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FCAFFE">
      <w:pPr>
        <w:pStyle w:val="59"/>
        <w:spacing w:line="360" w:lineRule="auto"/>
        <w:jc w:val="center"/>
        <w:rPr>
          <w:rFonts w:hint="default" w:ascii="Times New Roman" w:hAnsi="Times New Roman" w:eastAsia="宋体" w:cs="Times New Roman"/>
          <w:b/>
          <w:color w:val="auto"/>
          <w:kern w:val="2"/>
          <w:sz w:val="72"/>
          <w:szCs w:val="72"/>
          <w:lang w:val="en-US" w:eastAsia="zh-CN"/>
        </w:rPr>
      </w:pPr>
      <w:bookmarkStart w:id="1" w:name="_GoBack"/>
      <w:bookmarkEnd w:id="1"/>
    </w:p>
    <w:p w14:paraId="62468E9D">
      <w:pPr>
        <w:pStyle w:val="59"/>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14:paraId="642F26A9">
      <w:pPr>
        <w:pStyle w:val="70"/>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报批版</w:t>
      </w:r>
      <w:r>
        <w:rPr>
          <w:rFonts w:hint="eastAsia" w:ascii="Times New Roman" w:hAnsi="Times New Roman" w:eastAsia="宋体" w:cs="Times New Roman"/>
          <w:b/>
          <w:color w:val="auto"/>
          <w:sz w:val="32"/>
          <w:szCs w:val="32"/>
          <w:lang w:eastAsia="zh-CN"/>
        </w:rPr>
        <w:t>）</w:t>
      </w:r>
    </w:p>
    <w:p w14:paraId="4B30C03B">
      <w:pPr>
        <w:pStyle w:val="70"/>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14:paraId="0ACB6BE6">
      <w:pPr>
        <w:pStyle w:val="70"/>
        <w:spacing w:line="360" w:lineRule="auto"/>
        <w:rPr>
          <w:rFonts w:hint="default" w:ascii="Times New Roman" w:hAnsi="Times New Roman" w:eastAsia="宋体" w:cs="Times New Roman"/>
          <w:color w:val="auto"/>
          <w:lang w:eastAsia="zh-CN"/>
        </w:rPr>
      </w:pPr>
    </w:p>
    <w:p w14:paraId="5F9BC6B2">
      <w:pPr>
        <w:pStyle w:val="70"/>
        <w:spacing w:line="360" w:lineRule="auto"/>
        <w:rPr>
          <w:rFonts w:hint="default" w:ascii="Times New Roman" w:hAnsi="Times New Roman" w:eastAsia="宋体" w:cs="Times New Roman"/>
          <w:color w:val="auto"/>
          <w:lang w:eastAsia="zh-CN"/>
        </w:rPr>
      </w:pPr>
    </w:p>
    <w:p w14:paraId="72A39BCC">
      <w:pPr>
        <w:pStyle w:val="70"/>
        <w:spacing w:line="360" w:lineRule="auto"/>
        <w:rPr>
          <w:rFonts w:hint="default" w:ascii="Times New Roman" w:hAnsi="Times New Roman" w:eastAsia="宋体" w:cs="Times New Roman"/>
          <w:color w:val="auto"/>
          <w:lang w:eastAsia="zh-CN"/>
        </w:rPr>
      </w:pPr>
    </w:p>
    <w:p w14:paraId="542409EA">
      <w:pPr>
        <w:spacing w:line="360" w:lineRule="auto"/>
        <w:rPr>
          <w:rFonts w:hint="default" w:ascii="Times New Roman" w:hAnsi="Times New Roman" w:eastAsia="宋体" w:cs="Times New Roman"/>
          <w:color w:val="auto"/>
          <w:sz w:val="28"/>
        </w:rPr>
      </w:pPr>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5341"/>
      </w:tblGrid>
      <w:tr w14:paraId="25D45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5" w:type="dxa"/>
            <w:tcBorders>
              <w:tl2br w:val="nil"/>
              <w:tr2bl w:val="nil"/>
            </w:tcBorders>
            <w:noWrap w:val="0"/>
            <w:vAlign w:val="center"/>
          </w:tcPr>
          <w:p w14:paraId="682F078D">
            <w:pPr>
              <w:spacing w:line="360" w:lineRule="auto"/>
              <w:jc w:val="left"/>
              <w:rPr>
                <w:rFonts w:hint="default" w:ascii="Times New Roman" w:hAnsi="Times New Roman" w:eastAsia="宋体" w:cs="Times New Roman"/>
                <w:b/>
                <w:bCs w:val="0"/>
                <w:color w:val="auto"/>
                <w:sz w:val="32"/>
                <w:szCs w:val="32"/>
                <w:vertAlign w:val="baseline"/>
              </w:rPr>
            </w:pPr>
            <w:r>
              <w:rPr>
                <w:rFonts w:hint="default" w:ascii="Times New Roman" w:hAnsi="Times New Roman" w:eastAsia="宋体" w:cs="Times New Roman"/>
                <w:b/>
                <w:bCs w:val="0"/>
                <w:color w:val="auto"/>
                <w:sz w:val="32"/>
                <w:szCs w:val="32"/>
              </w:rPr>
              <w:t>项目名称：</w:t>
            </w:r>
          </w:p>
        </w:tc>
        <w:tc>
          <w:tcPr>
            <w:tcW w:w="6350" w:type="dxa"/>
            <w:gridSpan w:val="2"/>
            <w:tcBorders>
              <w:tl2br w:val="nil"/>
              <w:tr2bl w:val="nil"/>
            </w:tcBorders>
            <w:noWrap w:val="0"/>
            <w:vAlign w:val="center"/>
          </w:tcPr>
          <w:p w14:paraId="3291EC47">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城市建筑废弃物资源化综合利用项目</w:t>
            </w:r>
          </w:p>
        </w:tc>
      </w:tr>
      <w:tr w14:paraId="3F9E8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14:paraId="7CCFA2E0">
            <w:pPr>
              <w:spacing w:line="360" w:lineRule="auto"/>
              <w:jc w:val="left"/>
              <w:rPr>
                <w:rFonts w:hint="default" w:ascii="Times New Roman" w:hAnsi="Times New Roman" w:eastAsia="宋体" w:cs="Times New Roman"/>
                <w:b/>
                <w:bCs w:val="0"/>
                <w:color w:val="auto"/>
                <w:sz w:val="32"/>
                <w:szCs w:val="32"/>
                <w:vertAlign w:val="baseline"/>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0288" behindDoc="0" locked="0" layoutInCell="1" allowOverlap="1">
                      <wp:simplePos x="0" y="0"/>
                      <wp:positionH relativeFrom="column">
                        <wp:posOffset>1021080</wp:posOffset>
                      </wp:positionH>
                      <wp:positionV relativeFrom="paragraph">
                        <wp:posOffset>10795</wp:posOffset>
                      </wp:positionV>
                      <wp:extent cx="4035425" cy="635"/>
                      <wp:effectExtent l="0" t="0" r="0" b="0"/>
                      <wp:wrapNone/>
                      <wp:docPr id="2" name="直线 1551"/>
                      <wp:cNvGraphicFramePr/>
                      <a:graphic xmlns:a="http://schemas.openxmlformats.org/drawingml/2006/main">
                        <a:graphicData uri="http://schemas.microsoft.com/office/word/2010/wordprocessingShape">
                          <wps:wsp>
                            <wps:cNvCnPr/>
                            <wps:spPr>
                              <a:xfrm>
                                <a:off x="0" y="0"/>
                                <a:ext cx="4035425"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05pt;width:317.75pt;z-index:251660288;mso-width-relative:page;mso-height-relative:page;" filled="f" stroked="t" coordsize="21600,21600" o:gfxdata="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3t11&#10;1AAAAAcBAAAPAAAAAAAAAAEAIAAAACIAAABkcnMvZG93bnJldi54bWxQSwECFAAUAAAACACHTuJA&#10;4RI0iewBAADgAwAADgAAAAAAAAABACAAAAAjAQAAZHJzL2Uyb0RvYy54bWxQSwUGAAAAAAYABgBZ&#10;AQAAgQU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ascii="Times New Roman" w:hAnsi="Times New Roman" w:eastAsia="宋体" w:cs="Times New Roman"/>
                <w:b/>
                <w:bCs w:val="0"/>
                <w:color w:val="auto"/>
                <w:sz w:val="32"/>
                <w:szCs w:val="32"/>
                <w:lang w:eastAsia="zh-CN"/>
              </w:rPr>
              <w:t>）</w:t>
            </w:r>
            <w:r>
              <w:rPr>
                <w:rFonts w:hint="default" w:ascii="Times New Roman" w:hAnsi="Times New Roman" w:eastAsia="宋体" w:cs="Times New Roman"/>
                <w:b/>
                <w:bCs w:val="0"/>
                <w:color w:val="auto"/>
                <w:sz w:val="32"/>
                <w:szCs w:val="32"/>
              </w:rPr>
              <w:t>：</w:t>
            </w:r>
          </w:p>
        </w:tc>
        <w:tc>
          <w:tcPr>
            <w:tcW w:w="5341" w:type="dxa"/>
            <w:tcBorders>
              <w:tl2br w:val="nil"/>
              <w:tr2bl w:val="nil"/>
            </w:tcBorders>
            <w:noWrap w:val="0"/>
            <w:vAlign w:val="center"/>
          </w:tcPr>
          <w:p w14:paraId="76F7C443">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遂宁吉腾环保科技有限责任公司</w:t>
            </w:r>
          </w:p>
        </w:tc>
      </w:tr>
      <w:tr w14:paraId="1A683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14:paraId="482E182F">
            <w:pPr>
              <w:spacing w:line="360" w:lineRule="auto"/>
              <w:jc w:val="left"/>
              <w:rPr>
                <w:rFonts w:hint="default" w:ascii="Times New Roman" w:hAnsi="Times New Roman" w:eastAsia="宋体" w:cs="Times New Roman"/>
                <w:b/>
                <w:bCs w:val="0"/>
                <w:color w:val="auto"/>
                <w:sz w:val="32"/>
                <w:szCs w:val="32"/>
              </w:rPr>
            </w:pPr>
            <w:r>
              <w:rPr>
                <w:rFonts w:hint="default" w:ascii="Times New Roman" w:hAnsi="Times New Roman" w:eastAsia="宋体" w:cs="Times New Roman"/>
                <w:b/>
                <w:bCs w:val="0"/>
                <w:color w:val="auto"/>
                <w:sz w:val="32"/>
                <w:szCs w:val="32"/>
              </w:rPr>
              <w:t>编制日期：</w:t>
            </w:r>
          </w:p>
        </w:tc>
        <w:tc>
          <w:tcPr>
            <w:tcW w:w="6350" w:type="dxa"/>
            <w:gridSpan w:val="2"/>
            <w:tcBorders>
              <w:tl2br w:val="nil"/>
              <w:tr2bl w:val="nil"/>
            </w:tcBorders>
            <w:noWrap w:val="0"/>
            <w:vAlign w:val="center"/>
          </w:tcPr>
          <w:p w14:paraId="62543554">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635</wp:posOffset>
                      </wp:positionV>
                      <wp:extent cx="3400425" cy="6985"/>
                      <wp:effectExtent l="0" t="0" r="0" b="0"/>
                      <wp:wrapNone/>
                      <wp:docPr id="1" name="直线 767"/>
                      <wp:cNvGraphicFramePr/>
                      <a:graphic xmlns:a="http://schemas.openxmlformats.org/drawingml/2006/main">
                        <a:graphicData uri="http://schemas.microsoft.com/office/word/2010/wordprocessingShape">
                          <wps:wsp>
                            <wps:cNvCnPr/>
                            <wps:spPr>
                              <a:xfrm flipV="1">
                                <a:off x="0" y="0"/>
                                <a:ext cx="3400425"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05pt;height:0.55pt;width:267.75pt;z-index:251659264;mso-width-relative:page;mso-height-relative:page;" filled="f" stroked="t" coordsize="21600,21600" o:gfxdata="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CO359EAAAAFAQAADwAAAAAAAAABACAAAAAiAAAAZHJzL2Rvd25yZXYueG1sUEsBAhQAFAAAAAgA&#10;h07iQM4K5WHzAQAA6gMAAA4AAAAAAAAAAQAgAAAAIAEAAGRycy9lMm9Eb2MueG1sUEsFBgAAAAAG&#10;AAYAWQEAAIUFA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2</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10</w:t>
            </w:r>
            <w:r>
              <w:rPr>
                <w:rFonts w:hint="default" w:ascii="Times New Roman" w:hAnsi="Times New Roman" w:eastAsia="宋体" w:cs="Times New Roman"/>
                <w:b/>
                <w:bCs w:val="0"/>
                <w:color w:val="auto"/>
                <w:sz w:val="32"/>
              </w:rPr>
              <w:t>月</w:t>
            </w:r>
          </w:p>
        </w:tc>
      </w:tr>
    </w:tbl>
    <w:p w14:paraId="1A38CD52">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1312" behindDoc="0" locked="0" layoutInCell="1" allowOverlap="1">
                <wp:simplePos x="0" y="0"/>
                <wp:positionH relativeFrom="column">
                  <wp:posOffset>1422400</wp:posOffset>
                </wp:positionH>
                <wp:positionV relativeFrom="paragraph">
                  <wp:posOffset>5715</wp:posOffset>
                </wp:positionV>
                <wp:extent cx="4034790" cy="635"/>
                <wp:effectExtent l="0" t="0" r="0" b="0"/>
                <wp:wrapNone/>
                <wp:docPr id="3" name="直线 767"/>
                <wp:cNvGraphicFramePr/>
                <a:graphic xmlns:a="http://schemas.openxmlformats.org/drawingml/2006/main">
                  <a:graphicData uri="http://schemas.microsoft.com/office/word/2010/wordprocessingShape">
                    <wps:wsp>
                      <wps:cNvCnPr/>
                      <wps:spPr>
                        <a:xfrm>
                          <a:off x="0" y="0"/>
                          <a:ext cx="4034790"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112pt;margin-top:0.45pt;height:0.05pt;width:317.7pt;z-index:251661312;mso-width-relative:page;mso-height-relative:page;" filled="f" stroked="t" coordsize="21600,21600" o:gfxdata="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ucA&#10;6NUAAAAGAQAADwAAAAAAAAABACAAAAAiAAAAZHJzL2Rvd25yZXYueG1sUEsBAhQAFAAAAAgAh07i&#10;QNgfLK7sAQAA3wMAAA4AAAAAAAAAAQAgAAAAJAEAAGRycy9lMm9Eb2MueG1sUEsFBgAAAAAGAAYA&#10;WQEAAIIFAAAAAA==&#10;">
                <v:fill on="f" focussize="0,0"/>
                <v:stroke color="#000001" joinstyle="round"/>
                <v:imagedata o:title=""/>
                <o:lock v:ext="edit" aspectratio="f"/>
              </v:line>
            </w:pict>
          </mc:Fallback>
        </mc:AlternateContent>
      </w:r>
    </w:p>
    <w:p w14:paraId="264B7278">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14:paraId="1ACF360B">
      <w:pPr>
        <w:pStyle w:val="70"/>
        <w:spacing w:line="360" w:lineRule="auto"/>
        <w:rPr>
          <w:rFonts w:hint="default" w:ascii="Times New Roman" w:hAnsi="Times New Roman" w:eastAsia="宋体" w:cs="Times New Roman"/>
          <w:color w:val="auto"/>
          <w:lang w:eastAsia="zh-CN"/>
        </w:rPr>
      </w:pPr>
    </w:p>
    <w:p w14:paraId="65BAB76B">
      <w:pPr>
        <w:pStyle w:val="70"/>
        <w:spacing w:line="360" w:lineRule="auto"/>
        <w:rPr>
          <w:rFonts w:hint="default" w:ascii="Times New Roman" w:hAnsi="Times New Roman" w:eastAsia="宋体" w:cs="Times New Roman"/>
          <w:color w:val="auto"/>
          <w:lang w:eastAsia="zh-CN"/>
        </w:rPr>
      </w:pPr>
    </w:p>
    <w:p w14:paraId="57AB63E6">
      <w:pPr>
        <w:pStyle w:val="70"/>
        <w:spacing w:line="360" w:lineRule="auto"/>
        <w:rPr>
          <w:rFonts w:hint="default" w:ascii="Times New Roman" w:hAnsi="Times New Roman" w:eastAsia="宋体" w:cs="Times New Roman"/>
          <w:color w:val="auto"/>
          <w:lang w:eastAsia="zh-CN"/>
        </w:rPr>
      </w:pPr>
    </w:p>
    <w:p w14:paraId="763D1AC6">
      <w:pPr>
        <w:spacing w:before="145" w:beforeLines="50" w:line="360" w:lineRule="auto"/>
        <w:jc w:val="both"/>
        <w:rPr>
          <w:rFonts w:hint="default" w:ascii="Times New Roman" w:hAnsi="Times New Roman" w:eastAsia="宋体" w:cs="Times New Roman"/>
          <w:b/>
          <w:color w:val="auto"/>
          <w:sz w:val="32"/>
        </w:rPr>
      </w:pPr>
    </w:p>
    <w:tbl>
      <w:tblPr>
        <w:tblStyle w:val="23"/>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14:paraId="61754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14:paraId="466AD656">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14:paraId="2F6D88DA">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417" w:bottom="1440" w:left="141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14:paraId="60C749C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14:paraId="6DC14C53">
      <w:pPr>
        <w:spacing w:line="360" w:lineRule="auto"/>
        <w:rPr>
          <w:rFonts w:hint="default" w:ascii="Times New Roman" w:hAnsi="Times New Roman" w:eastAsia="宋体" w:cs="Times New Roman"/>
          <w:b/>
          <w:bCs/>
          <w:snapToGrid w:val="0"/>
          <w:color w:val="auto"/>
          <w:kern w:val="0"/>
          <w:sz w:val="28"/>
          <w:szCs w:val="28"/>
        </w:rPr>
      </w:pPr>
    </w:p>
    <w:p w14:paraId="3793EB77">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629AF206">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4658DCD7">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495CD9DE">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4BEE60F3">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1F158B30">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2CD89BEA">
      <w:pPr>
        <w:spacing w:line="360" w:lineRule="auto"/>
        <w:rPr>
          <w:rFonts w:hint="default" w:ascii="Times New Roman" w:hAnsi="Times New Roman" w:eastAsia="宋体" w:cs="Times New Roman"/>
          <w:b/>
          <w:bCs/>
          <w:snapToGrid w:val="0"/>
          <w:color w:val="auto"/>
          <w:kern w:val="0"/>
          <w:sz w:val="28"/>
          <w:szCs w:val="28"/>
        </w:rPr>
      </w:pPr>
    </w:p>
    <w:p w14:paraId="43AB04F4">
      <w:pPr>
        <w:spacing w:line="360" w:lineRule="auto"/>
        <w:rPr>
          <w:rFonts w:hint="default" w:ascii="Times New Roman" w:hAnsi="Times New Roman" w:eastAsia="宋体" w:cs="Times New Roman"/>
          <w:b/>
          <w:bCs/>
          <w:snapToGrid w:val="0"/>
          <w:color w:val="auto"/>
          <w:kern w:val="0"/>
          <w:sz w:val="28"/>
          <w:szCs w:val="28"/>
        </w:rPr>
      </w:pPr>
    </w:p>
    <w:p w14:paraId="17E148CA">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134" w:bottom="158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53AD1AC">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2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791"/>
        <w:gridCol w:w="2111"/>
        <w:gridCol w:w="1857"/>
        <w:gridCol w:w="3375"/>
      </w:tblGrid>
      <w:tr w14:paraId="3407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33" w:type="pct"/>
            <w:gridSpan w:val="2"/>
            <w:noWrap w:val="0"/>
            <w:vAlign w:val="center"/>
          </w:tcPr>
          <w:p w14:paraId="7E878B36">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3966" w:type="pct"/>
            <w:gridSpan w:val="3"/>
            <w:noWrap w:val="0"/>
            <w:vAlign w:val="center"/>
          </w:tcPr>
          <w:p w14:paraId="4B682A5C">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城市建筑废弃物资源化综合利用项目</w:t>
            </w:r>
          </w:p>
        </w:tc>
      </w:tr>
      <w:tr w14:paraId="3DCD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pct"/>
            <w:gridSpan w:val="2"/>
            <w:noWrap w:val="0"/>
            <w:vAlign w:val="center"/>
          </w:tcPr>
          <w:p w14:paraId="74E9E70A">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3966" w:type="pct"/>
            <w:gridSpan w:val="3"/>
            <w:noWrap w:val="0"/>
            <w:vAlign w:val="center"/>
          </w:tcPr>
          <w:p w14:paraId="60F8A545">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2207-510904-04-01-985954</w:t>
            </w:r>
          </w:p>
        </w:tc>
      </w:tr>
      <w:tr w14:paraId="17F8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pct"/>
            <w:gridSpan w:val="2"/>
            <w:noWrap w:val="0"/>
            <w:vAlign w:val="center"/>
          </w:tcPr>
          <w:p w14:paraId="59B71AFE">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40" w:type="pct"/>
            <w:noWrap w:val="0"/>
            <w:vAlign w:val="center"/>
          </w:tcPr>
          <w:p w14:paraId="620B7FEE">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王树林</w:t>
            </w:r>
          </w:p>
        </w:tc>
        <w:tc>
          <w:tcPr>
            <w:tcW w:w="1003" w:type="pct"/>
            <w:noWrap w:val="0"/>
            <w:vAlign w:val="center"/>
          </w:tcPr>
          <w:p w14:paraId="4C346824">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1823" w:type="pct"/>
            <w:noWrap w:val="0"/>
            <w:vAlign w:val="center"/>
          </w:tcPr>
          <w:p w14:paraId="42802EB8">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eastAsia="zh-CN"/>
              </w:rPr>
              <w:t>15282531553</w:t>
            </w:r>
          </w:p>
        </w:tc>
      </w:tr>
      <w:tr w14:paraId="05E1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33" w:type="pct"/>
            <w:gridSpan w:val="2"/>
            <w:noWrap w:val="0"/>
            <w:vAlign w:val="center"/>
          </w:tcPr>
          <w:p w14:paraId="104C2944">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3966" w:type="pct"/>
            <w:gridSpan w:val="3"/>
            <w:noWrap w:val="0"/>
            <w:vAlign w:val="center"/>
          </w:tcPr>
          <w:p w14:paraId="05B8B669">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遂宁</w:t>
            </w:r>
            <w:r>
              <w:rPr>
                <w:rFonts w:hint="eastAsia" w:cs="Times New Roman"/>
                <w:color w:val="auto"/>
                <w:sz w:val="24"/>
                <w:szCs w:val="24"/>
                <w:lang w:val="en-US" w:eastAsia="zh-CN"/>
              </w:rPr>
              <w:t>市安居区</w:t>
            </w:r>
            <w:r>
              <w:rPr>
                <w:rFonts w:hint="eastAsia" w:cs="Times New Roman"/>
                <w:color w:val="auto"/>
                <w:sz w:val="24"/>
                <w:szCs w:val="24"/>
                <w:lang w:eastAsia="zh-CN"/>
              </w:rPr>
              <w:t>会龙镇唱龙村4社</w:t>
            </w:r>
          </w:p>
        </w:tc>
      </w:tr>
      <w:tr w14:paraId="3776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pct"/>
            <w:gridSpan w:val="2"/>
            <w:noWrap w:val="0"/>
            <w:vAlign w:val="center"/>
          </w:tcPr>
          <w:p w14:paraId="1848EFF5">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3966" w:type="pct"/>
            <w:gridSpan w:val="3"/>
            <w:noWrap w:val="0"/>
            <w:vAlign w:val="center"/>
          </w:tcPr>
          <w:p w14:paraId="02F4C6BF">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27</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21.625</w:t>
            </w:r>
            <w:r>
              <w:rPr>
                <w:rFonts w:hint="default" w:ascii="Times New Roman" w:hAnsi="Times New Roman" w:eastAsia="宋体" w:cs="Times New Roman"/>
                <w:color w:val="auto"/>
                <w:sz w:val="24"/>
                <w:szCs w:val="24"/>
              </w:rPr>
              <w:t>秒</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39.819</w:t>
            </w:r>
            <w:r>
              <w:rPr>
                <w:rFonts w:hint="default" w:ascii="Times New Roman" w:hAnsi="Times New Roman" w:eastAsia="宋体" w:cs="Times New Roman"/>
                <w:color w:val="auto"/>
                <w:sz w:val="24"/>
                <w:szCs w:val="24"/>
              </w:rPr>
              <w:t>秒）</w:t>
            </w:r>
          </w:p>
        </w:tc>
      </w:tr>
      <w:tr w14:paraId="4941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pct"/>
            <w:gridSpan w:val="2"/>
            <w:noWrap w:val="0"/>
            <w:vAlign w:val="center"/>
          </w:tcPr>
          <w:p w14:paraId="02869FD7">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14:paraId="4DA30DAA">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1140" w:type="pct"/>
            <w:noWrap w:val="0"/>
            <w:vAlign w:val="center"/>
          </w:tcPr>
          <w:p w14:paraId="30F6980C">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7723</w:t>
            </w:r>
          </w:p>
          <w:p w14:paraId="06C31CC5">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固体废物治理</w:t>
            </w:r>
          </w:p>
        </w:tc>
        <w:tc>
          <w:tcPr>
            <w:tcW w:w="1003" w:type="pct"/>
            <w:noWrap w:val="0"/>
            <w:vAlign w:val="center"/>
          </w:tcPr>
          <w:p w14:paraId="3AA787C2">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0F597E95">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823" w:type="pct"/>
            <w:noWrap w:val="0"/>
            <w:vAlign w:val="center"/>
          </w:tcPr>
          <w:p w14:paraId="27E705E9">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四十七、生态保护和环境治理业</w:t>
            </w:r>
            <w:r>
              <w:rPr>
                <w:rFonts w:hint="eastAsia" w:cs="Times New Roman"/>
                <w:color w:val="auto"/>
                <w:sz w:val="24"/>
                <w:szCs w:val="24"/>
                <w:lang w:eastAsia="zh-CN"/>
              </w:rPr>
              <w:t>；</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103、一般工业固体废物（含污水处理污泥）、建筑施工废弃物处置及综合利用</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其他</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w:t>
            </w:r>
          </w:p>
        </w:tc>
      </w:tr>
      <w:tr w14:paraId="0506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33" w:type="pct"/>
            <w:gridSpan w:val="2"/>
            <w:noWrap w:val="0"/>
            <w:vAlign w:val="center"/>
          </w:tcPr>
          <w:p w14:paraId="30136CBF">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1140" w:type="pct"/>
            <w:noWrap w:val="0"/>
            <w:vAlign w:val="center"/>
          </w:tcPr>
          <w:p w14:paraId="783F1E34">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☑新建（迁建）</w:t>
            </w:r>
          </w:p>
          <w:p w14:paraId="333405B8">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14:paraId="7835327A">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14:paraId="2618017D">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003" w:type="pct"/>
            <w:noWrap w:val="0"/>
            <w:vAlign w:val="center"/>
          </w:tcPr>
          <w:p w14:paraId="76ACD160">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14:paraId="3AB60538">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1823" w:type="pct"/>
            <w:noWrap w:val="0"/>
            <w:vAlign w:val="center"/>
          </w:tcPr>
          <w:p w14:paraId="75794D10">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14:paraId="5E044AD9">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14:paraId="690D01FA">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14:paraId="5B99F375">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14:paraId="069C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33" w:type="pct"/>
            <w:gridSpan w:val="2"/>
            <w:noWrap w:val="0"/>
            <w:vAlign w:val="center"/>
          </w:tcPr>
          <w:p w14:paraId="5850504D">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2"/>
                <w:szCs w:val="22"/>
              </w:rPr>
              <w:t>项目审批（核准/备案）部门（选填）</w:t>
            </w:r>
          </w:p>
        </w:tc>
        <w:tc>
          <w:tcPr>
            <w:tcW w:w="1140" w:type="pct"/>
            <w:noWrap w:val="0"/>
            <w:vAlign w:val="center"/>
          </w:tcPr>
          <w:p w14:paraId="5CD00CA1">
            <w:pPr>
              <w:bidi w:val="0"/>
              <w:spacing w:line="360" w:lineRule="auto"/>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安居区发展和改革局</w:t>
            </w:r>
          </w:p>
        </w:tc>
        <w:tc>
          <w:tcPr>
            <w:tcW w:w="1003" w:type="pct"/>
            <w:noWrap w:val="0"/>
            <w:vAlign w:val="center"/>
          </w:tcPr>
          <w:p w14:paraId="44BCB29D">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项目审批（核准/备案）文号（选填）</w:t>
            </w:r>
          </w:p>
        </w:tc>
        <w:tc>
          <w:tcPr>
            <w:tcW w:w="1823" w:type="pct"/>
            <w:noWrap w:val="0"/>
            <w:vAlign w:val="center"/>
          </w:tcPr>
          <w:p w14:paraId="40CD1B4D">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川投资备【2207-510904-04-01-985954】FGQB-0099号</w:t>
            </w:r>
          </w:p>
        </w:tc>
      </w:tr>
      <w:tr w14:paraId="5390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pct"/>
            <w:gridSpan w:val="2"/>
            <w:noWrap w:val="0"/>
            <w:vAlign w:val="center"/>
          </w:tcPr>
          <w:p w14:paraId="38F3CA83">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总投资（万元）</w:t>
            </w:r>
          </w:p>
        </w:tc>
        <w:tc>
          <w:tcPr>
            <w:tcW w:w="1140" w:type="pct"/>
            <w:noWrap w:val="0"/>
            <w:vAlign w:val="center"/>
          </w:tcPr>
          <w:p w14:paraId="1224160B">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.00</w:t>
            </w:r>
          </w:p>
        </w:tc>
        <w:tc>
          <w:tcPr>
            <w:tcW w:w="1003" w:type="pct"/>
            <w:noWrap w:val="0"/>
            <w:vAlign w:val="center"/>
          </w:tcPr>
          <w:p w14:paraId="5BB9AD61">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2"/>
                <w:szCs w:val="22"/>
              </w:rPr>
              <w:t>环保投资（万元）</w:t>
            </w:r>
          </w:p>
        </w:tc>
        <w:tc>
          <w:tcPr>
            <w:tcW w:w="1823" w:type="pct"/>
            <w:noWrap w:val="0"/>
            <w:vAlign w:val="center"/>
          </w:tcPr>
          <w:p w14:paraId="13E5F2A8">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25.5</w:t>
            </w:r>
          </w:p>
        </w:tc>
      </w:tr>
      <w:tr w14:paraId="4CC6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33" w:type="pct"/>
            <w:gridSpan w:val="2"/>
            <w:noWrap w:val="0"/>
            <w:vAlign w:val="center"/>
          </w:tcPr>
          <w:p w14:paraId="178B1654">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环保投资比例（%）</w:t>
            </w:r>
          </w:p>
        </w:tc>
        <w:tc>
          <w:tcPr>
            <w:tcW w:w="1140" w:type="pct"/>
            <w:noWrap w:val="0"/>
            <w:vAlign w:val="center"/>
          </w:tcPr>
          <w:p w14:paraId="08382C23">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12.75</w:t>
            </w:r>
          </w:p>
        </w:tc>
        <w:tc>
          <w:tcPr>
            <w:tcW w:w="1003" w:type="pct"/>
            <w:noWrap w:val="0"/>
            <w:vAlign w:val="center"/>
          </w:tcPr>
          <w:p w14:paraId="4D665CE6">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823" w:type="pct"/>
            <w:noWrap w:val="0"/>
            <w:vAlign w:val="center"/>
          </w:tcPr>
          <w:p w14:paraId="7F150CBA">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14:paraId="0F1F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33" w:type="pct"/>
            <w:gridSpan w:val="2"/>
            <w:noWrap w:val="0"/>
            <w:vAlign w:val="center"/>
          </w:tcPr>
          <w:p w14:paraId="15A4259B">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40" w:type="pct"/>
            <w:noWrap w:val="0"/>
            <w:vAlign w:val="center"/>
          </w:tcPr>
          <w:p w14:paraId="6FE2E7F3">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14:paraId="6A168BB2">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c>
          <w:tcPr>
            <w:tcW w:w="1003" w:type="pct"/>
            <w:noWrap w:val="0"/>
            <w:vAlign w:val="center"/>
          </w:tcPr>
          <w:p w14:paraId="1F9F420E">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用地（用海）面积（m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tc>
        <w:tc>
          <w:tcPr>
            <w:tcW w:w="1823" w:type="pct"/>
            <w:noWrap w:val="0"/>
            <w:vAlign w:val="center"/>
          </w:tcPr>
          <w:p w14:paraId="15904BBC">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16000</w:t>
            </w:r>
          </w:p>
        </w:tc>
      </w:tr>
      <w:tr w14:paraId="6E6F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33" w:type="pct"/>
            <w:gridSpan w:val="2"/>
            <w:noWrap w:val="0"/>
            <w:vAlign w:val="center"/>
          </w:tcPr>
          <w:p w14:paraId="785E1837">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3966" w:type="pct"/>
            <w:gridSpan w:val="3"/>
            <w:noWrap w:val="0"/>
            <w:vAlign w:val="center"/>
          </w:tcPr>
          <w:p w14:paraId="109CF157">
            <w:pPr>
              <w:bidi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①大气专项评价</w:t>
            </w:r>
          </w:p>
          <w:p w14:paraId="71AF5345">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无：本项目运营期间不涉及有毒有害污染物排放，因此未设置大气专项评价。</w:t>
            </w:r>
          </w:p>
          <w:p w14:paraId="58C0DDD4">
            <w:pPr>
              <w:bidi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②地表水专项评价</w:t>
            </w:r>
          </w:p>
          <w:p w14:paraId="3444300C">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无：本项目运营期无废水外排，不属于新增工业废水直排建设项目，因此未设置地表水专项评价。</w:t>
            </w:r>
          </w:p>
          <w:p w14:paraId="4AC9B357">
            <w:pPr>
              <w:bidi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③环境风险专项评价</w:t>
            </w:r>
          </w:p>
          <w:p w14:paraId="0A6F4EB7">
            <w:pPr>
              <w:bidi w:val="0"/>
              <w:spacing w:line="360" w:lineRule="auto"/>
              <w:jc w:val="left"/>
              <w:rPr>
                <w:rFonts w:hint="eastAsia"/>
                <w:color w:val="auto"/>
                <w:sz w:val="24"/>
                <w:szCs w:val="24"/>
                <w:lang w:eastAsia="zh-CN"/>
              </w:rPr>
            </w:pPr>
            <w:r>
              <w:rPr>
                <w:rFonts w:hint="default" w:ascii="Times New Roman" w:hAnsi="Times New Roman" w:eastAsia="宋体" w:cs="Times New Roman"/>
                <w:color w:val="auto"/>
                <w:sz w:val="24"/>
                <w:szCs w:val="24"/>
              </w:rPr>
              <w:t>无：本项目涉及有毒有害和易燃易爆危险物质存储量未超过临界量的建设项目；因此未设置环境风险专项评价。</w:t>
            </w:r>
          </w:p>
        </w:tc>
      </w:tr>
      <w:tr w14:paraId="066F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33" w:type="pct"/>
            <w:gridSpan w:val="2"/>
            <w:noWrap w:val="0"/>
            <w:vAlign w:val="center"/>
          </w:tcPr>
          <w:p w14:paraId="3668A7A5">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规划情况</w:t>
            </w:r>
          </w:p>
        </w:tc>
        <w:tc>
          <w:tcPr>
            <w:tcW w:w="3966" w:type="pct"/>
            <w:gridSpan w:val="3"/>
            <w:noWrap w:val="0"/>
            <w:vAlign w:val="center"/>
          </w:tcPr>
          <w:p w14:paraId="3F7FAF00">
            <w:pPr>
              <w:numPr>
                <w:ilvl w:val="0"/>
                <w:numId w:val="0"/>
              </w:numPr>
              <w:bidi w:val="0"/>
              <w:spacing w:line="360" w:lineRule="auto"/>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14:paraId="675F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33" w:type="pct"/>
            <w:gridSpan w:val="2"/>
            <w:noWrap w:val="0"/>
            <w:vAlign w:val="center"/>
          </w:tcPr>
          <w:p w14:paraId="40C26FAD">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规划环境影响评价情况</w:t>
            </w:r>
          </w:p>
        </w:tc>
        <w:tc>
          <w:tcPr>
            <w:tcW w:w="3966" w:type="pct"/>
            <w:gridSpan w:val="3"/>
            <w:noWrap w:val="0"/>
            <w:vAlign w:val="center"/>
          </w:tcPr>
          <w:p w14:paraId="013B855D">
            <w:pPr>
              <w:numPr>
                <w:ilvl w:val="0"/>
                <w:numId w:val="0"/>
              </w:numPr>
              <w:bidi w:val="0"/>
              <w:spacing w:line="360" w:lineRule="auto"/>
              <w:jc w:val="both"/>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14:paraId="61A2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pct"/>
            <w:gridSpan w:val="2"/>
            <w:noWrap w:val="0"/>
            <w:vAlign w:val="center"/>
          </w:tcPr>
          <w:p w14:paraId="342F13AB">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规划及规划环境影响评价符合性分析</w:t>
            </w:r>
          </w:p>
        </w:tc>
        <w:tc>
          <w:tcPr>
            <w:tcW w:w="3966" w:type="pct"/>
            <w:gridSpan w:val="3"/>
            <w:noWrap w:val="0"/>
            <w:vAlign w:val="center"/>
          </w:tcPr>
          <w:p w14:paraId="37FC7E83">
            <w:pPr>
              <w:numPr>
                <w:ilvl w:val="0"/>
                <w:numId w:val="0"/>
              </w:num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14:paraId="3F16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606" w:type="pct"/>
            <w:noWrap w:val="0"/>
            <w:vAlign w:val="center"/>
          </w:tcPr>
          <w:p w14:paraId="77D34C66">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其他符合性分析</w:t>
            </w:r>
          </w:p>
        </w:tc>
        <w:tc>
          <w:tcPr>
            <w:tcW w:w="4393" w:type="pct"/>
            <w:gridSpan w:val="4"/>
            <w:noWrap w:val="0"/>
            <w:vAlign w:val="center"/>
          </w:tcPr>
          <w:p w14:paraId="68ED7A3D">
            <w:pPr>
              <w:numPr>
                <w:ilvl w:val="0"/>
                <w:numId w:val="3"/>
              </w:numPr>
              <w:bidi w:val="0"/>
              <w:spacing w:line="360" w:lineRule="auto"/>
              <w:ind w:left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项目建设</w:t>
            </w:r>
            <w:r>
              <w:rPr>
                <w:rFonts w:hint="eastAsia" w:cs="Times New Roman"/>
                <w:b/>
                <w:bCs/>
                <w:color w:val="auto"/>
                <w:sz w:val="24"/>
                <w:szCs w:val="24"/>
                <w:lang w:val="en-US" w:eastAsia="zh-CN"/>
              </w:rPr>
              <w:t>用地符合性</w:t>
            </w:r>
            <w:r>
              <w:rPr>
                <w:rFonts w:hint="eastAsia" w:ascii="Times New Roman" w:hAnsi="Times New Roman" w:eastAsia="宋体" w:cs="Times New Roman"/>
                <w:b/>
                <w:bCs/>
                <w:color w:val="auto"/>
                <w:sz w:val="24"/>
                <w:szCs w:val="24"/>
                <w:lang w:val="en-US" w:eastAsia="zh-CN"/>
              </w:rPr>
              <w:t>分析</w:t>
            </w:r>
          </w:p>
          <w:p w14:paraId="49DEEAC5">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遂宁市安居区会龙镇唱龙村4社，租用遂宁市安居区会龙镇机砖厂已建厂房（租赁协议见附件3），主要从事城市建筑废弃物再生资源化综合利用。根据遂宁市安居区自然资源和规划局出具的《关于安居区会龙镇机砖厂土地性质确认函》（详见附件4）：经核算国土“三调”，安居区会龙镇机砖厂地块包含：采矿用地25506.2633平方米、果园370.46898平方米、草地921.40746平方米、竹林地53.514498平方米，合计26851.65424平方米；本项目租赁厂房位于安居区会龙镇机砖厂采矿用地范围内，占地面积约16000平方米。根据《遂宁市安居区自然资源和规划局关于核实遂宁吉腾环保科技有限责任公司是否与规划冲突情况的函》，本项目与现行的安居区分区规划和会龙镇总体规划不冲突，符合土地利用规划。同时，项目取得了安居区会龙镇人民政府对《关于“城市建筑废弃物资源化综合利用项目”建设的请示》的回复（详见附件5）。</w:t>
            </w:r>
          </w:p>
          <w:p w14:paraId="6CE5B3A2">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因此，本项目的建设与遂宁市安居区会龙镇现行场镇土地利用总体规划不冲突</w:t>
            </w:r>
            <w:r>
              <w:rPr>
                <w:rFonts w:hint="eastAsia" w:ascii="Times New Roman" w:hAnsi="Times New Roman" w:eastAsia="宋体" w:cs="Times New Roman"/>
                <w:b w:val="0"/>
                <w:bCs w:val="0"/>
                <w:color w:val="auto"/>
                <w:sz w:val="24"/>
                <w:szCs w:val="24"/>
                <w:lang w:val="en-US" w:eastAsia="zh-CN"/>
              </w:rPr>
              <w:t>。</w:t>
            </w:r>
          </w:p>
          <w:p w14:paraId="64F57F7C">
            <w:pPr>
              <w:numPr>
                <w:ilvl w:val="0"/>
                <w:numId w:val="3"/>
              </w:numPr>
              <w:bidi w:val="0"/>
              <w:spacing w:line="360" w:lineRule="auto"/>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项目建</w:t>
            </w:r>
            <w:r>
              <w:rPr>
                <w:rFonts w:hint="eastAsia" w:ascii="宋体" w:hAnsi="宋体" w:eastAsia="宋体" w:cs="宋体"/>
                <w:b/>
                <w:bCs/>
                <w:color w:val="auto"/>
                <w:sz w:val="24"/>
                <w:szCs w:val="24"/>
              </w:rPr>
              <w:t>设“三线一单”符合</w:t>
            </w:r>
            <w:r>
              <w:rPr>
                <w:rFonts w:hint="default" w:ascii="Times New Roman" w:hAnsi="Times New Roman" w:eastAsia="宋体" w:cs="Times New Roman"/>
                <w:b/>
                <w:bCs/>
                <w:color w:val="auto"/>
                <w:sz w:val="24"/>
                <w:szCs w:val="24"/>
              </w:rPr>
              <w:t>性</w:t>
            </w:r>
            <w:r>
              <w:rPr>
                <w:rFonts w:hint="eastAsia" w:ascii="Times New Roman" w:hAnsi="Times New Roman" w:eastAsia="宋体" w:cs="Times New Roman"/>
                <w:b/>
                <w:bCs/>
                <w:color w:val="auto"/>
                <w:sz w:val="24"/>
                <w:szCs w:val="24"/>
                <w:lang w:val="en-US" w:eastAsia="zh-CN"/>
              </w:rPr>
              <w:t>分析</w:t>
            </w:r>
          </w:p>
          <w:p w14:paraId="66ADDF93">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为更好的建立项目环评审批与规划环评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现有项目环境管理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区域环境质量联动机制，更好地发挥环评制度从源头防范环境污染和生态破坏的作用，加快推进改善环境质量，环保部于2016年印发了《关于以改善环境质量为核心加强环境影响评价管理的通知》（环环评〔20</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〕150号），明确环境影响评价需要落实</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资源利用上限和环境准入负面清单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（简称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）约束。</w:t>
            </w:r>
          </w:p>
          <w:p w14:paraId="52D30AE5">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评价根据四川省生态环境厅办公室发布的《产业园区规划环</w:t>
            </w:r>
            <w:r>
              <w:rPr>
                <w:rFonts w:hint="eastAsia" w:ascii="宋体" w:hAnsi="宋体" w:eastAsia="宋体" w:cs="宋体"/>
                <w:color w:val="auto"/>
                <w:sz w:val="24"/>
                <w:szCs w:val="24"/>
              </w:rPr>
              <w:t>评“三线一单”符</w:t>
            </w:r>
            <w:r>
              <w:rPr>
                <w:rFonts w:hint="default" w:ascii="Times New Roman" w:hAnsi="Times New Roman" w:eastAsia="宋体" w:cs="Times New Roman"/>
                <w:color w:val="auto"/>
                <w:sz w:val="24"/>
                <w:szCs w:val="24"/>
              </w:rPr>
              <w:t>合性分析技术要点（试行）》和《项目</w:t>
            </w:r>
            <w:r>
              <w:rPr>
                <w:rFonts w:hint="eastAsia" w:ascii="宋体" w:hAnsi="宋体" w:eastAsia="宋体" w:cs="宋体"/>
                <w:color w:val="auto"/>
                <w:sz w:val="24"/>
                <w:szCs w:val="24"/>
              </w:rPr>
              <w:t>环评“三线一单”符</w:t>
            </w:r>
            <w:r>
              <w:rPr>
                <w:rFonts w:hint="default" w:ascii="Times New Roman" w:hAnsi="Times New Roman" w:eastAsia="宋体" w:cs="Times New Roman"/>
                <w:color w:val="auto"/>
                <w:sz w:val="24"/>
                <w:szCs w:val="24"/>
              </w:rPr>
              <w:t>合性分析技术要点（试行）》的通知（川环办函〔2021〕469 号）相关要求，进行了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符合性分析，具体如下：</w:t>
            </w:r>
          </w:p>
          <w:p w14:paraId="6CC9CAE2">
            <w:pPr>
              <w:numPr>
                <w:ilvl w:val="0"/>
                <w:numId w:val="4"/>
              </w:numPr>
              <w:bidi w:val="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生态保护红线</w:t>
            </w:r>
          </w:p>
          <w:p w14:paraId="7EB81074">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根据四川省人民政府（川府发〔2018〕24号）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关于印发四川省生态保护红线方案的通知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关于落实生态保护红线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资源利用上线和生态环境准人清单实施生态环境分区管控的通知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遂府函〔2021〕74号</w:t>
            </w:r>
            <w:r>
              <w:rPr>
                <w:rFonts w:hint="eastAsia" w:cs="Times New Roman"/>
                <w:color w:val="auto"/>
                <w:sz w:val="24"/>
                <w:szCs w:val="24"/>
                <w:lang w:eastAsia="zh-CN"/>
              </w:rPr>
              <w:t>），本项目</w:t>
            </w:r>
            <w:r>
              <w:rPr>
                <w:rFonts w:hint="default" w:ascii="Times New Roman" w:hAnsi="Times New Roman" w:eastAsia="宋体" w:cs="Times New Roman"/>
                <w:color w:val="auto"/>
                <w:sz w:val="24"/>
                <w:szCs w:val="24"/>
              </w:rPr>
              <w:t>所在地不涉及生态保护红线。</w:t>
            </w:r>
          </w:p>
          <w:p w14:paraId="7B5B9E8A">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eastAsia="zh-CN"/>
              </w:rPr>
              <w:t>本项目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遂宁市生态保护红线分布图中位置见图1-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p>
          <w:p w14:paraId="34E144AB">
            <w:pPr>
              <w:numPr>
                <w:ilvl w:val="0"/>
                <w:numId w:val="0"/>
              </w:numPr>
              <w:bidi w:val="0"/>
              <w:spacing w:line="360" w:lineRule="auto"/>
              <w:jc w:val="center"/>
              <w:rPr>
                <w:rFonts w:hint="eastAsia" w:ascii="Times New Roman" w:hAnsi="Times New Roman" w:eastAsia="宋体" w:cs="Times New Roman"/>
                <w:color w:val="auto"/>
                <w:sz w:val="24"/>
                <w:szCs w:val="24"/>
                <w:lang w:val="en-US" w:eastAsia="zh-CN"/>
              </w:rPr>
            </w:pPr>
            <w:r>
              <w:drawing>
                <wp:inline distT="0" distB="0" distL="114300" distR="114300">
                  <wp:extent cx="5023485" cy="3549650"/>
                  <wp:effectExtent l="0" t="0" r="5715"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023485" cy="3549650"/>
                          </a:xfrm>
                          <a:prstGeom prst="rect">
                            <a:avLst/>
                          </a:prstGeom>
                          <a:noFill/>
                          <a:ln>
                            <a:noFill/>
                          </a:ln>
                        </pic:spPr>
                      </pic:pic>
                    </a:graphicData>
                  </a:graphic>
                </wp:inline>
              </w:drawing>
            </w:r>
          </w:p>
          <w:p w14:paraId="31B455C5">
            <w:pPr>
              <w:pStyle w:val="11"/>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图1-1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14:paraId="41020DD2">
            <w:pPr>
              <w:numPr>
                <w:ilvl w:val="0"/>
                <w:numId w:val="4"/>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与三线一单管控要求符合性</w:t>
            </w:r>
          </w:p>
          <w:p w14:paraId="5CDA67D3">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经查四川省政府服务网四川省</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三线一单符合性分析</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系统查询结果，</w:t>
            </w:r>
            <w:r>
              <w:rPr>
                <w:rFonts w:hint="eastAsia" w:cs="Times New Roman"/>
                <w:color w:val="auto"/>
                <w:sz w:val="24"/>
                <w:szCs w:val="24"/>
                <w:lang w:val="en-US" w:eastAsia="zh-CN"/>
              </w:rPr>
              <w:t>拟建项目</w:t>
            </w:r>
            <w:r>
              <w:rPr>
                <w:rFonts w:hint="default" w:ascii="Times New Roman" w:hAnsi="Times New Roman" w:eastAsia="宋体" w:cs="Times New Roman"/>
                <w:color w:val="auto"/>
                <w:sz w:val="24"/>
                <w:szCs w:val="24"/>
              </w:rPr>
              <w:t>位于环境综合管控单元要素重点管控单元（管控单元名称：安居区要素重点管控单元，管控单元编号：ZH51090420004）</w:t>
            </w:r>
            <w:r>
              <w:rPr>
                <w:rFonts w:hint="eastAsia" w:cs="Times New Roman"/>
                <w:color w:val="auto"/>
                <w:sz w:val="24"/>
                <w:szCs w:val="24"/>
                <w:lang w:eastAsia="zh-CN"/>
              </w:rPr>
              <w:t>；涉及</w:t>
            </w:r>
            <w:r>
              <w:rPr>
                <w:rFonts w:hint="default" w:ascii="Times New Roman" w:hAnsi="Times New Roman" w:eastAsia="宋体" w:cs="Times New Roman"/>
                <w:color w:val="auto"/>
                <w:sz w:val="24"/>
                <w:szCs w:val="24"/>
              </w:rPr>
              <w:t>管控单元见下表1-</w:t>
            </w:r>
            <w:r>
              <w:rPr>
                <w:rFonts w:hint="eastAsia" w:cs="Times New Roman"/>
                <w:color w:val="auto"/>
                <w:sz w:val="24"/>
                <w:szCs w:val="24"/>
                <w:lang w:val="en-US" w:eastAsia="zh-CN"/>
              </w:rPr>
              <w:t>1以及图1-2</w:t>
            </w:r>
            <w:r>
              <w:rPr>
                <w:rFonts w:hint="default" w:ascii="Times New Roman" w:hAnsi="Times New Roman" w:eastAsia="宋体" w:cs="Times New Roman"/>
                <w:color w:val="auto"/>
                <w:sz w:val="24"/>
                <w:szCs w:val="24"/>
              </w:rPr>
              <w:t>所示</w:t>
            </w:r>
            <w:r>
              <w:rPr>
                <w:rFonts w:hint="eastAsia" w:cs="Times New Roman"/>
                <w:color w:val="auto"/>
                <w:sz w:val="24"/>
                <w:szCs w:val="24"/>
                <w:lang w:val="en-US" w:eastAsia="zh-CN"/>
              </w:rPr>
              <w:t>；与管控单元相对位置如下图1-3所示：（图中▼表示项目位置）</w:t>
            </w:r>
          </w:p>
          <w:p w14:paraId="7B984277">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表1-1 项目涉及管控单元一览表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978"/>
              <w:gridCol w:w="1097"/>
              <w:gridCol w:w="898"/>
              <w:gridCol w:w="1007"/>
              <w:gridCol w:w="1807"/>
            </w:tblGrid>
            <w:tr w14:paraId="1191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08" w:type="pct"/>
                  <w:noWrap w:val="0"/>
                  <w:vAlign w:val="center"/>
                </w:tcPr>
                <w:p w14:paraId="51EE1881">
                  <w:pPr>
                    <w:widowControl/>
                    <w:spacing w:line="240" w:lineRule="auto"/>
                    <w:ind w:firstLine="0" w:firstLineChars="0"/>
                    <w:jc w:val="center"/>
                    <w:rPr>
                      <w:rStyle w:val="25"/>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250" w:type="pct"/>
                  <w:noWrap w:val="0"/>
                  <w:vAlign w:val="center"/>
                </w:tcPr>
                <w:p w14:paraId="585E8A4F">
                  <w:pPr>
                    <w:widowControl/>
                    <w:spacing w:line="240" w:lineRule="auto"/>
                    <w:ind w:firstLine="0" w:firstLineChars="0"/>
                    <w:jc w:val="center"/>
                    <w:rPr>
                      <w:rStyle w:val="25"/>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693" w:type="pct"/>
                  <w:noWrap w:val="0"/>
                  <w:vAlign w:val="center"/>
                </w:tcPr>
                <w:p w14:paraId="2FCA8C63">
                  <w:pPr>
                    <w:widowControl/>
                    <w:spacing w:line="240" w:lineRule="auto"/>
                    <w:ind w:firstLine="0" w:firstLineChars="0"/>
                    <w:jc w:val="center"/>
                    <w:rPr>
                      <w:rStyle w:val="25"/>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67" w:type="pct"/>
                  <w:noWrap w:val="0"/>
                  <w:vAlign w:val="center"/>
                </w:tcPr>
                <w:p w14:paraId="5340125C">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w:t>
                  </w:r>
                </w:p>
                <w:p w14:paraId="50B3C345">
                  <w:pPr>
                    <w:widowControl/>
                    <w:spacing w:line="240" w:lineRule="auto"/>
                    <w:ind w:firstLine="0" w:firstLineChars="0"/>
                    <w:jc w:val="center"/>
                    <w:rPr>
                      <w:rStyle w:val="25"/>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区县</w:t>
                  </w:r>
                </w:p>
              </w:tc>
              <w:tc>
                <w:tcPr>
                  <w:tcW w:w="636" w:type="pct"/>
                  <w:noWrap w:val="0"/>
                  <w:vAlign w:val="center"/>
                </w:tcPr>
                <w:p w14:paraId="15184765">
                  <w:pPr>
                    <w:widowControl/>
                    <w:spacing w:line="240" w:lineRule="auto"/>
                    <w:ind w:firstLine="0" w:firstLineChars="0"/>
                    <w:jc w:val="center"/>
                    <w:rPr>
                      <w:rStyle w:val="25"/>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准入清单类型</w:t>
                  </w:r>
                </w:p>
              </w:tc>
              <w:tc>
                <w:tcPr>
                  <w:tcW w:w="1142" w:type="pct"/>
                  <w:noWrap w:val="0"/>
                  <w:vAlign w:val="center"/>
                </w:tcPr>
                <w:p w14:paraId="6E15FF4E">
                  <w:pPr>
                    <w:widowControl/>
                    <w:spacing w:line="240" w:lineRule="auto"/>
                    <w:ind w:firstLine="0" w:firstLineChars="0"/>
                    <w:jc w:val="center"/>
                    <w:rPr>
                      <w:rStyle w:val="25"/>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14:paraId="4C36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08" w:type="pct"/>
                  <w:noWrap w:val="0"/>
                  <w:vAlign w:val="center"/>
                </w:tcPr>
                <w:p w14:paraId="7FB60BF8">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ZH51090420004</w:t>
                  </w:r>
                </w:p>
              </w:tc>
              <w:tc>
                <w:tcPr>
                  <w:tcW w:w="1250" w:type="pct"/>
                  <w:noWrap w:val="0"/>
                  <w:vAlign w:val="center"/>
                </w:tcPr>
                <w:p w14:paraId="6981C228">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安居区要素重点管控单元</w:t>
                  </w:r>
                </w:p>
              </w:tc>
              <w:tc>
                <w:tcPr>
                  <w:tcW w:w="693" w:type="pct"/>
                  <w:noWrap w:val="0"/>
                  <w:vAlign w:val="center"/>
                </w:tcPr>
                <w:p w14:paraId="08CD8B58">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遂宁市</w:t>
                  </w:r>
                </w:p>
              </w:tc>
              <w:tc>
                <w:tcPr>
                  <w:tcW w:w="567" w:type="pct"/>
                  <w:noWrap w:val="0"/>
                  <w:vAlign w:val="center"/>
                </w:tcPr>
                <w:p w14:paraId="5954D1DC">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安居区</w:t>
                  </w:r>
                </w:p>
              </w:tc>
              <w:tc>
                <w:tcPr>
                  <w:tcW w:w="636" w:type="pct"/>
                  <w:noWrap w:val="0"/>
                  <w:vAlign w:val="center"/>
                </w:tcPr>
                <w:p w14:paraId="211C20BF">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环境管控单元</w:t>
                  </w:r>
                </w:p>
              </w:tc>
              <w:tc>
                <w:tcPr>
                  <w:tcW w:w="1142" w:type="pct"/>
                  <w:noWrap w:val="0"/>
                  <w:vAlign w:val="center"/>
                </w:tcPr>
                <w:p w14:paraId="5B1B5FFE">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环境综合管控单元要素重点管控单元</w:t>
                  </w:r>
                </w:p>
              </w:tc>
            </w:tr>
            <w:tr w14:paraId="1F5D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08" w:type="pct"/>
                  <w:noWrap w:val="0"/>
                  <w:vAlign w:val="center"/>
                </w:tcPr>
                <w:p w14:paraId="46046E12">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YS5109042230004</w:t>
                  </w:r>
                </w:p>
              </w:tc>
              <w:tc>
                <w:tcPr>
                  <w:tcW w:w="1250" w:type="pct"/>
                  <w:noWrap w:val="0"/>
                  <w:vAlign w:val="center"/>
                </w:tcPr>
                <w:p w14:paraId="5AD42767">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琼江安居区跑马滩控制单元</w:t>
                  </w:r>
                </w:p>
              </w:tc>
              <w:tc>
                <w:tcPr>
                  <w:tcW w:w="693" w:type="pct"/>
                  <w:noWrap w:val="0"/>
                  <w:vAlign w:val="center"/>
                </w:tcPr>
                <w:p w14:paraId="2219F89F">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遂宁市</w:t>
                  </w:r>
                </w:p>
              </w:tc>
              <w:tc>
                <w:tcPr>
                  <w:tcW w:w="567" w:type="pct"/>
                  <w:noWrap w:val="0"/>
                  <w:vAlign w:val="center"/>
                </w:tcPr>
                <w:p w14:paraId="08461815">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安居区</w:t>
                  </w:r>
                </w:p>
              </w:tc>
              <w:tc>
                <w:tcPr>
                  <w:tcW w:w="636" w:type="pct"/>
                  <w:noWrap w:val="0"/>
                  <w:vAlign w:val="center"/>
                </w:tcPr>
                <w:p w14:paraId="69B89A01">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水环境管控分区</w:t>
                  </w:r>
                </w:p>
              </w:tc>
              <w:tc>
                <w:tcPr>
                  <w:tcW w:w="1142" w:type="pct"/>
                  <w:noWrap w:val="0"/>
                  <w:vAlign w:val="center"/>
                </w:tcPr>
                <w:p w14:paraId="465B5364">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水环境农业污染重点管控区</w:t>
                  </w:r>
                </w:p>
              </w:tc>
            </w:tr>
            <w:tr w14:paraId="619F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08" w:type="pct"/>
                  <w:noWrap w:val="0"/>
                  <w:vAlign w:val="center"/>
                </w:tcPr>
                <w:p w14:paraId="533B33DD">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YS5109042320001</w:t>
                  </w:r>
                </w:p>
              </w:tc>
              <w:tc>
                <w:tcPr>
                  <w:tcW w:w="1250" w:type="pct"/>
                  <w:noWrap w:val="0"/>
                  <w:vAlign w:val="center"/>
                </w:tcPr>
                <w:p w14:paraId="1F626344">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安居区大气环境布局敏感重点管控区</w:t>
                  </w:r>
                </w:p>
              </w:tc>
              <w:tc>
                <w:tcPr>
                  <w:tcW w:w="693" w:type="pct"/>
                  <w:noWrap w:val="0"/>
                  <w:vAlign w:val="center"/>
                </w:tcPr>
                <w:p w14:paraId="5A989E4B">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遂宁市</w:t>
                  </w:r>
                </w:p>
              </w:tc>
              <w:tc>
                <w:tcPr>
                  <w:tcW w:w="567" w:type="pct"/>
                  <w:noWrap w:val="0"/>
                  <w:vAlign w:val="center"/>
                </w:tcPr>
                <w:p w14:paraId="5EDB1D7D">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安居区</w:t>
                  </w:r>
                </w:p>
              </w:tc>
              <w:tc>
                <w:tcPr>
                  <w:tcW w:w="636" w:type="pct"/>
                  <w:noWrap w:val="0"/>
                  <w:vAlign w:val="center"/>
                </w:tcPr>
                <w:p w14:paraId="3C6DE595">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大气环境管控分区</w:t>
                  </w:r>
                </w:p>
              </w:tc>
              <w:tc>
                <w:tcPr>
                  <w:tcW w:w="1142" w:type="pct"/>
                  <w:noWrap w:val="0"/>
                  <w:vAlign w:val="center"/>
                </w:tcPr>
                <w:p w14:paraId="4DBEAD14">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kern w:val="2"/>
                      <w:sz w:val="21"/>
                      <w:szCs w:val="21"/>
                      <w:lang w:val="en-US" w:eastAsia="zh-CN" w:bidi="ar-SA"/>
                    </w:rPr>
                    <w:t>大气环境布局敏感重点管控区</w:t>
                  </w:r>
                </w:p>
              </w:tc>
            </w:tr>
          </w:tbl>
          <w:p w14:paraId="57AD0B22">
            <w:pPr>
              <w:numPr>
                <w:ilvl w:val="0"/>
                <w:numId w:val="0"/>
              </w:numPr>
              <w:bidi w:val="0"/>
              <w:spacing w:line="360" w:lineRule="auto"/>
              <w:jc w:val="center"/>
            </w:pPr>
          </w:p>
          <w:p w14:paraId="4C3108D3">
            <w:pPr>
              <w:numPr>
                <w:ilvl w:val="0"/>
                <w:numId w:val="0"/>
              </w:numPr>
              <w:bidi w:val="0"/>
              <w:spacing w:line="360" w:lineRule="auto"/>
              <w:jc w:val="center"/>
            </w:pPr>
            <w:r>
              <w:drawing>
                <wp:inline distT="0" distB="0" distL="114300" distR="114300">
                  <wp:extent cx="5051425" cy="2746375"/>
                  <wp:effectExtent l="0" t="0" r="15875" b="15875"/>
                  <wp:docPr id="2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
                          <pic:cNvPicPr>
                            <a:picLocks noChangeAspect="1"/>
                          </pic:cNvPicPr>
                        </pic:nvPicPr>
                        <pic:blipFill>
                          <a:blip r:embed="rId14"/>
                          <a:stretch>
                            <a:fillRect/>
                          </a:stretch>
                        </pic:blipFill>
                        <pic:spPr>
                          <a:xfrm>
                            <a:off x="0" y="0"/>
                            <a:ext cx="5051425" cy="2746375"/>
                          </a:xfrm>
                          <a:prstGeom prst="rect">
                            <a:avLst/>
                          </a:prstGeom>
                          <a:noFill/>
                          <a:ln>
                            <a:noFill/>
                          </a:ln>
                        </pic:spPr>
                      </pic:pic>
                    </a:graphicData>
                  </a:graphic>
                </wp:inline>
              </w:drawing>
            </w:r>
          </w:p>
          <w:p w14:paraId="3ECF1404">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图1-2 四川省“三线一单”符合性分析平台截图</w:t>
            </w:r>
          </w:p>
          <w:p w14:paraId="70F2538A">
            <w:pPr>
              <w:numPr>
                <w:ilvl w:val="0"/>
                <w:numId w:val="0"/>
              </w:numPr>
              <w:bidi w:val="0"/>
              <w:spacing w:line="360" w:lineRule="auto"/>
              <w:jc w:val="center"/>
              <w:rPr>
                <w:rFonts w:hint="eastAsia" w:cs="Times New Roman"/>
                <w:b/>
                <w:bCs/>
                <w:color w:val="auto"/>
                <w:sz w:val="21"/>
                <w:szCs w:val="21"/>
                <w:lang w:val="en-US" w:eastAsia="zh-CN"/>
              </w:rPr>
            </w:pPr>
          </w:p>
          <w:p w14:paraId="6C03A76C">
            <w:pPr>
              <w:numPr>
                <w:ilvl w:val="0"/>
                <w:numId w:val="0"/>
              </w:numPr>
              <w:bidi w:val="0"/>
              <w:spacing w:line="360" w:lineRule="auto"/>
              <w:jc w:val="center"/>
              <w:rPr>
                <w:rFonts w:hint="eastAsia" w:cs="Times New Roman"/>
                <w:b/>
                <w:bCs/>
                <w:color w:val="auto"/>
                <w:sz w:val="21"/>
                <w:szCs w:val="21"/>
                <w:lang w:val="en-US" w:eastAsia="zh-CN"/>
              </w:rPr>
            </w:pPr>
          </w:p>
          <w:p w14:paraId="2D006AAF">
            <w:pPr>
              <w:numPr>
                <w:ilvl w:val="0"/>
                <w:numId w:val="0"/>
              </w:numPr>
              <w:bidi w:val="0"/>
              <w:spacing w:line="360" w:lineRule="auto"/>
              <w:jc w:val="center"/>
              <w:rPr>
                <w:rFonts w:hint="eastAsia" w:cs="Times New Roman"/>
                <w:b/>
                <w:bCs/>
                <w:color w:val="auto"/>
                <w:sz w:val="21"/>
                <w:szCs w:val="21"/>
                <w:lang w:val="en-US" w:eastAsia="zh-CN"/>
              </w:rPr>
            </w:pPr>
          </w:p>
          <w:p w14:paraId="77D15FCD">
            <w:pPr>
              <w:numPr>
                <w:ilvl w:val="0"/>
                <w:numId w:val="0"/>
              </w:numPr>
              <w:bidi w:val="0"/>
              <w:spacing w:line="360" w:lineRule="auto"/>
              <w:jc w:val="both"/>
              <w:rPr>
                <w:rFonts w:hint="eastAsia" w:cs="Times New Roman"/>
                <w:b/>
                <w:bCs/>
                <w:color w:val="auto"/>
                <w:sz w:val="21"/>
                <w:szCs w:val="21"/>
                <w:lang w:val="en-US" w:eastAsia="zh-CN"/>
              </w:rPr>
            </w:pPr>
          </w:p>
          <w:p w14:paraId="0C7809C8">
            <w:pPr>
              <w:numPr>
                <w:ilvl w:val="0"/>
                <w:numId w:val="0"/>
              </w:numPr>
              <w:bidi w:val="0"/>
              <w:spacing w:line="360" w:lineRule="auto"/>
              <w:jc w:val="both"/>
              <w:rPr>
                <w:rFonts w:hint="default" w:cs="Times New Roman"/>
                <w:b/>
                <w:bCs/>
                <w:color w:val="auto"/>
                <w:sz w:val="21"/>
                <w:szCs w:val="21"/>
                <w:lang w:val="en-US" w:eastAsia="zh-CN"/>
              </w:rPr>
            </w:pPr>
          </w:p>
          <w:p w14:paraId="1456DC71">
            <w:pPr>
              <w:numPr>
                <w:ilvl w:val="0"/>
                <w:numId w:val="0"/>
              </w:numPr>
              <w:bidi w:val="0"/>
              <w:spacing w:line="360" w:lineRule="auto"/>
              <w:jc w:val="both"/>
              <w:rPr>
                <w:rFonts w:hint="eastAsia" w:cs="Times New Roman"/>
                <w:b/>
                <w:bCs/>
                <w:color w:val="auto"/>
                <w:sz w:val="21"/>
                <w:szCs w:val="21"/>
                <w:lang w:val="en-US" w:eastAsia="zh-CN"/>
              </w:rPr>
            </w:pPr>
          </w:p>
          <w:p w14:paraId="1B7C66DF">
            <w:pPr>
              <w:numPr>
                <w:ilvl w:val="0"/>
                <w:numId w:val="0"/>
              </w:numPr>
              <w:bidi w:val="0"/>
              <w:spacing w:line="360" w:lineRule="auto"/>
              <w:jc w:val="center"/>
              <w:rPr>
                <w:rFonts w:hint="eastAsia" w:cs="Times New Roman"/>
                <w:b/>
                <w:bCs/>
                <w:color w:val="auto"/>
                <w:sz w:val="21"/>
                <w:szCs w:val="21"/>
                <w:lang w:val="en-US"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2127885</wp:posOffset>
                      </wp:positionH>
                      <wp:positionV relativeFrom="paragraph">
                        <wp:posOffset>2649220</wp:posOffset>
                      </wp:positionV>
                      <wp:extent cx="75565" cy="75565"/>
                      <wp:effectExtent l="12700" t="12700" r="26035" b="26035"/>
                      <wp:wrapNone/>
                      <wp:docPr id="92" name="流程图: 合并 92"/>
                      <wp:cNvGraphicFramePr/>
                      <a:graphic xmlns:a="http://schemas.openxmlformats.org/drawingml/2006/main">
                        <a:graphicData uri="http://schemas.microsoft.com/office/word/2010/wordprocessingShape">
                          <wps:wsp>
                            <wps:cNvSpPr/>
                            <wps:spPr>
                              <a:xfrm>
                                <a:off x="0" y="0"/>
                                <a:ext cx="75565" cy="75565"/>
                              </a:xfrm>
                              <a:prstGeom prst="flowChartMerg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D194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8" type="#_x0000_t128" style="position:absolute;left:0pt;margin-left:167.55pt;margin-top:208.6pt;height:5.95pt;width:5.95pt;z-index:251662336;v-text-anchor:middle;mso-width-relative:page;mso-height-relative:page;" fillcolor="#000000 [3213]" filled="t" stroked="t" coordsize="21600,21600" o:gfxdata="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CHzfNkAAAALAQAADwAAAAAAAAABACAAAAAi&#10;AAAAZHJzL2Rvd25yZXYueG1sUEsBAhQAFAAAAAgAh07iQDoEiFV7AgAA/AQAAA4AAAAAAAAAAQAg&#10;AAAAKAEAAGRycy9lMm9Eb2MueG1sUEsFBgAAAAAGAAYAWQEAABUGAAAAAA==&#10;">
                      <v:fill on="t" focussize="0,0"/>
                      <v:stroke weight="2pt" color="#000000 [3213]" joinstyle="round"/>
                      <v:imagedata o:title=""/>
                      <o:lock v:ext="edit" aspectratio="f"/>
                      <v:textbox>
                        <w:txbxContent>
                          <w:p w14:paraId="344D1946">
                            <w:pPr>
                              <w:jc w:val="center"/>
                            </w:pPr>
                          </w:p>
                        </w:txbxContent>
                      </v:textbox>
                    </v:shape>
                  </w:pict>
                </mc:Fallback>
              </mc:AlternateContent>
            </w:r>
            <w:r>
              <w:drawing>
                <wp:inline distT="0" distB="0" distL="114300" distR="114300">
                  <wp:extent cx="4999355" cy="3533140"/>
                  <wp:effectExtent l="0" t="0" r="10795" b="10160"/>
                  <wp:docPr id="2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
                          <pic:cNvPicPr>
                            <a:picLocks noChangeAspect="1"/>
                          </pic:cNvPicPr>
                        </pic:nvPicPr>
                        <pic:blipFill>
                          <a:blip r:embed="rId15"/>
                          <a:stretch>
                            <a:fillRect/>
                          </a:stretch>
                        </pic:blipFill>
                        <pic:spPr>
                          <a:xfrm>
                            <a:off x="0" y="0"/>
                            <a:ext cx="4999355" cy="3533140"/>
                          </a:xfrm>
                          <a:prstGeom prst="rect">
                            <a:avLst/>
                          </a:prstGeom>
                          <a:noFill/>
                          <a:ln>
                            <a:noFill/>
                          </a:ln>
                        </pic:spPr>
                      </pic:pic>
                    </a:graphicData>
                  </a:graphic>
                </wp:inline>
              </w:drawing>
            </w:r>
          </w:p>
          <w:p w14:paraId="188C349E">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 xml:space="preserve">图1-3 </w:t>
            </w:r>
            <w:r>
              <w:rPr>
                <w:rFonts w:hint="default" w:ascii="Times New Roman" w:hAnsi="Times New Roman" w:eastAsia="宋体" w:cs="Times New Roman"/>
                <w:b/>
                <w:bCs/>
                <w:color w:val="auto"/>
                <w:sz w:val="21"/>
                <w:szCs w:val="21"/>
              </w:rPr>
              <w:t>项目与管控单元相对位置如下图</w:t>
            </w:r>
          </w:p>
          <w:p w14:paraId="63BCEE71">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本项目</w:t>
            </w:r>
            <w:r>
              <w:rPr>
                <w:rFonts w:hint="default" w:ascii="Times New Roman" w:hAnsi="Times New Roman" w:eastAsia="宋体" w:cs="Times New Roman"/>
                <w:b w:val="0"/>
                <w:bCs w:val="0"/>
                <w:color w:val="auto"/>
                <w:sz w:val="24"/>
                <w:szCs w:val="24"/>
              </w:rPr>
              <w:t>与省</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市</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县及各个管控单元符合性分析如下：</w:t>
            </w:r>
          </w:p>
          <w:p w14:paraId="48CC4BEF">
            <w:pPr>
              <w:numPr>
                <w:ilvl w:val="0"/>
                <w:numId w:val="5"/>
              </w:numPr>
              <w:bidi w:val="0"/>
              <w:spacing w:line="360" w:lineRule="auto"/>
              <w:ind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与四川省总体管控要求的符合性</w:t>
            </w:r>
          </w:p>
          <w:p w14:paraId="19DA0C5F">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rPr>
              <w:t>项目</w:t>
            </w:r>
            <w:r>
              <w:rPr>
                <w:rFonts w:hint="eastAsia" w:ascii="Times New Roman" w:hAnsi="Times New Roman" w:cs="Times New Roman"/>
                <w:b/>
                <w:bCs/>
                <w:color w:val="auto"/>
                <w:sz w:val="21"/>
                <w:szCs w:val="21"/>
                <w:lang w:val="en-US" w:eastAsia="zh-CN"/>
              </w:rPr>
              <w:t>与</w:t>
            </w:r>
            <w:r>
              <w:rPr>
                <w:rFonts w:hint="default" w:ascii="Times New Roman" w:hAnsi="Times New Roman" w:eastAsia="宋体" w:cs="Times New Roman"/>
                <w:b/>
                <w:bCs/>
                <w:color w:val="auto"/>
                <w:sz w:val="21"/>
                <w:szCs w:val="21"/>
              </w:rPr>
              <w:t>四川省总体管控要求符合性分析</w:t>
            </w:r>
          </w:p>
          <w:tbl>
            <w:tblPr>
              <w:tblStyle w:val="23"/>
              <w:tblW w:w="7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9"/>
              <w:gridCol w:w="1832"/>
            </w:tblGrid>
            <w:tr w14:paraId="57FC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vAlign w:val="center"/>
                </w:tcPr>
                <w:p w14:paraId="56211298">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总体管控要求</w:t>
                  </w:r>
                </w:p>
              </w:tc>
              <w:tc>
                <w:tcPr>
                  <w:tcW w:w="1832" w:type="dxa"/>
                  <w:vAlign w:val="center"/>
                </w:tcPr>
                <w:p w14:paraId="62A35239">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符合性分析</w:t>
                  </w:r>
                </w:p>
              </w:tc>
            </w:tr>
            <w:tr w14:paraId="0A59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vAlign w:val="center"/>
                </w:tcPr>
                <w:p w14:paraId="74BCC91C">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优先保护单元中，生态保护红线原则上按照禁止开发区域的要求进行管理，其中自然保护地核心保护区原则上禁止人为活动，其他区域严格禁止开发性</w:t>
                  </w:r>
                  <w:r>
                    <w:rPr>
                      <w:rFonts w:hint="eastAsia"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w:t>
                  </w:r>
                  <w:r>
                    <w:rPr>
                      <w:rFonts w:hint="eastAsia"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可循环</w:t>
                  </w:r>
                  <w:r>
                    <w:rPr>
                      <w:rFonts w:hint="eastAsia" w:ascii="Times New Roman" w:hAnsi="Times New Roman" w:eastAsia="宋体" w:cs="Times New Roman"/>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rPr>
                    <w:t>“零污染”的生态型工业区，鼓励发展“飞地经济”</w:t>
                  </w:r>
                  <w:r>
                    <w:rPr>
                      <w:rFonts w:hint="default" w:ascii="Times New Roman" w:hAnsi="Times New Roman" w:eastAsia="宋体" w:cs="Times New Roman"/>
                      <w:b w:val="0"/>
                      <w:bCs w:val="0"/>
                      <w:color w:val="auto"/>
                      <w:sz w:val="21"/>
                      <w:szCs w:val="21"/>
                      <w:vertAlign w:val="baseline"/>
                    </w:rPr>
                    <w:t>。重点管控单元中，针对环境质量是否达标以及经济社会发展水平等因素，制定差别化的生态环境准入要求，对环境质量不达标区域，提出污染物削减比例要求，对环境质量达标区域，提出允许排放量建议指标。一般管控单元中，执行区域生态环境保护的基本要求；对其中的永久基本农田实施永久特殊保护，不得擅自占用或者改变用途；对其中要素重点管控区提出水和大气污染重点管控要求。</w:t>
                  </w:r>
                </w:p>
              </w:tc>
              <w:tc>
                <w:tcPr>
                  <w:tcW w:w="1832" w:type="dxa"/>
                  <w:vAlign w:val="center"/>
                </w:tcPr>
                <w:p w14:paraId="67D75D74">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rPr>
                    <w:t>位于安居区会龙镇唱龙村4社，不在生态保护红线范围内，不涉及基本农田。目前</w:t>
                  </w: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rPr>
                    <w:t>选址区域环境空气质量属于达标区域</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地表水</w:t>
                  </w:r>
                  <w:r>
                    <w:rPr>
                      <w:rFonts w:hint="default" w:ascii="Times New Roman" w:hAnsi="Times New Roman" w:eastAsia="宋体" w:cs="Times New Roman"/>
                      <w:b w:val="0"/>
                      <w:bCs w:val="0"/>
                      <w:color w:val="auto"/>
                      <w:sz w:val="21"/>
                      <w:szCs w:val="21"/>
                      <w:vertAlign w:val="baseline"/>
                    </w:rPr>
                    <w:t>水质达标</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因此，</w:t>
                  </w: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rPr>
                    <w:t>实施与四川省总体管控要求不冲突</w:t>
                  </w:r>
                  <w:r>
                    <w:rPr>
                      <w:rFonts w:hint="eastAsia" w:cs="Times New Roman"/>
                      <w:b w:val="0"/>
                      <w:bCs w:val="0"/>
                      <w:color w:val="auto"/>
                      <w:sz w:val="21"/>
                      <w:szCs w:val="21"/>
                      <w:vertAlign w:val="baseline"/>
                      <w:lang w:eastAsia="zh-CN"/>
                    </w:rPr>
                    <w:t>。</w:t>
                  </w:r>
                </w:p>
              </w:tc>
            </w:tr>
          </w:tbl>
          <w:p w14:paraId="45D0657C">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项目建设符合四川省</w:t>
            </w:r>
            <w:r>
              <w:rPr>
                <w:rFonts w:hint="eastAsia" w:ascii="宋体" w:hAnsi="宋体" w:eastAsia="宋体" w:cs="宋体"/>
                <w:color w:val="auto"/>
                <w:sz w:val="24"/>
                <w:szCs w:val="24"/>
              </w:rPr>
              <w:t>“三线一单”</w:t>
            </w:r>
            <w:r>
              <w:rPr>
                <w:rFonts w:hint="default" w:ascii="Times New Roman" w:hAnsi="Times New Roman" w:eastAsia="宋体" w:cs="Times New Roman"/>
                <w:color w:val="auto"/>
                <w:sz w:val="24"/>
                <w:szCs w:val="24"/>
              </w:rPr>
              <w:t>总体管控要求。</w:t>
            </w:r>
          </w:p>
          <w:p w14:paraId="67CC4E6B">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与遂宁市</w:t>
            </w:r>
            <w:r>
              <w:rPr>
                <w:rFonts w:hint="eastAsia" w:cs="Times New Roman"/>
                <w:b/>
                <w:bCs/>
                <w:color w:val="auto"/>
                <w:sz w:val="24"/>
                <w:szCs w:val="24"/>
                <w:lang w:eastAsia="zh-CN"/>
              </w:rPr>
              <w:t>、安居区</w:t>
            </w:r>
            <w:r>
              <w:rPr>
                <w:rFonts w:hint="default" w:ascii="Times New Roman" w:hAnsi="Times New Roman" w:eastAsia="宋体" w:cs="Times New Roman"/>
                <w:b/>
                <w:bCs/>
                <w:color w:val="auto"/>
                <w:sz w:val="24"/>
                <w:szCs w:val="24"/>
              </w:rPr>
              <w:t>总体管控要求符合性分析</w:t>
            </w:r>
          </w:p>
          <w:p w14:paraId="74008EC9">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根据《关于落实生态保护红线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资源利用上线和生态环境准人清单实施生态环境分区管控的通知》（遂府函〔2021〕74号），</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项目与遂宁市</w:t>
            </w:r>
            <w:r>
              <w:rPr>
                <w:rFonts w:hint="eastAsia" w:cs="Times New Roman"/>
                <w:color w:val="auto"/>
                <w:sz w:val="24"/>
                <w:szCs w:val="24"/>
                <w:lang w:val="en-US" w:eastAsia="zh-CN"/>
              </w:rPr>
              <w:t>安居区</w:t>
            </w:r>
            <w:r>
              <w:rPr>
                <w:rFonts w:hint="default" w:ascii="Times New Roman" w:hAnsi="Times New Roman" w:eastAsia="宋体" w:cs="Times New Roman"/>
                <w:color w:val="auto"/>
                <w:sz w:val="24"/>
                <w:szCs w:val="24"/>
              </w:rPr>
              <w:t>总体管控要求符合性分析如下。</w:t>
            </w:r>
          </w:p>
          <w:p w14:paraId="036CDCD3">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1-3 </w:t>
            </w:r>
            <w:r>
              <w:rPr>
                <w:rFonts w:hint="default" w:ascii="Times New Roman" w:hAnsi="Times New Roman" w:eastAsia="宋体" w:cs="Times New Roman"/>
                <w:b/>
                <w:bCs/>
                <w:color w:val="auto"/>
                <w:sz w:val="21"/>
                <w:szCs w:val="21"/>
              </w:rPr>
              <w:t>项目</w:t>
            </w:r>
            <w:r>
              <w:rPr>
                <w:rFonts w:hint="eastAsia" w:ascii="Times New Roman" w:hAnsi="Times New Roman" w:cs="Times New Roman"/>
                <w:b/>
                <w:bCs/>
                <w:color w:val="auto"/>
                <w:sz w:val="21"/>
                <w:szCs w:val="21"/>
                <w:lang w:val="en-US" w:eastAsia="zh-CN"/>
              </w:rPr>
              <w:t>与</w:t>
            </w:r>
            <w:r>
              <w:rPr>
                <w:rFonts w:hint="default" w:ascii="Times New Roman" w:hAnsi="Times New Roman" w:eastAsia="宋体" w:cs="Times New Roman"/>
                <w:b/>
                <w:bCs/>
                <w:color w:val="auto"/>
                <w:sz w:val="21"/>
                <w:szCs w:val="21"/>
              </w:rPr>
              <w:t>遂宁市总体管控要求符合性分析</w:t>
            </w:r>
          </w:p>
          <w:tbl>
            <w:tblPr>
              <w:tblStyle w:val="23"/>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9"/>
              <w:gridCol w:w="2728"/>
            </w:tblGrid>
            <w:tr w14:paraId="30CC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9" w:type="dxa"/>
                  <w:vAlign w:val="center"/>
                </w:tcPr>
                <w:p w14:paraId="66ECA4AB">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总体管控要求</w:t>
                  </w:r>
                </w:p>
              </w:tc>
              <w:tc>
                <w:tcPr>
                  <w:tcW w:w="2728" w:type="dxa"/>
                  <w:vAlign w:val="center"/>
                </w:tcPr>
                <w:p w14:paraId="41F32AAF">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符合性分析</w:t>
                  </w:r>
                </w:p>
              </w:tc>
            </w:tr>
            <w:tr w14:paraId="0058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69" w:type="dxa"/>
                  <w:vAlign w:val="center"/>
                </w:tcPr>
                <w:p w14:paraId="46FB236E">
                  <w:pPr>
                    <w:numPr>
                      <w:ilvl w:val="0"/>
                      <w:numId w:val="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新建</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改建</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扩建增加重点重金属污染物排放的建设项目需满足区域重点重金属总量管控要求，对有色冶炼</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电镀</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采选</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化工</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铅蓄电池制造业</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皮革等涉重企业含重点重金属</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汞</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镉</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铅</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砷</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铬</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执行严格的准入条件，严控环境风险；</w:t>
                  </w:r>
                </w:p>
                <w:p w14:paraId="44E9CCB1">
                  <w:pPr>
                    <w:numPr>
                      <w:ilvl w:val="0"/>
                      <w:numId w:val="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锂电产业中锂离子电池行业引入，严格执行其行业资源环境绩效指标准入要求；</w:t>
                  </w:r>
                </w:p>
                <w:p w14:paraId="4B0118FA">
                  <w:pPr>
                    <w:numPr>
                      <w:ilvl w:val="0"/>
                      <w:numId w:val="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全市大气污染物排放执行《四川省生态环境厅关于执行大气污染物特别排放限值的公告》相关要求；</w:t>
                  </w:r>
                </w:p>
                <w:p w14:paraId="1BAD47D0">
                  <w:pPr>
                    <w:numPr>
                      <w:ilvl w:val="0"/>
                      <w:numId w:val="6"/>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强化沿江化工企业与园区的污染治理与风险管控，细化突发环境事件风险管控措施，严控流域型环境风险；严格落实《生态环境部水利部关于建立跨省流域上下游突发水污染事件联防联控机制的指导意见》；</w:t>
                  </w:r>
                </w:p>
                <w:p w14:paraId="6573073D">
                  <w:pPr>
                    <w:numPr>
                      <w:ilvl w:val="0"/>
                      <w:numId w:val="6"/>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优化中心城区园区布局</w:t>
                  </w:r>
                  <w:r>
                    <w:rPr>
                      <w:rFonts w:hint="eastAsia" w:ascii="Times New Roman" w:hAnsi="Times New Roman" w:cs="Times New Roman"/>
                      <w:b w:val="0"/>
                      <w:bCs w:val="0"/>
                      <w:color w:val="auto"/>
                      <w:sz w:val="21"/>
                      <w:szCs w:val="21"/>
                      <w:vertAlign w:val="baseline"/>
                      <w:lang w:eastAsia="zh-CN"/>
                    </w:rPr>
                    <w:t>。</w:t>
                  </w:r>
                </w:p>
              </w:tc>
              <w:tc>
                <w:tcPr>
                  <w:tcW w:w="2728" w:type="dxa"/>
                  <w:vAlign w:val="center"/>
                </w:tcPr>
                <w:p w14:paraId="651B6BEE">
                  <w:pPr>
                    <w:numPr>
                      <w:ilvl w:val="0"/>
                      <w:numId w:val="7"/>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本项目属于废旧资源综合利用</w:t>
                  </w:r>
                  <w:r>
                    <w:rPr>
                      <w:rFonts w:hint="eastAsia" w:ascii="Times New Roman" w:hAnsi="Times New Roman" w:eastAsia="宋体" w:cs="Times New Roman"/>
                      <w:b w:val="0"/>
                      <w:bCs w:val="0"/>
                      <w:color w:val="auto"/>
                      <w:sz w:val="21"/>
                      <w:szCs w:val="21"/>
                      <w:vertAlign w:val="baseline"/>
                      <w:lang w:val="en-US" w:eastAsia="zh-CN"/>
                    </w:rPr>
                    <w:t>项目</w:t>
                  </w:r>
                  <w:r>
                    <w:rPr>
                      <w:rFonts w:hint="default" w:ascii="Times New Roman" w:hAnsi="Times New Roman" w:eastAsia="宋体" w:cs="Times New Roman"/>
                      <w:b w:val="0"/>
                      <w:bCs w:val="0"/>
                      <w:color w:val="auto"/>
                      <w:sz w:val="21"/>
                      <w:szCs w:val="21"/>
                      <w:vertAlign w:val="baseline"/>
                      <w:lang w:val="en-US" w:eastAsia="zh-CN"/>
                    </w:rPr>
                    <w:t>，不属于涉重企业，不属于高排放</w:t>
                  </w:r>
                  <w:r>
                    <w:rPr>
                      <w:rFonts w:hint="eastAsia"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高能耗项目，不属于化工企业。</w:t>
                  </w:r>
                </w:p>
                <w:p w14:paraId="052A20FB">
                  <w:pPr>
                    <w:numPr>
                      <w:ilvl w:val="0"/>
                      <w:numId w:val="7"/>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lang w:val="en-US" w:eastAsia="zh-CN"/>
                    </w:rPr>
                    <w:t>采取严格的环保措施治理后，废气</w:t>
                  </w:r>
                  <w:r>
                    <w:rPr>
                      <w:rFonts w:hint="eastAsia"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污水</w:t>
                  </w:r>
                  <w:r>
                    <w:rPr>
                      <w:rFonts w:hint="eastAsia"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噪声</w:t>
                  </w:r>
                  <w:r>
                    <w:rPr>
                      <w:rFonts w:hint="eastAsia" w:ascii="Times New Roman" w:hAnsi="Times New Roman" w:eastAsia="宋体" w:cs="Times New Roman"/>
                      <w:b w:val="0"/>
                      <w:bCs w:val="0"/>
                      <w:color w:val="auto"/>
                      <w:sz w:val="21"/>
                      <w:szCs w:val="21"/>
                      <w:vertAlign w:val="baseline"/>
                      <w:lang w:val="en-US" w:eastAsia="zh-CN"/>
                    </w:rPr>
                    <w:t>均能</w:t>
                  </w:r>
                  <w:r>
                    <w:rPr>
                      <w:rFonts w:hint="default" w:ascii="Times New Roman" w:hAnsi="Times New Roman" w:eastAsia="宋体" w:cs="Times New Roman"/>
                      <w:b w:val="0"/>
                      <w:bCs w:val="0"/>
                      <w:color w:val="auto"/>
                      <w:sz w:val="21"/>
                      <w:szCs w:val="21"/>
                      <w:vertAlign w:val="baseline"/>
                      <w:lang w:val="en-US" w:eastAsia="zh-CN"/>
                    </w:rPr>
                    <w:t>达标排放，固废妥善处置。</w:t>
                  </w:r>
                </w:p>
                <w:p w14:paraId="160312C3">
                  <w:pPr>
                    <w:numPr>
                      <w:ilvl w:val="0"/>
                      <w:numId w:val="7"/>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lang w:val="en-US" w:eastAsia="zh-CN"/>
                    </w:rPr>
                    <w:t>大气污染物严格执行《大气污染物综合排放标准》（GB16297-1996）中的二级标准。</w:t>
                  </w:r>
                </w:p>
              </w:tc>
            </w:tr>
          </w:tbl>
          <w:p w14:paraId="188FF45E">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w:t>
            </w: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rPr>
              <w:t>建设符合遂宁市</w:t>
            </w:r>
            <w:r>
              <w:rPr>
                <w:rFonts w:hint="eastAsia" w:ascii="宋体" w:hAnsi="宋体" w:eastAsia="宋体" w:cs="宋体"/>
                <w:color w:val="auto"/>
                <w:sz w:val="24"/>
                <w:szCs w:val="24"/>
              </w:rPr>
              <w:t>“三线一单”</w:t>
            </w:r>
            <w:r>
              <w:rPr>
                <w:rFonts w:hint="default" w:ascii="Times New Roman" w:hAnsi="Times New Roman" w:eastAsia="宋体" w:cs="Times New Roman"/>
                <w:color w:val="auto"/>
                <w:sz w:val="24"/>
                <w:szCs w:val="24"/>
              </w:rPr>
              <w:t>总体管控要求。</w:t>
            </w:r>
          </w:p>
          <w:p w14:paraId="70CC3829">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1-4 </w:t>
            </w:r>
            <w:r>
              <w:rPr>
                <w:rFonts w:hint="default" w:ascii="Times New Roman" w:hAnsi="Times New Roman" w:eastAsia="宋体" w:cs="Times New Roman"/>
                <w:b/>
                <w:bCs/>
                <w:color w:val="auto"/>
                <w:sz w:val="21"/>
                <w:szCs w:val="21"/>
              </w:rPr>
              <w:t>项目</w:t>
            </w:r>
            <w:r>
              <w:rPr>
                <w:rFonts w:hint="eastAsia" w:ascii="Times New Roman" w:hAnsi="Times New Roman" w:cs="Times New Roman"/>
                <w:b/>
                <w:bCs/>
                <w:color w:val="auto"/>
                <w:sz w:val="21"/>
                <w:szCs w:val="21"/>
                <w:lang w:val="en-US" w:eastAsia="zh-CN"/>
              </w:rPr>
              <w:t>与</w:t>
            </w:r>
            <w:r>
              <w:rPr>
                <w:rFonts w:hint="eastAsia" w:cs="Times New Roman"/>
                <w:b/>
                <w:bCs/>
                <w:color w:val="auto"/>
                <w:sz w:val="21"/>
                <w:szCs w:val="21"/>
                <w:lang w:eastAsia="zh-CN"/>
              </w:rPr>
              <w:t>安居区</w:t>
            </w:r>
            <w:r>
              <w:rPr>
                <w:rFonts w:hint="default" w:ascii="Times New Roman" w:hAnsi="Times New Roman" w:eastAsia="宋体" w:cs="Times New Roman"/>
                <w:b/>
                <w:bCs/>
                <w:color w:val="auto"/>
                <w:sz w:val="21"/>
                <w:szCs w:val="21"/>
              </w:rPr>
              <w:t>总体管控要求符合性分析</w:t>
            </w:r>
          </w:p>
          <w:tbl>
            <w:tblPr>
              <w:tblStyle w:val="23"/>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5"/>
              <w:gridCol w:w="2675"/>
            </w:tblGrid>
            <w:tr w14:paraId="4AB5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5" w:type="dxa"/>
                  <w:vAlign w:val="center"/>
                </w:tcPr>
                <w:p w14:paraId="2906BFDD">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总体管控要求</w:t>
                  </w:r>
                </w:p>
              </w:tc>
              <w:tc>
                <w:tcPr>
                  <w:tcW w:w="2675" w:type="dxa"/>
                  <w:vAlign w:val="center"/>
                </w:tcPr>
                <w:p w14:paraId="32C13619">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符合性分析</w:t>
                  </w:r>
                </w:p>
              </w:tc>
            </w:tr>
            <w:tr w14:paraId="03C8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65" w:type="dxa"/>
                  <w:vAlign w:val="center"/>
                </w:tcPr>
                <w:p w14:paraId="4F8B72DD">
                  <w:pPr>
                    <w:numPr>
                      <w:ilvl w:val="0"/>
                      <w:numId w:val="8"/>
                    </w:numPr>
                    <w:bidi w:val="0"/>
                    <w:spacing w:line="240" w:lineRule="auto"/>
                    <w:jc w:val="both"/>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加强乡镇集中式饮用水水源保护区保护，确保饮用水安全</w:t>
                  </w:r>
                  <w:r>
                    <w:rPr>
                      <w:rFonts w:hint="eastAsia" w:cs="Times New Roman"/>
                      <w:b w:val="0"/>
                      <w:bCs w:val="0"/>
                      <w:color w:val="auto"/>
                      <w:sz w:val="21"/>
                      <w:szCs w:val="21"/>
                      <w:vertAlign w:val="baseline"/>
                      <w:lang w:eastAsia="zh-CN"/>
                    </w:rPr>
                    <w:t>；</w:t>
                  </w:r>
                </w:p>
                <w:p w14:paraId="09EB21F9">
                  <w:pPr>
                    <w:numPr>
                      <w:ilvl w:val="0"/>
                      <w:numId w:val="8"/>
                    </w:numPr>
                    <w:bidi w:val="0"/>
                    <w:spacing w:line="240" w:lineRule="auto"/>
                    <w:jc w:val="both"/>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严格施工扬尘、道路扬尘管控</w:t>
                  </w:r>
                  <w:r>
                    <w:rPr>
                      <w:rFonts w:hint="eastAsia" w:cs="Times New Roman"/>
                      <w:b w:val="0"/>
                      <w:bCs w:val="0"/>
                      <w:color w:val="auto"/>
                      <w:sz w:val="21"/>
                      <w:szCs w:val="21"/>
                      <w:vertAlign w:val="baseline"/>
                      <w:lang w:eastAsia="zh-CN"/>
                    </w:rPr>
                    <w:t>；</w:t>
                  </w:r>
                </w:p>
                <w:p w14:paraId="664F2DA3">
                  <w:pPr>
                    <w:numPr>
                      <w:ilvl w:val="0"/>
                      <w:numId w:val="8"/>
                    </w:numPr>
                    <w:bidi w:val="0"/>
                    <w:spacing w:line="240" w:lineRule="auto"/>
                    <w:jc w:val="both"/>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加强琼江流域污染治理、农业面源污染治理，严格控制化肥农药使用量，科学划定禁养区，积极推广畜禽清洁养殖和畜禽粪污无害化、资源化处理技术</w:t>
                  </w:r>
                  <w:r>
                    <w:rPr>
                      <w:rFonts w:hint="eastAsia" w:cs="Times New Roman"/>
                      <w:b w:val="0"/>
                      <w:bCs w:val="0"/>
                      <w:color w:val="auto"/>
                      <w:sz w:val="21"/>
                      <w:szCs w:val="21"/>
                      <w:vertAlign w:val="baseline"/>
                      <w:lang w:eastAsia="zh-CN"/>
                    </w:rPr>
                    <w:t>；</w:t>
                  </w:r>
                </w:p>
                <w:p w14:paraId="146FD947">
                  <w:pPr>
                    <w:numPr>
                      <w:ilvl w:val="0"/>
                      <w:numId w:val="8"/>
                    </w:numPr>
                    <w:bidi w:val="0"/>
                    <w:spacing w:line="240" w:lineRule="auto"/>
                    <w:jc w:val="both"/>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现有涉及五类重金属排放的企业，严控污染物排放</w:t>
                  </w:r>
                  <w:r>
                    <w:rPr>
                      <w:rFonts w:hint="eastAsia" w:cs="Times New Roman"/>
                      <w:b w:val="0"/>
                      <w:bCs w:val="0"/>
                      <w:color w:val="auto"/>
                      <w:sz w:val="21"/>
                      <w:szCs w:val="21"/>
                      <w:vertAlign w:val="baseline"/>
                      <w:lang w:eastAsia="zh-CN"/>
                    </w:rPr>
                    <w:t>；</w:t>
                  </w:r>
                </w:p>
                <w:p w14:paraId="25C2E1B4">
                  <w:pPr>
                    <w:numPr>
                      <w:ilvl w:val="0"/>
                      <w:numId w:val="8"/>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锂离子电池行业引入，严格执行其行业资源环境绩效指标准入要求</w:t>
                  </w:r>
                  <w:r>
                    <w:rPr>
                      <w:rFonts w:hint="eastAsia" w:cs="Times New Roman"/>
                      <w:b w:val="0"/>
                      <w:bCs w:val="0"/>
                      <w:color w:val="auto"/>
                      <w:sz w:val="21"/>
                      <w:szCs w:val="21"/>
                      <w:vertAlign w:val="baseline"/>
                      <w:lang w:eastAsia="zh-CN"/>
                    </w:rPr>
                    <w:t>。</w:t>
                  </w:r>
                </w:p>
              </w:tc>
              <w:tc>
                <w:tcPr>
                  <w:tcW w:w="2675" w:type="dxa"/>
                  <w:vAlign w:val="center"/>
                </w:tcPr>
                <w:p w14:paraId="20A067CD">
                  <w:pPr>
                    <w:numPr>
                      <w:ilvl w:val="0"/>
                      <w:numId w:val="9"/>
                    </w:numPr>
                    <w:bidi w:val="0"/>
                    <w:spacing w:line="240" w:lineRule="auto"/>
                    <w:jc w:val="both"/>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本项目建设不涉及饮用水水源保护区；</w:t>
                  </w:r>
                </w:p>
                <w:p w14:paraId="1486122B">
                  <w:pPr>
                    <w:numPr>
                      <w:ilvl w:val="0"/>
                      <w:numId w:val="9"/>
                    </w:numPr>
                    <w:bidi w:val="0"/>
                    <w:spacing w:line="240" w:lineRule="auto"/>
                    <w:jc w:val="both"/>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lang w:val="en-US" w:eastAsia="zh-CN"/>
                    </w:rPr>
                    <w:t>为</w:t>
                  </w:r>
                  <w:r>
                    <w:rPr>
                      <w:rFonts w:hint="eastAsia" w:cs="Times New Roman"/>
                      <w:b w:val="0"/>
                      <w:bCs w:val="0"/>
                      <w:color w:val="auto"/>
                      <w:sz w:val="21"/>
                      <w:szCs w:val="21"/>
                      <w:vertAlign w:val="baseline"/>
                      <w:lang w:val="en-US" w:eastAsia="zh-CN"/>
                    </w:rPr>
                    <w:t>废旧资源综合利用项目</w:t>
                  </w:r>
                  <w:r>
                    <w:rPr>
                      <w:rFonts w:hint="default" w:ascii="Times New Roman" w:hAnsi="Times New Roman" w:eastAsia="宋体" w:cs="Times New Roman"/>
                      <w:b w:val="0"/>
                      <w:bCs w:val="0"/>
                      <w:color w:val="auto"/>
                      <w:sz w:val="21"/>
                      <w:szCs w:val="21"/>
                      <w:vertAlign w:val="baseline"/>
                      <w:lang w:val="en-US" w:eastAsia="zh-CN"/>
                    </w:rPr>
                    <w:t>，不属于涉重企业</w:t>
                  </w:r>
                  <w:r>
                    <w:rPr>
                      <w:rFonts w:hint="eastAsia" w:ascii="Times New Roman" w:hAnsi="Times New Roman" w:cs="Times New Roman"/>
                      <w:b w:val="0"/>
                      <w:bCs w:val="0"/>
                      <w:color w:val="auto"/>
                      <w:sz w:val="21"/>
                      <w:szCs w:val="21"/>
                      <w:vertAlign w:val="baseline"/>
                      <w:lang w:val="en-US" w:eastAsia="zh-CN"/>
                    </w:rPr>
                    <w:t>；</w:t>
                  </w:r>
                </w:p>
                <w:p w14:paraId="6958DAAB">
                  <w:pPr>
                    <w:numPr>
                      <w:ilvl w:val="0"/>
                      <w:numId w:val="9"/>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lang w:val="en-US" w:eastAsia="zh-CN"/>
                    </w:rPr>
                    <w:t>采取严格的环保措施治理后，废气</w:t>
                  </w:r>
                  <w:r>
                    <w:rPr>
                      <w:rFonts w:hint="eastAsia"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污水</w:t>
                  </w:r>
                  <w:r>
                    <w:rPr>
                      <w:rFonts w:hint="eastAsia"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噪声</w:t>
                  </w:r>
                  <w:r>
                    <w:rPr>
                      <w:rFonts w:hint="eastAsia" w:ascii="Times New Roman" w:hAnsi="Times New Roman" w:eastAsia="宋体" w:cs="Times New Roman"/>
                      <w:b w:val="0"/>
                      <w:bCs w:val="0"/>
                      <w:color w:val="auto"/>
                      <w:sz w:val="21"/>
                      <w:szCs w:val="21"/>
                      <w:vertAlign w:val="baseline"/>
                      <w:lang w:val="en-US" w:eastAsia="zh-CN"/>
                    </w:rPr>
                    <w:t>均能</w:t>
                  </w:r>
                  <w:r>
                    <w:rPr>
                      <w:rFonts w:hint="default" w:ascii="Times New Roman" w:hAnsi="Times New Roman" w:eastAsia="宋体" w:cs="Times New Roman"/>
                      <w:b w:val="0"/>
                      <w:bCs w:val="0"/>
                      <w:color w:val="auto"/>
                      <w:sz w:val="21"/>
                      <w:szCs w:val="21"/>
                      <w:vertAlign w:val="baseline"/>
                      <w:lang w:val="en-US" w:eastAsia="zh-CN"/>
                    </w:rPr>
                    <w:t>达标排放，固废妥善处置。</w:t>
                  </w:r>
                </w:p>
              </w:tc>
            </w:tr>
          </w:tbl>
          <w:p w14:paraId="0B3820E2">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w:t>
            </w: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rPr>
              <w:t>建设符合</w:t>
            </w:r>
            <w:r>
              <w:rPr>
                <w:rFonts w:hint="eastAsia" w:cs="Times New Roman"/>
                <w:color w:val="auto"/>
                <w:sz w:val="24"/>
                <w:szCs w:val="24"/>
                <w:lang w:val="en-US" w:eastAsia="zh-CN"/>
              </w:rPr>
              <w:t>安居区</w:t>
            </w:r>
            <w:r>
              <w:rPr>
                <w:rFonts w:hint="eastAsia" w:ascii="宋体" w:hAnsi="宋体" w:eastAsia="宋体" w:cs="宋体"/>
                <w:color w:val="auto"/>
                <w:sz w:val="24"/>
                <w:szCs w:val="24"/>
              </w:rPr>
              <w:t>“三线一单”</w:t>
            </w:r>
            <w:r>
              <w:rPr>
                <w:rFonts w:hint="default" w:ascii="Times New Roman" w:hAnsi="Times New Roman" w:eastAsia="宋体" w:cs="Times New Roman"/>
                <w:color w:val="auto"/>
                <w:sz w:val="24"/>
                <w:szCs w:val="24"/>
              </w:rPr>
              <w:t>总体管控要求。</w:t>
            </w:r>
          </w:p>
          <w:p w14:paraId="3AC35AB6">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cs="Times New Roman"/>
                <w:b/>
                <w:bCs/>
                <w:color w:val="auto"/>
                <w:sz w:val="24"/>
                <w:szCs w:val="24"/>
                <w:lang w:eastAsia="zh-CN"/>
              </w:rPr>
              <w:t>遂宁市</w:t>
            </w:r>
            <w:r>
              <w:rPr>
                <w:rFonts w:hint="default" w:ascii="Times New Roman" w:hAnsi="Times New Roman" w:eastAsia="宋体" w:cs="Times New Roman"/>
                <w:b/>
                <w:bCs/>
                <w:color w:val="auto"/>
                <w:sz w:val="24"/>
                <w:szCs w:val="24"/>
              </w:rPr>
              <w:t>环境综合管控单元要素重点管控单元普适性管控要求符合性分析</w:t>
            </w:r>
          </w:p>
          <w:p w14:paraId="1BAE8ADE">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rPr>
              <w:t>所在地属于</w:t>
            </w:r>
            <w:r>
              <w:rPr>
                <w:rFonts w:hint="eastAsia" w:cs="Times New Roman"/>
                <w:color w:val="auto"/>
                <w:sz w:val="24"/>
                <w:szCs w:val="24"/>
                <w:lang w:eastAsia="zh-CN"/>
              </w:rPr>
              <w:t>遂宁市</w:t>
            </w:r>
            <w:r>
              <w:rPr>
                <w:rFonts w:hint="default" w:ascii="Times New Roman" w:hAnsi="Times New Roman" w:eastAsia="宋体" w:cs="Times New Roman"/>
                <w:color w:val="auto"/>
                <w:sz w:val="24"/>
                <w:szCs w:val="24"/>
              </w:rPr>
              <w:t>环境综合管控单元要素重点管控单元，其与普适性管控要求符合性分析见下表。</w:t>
            </w:r>
          </w:p>
          <w:p w14:paraId="6018D7D7">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1-5 </w:t>
            </w:r>
            <w:r>
              <w:rPr>
                <w:rFonts w:hint="eastAsia" w:cs="Times New Roman"/>
                <w:b/>
                <w:bCs/>
                <w:color w:val="auto"/>
                <w:sz w:val="21"/>
                <w:szCs w:val="21"/>
                <w:lang w:eastAsia="zh-CN"/>
              </w:rPr>
              <w:t>遂宁市</w:t>
            </w:r>
            <w:r>
              <w:rPr>
                <w:rFonts w:hint="default" w:ascii="Times New Roman" w:hAnsi="Times New Roman" w:eastAsia="宋体" w:cs="Times New Roman"/>
                <w:b/>
                <w:bCs/>
                <w:color w:val="auto"/>
                <w:sz w:val="21"/>
                <w:szCs w:val="21"/>
              </w:rPr>
              <w:t>环境综合管控单元要素重点管控要求</w:t>
            </w:r>
            <w:r>
              <w:rPr>
                <w:rFonts w:hint="eastAsia" w:cs="Times New Roman"/>
                <w:b/>
                <w:bCs/>
                <w:color w:val="auto"/>
                <w:sz w:val="21"/>
                <w:szCs w:val="21"/>
                <w:lang w:val="en-US" w:eastAsia="zh-CN"/>
              </w:rPr>
              <w:t>与</w:t>
            </w:r>
            <w:r>
              <w:rPr>
                <w:rFonts w:hint="default" w:ascii="Times New Roman" w:hAnsi="Times New Roman" w:eastAsia="宋体" w:cs="Times New Roman"/>
                <w:b/>
                <w:bCs/>
                <w:color w:val="auto"/>
                <w:sz w:val="21"/>
                <w:szCs w:val="21"/>
              </w:rPr>
              <w:t>项目符合性分析</w:t>
            </w:r>
          </w:p>
          <w:tbl>
            <w:tblPr>
              <w:tblStyle w:val="23"/>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788"/>
              <w:gridCol w:w="4175"/>
              <w:gridCol w:w="1365"/>
            </w:tblGrid>
            <w:tr w14:paraId="6E15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gridSpan w:val="2"/>
                  <w:vAlign w:val="center"/>
                </w:tcPr>
                <w:p w14:paraId="49BA9A3E">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管控类型</w:t>
                  </w:r>
                </w:p>
              </w:tc>
              <w:tc>
                <w:tcPr>
                  <w:tcW w:w="4175" w:type="dxa"/>
                  <w:vMerge w:val="restart"/>
                  <w:vAlign w:val="center"/>
                </w:tcPr>
                <w:p w14:paraId="65DFB8EB">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普适性管控要求</w:t>
                  </w:r>
                </w:p>
              </w:tc>
              <w:tc>
                <w:tcPr>
                  <w:tcW w:w="1365" w:type="dxa"/>
                  <w:vMerge w:val="restart"/>
                  <w:vAlign w:val="center"/>
                </w:tcPr>
                <w:p w14:paraId="0B6F7F0F">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w:t>
                  </w:r>
                </w:p>
              </w:tc>
            </w:tr>
            <w:tr w14:paraId="5183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14:paraId="5759AE8A">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维度</w:t>
                  </w:r>
                </w:p>
              </w:tc>
              <w:tc>
                <w:tcPr>
                  <w:tcW w:w="1788" w:type="dxa"/>
                  <w:vAlign w:val="center"/>
                </w:tcPr>
                <w:p w14:paraId="52450D70">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清单编制要求</w:t>
                  </w:r>
                </w:p>
              </w:tc>
              <w:tc>
                <w:tcPr>
                  <w:tcW w:w="4175" w:type="dxa"/>
                  <w:vMerge w:val="continue"/>
                  <w:vAlign w:val="center"/>
                </w:tcPr>
                <w:p w14:paraId="680C126F">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p>
              </w:tc>
              <w:tc>
                <w:tcPr>
                  <w:tcW w:w="1365" w:type="dxa"/>
                  <w:vMerge w:val="continue"/>
                  <w:vAlign w:val="center"/>
                </w:tcPr>
                <w:p w14:paraId="1FEDEAC1">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p>
              </w:tc>
            </w:tr>
            <w:tr w14:paraId="205E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restart"/>
                  <w:vAlign w:val="center"/>
                </w:tcPr>
                <w:p w14:paraId="43992B4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空间布局约束</w:t>
                  </w:r>
                </w:p>
              </w:tc>
              <w:tc>
                <w:tcPr>
                  <w:tcW w:w="1788" w:type="dxa"/>
                  <w:vMerge w:val="restart"/>
                  <w:vAlign w:val="center"/>
                </w:tcPr>
                <w:p w14:paraId="715AD94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禁止开发建设活动的要求</w:t>
                  </w:r>
                </w:p>
              </w:tc>
              <w:tc>
                <w:tcPr>
                  <w:tcW w:w="4175" w:type="dxa"/>
                  <w:vAlign w:val="center"/>
                </w:tcPr>
                <w:p w14:paraId="5A183F0C">
                  <w:pPr>
                    <w:numPr>
                      <w:ilvl w:val="0"/>
                      <w:numId w:val="1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禁止在法律法规规定的禁采区内新建矿山；禁止土法采、选、冶严重污染环境的矿产资源。</w:t>
                  </w:r>
                </w:p>
              </w:tc>
              <w:tc>
                <w:tcPr>
                  <w:tcW w:w="1365" w:type="dxa"/>
                  <w:vAlign w:val="center"/>
                </w:tcPr>
                <w:p w14:paraId="5661B20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0565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5C0752C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0DBE391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6BC89485">
                  <w:pPr>
                    <w:numPr>
                      <w:ilvl w:val="0"/>
                      <w:numId w:val="1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涉及永久基本农田的区域，除法律规定的重点建设项目选址确实无法避让外，其他任何建设不得占用。</w:t>
                  </w:r>
                </w:p>
              </w:tc>
              <w:tc>
                <w:tcPr>
                  <w:tcW w:w="1365" w:type="dxa"/>
                  <w:vAlign w:val="center"/>
                </w:tcPr>
                <w:p w14:paraId="47D32C0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default" w:ascii="Times New Roman" w:hAnsi="Times New Roman" w:eastAsia="宋体" w:cs="Times New Roman"/>
                      <w:b w:val="0"/>
                      <w:bCs w:val="0"/>
                      <w:color w:val="auto"/>
                      <w:sz w:val="21"/>
                      <w:szCs w:val="21"/>
                      <w:vertAlign w:val="baseline"/>
                    </w:rPr>
                    <w:t>项目</w:t>
                  </w:r>
                  <w:r>
                    <w:rPr>
                      <w:rFonts w:hint="eastAsia" w:cs="Times New Roman"/>
                      <w:b w:val="0"/>
                      <w:bCs w:val="0"/>
                      <w:color w:val="auto"/>
                      <w:sz w:val="21"/>
                      <w:szCs w:val="21"/>
                      <w:vertAlign w:val="baseline"/>
                      <w:lang w:val="en-US" w:eastAsia="zh-CN"/>
                    </w:rPr>
                    <w:t>不涉及永久基本农田</w:t>
                  </w:r>
                </w:p>
              </w:tc>
            </w:tr>
            <w:tr w14:paraId="4B32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05886EB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475C566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73FE1A8F">
                  <w:pPr>
                    <w:numPr>
                      <w:ilvl w:val="0"/>
                      <w:numId w:val="1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365" w:type="dxa"/>
                  <w:vAlign w:val="center"/>
                </w:tcPr>
                <w:p w14:paraId="6322C72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7166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557802C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restart"/>
                  <w:vAlign w:val="center"/>
                </w:tcPr>
                <w:p w14:paraId="4B5373F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限制开发建设活动的要求</w:t>
                  </w:r>
                </w:p>
              </w:tc>
              <w:tc>
                <w:tcPr>
                  <w:tcW w:w="4175" w:type="dxa"/>
                  <w:vAlign w:val="center"/>
                </w:tcPr>
                <w:p w14:paraId="5632681B">
                  <w:pPr>
                    <w:numPr>
                      <w:ilvl w:val="0"/>
                      <w:numId w:val="11"/>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单元内如新布局工业园区，应充分论证选址的环境合理性。</w:t>
                  </w:r>
                </w:p>
              </w:tc>
              <w:tc>
                <w:tcPr>
                  <w:tcW w:w="1365" w:type="dxa"/>
                  <w:vAlign w:val="center"/>
                </w:tcPr>
                <w:p w14:paraId="5266549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4AB4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4CD2FD6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1D1F4EB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63113696">
                  <w:pPr>
                    <w:numPr>
                      <w:ilvl w:val="0"/>
                      <w:numId w:val="11"/>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r>
                    <w:rPr>
                      <w:rFonts w:hint="eastAsia" w:ascii="Times New Roman" w:hAnsi="Times New Roman" w:cs="Times New Roman"/>
                      <w:b w:val="0"/>
                      <w:bCs w:val="0"/>
                      <w:color w:val="auto"/>
                      <w:sz w:val="21"/>
                      <w:szCs w:val="21"/>
                      <w:vertAlign w:val="baseline"/>
                      <w:lang w:eastAsia="zh-CN"/>
                    </w:rPr>
                    <w:t>。</w:t>
                  </w:r>
                </w:p>
              </w:tc>
              <w:tc>
                <w:tcPr>
                  <w:tcW w:w="1365" w:type="dxa"/>
                  <w:vAlign w:val="center"/>
                </w:tcPr>
                <w:p w14:paraId="11539BBA">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与项目无关</w:t>
                  </w:r>
                </w:p>
              </w:tc>
            </w:tr>
            <w:tr w14:paraId="32B1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dxa"/>
                  <w:vMerge w:val="continue"/>
                  <w:vAlign w:val="center"/>
                </w:tcPr>
                <w:p w14:paraId="22A5247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1F718EE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6069EF16">
                  <w:pPr>
                    <w:numPr>
                      <w:ilvl w:val="0"/>
                      <w:numId w:val="11"/>
                    </w:numPr>
                    <w:bidi w:val="0"/>
                    <w:spacing w:line="240" w:lineRule="auto"/>
                    <w:ind w:left="0" w:leftChars="0" w:firstLine="0" w:firstLineChars="0"/>
                    <w:jc w:val="both"/>
                    <w:rPr>
                      <w:rFonts w:hint="default"/>
                    </w:rPr>
                  </w:pPr>
                  <w:r>
                    <w:rPr>
                      <w:rFonts w:hint="default"/>
                    </w:rPr>
                    <w:t>严控在长江及主要支流岸线1公里范围内新建石油化工、煤化工、涉磷、造纸、印染、制革等项目。</w:t>
                  </w:r>
                </w:p>
              </w:tc>
              <w:tc>
                <w:tcPr>
                  <w:tcW w:w="1365" w:type="dxa"/>
                  <w:vAlign w:val="center"/>
                </w:tcPr>
                <w:p w14:paraId="30FB4E8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13EF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254C4BA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restart"/>
                  <w:vAlign w:val="center"/>
                </w:tcPr>
                <w:p w14:paraId="71D6883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不符合空间布局要求活动的退出要求</w:t>
                  </w:r>
                </w:p>
              </w:tc>
              <w:tc>
                <w:tcPr>
                  <w:tcW w:w="4175" w:type="dxa"/>
                  <w:vAlign w:val="center"/>
                </w:tcPr>
                <w:p w14:paraId="2F1E7C09">
                  <w:pPr>
                    <w:numPr>
                      <w:ilvl w:val="0"/>
                      <w:numId w:val="12"/>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全面取缔禁养区内规模化畜禽养殖场。</w:t>
                  </w:r>
                </w:p>
              </w:tc>
              <w:tc>
                <w:tcPr>
                  <w:tcW w:w="1365" w:type="dxa"/>
                  <w:vAlign w:val="center"/>
                </w:tcPr>
                <w:p w14:paraId="4F1B877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5EA6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1AAFA1C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15319A8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0A31FA75">
                  <w:pPr>
                    <w:numPr>
                      <w:ilvl w:val="0"/>
                      <w:numId w:val="12"/>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完成全域</w:t>
                  </w:r>
                  <w:r>
                    <w:rPr>
                      <w:rFonts w:hint="eastAsia" w:ascii="宋体" w:hAnsi="宋体" w:eastAsia="宋体" w:cs="宋体"/>
                      <w:b w:val="0"/>
                      <w:bCs w:val="0"/>
                      <w:color w:val="auto"/>
                      <w:sz w:val="21"/>
                      <w:szCs w:val="21"/>
                      <w:vertAlign w:val="baseline"/>
                    </w:rPr>
                    <w:t>内“散乱污”企业</w:t>
                  </w:r>
                  <w:r>
                    <w:rPr>
                      <w:rFonts w:hint="default" w:ascii="Times New Roman" w:hAnsi="Times New Roman" w:eastAsia="宋体" w:cs="Times New Roman"/>
                      <w:b w:val="0"/>
                      <w:bCs w:val="0"/>
                      <w:color w:val="auto"/>
                      <w:sz w:val="21"/>
                      <w:szCs w:val="21"/>
                      <w:vertAlign w:val="baseline"/>
                    </w:rPr>
                    <w:t>整治工作。</w:t>
                  </w:r>
                </w:p>
              </w:tc>
              <w:tc>
                <w:tcPr>
                  <w:tcW w:w="1365" w:type="dxa"/>
                  <w:vAlign w:val="center"/>
                </w:tcPr>
                <w:p w14:paraId="0309891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项目不属</w:t>
                  </w:r>
                  <w:r>
                    <w:rPr>
                      <w:rFonts w:hint="eastAsia" w:ascii="宋体" w:hAnsi="宋体" w:eastAsia="宋体" w:cs="宋体"/>
                      <w:b w:val="0"/>
                      <w:bCs w:val="0"/>
                      <w:color w:val="auto"/>
                      <w:sz w:val="21"/>
                      <w:szCs w:val="21"/>
                      <w:vertAlign w:val="baseline"/>
                    </w:rPr>
                    <w:t>“散乱污”企业</w:t>
                  </w:r>
                </w:p>
              </w:tc>
            </w:tr>
            <w:tr w14:paraId="785A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40B6D70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Align w:val="center"/>
                </w:tcPr>
                <w:p w14:paraId="036330B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其他空间布局约束要求</w:t>
                  </w:r>
                </w:p>
              </w:tc>
              <w:tc>
                <w:tcPr>
                  <w:tcW w:w="4175" w:type="dxa"/>
                  <w:vAlign w:val="center"/>
                </w:tcPr>
                <w:p w14:paraId="79CE1F9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暂无</w:t>
                  </w:r>
                </w:p>
              </w:tc>
              <w:tc>
                <w:tcPr>
                  <w:tcW w:w="1365" w:type="dxa"/>
                  <w:vAlign w:val="center"/>
                </w:tcPr>
                <w:p w14:paraId="1C3632D3">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125C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restart"/>
                  <w:vAlign w:val="center"/>
                </w:tcPr>
                <w:p w14:paraId="6BDC965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污染物排放</w:t>
                  </w:r>
                </w:p>
                <w:p w14:paraId="62139DD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管控</w:t>
                  </w:r>
                </w:p>
              </w:tc>
              <w:tc>
                <w:tcPr>
                  <w:tcW w:w="1788" w:type="dxa"/>
                  <w:vAlign w:val="center"/>
                </w:tcPr>
                <w:p w14:paraId="33B4A81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允许排放量要求</w:t>
                  </w:r>
                </w:p>
              </w:tc>
              <w:tc>
                <w:tcPr>
                  <w:tcW w:w="4175" w:type="dxa"/>
                  <w:vAlign w:val="center"/>
                </w:tcPr>
                <w:p w14:paraId="1FE093F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暂无</w:t>
                  </w:r>
                </w:p>
              </w:tc>
              <w:tc>
                <w:tcPr>
                  <w:tcW w:w="1365" w:type="dxa"/>
                  <w:vAlign w:val="center"/>
                </w:tcPr>
                <w:p w14:paraId="52566AD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6F8B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177C6FF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restart"/>
                  <w:vAlign w:val="center"/>
                </w:tcPr>
                <w:p w14:paraId="6CD6F6B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现有源提标升级改造</w:t>
                  </w:r>
                </w:p>
                <w:p w14:paraId="332B95F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2354AC70">
                  <w:pPr>
                    <w:numPr>
                      <w:ilvl w:val="0"/>
                      <w:numId w:val="13"/>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水环境</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加快现有乡镇污水处理设施升级改造，按要求达《城镇污水处理厂污染物排放标准》一级A标后排放。</w:t>
                  </w:r>
                </w:p>
              </w:tc>
              <w:tc>
                <w:tcPr>
                  <w:tcW w:w="1365" w:type="dxa"/>
                  <w:vMerge w:val="restart"/>
                  <w:vAlign w:val="center"/>
                </w:tcPr>
                <w:p w14:paraId="003FB46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3D37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5E7C85F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30BF75A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2226011B">
                  <w:pPr>
                    <w:numPr>
                      <w:ilvl w:val="0"/>
                      <w:numId w:val="13"/>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大气环境：火电、水泥等行业按相关要求推进大气污染物超低排放和深度治理。对达标治理无望、偷排直排的工业摊点和小作坊、按</w:t>
                  </w:r>
                  <w:r>
                    <w:rPr>
                      <w:rFonts w:hint="eastAsia" w:ascii="宋体" w:hAnsi="宋体" w:eastAsia="宋体" w:cs="宋体"/>
                      <w:b w:val="0"/>
                      <w:bCs w:val="0"/>
                      <w:color w:val="auto"/>
                      <w:sz w:val="21"/>
                      <w:szCs w:val="21"/>
                      <w:vertAlign w:val="baseline"/>
                    </w:rPr>
                    <w:t>照“两断三清”标</w:t>
                  </w:r>
                  <w:r>
                    <w:rPr>
                      <w:rFonts w:hint="default" w:ascii="Times New Roman" w:hAnsi="Times New Roman" w:eastAsia="宋体" w:cs="Times New Roman"/>
                      <w:b w:val="0"/>
                      <w:bCs w:val="0"/>
                      <w:color w:val="auto"/>
                      <w:sz w:val="21"/>
                      <w:szCs w:val="21"/>
                      <w:vertAlign w:val="baseline"/>
                    </w:rPr>
                    <w:t>准，一律关停取缔，由相关部门依法予以查处。</w:t>
                  </w:r>
                </w:p>
                <w:p w14:paraId="16B7055E">
                  <w:pPr>
                    <w:numPr>
                      <w:ilvl w:val="0"/>
                      <w:numId w:val="0"/>
                    </w:numPr>
                    <w:bidi w:val="0"/>
                    <w:spacing w:line="240" w:lineRule="auto"/>
                    <w:ind w:left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砖瓦行业实施脱硫、除尘升级改造，污染物排放达到《砖瓦工业大气污染物排放标准》。</w:t>
                  </w:r>
                </w:p>
                <w:p w14:paraId="1C1119E5">
                  <w:pPr>
                    <w:numPr>
                      <w:ilvl w:val="0"/>
                      <w:numId w:val="0"/>
                    </w:numPr>
                    <w:bidi w:val="0"/>
                    <w:spacing w:line="240" w:lineRule="auto"/>
                    <w:ind w:left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对污染防治设施不完备、但有升级改造价值的，一律停产整顿、限期治理，逾期仍不能达标排放的坚决关停。</w:t>
                  </w:r>
                </w:p>
              </w:tc>
              <w:tc>
                <w:tcPr>
                  <w:tcW w:w="1365" w:type="dxa"/>
                  <w:vMerge w:val="continue"/>
                  <w:vAlign w:val="center"/>
                </w:tcPr>
                <w:p w14:paraId="2FAD96A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r w14:paraId="3E24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615FE88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restart"/>
                  <w:vAlign w:val="center"/>
                </w:tcPr>
                <w:p w14:paraId="4A30429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其他污染物排放管控要求</w:t>
                  </w:r>
                </w:p>
              </w:tc>
              <w:tc>
                <w:tcPr>
                  <w:tcW w:w="4175" w:type="dxa"/>
                  <w:vAlign w:val="center"/>
                </w:tcPr>
                <w:p w14:paraId="4F6C568F">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w:t>
                  </w:r>
                </w:p>
              </w:tc>
              <w:tc>
                <w:tcPr>
                  <w:tcW w:w="1365" w:type="dxa"/>
                  <w:vAlign w:val="center"/>
                </w:tcPr>
                <w:p w14:paraId="75A79A25">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本项目</w:t>
                  </w:r>
                  <w:r>
                    <w:rPr>
                      <w:rFonts w:hint="default" w:ascii="Times New Roman" w:hAnsi="Times New Roman" w:eastAsia="宋体" w:cs="Times New Roman"/>
                      <w:b w:val="0"/>
                      <w:bCs w:val="0"/>
                      <w:color w:val="auto"/>
                      <w:sz w:val="21"/>
                      <w:szCs w:val="21"/>
                      <w:vertAlign w:val="baseline"/>
                    </w:rPr>
                    <w:t>选址区域环境空气质量属于达标区域，地表水水质达标</w:t>
                  </w:r>
                  <w:r>
                    <w:rPr>
                      <w:rFonts w:hint="eastAsia" w:cs="Times New Roman"/>
                      <w:b w:val="0"/>
                      <w:bCs w:val="0"/>
                      <w:color w:val="auto"/>
                      <w:sz w:val="21"/>
                      <w:szCs w:val="21"/>
                      <w:vertAlign w:val="baseline"/>
                      <w:lang w:eastAsia="zh-CN"/>
                    </w:rPr>
                    <w:t>；</w:t>
                  </w:r>
                </w:p>
              </w:tc>
            </w:tr>
            <w:tr w14:paraId="7548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447CC81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289BF88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50464192">
                  <w:pPr>
                    <w:numPr>
                      <w:ilvl w:val="0"/>
                      <w:numId w:val="13"/>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污染物排放绩效水平准入要求：</w:t>
                  </w:r>
                  <w:r>
                    <w:rPr>
                      <w:rFonts w:hint="eastAsia" w:cs="Times New Roman"/>
                      <w:b w:val="0"/>
                      <w:bCs w:val="0"/>
                      <w:color w:val="auto"/>
                      <w:sz w:val="21"/>
                      <w:szCs w:val="21"/>
                      <w:vertAlign w:val="baseline"/>
                      <w:lang w:val="en-US" w:eastAsia="zh-CN"/>
                    </w:rPr>
                    <w:t>①</w:t>
                  </w:r>
                  <w:r>
                    <w:rPr>
                      <w:rFonts w:hint="default" w:ascii="Times New Roman" w:hAnsi="Times New Roman" w:eastAsia="宋体" w:cs="Times New Roman"/>
                      <w:b w:val="0"/>
                      <w:bCs w:val="0"/>
                      <w:color w:val="auto"/>
                      <w:sz w:val="21"/>
                      <w:szCs w:val="21"/>
                      <w:vertAlign w:val="baseline"/>
                    </w:rPr>
                    <w:t>秋冬季节，水泥（含特种水泥，不含粉磨站、粉磨工序和协同处置城市垃圾或危险废物生产线）严格实施停产50天；砖瓦窑（不含以粉煤灰为主要原料的砖瓦企业）全面停产。对2018年10月底前稳定达到特别排放限值的水泥企业和燃烧锅炉，原则上可不再实施错峰生产，但要按当地重污染天气应急预案要求参加污染管控。</w:t>
                  </w:r>
                  <w:r>
                    <w:rPr>
                      <w:rFonts w:hint="eastAsia" w:cs="Times New Roman"/>
                      <w:b w:val="0"/>
                      <w:bCs w:val="0"/>
                      <w:color w:val="auto"/>
                      <w:sz w:val="21"/>
                      <w:szCs w:val="21"/>
                      <w:vertAlign w:val="baseline"/>
                      <w:lang w:val="en-US" w:eastAsia="zh-CN"/>
                    </w:rPr>
                    <w:t>②</w:t>
                  </w:r>
                  <w:r>
                    <w:rPr>
                      <w:rFonts w:hint="default" w:ascii="Times New Roman" w:hAnsi="Times New Roman" w:eastAsia="宋体" w:cs="Times New Roman"/>
                      <w:b w:val="0"/>
                      <w:bCs w:val="0"/>
                      <w:color w:val="auto"/>
                      <w:sz w:val="21"/>
                      <w:szCs w:val="21"/>
                      <w:vertAlign w:val="baseline"/>
                    </w:rPr>
                    <w:t>实现乡镇污水处理设施全覆盖，配套建设污水收集管网，乡镇污水处理率达到50%。</w:t>
                  </w:r>
                  <w:r>
                    <w:rPr>
                      <w:rFonts w:hint="eastAsia" w:cs="Times New Roman"/>
                      <w:b w:val="0"/>
                      <w:bCs w:val="0"/>
                      <w:color w:val="auto"/>
                      <w:sz w:val="21"/>
                      <w:szCs w:val="21"/>
                      <w:vertAlign w:val="baseline"/>
                      <w:lang w:val="en-US" w:eastAsia="zh-CN"/>
                    </w:rPr>
                    <w:t>③</w:t>
                  </w:r>
                  <w:r>
                    <w:rPr>
                      <w:rFonts w:hint="default" w:ascii="Times New Roman" w:hAnsi="Times New Roman" w:eastAsia="宋体" w:cs="Times New Roman"/>
                      <w:b w:val="0"/>
                      <w:bCs w:val="0"/>
                      <w:color w:val="auto"/>
                      <w:sz w:val="21"/>
                      <w:szCs w:val="21"/>
                      <w:vertAlign w:val="baseline"/>
                    </w:rPr>
                    <w:t>大中型矿山达到绿色矿山标准，引导小型矿山按照绿色矿山标准规范发展；加强矿山采选废水的处理和综合利用工作，选矿废水全部综合利用，不外排，采矿废水应尽量回用。</w:t>
                  </w:r>
                  <w:r>
                    <w:rPr>
                      <w:rFonts w:hint="eastAsia" w:cs="Times New Roman"/>
                      <w:b w:val="0"/>
                      <w:bCs w:val="0"/>
                      <w:color w:val="auto"/>
                      <w:sz w:val="21"/>
                      <w:szCs w:val="21"/>
                      <w:vertAlign w:val="baseline"/>
                      <w:lang w:val="en-US" w:eastAsia="zh-CN"/>
                    </w:rPr>
                    <w:t>④</w:t>
                  </w:r>
                  <w:r>
                    <w:rPr>
                      <w:rFonts w:hint="default" w:ascii="Times New Roman" w:hAnsi="Times New Roman" w:eastAsia="宋体" w:cs="Times New Roman"/>
                      <w:b w:val="0"/>
                      <w:bCs w:val="0"/>
                      <w:color w:val="auto"/>
                      <w:sz w:val="21"/>
                      <w:szCs w:val="21"/>
                      <w:vertAlign w:val="baseline"/>
                    </w:rPr>
                    <w:t>新、改扩建规模化畜禽养殖场（小区）要实施雨污分流、粪便污水资源化利用；大型规模养殖场粪污处理设施装备配套率达到100%，畜禽粪污基本实现资源化利用；散养密集区要实行畜禽粪便污水分户收集、集中处理利用。</w:t>
                  </w:r>
                  <w:r>
                    <w:rPr>
                      <w:rFonts w:hint="eastAsia" w:cs="Times New Roman"/>
                      <w:b w:val="0"/>
                      <w:bCs w:val="0"/>
                      <w:color w:val="auto"/>
                      <w:sz w:val="21"/>
                      <w:szCs w:val="21"/>
                      <w:vertAlign w:val="baseline"/>
                      <w:lang w:val="en-US" w:eastAsia="zh-CN"/>
                    </w:rPr>
                    <w:t>⑤</w:t>
                  </w:r>
                  <w:r>
                    <w:rPr>
                      <w:rFonts w:hint="default" w:ascii="Times New Roman" w:hAnsi="Times New Roman" w:eastAsia="宋体" w:cs="Times New Roman"/>
                      <w:b w:val="0"/>
                      <w:bCs w:val="0"/>
                      <w:color w:val="auto"/>
                      <w:sz w:val="21"/>
                      <w:szCs w:val="21"/>
                      <w:vertAlign w:val="baseline"/>
                    </w:rPr>
                    <w:t>到2025年，畜禽粪污综合利用率达到80%。</w:t>
                  </w:r>
                  <w:r>
                    <w:rPr>
                      <w:rFonts w:hint="eastAsia" w:cs="Times New Roman"/>
                      <w:b w:val="0"/>
                      <w:bCs w:val="0"/>
                      <w:color w:val="auto"/>
                      <w:sz w:val="21"/>
                      <w:szCs w:val="21"/>
                      <w:vertAlign w:val="baseline"/>
                      <w:lang w:val="en-US" w:eastAsia="zh-CN"/>
                    </w:rPr>
                    <w:t>⑥</w:t>
                  </w:r>
                  <w:r>
                    <w:rPr>
                      <w:rFonts w:hint="default" w:ascii="Times New Roman" w:hAnsi="Times New Roman" w:eastAsia="宋体" w:cs="Times New Roman"/>
                      <w:b w:val="0"/>
                      <w:bCs w:val="0"/>
                      <w:color w:val="auto"/>
                      <w:sz w:val="21"/>
                      <w:szCs w:val="21"/>
                      <w:vertAlign w:val="baseline"/>
                    </w:rPr>
                    <w:t>屠宰项目必须配套污水处理设施或进入城市污水管网。</w:t>
                  </w:r>
                  <w:r>
                    <w:rPr>
                      <w:rFonts w:hint="eastAsia" w:cs="Times New Roman"/>
                      <w:b w:val="0"/>
                      <w:bCs w:val="0"/>
                      <w:color w:val="auto"/>
                      <w:sz w:val="21"/>
                      <w:szCs w:val="21"/>
                      <w:vertAlign w:val="baseline"/>
                      <w:lang w:val="en-US" w:eastAsia="zh-CN"/>
                    </w:rPr>
                    <w:t>⑦</w:t>
                  </w:r>
                  <w:r>
                    <w:rPr>
                      <w:rFonts w:hint="default" w:ascii="Times New Roman" w:hAnsi="Times New Roman" w:eastAsia="宋体" w:cs="Times New Roman"/>
                      <w:b w:val="0"/>
                      <w:bCs w:val="0"/>
                      <w:color w:val="auto"/>
                      <w:sz w:val="21"/>
                      <w:szCs w:val="21"/>
                      <w:vertAlign w:val="baseline"/>
                    </w:rPr>
                    <w:t>主要农作物化肥、农药使用量实现零增长，利用率提高到40%以上，测土配方施肥技术推广覆盖率提高到90%以上，控制农村面源污染，采取灌排分离等措施控制农田氮磷流失。</w:t>
                  </w:r>
                  <w:r>
                    <w:rPr>
                      <w:rFonts w:hint="eastAsia" w:cs="Times New Roman"/>
                      <w:b w:val="0"/>
                      <w:bCs w:val="0"/>
                      <w:color w:val="auto"/>
                      <w:sz w:val="21"/>
                      <w:szCs w:val="21"/>
                      <w:vertAlign w:val="baseline"/>
                      <w:lang w:val="en-US" w:eastAsia="zh-CN"/>
                    </w:rPr>
                    <w:t>⑧</w:t>
                  </w:r>
                  <w:r>
                    <w:rPr>
                      <w:rFonts w:hint="default" w:ascii="Times New Roman" w:hAnsi="Times New Roman" w:eastAsia="宋体" w:cs="Times New Roman"/>
                      <w:b w:val="0"/>
                      <w:bCs w:val="0"/>
                      <w:color w:val="auto"/>
                      <w:sz w:val="21"/>
                      <w:szCs w:val="21"/>
                      <w:vertAlign w:val="baseline"/>
                    </w:rPr>
                    <w:t>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w:t>
                  </w:r>
                  <w:r>
                    <w:rPr>
                      <w:rFonts w:hint="eastAsia" w:cs="Times New Roman"/>
                      <w:b w:val="0"/>
                      <w:bCs w:val="0"/>
                      <w:color w:val="auto"/>
                      <w:sz w:val="21"/>
                      <w:szCs w:val="21"/>
                      <w:vertAlign w:val="baseline"/>
                      <w:lang w:val="en-US" w:eastAsia="zh-CN"/>
                    </w:rPr>
                    <w:t>⑨</w:t>
                  </w:r>
                  <w:r>
                    <w:rPr>
                      <w:rFonts w:hint="default" w:ascii="Times New Roman" w:hAnsi="Times New Roman" w:eastAsia="宋体" w:cs="Times New Roman"/>
                      <w:b w:val="0"/>
                      <w:bCs w:val="0"/>
                      <w:color w:val="auto"/>
                      <w:sz w:val="21"/>
                      <w:szCs w:val="21"/>
                      <w:vertAlign w:val="baseline"/>
                    </w:rPr>
                    <w:t>到2025年，废旧农膜回收利用率达到85%以上。</w:t>
                  </w:r>
                </w:p>
              </w:tc>
              <w:tc>
                <w:tcPr>
                  <w:tcW w:w="1365" w:type="dxa"/>
                  <w:vAlign w:val="center"/>
                </w:tcPr>
                <w:p w14:paraId="539E54C9">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rPr>
                  </w:pPr>
                  <w:r>
                    <w:rPr>
                      <w:rFonts w:hint="eastAsia" w:ascii="Times New Roman" w:hAnsi="Times New Roman" w:cs="Times New Roman"/>
                      <w:b w:val="0"/>
                      <w:bCs w:val="0"/>
                      <w:color w:val="auto"/>
                      <w:sz w:val="21"/>
                      <w:szCs w:val="21"/>
                      <w:vertAlign w:val="baseline"/>
                      <w:lang w:val="en-US" w:eastAsia="zh-CN"/>
                    </w:rPr>
                    <w:t>本</w:t>
                  </w:r>
                  <w:r>
                    <w:rPr>
                      <w:rFonts w:hint="default" w:ascii="Times New Roman" w:hAnsi="Times New Roman" w:eastAsia="宋体" w:cs="Times New Roman"/>
                      <w:b w:val="0"/>
                      <w:bCs w:val="0"/>
                      <w:color w:val="auto"/>
                      <w:sz w:val="21"/>
                      <w:szCs w:val="21"/>
                      <w:vertAlign w:val="baseline"/>
                    </w:rPr>
                    <w:t>项目</w:t>
                  </w:r>
                  <w:r>
                    <w:rPr>
                      <w:rFonts w:hint="eastAsia" w:ascii="Times New Roman" w:hAnsi="Times New Roman" w:cs="Times New Roman"/>
                      <w:b w:val="0"/>
                      <w:bCs w:val="0"/>
                      <w:color w:val="auto"/>
                      <w:sz w:val="21"/>
                      <w:szCs w:val="21"/>
                      <w:vertAlign w:val="baseline"/>
                      <w:lang w:val="en-US" w:eastAsia="zh-CN"/>
                    </w:rPr>
                    <w:t>生产废水收集处理后循环利用，生物污水用于农田施肥，无外排废水；</w:t>
                  </w:r>
                </w:p>
              </w:tc>
            </w:tr>
            <w:tr w14:paraId="4886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restart"/>
                  <w:vAlign w:val="center"/>
                </w:tcPr>
                <w:p w14:paraId="5CAA22F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环境风险防控</w:t>
                  </w:r>
                </w:p>
              </w:tc>
              <w:tc>
                <w:tcPr>
                  <w:tcW w:w="1788" w:type="dxa"/>
                  <w:vAlign w:val="center"/>
                </w:tcPr>
                <w:p w14:paraId="496014E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联防联控要求</w:t>
                  </w:r>
                </w:p>
              </w:tc>
              <w:tc>
                <w:tcPr>
                  <w:tcW w:w="4175" w:type="dxa"/>
                  <w:vAlign w:val="center"/>
                </w:tcPr>
                <w:p w14:paraId="42101117">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加强成都平原经济区信息共享和联动合作，协力推进产业和能源结构优化调整，加强大气污染源头防控，加强潼遂合作。</w:t>
                  </w:r>
                </w:p>
              </w:tc>
              <w:tc>
                <w:tcPr>
                  <w:tcW w:w="1365" w:type="dxa"/>
                  <w:vAlign w:val="center"/>
                </w:tcPr>
                <w:p w14:paraId="1DCEDC4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5B7C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6A9F4A9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restart"/>
                  <w:vAlign w:val="center"/>
                </w:tcPr>
                <w:p w14:paraId="04FAB43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其他环境风险防控要求</w:t>
                  </w:r>
                </w:p>
              </w:tc>
              <w:tc>
                <w:tcPr>
                  <w:tcW w:w="4175" w:type="dxa"/>
                  <w:vAlign w:val="center"/>
                </w:tcPr>
                <w:p w14:paraId="3C2BB31E">
                  <w:pPr>
                    <w:numPr>
                      <w:ilvl w:val="0"/>
                      <w:numId w:val="14"/>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企业环境风险防控要求：</w:t>
                  </w:r>
                  <w:r>
                    <w:rPr>
                      <w:rFonts w:hint="eastAsia" w:cs="Times New Roman"/>
                      <w:b w:val="0"/>
                      <w:bCs w:val="0"/>
                      <w:color w:val="auto"/>
                      <w:sz w:val="21"/>
                      <w:szCs w:val="21"/>
                      <w:vertAlign w:val="baseline"/>
                      <w:lang w:val="en-US" w:eastAsia="zh-CN"/>
                    </w:rPr>
                    <w:t>①</w:t>
                  </w:r>
                  <w:r>
                    <w:rPr>
                      <w:rFonts w:hint="default" w:ascii="Times New Roman" w:hAnsi="Times New Roman" w:eastAsia="宋体" w:cs="Times New Roman"/>
                      <w:b w:val="0"/>
                      <w:bCs w:val="0"/>
                      <w:color w:val="auto"/>
                      <w:sz w:val="21"/>
                      <w:szCs w:val="21"/>
                      <w:vertAlign w:val="baseline"/>
                    </w:rPr>
                    <w:t>工业企业退出用地，应按相关要求进行评估、修复，满足相应用地功能后，方可改变用途。</w:t>
                  </w:r>
                  <w:r>
                    <w:rPr>
                      <w:rFonts w:hint="eastAsia" w:cs="Times New Roman"/>
                      <w:b w:val="0"/>
                      <w:bCs w:val="0"/>
                      <w:color w:val="auto"/>
                      <w:sz w:val="21"/>
                      <w:szCs w:val="21"/>
                      <w:vertAlign w:val="baseline"/>
                      <w:lang w:val="en-US" w:eastAsia="zh-CN"/>
                    </w:rPr>
                    <w:t>②</w:t>
                  </w:r>
                  <w:r>
                    <w:rPr>
                      <w:rFonts w:hint="default" w:ascii="Times New Roman" w:hAnsi="Times New Roman" w:eastAsia="宋体" w:cs="Times New Roman"/>
                      <w:b w:val="0"/>
                      <w:bCs w:val="0"/>
                      <w:color w:val="auto"/>
                      <w:sz w:val="21"/>
                      <w:szCs w:val="21"/>
                      <w:vertAlign w:val="baseline"/>
                    </w:rPr>
                    <w:t>加</w:t>
                  </w:r>
                  <w:r>
                    <w:rPr>
                      <w:rFonts w:hint="eastAsia" w:ascii="宋体" w:hAnsi="宋体" w:eastAsia="宋体" w:cs="宋体"/>
                      <w:b w:val="0"/>
                      <w:bCs w:val="0"/>
                      <w:color w:val="auto"/>
                      <w:sz w:val="21"/>
                      <w:szCs w:val="21"/>
                      <w:vertAlign w:val="baseline"/>
                    </w:rPr>
                    <w:t>强“散乱污”企业环</w:t>
                  </w:r>
                  <w:r>
                    <w:rPr>
                      <w:rFonts w:hint="default" w:ascii="Times New Roman" w:hAnsi="Times New Roman" w:eastAsia="宋体" w:cs="Times New Roman"/>
                      <w:b w:val="0"/>
                      <w:bCs w:val="0"/>
                      <w:color w:val="auto"/>
                      <w:sz w:val="21"/>
                      <w:szCs w:val="21"/>
                      <w:vertAlign w:val="baseline"/>
                    </w:rPr>
                    <w:t>境风险防控。</w:t>
                  </w:r>
                  <w:r>
                    <w:rPr>
                      <w:rFonts w:hint="eastAsia" w:cs="Times New Roman"/>
                      <w:b w:val="0"/>
                      <w:bCs w:val="0"/>
                      <w:color w:val="auto"/>
                      <w:sz w:val="21"/>
                      <w:szCs w:val="21"/>
                      <w:vertAlign w:val="baseline"/>
                      <w:lang w:val="en-US" w:eastAsia="zh-CN"/>
                    </w:rPr>
                    <w:t>③</w:t>
                  </w:r>
                  <w:r>
                    <w:rPr>
                      <w:rFonts w:hint="default" w:ascii="Times New Roman" w:hAnsi="Times New Roman" w:eastAsia="宋体" w:cs="Times New Roman"/>
                      <w:b w:val="0"/>
                      <w:bCs w:val="0"/>
                      <w:color w:val="auto"/>
                      <w:sz w:val="21"/>
                      <w:szCs w:val="21"/>
                      <w:vertAlign w:val="baseline"/>
                    </w:rPr>
                    <w:t>列入建设用地土壤污染风险管控和修复名录的地块，不得作为住宅、公共管理与公共服务用地。</w:t>
                  </w:r>
                </w:p>
              </w:tc>
              <w:tc>
                <w:tcPr>
                  <w:tcW w:w="1365" w:type="dxa"/>
                  <w:vAlign w:val="center"/>
                </w:tcPr>
                <w:p w14:paraId="74BF07B8">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项目不属</w:t>
                  </w:r>
                  <w:r>
                    <w:rPr>
                      <w:rFonts w:hint="eastAsia" w:ascii="宋体" w:hAnsi="宋体" w:eastAsia="宋体" w:cs="宋体"/>
                      <w:b w:val="0"/>
                      <w:bCs w:val="0"/>
                      <w:color w:val="auto"/>
                      <w:sz w:val="21"/>
                      <w:szCs w:val="21"/>
                      <w:vertAlign w:val="baseline"/>
                    </w:rPr>
                    <w:t>“散乱污”企业</w:t>
                  </w:r>
                  <w:r>
                    <w:rPr>
                      <w:rFonts w:hint="eastAsia" w:ascii="宋体" w:hAnsi="宋体" w:cs="宋体"/>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rPr>
                    <w:t>有毒有害、易燃易爆物质</w:t>
                  </w:r>
                  <w:r>
                    <w:rPr>
                      <w:rFonts w:hint="eastAsia" w:ascii="Times New Roman" w:hAnsi="Times New Roman" w:cs="Times New Roman"/>
                      <w:b w:val="0"/>
                      <w:bCs w:val="0"/>
                      <w:color w:val="auto"/>
                      <w:sz w:val="21"/>
                      <w:szCs w:val="21"/>
                      <w:vertAlign w:val="baseline"/>
                      <w:lang w:val="en-US" w:eastAsia="zh-CN"/>
                    </w:rPr>
                    <w:t>存储，风险可控，满足管控要求</w:t>
                  </w:r>
                  <w:r>
                    <w:rPr>
                      <w:rFonts w:hint="eastAsia" w:cs="Times New Roman"/>
                      <w:b w:val="0"/>
                      <w:bCs w:val="0"/>
                      <w:color w:val="auto"/>
                      <w:sz w:val="21"/>
                      <w:szCs w:val="21"/>
                      <w:vertAlign w:val="baseline"/>
                      <w:lang w:val="en-US" w:eastAsia="zh-CN"/>
                    </w:rPr>
                    <w:t>；</w:t>
                  </w:r>
                </w:p>
              </w:tc>
            </w:tr>
            <w:tr w14:paraId="6792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3E2996A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65F2072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17C6B38B">
                  <w:pPr>
                    <w:numPr>
                      <w:ilvl w:val="0"/>
                      <w:numId w:val="14"/>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用地环境风险防控要求：</w:t>
                  </w:r>
                  <w:r>
                    <w:rPr>
                      <w:rFonts w:hint="eastAsia" w:cs="Times New Roman"/>
                      <w:b w:val="0"/>
                      <w:bCs w:val="0"/>
                      <w:color w:val="auto"/>
                      <w:sz w:val="21"/>
                      <w:szCs w:val="21"/>
                      <w:vertAlign w:val="baseline"/>
                      <w:lang w:val="en-US" w:eastAsia="zh-CN"/>
                    </w:rPr>
                    <w:t>①</w:t>
                  </w:r>
                  <w:r>
                    <w:rPr>
                      <w:rFonts w:hint="default" w:ascii="Times New Roman" w:hAnsi="Times New Roman" w:eastAsia="宋体" w:cs="Times New Roman"/>
                      <w:b w:val="0"/>
                      <w:bCs w:val="0"/>
                      <w:color w:val="auto"/>
                      <w:sz w:val="21"/>
                      <w:szCs w:val="21"/>
                      <w:vertAlign w:val="baseline"/>
                    </w:rPr>
                    <w:t>严禁将城镇生活垃圾、污泥、工业废物直接用作肥料，禁止处理不达标的污泥进入耕地；禁止在农用地排放、倾倒、使用污泥、清淤底泥、尾矿（渣）等可能对土壤造成污染的固体废物。</w:t>
                  </w:r>
                  <w:r>
                    <w:rPr>
                      <w:rFonts w:hint="eastAsia" w:cs="Times New Roman"/>
                      <w:b w:val="0"/>
                      <w:bCs w:val="0"/>
                      <w:color w:val="auto"/>
                      <w:sz w:val="21"/>
                      <w:szCs w:val="21"/>
                      <w:vertAlign w:val="baseline"/>
                      <w:lang w:val="en-US" w:eastAsia="zh-CN"/>
                    </w:rPr>
                    <w:t>②</w:t>
                  </w:r>
                  <w:r>
                    <w:rPr>
                      <w:rFonts w:hint="default" w:ascii="Times New Roman" w:hAnsi="Times New Roman" w:eastAsia="宋体" w:cs="Times New Roman"/>
                      <w:b w:val="0"/>
                      <w:bCs w:val="0"/>
                      <w:color w:val="auto"/>
                      <w:sz w:val="21"/>
                      <w:szCs w:val="21"/>
                      <w:vertAlign w:val="baseline"/>
                    </w:rPr>
                    <w:t>严格控制林地、草地、园地的农药使用量，禁止使用高毒、高残留农药。</w:t>
                  </w:r>
                </w:p>
              </w:tc>
              <w:tc>
                <w:tcPr>
                  <w:tcW w:w="1365" w:type="dxa"/>
                  <w:vAlign w:val="center"/>
                </w:tcPr>
                <w:p w14:paraId="4EC659D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1CE0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restart"/>
                  <w:vAlign w:val="center"/>
                </w:tcPr>
                <w:p w14:paraId="54C1BA6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资源开发利用效率要求</w:t>
                  </w:r>
                </w:p>
              </w:tc>
              <w:tc>
                <w:tcPr>
                  <w:tcW w:w="1788" w:type="dxa"/>
                  <w:vMerge w:val="restart"/>
                  <w:vAlign w:val="center"/>
                </w:tcPr>
                <w:p w14:paraId="102A176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水资源利用总量</w:t>
                  </w:r>
                </w:p>
                <w:p w14:paraId="01C00D1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要求</w:t>
                  </w:r>
                </w:p>
              </w:tc>
              <w:tc>
                <w:tcPr>
                  <w:tcW w:w="4175" w:type="dxa"/>
                  <w:vAlign w:val="center"/>
                </w:tcPr>
                <w:p w14:paraId="5C9DF2FA">
                  <w:pPr>
                    <w:numPr>
                      <w:ilvl w:val="0"/>
                      <w:numId w:val="15"/>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2025年，农田灌溉有效利用系数提高到0.554；</w:t>
                  </w:r>
                </w:p>
              </w:tc>
              <w:tc>
                <w:tcPr>
                  <w:tcW w:w="1365" w:type="dxa"/>
                  <w:vAlign w:val="center"/>
                </w:tcPr>
                <w:p w14:paraId="6FD97A9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679D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39C662C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37DA8A2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7E7B4BC5">
                  <w:pPr>
                    <w:numPr>
                      <w:ilvl w:val="0"/>
                      <w:numId w:val="15"/>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2030年，农田灌溉水有效利用系数提高到0.6；</w:t>
                  </w:r>
                </w:p>
              </w:tc>
              <w:tc>
                <w:tcPr>
                  <w:tcW w:w="1365" w:type="dxa"/>
                  <w:vAlign w:val="center"/>
                </w:tcPr>
                <w:p w14:paraId="1015DC5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130C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14:paraId="393190C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Align w:val="center"/>
                </w:tcPr>
                <w:p w14:paraId="09F72D2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地下水开采要求</w:t>
                  </w:r>
                </w:p>
              </w:tc>
              <w:tc>
                <w:tcPr>
                  <w:tcW w:w="4175" w:type="dxa"/>
                  <w:vAlign w:val="center"/>
                </w:tcPr>
                <w:p w14:paraId="3A7C6869">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全面建设节水型社会，达到合理高效用水</w:t>
                  </w:r>
                  <w:r>
                    <w:rPr>
                      <w:rFonts w:hint="eastAsia" w:cs="Times New Roman"/>
                      <w:b w:val="0"/>
                      <w:bCs w:val="0"/>
                      <w:color w:val="auto"/>
                      <w:sz w:val="21"/>
                      <w:szCs w:val="21"/>
                      <w:vertAlign w:val="baseline"/>
                      <w:lang w:eastAsia="zh-CN"/>
                    </w:rPr>
                    <w:t>。</w:t>
                  </w:r>
                </w:p>
              </w:tc>
              <w:tc>
                <w:tcPr>
                  <w:tcW w:w="1365" w:type="dxa"/>
                  <w:vAlign w:val="center"/>
                </w:tcPr>
                <w:p w14:paraId="61F08C31">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eastAsia="zh-CN"/>
                    </w:rPr>
                    <w:t>本项目</w:t>
                  </w:r>
                  <w:r>
                    <w:rPr>
                      <w:rFonts w:hint="default" w:ascii="Times New Roman" w:hAnsi="Times New Roman" w:eastAsia="宋体" w:cs="Times New Roman"/>
                      <w:b w:val="0"/>
                      <w:bCs w:val="0"/>
                      <w:color w:val="auto"/>
                      <w:sz w:val="21"/>
                      <w:szCs w:val="21"/>
                      <w:vertAlign w:val="baseline"/>
                    </w:rPr>
                    <w:t>不涉及地下水开采，满足管控要求</w:t>
                  </w:r>
                </w:p>
              </w:tc>
            </w:tr>
            <w:tr w14:paraId="54F6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9" w:type="dxa"/>
                  <w:vMerge w:val="continue"/>
                  <w:vAlign w:val="center"/>
                </w:tcPr>
                <w:p w14:paraId="1DDA4FC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restart"/>
                  <w:vAlign w:val="center"/>
                </w:tcPr>
                <w:p w14:paraId="68BED17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能源利用总量及效率要求</w:t>
                  </w:r>
                </w:p>
              </w:tc>
              <w:tc>
                <w:tcPr>
                  <w:tcW w:w="4175" w:type="dxa"/>
                  <w:vAlign w:val="center"/>
                </w:tcPr>
                <w:p w14:paraId="415B9054">
                  <w:pPr>
                    <w:numPr>
                      <w:ilvl w:val="0"/>
                      <w:numId w:val="1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推进清洁能源的推广使用，全面推进散煤清洁化整治；禁止新建每小时10蒸吨以下的燃煤锅炉及其他燃煤设施。</w:t>
                  </w:r>
                </w:p>
              </w:tc>
              <w:tc>
                <w:tcPr>
                  <w:tcW w:w="1365" w:type="dxa"/>
                  <w:vMerge w:val="restart"/>
                  <w:vAlign w:val="center"/>
                </w:tcPr>
                <w:p w14:paraId="5EE1FD63">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olor w:val="auto"/>
                      <w:lang w:eastAsia="zh-CN"/>
                    </w:rPr>
                    <w:t>本项目</w:t>
                  </w:r>
                  <w:r>
                    <w:rPr>
                      <w:rFonts w:hint="eastAsia"/>
                      <w:color w:val="auto"/>
                    </w:rPr>
                    <w:t>主要使用清洁能源电能，不使用煤炭</w:t>
                  </w:r>
                  <w:r>
                    <w:rPr>
                      <w:rFonts w:hint="eastAsia" w:cs="Times New Roman"/>
                      <w:b w:val="0"/>
                      <w:bCs w:val="0"/>
                      <w:color w:val="auto"/>
                      <w:sz w:val="21"/>
                      <w:szCs w:val="21"/>
                      <w:vertAlign w:val="baseline"/>
                      <w:lang w:val="en-US" w:eastAsia="zh-CN"/>
                    </w:rPr>
                    <w:t>，</w:t>
                  </w:r>
                  <w:r>
                    <w:rPr>
                      <w:rFonts w:hint="eastAsia"/>
                      <w:color w:val="auto"/>
                    </w:rPr>
                    <w:t>符合资源利用效率的管控要求</w:t>
                  </w:r>
                  <w:r>
                    <w:rPr>
                      <w:rFonts w:hint="eastAsia"/>
                      <w:color w:val="auto"/>
                      <w:lang w:eastAsia="zh-CN"/>
                    </w:rPr>
                    <w:t>；</w:t>
                  </w:r>
                </w:p>
              </w:tc>
            </w:tr>
            <w:tr w14:paraId="6397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9" w:type="dxa"/>
                  <w:vMerge w:val="continue"/>
                  <w:vAlign w:val="center"/>
                </w:tcPr>
                <w:p w14:paraId="66EC5A9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26F6329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6AC58B1E">
                  <w:pPr>
                    <w:numPr>
                      <w:ilvl w:val="0"/>
                      <w:numId w:val="1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禁止焚烧秸秆和垃圾。全市秸秆综合利用率达到92%以上。</w:t>
                  </w:r>
                </w:p>
              </w:tc>
              <w:tc>
                <w:tcPr>
                  <w:tcW w:w="1365" w:type="dxa"/>
                  <w:vMerge w:val="continue"/>
                  <w:vAlign w:val="center"/>
                </w:tcPr>
                <w:p w14:paraId="2B1CD636">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p>
              </w:tc>
            </w:tr>
            <w:tr w14:paraId="6506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9" w:type="dxa"/>
                  <w:vMerge w:val="continue"/>
                  <w:vAlign w:val="center"/>
                </w:tcPr>
                <w:p w14:paraId="4CBC0F7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1210AE8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3D1EBAAF">
                  <w:pPr>
                    <w:numPr>
                      <w:ilvl w:val="0"/>
                      <w:numId w:val="1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现有储油库、油罐车、加油站应全部配置油气回收设施，对已安装的油气回收设施加强运行监管，回收率要达到80%以上。</w:t>
                  </w:r>
                </w:p>
              </w:tc>
              <w:tc>
                <w:tcPr>
                  <w:tcW w:w="1365" w:type="dxa"/>
                  <w:vMerge w:val="continue"/>
                  <w:vAlign w:val="center"/>
                </w:tcPr>
                <w:p w14:paraId="2195A50A">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p>
              </w:tc>
            </w:tr>
            <w:tr w14:paraId="33F0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9" w:type="dxa"/>
                  <w:vMerge w:val="continue"/>
                  <w:vAlign w:val="center"/>
                </w:tcPr>
                <w:p w14:paraId="5C440B8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restart"/>
                  <w:vAlign w:val="center"/>
                </w:tcPr>
                <w:p w14:paraId="793135D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禁燃区要求</w:t>
                  </w:r>
                </w:p>
              </w:tc>
              <w:tc>
                <w:tcPr>
                  <w:tcW w:w="4175" w:type="dxa"/>
                  <w:vAlign w:val="center"/>
                </w:tcPr>
                <w:p w14:paraId="156C4CF2">
                  <w:pPr>
                    <w:numPr>
                      <w:ilvl w:val="0"/>
                      <w:numId w:val="17"/>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禁燃区内禁止燃烧以下高污染燃料：</w:t>
                  </w:r>
                </w:p>
                <w:p w14:paraId="2F940168">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①</w:t>
                  </w:r>
                  <w:r>
                    <w:rPr>
                      <w:rFonts w:hint="default" w:ascii="Times New Roman" w:hAnsi="Times New Roman" w:eastAsia="宋体" w:cs="Times New Roman"/>
                      <w:b w:val="0"/>
                      <w:bCs w:val="0"/>
                      <w:color w:val="auto"/>
                      <w:sz w:val="21"/>
                      <w:szCs w:val="21"/>
                      <w:vertAlign w:val="baseline"/>
                    </w:rPr>
                    <w:t>石油焦、油页岩、原油、重油、渣油、煤焦油。</w:t>
                  </w:r>
                  <w:r>
                    <w:rPr>
                      <w:rFonts w:hint="eastAsia" w:cs="Times New Roman"/>
                      <w:b w:val="0"/>
                      <w:bCs w:val="0"/>
                      <w:color w:val="auto"/>
                      <w:sz w:val="21"/>
                      <w:szCs w:val="21"/>
                      <w:vertAlign w:val="baseline"/>
                      <w:lang w:val="en-US" w:eastAsia="zh-CN"/>
                    </w:rPr>
                    <w:t>②</w:t>
                  </w:r>
                  <w:r>
                    <w:rPr>
                      <w:rFonts w:hint="default" w:ascii="Times New Roman" w:hAnsi="Times New Roman" w:eastAsia="宋体" w:cs="Times New Roman"/>
                      <w:b w:val="0"/>
                      <w:bCs w:val="0"/>
                      <w:color w:val="auto"/>
                      <w:sz w:val="21"/>
                      <w:szCs w:val="21"/>
                      <w:vertAlign w:val="baseline"/>
                    </w:rPr>
                    <w:t>煤炭及其制品（包括原煤、散煤、煤矸石、煤泥、煤 粉、水浆煤、型煤、焦炭、兰炭、油类等常规燃料）。</w:t>
                  </w:r>
                  <w:r>
                    <w:rPr>
                      <w:rFonts w:hint="eastAsia" w:cs="Times New Roman"/>
                      <w:b w:val="0"/>
                      <w:bCs w:val="0"/>
                      <w:color w:val="auto"/>
                      <w:sz w:val="21"/>
                      <w:szCs w:val="21"/>
                      <w:vertAlign w:val="baseline"/>
                      <w:lang w:val="en-US" w:eastAsia="zh-CN"/>
                    </w:rPr>
                    <w:t>③</w:t>
                  </w:r>
                  <w:r>
                    <w:rPr>
                      <w:rFonts w:hint="default" w:ascii="Times New Roman" w:hAnsi="Times New Roman" w:eastAsia="宋体" w:cs="Times New Roman"/>
                      <w:b w:val="0"/>
                      <w:bCs w:val="0"/>
                      <w:color w:val="auto"/>
                      <w:sz w:val="21"/>
                      <w:szCs w:val="21"/>
                      <w:vertAlign w:val="baseline"/>
                    </w:rPr>
                    <w:t>非专用锅炉或未配置高效除尘设施的专用锅炉燃用的 生物质成型燃料</w:t>
                  </w:r>
                  <w:r>
                    <w:rPr>
                      <w:rFonts w:hint="eastAsia" w:cs="Times New Roman"/>
                      <w:b w:val="0"/>
                      <w:bCs w:val="0"/>
                      <w:color w:val="auto"/>
                      <w:sz w:val="21"/>
                      <w:szCs w:val="21"/>
                      <w:vertAlign w:val="baseline"/>
                      <w:lang w:eastAsia="zh-CN"/>
                    </w:rPr>
                    <w:t>。</w:t>
                  </w:r>
                </w:p>
              </w:tc>
              <w:tc>
                <w:tcPr>
                  <w:tcW w:w="1365" w:type="dxa"/>
                  <w:vMerge w:val="restart"/>
                  <w:vAlign w:val="center"/>
                </w:tcPr>
                <w:p w14:paraId="019DBBB6">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p>
                <w:p w14:paraId="70B4800D">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p>
                <w:p w14:paraId="401CF00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3E28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9" w:type="dxa"/>
                  <w:vMerge w:val="continue"/>
                  <w:vAlign w:val="center"/>
                </w:tcPr>
                <w:p w14:paraId="5EBC6C9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0B48D87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179DC478">
                  <w:pPr>
                    <w:numPr>
                      <w:ilvl w:val="0"/>
                      <w:numId w:val="17"/>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禁燃区内禁止新建、扩建燃用高污染燃料的锅炉、炉窑、 炉灶等燃烧设施（除集中供热、电厂锅炉外）。</w:t>
                  </w:r>
                </w:p>
              </w:tc>
              <w:tc>
                <w:tcPr>
                  <w:tcW w:w="1365" w:type="dxa"/>
                  <w:vMerge w:val="continue"/>
                  <w:vAlign w:val="center"/>
                </w:tcPr>
                <w:p w14:paraId="55210E8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r w14:paraId="3998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9" w:type="dxa"/>
                  <w:vMerge w:val="continue"/>
                  <w:vAlign w:val="center"/>
                </w:tcPr>
                <w:p w14:paraId="4DA90DF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701CB07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528D2E2E">
                  <w:pPr>
                    <w:numPr>
                      <w:ilvl w:val="0"/>
                      <w:numId w:val="17"/>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自2020年1月1日起，禁燃区内禁止销售高污染燃料。</w:t>
                  </w:r>
                </w:p>
              </w:tc>
              <w:tc>
                <w:tcPr>
                  <w:tcW w:w="1365" w:type="dxa"/>
                  <w:vMerge w:val="continue"/>
                  <w:vAlign w:val="center"/>
                </w:tcPr>
                <w:p w14:paraId="031D1C1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r w14:paraId="18CB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9" w:type="dxa"/>
                  <w:vMerge w:val="continue"/>
                  <w:vAlign w:val="center"/>
                </w:tcPr>
                <w:p w14:paraId="57449DA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Merge w:val="continue"/>
                  <w:vAlign w:val="center"/>
                </w:tcPr>
                <w:p w14:paraId="4CB9547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4175" w:type="dxa"/>
                  <w:vAlign w:val="center"/>
                </w:tcPr>
                <w:p w14:paraId="7FC36ED9">
                  <w:pPr>
                    <w:numPr>
                      <w:ilvl w:val="0"/>
                      <w:numId w:val="17"/>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加强对集中供热、电厂锅炉、10蒸吨时以上的在用燃煤锅炉以及改用清洁能源前的在用锅炉等燃烧设施的监管，确保达标排放。</w:t>
                  </w:r>
                </w:p>
              </w:tc>
              <w:tc>
                <w:tcPr>
                  <w:tcW w:w="1365" w:type="dxa"/>
                  <w:vAlign w:val="center"/>
                </w:tcPr>
                <w:p w14:paraId="4332EE7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与项目无关</w:t>
                  </w:r>
                </w:p>
              </w:tc>
            </w:tr>
            <w:tr w14:paraId="344C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9" w:type="dxa"/>
                  <w:vMerge w:val="continue"/>
                  <w:vAlign w:val="center"/>
                </w:tcPr>
                <w:p w14:paraId="32E7205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788" w:type="dxa"/>
                  <w:vAlign w:val="center"/>
                </w:tcPr>
                <w:p w14:paraId="624C161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其他资源利用效率要求</w:t>
                  </w:r>
                </w:p>
              </w:tc>
              <w:tc>
                <w:tcPr>
                  <w:tcW w:w="4175" w:type="dxa"/>
                  <w:vAlign w:val="center"/>
                </w:tcPr>
                <w:p w14:paraId="3C6D006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暂无</w:t>
                  </w:r>
                </w:p>
              </w:tc>
              <w:tc>
                <w:tcPr>
                  <w:tcW w:w="1365" w:type="dxa"/>
                  <w:vAlign w:val="center"/>
                </w:tcPr>
                <w:p w14:paraId="12BB7EF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14:paraId="1F3DDED1">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w:t>
            </w: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rPr>
              <w:t>建设符合</w:t>
            </w:r>
            <w:r>
              <w:rPr>
                <w:rFonts w:hint="eastAsia" w:cs="Times New Roman"/>
                <w:color w:val="auto"/>
                <w:sz w:val="24"/>
                <w:szCs w:val="24"/>
                <w:lang w:eastAsia="zh-CN"/>
              </w:rPr>
              <w:t>遂宁市环境综合管控单元要素重点管控单元普适性管控要求</w:t>
            </w:r>
            <w:r>
              <w:rPr>
                <w:rFonts w:hint="default" w:ascii="Times New Roman" w:hAnsi="Times New Roman" w:eastAsia="宋体" w:cs="Times New Roman"/>
                <w:color w:val="auto"/>
                <w:sz w:val="24"/>
                <w:szCs w:val="24"/>
              </w:rPr>
              <w:t>要求。</w:t>
            </w:r>
          </w:p>
          <w:p w14:paraId="7123E8EF">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cs="Times New Roman"/>
                <w:b/>
                <w:bCs/>
                <w:color w:val="auto"/>
                <w:sz w:val="24"/>
                <w:szCs w:val="24"/>
                <w:lang w:eastAsia="zh-CN"/>
              </w:rPr>
              <w:t>安居区要素重点管控单元</w:t>
            </w:r>
            <w:r>
              <w:rPr>
                <w:rFonts w:hint="default" w:ascii="Times New Roman" w:hAnsi="Times New Roman" w:eastAsia="宋体" w:cs="Times New Roman"/>
                <w:b/>
                <w:bCs/>
                <w:color w:val="auto"/>
                <w:sz w:val="24"/>
                <w:szCs w:val="24"/>
              </w:rPr>
              <w:t>管控要求符合性分析</w:t>
            </w:r>
          </w:p>
          <w:p w14:paraId="3DD88E47">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本项目选址</w:t>
            </w:r>
            <w:r>
              <w:rPr>
                <w:rFonts w:hint="default" w:ascii="Times New Roman" w:hAnsi="Times New Roman" w:eastAsia="宋体" w:cs="Times New Roman"/>
                <w:color w:val="auto"/>
                <w:sz w:val="24"/>
                <w:szCs w:val="24"/>
              </w:rPr>
              <w:t>属于环境综合管控单元要素重点管控单元和大气环境布局敏感重点管控区，环境综合管控码为：ZH51090420004和YS5109042320001</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该区域管控要求列表如下。</w:t>
            </w:r>
          </w:p>
          <w:p w14:paraId="2112EF46">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1-6 </w:t>
            </w:r>
            <w:r>
              <w:rPr>
                <w:rFonts w:hint="eastAsia" w:cs="Times New Roman"/>
                <w:b/>
                <w:bCs/>
                <w:color w:val="auto"/>
                <w:sz w:val="21"/>
                <w:szCs w:val="21"/>
                <w:lang w:eastAsia="zh-CN"/>
              </w:rPr>
              <w:t>安居区要素重点管控单元</w:t>
            </w:r>
            <w:r>
              <w:rPr>
                <w:rFonts w:hint="default" w:ascii="Times New Roman" w:hAnsi="Times New Roman" w:eastAsia="宋体" w:cs="Times New Roman"/>
                <w:b/>
                <w:bCs/>
                <w:color w:val="auto"/>
                <w:sz w:val="21"/>
                <w:szCs w:val="21"/>
              </w:rPr>
              <w:t>管控要求</w:t>
            </w:r>
          </w:p>
          <w:tbl>
            <w:tblPr>
              <w:tblStyle w:val="23"/>
              <w:tblW w:w="7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50"/>
              <w:gridCol w:w="638"/>
              <w:gridCol w:w="1875"/>
              <w:gridCol w:w="3461"/>
            </w:tblGrid>
            <w:tr w14:paraId="38DD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5059B4B5">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环境管控单元名称</w:t>
                  </w:r>
                </w:p>
              </w:tc>
              <w:tc>
                <w:tcPr>
                  <w:tcW w:w="950" w:type="dxa"/>
                  <w:vAlign w:val="center"/>
                </w:tcPr>
                <w:p w14:paraId="448B38D5">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管控单元分类</w:t>
                  </w:r>
                </w:p>
              </w:tc>
              <w:tc>
                <w:tcPr>
                  <w:tcW w:w="2513" w:type="dxa"/>
                  <w:gridSpan w:val="2"/>
                  <w:vAlign w:val="center"/>
                </w:tcPr>
                <w:p w14:paraId="6A8EDB8A">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清单编制要求</w:t>
                  </w:r>
                </w:p>
              </w:tc>
              <w:tc>
                <w:tcPr>
                  <w:tcW w:w="3461" w:type="dxa"/>
                  <w:vAlign w:val="center"/>
                </w:tcPr>
                <w:p w14:paraId="4EC45143">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管控要求</w:t>
                  </w:r>
                </w:p>
              </w:tc>
            </w:tr>
            <w:tr w14:paraId="2318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vAlign w:val="center"/>
                </w:tcPr>
                <w:p w14:paraId="08D0F72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安居区要素重点管控单元</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环境综合管控编码为：ZH51090420004</w:t>
                  </w:r>
                </w:p>
              </w:tc>
              <w:tc>
                <w:tcPr>
                  <w:tcW w:w="950" w:type="dxa"/>
                  <w:vMerge w:val="restart"/>
                  <w:vAlign w:val="center"/>
                </w:tcPr>
                <w:p w14:paraId="4B44030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环境综合管控单元要素重点管控单元</w:t>
                  </w:r>
                </w:p>
              </w:tc>
              <w:tc>
                <w:tcPr>
                  <w:tcW w:w="638" w:type="dxa"/>
                  <w:vMerge w:val="restart"/>
                  <w:vAlign w:val="center"/>
                </w:tcPr>
                <w:p w14:paraId="7F64C77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空间布局约束</w:t>
                  </w:r>
                </w:p>
              </w:tc>
              <w:tc>
                <w:tcPr>
                  <w:tcW w:w="1875" w:type="dxa"/>
                  <w:vAlign w:val="center"/>
                </w:tcPr>
                <w:p w14:paraId="0D5A32B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禁止开发建设活动的要求</w:t>
                  </w:r>
                </w:p>
              </w:tc>
              <w:tc>
                <w:tcPr>
                  <w:tcW w:w="3461" w:type="dxa"/>
                  <w:vAlign w:val="center"/>
                </w:tcPr>
                <w:p w14:paraId="5DEF278A">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参照遂宁市总体准入要求-要素重点管控单元</w:t>
                  </w:r>
                </w:p>
              </w:tc>
            </w:tr>
            <w:tr w14:paraId="36F3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1C3DF5B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36A2D0E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332FDEC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56085C6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限制开发建设活动的要求</w:t>
                  </w:r>
                </w:p>
              </w:tc>
              <w:tc>
                <w:tcPr>
                  <w:tcW w:w="3461" w:type="dxa"/>
                  <w:vAlign w:val="center"/>
                </w:tcPr>
                <w:p w14:paraId="0A6EC7F9">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参照遂宁市总体准入要求-要素重点管控单元</w:t>
                  </w:r>
                </w:p>
              </w:tc>
            </w:tr>
            <w:tr w14:paraId="7849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722BA65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1804A40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7CD2873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2188762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允许开发建设活动的要求</w:t>
                  </w:r>
                </w:p>
              </w:tc>
              <w:tc>
                <w:tcPr>
                  <w:tcW w:w="3461" w:type="dxa"/>
                  <w:vAlign w:val="center"/>
                </w:tcPr>
                <w:p w14:paraId="3442825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1912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732E9CB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EA9DF6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5167079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Merge w:val="restart"/>
                  <w:vAlign w:val="center"/>
                </w:tcPr>
                <w:p w14:paraId="4B25B01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不符合空间布局要求活动的退出要求</w:t>
                  </w:r>
                </w:p>
              </w:tc>
              <w:tc>
                <w:tcPr>
                  <w:tcW w:w="3461" w:type="dxa"/>
                  <w:vAlign w:val="center"/>
                </w:tcPr>
                <w:p w14:paraId="3A247D5B">
                  <w:pPr>
                    <w:numPr>
                      <w:ilvl w:val="0"/>
                      <w:numId w:val="18"/>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r>
                    <w:rPr>
                      <w:rFonts w:hint="eastAsia" w:cs="Times New Roman"/>
                      <w:b w:val="0"/>
                      <w:bCs w:val="0"/>
                      <w:color w:val="auto"/>
                      <w:sz w:val="21"/>
                      <w:szCs w:val="21"/>
                      <w:vertAlign w:val="baseline"/>
                      <w:lang w:eastAsia="zh-CN"/>
                    </w:rPr>
                    <w:t>；</w:t>
                  </w:r>
                </w:p>
              </w:tc>
            </w:tr>
            <w:tr w14:paraId="5B4A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126E752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10B4EDA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712E025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Merge w:val="continue"/>
                  <w:vAlign w:val="center"/>
                </w:tcPr>
                <w:p w14:paraId="79E9E0B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461" w:type="dxa"/>
                  <w:vAlign w:val="center"/>
                </w:tcPr>
                <w:p w14:paraId="5ECF66D6">
                  <w:pPr>
                    <w:numPr>
                      <w:ilvl w:val="0"/>
                      <w:numId w:val="18"/>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其他参照遂宁市总体准入要求-要素重点管控单元</w:t>
                  </w:r>
                </w:p>
              </w:tc>
            </w:tr>
            <w:tr w14:paraId="5C01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23EBD29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0EF996F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1940090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599FE23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其他空间布局约束要求</w:t>
                  </w:r>
                </w:p>
              </w:tc>
              <w:tc>
                <w:tcPr>
                  <w:tcW w:w="3461" w:type="dxa"/>
                  <w:vAlign w:val="center"/>
                </w:tcPr>
                <w:p w14:paraId="6A41DB3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5C26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01D90D2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F07E59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restart"/>
                  <w:vAlign w:val="center"/>
                </w:tcPr>
                <w:p w14:paraId="3F8B6AD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污染物排放</w:t>
                  </w:r>
                </w:p>
                <w:p w14:paraId="053A931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管控</w:t>
                  </w:r>
                </w:p>
              </w:tc>
              <w:tc>
                <w:tcPr>
                  <w:tcW w:w="1875" w:type="dxa"/>
                  <w:vAlign w:val="center"/>
                </w:tcPr>
                <w:p w14:paraId="06F40A4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现有源提标升级</w:t>
                  </w:r>
                </w:p>
                <w:p w14:paraId="32544A8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改造</w:t>
                  </w:r>
                </w:p>
              </w:tc>
              <w:tc>
                <w:tcPr>
                  <w:tcW w:w="3461" w:type="dxa"/>
                  <w:vAlign w:val="center"/>
                </w:tcPr>
                <w:p w14:paraId="6517D67C">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参照遂宁市总体准入要求-要素重点管控单元</w:t>
                  </w:r>
                </w:p>
              </w:tc>
            </w:tr>
            <w:tr w14:paraId="528E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00F8978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226B074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1E355C5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751E83C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新增源等量或倍量替代</w:t>
                  </w:r>
                </w:p>
              </w:tc>
              <w:tc>
                <w:tcPr>
                  <w:tcW w:w="3461" w:type="dxa"/>
                  <w:vAlign w:val="center"/>
                </w:tcPr>
                <w:p w14:paraId="30042069">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参照遂宁市总体准入要求-要素重点管控单元</w:t>
                  </w:r>
                </w:p>
              </w:tc>
            </w:tr>
            <w:tr w14:paraId="4CE1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0FE0FD7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6995B36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3FCF27E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4E218D3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新增源排放标准</w:t>
                  </w:r>
                </w:p>
                <w:p w14:paraId="3C14126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限值</w:t>
                  </w:r>
                </w:p>
              </w:tc>
              <w:tc>
                <w:tcPr>
                  <w:tcW w:w="3461" w:type="dxa"/>
                  <w:vAlign w:val="center"/>
                </w:tcPr>
                <w:p w14:paraId="70993736">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4D60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1AF3352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14194A1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2AD920A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Merge w:val="restart"/>
                  <w:vAlign w:val="center"/>
                </w:tcPr>
                <w:p w14:paraId="1E3C702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污染物排放绩效水平准入要求</w:t>
                  </w:r>
                </w:p>
              </w:tc>
              <w:tc>
                <w:tcPr>
                  <w:tcW w:w="3461" w:type="dxa"/>
                  <w:vAlign w:val="center"/>
                </w:tcPr>
                <w:p w14:paraId="3D9C0D9C">
                  <w:pPr>
                    <w:numPr>
                      <w:ilvl w:val="0"/>
                      <w:numId w:val="19"/>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水环境城镇污染重点管控区内，新、改扩建白酒酿造企业需满足《四川省白酒产业环境准入指标体系分析》中提出的水环境超标区域约束性指标。</w:t>
                  </w:r>
                </w:p>
              </w:tc>
            </w:tr>
            <w:tr w14:paraId="2C5F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3F0B8BB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60AD0F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12E5200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Merge w:val="continue"/>
                  <w:vAlign w:val="center"/>
                </w:tcPr>
                <w:p w14:paraId="7FB9D7D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461" w:type="dxa"/>
                  <w:vAlign w:val="center"/>
                </w:tcPr>
                <w:p w14:paraId="4CCF7311">
                  <w:pPr>
                    <w:numPr>
                      <w:ilvl w:val="0"/>
                      <w:numId w:val="19"/>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大气布局敏感重点管控区、大气弱扩散重点管控区，应控制工业、生活污染源，减少移动源污染物排放。打好柴油货车污染治理攻坚战，实施</w:t>
                  </w:r>
                  <w:r>
                    <w:rPr>
                      <w:rFonts w:hint="eastAsia" w:ascii="宋体" w:hAnsi="宋体" w:eastAsia="宋体" w:cs="宋体"/>
                      <w:b w:val="0"/>
                      <w:bCs w:val="0"/>
                      <w:color w:val="auto"/>
                      <w:sz w:val="21"/>
                      <w:szCs w:val="21"/>
                      <w:vertAlign w:val="baseline"/>
                    </w:rPr>
                    <w:t>“车、油、路、管”综合</w:t>
                  </w:r>
                  <w:r>
                    <w:rPr>
                      <w:rFonts w:hint="default" w:ascii="Times New Roman" w:hAnsi="Times New Roman" w:eastAsia="宋体" w:cs="Times New Roman"/>
                      <w:b w:val="0"/>
                      <w:bCs w:val="0"/>
                      <w:color w:val="auto"/>
                      <w:sz w:val="21"/>
                      <w:szCs w:val="21"/>
                      <w:vertAlign w:val="baseline"/>
                    </w:rPr>
                    <w:t>整治；加快老旧车辆的淘汰和不达标车辆的整治。加强渣土运输车辆规范化管理，严格实施密闭运输，强化城乡结合部环境监管</w:t>
                  </w:r>
                </w:p>
              </w:tc>
            </w:tr>
            <w:tr w14:paraId="4F87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47757BF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690999B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2804673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Merge w:val="continue"/>
                  <w:vAlign w:val="center"/>
                </w:tcPr>
                <w:p w14:paraId="06977BA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461" w:type="dxa"/>
                  <w:vAlign w:val="center"/>
                </w:tcPr>
                <w:p w14:paraId="3D510FA7">
                  <w:pPr>
                    <w:numPr>
                      <w:ilvl w:val="0"/>
                      <w:numId w:val="19"/>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其他参照遂宁市总体准入要求-要素重点管控单元</w:t>
                  </w:r>
                </w:p>
              </w:tc>
            </w:tr>
            <w:tr w14:paraId="38A3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2C59499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69F8EDE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122D133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6189E49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其他污染物排放管控要求</w:t>
                  </w:r>
                </w:p>
              </w:tc>
              <w:tc>
                <w:tcPr>
                  <w:tcW w:w="3461" w:type="dxa"/>
                  <w:vAlign w:val="center"/>
                </w:tcPr>
                <w:p w14:paraId="047EA7C3">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4225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5DD2262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3FF1AD9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restart"/>
                  <w:vAlign w:val="center"/>
                </w:tcPr>
                <w:p w14:paraId="0470F8F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环境风险防控</w:t>
                  </w:r>
                </w:p>
              </w:tc>
              <w:tc>
                <w:tcPr>
                  <w:tcW w:w="1875" w:type="dxa"/>
                  <w:vAlign w:val="center"/>
                </w:tcPr>
                <w:p w14:paraId="4E2B73A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严格管控类农用地管控要求</w:t>
                  </w:r>
                </w:p>
              </w:tc>
              <w:tc>
                <w:tcPr>
                  <w:tcW w:w="3461" w:type="dxa"/>
                  <w:vAlign w:val="center"/>
                </w:tcPr>
                <w:p w14:paraId="548CB59B">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参照遂宁市总体准入要求-要素重点管控单元</w:t>
                  </w:r>
                </w:p>
              </w:tc>
            </w:tr>
            <w:tr w14:paraId="3E93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125C311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3131665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3C09E8C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32AB670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安全利用类农用地管控要求</w:t>
                  </w:r>
                </w:p>
              </w:tc>
              <w:tc>
                <w:tcPr>
                  <w:tcW w:w="3461" w:type="dxa"/>
                  <w:vAlign w:val="center"/>
                </w:tcPr>
                <w:p w14:paraId="5158FF07">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rPr>
                    <w:t>参照遂宁市总体准入要求-要素重点管控单元</w:t>
                  </w:r>
                </w:p>
              </w:tc>
            </w:tr>
            <w:tr w14:paraId="142D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321E488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3FAF50C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0DD22B8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0377A1F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污染地块管控要求</w:t>
                  </w:r>
                </w:p>
              </w:tc>
              <w:tc>
                <w:tcPr>
                  <w:tcW w:w="3461" w:type="dxa"/>
                  <w:vAlign w:val="center"/>
                </w:tcPr>
                <w:p w14:paraId="4B018B78">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rPr>
                    <w:t>参照遂宁市总体准入要求-要素重点管控单元</w:t>
                  </w:r>
                </w:p>
              </w:tc>
            </w:tr>
            <w:tr w14:paraId="0D80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7B560D8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41EBFAC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274D9EB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49F515B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园区环境风险防控要求</w:t>
                  </w:r>
                </w:p>
              </w:tc>
              <w:tc>
                <w:tcPr>
                  <w:tcW w:w="3461" w:type="dxa"/>
                  <w:vAlign w:val="center"/>
                </w:tcPr>
                <w:p w14:paraId="0F476EF7">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w:t>
                  </w:r>
                </w:p>
              </w:tc>
            </w:tr>
            <w:tr w14:paraId="4418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56AD94A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D6178C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78A6484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61C2A4B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企业环境风险防控要求</w:t>
                  </w:r>
                </w:p>
              </w:tc>
              <w:tc>
                <w:tcPr>
                  <w:tcW w:w="3461" w:type="dxa"/>
                  <w:vAlign w:val="center"/>
                </w:tcPr>
                <w:p w14:paraId="41CA2B3A">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参照遂宁市总体准入要求-要素重点管控单元</w:t>
                  </w:r>
                </w:p>
              </w:tc>
            </w:tr>
            <w:tr w14:paraId="0418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0F56981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67B1BF3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0DF66EB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5FAFBC7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其他环境风险防控要求</w:t>
                  </w:r>
                </w:p>
              </w:tc>
              <w:tc>
                <w:tcPr>
                  <w:tcW w:w="3461" w:type="dxa"/>
                  <w:vAlign w:val="center"/>
                </w:tcPr>
                <w:p w14:paraId="09A4A47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6E2D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6151DED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3DC5A34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restart"/>
                  <w:vAlign w:val="center"/>
                </w:tcPr>
                <w:p w14:paraId="08A36B8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资源开发效率要求</w:t>
                  </w:r>
                </w:p>
              </w:tc>
              <w:tc>
                <w:tcPr>
                  <w:tcW w:w="1875" w:type="dxa"/>
                  <w:vAlign w:val="center"/>
                </w:tcPr>
                <w:p w14:paraId="6DED740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水资源利用效率</w:t>
                  </w:r>
                </w:p>
                <w:p w14:paraId="524FA79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要求</w:t>
                  </w:r>
                </w:p>
              </w:tc>
              <w:tc>
                <w:tcPr>
                  <w:tcW w:w="3461" w:type="dxa"/>
                  <w:vAlign w:val="center"/>
                </w:tcPr>
                <w:p w14:paraId="5C4F32BE">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参照遂宁市总体准入要求-要素重点管控单元</w:t>
                  </w:r>
                </w:p>
              </w:tc>
            </w:tr>
            <w:tr w14:paraId="355B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6C58583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1ABCF60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68FE644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Merge w:val="restart"/>
                  <w:vAlign w:val="center"/>
                </w:tcPr>
                <w:p w14:paraId="3939888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地下水开采要求</w:t>
                  </w:r>
                </w:p>
              </w:tc>
              <w:tc>
                <w:tcPr>
                  <w:tcW w:w="3461" w:type="dxa"/>
                  <w:vAlign w:val="center"/>
                </w:tcPr>
                <w:p w14:paraId="642274D7">
                  <w:pPr>
                    <w:numPr>
                      <w:ilvl w:val="0"/>
                      <w:numId w:val="2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安居区2030年地下水开采控制控制量保持在0.08亿m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vertAlign w:val="baseline"/>
                    </w:rPr>
                    <w:t>以内。</w:t>
                  </w:r>
                </w:p>
              </w:tc>
            </w:tr>
            <w:tr w14:paraId="4672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21597D3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1292A2C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5EA3ECA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Merge w:val="continue"/>
                  <w:vAlign w:val="center"/>
                </w:tcPr>
                <w:p w14:paraId="5EBD033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461" w:type="dxa"/>
                  <w:vAlign w:val="center"/>
                </w:tcPr>
                <w:p w14:paraId="06694607">
                  <w:pPr>
                    <w:numPr>
                      <w:ilvl w:val="0"/>
                      <w:numId w:val="2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全面建设节水型社会，达到合理高效用水。</w:t>
                  </w:r>
                </w:p>
              </w:tc>
            </w:tr>
            <w:tr w14:paraId="45A7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0B8ADB7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6030DA6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6820FDF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622AF94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能源利用效率要求</w:t>
                  </w:r>
                </w:p>
              </w:tc>
              <w:tc>
                <w:tcPr>
                  <w:tcW w:w="3461" w:type="dxa"/>
                  <w:vAlign w:val="center"/>
                </w:tcPr>
                <w:p w14:paraId="329F4CC1">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参照遂宁市总体准入要求-要素重点管控单元</w:t>
                  </w:r>
                </w:p>
              </w:tc>
            </w:tr>
            <w:tr w14:paraId="0CBF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6153A58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7AE21F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41E7739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7C98863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其他资源利用效率要求</w:t>
                  </w:r>
                </w:p>
              </w:tc>
              <w:tc>
                <w:tcPr>
                  <w:tcW w:w="3461" w:type="dxa"/>
                  <w:vAlign w:val="center"/>
                </w:tcPr>
                <w:p w14:paraId="393C1D24">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4994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restart"/>
                  <w:vAlign w:val="center"/>
                </w:tcPr>
                <w:p w14:paraId="0221D2A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安居区大气环境布局敏感重点管控区；环境综合管控编码为：YS5109042320001</w:t>
                  </w:r>
                </w:p>
              </w:tc>
              <w:tc>
                <w:tcPr>
                  <w:tcW w:w="950" w:type="dxa"/>
                  <w:vMerge w:val="restart"/>
                  <w:vAlign w:val="center"/>
                </w:tcPr>
                <w:p w14:paraId="68FFB4D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大气环境布局敏感重点管控区</w:t>
                  </w:r>
                </w:p>
              </w:tc>
              <w:tc>
                <w:tcPr>
                  <w:tcW w:w="638" w:type="dxa"/>
                  <w:vMerge w:val="restart"/>
                  <w:vAlign w:val="center"/>
                </w:tcPr>
                <w:p w14:paraId="0D05EE7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空间布局约束</w:t>
                  </w:r>
                </w:p>
              </w:tc>
              <w:tc>
                <w:tcPr>
                  <w:tcW w:w="1875" w:type="dxa"/>
                  <w:vAlign w:val="center"/>
                </w:tcPr>
                <w:p w14:paraId="54A9F53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禁止开发建设活动的要求</w:t>
                  </w:r>
                </w:p>
              </w:tc>
              <w:tc>
                <w:tcPr>
                  <w:tcW w:w="3461" w:type="dxa"/>
                  <w:vAlign w:val="center"/>
                </w:tcPr>
                <w:p w14:paraId="4A0AEFEC">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315F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04F3F9D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A3E0D0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3802C18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37DD785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限制开发建设活动的要求</w:t>
                  </w:r>
                </w:p>
              </w:tc>
              <w:tc>
                <w:tcPr>
                  <w:tcW w:w="3461" w:type="dxa"/>
                  <w:vAlign w:val="center"/>
                </w:tcPr>
                <w:p w14:paraId="6721A84A">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617A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723988A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D73C60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453559B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11F3E86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允许开发建设活动的要求</w:t>
                  </w:r>
                </w:p>
              </w:tc>
              <w:tc>
                <w:tcPr>
                  <w:tcW w:w="3461" w:type="dxa"/>
                  <w:vAlign w:val="center"/>
                </w:tcPr>
                <w:p w14:paraId="4A650F2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489D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3FFAFAA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282D175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6582C1E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66D89CA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不符合空间布局要求活动的退出要求</w:t>
                  </w:r>
                </w:p>
              </w:tc>
              <w:tc>
                <w:tcPr>
                  <w:tcW w:w="3461" w:type="dxa"/>
                  <w:vAlign w:val="center"/>
                </w:tcPr>
                <w:p w14:paraId="5DEAF934">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64A6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13417D3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DA6947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64DEE9A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7E2EEE5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其他空间布局约束要求</w:t>
                  </w:r>
                </w:p>
              </w:tc>
              <w:tc>
                <w:tcPr>
                  <w:tcW w:w="3461" w:type="dxa"/>
                  <w:vAlign w:val="center"/>
                </w:tcPr>
                <w:p w14:paraId="0EFAD947">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691B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34B776A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5E20CD2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restart"/>
                  <w:vAlign w:val="center"/>
                </w:tcPr>
                <w:p w14:paraId="4B8F78E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污染物排放</w:t>
                  </w:r>
                </w:p>
                <w:p w14:paraId="0E043CD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管控</w:t>
                  </w:r>
                </w:p>
              </w:tc>
              <w:tc>
                <w:tcPr>
                  <w:tcW w:w="1875" w:type="dxa"/>
                  <w:vAlign w:val="center"/>
                </w:tcPr>
                <w:p w14:paraId="2EF37E86">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城镇污水污染控制措施要求</w:t>
                  </w:r>
                </w:p>
              </w:tc>
              <w:tc>
                <w:tcPr>
                  <w:tcW w:w="3461" w:type="dxa"/>
                  <w:vAlign w:val="center"/>
                </w:tcPr>
                <w:p w14:paraId="2DBF4BF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w:t>
                  </w:r>
                </w:p>
              </w:tc>
            </w:tr>
            <w:tr w14:paraId="5CF6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6E4291A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16DBB0E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0A0CB5B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747F605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工业废水污染控制措施要求</w:t>
                  </w:r>
                </w:p>
              </w:tc>
              <w:tc>
                <w:tcPr>
                  <w:tcW w:w="3461" w:type="dxa"/>
                  <w:vAlign w:val="center"/>
                </w:tcPr>
                <w:p w14:paraId="7DFC286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w:t>
                  </w:r>
                </w:p>
              </w:tc>
            </w:tr>
            <w:tr w14:paraId="0EF1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6E86807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73F28F9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0ED4995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27413F0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农业面源水污染控制措施要求</w:t>
                  </w:r>
                </w:p>
              </w:tc>
              <w:tc>
                <w:tcPr>
                  <w:tcW w:w="3461" w:type="dxa"/>
                  <w:vAlign w:val="center"/>
                </w:tcPr>
                <w:p w14:paraId="54A2C93B">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控制畜禽养殖源污染，合理布局畜禽养殖规模，单位面积耕地的畜禽承载力不突破</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四川省畜禽养殖污染防治技术指南</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要求；强化畜禽养殖场污染治理，提高养殖粪污资源化利用率；开展高标准农田改造，减少水土流失，强化农业生产化肥农药施用管控</w:t>
                  </w:r>
                  <w:r>
                    <w:rPr>
                      <w:rFonts w:hint="eastAsia" w:cs="Times New Roman"/>
                      <w:b w:val="0"/>
                      <w:bCs w:val="0"/>
                      <w:color w:val="auto"/>
                      <w:sz w:val="21"/>
                      <w:szCs w:val="21"/>
                      <w:vertAlign w:val="baseline"/>
                      <w:lang w:eastAsia="zh-CN"/>
                    </w:rPr>
                    <w:t>；</w:t>
                  </w:r>
                </w:p>
              </w:tc>
            </w:tr>
            <w:tr w14:paraId="019D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19DA1A3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653F129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7EDB612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5D04BF3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船舶港口水污染控制措施要求</w:t>
                  </w:r>
                </w:p>
              </w:tc>
              <w:tc>
                <w:tcPr>
                  <w:tcW w:w="3461" w:type="dxa"/>
                  <w:vAlign w:val="center"/>
                </w:tcPr>
                <w:p w14:paraId="77AED4F1">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4CAE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dxa"/>
                  <w:vMerge w:val="continue"/>
                  <w:vAlign w:val="center"/>
                </w:tcPr>
                <w:p w14:paraId="284A1F2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3A02808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Merge w:val="continue"/>
                  <w:vAlign w:val="center"/>
                </w:tcPr>
                <w:p w14:paraId="31E8DD7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1875" w:type="dxa"/>
                  <w:vAlign w:val="center"/>
                </w:tcPr>
                <w:p w14:paraId="40D07E6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饮用水水源和其它特殊水体保护要求</w:t>
                  </w:r>
                </w:p>
              </w:tc>
              <w:tc>
                <w:tcPr>
                  <w:tcW w:w="3461" w:type="dxa"/>
                  <w:vAlign w:val="center"/>
                </w:tcPr>
                <w:p w14:paraId="1434027C">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0757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65" w:type="dxa"/>
                  <w:vMerge w:val="continue"/>
                  <w:vAlign w:val="center"/>
                </w:tcPr>
                <w:p w14:paraId="4779290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489536A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Align w:val="center"/>
                </w:tcPr>
                <w:p w14:paraId="3CD1913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环境风险防控</w:t>
                  </w:r>
                </w:p>
              </w:tc>
              <w:tc>
                <w:tcPr>
                  <w:tcW w:w="1875" w:type="dxa"/>
                  <w:vAlign w:val="center"/>
                </w:tcPr>
                <w:p w14:paraId="6B209DD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w:t>
                  </w:r>
                </w:p>
              </w:tc>
              <w:tc>
                <w:tcPr>
                  <w:tcW w:w="3461" w:type="dxa"/>
                  <w:vAlign w:val="center"/>
                </w:tcPr>
                <w:p w14:paraId="264AA0F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w:t>
                  </w:r>
                </w:p>
              </w:tc>
            </w:tr>
            <w:tr w14:paraId="4E0A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65" w:type="dxa"/>
                  <w:vMerge w:val="continue"/>
                  <w:vAlign w:val="center"/>
                </w:tcPr>
                <w:p w14:paraId="609715F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950" w:type="dxa"/>
                  <w:vMerge w:val="continue"/>
                  <w:vAlign w:val="center"/>
                </w:tcPr>
                <w:p w14:paraId="3D65928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638" w:type="dxa"/>
                  <w:vAlign w:val="center"/>
                </w:tcPr>
                <w:p w14:paraId="0B89B87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资源开发效率要求</w:t>
                  </w:r>
                </w:p>
              </w:tc>
              <w:tc>
                <w:tcPr>
                  <w:tcW w:w="1875" w:type="dxa"/>
                  <w:vAlign w:val="center"/>
                </w:tcPr>
                <w:p w14:paraId="7BC3BF3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w:t>
                  </w:r>
                </w:p>
              </w:tc>
              <w:tc>
                <w:tcPr>
                  <w:tcW w:w="3461" w:type="dxa"/>
                  <w:vAlign w:val="center"/>
                </w:tcPr>
                <w:p w14:paraId="619B295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w:t>
                  </w:r>
                </w:p>
              </w:tc>
            </w:tr>
          </w:tbl>
          <w:p w14:paraId="1F2C5475">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根据上表对照分析，</w:t>
            </w:r>
            <w:r>
              <w:rPr>
                <w:rFonts w:hint="eastAsia" w:cs="Times New Roman"/>
                <w:color w:val="auto"/>
                <w:sz w:val="24"/>
                <w:szCs w:val="24"/>
                <w:lang w:eastAsia="zh-CN"/>
              </w:rPr>
              <w:t>本项目为废旧资源综合利用项目</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不涉及重金属污染物排放，</w:t>
            </w:r>
            <w:r>
              <w:rPr>
                <w:rFonts w:hint="default" w:ascii="Times New Roman" w:hAnsi="Times New Roman" w:eastAsia="宋体" w:cs="Times New Roman"/>
                <w:color w:val="auto"/>
                <w:sz w:val="24"/>
                <w:szCs w:val="24"/>
              </w:rPr>
              <w:t>不属于禁止、限制建设活动之列，符合空间布局约束要求</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建成后污染物均达标排放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使用清洁能源电能，不使用煤炭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地下水开采</w:t>
            </w:r>
            <w:r>
              <w:rPr>
                <w:rFonts w:hint="eastAsia" w:cs="Times New Roman"/>
                <w:color w:val="auto"/>
                <w:sz w:val="24"/>
                <w:szCs w:val="24"/>
                <w:lang w:val="en-US" w:eastAsia="zh-CN"/>
              </w:rPr>
              <w:t>总量较少，生产废水循环使用</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不外排，</w:t>
            </w:r>
            <w:r>
              <w:rPr>
                <w:rFonts w:hint="default" w:ascii="Times New Roman" w:hAnsi="Times New Roman" w:eastAsia="宋体" w:cs="Times New Roman"/>
                <w:color w:val="auto"/>
                <w:sz w:val="24"/>
                <w:szCs w:val="24"/>
              </w:rPr>
              <w:t>满足管控要求</w:t>
            </w:r>
            <w:r>
              <w:rPr>
                <w:rFonts w:hint="eastAsia" w:cs="Times New Roman"/>
                <w:color w:val="auto"/>
                <w:sz w:val="24"/>
                <w:szCs w:val="24"/>
                <w:lang w:eastAsia="zh-CN"/>
              </w:rPr>
              <w:t>；采取加盖篷布等措施，减少</w:t>
            </w:r>
            <w:r>
              <w:rPr>
                <w:rFonts w:hint="eastAsia" w:cs="Times New Roman"/>
                <w:color w:val="auto"/>
                <w:sz w:val="24"/>
                <w:szCs w:val="24"/>
                <w:lang w:val="en-US" w:eastAsia="zh-CN"/>
              </w:rPr>
              <w:t>运输</w:t>
            </w:r>
            <w:r>
              <w:rPr>
                <w:rFonts w:hint="eastAsia" w:cs="Times New Roman"/>
                <w:color w:val="auto"/>
                <w:sz w:val="24"/>
                <w:szCs w:val="24"/>
                <w:lang w:eastAsia="zh-CN"/>
              </w:rPr>
              <w:t>起尘量；</w:t>
            </w:r>
            <w:r>
              <w:rPr>
                <w:rFonts w:hint="default" w:ascii="Times New Roman" w:hAnsi="Times New Roman" w:eastAsia="宋体" w:cs="Times New Roman"/>
                <w:color w:val="auto"/>
                <w:sz w:val="24"/>
                <w:szCs w:val="24"/>
              </w:rPr>
              <w:t>因此，</w:t>
            </w: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rPr>
              <w:t>满足安居区要素重点管控单元和大气环境布局敏感重点管控区相关管控要求。</w:t>
            </w:r>
          </w:p>
          <w:p w14:paraId="307C7C4B">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与琼江安居区跑马滩控制单元管控要求符合性分析</w:t>
            </w:r>
          </w:p>
          <w:p w14:paraId="249F670F">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eastAsia="zh-CN"/>
              </w:rPr>
              <w:t>琼江安居区跑马滩控制单元</w:t>
            </w:r>
            <w:r>
              <w:rPr>
                <w:rFonts w:hint="default" w:ascii="Times New Roman" w:hAnsi="Times New Roman" w:eastAsia="宋体" w:cs="Times New Roman"/>
                <w:color w:val="auto"/>
                <w:sz w:val="24"/>
                <w:szCs w:val="24"/>
              </w:rPr>
              <w:t>环境综合管控编码为：</w:t>
            </w:r>
            <w:r>
              <w:rPr>
                <w:rFonts w:hint="eastAsia" w:cs="Times New Roman"/>
                <w:color w:val="auto"/>
                <w:sz w:val="24"/>
                <w:szCs w:val="24"/>
                <w:lang w:eastAsia="zh-CN"/>
              </w:rPr>
              <w:t>YS5109042230004</w:t>
            </w:r>
            <w:r>
              <w:rPr>
                <w:rFonts w:hint="default" w:ascii="Times New Roman" w:hAnsi="Times New Roman" w:eastAsia="宋体" w:cs="Times New Roman"/>
                <w:color w:val="auto"/>
                <w:sz w:val="24"/>
                <w:szCs w:val="24"/>
              </w:rPr>
              <w:t>，属于水环境农业污染重点管控区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该区域管控要求列表如下。</w:t>
            </w:r>
          </w:p>
          <w:p w14:paraId="1A510FEA">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表1-7 琼江安居区跑马滩控制单元管控要求</w:t>
            </w:r>
          </w:p>
          <w:tbl>
            <w:tblPr>
              <w:tblStyle w:val="23"/>
              <w:tblW w:w="8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913"/>
              <w:gridCol w:w="987"/>
              <w:gridCol w:w="1274"/>
              <w:gridCol w:w="3688"/>
            </w:tblGrid>
            <w:tr w14:paraId="6154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vAlign w:val="center"/>
                </w:tcPr>
                <w:p w14:paraId="54F88AA6">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环境管控单元名称</w:t>
                  </w:r>
                </w:p>
              </w:tc>
              <w:tc>
                <w:tcPr>
                  <w:tcW w:w="913" w:type="dxa"/>
                  <w:vAlign w:val="center"/>
                </w:tcPr>
                <w:p w14:paraId="63E925D2">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管控单元分类</w:t>
                  </w:r>
                </w:p>
              </w:tc>
              <w:tc>
                <w:tcPr>
                  <w:tcW w:w="2261" w:type="dxa"/>
                  <w:gridSpan w:val="2"/>
                  <w:vAlign w:val="center"/>
                </w:tcPr>
                <w:p w14:paraId="38B1CB26">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清单编制要求</w:t>
                  </w:r>
                </w:p>
              </w:tc>
              <w:tc>
                <w:tcPr>
                  <w:tcW w:w="3688" w:type="dxa"/>
                  <w:vAlign w:val="center"/>
                </w:tcPr>
                <w:p w14:paraId="2479C950">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管控要求</w:t>
                  </w:r>
                </w:p>
              </w:tc>
            </w:tr>
            <w:tr w14:paraId="6FE6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3" w:type="dxa"/>
                  <w:vMerge w:val="restart"/>
                  <w:vAlign w:val="center"/>
                </w:tcPr>
                <w:p w14:paraId="6423326A">
                  <w:pPr>
                    <w:numPr>
                      <w:ilvl w:val="0"/>
                      <w:numId w:val="0"/>
                    </w:numPr>
                    <w:bidi w:val="0"/>
                    <w:spacing w:line="240" w:lineRule="auto"/>
                    <w:jc w:val="center"/>
                    <w:rPr>
                      <w:rFonts w:hint="eastAsia"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琼江安居区跑马滩控制单元</w:t>
                  </w:r>
                  <w:r>
                    <w:rPr>
                      <w:rFonts w:hint="default" w:ascii="Times New Roman" w:hAnsi="Times New Roman" w:eastAsia="宋体" w:cs="Times New Roman"/>
                      <w:color w:val="auto"/>
                      <w:sz w:val="21"/>
                      <w:szCs w:val="21"/>
                      <w:vertAlign w:val="baseline"/>
                    </w:rPr>
                    <w:t>；环境综合管控编码为：</w:t>
                  </w:r>
                  <w:r>
                    <w:rPr>
                      <w:rFonts w:hint="eastAsia" w:cs="Times New Roman"/>
                      <w:color w:val="auto"/>
                      <w:sz w:val="21"/>
                      <w:szCs w:val="21"/>
                      <w:vertAlign w:val="baseline"/>
                      <w:lang w:eastAsia="zh-CN"/>
                    </w:rPr>
                    <w:t>YS5109042230004</w:t>
                  </w:r>
                </w:p>
              </w:tc>
              <w:tc>
                <w:tcPr>
                  <w:tcW w:w="913" w:type="dxa"/>
                  <w:vMerge w:val="restart"/>
                  <w:vAlign w:val="center"/>
                </w:tcPr>
                <w:p w14:paraId="13441C17">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水环境管控</w:t>
                  </w:r>
                </w:p>
                <w:p w14:paraId="4745619A">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分区</w:t>
                  </w:r>
                </w:p>
              </w:tc>
              <w:tc>
                <w:tcPr>
                  <w:tcW w:w="987" w:type="dxa"/>
                  <w:vAlign w:val="center"/>
                </w:tcPr>
                <w:p w14:paraId="4A6056B6">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污染物排放</w:t>
                  </w:r>
                </w:p>
                <w:p w14:paraId="6AFCF23C">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管控</w:t>
                  </w:r>
                </w:p>
              </w:tc>
              <w:tc>
                <w:tcPr>
                  <w:tcW w:w="1274" w:type="dxa"/>
                  <w:vAlign w:val="center"/>
                </w:tcPr>
                <w:p w14:paraId="5F0384FC">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农业面源水污染控制措施要求</w:t>
                  </w:r>
                </w:p>
              </w:tc>
              <w:tc>
                <w:tcPr>
                  <w:tcW w:w="3688" w:type="dxa"/>
                  <w:vAlign w:val="center"/>
                </w:tcPr>
                <w:p w14:paraId="0FC20534">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控制畜禽养殖源污染，合理布局畜禽养殖规模，单位面积耕地的畜禽承载力不突破《四川省畜禽养殖污染防治技术指南》要求；强化畜禽养殖场污染治理，提高养殖粪污资源化利用率；开展高标准农田改造，减少水土流失，强化农业生产化肥农药施用管控</w:t>
                  </w:r>
                  <w:r>
                    <w:rPr>
                      <w:rFonts w:hint="eastAsia" w:cs="Times New Roman"/>
                      <w:color w:val="auto"/>
                      <w:sz w:val="21"/>
                      <w:szCs w:val="21"/>
                      <w:vertAlign w:val="baseline"/>
                      <w:lang w:eastAsia="zh-CN"/>
                    </w:rPr>
                    <w:t>；</w:t>
                  </w:r>
                </w:p>
              </w:tc>
            </w:tr>
            <w:tr w14:paraId="5E73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vMerge w:val="continue"/>
                  <w:vAlign w:val="center"/>
                </w:tcPr>
                <w:p w14:paraId="0E3FAF10">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913" w:type="dxa"/>
                  <w:vMerge w:val="continue"/>
                  <w:vAlign w:val="center"/>
                </w:tcPr>
                <w:p w14:paraId="45D3ECD7">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987" w:type="dxa"/>
                  <w:vAlign w:val="center"/>
                </w:tcPr>
                <w:p w14:paraId="295B9382">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环境风险防控</w:t>
                  </w:r>
                </w:p>
              </w:tc>
              <w:tc>
                <w:tcPr>
                  <w:tcW w:w="1274" w:type="dxa"/>
                  <w:vAlign w:val="center"/>
                </w:tcPr>
                <w:p w14:paraId="73EC95A5">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3688" w:type="dxa"/>
                  <w:vAlign w:val="center"/>
                </w:tcPr>
                <w:p w14:paraId="5B24974A">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w:t>
                  </w:r>
                </w:p>
              </w:tc>
            </w:tr>
            <w:tr w14:paraId="10C6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vMerge w:val="continue"/>
                  <w:vAlign w:val="center"/>
                </w:tcPr>
                <w:p w14:paraId="7E4902EC">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913" w:type="dxa"/>
                  <w:vMerge w:val="continue"/>
                  <w:vAlign w:val="center"/>
                </w:tcPr>
                <w:p w14:paraId="0A73ED4B">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987" w:type="dxa"/>
                  <w:vAlign w:val="center"/>
                </w:tcPr>
                <w:p w14:paraId="51BB3CA9">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污染物排放</w:t>
                  </w:r>
                </w:p>
                <w:p w14:paraId="3230D8AC">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管控</w:t>
                  </w:r>
                </w:p>
              </w:tc>
              <w:tc>
                <w:tcPr>
                  <w:tcW w:w="1274" w:type="dxa"/>
                  <w:vAlign w:val="center"/>
                </w:tcPr>
                <w:p w14:paraId="784AF57E">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w:t>
                  </w:r>
                </w:p>
              </w:tc>
              <w:tc>
                <w:tcPr>
                  <w:tcW w:w="3688" w:type="dxa"/>
                  <w:vAlign w:val="center"/>
                </w:tcPr>
                <w:p w14:paraId="1EDAAFBA">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w:t>
                  </w:r>
                </w:p>
              </w:tc>
            </w:tr>
          </w:tbl>
          <w:p w14:paraId="17A82293">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eastAsia="zh-CN"/>
              </w:rPr>
              <w:t>本项目</w:t>
            </w:r>
            <w:r>
              <w:rPr>
                <w:rFonts w:hint="default" w:ascii="Times New Roman" w:hAnsi="Times New Roman" w:eastAsia="宋体" w:cs="Times New Roman"/>
                <w:color w:val="auto"/>
                <w:sz w:val="24"/>
                <w:szCs w:val="24"/>
              </w:rPr>
              <w:t>建成后</w:t>
            </w:r>
            <w:r>
              <w:rPr>
                <w:rFonts w:hint="eastAsia" w:cs="Times New Roman"/>
                <w:color w:val="auto"/>
                <w:sz w:val="24"/>
                <w:szCs w:val="24"/>
                <w:lang w:val="en-US" w:eastAsia="zh-CN"/>
              </w:rPr>
              <w:t>各</w:t>
            </w:r>
            <w:r>
              <w:rPr>
                <w:rFonts w:hint="default" w:ascii="Times New Roman" w:hAnsi="Times New Roman" w:eastAsia="宋体" w:cs="Times New Roman"/>
                <w:color w:val="auto"/>
                <w:sz w:val="24"/>
                <w:szCs w:val="24"/>
              </w:rPr>
              <w:t>污染物均达标排放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生产废水由自建污水处理系统预处理</w:t>
            </w:r>
            <w:r>
              <w:rPr>
                <w:rFonts w:hint="eastAsia" w:cs="Times New Roman"/>
                <w:color w:val="auto"/>
                <w:sz w:val="24"/>
                <w:szCs w:val="24"/>
                <w:lang w:val="en-US" w:eastAsia="zh-CN"/>
              </w:rPr>
              <w:t>后</w:t>
            </w:r>
            <w:r>
              <w:rPr>
                <w:rFonts w:hint="eastAsia" w:cs="Times New Roman"/>
                <w:color w:val="auto"/>
                <w:sz w:val="24"/>
                <w:szCs w:val="24"/>
                <w:lang w:eastAsia="zh-CN"/>
              </w:rPr>
              <w:t>循环使用，不外排；</w:t>
            </w:r>
            <w:r>
              <w:rPr>
                <w:rFonts w:hint="default" w:ascii="Times New Roman" w:hAnsi="Times New Roman" w:eastAsia="宋体" w:cs="Times New Roman"/>
                <w:color w:val="auto"/>
                <w:sz w:val="24"/>
                <w:szCs w:val="24"/>
              </w:rPr>
              <w:t>厂内设置应急设施，加强风险管控，满足管控要求。</w:t>
            </w:r>
          </w:p>
          <w:p w14:paraId="05CCF430">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小结</w:t>
            </w:r>
          </w:p>
          <w:p w14:paraId="070DBFCB">
            <w:pPr>
              <w:numPr>
                <w:ilvl w:val="0"/>
                <w:numId w:val="0"/>
              </w:numPr>
              <w:bidi w:val="0"/>
              <w:spacing w:line="360" w:lineRule="auto"/>
              <w:ind w:firstLine="480" w:firstLineChars="200"/>
              <w:rPr>
                <w:rFonts w:hint="eastAsia" w:cs="Times New Roman"/>
                <w:color w:val="auto"/>
                <w:sz w:val="24"/>
                <w:szCs w:val="24"/>
                <w:lang w:eastAsia="zh-CN"/>
              </w:rPr>
            </w:pPr>
            <w:r>
              <w:rPr>
                <w:rFonts w:hint="default" w:ascii="Times New Roman" w:hAnsi="Times New Roman" w:eastAsia="宋体" w:cs="Times New Roman"/>
                <w:color w:val="auto"/>
                <w:sz w:val="24"/>
                <w:szCs w:val="24"/>
              </w:rPr>
              <w:t>根据以上对照分析，</w:t>
            </w: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rPr>
              <w:t>与遂宁市</w:t>
            </w:r>
            <w:r>
              <w:rPr>
                <w:rFonts w:hint="eastAsia" w:ascii="宋体" w:hAnsi="宋体" w:eastAsia="宋体" w:cs="宋体"/>
                <w:color w:val="auto"/>
                <w:sz w:val="24"/>
                <w:szCs w:val="24"/>
              </w:rPr>
              <w:t>“三线一单”</w:t>
            </w:r>
            <w:r>
              <w:rPr>
                <w:rFonts w:hint="default" w:ascii="Times New Roman" w:hAnsi="Times New Roman" w:eastAsia="宋体" w:cs="Times New Roman"/>
                <w:color w:val="auto"/>
                <w:sz w:val="24"/>
                <w:szCs w:val="24"/>
              </w:rPr>
              <w:t>总体管控要求及安居区要素重点管控单元、</w:t>
            </w:r>
            <w:r>
              <w:rPr>
                <w:rFonts w:hint="eastAsia" w:cs="Times New Roman"/>
                <w:color w:val="auto"/>
                <w:sz w:val="24"/>
                <w:szCs w:val="24"/>
                <w:lang w:eastAsia="zh-CN"/>
              </w:rPr>
              <w:t>琼江安居区跑马滩控制单元、安居区大气环境布局敏感重点管控区</w:t>
            </w:r>
            <w:r>
              <w:rPr>
                <w:rFonts w:hint="default" w:ascii="Times New Roman" w:hAnsi="Times New Roman" w:eastAsia="宋体" w:cs="Times New Roman"/>
                <w:color w:val="auto"/>
                <w:sz w:val="24"/>
                <w:szCs w:val="24"/>
              </w:rPr>
              <w:t>管控要求不冲突，符合</w:t>
            </w:r>
            <w:r>
              <w:rPr>
                <w:rFonts w:hint="eastAsia" w:ascii="宋体" w:hAnsi="宋体" w:eastAsia="宋体" w:cs="宋体"/>
                <w:color w:val="auto"/>
                <w:sz w:val="24"/>
                <w:szCs w:val="24"/>
              </w:rPr>
              <w:t>“三线一单”</w:t>
            </w:r>
            <w:r>
              <w:rPr>
                <w:rFonts w:hint="default" w:ascii="Times New Roman" w:hAnsi="Times New Roman" w:eastAsia="宋体" w:cs="Times New Roman"/>
                <w:color w:val="auto"/>
                <w:sz w:val="24"/>
                <w:szCs w:val="24"/>
              </w:rPr>
              <w:t>相关要求</w:t>
            </w:r>
            <w:r>
              <w:rPr>
                <w:rFonts w:hint="eastAsia" w:cs="Times New Roman"/>
                <w:color w:val="auto"/>
                <w:sz w:val="24"/>
                <w:szCs w:val="24"/>
                <w:lang w:eastAsia="zh-CN"/>
              </w:rPr>
              <w:t>。</w:t>
            </w:r>
          </w:p>
          <w:p w14:paraId="162918B9">
            <w:pPr>
              <w:numPr>
                <w:ilvl w:val="0"/>
                <w:numId w:val="3"/>
              </w:numPr>
              <w:bidi w:val="0"/>
              <w:spacing w:line="360" w:lineRule="auto"/>
              <w:ind w:left="420" w:leftChars="200" w:firstLine="0" w:firstLineChars="0"/>
              <w:rPr>
                <w:rFonts w:hint="eastAsia" w:cs="Times New Roman"/>
                <w:b/>
                <w:bCs/>
                <w:color w:val="auto"/>
                <w:sz w:val="24"/>
                <w:szCs w:val="24"/>
                <w:lang w:eastAsia="zh-CN"/>
              </w:rPr>
            </w:pPr>
            <w:r>
              <w:rPr>
                <w:rFonts w:hint="eastAsia" w:cs="Times New Roman"/>
                <w:b/>
                <w:bCs/>
                <w:color w:val="auto"/>
                <w:sz w:val="24"/>
                <w:szCs w:val="24"/>
                <w:lang w:eastAsia="zh-CN"/>
              </w:rPr>
              <w:t>与遂宁市大气污染防治规划符合性分析</w:t>
            </w:r>
          </w:p>
          <w:p w14:paraId="7AC4FB2A">
            <w:pPr>
              <w:numPr>
                <w:ilvl w:val="0"/>
                <w:numId w:val="0"/>
              </w:numPr>
              <w:bidi w:val="0"/>
              <w:spacing w:line="360" w:lineRule="auto"/>
              <w:ind w:firstLine="480" w:firstLineChars="200"/>
              <w:rPr>
                <w:rFonts w:hint="eastAsia" w:cs="Times New Roman"/>
                <w:color w:val="auto"/>
                <w:sz w:val="24"/>
                <w:szCs w:val="24"/>
                <w:lang w:eastAsia="zh-CN"/>
              </w:rPr>
            </w:pPr>
            <w:r>
              <w:rPr>
                <w:rFonts w:hint="eastAsia" w:cs="Times New Roman"/>
                <w:color w:val="auto"/>
                <w:sz w:val="24"/>
                <w:szCs w:val="24"/>
                <w:lang w:eastAsia="zh-CN"/>
              </w:rPr>
              <w:t>根据遂宁市政府办公室《关于印发&lt;遂宁市大气污染防治行动计划实施细则&gt;的通知》（遂府函〔2014〕148号）中相关内容：</w:t>
            </w:r>
          </w:p>
          <w:p w14:paraId="55CD20A4">
            <w:pPr>
              <w:numPr>
                <w:ilvl w:val="0"/>
                <w:numId w:val="21"/>
              </w:numPr>
              <w:bidi w:val="0"/>
              <w:spacing w:line="360" w:lineRule="auto"/>
              <w:ind w:firstLine="482" w:firstLineChars="200"/>
              <w:rPr>
                <w:rFonts w:hint="eastAsia" w:cs="Times New Roman"/>
                <w:b/>
                <w:bCs/>
                <w:color w:val="auto"/>
                <w:sz w:val="24"/>
                <w:szCs w:val="24"/>
                <w:lang w:eastAsia="zh-CN"/>
              </w:rPr>
            </w:pPr>
            <w:r>
              <w:rPr>
                <w:rFonts w:hint="eastAsia" w:cs="Times New Roman"/>
                <w:b/>
                <w:bCs/>
                <w:color w:val="auto"/>
                <w:sz w:val="24"/>
                <w:szCs w:val="24"/>
                <w:lang w:eastAsia="zh-CN"/>
              </w:rPr>
              <w:t>强化环境综合管理，重点控制面源污染</w:t>
            </w:r>
          </w:p>
          <w:p w14:paraId="7BF24454">
            <w:pPr>
              <w:numPr>
                <w:ilvl w:val="0"/>
                <w:numId w:val="4"/>
              </w:numPr>
              <w:bidi w:val="0"/>
              <w:spacing w:line="360" w:lineRule="auto"/>
              <w:ind w:left="0" w:leftChars="0" w:firstLine="480" w:firstLineChars="200"/>
              <w:rPr>
                <w:rFonts w:hint="eastAsia" w:cs="Times New Roman"/>
                <w:color w:val="auto"/>
                <w:sz w:val="24"/>
                <w:szCs w:val="24"/>
                <w:lang w:eastAsia="zh-CN"/>
              </w:rPr>
            </w:pPr>
            <w:r>
              <w:rPr>
                <w:rFonts w:hint="eastAsia" w:cs="Times New Roman"/>
                <w:color w:val="auto"/>
                <w:sz w:val="24"/>
                <w:szCs w:val="24"/>
                <w:lang w:eastAsia="zh-CN"/>
              </w:rPr>
              <w:t>推进堆场扬尘综合治理中提出强化工业企业堆场管理，各类堆场应采用有效防风降尘措施。</w:t>
            </w:r>
          </w:p>
          <w:p w14:paraId="7E3231D5">
            <w:pPr>
              <w:numPr>
                <w:ilvl w:val="0"/>
                <w:numId w:val="21"/>
              </w:numPr>
              <w:bidi w:val="0"/>
              <w:spacing w:line="360" w:lineRule="auto"/>
              <w:ind w:left="0" w:leftChars="0" w:firstLine="482" w:firstLineChars="200"/>
              <w:rPr>
                <w:rFonts w:hint="eastAsia" w:cs="Times New Roman"/>
                <w:b/>
                <w:bCs/>
                <w:color w:val="auto"/>
                <w:sz w:val="24"/>
                <w:szCs w:val="24"/>
                <w:lang w:eastAsia="zh-CN"/>
              </w:rPr>
            </w:pPr>
            <w:r>
              <w:rPr>
                <w:rFonts w:hint="eastAsia" w:cs="Times New Roman"/>
                <w:b/>
                <w:bCs/>
                <w:color w:val="auto"/>
                <w:sz w:val="24"/>
                <w:szCs w:val="24"/>
                <w:lang w:eastAsia="zh-CN"/>
              </w:rPr>
              <w:t>加快企业改造、提升科技创新力</w:t>
            </w:r>
          </w:p>
          <w:p w14:paraId="32DD084B">
            <w:pPr>
              <w:numPr>
                <w:ilvl w:val="0"/>
                <w:numId w:val="0"/>
              </w:numPr>
              <w:bidi w:val="0"/>
              <w:spacing w:line="360" w:lineRule="auto"/>
              <w:ind w:firstLine="480" w:firstLineChars="200"/>
              <w:rPr>
                <w:rFonts w:hint="eastAsia" w:cs="Times New Roman"/>
                <w:color w:val="auto"/>
                <w:sz w:val="24"/>
                <w:szCs w:val="24"/>
                <w:lang w:eastAsia="zh-CN"/>
              </w:rPr>
            </w:pPr>
            <w:r>
              <w:rPr>
                <w:rFonts w:hint="eastAsia" w:cs="Times New Roman"/>
                <w:color w:val="auto"/>
                <w:sz w:val="24"/>
                <w:szCs w:val="24"/>
                <w:lang w:val="en-US" w:eastAsia="zh-CN"/>
              </w:rPr>
              <w:t>4、</w:t>
            </w:r>
            <w:r>
              <w:rPr>
                <w:rFonts w:hint="eastAsia" w:cs="Times New Roman"/>
                <w:color w:val="auto"/>
                <w:sz w:val="24"/>
                <w:szCs w:val="24"/>
                <w:lang w:eastAsia="zh-CN"/>
              </w:rPr>
              <w:t>“强化发展工业循环经济”中提出建设生态工业园区、促进能源梯级利用、水循环资源利用、废物交换利用、土地集约利用、促进企业循环式生产、园区循环式发展、产业循环式组合、构建循环式工业企业。</w:t>
            </w:r>
          </w:p>
          <w:p w14:paraId="67CAE7BC">
            <w:pPr>
              <w:numPr>
                <w:ilvl w:val="0"/>
                <w:numId w:val="0"/>
              </w:numPr>
              <w:bidi w:val="0"/>
              <w:spacing w:line="360" w:lineRule="auto"/>
              <w:ind w:firstLine="480" w:firstLineChars="200"/>
              <w:rPr>
                <w:rFonts w:hint="eastAsia" w:cs="Times New Roman"/>
                <w:color w:val="auto"/>
                <w:sz w:val="24"/>
                <w:szCs w:val="24"/>
                <w:lang w:eastAsia="zh-CN"/>
              </w:rPr>
            </w:pPr>
            <w:r>
              <w:rPr>
                <w:rFonts w:hint="eastAsia" w:cs="Times New Roman"/>
                <w:color w:val="auto"/>
                <w:sz w:val="24"/>
                <w:szCs w:val="24"/>
                <w:lang w:eastAsia="zh-CN"/>
              </w:rPr>
              <w:t>本项目设计原料堆场及成品堆场均位于钢结构封闭车间内由车间遮盖并设有降尘措施，符合堆场扬尘综合治理相关要求。同时，本项目主要从事建筑废弃物再生资源利用，属于大气污染防治行动计划中提倡的废物交换利用及资源循环式发展。</w:t>
            </w:r>
          </w:p>
          <w:p w14:paraId="3BEF1773">
            <w:pPr>
              <w:numPr>
                <w:ilvl w:val="0"/>
                <w:numId w:val="0"/>
              </w:numPr>
              <w:bidi w:val="0"/>
              <w:spacing w:line="360" w:lineRule="auto"/>
              <w:ind w:firstLine="480" w:firstLineChars="200"/>
              <w:rPr>
                <w:rFonts w:hint="eastAsia" w:cs="Times New Roman"/>
                <w:color w:val="auto"/>
                <w:sz w:val="24"/>
                <w:szCs w:val="24"/>
                <w:lang w:eastAsia="zh-CN"/>
              </w:rPr>
            </w:pPr>
            <w:r>
              <w:rPr>
                <w:rFonts w:hint="eastAsia" w:cs="Times New Roman"/>
                <w:color w:val="auto"/>
                <w:sz w:val="24"/>
                <w:szCs w:val="24"/>
                <w:lang w:eastAsia="zh-CN"/>
              </w:rPr>
              <w:t>综上，本项目与遂宁市大气污染防治相关规划相符。</w:t>
            </w:r>
          </w:p>
          <w:p w14:paraId="55DEA90D">
            <w:pPr>
              <w:numPr>
                <w:ilvl w:val="0"/>
                <w:numId w:val="0"/>
              </w:numPr>
              <w:bidi w:val="0"/>
              <w:spacing w:line="360" w:lineRule="auto"/>
              <w:ind w:firstLine="482" w:firstLineChars="200"/>
              <w:rPr>
                <w:rFonts w:hint="eastAsia" w:cs="Times New Roman"/>
                <w:b/>
                <w:bCs/>
                <w:color w:val="auto"/>
                <w:sz w:val="24"/>
                <w:szCs w:val="24"/>
                <w:lang w:eastAsia="zh-CN"/>
              </w:rPr>
            </w:pPr>
            <w:r>
              <w:rPr>
                <w:rFonts w:hint="eastAsia" w:cs="Times New Roman"/>
                <w:b/>
                <w:bCs/>
                <w:color w:val="auto"/>
                <w:sz w:val="24"/>
                <w:szCs w:val="24"/>
                <w:lang w:eastAsia="zh-CN"/>
              </w:rPr>
              <w:t>四、与《长江经济带发展负面清单指南（试行，2022年版）》（长江办〔2022〕7号）的符合性</w:t>
            </w:r>
          </w:p>
          <w:p w14:paraId="21559041">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w:t>
            </w:r>
            <w:r>
              <w:rPr>
                <w:rFonts w:hint="eastAsia" w:cs="Times New Roman"/>
                <w:color w:val="auto"/>
                <w:sz w:val="24"/>
                <w:szCs w:val="24"/>
                <w:lang w:eastAsia="zh-CN"/>
              </w:rPr>
              <w:t>长江经济带发展负面清单指南（试行，2022年版）</w:t>
            </w:r>
            <w:r>
              <w:rPr>
                <w:rFonts w:hint="eastAsia" w:cs="Times New Roman"/>
                <w:color w:val="auto"/>
                <w:sz w:val="24"/>
                <w:szCs w:val="24"/>
                <w:lang w:val="en-US" w:eastAsia="zh-CN"/>
              </w:rPr>
              <w:t>》：9、禁止在合规园区外新建、扩建钢铁、石化、化工、焦化、建材、有色、制浆造纸等高污染项目。11、禁止新建、扩建法律法规和相关政策明令禁止的落后产能项目。禁止新建、扩建不符合国家产能置换要求的严重过剩产能行业的项目。禁止新建、扩建不符合要求的高耗能高排放项目。</w:t>
            </w:r>
          </w:p>
          <w:p w14:paraId="247672C3">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属于园区外新建废弃资源综合利用项目。根据生态环境部办公厅《关于印发《环境保护综合名录（2021年版）》的通知》，本项目不属于高污染项目；根据《产业结构调整指导目录（2021年本）》，本项目属于鼓励类；不属于落后产能、高能耗高排放项目。因此，项目符合《长江经济带发展负面清单指南（试行，2022年版）》相关要求。</w:t>
            </w:r>
          </w:p>
          <w:p w14:paraId="3542380B">
            <w:pPr>
              <w:numPr>
                <w:ilvl w:val="0"/>
                <w:numId w:val="0"/>
              </w:numPr>
              <w:bidi w:val="0"/>
              <w:spacing w:line="360" w:lineRule="auto"/>
              <w:ind w:leftChars="200"/>
              <w:rPr>
                <w:rFonts w:hint="eastAsia" w:cs="Times New Roman"/>
                <w:b/>
                <w:bCs/>
                <w:color w:val="auto"/>
                <w:sz w:val="24"/>
                <w:szCs w:val="24"/>
                <w:lang w:val="en-US" w:eastAsia="zh-CN"/>
              </w:rPr>
            </w:pPr>
            <w:r>
              <w:rPr>
                <w:rFonts w:hint="eastAsia" w:cs="Times New Roman"/>
                <w:b/>
                <w:bCs/>
                <w:color w:val="auto"/>
                <w:sz w:val="24"/>
                <w:szCs w:val="24"/>
                <w:lang w:val="en-US" w:eastAsia="zh-CN"/>
              </w:rPr>
              <w:t>五、产业政策的符合性</w:t>
            </w:r>
          </w:p>
          <w:p w14:paraId="1E55271D">
            <w:pPr>
              <w:numPr>
                <w:ilvl w:val="0"/>
                <w:numId w:val="0"/>
              </w:numPr>
              <w:bidi w:val="0"/>
              <w:spacing w:line="360" w:lineRule="auto"/>
              <w:ind w:firstLine="480" w:firstLineChars="200"/>
              <w:rPr>
                <w:rFonts w:hint="default" w:cs="Times New Roman"/>
                <w:color w:val="auto"/>
                <w:sz w:val="24"/>
                <w:szCs w:val="24"/>
                <w:lang w:val="en-US" w:eastAsia="zh-CN"/>
              </w:rPr>
            </w:pPr>
            <w:r>
              <w:rPr>
                <w:rFonts w:hint="eastAsia" w:cs="Times New Roman"/>
                <w:color w:val="auto"/>
                <w:sz w:val="24"/>
                <w:szCs w:val="24"/>
                <w:lang w:eastAsia="zh-CN"/>
              </w:rPr>
              <w:t>本项目</w:t>
            </w:r>
            <w:r>
              <w:rPr>
                <w:rFonts w:hint="eastAsia" w:cs="Times New Roman"/>
                <w:color w:val="auto"/>
                <w:sz w:val="24"/>
                <w:szCs w:val="24"/>
                <w:lang w:val="en-US" w:eastAsia="zh-CN"/>
              </w:rPr>
              <w:t>为</w:t>
            </w:r>
            <w:r>
              <w:rPr>
                <w:rFonts w:hint="eastAsia" w:cs="Times New Roman"/>
                <w:color w:val="auto"/>
                <w:sz w:val="24"/>
                <w:szCs w:val="24"/>
                <w:lang w:eastAsia="zh-CN"/>
              </w:rPr>
              <w:t>废弃资源综合利用业，属于（GB/T4754-2017）《国民经济行业分类》中C7723固体废物治理，根据中华人民共和国国家发展和改革委员会令《产业结构调整指导目录（2</w:t>
            </w:r>
            <w:r>
              <w:rPr>
                <w:rFonts w:hint="eastAsia" w:cs="Times New Roman"/>
                <w:color w:val="auto"/>
                <w:sz w:val="24"/>
                <w:szCs w:val="24"/>
                <w:lang w:val="en-US" w:eastAsia="zh-CN"/>
              </w:rPr>
              <w:t>019</w:t>
            </w:r>
            <w:r>
              <w:rPr>
                <w:rFonts w:hint="eastAsia" w:cs="Times New Roman"/>
                <w:color w:val="auto"/>
                <w:sz w:val="24"/>
                <w:szCs w:val="24"/>
                <w:lang w:eastAsia="zh-CN"/>
              </w:rPr>
              <w:t>年本）》，属于鼓励类“十二、建材11、利用矿山尾矿、建筑废弃物、工业废弃物、江河湖（渠）海淤泥以及农林剩余物等二次资源生产建材及其工艺技术装备开发”。</w:t>
            </w:r>
            <w:r>
              <w:rPr>
                <w:rFonts w:hint="eastAsia" w:cs="Times New Roman"/>
                <w:color w:val="auto"/>
                <w:sz w:val="24"/>
                <w:szCs w:val="24"/>
                <w:lang w:val="en-US" w:eastAsia="zh-CN"/>
              </w:rPr>
              <w:t>同时，遂宁市安居区经济信息化和科学技术局出具说明：根据国家产业发展指导目录相关政策，该项目属于鼓励类项目。</w:t>
            </w:r>
          </w:p>
          <w:p w14:paraId="35B3714C">
            <w:pPr>
              <w:numPr>
                <w:ilvl w:val="0"/>
                <w:numId w:val="0"/>
              </w:numPr>
              <w:bidi w:val="0"/>
              <w:spacing w:line="360" w:lineRule="auto"/>
              <w:ind w:firstLine="480" w:firstLineChars="200"/>
              <w:rPr>
                <w:rFonts w:hint="eastAsia" w:cs="Times New Roman"/>
                <w:color w:val="auto"/>
                <w:sz w:val="24"/>
                <w:szCs w:val="24"/>
                <w:lang w:eastAsia="zh-CN"/>
              </w:rPr>
            </w:pPr>
            <w:r>
              <w:rPr>
                <w:rFonts w:hint="eastAsia" w:cs="Times New Roman"/>
                <w:color w:val="auto"/>
                <w:sz w:val="24"/>
                <w:szCs w:val="24"/>
                <w:lang w:eastAsia="zh-CN"/>
              </w:rPr>
              <w:t>安居区发展和改革局以“川投资备【2207-510904-04-01-985954】FGQB-0099号”对项目进行了备案。</w:t>
            </w:r>
          </w:p>
          <w:p w14:paraId="134CF07A">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cs="Times New Roman"/>
                <w:color w:val="auto"/>
                <w:sz w:val="24"/>
                <w:szCs w:val="24"/>
                <w:lang w:eastAsia="zh-CN"/>
              </w:rPr>
              <w:t>因此，本项目的实施符合国家现行产业政策</w:t>
            </w:r>
            <w:r>
              <w:rPr>
                <w:rFonts w:hint="eastAsia" w:ascii="Times New Roman" w:hAnsi="Times New Roman" w:cs="Times New Roman"/>
                <w:b w:val="0"/>
                <w:bCs w:val="0"/>
                <w:color w:val="auto"/>
                <w:sz w:val="24"/>
                <w:szCs w:val="24"/>
                <w:lang w:val="en-US" w:eastAsia="zh-CN"/>
              </w:rPr>
              <w:t>。</w:t>
            </w:r>
          </w:p>
          <w:p w14:paraId="539A7726">
            <w:pPr>
              <w:numPr>
                <w:ilvl w:val="0"/>
                <w:numId w:val="0"/>
              </w:numPr>
              <w:bidi w:val="0"/>
              <w:spacing w:line="360" w:lineRule="auto"/>
              <w:rPr>
                <w:rFonts w:hint="default" w:ascii="Times New Roman" w:hAnsi="Times New Roman" w:cs="Times New Roman"/>
                <w:b w:val="0"/>
                <w:bCs w:val="0"/>
                <w:color w:val="auto"/>
                <w:sz w:val="24"/>
                <w:szCs w:val="24"/>
                <w:lang w:val="en-US" w:eastAsia="zh-CN"/>
              </w:rPr>
            </w:pPr>
          </w:p>
          <w:p w14:paraId="586E94A3">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62BCE239">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54AF2197">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1D9379CA">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2F171DBA">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36DC79C9">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0619F52B">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0EFB5997">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5F5C2B95">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4DF1F1D3">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5346904C">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59900E62">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2F0EDC93">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79907031">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407D3A8E">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7B5C6298">
            <w:pPr>
              <w:numPr>
                <w:ilvl w:val="0"/>
                <w:numId w:val="0"/>
              </w:numPr>
              <w:bidi w:val="0"/>
              <w:spacing w:line="360" w:lineRule="auto"/>
              <w:ind w:firstLine="480" w:firstLineChars="200"/>
              <w:rPr>
                <w:rFonts w:hint="eastAsia" w:ascii="Times New Roman" w:hAnsi="Times New Roman" w:cs="Times New Roman"/>
                <w:b w:val="0"/>
                <w:bCs w:val="0"/>
                <w:color w:val="auto"/>
                <w:sz w:val="24"/>
                <w:szCs w:val="24"/>
                <w:lang w:val="en-US" w:eastAsia="zh-CN"/>
              </w:rPr>
            </w:pPr>
          </w:p>
          <w:p w14:paraId="3A47DB00">
            <w:pPr>
              <w:numPr>
                <w:ilvl w:val="0"/>
                <w:numId w:val="0"/>
              </w:numPr>
              <w:bidi w:val="0"/>
              <w:spacing w:line="360" w:lineRule="auto"/>
              <w:rPr>
                <w:rFonts w:hint="eastAsia" w:cs="Times New Roman"/>
                <w:b w:val="0"/>
                <w:bCs w:val="0"/>
                <w:color w:val="auto"/>
                <w:sz w:val="24"/>
                <w:szCs w:val="24"/>
                <w:lang w:val="en-US" w:eastAsia="zh-CN"/>
              </w:rPr>
            </w:pPr>
          </w:p>
          <w:p w14:paraId="6F8B6CEC">
            <w:pPr>
              <w:numPr>
                <w:ilvl w:val="0"/>
                <w:numId w:val="0"/>
              </w:numPr>
              <w:bidi w:val="0"/>
              <w:spacing w:line="360" w:lineRule="auto"/>
              <w:rPr>
                <w:rFonts w:hint="default" w:ascii="Times New Roman" w:hAnsi="Times New Roman" w:cs="Times New Roman"/>
                <w:b w:val="0"/>
                <w:bCs w:val="0"/>
                <w:color w:val="auto"/>
                <w:sz w:val="24"/>
                <w:szCs w:val="24"/>
                <w:lang w:val="en-US" w:eastAsia="zh-CN"/>
              </w:rPr>
            </w:pPr>
          </w:p>
          <w:p w14:paraId="6B71C91F">
            <w:pPr>
              <w:numPr>
                <w:ilvl w:val="0"/>
                <w:numId w:val="0"/>
              </w:numPr>
              <w:bidi w:val="0"/>
              <w:spacing w:line="360" w:lineRule="auto"/>
              <w:rPr>
                <w:rFonts w:hint="default" w:ascii="Times New Roman" w:hAnsi="Times New Roman" w:cs="Times New Roman"/>
                <w:b/>
                <w:bCs/>
                <w:color w:val="auto"/>
                <w:sz w:val="21"/>
                <w:szCs w:val="21"/>
                <w:lang w:val="en-US" w:eastAsia="zh-CN"/>
              </w:rPr>
            </w:pPr>
          </w:p>
          <w:p w14:paraId="3C958C27">
            <w:pPr>
              <w:numPr>
                <w:ilvl w:val="0"/>
                <w:numId w:val="0"/>
              </w:numPr>
              <w:bidi w:val="0"/>
              <w:spacing w:line="360" w:lineRule="auto"/>
              <w:ind w:left="0" w:leftChars="0" w:firstLine="0" w:firstLineChars="0"/>
              <w:jc w:val="both"/>
              <w:rPr>
                <w:rFonts w:hint="default" w:ascii="Times New Roman" w:hAnsi="Times New Roman" w:eastAsia="宋体" w:cs="Times New Roman"/>
                <w:color w:val="auto"/>
                <w:sz w:val="24"/>
                <w:szCs w:val="24"/>
              </w:rPr>
            </w:pPr>
          </w:p>
        </w:tc>
      </w:tr>
    </w:tbl>
    <w:p w14:paraId="1000BCC1">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8644"/>
      </w:tblGrid>
      <w:tr w14:paraId="1999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1210" w:type="dxa"/>
            <w:noWrap w:val="0"/>
            <w:vAlign w:val="center"/>
          </w:tcPr>
          <w:p w14:paraId="5AAFAA32">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14:paraId="31DB9057">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8644" w:type="dxa"/>
            <w:noWrap w:val="0"/>
            <w:vAlign w:val="center"/>
          </w:tcPr>
          <w:p w14:paraId="19898C9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项目由来及概况</w:t>
            </w:r>
          </w:p>
          <w:p w14:paraId="457B72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城市建筑废弃物指人们在从事拆迁、建设、装修和修缮等建筑业的活动中产生的废旧混凝土、废旧砖、石块及其他废弃物。随着我国工业化、城市化进程的加快，建筑业也同时快速发展，相伴而产生的建筑垃圾日益增多，中国建筑垃圾的数量已占到城市垃圾总量的三分之一以上，目前建筑垃圾太多直接露天堆放或者填埋，不仅占用大量土地资源，而且扬尘污染十分严重；因此，建筑垃圾的回收利用已迫在眉睫。</w:t>
            </w:r>
          </w:p>
          <w:p w14:paraId="2AC248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遂宁吉腾环保科技有限责任公司</w:t>
            </w:r>
            <w:r>
              <w:rPr>
                <w:rFonts w:hint="eastAsia" w:ascii="Times New Roman" w:hAnsi="Times New Roman" w:eastAsia="宋体" w:cs="Times New Roman"/>
                <w:b w:val="0"/>
                <w:bCs w:val="0"/>
                <w:color w:val="auto"/>
                <w:sz w:val="24"/>
                <w:szCs w:val="24"/>
                <w:lang w:val="en-US" w:eastAsia="zh-CN"/>
              </w:rPr>
              <w:t>（简称“</w:t>
            </w:r>
            <w:r>
              <w:rPr>
                <w:rFonts w:hint="eastAsia" w:cs="Times New Roman"/>
                <w:b w:val="0"/>
                <w:bCs w:val="0"/>
                <w:color w:val="auto"/>
                <w:sz w:val="24"/>
                <w:szCs w:val="24"/>
                <w:lang w:val="en-US" w:eastAsia="zh-CN"/>
              </w:rPr>
              <w:t>吉腾环保</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是一家从事资源再生利用技术研发；固体废物治理；非金属废料和碎屑加工处理的企业</w:t>
            </w:r>
            <w:r>
              <w:rPr>
                <w:rFonts w:hint="eastAsia" w:cs="Times New Roman"/>
                <w:b w:val="0"/>
                <w:bCs w:val="0"/>
                <w:color w:val="auto"/>
                <w:sz w:val="24"/>
                <w:szCs w:val="24"/>
                <w:lang w:val="en-US" w:eastAsia="zh-CN"/>
              </w:rPr>
              <w:t>。根据企业自身发展需要，拟</w:t>
            </w:r>
            <w:r>
              <w:rPr>
                <w:rFonts w:hint="default" w:ascii="Times New Roman" w:hAnsi="Times New Roman" w:eastAsia="宋体" w:cs="Times New Roman"/>
                <w:b w:val="0"/>
                <w:bCs w:val="0"/>
                <w:color w:val="auto"/>
                <w:sz w:val="24"/>
                <w:szCs w:val="24"/>
                <w:lang w:val="en-US" w:eastAsia="zh-CN"/>
              </w:rPr>
              <w:t>投资</w:t>
            </w:r>
            <w:r>
              <w:rPr>
                <w:rFonts w:hint="eastAsia" w:cs="Times New Roman"/>
                <w:b w:val="0"/>
                <w:bCs w:val="0"/>
                <w:color w:val="auto"/>
                <w:sz w:val="24"/>
                <w:szCs w:val="24"/>
                <w:lang w:val="en-US" w:eastAsia="zh-CN"/>
              </w:rPr>
              <w:t>200</w:t>
            </w:r>
            <w:r>
              <w:rPr>
                <w:rFonts w:hint="default" w:ascii="Times New Roman" w:hAnsi="Times New Roman" w:eastAsia="宋体" w:cs="Times New Roman"/>
                <w:b w:val="0"/>
                <w:bCs w:val="0"/>
                <w:color w:val="auto"/>
                <w:sz w:val="24"/>
                <w:szCs w:val="24"/>
                <w:lang w:val="en-US" w:eastAsia="zh-CN"/>
              </w:rPr>
              <w:t>万元</w:t>
            </w:r>
            <w:r>
              <w:rPr>
                <w:rFonts w:hint="eastAsia" w:cs="Times New Roman"/>
                <w:b w:val="0"/>
                <w:bCs w:val="0"/>
                <w:color w:val="auto"/>
                <w:sz w:val="24"/>
                <w:szCs w:val="24"/>
                <w:lang w:val="en-US" w:eastAsia="zh-CN"/>
              </w:rPr>
              <w:t>，选址遂宁市安居区会龙镇唱龙村4社，租赁安居区会龙镇机砖厂已建厂房16000平方米建设“城市建筑废弃物资源化综合利用项目”；计划购置破碎机、振动筛等设备，建设建筑废物处理生产线1条，预计年处理建筑垃圾8万吨</w:t>
            </w:r>
            <w:r>
              <w:rPr>
                <w:rFonts w:hint="default" w:ascii="Times New Roman" w:hAnsi="Times New Roman" w:eastAsia="宋体" w:cs="Times New Roman"/>
                <w:b w:val="0"/>
                <w:bCs w:val="0"/>
                <w:color w:val="auto"/>
                <w:sz w:val="24"/>
                <w:szCs w:val="24"/>
                <w:lang w:val="en-US" w:eastAsia="zh-CN"/>
              </w:rPr>
              <w:t>。</w:t>
            </w:r>
          </w:p>
          <w:p w14:paraId="31EF11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四十七、生态保护和环境治理业；103一般工业固体废物（含污水处理污泥）、建筑施工废弃物处置及综合利用；其他”。</w:t>
            </w:r>
            <w:r>
              <w:rPr>
                <w:rFonts w:hint="default" w:ascii="Times New Roman" w:hAnsi="Times New Roman" w:eastAsia="宋体" w:cs="Times New Roman"/>
                <w:b w:val="0"/>
                <w:bCs w:val="0"/>
                <w:color w:val="auto"/>
                <w:sz w:val="24"/>
                <w:szCs w:val="24"/>
                <w:lang w:val="en-US" w:eastAsia="zh-CN"/>
              </w:rPr>
              <w:t>因此</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应编制环境影响报告表。</w:t>
            </w:r>
          </w:p>
          <w:p w14:paraId="3C2E7E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由此，受项目业主</w:t>
            </w:r>
            <w:r>
              <w:rPr>
                <w:rFonts w:hint="eastAsia" w:eastAsia="宋体" w:cs="Times New Roman"/>
                <w:b w:val="0"/>
                <w:bCs w:val="0"/>
                <w:color w:val="auto"/>
                <w:sz w:val="24"/>
                <w:szCs w:val="24"/>
                <w:lang w:val="en-US" w:eastAsia="zh-CN"/>
              </w:rPr>
              <w:t>遂宁吉腾环保科技有限责任公司</w:t>
            </w:r>
            <w:r>
              <w:rPr>
                <w:rFonts w:hint="default" w:ascii="Times New Roman" w:hAnsi="Times New Roman" w:eastAsia="宋体" w:cs="Times New Roman"/>
                <w:b w:val="0"/>
                <w:bCs w:val="0"/>
                <w:color w:val="auto"/>
                <w:sz w:val="24"/>
                <w:szCs w:val="24"/>
                <w:lang w:val="en-US" w:eastAsia="zh-CN"/>
              </w:rPr>
              <w:t>委托，四川新云蓝天环保科技有限公司接受了该项目环境影响报告表编制工作，并开展了现场踏勘、资料收集、整理工作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评价单位在掌握了充分的资料数据基础上，按照有关技术规范要求，编制了项目环境影响报告表。</w:t>
            </w:r>
          </w:p>
          <w:p w14:paraId="4537DB2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14:paraId="2B620224">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14:paraId="298903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城市建筑废弃物资源化综合利用项目</w:t>
            </w:r>
          </w:p>
          <w:p w14:paraId="23D756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建设性质：新建</w:t>
            </w:r>
          </w:p>
          <w:p w14:paraId="0E29F8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遂宁市安居区会龙镇唱龙村4社</w:t>
            </w:r>
            <w:r>
              <w:rPr>
                <w:rFonts w:hint="default" w:ascii="Times New Roman" w:hAnsi="Times New Roman" w:eastAsia="宋体" w:cs="Times New Roman"/>
                <w:b w:val="0"/>
                <w:bCs w:val="0"/>
                <w:color w:val="auto"/>
                <w:sz w:val="24"/>
                <w:szCs w:val="24"/>
                <w:lang w:val="en-US" w:eastAsia="zh-CN"/>
              </w:rPr>
              <w:t>（地理坐标E 105.45591295，N3</w:t>
            </w:r>
          </w:p>
          <w:p w14:paraId="2051F30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0.42743504）</w:t>
            </w:r>
          </w:p>
          <w:p w14:paraId="699E014D">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生产规模及产品方案</w:t>
            </w:r>
          </w:p>
          <w:p w14:paraId="3A4215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本项目拟建设建渣加工生产线1条，年处理建筑垃圾8万吨；生产规模及产品方案见下表。</w:t>
            </w:r>
          </w:p>
          <w:p w14:paraId="4B33F1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生产规模及产品方案一览表</w:t>
            </w:r>
          </w:p>
          <w:tbl>
            <w:tblPr>
              <w:tblStyle w:val="22"/>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159"/>
              <w:gridCol w:w="1438"/>
              <w:gridCol w:w="2225"/>
              <w:gridCol w:w="2722"/>
            </w:tblGrid>
            <w:tr w14:paraId="1EB1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94" w:type="dxa"/>
                  <w:noWrap/>
                  <w:vAlign w:val="center"/>
                </w:tcPr>
                <w:p w14:paraId="060DDF9A">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2597" w:type="dxa"/>
                  <w:gridSpan w:val="2"/>
                  <w:noWrap/>
                  <w:vAlign w:val="center"/>
                </w:tcPr>
                <w:p w14:paraId="7E54AAD0">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产品名称</w:t>
                  </w:r>
                </w:p>
              </w:tc>
              <w:tc>
                <w:tcPr>
                  <w:tcW w:w="2225" w:type="dxa"/>
                  <w:noWrap/>
                  <w:vAlign w:val="center"/>
                </w:tcPr>
                <w:p w14:paraId="2D953A57">
                  <w:pPr>
                    <w:widowControl/>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规格</w:t>
                  </w:r>
                </w:p>
              </w:tc>
              <w:tc>
                <w:tcPr>
                  <w:tcW w:w="2722" w:type="dxa"/>
                  <w:noWrap/>
                  <w:vAlign w:val="center"/>
                </w:tcPr>
                <w:p w14:paraId="62F27F99">
                  <w:pPr>
                    <w:widowControl/>
                    <w:jc w:val="center"/>
                    <w:rPr>
                      <w:rFonts w:hint="eastAsia"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rPr>
                    <w:t>产量</w:t>
                  </w:r>
                  <w:r>
                    <w:rPr>
                      <w:rFonts w:hint="eastAsia" w:cs="Times New Roman"/>
                      <w:b/>
                      <w:bCs/>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吨</w:t>
                  </w:r>
                  <w:r>
                    <w:rPr>
                      <w:rFonts w:hint="eastAsia" w:cs="Times New Roman"/>
                      <w:b/>
                      <w:bCs/>
                      <w:color w:val="auto"/>
                      <w:kern w:val="0"/>
                      <w:sz w:val="21"/>
                      <w:szCs w:val="21"/>
                      <w:lang w:eastAsia="zh-CN"/>
                    </w:rPr>
                    <w:t>）</w:t>
                  </w:r>
                </w:p>
              </w:tc>
            </w:tr>
            <w:tr w14:paraId="2272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Merge w:val="restart"/>
                  <w:noWrap/>
                  <w:vAlign w:val="center"/>
                </w:tcPr>
                <w:p w14:paraId="4A51E1F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59" w:type="dxa"/>
                  <w:vMerge w:val="restart"/>
                  <w:noWrap/>
                  <w:vAlign w:val="center"/>
                </w:tcPr>
                <w:p w14:paraId="0E01EB41">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再生骨料</w:t>
                  </w:r>
                </w:p>
              </w:tc>
              <w:tc>
                <w:tcPr>
                  <w:tcW w:w="1438" w:type="dxa"/>
                  <w:noWrap/>
                  <w:vAlign w:val="center"/>
                </w:tcPr>
                <w:p w14:paraId="233E989D">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石粉</w:t>
                  </w:r>
                </w:p>
              </w:tc>
              <w:tc>
                <w:tcPr>
                  <w:tcW w:w="2225" w:type="dxa"/>
                  <w:noWrap/>
                  <w:vAlign w:val="center"/>
                </w:tcPr>
                <w:p w14:paraId="6EC6862D">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0-5mm</w:t>
                  </w:r>
                </w:p>
              </w:tc>
              <w:tc>
                <w:tcPr>
                  <w:tcW w:w="2722" w:type="dxa"/>
                  <w:noWrap/>
                  <w:vAlign w:val="center"/>
                </w:tcPr>
                <w:p w14:paraId="7485BD63">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29332.867</w:t>
                  </w:r>
                </w:p>
              </w:tc>
            </w:tr>
            <w:tr w14:paraId="11AB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94" w:type="dxa"/>
                  <w:vMerge w:val="continue"/>
                  <w:noWrap/>
                  <w:vAlign w:val="center"/>
                </w:tcPr>
                <w:p w14:paraId="4362B6A1">
                  <w:pPr>
                    <w:widowControl/>
                    <w:jc w:val="center"/>
                    <w:rPr>
                      <w:rFonts w:hint="default" w:ascii="Times New Roman" w:hAnsi="Times New Roman" w:eastAsia="宋体" w:cs="Times New Roman"/>
                      <w:color w:val="auto"/>
                      <w:kern w:val="0"/>
                      <w:sz w:val="21"/>
                      <w:szCs w:val="21"/>
                      <w:lang w:val="en-US" w:eastAsia="zh-CN"/>
                    </w:rPr>
                  </w:pPr>
                </w:p>
              </w:tc>
              <w:tc>
                <w:tcPr>
                  <w:tcW w:w="1159" w:type="dxa"/>
                  <w:vMerge w:val="continue"/>
                  <w:noWrap/>
                  <w:vAlign w:val="top"/>
                </w:tcPr>
                <w:p w14:paraId="4931FFFB">
                  <w:pPr>
                    <w:jc w:val="center"/>
                    <w:rPr>
                      <w:rFonts w:hint="default" w:ascii="Times New Roman" w:hAnsi="Times New Roman" w:eastAsia="宋体" w:cs="Times New Roman"/>
                      <w:color w:val="auto"/>
                      <w:sz w:val="21"/>
                      <w:szCs w:val="21"/>
                      <w:lang w:val="en-US" w:eastAsia="zh-CN"/>
                    </w:rPr>
                  </w:pPr>
                </w:p>
              </w:tc>
              <w:tc>
                <w:tcPr>
                  <w:tcW w:w="1438" w:type="dxa"/>
                  <w:noWrap/>
                  <w:vAlign w:val="top"/>
                </w:tcPr>
                <w:p w14:paraId="575137A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石子</w:t>
                  </w:r>
                </w:p>
              </w:tc>
              <w:tc>
                <w:tcPr>
                  <w:tcW w:w="2225" w:type="dxa"/>
                  <w:noWrap/>
                  <w:vAlign w:val="center"/>
                </w:tcPr>
                <w:p w14:paraId="775C51C7">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5-10mm</w:t>
                  </w:r>
                </w:p>
              </w:tc>
              <w:tc>
                <w:tcPr>
                  <w:tcW w:w="2722" w:type="dxa"/>
                  <w:noWrap/>
                  <w:vAlign w:val="center"/>
                </w:tcPr>
                <w:p w14:paraId="791E2288">
                  <w:pPr>
                    <w:widowControl/>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20000</w:t>
                  </w:r>
                </w:p>
              </w:tc>
            </w:tr>
            <w:tr w14:paraId="7490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94" w:type="dxa"/>
                  <w:vMerge w:val="continue"/>
                  <w:noWrap/>
                  <w:vAlign w:val="center"/>
                </w:tcPr>
                <w:p w14:paraId="1B7FA15C">
                  <w:pPr>
                    <w:widowControl/>
                    <w:jc w:val="center"/>
                    <w:rPr>
                      <w:rFonts w:hint="default" w:ascii="Times New Roman" w:hAnsi="Times New Roman" w:eastAsia="宋体" w:cs="Times New Roman"/>
                      <w:color w:val="auto"/>
                      <w:kern w:val="0"/>
                      <w:sz w:val="21"/>
                      <w:szCs w:val="21"/>
                      <w:lang w:val="en-US" w:eastAsia="zh-CN"/>
                    </w:rPr>
                  </w:pPr>
                </w:p>
              </w:tc>
              <w:tc>
                <w:tcPr>
                  <w:tcW w:w="1159" w:type="dxa"/>
                  <w:vMerge w:val="continue"/>
                  <w:noWrap/>
                  <w:vAlign w:val="top"/>
                </w:tcPr>
                <w:p w14:paraId="6D62147D">
                  <w:pPr>
                    <w:jc w:val="center"/>
                    <w:rPr>
                      <w:rFonts w:hint="default" w:ascii="Times New Roman" w:hAnsi="Times New Roman" w:eastAsia="宋体" w:cs="Times New Roman"/>
                      <w:color w:val="auto"/>
                      <w:sz w:val="21"/>
                      <w:szCs w:val="21"/>
                      <w:lang w:val="en-US" w:eastAsia="zh-CN"/>
                    </w:rPr>
                  </w:pPr>
                </w:p>
              </w:tc>
              <w:tc>
                <w:tcPr>
                  <w:tcW w:w="1438" w:type="dxa"/>
                  <w:noWrap/>
                  <w:vAlign w:val="top"/>
                </w:tcPr>
                <w:p w14:paraId="061612F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石子</w:t>
                  </w:r>
                </w:p>
              </w:tc>
              <w:tc>
                <w:tcPr>
                  <w:tcW w:w="2225" w:type="dxa"/>
                  <w:noWrap/>
                  <w:vAlign w:val="center"/>
                </w:tcPr>
                <w:p w14:paraId="7B95D3DA">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10-20mm</w:t>
                  </w:r>
                </w:p>
              </w:tc>
              <w:tc>
                <w:tcPr>
                  <w:tcW w:w="2722" w:type="dxa"/>
                  <w:noWrap/>
                  <w:vAlign w:val="center"/>
                </w:tcPr>
                <w:p w14:paraId="3EAF0E68">
                  <w:pPr>
                    <w:widowControl/>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24000</w:t>
                  </w:r>
                </w:p>
              </w:tc>
            </w:tr>
          </w:tbl>
          <w:p w14:paraId="1A2FF77E">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项目组成及主要环境问题</w:t>
            </w:r>
          </w:p>
          <w:p w14:paraId="25BC82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本项目占地16000m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，由主体工程、辅助工程、储运工程、公用工程以及环保工程组成；具体组成及所产生的环境问题见表2-2。</w:t>
            </w:r>
          </w:p>
          <w:p w14:paraId="1FC89C6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表2-2 项目组成及主要环境问题</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926"/>
              <w:gridCol w:w="3992"/>
              <w:gridCol w:w="988"/>
              <w:gridCol w:w="1206"/>
              <w:gridCol w:w="651"/>
            </w:tblGrid>
            <w:tr w14:paraId="76E9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14:paraId="32698FEE">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2921" w:type="pct"/>
                  <w:gridSpan w:val="2"/>
                  <w:vMerge w:val="restart"/>
                  <w:noWrap w:val="0"/>
                  <w:vAlign w:val="center"/>
                </w:tcPr>
                <w:p w14:paraId="78A80264">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1303" w:type="pct"/>
                  <w:gridSpan w:val="2"/>
                  <w:noWrap w:val="0"/>
                  <w:vAlign w:val="center"/>
                </w:tcPr>
                <w:p w14:paraId="13574C6B">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386" w:type="pct"/>
                  <w:vMerge w:val="restart"/>
                  <w:noWrap w:val="0"/>
                  <w:vAlign w:val="center"/>
                </w:tcPr>
                <w:p w14:paraId="3C799962">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14:paraId="00FB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000812F3">
                  <w:pPr>
                    <w:spacing w:line="240" w:lineRule="auto"/>
                    <w:jc w:val="center"/>
                    <w:rPr>
                      <w:rFonts w:hint="default" w:ascii="Times New Roman" w:hAnsi="Times New Roman" w:eastAsia="宋体" w:cs="Times New Roman"/>
                      <w:b/>
                      <w:bCs/>
                      <w:sz w:val="21"/>
                      <w:szCs w:val="21"/>
                    </w:rPr>
                  </w:pPr>
                </w:p>
              </w:tc>
              <w:tc>
                <w:tcPr>
                  <w:tcW w:w="2921" w:type="pct"/>
                  <w:gridSpan w:val="2"/>
                  <w:vMerge w:val="continue"/>
                  <w:noWrap w:val="0"/>
                  <w:vAlign w:val="center"/>
                </w:tcPr>
                <w:p w14:paraId="6389FAFF">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586" w:type="pct"/>
                  <w:noWrap w:val="0"/>
                  <w:vAlign w:val="center"/>
                </w:tcPr>
                <w:p w14:paraId="67A290B6">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716" w:type="pct"/>
                  <w:noWrap w:val="0"/>
                  <w:vAlign w:val="center"/>
                </w:tcPr>
                <w:p w14:paraId="7451B1FF">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386" w:type="pct"/>
                  <w:vMerge w:val="continue"/>
                  <w:noWrap w:val="0"/>
                  <w:vAlign w:val="center"/>
                </w:tcPr>
                <w:p w14:paraId="4835CEE4">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14:paraId="5FC6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noWrap w:val="0"/>
                  <w:vAlign w:val="center"/>
                </w:tcPr>
                <w:p w14:paraId="3CC2C391">
                  <w:pPr>
                    <w:pStyle w:val="8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14:paraId="7753E60C">
                  <w:pPr>
                    <w:pStyle w:val="87"/>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550" w:type="pct"/>
                  <w:noWrap w:val="0"/>
                  <w:vAlign w:val="center"/>
                </w:tcPr>
                <w:p w14:paraId="6486A69C">
                  <w:pPr>
                    <w:pStyle w:val="8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加工</w:t>
                  </w:r>
                </w:p>
                <w:p w14:paraId="24FED8E8">
                  <w:pPr>
                    <w:pStyle w:val="87"/>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车间</w:t>
                  </w:r>
                </w:p>
              </w:tc>
              <w:tc>
                <w:tcPr>
                  <w:tcW w:w="2371" w:type="pct"/>
                  <w:noWrap w:val="0"/>
                  <w:vAlign w:val="center"/>
                </w:tcPr>
                <w:p w14:paraId="193481A8">
                  <w:pPr>
                    <w:autoSpaceDE w:val="0"/>
                    <w:autoSpaceDN w:val="0"/>
                    <w:adjustRightInd w:val="0"/>
                    <w:spacing w:line="240" w:lineRule="auto"/>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建渣加工车间：位于厂区内</w:t>
                  </w:r>
                  <w:r>
                    <w:rPr>
                      <w:rFonts w:hint="eastAsia" w:cs="Times New Roman"/>
                      <w:kern w:val="0"/>
                      <w:sz w:val="21"/>
                      <w:szCs w:val="21"/>
                      <w:lang w:val="en-US" w:eastAsia="zh-CN"/>
                    </w:rPr>
                    <w:t>东</w:t>
                  </w:r>
                  <w:r>
                    <w:rPr>
                      <w:rFonts w:hint="default" w:ascii="Times New Roman" w:hAnsi="Times New Roman" w:eastAsia="宋体" w:cs="Times New Roman"/>
                      <w:kern w:val="0"/>
                      <w:sz w:val="21"/>
                      <w:szCs w:val="21"/>
                      <w:lang w:eastAsia="zh-CN"/>
                    </w:rPr>
                    <w:t>侧，</w:t>
                  </w:r>
                  <w:r>
                    <w:rPr>
                      <w:rFonts w:hint="default" w:ascii="Times New Roman" w:hAnsi="Times New Roman" w:eastAsia="宋体" w:cs="Times New Roman"/>
                      <w:kern w:val="0"/>
                      <w:sz w:val="21"/>
                      <w:szCs w:val="21"/>
                    </w:rPr>
                    <w:t>1F，轻质钢结构，建筑面积约</w:t>
                  </w:r>
                  <w:r>
                    <w:rPr>
                      <w:rFonts w:hint="eastAsia" w:cs="Times New Roman"/>
                      <w:kern w:val="0"/>
                      <w:sz w:val="21"/>
                      <w:szCs w:val="21"/>
                      <w:lang w:val="en-US" w:eastAsia="zh-CN"/>
                    </w:rPr>
                    <w:t>20</w:t>
                  </w:r>
                  <w:r>
                    <w:rPr>
                      <w:rFonts w:hint="default" w:ascii="Times New Roman" w:hAnsi="Times New Roman" w:eastAsia="宋体" w:cs="Times New Roman"/>
                      <w:kern w:val="0"/>
                      <w:sz w:val="21"/>
                      <w:szCs w:val="21"/>
                      <w:lang w:val="en-US" w:eastAsia="zh-CN"/>
                    </w:rPr>
                    <w:t>00</w:t>
                  </w:r>
                  <w:r>
                    <w:rPr>
                      <w:rFonts w:hint="default" w:ascii="Times New Roman" w:hAnsi="Times New Roman" w:eastAsia="宋体" w:cs="Times New Roman"/>
                      <w:kern w:val="0"/>
                      <w:sz w:val="21"/>
                      <w:szCs w:val="21"/>
                    </w:rPr>
                    <w:t>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b w:val="0"/>
                      <w:bCs w:val="0"/>
                      <w:color w:val="auto"/>
                      <w:sz w:val="21"/>
                      <w:szCs w:val="21"/>
                      <w:vertAlign w:val="baseline"/>
                      <w:lang w:val="en-US" w:eastAsia="zh-CN"/>
                    </w:rPr>
                    <w:t>；</w:t>
                  </w:r>
                </w:p>
                <w:p w14:paraId="4A0F6A53">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kern w:val="0"/>
                      <w:sz w:val="21"/>
                      <w:szCs w:val="21"/>
                    </w:rPr>
                    <w:t>设置建筑废料加工生产线</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破碎机、振动筛等设备；</w:t>
                  </w:r>
                </w:p>
              </w:tc>
              <w:tc>
                <w:tcPr>
                  <w:tcW w:w="586" w:type="pct"/>
                  <w:vMerge w:val="restart"/>
                  <w:noWrap w:val="0"/>
                  <w:vAlign w:val="center"/>
                </w:tcPr>
                <w:p w14:paraId="2A2D391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14:paraId="09C7E66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14:paraId="49C5971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14:paraId="4EB7081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716" w:type="pct"/>
                  <w:noWrap w:val="0"/>
                  <w:vAlign w:val="center"/>
                </w:tcPr>
                <w:p w14:paraId="294EEDBB">
                  <w:pPr>
                    <w:pStyle w:val="87"/>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废气、噪声、固废</w:t>
                  </w:r>
                </w:p>
              </w:tc>
              <w:tc>
                <w:tcPr>
                  <w:tcW w:w="386" w:type="pct"/>
                  <w:noWrap w:val="0"/>
                  <w:vAlign w:val="center"/>
                </w:tcPr>
                <w:p w14:paraId="05FC30F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14:paraId="193A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14:paraId="71A1F06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550" w:type="pct"/>
                  <w:noWrap w:val="0"/>
                  <w:vAlign w:val="center"/>
                </w:tcPr>
                <w:p w14:paraId="29083F31">
                  <w:pPr>
                    <w:autoSpaceDE w:val="0"/>
                    <w:autoSpaceDN w:val="0"/>
                    <w:adjustRightInd w:val="0"/>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原料</w:t>
                  </w:r>
                </w:p>
                <w:p w14:paraId="40864D14">
                  <w:pPr>
                    <w:autoSpaceDE w:val="0"/>
                    <w:autoSpaceDN w:val="0"/>
                    <w:adjustRightInd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kern w:val="0"/>
                      <w:sz w:val="21"/>
                      <w:szCs w:val="21"/>
                      <w:lang w:eastAsia="zh-CN"/>
                    </w:rPr>
                    <w:t>建渣</w:t>
                  </w:r>
                  <w:r>
                    <w:rPr>
                      <w:rFonts w:hint="default" w:ascii="Times New Roman" w:hAnsi="Times New Roman" w:eastAsia="宋体" w:cs="Times New Roman"/>
                      <w:kern w:val="0"/>
                      <w:sz w:val="21"/>
                      <w:szCs w:val="21"/>
                    </w:rPr>
                    <w:t>堆放区</w:t>
                  </w:r>
                </w:p>
              </w:tc>
              <w:tc>
                <w:tcPr>
                  <w:tcW w:w="2371" w:type="pct"/>
                  <w:noWrap w:val="0"/>
                  <w:vAlign w:val="center"/>
                </w:tcPr>
                <w:p w14:paraId="2B42253B">
                  <w:pPr>
                    <w:pStyle w:val="87"/>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1处，</w:t>
                  </w:r>
                  <w:r>
                    <w:rPr>
                      <w:rFonts w:hint="default" w:ascii="Times New Roman" w:hAnsi="Times New Roman" w:eastAsia="宋体" w:cs="Times New Roman"/>
                      <w:sz w:val="21"/>
                      <w:szCs w:val="21"/>
                      <w:lang w:eastAsia="zh-CN"/>
                    </w:rPr>
                    <w:t>占地</w:t>
                  </w:r>
                  <w:r>
                    <w:rPr>
                      <w:rFonts w:hint="default" w:ascii="Times New Roman" w:hAnsi="Times New Roman" w:eastAsia="宋体" w:cs="Times New Roman"/>
                      <w:sz w:val="21"/>
                      <w:szCs w:val="21"/>
                    </w:rPr>
                    <w:t>面积约</w:t>
                  </w:r>
                  <w:r>
                    <w:rPr>
                      <w:rFonts w:hint="eastAsia" w:ascii="Times New Roman" w:hAnsi="Times New Roman" w:cs="Times New Roman"/>
                      <w:sz w:val="21"/>
                      <w:szCs w:val="21"/>
                      <w:lang w:val="en-US" w:eastAsia="zh-CN"/>
                    </w:rPr>
                    <w:t>6000.0</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，位于厂区</w:t>
                  </w:r>
                  <w:r>
                    <w:rPr>
                      <w:rFonts w:hint="default" w:ascii="Times New Roman" w:hAnsi="Times New Roman" w:eastAsia="宋体" w:cs="Times New Roman"/>
                      <w:sz w:val="21"/>
                      <w:szCs w:val="21"/>
                      <w:lang w:val="en-US" w:eastAsia="zh-CN"/>
                    </w:rPr>
                    <w:t>内南</w:t>
                  </w:r>
                  <w:r>
                    <w:rPr>
                      <w:rFonts w:hint="default" w:ascii="Times New Roman" w:hAnsi="Times New Roman" w:eastAsia="宋体" w:cs="Times New Roman"/>
                      <w:sz w:val="21"/>
                      <w:szCs w:val="21"/>
                    </w:rPr>
                    <w:t>侧，用于原材料的堆放</w:t>
                  </w:r>
                  <w:r>
                    <w:rPr>
                      <w:rFonts w:hint="default" w:ascii="Times New Roman" w:hAnsi="Times New Roman" w:eastAsia="宋体" w:cs="Times New Roman"/>
                      <w:sz w:val="21"/>
                      <w:szCs w:val="21"/>
                      <w:lang w:eastAsia="zh-CN"/>
                    </w:rPr>
                    <w:t>；</w:t>
                  </w:r>
                </w:p>
              </w:tc>
              <w:tc>
                <w:tcPr>
                  <w:tcW w:w="586" w:type="pct"/>
                  <w:vMerge w:val="continue"/>
                  <w:noWrap w:val="0"/>
                  <w:vAlign w:val="center"/>
                </w:tcPr>
                <w:p w14:paraId="1DFC7CC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5F4DAA1E">
                  <w:pPr>
                    <w:pStyle w:val="8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废气</w:t>
                  </w:r>
                </w:p>
              </w:tc>
              <w:tc>
                <w:tcPr>
                  <w:tcW w:w="386" w:type="pct"/>
                  <w:noWrap w:val="0"/>
                  <w:vAlign w:val="center"/>
                </w:tcPr>
                <w:p w14:paraId="0D3DD58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14:paraId="56B5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vMerge w:val="continue"/>
                  <w:noWrap w:val="0"/>
                  <w:vAlign w:val="center"/>
                </w:tcPr>
                <w:p w14:paraId="35A565C4">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14:paraId="6ADEC392">
                  <w:pPr>
                    <w:autoSpaceDE w:val="0"/>
                    <w:autoSpaceDN w:val="0"/>
                    <w:adjustRightIn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成品堆</w:t>
                  </w:r>
                </w:p>
                <w:p w14:paraId="6B3DDABE">
                  <w:pPr>
                    <w:autoSpaceDE w:val="0"/>
                    <w:autoSpaceDN w:val="0"/>
                    <w:adjustRightIn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放区</w:t>
                  </w:r>
                </w:p>
              </w:tc>
              <w:tc>
                <w:tcPr>
                  <w:tcW w:w="2371" w:type="pct"/>
                  <w:noWrap w:val="0"/>
                  <w:vAlign w:val="center"/>
                </w:tcPr>
                <w:p w14:paraId="0E43FC8C">
                  <w:pPr>
                    <w:pStyle w:val="87"/>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处，</w:t>
                  </w:r>
                  <w:r>
                    <w:rPr>
                      <w:rFonts w:hint="default" w:ascii="Times New Roman" w:hAnsi="Times New Roman" w:eastAsia="宋体" w:cs="Times New Roman"/>
                      <w:sz w:val="21"/>
                      <w:szCs w:val="21"/>
                    </w:rPr>
                    <w:t>位于</w:t>
                  </w:r>
                  <w:r>
                    <w:rPr>
                      <w:rFonts w:hint="default" w:ascii="Times New Roman" w:hAnsi="Times New Roman" w:eastAsia="宋体" w:cs="Times New Roman"/>
                      <w:sz w:val="21"/>
                      <w:szCs w:val="21"/>
                      <w:lang w:val="en-US" w:eastAsia="zh-CN"/>
                    </w:rPr>
                    <w:t>厂区</w:t>
                  </w:r>
                  <w:r>
                    <w:rPr>
                      <w:rFonts w:hint="eastAsia" w:ascii="Times New Roman" w:hAnsi="Times New Roman" w:cs="Times New Roman"/>
                      <w:sz w:val="21"/>
                      <w:szCs w:val="21"/>
                      <w:lang w:val="en-US" w:eastAsia="zh-CN"/>
                    </w:rPr>
                    <w:t>中部及西</w:t>
                  </w:r>
                  <w:r>
                    <w:rPr>
                      <w:rFonts w:hint="default" w:ascii="Times New Roman" w:hAnsi="Times New Roman" w:eastAsia="宋体" w:cs="Times New Roman"/>
                      <w:sz w:val="21"/>
                      <w:szCs w:val="21"/>
                      <w:lang w:val="en-US" w:eastAsia="zh-CN"/>
                    </w:rPr>
                    <w:t>侧</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占地</w:t>
                  </w:r>
                  <w:r>
                    <w:rPr>
                      <w:rFonts w:hint="default" w:ascii="Times New Roman" w:hAnsi="Times New Roman" w:eastAsia="宋体" w:cs="Times New Roman"/>
                      <w:sz w:val="21"/>
                      <w:szCs w:val="21"/>
                    </w:rPr>
                    <w:t>面积</w:t>
                  </w:r>
                  <w:r>
                    <w:rPr>
                      <w:rFonts w:hint="eastAsia" w:ascii="Times New Roman" w:hAnsi="Times New Roman" w:cs="Times New Roman"/>
                      <w:sz w:val="21"/>
                      <w:szCs w:val="21"/>
                      <w:lang w:val="en-US" w:eastAsia="zh-CN"/>
                    </w:rPr>
                    <w:t>分别为2300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3000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，用于</w:t>
                  </w:r>
                  <w:r>
                    <w:rPr>
                      <w:rFonts w:hint="eastAsia" w:ascii="Times New Roman" w:hAnsi="Times New Roman" w:cs="Times New Roman"/>
                      <w:sz w:val="21"/>
                      <w:szCs w:val="21"/>
                      <w:lang w:val="en-US" w:eastAsia="zh-CN"/>
                    </w:rPr>
                    <w:t>不同规格</w:t>
                  </w:r>
                  <w:r>
                    <w:rPr>
                      <w:rFonts w:hint="default" w:ascii="Times New Roman" w:hAnsi="Times New Roman" w:eastAsia="宋体" w:cs="Times New Roman"/>
                      <w:sz w:val="21"/>
                      <w:szCs w:val="21"/>
                      <w:lang w:val="en-US" w:eastAsia="zh-CN"/>
                    </w:rPr>
                    <w:t>成品</w:t>
                  </w:r>
                  <w:r>
                    <w:rPr>
                      <w:rFonts w:hint="default" w:ascii="Times New Roman" w:hAnsi="Times New Roman" w:eastAsia="宋体" w:cs="Times New Roman"/>
                      <w:sz w:val="21"/>
                      <w:szCs w:val="21"/>
                    </w:rPr>
                    <w:t>的堆放</w:t>
                  </w:r>
                  <w:r>
                    <w:rPr>
                      <w:rFonts w:hint="default" w:ascii="Times New Roman" w:hAnsi="Times New Roman" w:eastAsia="宋体" w:cs="Times New Roman"/>
                      <w:sz w:val="21"/>
                      <w:szCs w:val="21"/>
                      <w:lang w:eastAsia="zh-CN"/>
                    </w:rPr>
                    <w:t>；</w:t>
                  </w:r>
                </w:p>
              </w:tc>
              <w:tc>
                <w:tcPr>
                  <w:tcW w:w="586" w:type="pct"/>
                  <w:vMerge w:val="continue"/>
                  <w:noWrap w:val="0"/>
                  <w:vAlign w:val="center"/>
                </w:tcPr>
                <w:p w14:paraId="323CCE09">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3BAB8465">
                  <w:pPr>
                    <w:pStyle w:val="8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废气</w:t>
                  </w:r>
                </w:p>
              </w:tc>
              <w:tc>
                <w:tcPr>
                  <w:tcW w:w="386" w:type="pct"/>
                  <w:noWrap w:val="0"/>
                  <w:vAlign w:val="center"/>
                </w:tcPr>
                <w:p w14:paraId="5A5019AC">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14:paraId="66AE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vMerge w:val="continue"/>
                  <w:noWrap w:val="0"/>
                  <w:vAlign w:val="center"/>
                </w:tcPr>
                <w:p w14:paraId="0D2A9A5F">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14:paraId="4DC5574B">
                  <w:pPr>
                    <w:pStyle w:val="87"/>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办公</w:t>
                  </w:r>
                  <w:r>
                    <w:rPr>
                      <w:rFonts w:hint="default" w:ascii="Times New Roman" w:hAnsi="Times New Roman" w:eastAsia="宋体" w:cs="Times New Roman"/>
                      <w:sz w:val="21"/>
                      <w:szCs w:val="21"/>
                      <w:lang w:eastAsia="zh-CN"/>
                    </w:rPr>
                    <w:t>区</w:t>
                  </w:r>
                </w:p>
              </w:tc>
              <w:tc>
                <w:tcPr>
                  <w:tcW w:w="2371" w:type="pct"/>
                  <w:noWrap w:val="0"/>
                  <w:vAlign w:val="center"/>
                </w:tcPr>
                <w:p w14:paraId="598293DF">
                  <w:pPr>
                    <w:pStyle w:val="87"/>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位于厂区</w:t>
                  </w:r>
                  <w:r>
                    <w:rPr>
                      <w:rFonts w:hint="eastAsia" w:ascii="Times New Roman" w:hAnsi="Times New Roman" w:cs="Times New Roman"/>
                      <w:sz w:val="21"/>
                      <w:szCs w:val="21"/>
                      <w:lang w:val="en-US" w:eastAsia="zh-CN"/>
                    </w:rPr>
                    <w:t>西北侧</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占地</w:t>
                  </w:r>
                  <w:r>
                    <w:rPr>
                      <w:rFonts w:hint="default" w:ascii="Times New Roman" w:hAnsi="Times New Roman" w:eastAsia="宋体" w:cs="Times New Roman"/>
                      <w:sz w:val="21"/>
                      <w:szCs w:val="21"/>
                    </w:rPr>
                    <w:t>面积约</w:t>
                  </w:r>
                  <w:r>
                    <w:rPr>
                      <w:rFonts w:hint="eastAsia" w:ascii="Times New Roman" w:hAnsi="Times New Roman" w:cs="Times New Roman"/>
                      <w:sz w:val="21"/>
                      <w:szCs w:val="21"/>
                      <w:lang w:val="en-US" w:eastAsia="zh-CN"/>
                    </w:rPr>
                    <w:t>86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砖混</w:t>
                  </w:r>
                  <w:r>
                    <w:rPr>
                      <w:rFonts w:hint="default" w:ascii="Times New Roman" w:hAnsi="Times New Roman" w:eastAsia="宋体" w:cs="Times New Roman"/>
                      <w:sz w:val="21"/>
                      <w:szCs w:val="21"/>
                      <w:lang w:eastAsia="zh-CN"/>
                    </w:rPr>
                    <w:t>结构</w:t>
                  </w:r>
                  <w:r>
                    <w:rPr>
                      <w:rFonts w:hint="default" w:ascii="Times New Roman" w:hAnsi="Times New Roman" w:eastAsia="宋体" w:cs="Times New Roman"/>
                      <w:sz w:val="21"/>
                      <w:szCs w:val="21"/>
                    </w:rPr>
                    <w:t>，主要用于办公</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生活；</w:t>
                  </w:r>
                </w:p>
              </w:tc>
              <w:tc>
                <w:tcPr>
                  <w:tcW w:w="586" w:type="pct"/>
                  <w:vMerge w:val="continue"/>
                  <w:noWrap w:val="0"/>
                  <w:vAlign w:val="center"/>
                </w:tcPr>
                <w:p w14:paraId="340A2DFB">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6DC587DE">
                  <w:pPr>
                    <w:pStyle w:val="87"/>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386" w:type="pct"/>
                  <w:noWrap w:val="0"/>
                  <w:vAlign w:val="center"/>
                </w:tcPr>
                <w:p w14:paraId="7C5018C3">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依托现有</w:t>
                  </w:r>
                </w:p>
              </w:tc>
            </w:tr>
            <w:tr w14:paraId="0A0B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vMerge w:val="continue"/>
                  <w:noWrap w:val="0"/>
                  <w:vAlign w:val="center"/>
                </w:tcPr>
                <w:p w14:paraId="7483A953">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14:paraId="78A2D95E">
                  <w:pPr>
                    <w:pStyle w:val="87"/>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洗车</w:t>
                  </w:r>
                </w:p>
                <w:p w14:paraId="7D7C6B34">
                  <w:pPr>
                    <w:pStyle w:val="87"/>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平台</w:t>
                  </w:r>
                </w:p>
              </w:tc>
              <w:tc>
                <w:tcPr>
                  <w:tcW w:w="2371" w:type="pct"/>
                  <w:noWrap w:val="0"/>
                  <w:vAlign w:val="center"/>
                </w:tcPr>
                <w:p w14:paraId="4B1D5A34">
                  <w:pPr>
                    <w:pStyle w:val="87"/>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000000"/>
                      <w:sz w:val="21"/>
                      <w:szCs w:val="21"/>
                    </w:rPr>
                    <w:t>洗车</w:t>
                  </w:r>
                  <w:r>
                    <w:rPr>
                      <w:rFonts w:hint="default" w:ascii="Times New Roman" w:hAnsi="Times New Roman" w:eastAsia="宋体" w:cs="Times New Roman"/>
                      <w:color w:val="000000"/>
                      <w:sz w:val="21"/>
                      <w:szCs w:val="21"/>
                      <w:lang w:eastAsia="zh-CN"/>
                    </w:rPr>
                    <w:t>滚水池</w:t>
                  </w:r>
                  <w:r>
                    <w:rPr>
                      <w:rFonts w:hint="default" w:ascii="Times New Roman" w:hAnsi="Times New Roman" w:eastAsia="宋体" w:cs="Times New Roman"/>
                      <w:color w:val="000000"/>
                      <w:sz w:val="21"/>
                      <w:szCs w:val="21"/>
                    </w:rPr>
                    <w:t>，位于厂区出入口旁</w:t>
                  </w:r>
                  <w:r>
                    <w:rPr>
                      <w:rFonts w:hint="default" w:ascii="Times New Roman" w:hAnsi="Times New Roman" w:eastAsia="宋体" w:cs="Times New Roman"/>
                      <w:color w:val="000000"/>
                      <w:sz w:val="21"/>
                      <w:szCs w:val="21"/>
                      <w:lang w:eastAsia="zh-CN"/>
                    </w:rPr>
                    <w:t>；</w:t>
                  </w:r>
                </w:p>
              </w:tc>
              <w:tc>
                <w:tcPr>
                  <w:tcW w:w="586" w:type="pct"/>
                  <w:vMerge w:val="continue"/>
                  <w:noWrap w:val="0"/>
                  <w:vAlign w:val="center"/>
                </w:tcPr>
                <w:p w14:paraId="1EA5777B">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624C5D59">
                  <w:pPr>
                    <w:pStyle w:val="8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废水</w:t>
                  </w:r>
                </w:p>
              </w:tc>
              <w:tc>
                <w:tcPr>
                  <w:tcW w:w="386" w:type="pct"/>
                  <w:noWrap w:val="0"/>
                  <w:vAlign w:val="center"/>
                </w:tcPr>
                <w:p w14:paraId="450167C9">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新建</w:t>
                  </w:r>
                </w:p>
              </w:tc>
            </w:tr>
            <w:tr w14:paraId="1189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vMerge w:val="continue"/>
                  <w:noWrap w:val="0"/>
                  <w:vAlign w:val="center"/>
                </w:tcPr>
                <w:p w14:paraId="212D5062">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14:paraId="6EA14ABD">
                  <w:pPr>
                    <w:pStyle w:val="87"/>
                    <w:spacing w:line="240" w:lineRule="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磅房</w:t>
                  </w:r>
                </w:p>
              </w:tc>
              <w:tc>
                <w:tcPr>
                  <w:tcW w:w="2371" w:type="pct"/>
                  <w:noWrap w:val="0"/>
                  <w:vAlign w:val="center"/>
                </w:tcPr>
                <w:p w14:paraId="51AE5FCC">
                  <w:pPr>
                    <w:pStyle w:val="87"/>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位于厂区</w:t>
                  </w:r>
                  <w:r>
                    <w:rPr>
                      <w:rFonts w:hint="eastAsia" w:ascii="Times New Roman" w:hAnsi="Times New Roman" w:cs="Times New Roman"/>
                      <w:color w:val="000000"/>
                      <w:sz w:val="21"/>
                      <w:szCs w:val="21"/>
                      <w:lang w:val="en-US" w:eastAsia="zh-CN"/>
                    </w:rPr>
                    <w:t>中部</w:t>
                  </w:r>
                  <w:r>
                    <w:rPr>
                      <w:rFonts w:hint="default" w:ascii="Times New Roman" w:hAnsi="Times New Roman" w:eastAsia="宋体" w:cs="Times New Roman"/>
                      <w:color w:val="000000"/>
                      <w:sz w:val="21"/>
                      <w:szCs w:val="21"/>
                      <w:lang w:eastAsia="zh-CN"/>
                    </w:rPr>
                    <w:t>；</w:t>
                  </w:r>
                </w:p>
              </w:tc>
              <w:tc>
                <w:tcPr>
                  <w:tcW w:w="586" w:type="pct"/>
                  <w:vMerge w:val="continue"/>
                  <w:noWrap w:val="0"/>
                  <w:vAlign w:val="center"/>
                </w:tcPr>
                <w:p w14:paraId="0917BE9F">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2BC382A5">
                  <w:pPr>
                    <w:pStyle w:val="87"/>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386" w:type="pct"/>
                  <w:noWrap w:val="0"/>
                  <w:vAlign w:val="center"/>
                </w:tcPr>
                <w:p w14:paraId="0501B16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w:t>
                  </w:r>
                </w:p>
              </w:tc>
            </w:tr>
            <w:tr w14:paraId="15A8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87" w:type="pct"/>
                  <w:vMerge w:val="restart"/>
                  <w:noWrap w:val="0"/>
                  <w:vAlign w:val="center"/>
                </w:tcPr>
                <w:p w14:paraId="3AD49F59">
                  <w:pPr>
                    <w:pStyle w:val="87"/>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公用工程</w:t>
                  </w:r>
                </w:p>
              </w:tc>
              <w:tc>
                <w:tcPr>
                  <w:tcW w:w="550" w:type="pct"/>
                  <w:noWrap w:val="0"/>
                  <w:vAlign w:val="center"/>
                </w:tcPr>
                <w:p w14:paraId="529026A3">
                  <w:pPr>
                    <w:pStyle w:val="87"/>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p w14:paraId="16032DA1">
                  <w:pPr>
                    <w:pStyle w:val="87"/>
                    <w:spacing w:line="240" w:lineRule="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sz w:val="21"/>
                      <w:szCs w:val="21"/>
                    </w:rPr>
                    <w:t>系统</w:t>
                  </w:r>
                </w:p>
              </w:tc>
              <w:tc>
                <w:tcPr>
                  <w:tcW w:w="2371" w:type="pct"/>
                  <w:noWrap w:val="0"/>
                  <w:vAlign w:val="center"/>
                </w:tcPr>
                <w:p w14:paraId="3ABD9C0F">
                  <w:pPr>
                    <w:pStyle w:val="87"/>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市政电网集中供电</w:t>
                  </w:r>
                  <w:r>
                    <w:rPr>
                      <w:rFonts w:hint="default" w:ascii="Times New Roman" w:hAnsi="Times New Roman" w:eastAsia="宋体" w:cs="Times New Roman"/>
                      <w:color w:val="000000"/>
                      <w:sz w:val="21"/>
                      <w:szCs w:val="21"/>
                      <w:lang w:eastAsia="zh-CN"/>
                    </w:rPr>
                    <w:t>；</w:t>
                  </w:r>
                </w:p>
              </w:tc>
              <w:tc>
                <w:tcPr>
                  <w:tcW w:w="586" w:type="pct"/>
                  <w:vMerge w:val="continue"/>
                  <w:noWrap w:val="0"/>
                  <w:vAlign w:val="center"/>
                </w:tcPr>
                <w:p w14:paraId="02F52F8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69096EA8">
                  <w:pPr>
                    <w:pStyle w:val="8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w:t>
                  </w:r>
                </w:p>
              </w:tc>
              <w:tc>
                <w:tcPr>
                  <w:tcW w:w="386" w:type="pct"/>
                  <w:noWrap w:val="0"/>
                  <w:vAlign w:val="center"/>
                </w:tcPr>
                <w:p w14:paraId="79141E53">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新建</w:t>
                  </w:r>
                </w:p>
              </w:tc>
            </w:tr>
            <w:tr w14:paraId="3FA8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62F4A2E5">
                  <w:pPr>
                    <w:pStyle w:val="87"/>
                    <w:spacing w:line="240" w:lineRule="auto"/>
                    <w:rPr>
                      <w:rFonts w:hint="default" w:ascii="Times New Roman" w:hAnsi="Times New Roman" w:eastAsia="宋体" w:cs="Times New Roman"/>
                      <w:sz w:val="21"/>
                      <w:szCs w:val="21"/>
                    </w:rPr>
                  </w:pPr>
                </w:p>
              </w:tc>
              <w:tc>
                <w:tcPr>
                  <w:tcW w:w="550" w:type="pct"/>
                  <w:noWrap w:val="0"/>
                  <w:vAlign w:val="center"/>
                </w:tcPr>
                <w:p w14:paraId="42A64343">
                  <w:pPr>
                    <w:pStyle w:val="87"/>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p w14:paraId="010B363D">
                  <w:pPr>
                    <w:pStyle w:val="87"/>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14:paraId="66A4751E">
                  <w:pPr>
                    <w:pStyle w:val="87"/>
                    <w:spacing w:line="240" w:lineRule="auto"/>
                    <w:jc w:val="both"/>
                    <w:rPr>
                      <w:rFonts w:hint="default" w:ascii="Times New Roman" w:hAnsi="Times New Roman" w:eastAsia="宋体" w:cs="Times New Roman"/>
                      <w:b w:val="0"/>
                      <w:bCs w:val="0"/>
                      <w:sz w:val="21"/>
                      <w:szCs w:val="21"/>
                      <w:lang w:eastAsia="zh-CN"/>
                    </w:rPr>
                  </w:pPr>
                  <w:r>
                    <w:rPr>
                      <w:rFonts w:hint="eastAsia" w:ascii="Times New Roman" w:hAnsi="Times New Roman" w:cs="Times New Roman"/>
                      <w:color w:val="000000"/>
                      <w:sz w:val="21"/>
                      <w:szCs w:val="21"/>
                      <w:lang w:val="en-US" w:eastAsia="zh-CN"/>
                    </w:rPr>
                    <w:t>厂区水井</w:t>
                  </w:r>
                  <w:r>
                    <w:rPr>
                      <w:rFonts w:hint="eastAsia" w:ascii="Times New Roman" w:hAnsi="Times New Roman" w:eastAsia="宋体" w:cs="Times New Roman"/>
                      <w:color w:val="000000"/>
                      <w:sz w:val="21"/>
                      <w:szCs w:val="21"/>
                      <w:lang w:eastAsia="zh-CN"/>
                    </w:rPr>
                    <w:t>提供；</w:t>
                  </w:r>
                </w:p>
              </w:tc>
              <w:tc>
                <w:tcPr>
                  <w:tcW w:w="586" w:type="pct"/>
                  <w:vMerge w:val="continue"/>
                  <w:noWrap w:val="0"/>
                  <w:vAlign w:val="center"/>
                </w:tcPr>
                <w:p w14:paraId="499ECE38">
                  <w:pPr>
                    <w:numPr>
                      <w:ilvl w:val="0"/>
                      <w:numId w:val="0"/>
                    </w:numPr>
                    <w:spacing w:line="240" w:lineRule="auto"/>
                    <w:jc w:val="center"/>
                    <w:rPr>
                      <w:rFonts w:hint="default" w:ascii="Times New Roman" w:hAnsi="Times New Roman" w:eastAsia="宋体" w:cs="Times New Roman"/>
                      <w:b w:val="0"/>
                      <w:bCs w:val="0"/>
                      <w:sz w:val="21"/>
                      <w:szCs w:val="21"/>
                      <w:lang w:val="en-US" w:eastAsia="zh-CN"/>
                    </w:rPr>
                  </w:pPr>
                </w:p>
              </w:tc>
              <w:tc>
                <w:tcPr>
                  <w:tcW w:w="716" w:type="pct"/>
                  <w:noWrap w:val="0"/>
                  <w:vAlign w:val="center"/>
                </w:tcPr>
                <w:p w14:paraId="293838C2">
                  <w:pPr>
                    <w:pStyle w:val="87"/>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w:t>
                  </w:r>
                </w:p>
              </w:tc>
              <w:tc>
                <w:tcPr>
                  <w:tcW w:w="386" w:type="pct"/>
                  <w:noWrap w:val="0"/>
                  <w:vAlign w:val="center"/>
                </w:tcPr>
                <w:p w14:paraId="73E54A47">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lang w:val="en-US" w:eastAsia="zh-CN"/>
                    </w:rPr>
                    <w:t>依托现有</w:t>
                  </w:r>
                </w:p>
              </w:tc>
            </w:tr>
            <w:tr w14:paraId="2F6A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87" w:type="pct"/>
                  <w:vMerge w:val="continue"/>
                  <w:noWrap w:val="0"/>
                  <w:vAlign w:val="center"/>
                </w:tcPr>
                <w:p w14:paraId="24E607B5">
                  <w:pPr>
                    <w:pStyle w:val="87"/>
                    <w:spacing w:line="240" w:lineRule="auto"/>
                    <w:rPr>
                      <w:rFonts w:hint="default" w:ascii="Times New Roman" w:hAnsi="Times New Roman" w:eastAsia="宋体" w:cs="Times New Roman"/>
                      <w:b w:val="0"/>
                      <w:bCs w:val="0"/>
                      <w:sz w:val="21"/>
                      <w:szCs w:val="21"/>
                    </w:rPr>
                  </w:pPr>
                </w:p>
              </w:tc>
              <w:tc>
                <w:tcPr>
                  <w:tcW w:w="550" w:type="pct"/>
                  <w:vMerge w:val="restart"/>
                  <w:noWrap w:val="0"/>
                  <w:vAlign w:val="center"/>
                </w:tcPr>
                <w:p w14:paraId="57BEF729">
                  <w:pPr>
                    <w:pStyle w:val="87"/>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p w14:paraId="080A1091">
                  <w:pPr>
                    <w:pStyle w:val="87"/>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14:paraId="4195D50E">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000000"/>
                      <w:kern w:val="0"/>
                      <w:sz w:val="21"/>
                      <w:szCs w:val="21"/>
                    </w:rPr>
                    <w:t>雨污分流；</w:t>
                  </w:r>
                  <w:r>
                    <w:rPr>
                      <w:rFonts w:hint="eastAsia" w:ascii="Times New Roman" w:hAnsi="Times New Roman" w:eastAsia="宋体" w:cs="Times New Roman"/>
                      <w:color w:val="000000"/>
                      <w:kern w:val="0"/>
                      <w:sz w:val="21"/>
                      <w:szCs w:val="21"/>
                      <w:lang w:eastAsia="zh-CN"/>
                    </w:rPr>
                    <w:t>生活污水</w:t>
                  </w:r>
                  <w:r>
                    <w:rPr>
                      <w:rFonts w:hint="default" w:ascii="Times New Roman" w:hAnsi="Times New Roman" w:eastAsia="宋体" w:cs="Times New Roman"/>
                      <w:color w:val="000000"/>
                      <w:kern w:val="0"/>
                      <w:sz w:val="21"/>
                      <w:szCs w:val="21"/>
                    </w:rPr>
                    <w:t>经化粪池</w:t>
                  </w:r>
                  <w:r>
                    <w:rPr>
                      <w:rFonts w:hint="eastAsia" w:ascii="Times New Roman" w:hAnsi="Times New Roman" w:eastAsia="宋体" w:cs="Times New Roman"/>
                      <w:color w:val="000000"/>
                      <w:kern w:val="0"/>
                      <w:sz w:val="21"/>
                      <w:szCs w:val="21"/>
                      <w:lang w:eastAsia="zh-CN"/>
                    </w:rPr>
                    <w:t>收集后，定期清掏</w:t>
                  </w:r>
                  <w:r>
                    <w:rPr>
                      <w:rFonts w:hint="default" w:ascii="Times New Roman" w:hAnsi="Times New Roman" w:eastAsia="宋体" w:cs="Times New Roman"/>
                      <w:color w:val="000000"/>
                      <w:kern w:val="0"/>
                      <w:sz w:val="21"/>
                      <w:szCs w:val="21"/>
                      <w:lang w:val="en-US" w:eastAsia="zh-CN"/>
                    </w:rPr>
                    <w:t>用于周围农田施肥</w:t>
                  </w:r>
                  <w:r>
                    <w:rPr>
                      <w:rFonts w:hint="default" w:ascii="Times New Roman" w:hAnsi="Times New Roman" w:eastAsia="宋体" w:cs="Times New Roman"/>
                      <w:color w:val="000000"/>
                      <w:kern w:val="0"/>
                      <w:sz w:val="21"/>
                      <w:szCs w:val="21"/>
                    </w:rPr>
                    <w:t>；</w:t>
                  </w:r>
                </w:p>
              </w:tc>
              <w:tc>
                <w:tcPr>
                  <w:tcW w:w="586" w:type="pct"/>
                  <w:vMerge w:val="continue"/>
                  <w:noWrap w:val="0"/>
                  <w:vAlign w:val="center"/>
                </w:tcPr>
                <w:p w14:paraId="0BB3612C">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716" w:type="pct"/>
                  <w:vMerge w:val="restart"/>
                  <w:noWrap w:val="0"/>
                  <w:vAlign w:val="center"/>
                </w:tcPr>
                <w:p w14:paraId="319E72A6">
                  <w:pPr>
                    <w:pStyle w:val="87"/>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废水</w:t>
                  </w:r>
                </w:p>
              </w:tc>
              <w:tc>
                <w:tcPr>
                  <w:tcW w:w="386" w:type="pct"/>
                  <w:vMerge w:val="restart"/>
                  <w:noWrap w:val="0"/>
                  <w:vAlign w:val="center"/>
                </w:tcPr>
                <w:p w14:paraId="5BCD9C51">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000000"/>
                      <w:sz w:val="21"/>
                      <w:szCs w:val="21"/>
                      <w:highlight w:val="none"/>
                      <w:lang w:val="en-US" w:eastAsia="zh-CN"/>
                    </w:rPr>
                    <w:t>新建</w:t>
                  </w:r>
                </w:p>
              </w:tc>
            </w:tr>
            <w:tr w14:paraId="7C20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87" w:type="pct"/>
                  <w:vMerge w:val="continue"/>
                  <w:noWrap w:val="0"/>
                  <w:vAlign w:val="center"/>
                </w:tcPr>
                <w:p w14:paraId="55E2C0A3">
                  <w:pPr>
                    <w:autoSpaceDE w:val="0"/>
                    <w:autoSpaceDN w:val="0"/>
                    <w:adjustRightInd w:val="0"/>
                    <w:spacing w:line="240" w:lineRule="auto"/>
                    <w:jc w:val="left"/>
                    <w:rPr>
                      <w:rFonts w:hint="default" w:ascii="Times New Roman" w:hAnsi="Times New Roman" w:eastAsia="宋体" w:cs="Times New Roman"/>
                      <w:sz w:val="21"/>
                      <w:szCs w:val="21"/>
                    </w:rPr>
                  </w:pPr>
                </w:p>
              </w:tc>
              <w:tc>
                <w:tcPr>
                  <w:tcW w:w="550" w:type="pct"/>
                  <w:vMerge w:val="continue"/>
                  <w:noWrap w:val="0"/>
                  <w:vAlign w:val="center"/>
                </w:tcPr>
                <w:p w14:paraId="124F4112">
                  <w:pPr>
                    <w:autoSpaceDE w:val="0"/>
                    <w:autoSpaceDN w:val="0"/>
                    <w:adjustRightInd w:val="0"/>
                    <w:spacing w:line="240" w:lineRule="auto"/>
                    <w:jc w:val="left"/>
                    <w:rPr>
                      <w:rFonts w:hint="default" w:ascii="Times New Roman" w:hAnsi="Times New Roman" w:eastAsia="宋体" w:cs="Times New Roman"/>
                      <w:b w:val="0"/>
                      <w:bCs w:val="0"/>
                      <w:color w:val="auto"/>
                      <w:sz w:val="21"/>
                      <w:szCs w:val="21"/>
                      <w:vertAlign w:val="baseline"/>
                    </w:rPr>
                  </w:pPr>
                </w:p>
              </w:tc>
              <w:tc>
                <w:tcPr>
                  <w:tcW w:w="2371" w:type="pct"/>
                  <w:noWrap w:val="0"/>
                  <w:vAlign w:val="center"/>
                </w:tcPr>
                <w:p w14:paraId="30BA5995">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000000"/>
                      <w:kern w:val="0"/>
                      <w:sz w:val="21"/>
                      <w:szCs w:val="21"/>
                      <w:lang w:val="en-US" w:eastAsia="zh-CN"/>
                    </w:rPr>
                    <w:t>洗车水经沉淀后回用，不外排</w:t>
                  </w:r>
                  <w:r>
                    <w:rPr>
                      <w:rFonts w:hint="default" w:ascii="Times New Roman" w:hAnsi="Times New Roman" w:eastAsia="宋体" w:cs="Times New Roman"/>
                      <w:color w:val="000000"/>
                      <w:kern w:val="0"/>
                      <w:sz w:val="21"/>
                      <w:szCs w:val="21"/>
                    </w:rPr>
                    <w:t>；</w:t>
                  </w:r>
                </w:p>
              </w:tc>
              <w:tc>
                <w:tcPr>
                  <w:tcW w:w="586" w:type="pct"/>
                  <w:vMerge w:val="continue"/>
                  <w:noWrap w:val="0"/>
                  <w:vAlign w:val="center"/>
                </w:tcPr>
                <w:p w14:paraId="676EBA28">
                  <w:pPr>
                    <w:spacing w:line="240" w:lineRule="auto"/>
                    <w:jc w:val="both"/>
                    <w:rPr>
                      <w:rFonts w:hint="default" w:ascii="Times New Roman" w:hAnsi="Times New Roman" w:eastAsia="宋体" w:cs="Times New Roman"/>
                      <w:b w:val="0"/>
                      <w:bCs w:val="0"/>
                      <w:color w:val="auto"/>
                      <w:sz w:val="21"/>
                      <w:szCs w:val="21"/>
                      <w:vertAlign w:val="baseline"/>
                    </w:rPr>
                  </w:pPr>
                </w:p>
              </w:tc>
              <w:tc>
                <w:tcPr>
                  <w:tcW w:w="716" w:type="pct"/>
                  <w:vMerge w:val="continue"/>
                  <w:noWrap w:val="0"/>
                  <w:vAlign w:val="center"/>
                </w:tcPr>
                <w:p w14:paraId="28B31B01">
                  <w:pPr>
                    <w:spacing w:line="240" w:lineRule="auto"/>
                    <w:jc w:val="center"/>
                    <w:rPr>
                      <w:rFonts w:hint="default" w:ascii="Times New Roman" w:hAnsi="Times New Roman" w:eastAsia="宋体" w:cs="Times New Roman"/>
                      <w:b w:val="0"/>
                      <w:bCs w:val="0"/>
                      <w:color w:val="auto"/>
                      <w:sz w:val="21"/>
                      <w:szCs w:val="21"/>
                      <w:vertAlign w:val="baseline"/>
                    </w:rPr>
                  </w:pPr>
                </w:p>
              </w:tc>
              <w:tc>
                <w:tcPr>
                  <w:tcW w:w="386" w:type="pct"/>
                  <w:vMerge w:val="continue"/>
                  <w:noWrap w:val="0"/>
                  <w:vAlign w:val="center"/>
                </w:tcPr>
                <w:p w14:paraId="74D7D7F5">
                  <w:pPr>
                    <w:spacing w:line="240" w:lineRule="auto"/>
                    <w:jc w:val="center"/>
                    <w:rPr>
                      <w:rFonts w:hint="default" w:ascii="Times New Roman" w:hAnsi="Times New Roman" w:eastAsia="宋体" w:cs="Times New Roman"/>
                      <w:b w:val="0"/>
                      <w:bCs w:val="0"/>
                      <w:color w:val="auto"/>
                      <w:sz w:val="21"/>
                      <w:szCs w:val="21"/>
                      <w:vertAlign w:val="baseline"/>
                    </w:rPr>
                  </w:pPr>
                </w:p>
              </w:tc>
            </w:tr>
            <w:tr w14:paraId="647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87" w:type="pct"/>
                  <w:vMerge w:val="continue"/>
                  <w:noWrap w:val="0"/>
                  <w:vAlign w:val="center"/>
                </w:tcPr>
                <w:p w14:paraId="08794CF9">
                  <w:pPr>
                    <w:autoSpaceDE w:val="0"/>
                    <w:autoSpaceDN w:val="0"/>
                    <w:adjustRightInd w:val="0"/>
                    <w:spacing w:line="240" w:lineRule="auto"/>
                    <w:jc w:val="left"/>
                    <w:rPr>
                      <w:rFonts w:hint="default" w:ascii="Times New Roman" w:hAnsi="Times New Roman" w:eastAsia="宋体" w:cs="Times New Roman"/>
                      <w:b w:val="0"/>
                      <w:bCs w:val="0"/>
                      <w:color w:val="auto"/>
                      <w:sz w:val="21"/>
                      <w:szCs w:val="21"/>
                      <w:vertAlign w:val="baseline"/>
                    </w:rPr>
                  </w:pPr>
                </w:p>
              </w:tc>
              <w:tc>
                <w:tcPr>
                  <w:tcW w:w="550" w:type="pct"/>
                  <w:vMerge w:val="continue"/>
                  <w:noWrap w:val="0"/>
                  <w:vAlign w:val="center"/>
                </w:tcPr>
                <w:p w14:paraId="35FFFC68">
                  <w:pPr>
                    <w:autoSpaceDE w:val="0"/>
                    <w:autoSpaceDN w:val="0"/>
                    <w:adjustRightInd w:val="0"/>
                    <w:spacing w:line="240" w:lineRule="auto"/>
                    <w:jc w:val="left"/>
                    <w:rPr>
                      <w:rFonts w:hint="default" w:ascii="Times New Roman" w:hAnsi="Times New Roman" w:eastAsia="宋体" w:cs="Times New Roman"/>
                      <w:b w:val="0"/>
                      <w:bCs w:val="0"/>
                      <w:color w:val="auto"/>
                      <w:sz w:val="21"/>
                      <w:szCs w:val="21"/>
                      <w:vertAlign w:val="baseline"/>
                    </w:rPr>
                  </w:pPr>
                </w:p>
              </w:tc>
              <w:tc>
                <w:tcPr>
                  <w:tcW w:w="2371" w:type="pct"/>
                  <w:noWrap w:val="0"/>
                  <w:vAlign w:val="center"/>
                </w:tcPr>
                <w:p w14:paraId="75B0B271">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000000"/>
                      <w:kern w:val="0"/>
                      <w:sz w:val="21"/>
                      <w:szCs w:val="21"/>
                    </w:rPr>
                    <w:t>初期雨水经雨水收集沟收集后进入沉淀池沉淀后</w:t>
                  </w:r>
                  <w:r>
                    <w:rPr>
                      <w:rFonts w:hint="default" w:ascii="Times New Roman" w:hAnsi="Times New Roman" w:eastAsia="宋体" w:cs="Times New Roman"/>
                      <w:color w:val="000000"/>
                      <w:sz w:val="21"/>
                      <w:szCs w:val="21"/>
                    </w:rPr>
                    <w:t>回用于厂区洒水降尘，不外排</w:t>
                  </w:r>
                  <w:r>
                    <w:rPr>
                      <w:rFonts w:hint="default" w:ascii="Times New Roman" w:hAnsi="Times New Roman" w:eastAsia="宋体" w:cs="Times New Roman"/>
                      <w:color w:val="000000"/>
                      <w:sz w:val="21"/>
                      <w:szCs w:val="21"/>
                      <w:lang w:eastAsia="zh-CN"/>
                    </w:rPr>
                    <w:t>；</w:t>
                  </w:r>
                </w:p>
              </w:tc>
              <w:tc>
                <w:tcPr>
                  <w:tcW w:w="586" w:type="pct"/>
                  <w:vMerge w:val="continue"/>
                  <w:noWrap w:val="0"/>
                  <w:vAlign w:val="center"/>
                </w:tcPr>
                <w:p w14:paraId="7A0AFC1A">
                  <w:pPr>
                    <w:spacing w:line="240" w:lineRule="auto"/>
                    <w:jc w:val="both"/>
                    <w:rPr>
                      <w:rFonts w:hint="default" w:ascii="Times New Roman" w:hAnsi="Times New Roman" w:eastAsia="宋体" w:cs="Times New Roman"/>
                      <w:b w:val="0"/>
                      <w:bCs w:val="0"/>
                      <w:color w:val="auto"/>
                      <w:sz w:val="21"/>
                      <w:szCs w:val="21"/>
                      <w:vertAlign w:val="baseline"/>
                    </w:rPr>
                  </w:pPr>
                </w:p>
              </w:tc>
              <w:tc>
                <w:tcPr>
                  <w:tcW w:w="716" w:type="pct"/>
                  <w:vMerge w:val="continue"/>
                  <w:noWrap w:val="0"/>
                  <w:vAlign w:val="center"/>
                </w:tcPr>
                <w:p w14:paraId="1DC8AA7F">
                  <w:pPr>
                    <w:spacing w:line="240" w:lineRule="auto"/>
                    <w:jc w:val="center"/>
                    <w:rPr>
                      <w:rFonts w:hint="default" w:ascii="Times New Roman" w:hAnsi="Times New Roman" w:eastAsia="宋体" w:cs="Times New Roman"/>
                      <w:b w:val="0"/>
                      <w:bCs w:val="0"/>
                      <w:color w:val="auto"/>
                      <w:sz w:val="21"/>
                      <w:szCs w:val="21"/>
                      <w:vertAlign w:val="baseline"/>
                    </w:rPr>
                  </w:pPr>
                </w:p>
              </w:tc>
              <w:tc>
                <w:tcPr>
                  <w:tcW w:w="386" w:type="pct"/>
                  <w:vMerge w:val="continue"/>
                  <w:noWrap w:val="0"/>
                  <w:vAlign w:val="center"/>
                </w:tcPr>
                <w:p w14:paraId="1482E053">
                  <w:pPr>
                    <w:spacing w:line="240" w:lineRule="auto"/>
                    <w:jc w:val="center"/>
                    <w:rPr>
                      <w:rFonts w:hint="default" w:ascii="Times New Roman" w:hAnsi="Times New Roman" w:eastAsia="宋体" w:cs="Times New Roman"/>
                      <w:b w:val="0"/>
                      <w:bCs w:val="0"/>
                      <w:color w:val="auto"/>
                      <w:sz w:val="21"/>
                      <w:szCs w:val="21"/>
                      <w:vertAlign w:val="baseline"/>
                    </w:rPr>
                  </w:pPr>
                </w:p>
              </w:tc>
            </w:tr>
            <w:tr w14:paraId="2A10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14:paraId="5A2660D8">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550" w:type="pct"/>
                  <w:noWrap w:val="0"/>
                  <w:vAlign w:val="center"/>
                </w:tcPr>
                <w:p w14:paraId="00D15FDC">
                  <w:pPr>
                    <w:pStyle w:val="87"/>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噪声</w:t>
                  </w:r>
                </w:p>
              </w:tc>
              <w:tc>
                <w:tcPr>
                  <w:tcW w:w="2371" w:type="pct"/>
                  <w:noWrap w:val="0"/>
                  <w:vAlign w:val="center"/>
                </w:tcPr>
                <w:p w14:paraId="12A90F75">
                  <w:pPr>
                    <w:pStyle w:val="87"/>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选用低噪设备、隔声、消声、减震处理</w:t>
                  </w:r>
                  <w:r>
                    <w:rPr>
                      <w:rFonts w:hint="default" w:ascii="Times New Roman" w:hAnsi="Times New Roman" w:eastAsia="宋体" w:cs="Times New Roman"/>
                      <w:color w:val="000000"/>
                      <w:sz w:val="21"/>
                      <w:szCs w:val="21"/>
                      <w:lang w:eastAsia="zh-CN"/>
                    </w:rPr>
                    <w:t>；</w:t>
                  </w:r>
                </w:p>
              </w:tc>
              <w:tc>
                <w:tcPr>
                  <w:tcW w:w="586" w:type="pct"/>
                  <w:vMerge w:val="continue"/>
                  <w:noWrap w:val="0"/>
                  <w:vAlign w:val="center"/>
                </w:tcPr>
                <w:p w14:paraId="6E79B9B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683CAB29">
                  <w:pPr>
                    <w:pStyle w:val="8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噪声</w:t>
                  </w:r>
                </w:p>
              </w:tc>
              <w:tc>
                <w:tcPr>
                  <w:tcW w:w="386" w:type="pct"/>
                  <w:noWrap w:val="0"/>
                  <w:vAlign w:val="center"/>
                </w:tcPr>
                <w:p w14:paraId="5C8C70DE">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新建</w:t>
                  </w:r>
                </w:p>
              </w:tc>
            </w:tr>
            <w:tr w14:paraId="11CE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387" w:type="pct"/>
                  <w:vMerge w:val="continue"/>
                  <w:noWrap w:val="0"/>
                  <w:vAlign w:val="center"/>
                </w:tcPr>
                <w:p w14:paraId="28BE6DE2">
                  <w:pPr>
                    <w:spacing w:line="240" w:lineRule="auto"/>
                    <w:jc w:val="center"/>
                    <w:rPr>
                      <w:rFonts w:hint="default" w:ascii="Times New Roman" w:hAnsi="Times New Roman" w:eastAsia="宋体" w:cs="Times New Roman"/>
                      <w:b/>
                      <w:bCs/>
                      <w:color w:val="auto"/>
                      <w:sz w:val="21"/>
                      <w:szCs w:val="21"/>
                    </w:rPr>
                  </w:pPr>
                </w:p>
              </w:tc>
              <w:tc>
                <w:tcPr>
                  <w:tcW w:w="550" w:type="pct"/>
                  <w:vMerge w:val="restart"/>
                  <w:noWrap w:val="0"/>
                  <w:vAlign w:val="center"/>
                </w:tcPr>
                <w:p w14:paraId="27A663BF">
                  <w:pPr>
                    <w:pStyle w:val="87"/>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sz w:val="21"/>
                      <w:szCs w:val="21"/>
                    </w:rPr>
                    <w:t>固废</w:t>
                  </w:r>
                </w:p>
              </w:tc>
              <w:tc>
                <w:tcPr>
                  <w:tcW w:w="2371" w:type="pct"/>
                  <w:noWrap w:val="0"/>
                  <w:vAlign w:val="center"/>
                </w:tcPr>
                <w:p w14:paraId="6D9B1682">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000000"/>
                      <w:kern w:val="0"/>
                      <w:sz w:val="21"/>
                      <w:szCs w:val="21"/>
                    </w:rPr>
                    <w:t>生活垃圾收集后交由环卫部门处理；</w:t>
                  </w:r>
                  <w:r>
                    <w:rPr>
                      <w:rFonts w:hint="default" w:ascii="Times New Roman" w:hAnsi="Times New Roman" w:eastAsia="宋体" w:cs="Times New Roman"/>
                      <w:color w:val="000000"/>
                      <w:kern w:val="0"/>
                      <w:sz w:val="21"/>
                      <w:szCs w:val="21"/>
                      <w:lang w:eastAsia="zh-CN"/>
                    </w:rPr>
                    <w:t>除尘器收集的粉尘</w:t>
                  </w:r>
                  <w:r>
                    <w:rPr>
                      <w:rFonts w:hint="default" w:ascii="Times New Roman" w:hAnsi="Times New Roman" w:eastAsia="宋体" w:cs="Times New Roman"/>
                      <w:color w:val="000000"/>
                      <w:kern w:val="0"/>
                      <w:sz w:val="21"/>
                      <w:szCs w:val="21"/>
                      <w:lang w:val="en-US" w:eastAsia="zh-CN"/>
                    </w:rPr>
                    <w:t>混入产品外售</w:t>
                  </w:r>
                  <w:r>
                    <w:rPr>
                      <w:rFonts w:hint="default" w:ascii="Times New Roman" w:hAnsi="Times New Roman" w:eastAsia="宋体" w:cs="Times New Roman"/>
                      <w:color w:val="000000"/>
                      <w:sz w:val="21"/>
                      <w:szCs w:val="21"/>
                      <w:lang w:eastAsia="zh-CN"/>
                    </w:rPr>
                    <w:t>；清理出的塑料、钢筋、木材等废料可回收部分回收外卖，不可回收部分运送至附近垃圾堆场；</w:t>
                  </w:r>
                  <w:r>
                    <w:rPr>
                      <w:rFonts w:hint="default" w:ascii="Times New Roman" w:hAnsi="Times New Roman" w:eastAsia="宋体" w:cs="Times New Roman"/>
                      <w:color w:val="000000"/>
                      <w:kern w:val="0"/>
                      <w:sz w:val="21"/>
                      <w:szCs w:val="21"/>
                    </w:rPr>
                    <w:t>沉淀池、雨水池</w:t>
                  </w:r>
                  <w:r>
                    <w:rPr>
                      <w:rFonts w:hint="default" w:ascii="Times New Roman" w:hAnsi="Times New Roman" w:eastAsia="宋体" w:cs="Times New Roman"/>
                      <w:color w:val="000000"/>
                      <w:kern w:val="0"/>
                      <w:sz w:val="21"/>
                      <w:szCs w:val="21"/>
                      <w:lang w:val="en-US" w:eastAsia="zh-CN"/>
                    </w:rPr>
                    <w:t>沉渣</w:t>
                  </w:r>
                  <w:r>
                    <w:rPr>
                      <w:rFonts w:hint="default" w:ascii="Times New Roman" w:hAnsi="Times New Roman" w:eastAsia="宋体" w:cs="Times New Roman"/>
                      <w:color w:val="000000"/>
                      <w:kern w:val="0"/>
                      <w:sz w:val="21"/>
                      <w:szCs w:val="21"/>
                    </w:rPr>
                    <w:t>定期清</w:t>
                  </w:r>
                  <w:r>
                    <w:rPr>
                      <w:rFonts w:hint="default" w:ascii="Times New Roman" w:hAnsi="Times New Roman" w:eastAsia="宋体" w:cs="Times New Roman"/>
                      <w:color w:val="000000"/>
                      <w:sz w:val="21"/>
                      <w:szCs w:val="21"/>
                    </w:rPr>
                    <w:t>掏后</w:t>
                  </w:r>
                  <w:r>
                    <w:rPr>
                      <w:rFonts w:hint="default" w:ascii="Times New Roman" w:hAnsi="Times New Roman" w:eastAsia="宋体" w:cs="Times New Roman"/>
                      <w:color w:val="000000"/>
                      <w:sz w:val="21"/>
                      <w:szCs w:val="21"/>
                      <w:lang w:val="en-US" w:eastAsia="zh-CN"/>
                    </w:rPr>
                    <w:t>外交园林公司绿化使用</w:t>
                  </w:r>
                  <w:r>
                    <w:rPr>
                      <w:rFonts w:hint="default" w:ascii="Times New Roman" w:hAnsi="Times New Roman" w:eastAsia="宋体" w:cs="Times New Roman"/>
                      <w:color w:val="000000"/>
                      <w:sz w:val="21"/>
                      <w:szCs w:val="21"/>
                      <w:lang w:eastAsia="zh-CN"/>
                    </w:rPr>
                    <w:t>；机械维修养护过程中产生的废机油暂存于危废暂存间内，</w:t>
                  </w:r>
                  <w:r>
                    <w:rPr>
                      <w:rFonts w:hint="eastAsia" w:cs="Times New Roman"/>
                      <w:color w:val="000000"/>
                      <w:sz w:val="21"/>
                      <w:szCs w:val="21"/>
                      <w:lang w:val="en-US" w:eastAsia="zh-CN"/>
                    </w:rPr>
                    <w:t>定期</w:t>
                  </w:r>
                  <w:r>
                    <w:rPr>
                      <w:rFonts w:hint="default" w:ascii="Times New Roman" w:hAnsi="Times New Roman" w:eastAsia="宋体" w:cs="Times New Roman"/>
                      <w:color w:val="000000"/>
                      <w:sz w:val="21"/>
                      <w:szCs w:val="21"/>
                      <w:lang w:eastAsia="zh-CN"/>
                    </w:rPr>
                    <w:t>委托有资质的单位收集处置</w:t>
                  </w:r>
                  <w:r>
                    <w:rPr>
                      <w:rFonts w:hint="eastAsia" w:cs="Times New Roman"/>
                      <w:color w:val="000000"/>
                      <w:sz w:val="21"/>
                      <w:szCs w:val="21"/>
                      <w:lang w:eastAsia="zh-CN"/>
                    </w:rPr>
                    <w:t>；</w:t>
                  </w:r>
                </w:p>
              </w:tc>
              <w:tc>
                <w:tcPr>
                  <w:tcW w:w="586" w:type="pct"/>
                  <w:vMerge w:val="continue"/>
                  <w:noWrap w:val="0"/>
                  <w:vAlign w:val="center"/>
                </w:tcPr>
                <w:p w14:paraId="18DD75F6">
                  <w:pPr>
                    <w:spacing w:line="240" w:lineRule="auto"/>
                    <w:jc w:val="left"/>
                    <w:rPr>
                      <w:rFonts w:hint="default" w:ascii="Times New Roman" w:hAnsi="Times New Roman" w:eastAsia="宋体" w:cs="Times New Roman"/>
                      <w:sz w:val="21"/>
                      <w:szCs w:val="21"/>
                      <w:lang w:val="en-US" w:eastAsia="zh-CN"/>
                    </w:rPr>
                  </w:pPr>
                </w:p>
              </w:tc>
              <w:tc>
                <w:tcPr>
                  <w:tcW w:w="716" w:type="pct"/>
                  <w:noWrap w:val="0"/>
                  <w:vAlign w:val="center"/>
                </w:tcPr>
                <w:p w14:paraId="0FDF4BF9">
                  <w:pPr>
                    <w:pStyle w:val="8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一般固废</w:t>
                  </w:r>
                </w:p>
              </w:tc>
              <w:tc>
                <w:tcPr>
                  <w:tcW w:w="386" w:type="pct"/>
                  <w:noWrap w:val="0"/>
                  <w:vAlign w:val="center"/>
                </w:tcPr>
                <w:p w14:paraId="0ADBE722">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新建</w:t>
                  </w:r>
                </w:p>
              </w:tc>
            </w:tr>
            <w:tr w14:paraId="0C38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387" w:type="pct"/>
                  <w:vMerge w:val="continue"/>
                  <w:noWrap w:val="0"/>
                  <w:vAlign w:val="center"/>
                </w:tcPr>
                <w:p w14:paraId="36DD221D">
                  <w:pPr>
                    <w:spacing w:line="240" w:lineRule="auto"/>
                    <w:jc w:val="center"/>
                    <w:rPr>
                      <w:rFonts w:hint="default" w:ascii="Times New Roman" w:hAnsi="Times New Roman" w:eastAsia="宋体" w:cs="Times New Roman"/>
                      <w:b/>
                      <w:bCs/>
                      <w:color w:val="auto"/>
                      <w:sz w:val="21"/>
                      <w:szCs w:val="21"/>
                    </w:rPr>
                  </w:pPr>
                </w:p>
              </w:tc>
              <w:tc>
                <w:tcPr>
                  <w:tcW w:w="550" w:type="pct"/>
                  <w:vMerge w:val="continue"/>
                  <w:noWrap w:val="0"/>
                  <w:vAlign w:val="center"/>
                </w:tcPr>
                <w:p w14:paraId="4D0D306E">
                  <w:pPr>
                    <w:pStyle w:val="87"/>
                    <w:spacing w:line="240" w:lineRule="auto"/>
                    <w:rPr>
                      <w:rFonts w:hint="default" w:ascii="Times New Roman" w:hAnsi="Times New Roman" w:eastAsia="宋体" w:cs="Times New Roman"/>
                      <w:b w:val="0"/>
                      <w:bCs w:val="0"/>
                      <w:color w:val="auto"/>
                      <w:sz w:val="21"/>
                      <w:szCs w:val="21"/>
                      <w:vertAlign w:val="baseline"/>
                    </w:rPr>
                  </w:pPr>
                </w:p>
              </w:tc>
              <w:tc>
                <w:tcPr>
                  <w:tcW w:w="2371" w:type="pct"/>
                  <w:noWrap w:val="0"/>
                  <w:vAlign w:val="center"/>
                </w:tcPr>
                <w:p w14:paraId="24FEF3C5">
                  <w:pPr>
                    <w:pStyle w:val="87"/>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危险废物：危废暂存间，重点防渗，渗透系数小于1.0×10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cm/s，面积</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color w:val="000000"/>
                      <w:sz w:val="21"/>
                      <w:szCs w:val="21"/>
                      <w:lang w:eastAsia="zh-CN"/>
                    </w:rPr>
                    <w:t>；</w:t>
                  </w:r>
                </w:p>
              </w:tc>
              <w:tc>
                <w:tcPr>
                  <w:tcW w:w="586" w:type="pct"/>
                  <w:vMerge w:val="continue"/>
                  <w:noWrap w:val="0"/>
                  <w:vAlign w:val="center"/>
                </w:tcPr>
                <w:p w14:paraId="2A32CAC9">
                  <w:pPr>
                    <w:spacing w:line="240" w:lineRule="auto"/>
                    <w:jc w:val="left"/>
                    <w:rPr>
                      <w:rFonts w:hint="default" w:ascii="Times New Roman" w:hAnsi="Times New Roman" w:eastAsia="宋体" w:cs="Times New Roman"/>
                      <w:sz w:val="21"/>
                      <w:szCs w:val="21"/>
                      <w:lang w:val="en-US" w:eastAsia="zh-CN"/>
                    </w:rPr>
                  </w:pPr>
                </w:p>
              </w:tc>
              <w:tc>
                <w:tcPr>
                  <w:tcW w:w="716" w:type="pct"/>
                  <w:noWrap w:val="0"/>
                  <w:vAlign w:val="center"/>
                </w:tcPr>
                <w:p w14:paraId="5FE73F06">
                  <w:pPr>
                    <w:pStyle w:val="87"/>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危废</w:t>
                  </w:r>
                </w:p>
              </w:tc>
              <w:tc>
                <w:tcPr>
                  <w:tcW w:w="386" w:type="pct"/>
                  <w:noWrap w:val="0"/>
                  <w:vAlign w:val="center"/>
                </w:tcPr>
                <w:p w14:paraId="3C31C7A5">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新建</w:t>
                  </w:r>
                </w:p>
              </w:tc>
            </w:tr>
            <w:tr w14:paraId="6D64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63F66296">
                  <w:pPr>
                    <w:numPr>
                      <w:ilvl w:val="0"/>
                      <w:numId w:val="0"/>
                    </w:num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14:paraId="6A373E4C">
                  <w:pPr>
                    <w:pStyle w:val="87"/>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14:paraId="1008ABCF">
                  <w:pPr>
                    <w:pStyle w:val="87"/>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治理</w:t>
                  </w:r>
                </w:p>
              </w:tc>
              <w:tc>
                <w:tcPr>
                  <w:tcW w:w="2371" w:type="pct"/>
                  <w:noWrap w:val="0"/>
                  <w:vAlign w:val="center"/>
                </w:tcPr>
                <w:p w14:paraId="33648C29">
                  <w:pPr>
                    <w:autoSpaceDE w:val="0"/>
                    <w:autoSpaceDN w:val="0"/>
                    <w:adjustRightInd w:val="0"/>
                    <w:spacing w:line="240" w:lineRule="auto"/>
                    <w:jc w:val="both"/>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生活污水</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拟建</w:t>
                  </w:r>
                  <w:r>
                    <w:rPr>
                      <w:rFonts w:hint="default" w:ascii="Times New Roman" w:hAnsi="Times New Roman" w:eastAsia="宋体" w:cs="Times New Roman"/>
                      <w:color w:val="auto"/>
                      <w:kern w:val="0"/>
                      <w:sz w:val="21"/>
                      <w:szCs w:val="21"/>
                    </w:rPr>
                    <w:t>化粪池1个，容积</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生产废水：无清洗工艺，不涉及生产废水产生和外排</w:t>
                  </w:r>
                  <w:r>
                    <w:rPr>
                      <w:rFonts w:hint="default" w:ascii="Times New Roman" w:hAnsi="Times New Roman" w:eastAsia="宋体" w:cs="Times New Roman"/>
                      <w:color w:val="auto"/>
                      <w:kern w:val="0"/>
                      <w:sz w:val="21"/>
                      <w:szCs w:val="21"/>
                    </w:rPr>
                    <w:t>；</w:t>
                  </w:r>
                </w:p>
                <w:p w14:paraId="6A6894D2">
                  <w:pPr>
                    <w:autoSpaceDE w:val="0"/>
                    <w:autoSpaceDN w:val="0"/>
                    <w:adjustRightInd w:val="0"/>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kern w:val="0"/>
                      <w:sz w:val="21"/>
                      <w:szCs w:val="21"/>
                    </w:rPr>
                    <w:t>初期雨水：场区四周修建排水沟</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排水沟末端连接</w:t>
                  </w:r>
                  <w:r>
                    <w:rPr>
                      <w:rFonts w:hint="default" w:ascii="Times New Roman" w:hAnsi="Times New Roman" w:eastAsia="宋体" w:cs="Times New Roman"/>
                      <w:color w:val="auto"/>
                      <w:kern w:val="0"/>
                      <w:sz w:val="21"/>
                      <w:szCs w:val="21"/>
                      <w:lang w:val="en-US" w:eastAsia="zh-CN"/>
                    </w:rPr>
                    <w:t>容积</w:t>
                  </w:r>
                  <w:r>
                    <w:rPr>
                      <w:rFonts w:hint="eastAsia" w:cs="Times New Roman"/>
                      <w:color w:val="auto"/>
                      <w:kern w:val="0"/>
                      <w:sz w:val="21"/>
                      <w:szCs w:val="21"/>
                      <w:lang w:val="en-US" w:eastAsia="zh-CN"/>
                    </w:rPr>
                    <w:t>50.0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雨水沉淀池沉淀</w:t>
                  </w:r>
                  <w:r>
                    <w:rPr>
                      <w:rFonts w:hint="default" w:ascii="Times New Roman" w:hAnsi="Times New Roman" w:eastAsia="宋体" w:cs="Times New Roman"/>
                      <w:color w:val="auto"/>
                      <w:kern w:val="0"/>
                      <w:sz w:val="21"/>
                      <w:szCs w:val="21"/>
                      <w:lang w:val="en-US" w:eastAsia="zh-CN"/>
                    </w:rPr>
                    <w:t>后用于降尘</w:t>
                  </w:r>
                  <w:r>
                    <w:rPr>
                      <w:rFonts w:hint="default" w:ascii="Times New Roman" w:hAnsi="Times New Roman" w:eastAsia="宋体" w:cs="Times New Roman"/>
                      <w:color w:val="auto"/>
                      <w:kern w:val="0"/>
                      <w:sz w:val="21"/>
                      <w:szCs w:val="21"/>
                    </w:rPr>
                    <w:t>；</w:t>
                  </w:r>
                </w:p>
              </w:tc>
              <w:tc>
                <w:tcPr>
                  <w:tcW w:w="586" w:type="pct"/>
                  <w:vMerge w:val="continue"/>
                  <w:noWrap w:val="0"/>
                  <w:vAlign w:val="center"/>
                </w:tcPr>
                <w:p w14:paraId="4A804B7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09453CD7">
                  <w:pPr>
                    <w:pStyle w:val="87"/>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color w:val="000000"/>
                      <w:kern w:val="0"/>
                      <w:sz w:val="21"/>
                      <w:szCs w:val="21"/>
                    </w:rPr>
                    <w:t>沉淀池</w:t>
                  </w:r>
                  <w:r>
                    <w:rPr>
                      <w:rFonts w:hint="default" w:ascii="Times New Roman" w:hAnsi="Times New Roman" w:eastAsia="宋体" w:cs="Times New Roman"/>
                      <w:sz w:val="21"/>
                      <w:szCs w:val="21"/>
                    </w:rPr>
                    <w:t>污泥</w:t>
                  </w:r>
                </w:p>
              </w:tc>
              <w:tc>
                <w:tcPr>
                  <w:tcW w:w="386" w:type="pct"/>
                  <w:noWrap w:val="0"/>
                  <w:vAlign w:val="center"/>
                </w:tcPr>
                <w:p w14:paraId="5A793E79">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新建</w:t>
                  </w:r>
                </w:p>
              </w:tc>
            </w:tr>
            <w:tr w14:paraId="40BB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87" w:type="pct"/>
                  <w:vMerge w:val="continue"/>
                  <w:noWrap w:val="0"/>
                  <w:vAlign w:val="center"/>
                </w:tcPr>
                <w:p w14:paraId="17F5C4E0">
                  <w:pPr>
                    <w:numPr>
                      <w:ilvl w:val="0"/>
                      <w:numId w:val="0"/>
                    </w:numPr>
                    <w:spacing w:line="240" w:lineRule="auto"/>
                    <w:jc w:val="center"/>
                    <w:rPr>
                      <w:rFonts w:hint="default" w:ascii="Times New Roman" w:hAnsi="Times New Roman" w:eastAsia="宋体" w:cs="Times New Roman"/>
                      <w:b/>
                      <w:bCs/>
                      <w:color w:val="auto"/>
                      <w:sz w:val="21"/>
                      <w:szCs w:val="21"/>
                    </w:rPr>
                  </w:pPr>
                </w:p>
              </w:tc>
              <w:tc>
                <w:tcPr>
                  <w:tcW w:w="550" w:type="pct"/>
                  <w:vMerge w:val="restart"/>
                  <w:noWrap w:val="0"/>
                  <w:vAlign w:val="center"/>
                </w:tcPr>
                <w:p w14:paraId="2A7ACC28">
                  <w:pPr>
                    <w:pStyle w:val="87"/>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p w14:paraId="439FEAA7">
                  <w:pPr>
                    <w:pStyle w:val="87"/>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治理</w:t>
                  </w:r>
                </w:p>
              </w:tc>
              <w:tc>
                <w:tcPr>
                  <w:tcW w:w="2371" w:type="pct"/>
                  <w:noWrap w:val="0"/>
                  <w:vAlign w:val="center"/>
                </w:tcPr>
                <w:p w14:paraId="3B9A6F9F">
                  <w:pPr>
                    <w:spacing w:line="240" w:lineRule="auto"/>
                    <w:jc w:val="both"/>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kern w:val="0"/>
                      <w:sz w:val="21"/>
                      <w:szCs w:val="21"/>
                    </w:rPr>
                    <w:t>堆场</w:t>
                  </w:r>
                  <w:r>
                    <w:rPr>
                      <w:rFonts w:hint="default" w:ascii="Times New Roman" w:hAnsi="Times New Roman" w:eastAsia="宋体" w:cs="Times New Roman"/>
                      <w:kern w:val="0"/>
                      <w:sz w:val="21"/>
                      <w:szCs w:val="21"/>
                      <w:lang w:eastAsia="zh-CN"/>
                    </w:rPr>
                    <w:t>装料粉尘</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eastAsia="zh-CN"/>
                    </w:rPr>
                    <w:t>厂房阻隔</w:t>
                  </w:r>
                  <w:r>
                    <w:rPr>
                      <w:rFonts w:hint="default" w:ascii="Times New Roman" w:hAnsi="Times New Roman" w:eastAsia="宋体" w:cs="Times New Roman"/>
                      <w:kern w:val="0"/>
                      <w:sz w:val="21"/>
                      <w:szCs w:val="21"/>
                    </w:rPr>
                    <w:t>，地面硬化</w:t>
                  </w:r>
                  <w:r>
                    <w:rPr>
                      <w:rFonts w:hint="eastAsia" w:cs="Times New Roman"/>
                      <w:kern w:val="0"/>
                      <w:sz w:val="21"/>
                      <w:szCs w:val="21"/>
                      <w:lang w:eastAsia="zh-CN"/>
                    </w:rPr>
                    <w:t>，</w:t>
                  </w:r>
                  <w:r>
                    <w:rPr>
                      <w:rFonts w:hint="default" w:ascii="Times New Roman" w:hAnsi="Times New Roman" w:eastAsia="宋体" w:cs="Times New Roman"/>
                      <w:kern w:val="0"/>
                      <w:sz w:val="21"/>
                      <w:szCs w:val="21"/>
                      <w:lang w:eastAsia="zh-CN"/>
                    </w:rPr>
                    <w:t>喷雾降尘，人工洒水；</w:t>
                  </w:r>
                </w:p>
              </w:tc>
              <w:tc>
                <w:tcPr>
                  <w:tcW w:w="586" w:type="pct"/>
                  <w:vMerge w:val="continue"/>
                  <w:noWrap w:val="0"/>
                  <w:vAlign w:val="center"/>
                </w:tcPr>
                <w:p w14:paraId="7BBDDA9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vMerge w:val="restart"/>
                  <w:noWrap w:val="0"/>
                  <w:vAlign w:val="center"/>
                </w:tcPr>
                <w:p w14:paraId="6C12A66A">
                  <w:pPr>
                    <w:pStyle w:val="8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废气</w:t>
                  </w:r>
                </w:p>
              </w:tc>
              <w:tc>
                <w:tcPr>
                  <w:tcW w:w="386" w:type="pct"/>
                  <w:vMerge w:val="restart"/>
                  <w:noWrap w:val="0"/>
                  <w:vAlign w:val="center"/>
                </w:tcPr>
                <w:p w14:paraId="35C4DE8A">
                  <w:pPr>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新建</w:t>
                  </w:r>
                </w:p>
              </w:tc>
            </w:tr>
            <w:tr w14:paraId="3AA2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87" w:type="pct"/>
                  <w:vMerge w:val="continue"/>
                  <w:noWrap w:val="0"/>
                  <w:vAlign w:val="center"/>
                </w:tcPr>
                <w:p w14:paraId="5D0BCDC6">
                  <w:pPr>
                    <w:spacing w:line="240" w:lineRule="auto"/>
                    <w:jc w:val="left"/>
                    <w:rPr>
                      <w:rFonts w:hint="default" w:ascii="Times New Roman" w:hAnsi="Times New Roman" w:eastAsia="宋体" w:cs="Times New Roman"/>
                      <w:sz w:val="21"/>
                      <w:szCs w:val="21"/>
                    </w:rPr>
                  </w:pPr>
                </w:p>
              </w:tc>
              <w:tc>
                <w:tcPr>
                  <w:tcW w:w="550" w:type="pct"/>
                  <w:vMerge w:val="continue"/>
                  <w:noWrap w:val="0"/>
                  <w:vAlign w:val="center"/>
                </w:tcPr>
                <w:p w14:paraId="302F3A01">
                  <w:pPr>
                    <w:pStyle w:val="87"/>
                    <w:spacing w:line="240" w:lineRule="auto"/>
                    <w:rPr>
                      <w:rFonts w:hint="default" w:ascii="Times New Roman" w:hAnsi="Times New Roman" w:eastAsia="宋体" w:cs="Times New Roman"/>
                      <w:sz w:val="21"/>
                      <w:szCs w:val="21"/>
                    </w:rPr>
                  </w:pPr>
                </w:p>
              </w:tc>
              <w:tc>
                <w:tcPr>
                  <w:tcW w:w="2371" w:type="pct"/>
                  <w:noWrap w:val="0"/>
                  <w:vAlign w:val="center"/>
                </w:tcPr>
                <w:p w14:paraId="33F8B00D">
                  <w:pPr>
                    <w:autoSpaceDE w:val="0"/>
                    <w:autoSpaceDN w:val="0"/>
                    <w:adjustRightInd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rPr>
                    <w:t>破碎、筛分粉尘：给料口设喷淋措施，对进料口进行抑尘</w:t>
                  </w:r>
                  <w:r>
                    <w:rPr>
                      <w:rFonts w:hint="eastAsia" w:cs="Times New Roman"/>
                      <w:kern w:val="0"/>
                      <w:sz w:val="21"/>
                      <w:szCs w:val="21"/>
                      <w:lang w:eastAsia="zh-CN"/>
                    </w:rPr>
                    <w:t>；破碎机、筛分机上方分别设置集气罩，产生的粉尘经集气罩收集后引至1套布袋除尘器处理后通过15m排气筒排放；输送皮带设置封闭廊道；</w:t>
                  </w:r>
                  <w:r>
                    <w:rPr>
                      <w:rFonts w:hint="default" w:ascii="Times New Roman" w:hAnsi="Times New Roman" w:eastAsia="宋体" w:cs="Times New Roman"/>
                      <w:sz w:val="21"/>
                      <w:szCs w:val="21"/>
                    </w:rPr>
                    <w:t>厂房密闭</w:t>
                  </w:r>
                  <w:r>
                    <w:rPr>
                      <w:rFonts w:hint="default" w:ascii="Times New Roman" w:hAnsi="Times New Roman" w:eastAsia="宋体" w:cs="Times New Roman"/>
                      <w:sz w:val="21"/>
                      <w:szCs w:val="21"/>
                      <w:lang w:eastAsia="zh-CN"/>
                    </w:rPr>
                    <w:t>；</w:t>
                  </w:r>
                </w:p>
              </w:tc>
              <w:tc>
                <w:tcPr>
                  <w:tcW w:w="586" w:type="pct"/>
                  <w:vMerge w:val="continue"/>
                  <w:noWrap w:val="0"/>
                  <w:vAlign w:val="center"/>
                </w:tcPr>
                <w:p w14:paraId="2D30A227">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716" w:type="pct"/>
                  <w:vMerge w:val="continue"/>
                  <w:noWrap w:val="0"/>
                  <w:vAlign w:val="center"/>
                </w:tcPr>
                <w:p w14:paraId="158369FF">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386" w:type="pct"/>
                  <w:vMerge w:val="continue"/>
                  <w:noWrap w:val="0"/>
                  <w:vAlign w:val="center"/>
                </w:tcPr>
                <w:p w14:paraId="1B2AC41E">
                  <w:pPr>
                    <w:spacing w:line="240" w:lineRule="auto"/>
                    <w:jc w:val="left"/>
                    <w:rPr>
                      <w:rFonts w:hint="default" w:ascii="Times New Roman" w:hAnsi="Times New Roman" w:eastAsia="宋体" w:cs="Times New Roman"/>
                      <w:color w:val="auto"/>
                      <w:sz w:val="21"/>
                      <w:szCs w:val="21"/>
                      <w:vertAlign w:val="baseline"/>
                      <w:lang w:val="en-US" w:eastAsia="zh-CN"/>
                    </w:rPr>
                  </w:pPr>
                </w:p>
              </w:tc>
            </w:tr>
            <w:tr w14:paraId="6C27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87" w:type="pct"/>
                  <w:vMerge w:val="continue"/>
                  <w:noWrap w:val="0"/>
                  <w:vAlign w:val="center"/>
                </w:tcPr>
                <w:p w14:paraId="2514CB2D">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550" w:type="pct"/>
                  <w:vMerge w:val="continue"/>
                  <w:noWrap w:val="0"/>
                  <w:vAlign w:val="center"/>
                </w:tcPr>
                <w:p w14:paraId="00D408CB">
                  <w:pPr>
                    <w:pStyle w:val="87"/>
                    <w:spacing w:line="240" w:lineRule="auto"/>
                    <w:rPr>
                      <w:rFonts w:hint="default" w:ascii="Times New Roman" w:hAnsi="Times New Roman" w:eastAsia="宋体" w:cs="Times New Roman"/>
                      <w:color w:val="auto"/>
                      <w:sz w:val="21"/>
                      <w:szCs w:val="21"/>
                      <w:vertAlign w:val="baseline"/>
                      <w:lang w:val="en-US" w:eastAsia="zh-CN"/>
                    </w:rPr>
                  </w:pPr>
                </w:p>
              </w:tc>
              <w:tc>
                <w:tcPr>
                  <w:tcW w:w="2371" w:type="pct"/>
                  <w:noWrap w:val="0"/>
                  <w:vAlign w:val="center"/>
                </w:tcPr>
                <w:p w14:paraId="648ABD36">
                  <w:pPr>
                    <w:autoSpaceDE w:val="0"/>
                    <w:autoSpaceDN w:val="0"/>
                    <w:adjustRightInd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rPr>
                    <w:t>原料卸料粉尘：</w:t>
                  </w:r>
                  <w:r>
                    <w:rPr>
                      <w:rFonts w:hint="default" w:ascii="Times New Roman" w:hAnsi="Times New Roman" w:eastAsia="宋体" w:cs="Times New Roman"/>
                      <w:kern w:val="0"/>
                      <w:sz w:val="21"/>
                      <w:szCs w:val="21"/>
                      <w:lang w:eastAsia="zh-CN"/>
                    </w:rPr>
                    <w:t>喷雾降尘，厂房阻隔；</w:t>
                  </w:r>
                </w:p>
              </w:tc>
              <w:tc>
                <w:tcPr>
                  <w:tcW w:w="586" w:type="pct"/>
                  <w:vMerge w:val="continue"/>
                  <w:noWrap w:val="0"/>
                  <w:vAlign w:val="center"/>
                </w:tcPr>
                <w:p w14:paraId="28AF6FFF">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716" w:type="pct"/>
                  <w:vMerge w:val="continue"/>
                  <w:noWrap w:val="0"/>
                  <w:vAlign w:val="center"/>
                </w:tcPr>
                <w:p w14:paraId="3A94816E">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386" w:type="pct"/>
                  <w:vMerge w:val="continue"/>
                  <w:noWrap w:val="0"/>
                  <w:vAlign w:val="center"/>
                </w:tcPr>
                <w:p w14:paraId="07D2FBF9">
                  <w:pPr>
                    <w:spacing w:line="240" w:lineRule="auto"/>
                    <w:jc w:val="left"/>
                    <w:rPr>
                      <w:rFonts w:hint="default" w:ascii="Times New Roman" w:hAnsi="Times New Roman" w:eastAsia="宋体" w:cs="Times New Roman"/>
                      <w:color w:val="auto"/>
                      <w:sz w:val="21"/>
                      <w:szCs w:val="21"/>
                      <w:vertAlign w:val="baseline"/>
                      <w:lang w:val="en-US" w:eastAsia="zh-CN"/>
                    </w:rPr>
                  </w:pPr>
                </w:p>
              </w:tc>
            </w:tr>
            <w:tr w14:paraId="070C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87" w:type="pct"/>
                  <w:vMerge w:val="continue"/>
                  <w:noWrap w:val="0"/>
                  <w:vAlign w:val="center"/>
                </w:tcPr>
                <w:p w14:paraId="5AD20159">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550" w:type="pct"/>
                  <w:vMerge w:val="continue"/>
                  <w:noWrap w:val="0"/>
                  <w:vAlign w:val="center"/>
                </w:tcPr>
                <w:p w14:paraId="31AC307B">
                  <w:pPr>
                    <w:pStyle w:val="87"/>
                    <w:spacing w:line="240" w:lineRule="auto"/>
                    <w:rPr>
                      <w:rFonts w:hint="default" w:ascii="Times New Roman" w:hAnsi="Times New Roman" w:eastAsia="宋体" w:cs="Times New Roman"/>
                      <w:color w:val="auto"/>
                      <w:sz w:val="21"/>
                      <w:szCs w:val="21"/>
                      <w:vertAlign w:val="baseline"/>
                      <w:lang w:val="en-US" w:eastAsia="zh-CN"/>
                    </w:rPr>
                  </w:pPr>
                </w:p>
              </w:tc>
              <w:tc>
                <w:tcPr>
                  <w:tcW w:w="2371" w:type="pct"/>
                  <w:noWrap w:val="0"/>
                  <w:vAlign w:val="center"/>
                </w:tcPr>
                <w:p w14:paraId="792C810C">
                  <w:pPr>
                    <w:autoSpaceDE w:val="0"/>
                    <w:autoSpaceDN w:val="0"/>
                    <w:adjustRightInd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rPr>
                    <w:t>车辆运输粉尘：洗车池</w:t>
                  </w:r>
                  <w:r>
                    <w:rPr>
                      <w:rFonts w:hint="eastAsia" w:cs="Times New Roman"/>
                      <w:kern w:val="0"/>
                      <w:sz w:val="21"/>
                      <w:szCs w:val="21"/>
                      <w:lang w:eastAsia="zh-CN"/>
                    </w:rPr>
                    <w:t>，</w:t>
                  </w:r>
                  <w:r>
                    <w:rPr>
                      <w:rFonts w:hint="default" w:ascii="Times New Roman" w:hAnsi="Times New Roman" w:eastAsia="宋体" w:cs="Times New Roman"/>
                      <w:kern w:val="0"/>
                      <w:sz w:val="21"/>
                      <w:szCs w:val="21"/>
                    </w:rPr>
                    <w:t>道路硬化</w:t>
                  </w:r>
                  <w:r>
                    <w:rPr>
                      <w:rFonts w:hint="default" w:ascii="Times New Roman" w:hAnsi="Times New Roman" w:eastAsia="宋体" w:cs="Times New Roman"/>
                      <w:kern w:val="0"/>
                      <w:sz w:val="21"/>
                      <w:szCs w:val="21"/>
                      <w:lang w:eastAsia="zh-CN"/>
                    </w:rPr>
                    <w:t>；加强车辆管理，车辆装卸的物料高度不得超过车辆槽帮上沿，车斗用苫布遮盖或采用密闭车斗等措施，道路定期洒水</w:t>
                  </w:r>
                  <w:r>
                    <w:rPr>
                      <w:rFonts w:hint="eastAsia" w:cs="Times New Roman"/>
                      <w:kern w:val="0"/>
                      <w:sz w:val="21"/>
                      <w:szCs w:val="21"/>
                      <w:lang w:eastAsia="zh-CN"/>
                    </w:rPr>
                    <w:t>；</w:t>
                  </w:r>
                </w:p>
              </w:tc>
              <w:tc>
                <w:tcPr>
                  <w:tcW w:w="586" w:type="pct"/>
                  <w:vMerge w:val="continue"/>
                  <w:noWrap w:val="0"/>
                  <w:vAlign w:val="center"/>
                </w:tcPr>
                <w:p w14:paraId="09024A56">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716" w:type="pct"/>
                  <w:vMerge w:val="continue"/>
                  <w:noWrap w:val="0"/>
                  <w:vAlign w:val="center"/>
                </w:tcPr>
                <w:p w14:paraId="0CA2B96C">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386" w:type="pct"/>
                  <w:vMerge w:val="continue"/>
                  <w:noWrap w:val="0"/>
                  <w:vAlign w:val="center"/>
                </w:tcPr>
                <w:p w14:paraId="5E1B2916">
                  <w:pPr>
                    <w:spacing w:line="240" w:lineRule="auto"/>
                    <w:jc w:val="left"/>
                    <w:rPr>
                      <w:rFonts w:hint="default" w:ascii="Times New Roman" w:hAnsi="Times New Roman" w:eastAsia="宋体" w:cs="Times New Roman"/>
                      <w:color w:val="auto"/>
                      <w:sz w:val="21"/>
                      <w:szCs w:val="21"/>
                      <w:vertAlign w:val="baseline"/>
                      <w:lang w:val="en-US" w:eastAsia="zh-CN"/>
                    </w:rPr>
                  </w:pPr>
                </w:p>
              </w:tc>
            </w:tr>
            <w:tr w14:paraId="4046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87" w:type="pct"/>
                  <w:vMerge w:val="continue"/>
                  <w:noWrap w:val="0"/>
                  <w:vAlign w:val="center"/>
                </w:tcPr>
                <w:p w14:paraId="0C0C683B">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550" w:type="pct"/>
                  <w:vMerge w:val="continue"/>
                  <w:noWrap w:val="0"/>
                  <w:vAlign w:val="center"/>
                </w:tcPr>
                <w:p w14:paraId="2E030453">
                  <w:pPr>
                    <w:pStyle w:val="87"/>
                    <w:spacing w:line="240" w:lineRule="auto"/>
                    <w:rPr>
                      <w:rFonts w:hint="default" w:ascii="Times New Roman" w:hAnsi="Times New Roman" w:eastAsia="宋体" w:cs="Times New Roman"/>
                      <w:color w:val="auto"/>
                      <w:sz w:val="21"/>
                      <w:szCs w:val="21"/>
                      <w:vertAlign w:val="baseline"/>
                      <w:lang w:val="en-US" w:eastAsia="zh-CN"/>
                    </w:rPr>
                  </w:pPr>
                </w:p>
              </w:tc>
              <w:tc>
                <w:tcPr>
                  <w:tcW w:w="2371" w:type="pct"/>
                  <w:noWrap w:val="0"/>
                  <w:vAlign w:val="center"/>
                </w:tcPr>
                <w:p w14:paraId="2CEA123C">
                  <w:pPr>
                    <w:autoSpaceDE w:val="0"/>
                    <w:autoSpaceDN w:val="0"/>
                    <w:adjustRightInd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rPr>
                    <w:t>原料扬尘：</w:t>
                  </w:r>
                  <w:r>
                    <w:rPr>
                      <w:rFonts w:hint="default" w:ascii="Times New Roman" w:hAnsi="Times New Roman" w:eastAsia="宋体" w:cs="Times New Roman"/>
                      <w:kern w:val="0"/>
                      <w:sz w:val="21"/>
                      <w:szCs w:val="21"/>
                      <w:lang w:val="en-US" w:eastAsia="zh-CN"/>
                    </w:rPr>
                    <w:t>密闭分区</w:t>
                  </w:r>
                  <w:r>
                    <w:rPr>
                      <w:rFonts w:hint="eastAsia" w:cs="Times New Roman"/>
                      <w:kern w:val="0"/>
                      <w:sz w:val="21"/>
                      <w:szCs w:val="21"/>
                      <w:lang w:val="en-US" w:eastAsia="zh-CN"/>
                    </w:rPr>
                    <w:t>设置</w:t>
                  </w:r>
                  <w:r>
                    <w:rPr>
                      <w:rFonts w:hint="default" w:ascii="Times New Roman" w:hAnsi="Times New Roman" w:eastAsia="宋体" w:cs="Times New Roman"/>
                      <w:kern w:val="0"/>
                      <w:sz w:val="21"/>
                      <w:szCs w:val="21"/>
                    </w:rPr>
                    <w:t>遮盖</w:t>
                  </w:r>
                  <w:r>
                    <w:rPr>
                      <w:rFonts w:hint="default" w:ascii="Times New Roman" w:hAnsi="Times New Roman" w:eastAsia="宋体" w:cs="Times New Roman"/>
                      <w:kern w:val="0"/>
                      <w:sz w:val="21"/>
                      <w:szCs w:val="21"/>
                      <w:lang w:val="en-US" w:eastAsia="zh-CN"/>
                    </w:rPr>
                    <w:t>阻隔</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eastAsia="zh-CN"/>
                    </w:rPr>
                    <w:t>喷雾降尘；</w:t>
                  </w:r>
                </w:p>
              </w:tc>
              <w:tc>
                <w:tcPr>
                  <w:tcW w:w="586" w:type="pct"/>
                  <w:vMerge w:val="continue"/>
                  <w:noWrap w:val="0"/>
                  <w:vAlign w:val="center"/>
                </w:tcPr>
                <w:p w14:paraId="035DDD38">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716" w:type="pct"/>
                  <w:vMerge w:val="continue"/>
                  <w:noWrap w:val="0"/>
                  <w:vAlign w:val="center"/>
                </w:tcPr>
                <w:p w14:paraId="1CE752CE">
                  <w:pPr>
                    <w:spacing w:line="240" w:lineRule="auto"/>
                    <w:jc w:val="left"/>
                    <w:rPr>
                      <w:rFonts w:hint="default" w:ascii="Times New Roman" w:hAnsi="Times New Roman" w:eastAsia="宋体" w:cs="Times New Roman"/>
                      <w:color w:val="auto"/>
                      <w:sz w:val="21"/>
                      <w:szCs w:val="21"/>
                      <w:vertAlign w:val="baseline"/>
                      <w:lang w:val="en-US" w:eastAsia="zh-CN"/>
                    </w:rPr>
                  </w:pPr>
                </w:p>
              </w:tc>
              <w:tc>
                <w:tcPr>
                  <w:tcW w:w="386" w:type="pct"/>
                  <w:vMerge w:val="continue"/>
                  <w:noWrap w:val="0"/>
                  <w:vAlign w:val="center"/>
                </w:tcPr>
                <w:p w14:paraId="0D63727B">
                  <w:pPr>
                    <w:spacing w:line="240" w:lineRule="auto"/>
                    <w:jc w:val="left"/>
                    <w:rPr>
                      <w:rFonts w:hint="default" w:ascii="Times New Roman" w:hAnsi="Times New Roman" w:eastAsia="宋体" w:cs="Times New Roman"/>
                      <w:color w:val="auto"/>
                      <w:sz w:val="21"/>
                      <w:szCs w:val="21"/>
                      <w:vertAlign w:val="baseline"/>
                      <w:lang w:val="en-US" w:eastAsia="zh-CN"/>
                    </w:rPr>
                  </w:pPr>
                </w:p>
              </w:tc>
            </w:tr>
          </w:tbl>
          <w:p w14:paraId="32C36D9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主要原辅材料及设备</w:t>
            </w:r>
          </w:p>
          <w:p w14:paraId="1B5041D5">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原辅材料用量</w:t>
            </w:r>
          </w:p>
          <w:p w14:paraId="520B88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本项目主要原辅材料及能源消耗统计见下表。</w:t>
            </w:r>
          </w:p>
          <w:p w14:paraId="12FA39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表2-3 主要原辅材料年用量</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506"/>
              <w:gridCol w:w="1256"/>
              <w:gridCol w:w="2297"/>
              <w:gridCol w:w="1399"/>
              <w:gridCol w:w="1271"/>
            </w:tblGrid>
            <w:tr w14:paraId="288E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408" w:type="pct"/>
                  <w:shd w:val="clear" w:color="auto" w:fill="FFFFFF"/>
                  <w:noWrap w:val="0"/>
                  <w:vAlign w:val="center"/>
                </w:tcPr>
                <w:p w14:paraId="7E4B0841">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895" w:type="pct"/>
                  <w:shd w:val="clear" w:color="auto" w:fill="FFFFFF"/>
                  <w:noWrap w:val="0"/>
                  <w:vAlign w:val="center"/>
                </w:tcPr>
                <w:p w14:paraId="68D1662B">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名称</w:t>
                  </w:r>
                </w:p>
              </w:tc>
              <w:tc>
                <w:tcPr>
                  <w:tcW w:w="746" w:type="pct"/>
                  <w:shd w:val="clear" w:color="auto" w:fill="FFFFFF"/>
                  <w:noWrap w:val="0"/>
                  <w:vAlign w:val="center"/>
                </w:tcPr>
                <w:p w14:paraId="254EC7C4">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用途</w:t>
                  </w:r>
                </w:p>
              </w:tc>
              <w:tc>
                <w:tcPr>
                  <w:tcW w:w="1365" w:type="pct"/>
                  <w:shd w:val="clear" w:color="auto" w:fill="FFFFFF"/>
                  <w:noWrap w:val="0"/>
                  <w:vAlign w:val="center"/>
                </w:tcPr>
                <w:p w14:paraId="544FD294">
                  <w:pPr>
                    <w:jc w:val="center"/>
                    <w:rPr>
                      <w:rFonts w:hint="default" w:ascii="Times New Roman" w:hAnsi="Times New Roman" w:cs="Times New Roman"/>
                      <w:b/>
                      <w:bCs/>
                      <w:color w:val="000000"/>
                      <w:sz w:val="21"/>
                      <w:szCs w:val="21"/>
                      <w:lang w:eastAsia="zh-CN"/>
                    </w:rPr>
                  </w:pPr>
                  <w:r>
                    <w:rPr>
                      <w:rFonts w:hint="default" w:ascii="Times New Roman" w:hAnsi="Times New Roman" w:cs="Times New Roman"/>
                      <w:b/>
                      <w:bCs/>
                      <w:color w:val="000000"/>
                      <w:sz w:val="21"/>
                      <w:szCs w:val="21"/>
                      <w:lang w:eastAsia="zh-CN"/>
                    </w:rPr>
                    <w:t>规格成分</w:t>
                  </w:r>
                </w:p>
              </w:tc>
              <w:tc>
                <w:tcPr>
                  <w:tcW w:w="831" w:type="pct"/>
                  <w:shd w:val="clear" w:color="auto" w:fill="FFFFFF"/>
                  <w:noWrap w:val="0"/>
                  <w:vAlign w:val="center"/>
                </w:tcPr>
                <w:p w14:paraId="054BD70C">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年用量</w:t>
                  </w:r>
                </w:p>
              </w:tc>
              <w:tc>
                <w:tcPr>
                  <w:tcW w:w="752" w:type="pct"/>
                  <w:shd w:val="clear" w:color="auto" w:fill="FFFFFF"/>
                  <w:noWrap w:val="0"/>
                  <w:vAlign w:val="center"/>
                </w:tcPr>
                <w:p w14:paraId="3D60A5E9">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存放位置</w:t>
                  </w:r>
                </w:p>
              </w:tc>
            </w:tr>
            <w:tr w14:paraId="4942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08" w:type="pct"/>
                  <w:noWrap w:val="0"/>
                  <w:vAlign w:val="center"/>
                </w:tcPr>
                <w:p w14:paraId="178578B8">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895" w:type="pct"/>
                  <w:noWrap w:val="0"/>
                  <w:vAlign w:val="center"/>
                </w:tcPr>
                <w:p w14:paraId="073DCBC3">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城市建筑废弃物</w:t>
                  </w:r>
                  <w:r>
                    <w:rPr>
                      <w:rFonts w:hint="eastAsia" w:cs="Times New Roman"/>
                      <w:color w:val="000000"/>
                      <w:sz w:val="21"/>
                      <w:szCs w:val="21"/>
                      <w:lang w:val="en-US" w:eastAsia="zh-CN"/>
                    </w:rPr>
                    <w:t>、</w:t>
                  </w:r>
                  <w:r>
                    <w:rPr>
                      <w:rFonts w:hint="eastAsia" w:ascii="Times New Roman" w:hAnsi="Times New Roman" w:cs="Times New Roman"/>
                      <w:color w:val="000000"/>
                      <w:sz w:val="21"/>
                      <w:szCs w:val="21"/>
                      <w:lang w:val="en-US" w:eastAsia="zh-CN"/>
                    </w:rPr>
                    <w:t>建渣</w:t>
                  </w:r>
                </w:p>
              </w:tc>
              <w:tc>
                <w:tcPr>
                  <w:tcW w:w="746" w:type="pct"/>
                  <w:noWrap w:val="0"/>
                  <w:vAlign w:val="center"/>
                </w:tcPr>
                <w:p w14:paraId="06A67220">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1365" w:type="pct"/>
                  <w:noWrap w:val="0"/>
                  <w:vAlign w:val="center"/>
                </w:tcPr>
                <w:p w14:paraId="54C6E473">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建筑垃圾</w:t>
                  </w:r>
                </w:p>
              </w:tc>
              <w:tc>
                <w:tcPr>
                  <w:tcW w:w="831" w:type="pct"/>
                  <w:noWrap w:val="0"/>
                  <w:vAlign w:val="center"/>
                </w:tcPr>
                <w:p w14:paraId="43184574">
                  <w:pPr>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8.0</w:t>
                  </w:r>
                  <w:r>
                    <w:rPr>
                      <w:rFonts w:hint="eastAsia" w:ascii="Times New Roman" w:hAnsi="Times New Roman" w:eastAsia="宋体" w:cs="Times New Roman"/>
                      <w:color w:val="auto"/>
                      <w:sz w:val="21"/>
                      <w:szCs w:val="21"/>
                      <w:lang w:val="en-US" w:eastAsia="zh-CN"/>
                    </w:rPr>
                    <w:t>万吨</w:t>
                  </w:r>
                </w:p>
              </w:tc>
              <w:tc>
                <w:tcPr>
                  <w:tcW w:w="752" w:type="pct"/>
                  <w:noWrap w:val="0"/>
                  <w:vAlign w:val="center"/>
                </w:tcPr>
                <w:p w14:paraId="76CF699B">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原料堆场</w:t>
                  </w:r>
                </w:p>
              </w:tc>
            </w:tr>
            <w:tr w14:paraId="7B27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00" w:type="pct"/>
                  <w:gridSpan w:val="6"/>
                  <w:noWrap w:val="0"/>
                  <w:vAlign w:val="center"/>
                </w:tcPr>
                <w:p w14:paraId="06648BD2">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能源消耗</w:t>
                  </w:r>
                </w:p>
              </w:tc>
            </w:tr>
            <w:tr w14:paraId="7440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08" w:type="pct"/>
                  <w:noWrap w:val="0"/>
                  <w:vAlign w:val="center"/>
                </w:tcPr>
                <w:p w14:paraId="25BC84D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95" w:type="pct"/>
                  <w:noWrap w:val="0"/>
                  <w:vAlign w:val="center"/>
                </w:tcPr>
                <w:p w14:paraId="0004F9F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w:t>
                  </w:r>
                </w:p>
              </w:tc>
              <w:tc>
                <w:tcPr>
                  <w:tcW w:w="746" w:type="pct"/>
                  <w:noWrap w:val="0"/>
                  <w:vAlign w:val="center"/>
                </w:tcPr>
                <w:p w14:paraId="0D0B3BF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w:t>
                  </w:r>
                </w:p>
              </w:tc>
              <w:tc>
                <w:tcPr>
                  <w:tcW w:w="1365" w:type="pct"/>
                  <w:noWrap w:val="0"/>
                  <w:vAlign w:val="center"/>
                </w:tcPr>
                <w:p w14:paraId="7A5523AA">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8.5</w:t>
                  </w:r>
                  <w:r>
                    <w:rPr>
                      <w:rFonts w:hint="default" w:ascii="Times New Roman" w:hAnsi="Times New Roman" w:cs="Times New Roman"/>
                      <w:color w:val="auto"/>
                      <w:sz w:val="21"/>
                      <w:szCs w:val="21"/>
                      <w:lang w:val="en-US" w:eastAsia="zh-CN"/>
                    </w:rPr>
                    <w:t>万KW</w:t>
                  </w:r>
                  <w:r>
                    <w:rPr>
                      <w:rFonts w:hint="eastAsia" w:ascii="Times New Roman" w:hAnsi="Times New Roman" w:cs="Times New Roman"/>
                      <w:color w:val="auto"/>
                      <w:sz w:val="21"/>
                      <w:szCs w:val="21"/>
                      <w:lang w:val="en-US" w:eastAsia="zh-CN"/>
                    </w:rPr>
                    <w:t>/年</w:t>
                  </w:r>
                </w:p>
              </w:tc>
              <w:tc>
                <w:tcPr>
                  <w:tcW w:w="831" w:type="pct"/>
                  <w:noWrap w:val="0"/>
                  <w:vAlign w:val="center"/>
                </w:tcPr>
                <w:p w14:paraId="323BE1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2" w:type="pct"/>
                  <w:noWrap w:val="0"/>
                  <w:vAlign w:val="center"/>
                </w:tcPr>
                <w:p w14:paraId="1BC3834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市政供电</w:t>
                  </w:r>
                </w:p>
              </w:tc>
            </w:tr>
            <w:tr w14:paraId="16AF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08" w:type="pct"/>
                  <w:vMerge w:val="restart"/>
                  <w:noWrap w:val="0"/>
                  <w:vAlign w:val="center"/>
                </w:tcPr>
                <w:p w14:paraId="5768CCF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p>
              </w:tc>
              <w:tc>
                <w:tcPr>
                  <w:tcW w:w="895" w:type="pct"/>
                  <w:vMerge w:val="restart"/>
                  <w:noWrap w:val="0"/>
                  <w:vAlign w:val="center"/>
                </w:tcPr>
                <w:p w14:paraId="29E340D0">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水</w:t>
                  </w:r>
                </w:p>
              </w:tc>
              <w:tc>
                <w:tcPr>
                  <w:tcW w:w="746" w:type="pct"/>
                  <w:noWrap w:val="0"/>
                  <w:vAlign w:val="center"/>
                </w:tcPr>
                <w:p w14:paraId="0F90C3D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生活</w:t>
                  </w:r>
                </w:p>
              </w:tc>
              <w:tc>
                <w:tcPr>
                  <w:tcW w:w="1365" w:type="pct"/>
                  <w:noWrap w:val="0"/>
                  <w:vAlign w:val="center"/>
                </w:tcPr>
                <w:p w14:paraId="488F74D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72.0方/年</w:t>
                  </w:r>
                </w:p>
              </w:tc>
              <w:tc>
                <w:tcPr>
                  <w:tcW w:w="831" w:type="pct"/>
                  <w:noWrap w:val="0"/>
                  <w:vAlign w:val="center"/>
                </w:tcPr>
                <w:p w14:paraId="3364408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p>
              </w:tc>
              <w:tc>
                <w:tcPr>
                  <w:tcW w:w="752" w:type="pct"/>
                  <w:vMerge w:val="restart"/>
                  <w:noWrap w:val="0"/>
                  <w:vAlign w:val="center"/>
                </w:tcPr>
                <w:p w14:paraId="245D86C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市政自来水管网</w:t>
                  </w:r>
                </w:p>
              </w:tc>
            </w:tr>
            <w:tr w14:paraId="302B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8" w:type="pct"/>
                  <w:vMerge w:val="continue"/>
                  <w:noWrap w:val="0"/>
                  <w:vAlign w:val="center"/>
                </w:tcPr>
                <w:p w14:paraId="72F8497E">
                  <w:pPr>
                    <w:jc w:val="center"/>
                    <w:rPr>
                      <w:rFonts w:hint="default" w:ascii="Times New Roman" w:hAnsi="Times New Roman" w:cs="Times New Roman"/>
                      <w:color w:val="auto"/>
                      <w:sz w:val="21"/>
                      <w:szCs w:val="21"/>
                    </w:rPr>
                  </w:pPr>
                </w:p>
              </w:tc>
              <w:tc>
                <w:tcPr>
                  <w:tcW w:w="895" w:type="pct"/>
                  <w:vMerge w:val="continue"/>
                  <w:noWrap w:val="0"/>
                  <w:vAlign w:val="center"/>
                </w:tcPr>
                <w:p w14:paraId="4DCB4E2D">
                  <w:pPr>
                    <w:jc w:val="center"/>
                    <w:rPr>
                      <w:rFonts w:hint="default" w:ascii="Times New Roman" w:hAnsi="Times New Roman" w:cs="Times New Roman"/>
                      <w:color w:val="auto"/>
                      <w:sz w:val="21"/>
                      <w:szCs w:val="21"/>
                    </w:rPr>
                  </w:pPr>
                </w:p>
              </w:tc>
              <w:tc>
                <w:tcPr>
                  <w:tcW w:w="746" w:type="pct"/>
                  <w:noWrap w:val="0"/>
                  <w:vAlign w:val="center"/>
                </w:tcPr>
                <w:p w14:paraId="0ED55D19">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生产</w:t>
                  </w:r>
                </w:p>
              </w:tc>
              <w:tc>
                <w:tcPr>
                  <w:tcW w:w="1365" w:type="pct"/>
                  <w:noWrap w:val="0"/>
                  <w:vAlign w:val="center"/>
                </w:tcPr>
                <w:p w14:paraId="45DF919F">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2900</w:t>
                  </w:r>
                  <w:r>
                    <w:rPr>
                      <w:rFonts w:hint="eastAsia" w:ascii="Times New Roman" w:hAnsi="Times New Roman" w:cs="Times New Roman"/>
                      <w:color w:val="auto"/>
                      <w:sz w:val="21"/>
                      <w:szCs w:val="21"/>
                      <w:lang w:val="en-US" w:eastAsia="zh-CN"/>
                    </w:rPr>
                    <w:t>方/年</w:t>
                  </w:r>
                </w:p>
              </w:tc>
              <w:tc>
                <w:tcPr>
                  <w:tcW w:w="831" w:type="pct"/>
                  <w:noWrap w:val="0"/>
                  <w:vAlign w:val="center"/>
                </w:tcPr>
                <w:p w14:paraId="42E9504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52" w:type="pct"/>
                  <w:vMerge w:val="continue"/>
                  <w:noWrap w:val="0"/>
                  <w:vAlign w:val="center"/>
                </w:tcPr>
                <w:p w14:paraId="77A9E191">
                  <w:pPr>
                    <w:jc w:val="center"/>
                    <w:rPr>
                      <w:rFonts w:hint="eastAsia" w:ascii="Times New Roman" w:hAnsi="Times New Roman" w:eastAsia="宋体" w:cs="Times New Roman"/>
                      <w:color w:val="auto"/>
                      <w:sz w:val="21"/>
                      <w:szCs w:val="21"/>
                      <w:lang w:eastAsia="zh-CN"/>
                    </w:rPr>
                  </w:pPr>
                </w:p>
              </w:tc>
            </w:tr>
          </w:tbl>
          <w:p w14:paraId="6972A5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原料来源管理：</w:t>
            </w:r>
          </w:p>
          <w:p w14:paraId="7F92ED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建设单位提供的资料，本项目的建渣来源于附近安居区及高新区各建筑工地施工以及各类建筑物、构筑物、管网等进行拆除、修缮过程；经施工或拆除现场简单破碎、清洁满足项目破碎加工生产线设计尺寸（＜1m*1.2m*1.0m）后装车，车辆篷布覆盖运输至本项目原料堆场堆放，然后进行加工处理。</w:t>
            </w:r>
          </w:p>
          <w:p w14:paraId="0F95CD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本项目处理的建渣一般都是在建筑过程中或旧建筑物维修、拆除过程中产生的，不同结构的建筑材料，各种含量虽然有所不同，但是基本组成是一致的，主要由土、渣土、散落的砂浆和混凝土（SiO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和Al</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O</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为主），剔凿产生的砖石和混凝土碎块，打桩截下的钢筋混凝士桩头、金属、装饰装修产生的废料，各种包装材料和其它废弃物组成，经加工生产的混凝土再生骨料，可用于生产相应强度等级的混凝土、砂浆或砌砖、墙板、彩砖、路沿石、水槽等建材产品。</w:t>
            </w:r>
          </w:p>
          <w:p w14:paraId="50E826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次环评要求建设单位严禁处理沾染有毒有害物质的建筑垃圾；同时，要求运输避开人群聚集高峰期及人群聚集点，运输车辆采取封闭、遮挡等防扬散、防泄漏、防流失的措施，避免跑冒滴漏对沿途造成污染影响。</w:t>
            </w:r>
          </w:p>
          <w:p w14:paraId="323A631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生产设备</w:t>
            </w:r>
          </w:p>
          <w:p w14:paraId="48FEC3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本项目主要生产设备清单如下表：</w:t>
            </w:r>
          </w:p>
          <w:p w14:paraId="5C97A31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表2-4项目主要生产设备表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339"/>
              <w:gridCol w:w="2334"/>
              <w:gridCol w:w="1138"/>
              <w:gridCol w:w="1649"/>
            </w:tblGrid>
            <w:tr w14:paraId="5031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67" w:type="pct"/>
                  <w:shd w:val="clear" w:color="auto" w:fill="FFFFFF"/>
                  <w:noWrap w:val="0"/>
                  <w:vAlign w:val="center"/>
                </w:tcPr>
                <w:p w14:paraId="15A2B90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389" w:type="pct"/>
                  <w:shd w:val="clear" w:color="auto" w:fill="FFFFFF"/>
                  <w:noWrap w:val="0"/>
                  <w:vAlign w:val="center"/>
                </w:tcPr>
                <w:p w14:paraId="568DA0E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86" w:type="pct"/>
                  <w:shd w:val="clear" w:color="auto" w:fill="FFFFFF"/>
                  <w:noWrap w:val="0"/>
                  <w:vAlign w:val="center"/>
                </w:tcPr>
                <w:p w14:paraId="6E9C93A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型号规格</w:t>
                  </w:r>
                </w:p>
              </w:tc>
              <w:tc>
                <w:tcPr>
                  <w:tcW w:w="676" w:type="pct"/>
                  <w:shd w:val="clear" w:color="auto" w:fill="FFFFFF"/>
                  <w:noWrap w:val="0"/>
                  <w:vAlign w:val="center"/>
                </w:tcPr>
                <w:p w14:paraId="4EF1FCE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979" w:type="pct"/>
                  <w:shd w:val="clear" w:color="auto" w:fill="FFFFFF"/>
                  <w:noWrap w:val="0"/>
                  <w:vAlign w:val="center"/>
                </w:tcPr>
                <w:p w14:paraId="77F7F3F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r>
            <w:tr w14:paraId="4176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7" w:type="pct"/>
                  <w:noWrap w:val="0"/>
                  <w:vAlign w:val="center"/>
                </w:tcPr>
                <w:p w14:paraId="6EC1C7A3">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89" w:type="pct"/>
                  <w:noWrap w:val="0"/>
                  <w:vAlign w:val="center"/>
                </w:tcPr>
                <w:p w14:paraId="52A459F3">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给料机</w:t>
                  </w:r>
                </w:p>
              </w:tc>
              <w:tc>
                <w:tcPr>
                  <w:tcW w:w="1386" w:type="pct"/>
                  <w:noWrap w:val="0"/>
                  <w:vAlign w:val="center"/>
                </w:tcPr>
                <w:p w14:paraId="1FB4E3B9">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1m*1.2m</w:t>
                  </w:r>
                </w:p>
              </w:tc>
              <w:tc>
                <w:tcPr>
                  <w:tcW w:w="676" w:type="pct"/>
                  <w:noWrap w:val="0"/>
                  <w:vAlign w:val="center"/>
                </w:tcPr>
                <w:p w14:paraId="63748B09">
                  <w:pPr>
                    <w:pStyle w:val="8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79" w:type="pct"/>
                  <w:noWrap w:val="0"/>
                  <w:vAlign w:val="center"/>
                </w:tcPr>
                <w:p w14:paraId="56806019">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2110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7" w:type="pct"/>
                  <w:noWrap w:val="0"/>
                  <w:vAlign w:val="center"/>
                </w:tcPr>
                <w:p w14:paraId="495905F7">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89" w:type="pct"/>
                  <w:noWrap w:val="0"/>
                  <w:vAlign w:val="center"/>
                </w:tcPr>
                <w:p w14:paraId="35F1F65F">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毛料仓</w:t>
                  </w:r>
                </w:p>
              </w:tc>
              <w:tc>
                <w:tcPr>
                  <w:tcW w:w="1386" w:type="pct"/>
                  <w:noWrap w:val="0"/>
                  <w:vAlign w:val="center"/>
                </w:tcPr>
                <w:p w14:paraId="1166E9CB">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4m*4m</w:t>
                  </w:r>
                </w:p>
              </w:tc>
              <w:tc>
                <w:tcPr>
                  <w:tcW w:w="676" w:type="pct"/>
                  <w:noWrap w:val="0"/>
                  <w:vAlign w:val="center"/>
                </w:tcPr>
                <w:p w14:paraId="6D0772FE">
                  <w:pPr>
                    <w:pStyle w:val="8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79" w:type="pct"/>
                  <w:noWrap w:val="0"/>
                  <w:vAlign w:val="center"/>
                </w:tcPr>
                <w:p w14:paraId="724F6793">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2403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7" w:type="pct"/>
                  <w:noWrap w:val="0"/>
                  <w:vAlign w:val="center"/>
                </w:tcPr>
                <w:p w14:paraId="7D2511D7">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89" w:type="pct"/>
                  <w:noWrap w:val="0"/>
                  <w:vAlign w:val="center"/>
                </w:tcPr>
                <w:p w14:paraId="645A203A">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颚式破碎机</w:t>
                  </w:r>
                </w:p>
              </w:tc>
              <w:tc>
                <w:tcPr>
                  <w:tcW w:w="1386" w:type="pct"/>
                  <w:noWrap w:val="0"/>
                  <w:vAlign w:val="center"/>
                </w:tcPr>
                <w:p w14:paraId="4FD6D445">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155型</w:t>
                  </w:r>
                </w:p>
              </w:tc>
              <w:tc>
                <w:tcPr>
                  <w:tcW w:w="676" w:type="pct"/>
                  <w:noWrap w:val="0"/>
                  <w:vAlign w:val="center"/>
                </w:tcPr>
                <w:p w14:paraId="53AE7E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79" w:type="pct"/>
                  <w:noWrap w:val="0"/>
                  <w:vAlign w:val="center"/>
                </w:tcPr>
                <w:p w14:paraId="7EAA469F">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7A68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7" w:type="pct"/>
                  <w:noWrap w:val="0"/>
                  <w:vAlign w:val="center"/>
                </w:tcPr>
                <w:p w14:paraId="79313968">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389" w:type="pct"/>
                  <w:noWrap w:val="0"/>
                  <w:vAlign w:val="center"/>
                </w:tcPr>
                <w:p w14:paraId="5471E06C">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圆锥破碎机</w:t>
                  </w:r>
                </w:p>
              </w:tc>
              <w:tc>
                <w:tcPr>
                  <w:tcW w:w="1386" w:type="pct"/>
                  <w:noWrap w:val="0"/>
                  <w:vAlign w:val="center"/>
                </w:tcPr>
                <w:p w14:paraId="4797EADD">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1200型</w:t>
                  </w:r>
                </w:p>
              </w:tc>
              <w:tc>
                <w:tcPr>
                  <w:tcW w:w="676" w:type="pct"/>
                  <w:noWrap w:val="0"/>
                  <w:vAlign w:val="center"/>
                </w:tcPr>
                <w:p w14:paraId="642098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79" w:type="pct"/>
                  <w:noWrap w:val="0"/>
                  <w:vAlign w:val="center"/>
                </w:tcPr>
                <w:p w14:paraId="5C62F765">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7BD5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7" w:type="pct"/>
                  <w:noWrap w:val="0"/>
                  <w:vAlign w:val="center"/>
                </w:tcPr>
                <w:p w14:paraId="65E398EB">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389" w:type="pct"/>
                  <w:noWrap w:val="0"/>
                  <w:vAlign w:val="center"/>
                </w:tcPr>
                <w:p w14:paraId="49DEF00F">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振动筛</w:t>
                  </w:r>
                </w:p>
              </w:tc>
              <w:tc>
                <w:tcPr>
                  <w:tcW w:w="1386" w:type="pct"/>
                  <w:noWrap w:val="0"/>
                  <w:vAlign w:val="center"/>
                </w:tcPr>
                <w:p w14:paraId="3F677CD9">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2m*7m</w:t>
                  </w:r>
                </w:p>
              </w:tc>
              <w:tc>
                <w:tcPr>
                  <w:tcW w:w="676" w:type="pct"/>
                  <w:noWrap w:val="0"/>
                  <w:vAlign w:val="center"/>
                </w:tcPr>
                <w:p w14:paraId="5874FD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79" w:type="pct"/>
                  <w:noWrap w:val="0"/>
                  <w:vAlign w:val="center"/>
                </w:tcPr>
                <w:p w14:paraId="4DDEBB6B">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0445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7" w:type="pct"/>
                  <w:noWrap w:val="0"/>
                  <w:vAlign w:val="center"/>
                </w:tcPr>
                <w:p w14:paraId="3C15D56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389" w:type="pct"/>
                  <w:noWrap w:val="0"/>
                  <w:vAlign w:val="center"/>
                </w:tcPr>
                <w:p w14:paraId="5D5A543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滚动筛</w:t>
                  </w:r>
                </w:p>
              </w:tc>
              <w:tc>
                <w:tcPr>
                  <w:tcW w:w="1386" w:type="pct"/>
                  <w:noWrap w:val="0"/>
                  <w:vAlign w:val="center"/>
                </w:tcPr>
                <w:p w14:paraId="7757E58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8000型</w:t>
                  </w:r>
                </w:p>
              </w:tc>
              <w:tc>
                <w:tcPr>
                  <w:tcW w:w="676" w:type="pct"/>
                  <w:noWrap w:val="0"/>
                  <w:vAlign w:val="center"/>
                </w:tcPr>
                <w:p w14:paraId="6FFFA9C1">
                  <w:pPr>
                    <w:pStyle w:val="8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979" w:type="pct"/>
                  <w:noWrap w:val="0"/>
                  <w:vAlign w:val="center"/>
                </w:tcPr>
                <w:p w14:paraId="2977C5E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14:paraId="7855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7" w:type="pct"/>
                  <w:noWrap w:val="0"/>
                  <w:vAlign w:val="center"/>
                </w:tcPr>
                <w:p w14:paraId="27CE7AA7">
                  <w:pPr>
                    <w:pStyle w:val="8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389" w:type="pct"/>
                  <w:noWrap w:val="0"/>
                  <w:vAlign w:val="center"/>
                </w:tcPr>
                <w:p w14:paraId="5F3834F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输送带</w:t>
                  </w:r>
                </w:p>
              </w:tc>
              <w:tc>
                <w:tcPr>
                  <w:tcW w:w="1386" w:type="pct"/>
                  <w:noWrap w:val="0"/>
                  <w:vAlign w:val="center"/>
                </w:tcPr>
                <w:p w14:paraId="625DD44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800*20</w:t>
                  </w:r>
                </w:p>
              </w:tc>
              <w:tc>
                <w:tcPr>
                  <w:tcW w:w="676" w:type="pct"/>
                  <w:noWrap w:val="0"/>
                  <w:vAlign w:val="center"/>
                </w:tcPr>
                <w:p w14:paraId="5E6E4062">
                  <w:pPr>
                    <w:pStyle w:val="8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台</w:t>
                  </w:r>
                </w:p>
              </w:tc>
              <w:tc>
                <w:tcPr>
                  <w:tcW w:w="979" w:type="pct"/>
                  <w:noWrap w:val="0"/>
                  <w:vAlign w:val="center"/>
                </w:tcPr>
                <w:p w14:paraId="46E95D8D">
                  <w:pPr>
                    <w:pStyle w:val="8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r>
            <w:tr w14:paraId="4F9E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55" w:type="dxa"/>
                  <w:noWrap w:val="0"/>
                  <w:vAlign w:val="center"/>
                </w:tcPr>
                <w:p w14:paraId="18C937B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389" w:type="pct"/>
                  <w:noWrap w:val="0"/>
                  <w:vAlign w:val="center"/>
                </w:tcPr>
                <w:p w14:paraId="0A957BB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输送带</w:t>
                  </w:r>
                </w:p>
              </w:tc>
              <w:tc>
                <w:tcPr>
                  <w:tcW w:w="1386" w:type="pct"/>
                  <w:noWrap w:val="0"/>
                  <w:vAlign w:val="center"/>
                </w:tcPr>
                <w:p w14:paraId="1268CA5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600*20</w:t>
                  </w:r>
                </w:p>
              </w:tc>
              <w:tc>
                <w:tcPr>
                  <w:tcW w:w="676" w:type="pct"/>
                  <w:noWrap w:val="0"/>
                  <w:vAlign w:val="center"/>
                </w:tcPr>
                <w:p w14:paraId="11B864A9">
                  <w:pPr>
                    <w:pStyle w:val="8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979" w:type="pct"/>
                  <w:noWrap w:val="0"/>
                  <w:vAlign w:val="center"/>
                </w:tcPr>
                <w:p w14:paraId="60AE042E">
                  <w:pPr>
                    <w:pStyle w:val="8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r>
            <w:tr w14:paraId="7A96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55" w:type="dxa"/>
                  <w:noWrap w:val="0"/>
                  <w:vAlign w:val="center"/>
                </w:tcPr>
                <w:p w14:paraId="5F0889B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389" w:type="pct"/>
                  <w:noWrap w:val="0"/>
                  <w:vAlign w:val="center"/>
                </w:tcPr>
                <w:p w14:paraId="5D69E76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输送带</w:t>
                  </w:r>
                </w:p>
              </w:tc>
              <w:tc>
                <w:tcPr>
                  <w:tcW w:w="1386" w:type="pct"/>
                  <w:noWrap w:val="0"/>
                  <w:vAlign w:val="center"/>
                </w:tcPr>
                <w:p w14:paraId="352E969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1000*20</w:t>
                  </w:r>
                </w:p>
              </w:tc>
              <w:tc>
                <w:tcPr>
                  <w:tcW w:w="676" w:type="pct"/>
                  <w:noWrap w:val="0"/>
                  <w:vAlign w:val="center"/>
                </w:tcPr>
                <w:p w14:paraId="4E2EEF16">
                  <w:pPr>
                    <w:pStyle w:val="8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979" w:type="pct"/>
                  <w:noWrap w:val="0"/>
                  <w:vAlign w:val="center"/>
                </w:tcPr>
                <w:p w14:paraId="16C3BD4B">
                  <w:pPr>
                    <w:pStyle w:val="8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r>
            <w:tr w14:paraId="3C1B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55" w:type="dxa"/>
                  <w:noWrap w:val="0"/>
                  <w:vAlign w:val="center"/>
                </w:tcPr>
                <w:p w14:paraId="340E0AF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389" w:type="pct"/>
                  <w:noWrap w:val="0"/>
                  <w:vAlign w:val="center"/>
                </w:tcPr>
                <w:p w14:paraId="3967CA9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喷淋</w:t>
                  </w:r>
                  <w:r>
                    <w:rPr>
                      <w:rFonts w:hint="default" w:ascii="Times New Roman" w:hAnsi="Times New Roman" w:eastAsia="宋体" w:cs="Times New Roman"/>
                      <w:sz w:val="21"/>
                      <w:szCs w:val="21"/>
                    </w:rPr>
                    <w:t>系统</w:t>
                  </w:r>
                </w:p>
              </w:tc>
              <w:tc>
                <w:tcPr>
                  <w:tcW w:w="1386" w:type="pct"/>
                  <w:noWrap w:val="0"/>
                  <w:vAlign w:val="center"/>
                </w:tcPr>
                <w:p w14:paraId="5149591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76" w:type="pct"/>
                  <w:noWrap w:val="0"/>
                  <w:vAlign w:val="center"/>
                </w:tcPr>
                <w:p w14:paraId="3A6978E5">
                  <w:pPr>
                    <w:pStyle w:val="8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979" w:type="pct"/>
                  <w:noWrap w:val="0"/>
                  <w:vAlign w:val="center"/>
                </w:tcPr>
                <w:p w14:paraId="7D54DA8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14:paraId="6980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5" w:type="dxa"/>
                  <w:noWrap w:val="0"/>
                  <w:vAlign w:val="center"/>
                </w:tcPr>
                <w:p w14:paraId="3077FD0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389" w:type="pct"/>
                  <w:noWrap w:val="0"/>
                  <w:vAlign w:val="center"/>
                </w:tcPr>
                <w:p w14:paraId="755BE92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喷雾降尘装置</w:t>
                  </w:r>
                </w:p>
              </w:tc>
              <w:tc>
                <w:tcPr>
                  <w:tcW w:w="1386" w:type="pct"/>
                  <w:noWrap w:val="0"/>
                  <w:vAlign w:val="center"/>
                </w:tcPr>
                <w:p w14:paraId="12F84E4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76" w:type="pct"/>
                  <w:noWrap w:val="0"/>
                  <w:vAlign w:val="center"/>
                </w:tcPr>
                <w:p w14:paraId="6B0B90BE">
                  <w:pPr>
                    <w:pStyle w:val="8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台</w:t>
                  </w:r>
                </w:p>
              </w:tc>
              <w:tc>
                <w:tcPr>
                  <w:tcW w:w="979" w:type="pct"/>
                  <w:noWrap w:val="0"/>
                  <w:vAlign w:val="center"/>
                </w:tcPr>
                <w:p w14:paraId="27BBC65E">
                  <w:pPr>
                    <w:pStyle w:val="8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r>
            <w:tr w14:paraId="4095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55" w:type="dxa"/>
                  <w:noWrap w:val="0"/>
                  <w:vAlign w:val="center"/>
                </w:tcPr>
                <w:p w14:paraId="3B6C4F5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1389" w:type="pct"/>
                  <w:noWrap w:val="0"/>
                  <w:vAlign w:val="center"/>
                </w:tcPr>
                <w:p w14:paraId="64F7826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装载机</w:t>
                  </w:r>
                </w:p>
              </w:tc>
              <w:tc>
                <w:tcPr>
                  <w:tcW w:w="1386" w:type="pct"/>
                  <w:noWrap w:val="0"/>
                  <w:vAlign w:val="center"/>
                </w:tcPr>
                <w:p w14:paraId="7B9D22C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76" w:type="pct"/>
                  <w:noWrap w:val="0"/>
                  <w:vAlign w:val="center"/>
                </w:tcPr>
                <w:p w14:paraId="53EC14BE">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辆</w:t>
                  </w:r>
                </w:p>
              </w:tc>
              <w:tc>
                <w:tcPr>
                  <w:tcW w:w="979" w:type="pct"/>
                  <w:noWrap w:val="0"/>
                  <w:vAlign w:val="center"/>
                </w:tcPr>
                <w:p w14:paraId="385F45B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r>
            <w:tr w14:paraId="7B7B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55" w:type="dxa"/>
                  <w:noWrap w:val="0"/>
                  <w:vAlign w:val="center"/>
                </w:tcPr>
                <w:p w14:paraId="3057279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1389" w:type="pct"/>
                  <w:noWrap w:val="0"/>
                  <w:vAlign w:val="center"/>
                </w:tcPr>
                <w:p w14:paraId="25CE4C9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运输车</w:t>
                  </w:r>
                </w:p>
              </w:tc>
              <w:tc>
                <w:tcPr>
                  <w:tcW w:w="1386" w:type="pct"/>
                  <w:noWrap w:val="0"/>
                  <w:vAlign w:val="center"/>
                </w:tcPr>
                <w:p w14:paraId="669869C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30T</w:t>
                  </w:r>
                </w:p>
              </w:tc>
              <w:tc>
                <w:tcPr>
                  <w:tcW w:w="676" w:type="pct"/>
                  <w:noWrap w:val="0"/>
                  <w:vAlign w:val="center"/>
                </w:tcPr>
                <w:p w14:paraId="5EAF4A9C">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辆</w:t>
                  </w:r>
                </w:p>
              </w:tc>
              <w:tc>
                <w:tcPr>
                  <w:tcW w:w="979" w:type="pct"/>
                  <w:noWrap w:val="0"/>
                  <w:vAlign w:val="center"/>
                </w:tcPr>
                <w:p w14:paraId="304CE0D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r>
            <w:tr w14:paraId="6CE8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000" w:type="pct"/>
                  <w:gridSpan w:val="5"/>
                  <w:noWrap w:val="0"/>
                  <w:vAlign w:val="center"/>
                </w:tcPr>
                <w:p w14:paraId="66267744">
                  <w:pPr>
                    <w:pStyle w:val="87"/>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rPr>
                    <w:t>注：本项目使用的生产设备均不属于《产业结构调整指导目录》（2021年本）中淘汰和限制的设备。</w:t>
                  </w:r>
                </w:p>
              </w:tc>
            </w:tr>
          </w:tbl>
          <w:p w14:paraId="3E7068F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选址及平面布置合理性分析</w:t>
            </w:r>
          </w:p>
          <w:p w14:paraId="6DE050A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14:paraId="09C575B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14:paraId="27793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位于农村地区，周围以农户及林地为主；东北侧距离厂界约38m处有一户居民楼（已租赁作为本项目的职工休息室）、约128m处为粉房村居民区；东侧靠近农田，距离厂界约165m处分布有几户农宅；东南侧距离厂界约208m处为会龙镇场镇居民区；西南侧距离厂界约252m处为印合村居民区；西北侧距离厂界约156m处为唱龙村居民区（见附图2：外环境关系图）。</w:t>
            </w:r>
          </w:p>
          <w:p w14:paraId="0CB88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本项目厂界及主要污染源与外环境关系如下表所示。</w:t>
            </w:r>
          </w:p>
          <w:p w14:paraId="702BA01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表2-5 项目外环境关系一览表</w:t>
            </w:r>
          </w:p>
          <w:tbl>
            <w:tblPr>
              <w:tblStyle w:val="23"/>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900"/>
              <w:gridCol w:w="750"/>
              <w:gridCol w:w="5258"/>
            </w:tblGrid>
            <w:tr w14:paraId="15C4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17C5A35C">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900" w:type="dxa"/>
                  <w:noWrap w:val="0"/>
                  <w:vAlign w:val="center"/>
                </w:tcPr>
                <w:p w14:paraId="64FC3D34">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方位</w:t>
                  </w:r>
                </w:p>
              </w:tc>
              <w:tc>
                <w:tcPr>
                  <w:tcW w:w="750" w:type="dxa"/>
                  <w:noWrap w:val="0"/>
                  <w:vAlign w:val="center"/>
                </w:tcPr>
                <w:p w14:paraId="1A8A3B3B">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距离（m）</w:t>
                  </w:r>
                </w:p>
              </w:tc>
              <w:tc>
                <w:tcPr>
                  <w:tcW w:w="5258" w:type="dxa"/>
                  <w:noWrap w:val="0"/>
                  <w:vAlign w:val="center"/>
                </w:tcPr>
                <w:p w14:paraId="24B110BF">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类型</w:t>
                  </w:r>
                </w:p>
              </w:tc>
            </w:tr>
            <w:tr w14:paraId="444B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59FC9B83">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居民楼</w:t>
                  </w:r>
                </w:p>
              </w:tc>
              <w:tc>
                <w:tcPr>
                  <w:tcW w:w="900" w:type="dxa"/>
                  <w:noWrap w:val="0"/>
                  <w:vAlign w:val="center"/>
                </w:tcPr>
                <w:p w14:paraId="3E4E8CAF">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东北侧</w:t>
                  </w:r>
                </w:p>
              </w:tc>
              <w:tc>
                <w:tcPr>
                  <w:tcW w:w="750" w:type="dxa"/>
                  <w:noWrap w:val="0"/>
                  <w:vAlign w:val="center"/>
                </w:tcPr>
                <w:p w14:paraId="1CE011C1">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38</w:t>
                  </w:r>
                </w:p>
              </w:tc>
              <w:tc>
                <w:tcPr>
                  <w:tcW w:w="5258" w:type="dxa"/>
                  <w:noWrap w:val="0"/>
                  <w:vAlign w:val="center"/>
                </w:tcPr>
                <w:p w14:paraId="41CBD29C">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lang w:val="en-US" w:eastAsia="zh-CN"/>
                    </w:rPr>
                    <w:t>已租赁</w:t>
                  </w:r>
                </w:p>
              </w:tc>
            </w:tr>
            <w:tr w14:paraId="6E47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6FB08B2B">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粉房村居民区</w:t>
                  </w:r>
                </w:p>
              </w:tc>
              <w:tc>
                <w:tcPr>
                  <w:tcW w:w="900" w:type="dxa"/>
                  <w:noWrap w:val="0"/>
                  <w:vAlign w:val="center"/>
                </w:tcPr>
                <w:p w14:paraId="534ECC43">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东北侧</w:t>
                  </w:r>
                </w:p>
              </w:tc>
              <w:tc>
                <w:tcPr>
                  <w:tcW w:w="750" w:type="dxa"/>
                  <w:noWrap w:val="0"/>
                  <w:vAlign w:val="center"/>
                </w:tcPr>
                <w:p w14:paraId="42C8A2F1">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128</w:t>
                  </w:r>
                </w:p>
              </w:tc>
              <w:tc>
                <w:tcPr>
                  <w:tcW w:w="5258" w:type="dxa"/>
                  <w:noWrap w:val="0"/>
                  <w:vAlign w:val="center"/>
                </w:tcPr>
                <w:p w14:paraId="0AD8F815">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居住</w:t>
                  </w:r>
                  <w:r>
                    <w:rPr>
                      <w:rFonts w:hint="eastAsia" w:cs="Times New Roman"/>
                      <w:b w:val="0"/>
                      <w:bCs w:val="0"/>
                      <w:sz w:val="21"/>
                      <w:szCs w:val="21"/>
                      <w:lang w:eastAsia="zh-CN"/>
                    </w:rPr>
                    <w:t>，</w:t>
                  </w:r>
                  <w:r>
                    <w:rPr>
                      <w:rFonts w:hint="eastAsia" w:cs="Times New Roman"/>
                      <w:b w:val="0"/>
                      <w:bCs w:val="0"/>
                      <w:sz w:val="21"/>
                      <w:szCs w:val="21"/>
                      <w:lang w:val="en-US" w:eastAsia="zh-CN"/>
                    </w:rPr>
                    <w:t>距离厂区加工车间约132m，厂界设置黏土砖墙</w:t>
                  </w:r>
                </w:p>
              </w:tc>
            </w:tr>
            <w:tr w14:paraId="386B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72934C69">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农宅</w:t>
                  </w:r>
                </w:p>
              </w:tc>
              <w:tc>
                <w:tcPr>
                  <w:tcW w:w="900" w:type="dxa"/>
                  <w:noWrap w:val="0"/>
                  <w:vAlign w:val="center"/>
                </w:tcPr>
                <w:p w14:paraId="1A7A56AF">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东侧</w:t>
                  </w:r>
                </w:p>
              </w:tc>
              <w:tc>
                <w:tcPr>
                  <w:tcW w:w="750" w:type="dxa"/>
                  <w:noWrap w:val="0"/>
                  <w:vAlign w:val="center"/>
                </w:tcPr>
                <w:p w14:paraId="762FCE20">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165</w:t>
                  </w:r>
                </w:p>
              </w:tc>
              <w:tc>
                <w:tcPr>
                  <w:tcW w:w="5258" w:type="dxa"/>
                  <w:noWrap w:val="0"/>
                  <w:vAlign w:val="center"/>
                </w:tcPr>
                <w:p w14:paraId="098DC166">
                  <w:pPr>
                    <w:bidi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居住</w:t>
                  </w:r>
                  <w:r>
                    <w:rPr>
                      <w:rFonts w:hint="eastAsia" w:cs="Times New Roman"/>
                      <w:b w:val="0"/>
                      <w:bCs w:val="0"/>
                      <w:sz w:val="21"/>
                      <w:szCs w:val="21"/>
                      <w:lang w:eastAsia="zh-CN"/>
                    </w:rPr>
                    <w:t>，</w:t>
                  </w:r>
                  <w:r>
                    <w:rPr>
                      <w:rFonts w:hint="eastAsia" w:cs="Times New Roman"/>
                      <w:b w:val="0"/>
                      <w:bCs w:val="0"/>
                      <w:sz w:val="21"/>
                      <w:szCs w:val="21"/>
                      <w:lang w:val="en-US" w:eastAsia="zh-CN"/>
                    </w:rPr>
                    <w:t>距离厂区加工车间约168m，厂界设置黏土砖墙</w:t>
                  </w:r>
                </w:p>
              </w:tc>
            </w:tr>
            <w:tr w14:paraId="618A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6472FD91">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会龙镇场镇居民区</w:t>
                  </w:r>
                </w:p>
              </w:tc>
              <w:tc>
                <w:tcPr>
                  <w:tcW w:w="900" w:type="dxa"/>
                  <w:noWrap w:val="0"/>
                  <w:vAlign w:val="center"/>
                </w:tcPr>
                <w:p w14:paraId="7EECD0EA">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东南侧</w:t>
                  </w:r>
                </w:p>
              </w:tc>
              <w:tc>
                <w:tcPr>
                  <w:tcW w:w="750" w:type="dxa"/>
                  <w:noWrap w:val="0"/>
                  <w:vAlign w:val="center"/>
                </w:tcPr>
                <w:p w14:paraId="3116D996">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208</w:t>
                  </w:r>
                </w:p>
              </w:tc>
              <w:tc>
                <w:tcPr>
                  <w:tcW w:w="5258" w:type="dxa"/>
                  <w:noWrap w:val="0"/>
                  <w:vAlign w:val="center"/>
                </w:tcPr>
                <w:p w14:paraId="74B5742E">
                  <w:pPr>
                    <w:bidi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居住</w:t>
                  </w:r>
                  <w:r>
                    <w:rPr>
                      <w:rFonts w:hint="eastAsia" w:cs="Times New Roman"/>
                      <w:b w:val="0"/>
                      <w:bCs w:val="0"/>
                      <w:sz w:val="21"/>
                      <w:szCs w:val="21"/>
                      <w:lang w:eastAsia="zh-CN"/>
                    </w:rPr>
                    <w:t>，</w:t>
                  </w:r>
                  <w:r>
                    <w:rPr>
                      <w:rFonts w:hint="eastAsia" w:cs="Times New Roman"/>
                      <w:b w:val="0"/>
                      <w:bCs w:val="0"/>
                      <w:sz w:val="21"/>
                      <w:szCs w:val="21"/>
                      <w:lang w:val="en-US" w:eastAsia="zh-CN"/>
                    </w:rPr>
                    <w:t>距离厂区原料堆场约210m，厂界设置黏土砖墙</w:t>
                  </w:r>
                </w:p>
              </w:tc>
            </w:tr>
            <w:tr w14:paraId="016F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6AEE3980">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印合村居民区</w:t>
                  </w:r>
                </w:p>
              </w:tc>
              <w:tc>
                <w:tcPr>
                  <w:tcW w:w="900" w:type="dxa"/>
                  <w:noWrap w:val="0"/>
                  <w:vAlign w:val="center"/>
                </w:tcPr>
                <w:p w14:paraId="3868E4EC">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西南侧</w:t>
                  </w:r>
                </w:p>
              </w:tc>
              <w:tc>
                <w:tcPr>
                  <w:tcW w:w="750" w:type="dxa"/>
                  <w:noWrap w:val="0"/>
                  <w:vAlign w:val="center"/>
                </w:tcPr>
                <w:p w14:paraId="63B46EE3">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252</w:t>
                  </w:r>
                </w:p>
              </w:tc>
              <w:tc>
                <w:tcPr>
                  <w:tcW w:w="5258" w:type="dxa"/>
                  <w:noWrap w:val="0"/>
                  <w:vAlign w:val="center"/>
                </w:tcPr>
                <w:p w14:paraId="239FA77D">
                  <w:pPr>
                    <w:bidi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居住</w:t>
                  </w:r>
                  <w:r>
                    <w:rPr>
                      <w:rFonts w:hint="eastAsia" w:cs="Times New Roman"/>
                      <w:b w:val="0"/>
                      <w:bCs w:val="0"/>
                      <w:sz w:val="21"/>
                      <w:szCs w:val="21"/>
                      <w:lang w:eastAsia="zh-CN"/>
                    </w:rPr>
                    <w:t>，</w:t>
                  </w:r>
                  <w:r>
                    <w:rPr>
                      <w:rFonts w:hint="eastAsia" w:cs="Times New Roman"/>
                      <w:b w:val="0"/>
                      <w:bCs w:val="0"/>
                      <w:sz w:val="21"/>
                      <w:szCs w:val="21"/>
                      <w:lang w:val="en-US" w:eastAsia="zh-CN"/>
                    </w:rPr>
                    <w:t>距离厂区成品堆场约254m，厂界设置黏土砖墙</w:t>
                  </w:r>
                </w:p>
              </w:tc>
            </w:tr>
            <w:tr w14:paraId="3351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50145418">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唱龙村居民区</w:t>
                  </w:r>
                </w:p>
              </w:tc>
              <w:tc>
                <w:tcPr>
                  <w:tcW w:w="900" w:type="dxa"/>
                  <w:noWrap w:val="0"/>
                  <w:vAlign w:val="center"/>
                </w:tcPr>
                <w:p w14:paraId="46E611A9">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西北侧</w:t>
                  </w:r>
                </w:p>
              </w:tc>
              <w:tc>
                <w:tcPr>
                  <w:tcW w:w="750" w:type="dxa"/>
                  <w:noWrap w:val="0"/>
                  <w:vAlign w:val="center"/>
                </w:tcPr>
                <w:p w14:paraId="3B627CC8">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156</w:t>
                  </w:r>
                </w:p>
              </w:tc>
              <w:tc>
                <w:tcPr>
                  <w:tcW w:w="5258" w:type="dxa"/>
                  <w:noWrap w:val="0"/>
                  <w:vAlign w:val="center"/>
                </w:tcPr>
                <w:p w14:paraId="3E67203B">
                  <w:pPr>
                    <w:bidi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居住</w:t>
                  </w:r>
                  <w:r>
                    <w:rPr>
                      <w:rFonts w:hint="eastAsia" w:cs="Times New Roman"/>
                      <w:b w:val="0"/>
                      <w:bCs w:val="0"/>
                      <w:sz w:val="21"/>
                      <w:szCs w:val="21"/>
                      <w:lang w:eastAsia="zh-CN"/>
                    </w:rPr>
                    <w:t>，</w:t>
                  </w:r>
                  <w:r>
                    <w:rPr>
                      <w:rFonts w:hint="eastAsia" w:cs="Times New Roman"/>
                      <w:b w:val="0"/>
                      <w:bCs w:val="0"/>
                      <w:sz w:val="21"/>
                      <w:szCs w:val="21"/>
                      <w:lang w:val="en-US" w:eastAsia="zh-CN"/>
                    </w:rPr>
                    <w:t>距离厂区成品堆场约166m，厂界设置黏土砖墙</w:t>
                  </w:r>
                </w:p>
              </w:tc>
            </w:tr>
          </w:tbl>
          <w:p w14:paraId="7F9844D3">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选址所在地环境敏感程度</w:t>
            </w:r>
          </w:p>
          <w:p w14:paraId="64C31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本项目选址不属于生活饮用水源和风景名胜区、温泉疗养区、水产养殖区、基本农田保护区、自然保护区等需要特殊保护区域，项目所在区域环境敏感程度一般。</w:t>
            </w:r>
          </w:p>
          <w:p w14:paraId="78ED29C4">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14:paraId="1ED592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FF0000"/>
                <w:sz w:val="24"/>
                <w:szCs w:val="24"/>
                <w:lang w:val="en-US" w:eastAsia="zh-CN"/>
              </w:rPr>
            </w:pPr>
            <w:r>
              <w:rPr>
                <w:rFonts w:hint="eastAsia" w:cs="Times New Roman"/>
                <w:color w:val="FF0000"/>
                <w:sz w:val="24"/>
                <w:szCs w:val="24"/>
                <w:lang w:val="en-US" w:eastAsia="zh-CN"/>
              </w:rPr>
              <w:t>根据现场踏勘，项目厂区周边为农村环境，周边500m范围内主要环境敏感目标主要为村庄居民。选址地点处于安居区城区及遂宁高新区城区之间，与两个城区之间距离均较近，运输距离短，可及时处置两个城区产生的城市建渣垃圾。同时，选址地点交通便利，方便物料运输，供排水、供电等配套设施完善，且四周离居民等敏感点较远，周围无明显环境制约因素。此外，其建设也可解决原砖厂遗留的土地费用补偿以及人员就业等社会问题。根据《关于印发《环境保护综合名录（2021年版）》的通知》，本项目不属于高污染项目；不属于《长江经济带发展负面清单指南（试行，2022年版）》（长江办〔2022〕7号）规定的园外禁止建设项目。</w:t>
            </w:r>
          </w:p>
          <w:p w14:paraId="1DC522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FF0000"/>
                <w:sz w:val="24"/>
                <w:szCs w:val="24"/>
                <w:lang w:val="en-US" w:eastAsia="zh-CN"/>
              </w:rPr>
            </w:pPr>
            <w:r>
              <w:rPr>
                <w:rFonts w:hint="eastAsia" w:cs="Times New Roman"/>
                <w:color w:val="FF0000"/>
                <w:sz w:val="24"/>
                <w:szCs w:val="24"/>
                <w:lang w:val="en-US" w:eastAsia="zh-CN"/>
              </w:rPr>
              <w:t>通过分析，项目营运期主要污染因素为卸料、进料、传送、破碎筛分等工序产生的粉尘及设备噪声；针对粉尘采取厂房密闭、集气罩+布袋除尘器等方式处理后达标排放，对环境影响较小，对周围居民无明显影响；设备运行噪声经减震、建筑隔声等降噪措施后厂界达标排放，不会改变当地声环境质量类别，同时厂界设置黏土砖墙，噪声源距周围居民较远，不会对周围居民造成影响；运营期固废可实现妥善、有效的处置，不会对环境造成二次污染；生活污水经化粪池收集后，定期清掏用于周围农田施肥，对周围环境无影响。</w:t>
            </w:r>
          </w:p>
          <w:p w14:paraId="536023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FF0000"/>
                <w:sz w:val="24"/>
                <w:szCs w:val="24"/>
                <w:lang w:val="en-US" w:eastAsia="zh-CN"/>
              </w:rPr>
            </w:pPr>
            <w:r>
              <w:rPr>
                <w:rFonts w:hint="eastAsia" w:cs="Times New Roman"/>
                <w:color w:val="FF0000"/>
                <w:sz w:val="24"/>
                <w:szCs w:val="24"/>
                <w:lang w:val="en-US" w:eastAsia="zh-CN"/>
              </w:rPr>
              <w:t>综上分析，项目选址处外环境相容性较好，无明显的环境制约因素，同时具有一定的社会正效应，选址合理可行。</w:t>
            </w:r>
          </w:p>
          <w:p w14:paraId="3F92D35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平面布置合理性分析</w:t>
            </w:r>
          </w:p>
          <w:p w14:paraId="3BC596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根据业主提供厂区平面布置设计资料，厂区由北侧入口向南依次为：办公、休息区（占地面积860.0m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）、成品堆存区（两处、占地面积5300.0m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），建渣加工区（占地面积2000.0m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），原材料堆存区（建筑面积6000.0m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）（详见附图3：项目总体平面布置图）；厂区平面布置根据生产流程进行布置。</w:t>
            </w:r>
          </w:p>
          <w:p w14:paraId="4A735E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从整体上看，对于本项目平面布局合理性分析如下：</w:t>
            </w:r>
          </w:p>
          <w:p w14:paraId="6951F2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①生产流畅性：项目厂区入口位于北侧，成品堆场均紧邻入口处，方便运输车辆转运成品；厂区入口通过厂区道路与原料堆场直接相接；加工车间位于厂区东侧；依据生产流程，原料由厂区大门入厂后，送由原料堆场，后经厂区内部运输设备转运至中部加工区，加工完成后成品运往成品堆场，进出车辆与场内设施不会互相干扰，布置合理。</w:t>
            </w:r>
          </w:p>
          <w:p w14:paraId="5A6ACA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本项目具体平面布置见下图。</w:t>
            </w:r>
          </w:p>
          <w:p w14:paraId="1A96D6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p>
          <w:p w14:paraId="1A36AD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p>
          <w:p w14:paraId="1EB0C1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imes New Roman"/>
                <w:color w:val="auto"/>
                <w:sz w:val="24"/>
                <w:szCs w:val="24"/>
                <w:lang w:val="en-US" w:eastAsia="zh-CN"/>
              </w:rPr>
            </w:pPr>
          </w:p>
          <w:p w14:paraId="3CFA3D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p>
          <w:p w14:paraId="13A7881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imes New Roman"/>
                <w:color w:val="auto"/>
                <w:sz w:val="24"/>
                <w:szCs w:val="24"/>
                <w:vertAlign w:val="baseline"/>
                <w:lang w:val="en-US" w:eastAsia="zh-C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8"/>
            </w:tblGrid>
            <w:tr w14:paraId="1173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tcPr>
                <w:p w14:paraId="6B8785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color w:val="FF0000"/>
                      <w:sz w:val="24"/>
                      <w:szCs w:val="24"/>
                      <w:vertAlign w:val="baseline"/>
                      <w:lang w:val="en-US" w:eastAsia="zh-CN"/>
                    </w:rPr>
                  </w:pPr>
                  <w:r>
                    <w:drawing>
                      <wp:inline distT="0" distB="0" distL="114300" distR="114300">
                        <wp:extent cx="2187575" cy="2910840"/>
                        <wp:effectExtent l="0" t="0" r="3175"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2187575" cy="2910840"/>
                                </a:xfrm>
                                <a:prstGeom prst="rect">
                                  <a:avLst/>
                                </a:prstGeom>
                                <a:noFill/>
                                <a:ln>
                                  <a:noFill/>
                                </a:ln>
                              </pic:spPr>
                            </pic:pic>
                          </a:graphicData>
                        </a:graphic>
                      </wp:inline>
                    </w:drawing>
                  </w:r>
                </w:p>
              </w:tc>
            </w:tr>
          </w:tbl>
          <w:p w14:paraId="7E186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②环境影响；项目营运过程主要污染源自于生产区设备运行，主要环境影响为粉尘、噪声，将生产区域布置在厂区较深的内部，车间四周封闭，远离北侧大门，降低了生产过程中无组织粉尘和设备噪声对周围环境的影响；同时考虑到项目厂区地坪及高差关系，北侧地势相对较高，初期雨水池（蓄水池）设置于地势低的厂内南侧，依托地势利用雨水管网收集初期雨水；初期雨水经沉淀后用于厂区洒水降尘，不排入外环境。因此项目区域的合理布置，进一步降低了对周围环境的影响。</w:t>
            </w:r>
          </w:p>
          <w:p w14:paraId="6C799C3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项目劳动定员及生产制度</w:t>
            </w:r>
          </w:p>
          <w:p w14:paraId="0FEDD1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本项目生产岗位和劳动定员根据工艺流程及设备操作要求确定。</w:t>
            </w:r>
          </w:p>
          <w:p w14:paraId="679965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劳动定员：本项目劳动定员12人。</w:t>
            </w:r>
          </w:p>
          <w:p w14:paraId="0E8C146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生产制度：生产采用1班制，每班工作时间为8小时，夜间不生产，全年工作日为300天。</w:t>
            </w:r>
          </w:p>
          <w:p w14:paraId="04239DB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公用工程与辅助设施</w:t>
            </w:r>
          </w:p>
          <w:p w14:paraId="0E706F5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14:paraId="543846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本项目运营期水源依托租赁厂区已建水井供给，水质水量可满足生产、生活需求；运营期用水主要为喷淋、喷雾、人工洒水降尘用水、车辆冲洗用水及职工生活用水。</w:t>
            </w:r>
          </w:p>
          <w:p w14:paraId="0A31259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生产用水</w:t>
            </w:r>
          </w:p>
          <w:p w14:paraId="0DDE9B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本项目生产不涉及清洗工艺，主要生产用水源于生产过程厂区内各个降尘点降尘用水。</w:t>
            </w:r>
          </w:p>
          <w:p w14:paraId="067E36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①喷淋降尘用水：在生产线进料口处及传输带设置喷淋装置进行抑尘；根据类比同类生产项目，生产过程中喷淋用水量约为0.01m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/t-原料，本项目年处理原料约8.0万t，则全年合计喷淋用水量为800.0m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/a，2.67m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/d，该部分水全部混入原料中，在后续加工中自然蒸发。</w:t>
            </w:r>
          </w:p>
          <w:p w14:paraId="6E0EDF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②喷雾用水：为控制厂区扬尘的产生，拟在厂内原料堆场、成品堆场及出入口设置喷雾降尘装置，根据设计资料，喷雾设备用水量1m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/次，每工作一小时停歇2小时，则项目喷雾降尘用水量为3.0m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/d，900m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/a，全部自然蒸发，无废水产生。</w:t>
            </w:r>
          </w:p>
          <w:p w14:paraId="78542C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③人工洒水：项目为控制装料扬尘的产生，在装料过程中对运输车辆和作业区进行人工洒水；同时根据类比，场地和运输道路地面洒水量为1.5L/m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·d，项目产品堆场作业面积为2650m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，则项目人工洒水水量为3.98m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/d（包含收集初期雨水），全部蒸发，无废水产生。</w:t>
            </w:r>
          </w:p>
          <w:p w14:paraId="332827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④车辆冲洗用水</w:t>
            </w:r>
          </w:p>
          <w:p w14:paraId="5B040C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运输车辆进出厂区时需通过清洗平台；根据工程分析，项目车辆运输次数约为5333次/a，平均每4次需对运输车辆进行清洗；项目在厂区出入口设置车辆滚水池；参考同类型项目实际运行情况，车辆清洗水量一般为0.4t/辆·次，则本项目运输车辆清洗用水量为533.3t/a，清洗废水损耗系数以0.2计，则清洗废水产生量426.6t/a，经排水管道进入清洗废水沉淀池沉淀处理后回用，则项目车辆清洗需补充水106.7t/a。</w:t>
            </w:r>
          </w:p>
          <w:p w14:paraId="5C775F6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生活用水</w:t>
            </w:r>
          </w:p>
          <w:p w14:paraId="2CD9B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本项目劳动定员12人，厂区不设食堂，不涉及住宿；因此生活污水主要为办公生活污水。根据《四川省用水用水定额》（DB51/T 2138-2016），员工生活用水量取20L/人·天，约0.24m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/d，72m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14:paraId="7720AC07">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初期雨水</w:t>
            </w:r>
          </w:p>
          <w:p w14:paraId="686EC5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总占地面积约</w:t>
            </w:r>
            <w:r>
              <w:rPr>
                <w:rFonts w:hint="eastAsia" w:eastAsia="宋体" w:cs="Times New Roman"/>
                <w:color w:val="auto"/>
                <w:sz w:val="24"/>
                <w:szCs w:val="24"/>
                <w:lang w:val="en-US" w:eastAsia="zh-CN"/>
              </w:rPr>
              <w:t>16000.0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，主要生产车间、原料堆场、成品堆场均位于钢结构密闭厂房内</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大气降水对生产车间淋洗</w:t>
            </w:r>
            <w:r>
              <w:rPr>
                <w:rFonts w:hint="eastAsia" w:ascii="Times New Roman" w:hAnsi="Times New Roman" w:eastAsia="宋体" w:cs="Times New Roman"/>
                <w:color w:val="auto"/>
                <w:sz w:val="24"/>
                <w:szCs w:val="24"/>
                <w:lang w:val="en-US" w:eastAsia="zh-CN"/>
              </w:rPr>
              <w:t>过程将</w:t>
            </w:r>
            <w:r>
              <w:rPr>
                <w:rFonts w:hint="eastAsia" w:eastAsia="宋体" w:cs="Times New Roman"/>
                <w:color w:val="auto"/>
                <w:sz w:val="24"/>
                <w:szCs w:val="24"/>
                <w:lang w:val="en-US" w:eastAsia="zh-CN"/>
              </w:rPr>
              <w:t>会</w:t>
            </w:r>
            <w:r>
              <w:rPr>
                <w:rFonts w:hint="default" w:ascii="Times New Roman" w:hAnsi="Times New Roman" w:eastAsia="宋体" w:cs="Times New Roman"/>
                <w:color w:val="auto"/>
                <w:sz w:val="24"/>
                <w:szCs w:val="24"/>
                <w:lang w:val="en-US" w:eastAsia="zh-CN"/>
              </w:rPr>
              <w:t>产生一定量的淋滤水，在降雨情况下，雨水会对地表进行冲刷，从而产生富含SS的地表污水径流，其SS浓度约为800mg/L。</w:t>
            </w:r>
          </w:p>
          <w:p w14:paraId="3A7312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根据历史气象资料统计，遂宁市常年平均降雨量930mm，径流系数按《室外排水设计规范》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GB50014-2006</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（2016年版）（附条文说明）中3.2.2规定级配碎石路面的径流系数可取0.4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0.5，本项目取最大0.5进行估算。地表径流量估算公式如下：</w:t>
            </w:r>
          </w:p>
          <w:p w14:paraId="49FC3518">
            <w:pPr>
              <w:numPr>
                <w:ilvl w:val="0"/>
                <w:numId w:val="0"/>
              </w:numPr>
              <w:spacing w:line="360" w:lineRule="auto"/>
              <w:jc w:val="center"/>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"E:\\2019年\\报批稿\\（修改稿）利用废弃建渣、废石等生产建筑材料项目一期 (1)\\（修改稿）利用废弃建渣、废石等生产建筑材料项目一期 (1)\\AppData\\Roaming\\Tencent\\Users\\418905197\\QQ\\WinTemp\\RichOle\\ZJ4S0[W9)LEOO_[EJE3BXP9.png" \* MERGEFORMAT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1548765" cy="360045"/>
                  <wp:effectExtent l="0" t="0" r="13335" b="1905"/>
                  <wp:docPr id="5" name="图片 1" descr="ZJ4S0[W9)LEOO_[EJE3BX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ZJ4S0[W9)LEOO_[EJE3BXP9"/>
                          <pic:cNvPicPr>
                            <a:picLocks noChangeAspect="1"/>
                          </pic:cNvPicPr>
                        </pic:nvPicPr>
                        <pic:blipFill>
                          <a:blip r:embed="rId17"/>
                          <a:stretch>
                            <a:fillRect/>
                          </a:stretch>
                        </pic:blipFill>
                        <pic:spPr>
                          <a:xfrm>
                            <a:off x="0" y="0"/>
                            <a:ext cx="1548765" cy="360045"/>
                          </a:xfrm>
                          <a:prstGeom prst="rect">
                            <a:avLst/>
                          </a:prstGeom>
                          <a:noFill/>
                          <a:ln>
                            <a:noFill/>
                          </a:ln>
                        </pic:spPr>
                      </pic:pic>
                    </a:graphicData>
                  </a:graphic>
                </wp:inline>
              </w:drawing>
            </w:r>
            <w:r>
              <w:rPr>
                <w:rFonts w:ascii="宋体" w:hAnsi="宋体" w:cs="宋体"/>
                <w:kern w:val="0"/>
                <w:sz w:val="24"/>
                <w:szCs w:val="24"/>
              </w:rPr>
              <w:fldChar w:fldCharType="end"/>
            </w:r>
          </w:p>
          <w:p w14:paraId="5A0659B2">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降雨产生的路面水量，m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p>
          <w:p w14:paraId="0663C3CB">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集水区径流系数；</w:t>
            </w:r>
          </w:p>
          <w:p w14:paraId="3AE36DE5">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集水区多年平均降雨量，mm；</w:t>
            </w:r>
          </w:p>
          <w:p w14:paraId="1F68B111">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集水区地表面积，m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约为1640.0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20E6C22C">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通过地表径流量估算公式计算，可得产生的地表径流</w:t>
            </w:r>
            <w:r>
              <w:rPr>
                <w:rFonts w:hint="eastAsia" w:eastAsia="宋体"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eastAsia="宋体" w:cs="Times New Roman"/>
                <w:color w:val="auto"/>
                <w:sz w:val="24"/>
                <w:szCs w:val="24"/>
                <w:lang w:val="en-US" w:eastAsia="zh-CN"/>
              </w:rPr>
              <w:t>762.6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/a。蒸发系数与径流系数之和为1，则蒸发系数取50%，收集到水量约</w:t>
            </w:r>
            <w:r>
              <w:rPr>
                <w:rFonts w:hint="eastAsia" w:eastAsia="宋体" w:cs="Times New Roman"/>
                <w:color w:val="auto"/>
                <w:sz w:val="24"/>
                <w:szCs w:val="24"/>
                <w:lang w:val="en-US" w:eastAsia="zh-CN"/>
              </w:rPr>
              <w:t>381.3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p>
          <w:p w14:paraId="495631F5">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排水</w:t>
            </w:r>
          </w:p>
          <w:p w14:paraId="7ED70112">
            <w:pPr>
              <w:numPr>
                <w:ilvl w:val="0"/>
                <w:numId w:val="0"/>
              </w:numPr>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排水采用雨、污水分流制。生活污水经化粪池收集后，定期清掏用于周围农田施肥；不涉及生产废水产生及外排，雨水通过雨水收集沟收集后进入沉淀池经沉淀后用于厂区洒水降尘。</w:t>
            </w:r>
          </w:p>
          <w:p w14:paraId="08B502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项目水平衡图如下：</w:t>
            </w:r>
          </w:p>
          <w:p w14:paraId="32607E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cs="Times New Roman"/>
                <w:color w:val="auto"/>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405130</wp:posOffset>
                      </wp:positionH>
                      <wp:positionV relativeFrom="paragraph">
                        <wp:posOffset>74295</wp:posOffset>
                      </wp:positionV>
                      <wp:extent cx="4384675" cy="3302000"/>
                      <wp:effectExtent l="0" t="0" r="15875" b="12700"/>
                      <wp:wrapNone/>
                      <wp:docPr id="91" name="组合 91"/>
                      <wp:cNvGraphicFramePr/>
                      <a:graphic xmlns:a="http://schemas.openxmlformats.org/drawingml/2006/main">
                        <a:graphicData uri="http://schemas.microsoft.com/office/word/2010/wordprocessingGroup">
                          <wpg:wgp>
                            <wpg:cNvGrpSpPr/>
                            <wpg:grpSpPr>
                              <a:xfrm>
                                <a:off x="0" y="0"/>
                                <a:ext cx="4384675" cy="3302000"/>
                                <a:chOff x="4892" y="2668"/>
                                <a:chExt cx="6905" cy="5200"/>
                              </a:xfrm>
                            </wpg:grpSpPr>
                            <wps:wsp>
                              <wps:cNvPr id="86" name="文本框 37"/>
                              <wps:cNvSpPr txBox="1"/>
                              <wps:spPr>
                                <a:xfrm>
                                  <a:off x="8572" y="3404"/>
                                  <a:ext cx="843" cy="382"/>
                                </a:xfrm>
                                <a:prstGeom prst="rect">
                                  <a:avLst/>
                                </a:prstGeom>
                                <a:noFill/>
                                <a:ln>
                                  <a:noFill/>
                                </a:ln>
                                <a:effectLst/>
                              </wps:spPr>
                              <wps:txbx>
                                <w:txbxContent>
                                  <w:p w14:paraId="4AE7C414">
                                    <w:pPr>
                                      <w:spacing w:line="240" w:lineRule="auto"/>
                                      <w:ind w:firstLine="105" w:firstLineChars="50"/>
                                      <w:rPr>
                                        <w:rFonts w:hint="default" w:ascii="Times New Roman" w:hAnsi="Times New Roman" w:eastAsia="宋体"/>
                                        <w:lang w:val="en-US" w:eastAsia="zh-CN"/>
                                      </w:rPr>
                                    </w:pPr>
                                    <w:r>
                                      <w:rPr>
                                        <w:rFonts w:hint="eastAsia"/>
                                        <w:lang w:val="en-US" w:eastAsia="zh-CN"/>
                                      </w:rPr>
                                      <w:t>3.98</w:t>
                                    </w:r>
                                  </w:p>
                                </w:txbxContent>
                              </wps:txbx>
                              <wps:bodyPr upright="1"/>
                            </wps:wsp>
                            <wps:wsp>
                              <wps:cNvPr id="68" name="文本框 42"/>
                              <wps:cNvSpPr txBox="1"/>
                              <wps:spPr>
                                <a:xfrm>
                                  <a:off x="8598" y="5762"/>
                                  <a:ext cx="843" cy="382"/>
                                </a:xfrm>
                                <a:prstGeom prst="rect">
                                  <a:avLst/>
                                </a:prstGeom>
                                <a:noFill/>
                                <a:ln>
                                  <a:noFill/>
                                </a:ln>
                                <a:effectLst/>
                              </wps:spPr>
                              <wps:txbx>
                                <w:txbxContent>
                                  <w:p w14:paraId="55911066">
                                    <w:pPr>
                                      <w:spacing w:line="240" w:lineRule="auto"/>
                                      <w:ind w:firstLine="105" w:firstLineChars="50"/>
                                      <w:rPr>
                                        <w:rFonts w:hint="default" w:ascii="Times New Roman" w:hAnsi="Times New Roman" w:eastAsia="宋体"/>
                                        <w:lang w:val="en-US" w:eastAsia="zh-CN"/>
                                      </w:rPr>
                                    </w:pPr>
                                    <w:r>
                                      <w:rPr>
                                        <w:rFonts w:hint="eastAsia"/>
                                        <w:lang w:val="en-US" w:eastAsia="zh-CN"/>
                                      </w:rPr>
                                      <w:t>1.42</w:t>
                                    </w:r>
                                  </w:p>
                                </w:txbxContent>
                              </wps:txbx>
                              <wps:bodyPr upright="1"/>
                            </wps:wsp>
                            <wps:wsp>
                              <wps:cNvPr id="94" name="文本框 39"/>
                              <wps:cNvSpPr txBox="1"/>
                              <wps:spPr>
                                <a:xfrm>
                                  <a:off x="6091" y="5760"/>
                                  <a:ext cx="809" cy="723"/>
                                </a:xfrm>
                                <a:prstGeom prst="rect">
                                  <a:avLst/>
                                </a:prstGeom>
                                <a:noFill/>
                                <a:ln>
                                  <a:noFill/>
                                </a:ln>
                                <a:effectLst/>
                              </wps:spPr>
                              <wps:txbx>
                                <w:txbxContent>
                                  <w:p w14:paraId="3077D125">
                                    <w:pPr>
                                      <w:jc w:val="center"/>
                                      <w:rPr>
                                        <w:rFonts w:hint="default"/>
                                        <w:lang w:val="en-US"/>
                                      </w:rPr>
                                    </w:pPr>
                                    <w:r>
                                      <w:rPr>
                                        <w:rFonts w:hint="eastAsia"/>
                                        <w:lang w:val="en-US" w:eastAsia="zh-CN"/>
                                      </w:rPr>
                                      <w:t>补充0.36</w:t>
                                    </w:r>
                                  </w:p>
                                  <w:p w14:paraId="61388390">
                                    <w:pPr>
                                      <w:rPr>
                                        <w:rFonts w:hint="eastAsia"/>
                                      </w:rPr>
                                    </w:pPr>
                                  </w:p>
                                  <w:p w14:paraId="334924B9">
                                    <w:pPr>
                                      <w:rPr>
                                        <w:rFonts w:hint="eastAsia"/>
                                      </w:rPr>
                                    </w:pPr>
                                    <w:r>
                                      <w:rPr>
                                        <w:rFonts w:hint="eastAsia"/>
                                      </w:rPr>
                                      <w:t>0.50.54</w:t>
                                    </w:r>
                                  </w:p>
                                </w:txbxContent>
                              </wps:txbx>
                              <wps:bodyPr upright="1"/>
                            </wps:wsp>
                            <wps:wsp>
                              <wps:cNvPr id="71" name="文本框 27"/>
                              <wps:cNvSpPr txBox="1"/>
                              <wps:spPr>
                                <a:xfrm>
                                  <a:off x="8312" y="6377"/>
                                  <a:ext cx="1459" cy="400"/>
                                </a:xfrm>
                                <a:prstGeom prst="rect">
                                  <a:avLst/>
                                </a:prstGeom>
                                <a:noFill/>
                                <a:ln>
                                  <a:noFill/>
                                </a:ln>
                                <a:effectLst/>
                              </wps:spPr>
                              <wps:txbx>
                                <w:txbxContent>
                                  <w:p w14:paraId="4356398D">
                                    <w:pPr>
                                      <w:jc w:val="center"/>
                                      <w:rPr>
                                        <w:rFonts w:hint="default" w:ascii="Times New Roman" w:hAnsi="Times New Roman" w:eastAsia="宋体"/>
                                        <w:lang w:val="en-US" w:eastAsia="zh-CN"/>
                                      </w:rPr>
                                    </w:pPr>
                                    <w:r>
                                      <w:rPr>
                                        <w:rFonts w:hint="eastAsia" w:ascii="Times New Roman" w:hAnsi="Times New Roman"/>
                                        <w:lang w:val="en-US" w:eastAsia="zh-CN"/>
                                      </w:rPr>
                                      <w:t>回用1.</w:t>
                                    </w:r>
                                    <w:r>
                                      <w:rPr>
                                        <w:rFonts w:hint="eastAsia"/>
                                        <w:lang w:val="en-US" w:eastAsia="zh-CN"/>
                                      </w:rPr>
                                      <w:t>42</w:t>
                                    </w:r>
                                  </w:p>
                                </w:txbxContent>
                              </wps:txbx>
                              <wps:bodyPr upright="1"/>
                            </wps:wsp>
                            <wps:wsp>
                              <wps:cNvPr id="73" name="肘形连接符 23"/>
                              <wps:cNvCnPr>
                                <a:stCxn id="74" idx="2"/>
                                <a:endCxn id="76" idx="2"/>
                              </wps:cNvCnPr>
                              <wps:spPr>
                                <a:xfrm rot="5400000">
                                  <a:off x="8902" y="5107"/>
                                  <a:ext cx="17" cy="2550"/>
                                </a:xfrm>
                                <a:prstGeom prst="bentConnector3">
                                  <a:avLst>
                                    <a:gd name="adj1" fmla="val 2302941"/>
                                  </a:avLst>
                                </a:prstGeom>
                                <a:noFill/>
                                <a:ln w="9525" cap="flat" cmpd="sng" algn="ctr">
                                  <a:solidFill>
                                    <a:srgbClr val="000000"/>
                                  </a:solidFill>
                                  <a:prstDash val="lgDashDotDot"/>
                                  <a:headEnd type="none"/>
                                  <a:tailEnd type="triangle" w="med" len="med"/>
                                </a:ln>
                                <a:effectLst/>
                              </wps:spPr>
                              <wps:bodyPr/>
                            </wps:wsp>
                            <wps:wsp>
                              <wps:cNvPr id="74" name="文本框 6"/>
                              <wps:cNvSpPr txBox="1"/>
                              <wps:spPr>
                                <a:xfrm>
                                  <a:off x="9644" y="5913"/>
                                  <a:ext cx="1082" cy="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EA34EE">
                                    <w:pPr>
                                      <w:jc w:val="center"/>
                                      <w:rPr>
                                        <w:rFonts w:hint="default" w:eastAsia="宋体"/>
                                        <w:lang w:val="en-US" w:eastAsia="zh-CN"/>
                                      </w:rPr>
                                    </w:pPr>
                                    <w:r>
                                      <w:rPr>
                                        <w:rFonts w:hint="eastAsia"/>
                                        <w:lang w:val="en-US" w:eastAsia="zh-CN"/>
                                      </w:rPr>
                                      <w:t>沉淀池</w:t>
                                    </w:r>
                                  </w:p>
                                  <w:p w14:paraId="22EF4613"/>
                                </w:txbxContent>
                              </wps:txbx>
                              <wps:bodyPr upright="1"/>
                            </wps:wsp>
                            <wps:wsp>
                              <wps:cNvPr id="75" name="直接箭头连接符 20"/>
                              <wps:cNvCnPr>
                                <a:stCxn id="76" idx="3"/>
                                <a:endCxn id="74" idx="1"/>
                              </wps:cNvCnPr>
                              <wps:spPr>
                                <a:xfrm flipV="1">
                                  <a:off x="8429" y="6143"/>
                                  <a:ext cx="1215" cy="15"/>
                                </a:xfrm>
                                <a:prstGeom prst="straightConnector1">
                                  <a:avLst/>
                                </a:prstGeom>
                                <a:noFill/>
                                <a:ln w="9525" cap="flat" cmpd="sng" algn="ctr">
                                  <a:solidFill>
                                    <a:srgbClr val="000000"/>
                                  </a:solidFill>
                                  <a:prstDash val="solid"/>
                                  <a:headEnd type="none"/>
                                  <a:tailEnd type="triangle" w="med" len="med"/>
                                </a:ln>
                                <a:effectLst/>
                              </wps:spPr>
                              <wps:bodyPr/>
                            </wps:wsp>
                            <wps:wsp>
                              <wps:cNvPr id="77" name="肘形连接符 16"/>
                              <wps:cNvCnPr>
                                <a:stCxn id="65" idx="3"/>
                                <a:endCxn id="107" idx="1"/>
                              </wps:cNvCnPr>
                              <wps:spPr>
                                <a:xfrm>
                                  <a:off x="5706" y="5441"/>
                                  <a:ext cx="1126" cy="2213"/>
                                </a:xfrm>
                                <a:prstGeom prst="bentConnector3">
                                  <a:avLst>
                                    <a:gd name="adj1" fmla="val 50000"/>
                                  </a:avLst>
                                </a:prstGeom>
                                <a:noFill/>
                                <a:ln w="9525" cap="flat" cmpd="sng" algn="ctr">
                                  <a:solidFill>
                                    <a:srgbClr val="000000"/>
                                  </a:solidFill>
                                  <a:prstDash val="solid"/>
                                  <a:headEnd type="none"/>
                                  <a:tailEnd type="triangle" w="med" len="med"/>
                                </a:ln>
                                <a:effectLst/>
                              </wps:spPr>
                              <wps:bodyPr/>
                            </wps:wsp>
                            <wps:wsp>
                              <wps:cNvPr id="78" name="肘形连接符 17"/>
                              <wps:cNvCnPr>
                                <a:stCxn id="65" idx="3"/>
                                <a:endCxn id="76" idx="1"/>
                              </wps:cNvCnPr>
                              <wps:spPr>
                                <a:xfrm>
                                  <a:off x="5706" y="5441"/>
                                  <a:ext cx="1134" cy="717"/>
                                </a:xfrm>
                                <a:prstGeom prst="bentConnector3">
                                  <a:avLst>
                                    <a:gd name="adj1" fmla="val 50000"/>
                                  </a:avLst>
                                </a:prstGeom>
                                <a:noFill/>
                                <a:ln w="9525" cap="flat" cmpd="sng" algn="ctr">
                                  <a:solidFill>
                                    <a:srgbClr val="000000"/>
                                  </a:solidFill>
                                  <a:prstDash val="solid"/>
                                  <a:headEnd type="none"/>
                                  <a:tailEnd type="triangle" w="med" len="med"/>
                                </a:ln>
                                <a:effectLst/>
                              </wps:spPr>
                              <wps:bodyPr/>
                            </wps:wsp>
                            <wps:wsp>
                              <wps:cNvPr id="79" name="肘形连接符 15"/>
                              <wps:cNvCnPr>
                                <a:stCxn id="65" idx="3"/>
                              </wps:cNvCnPr>
                              <wps:spPr>
                                <a:xfrm flipV="1">
                                  <a:off x="5706" y="3896"/>
                                  <a:ext cx="1120" cy="1545"/>
                                </a:xfrm>
                                <a:prstGeom prst="bentConnector3">
                                  <a:avLst>
                                    <a:gd name="adj1" fmla="val 50000"/>
                                  </a:avLst>
                                </a:prstGeom>
                                <a:noFill/>
                                <a:ln w="9525" cap="flat" cmpd="sng" algn="ctr">
                                  <a:solidFill>
                                    <a:srgbClr val="000000"/>
                                  </a:solidFill>
                                  <a:prstDash val="solid"/>
                                  <a:headEnd type="none"/>
                                  <a:tailEnd type="triangle" w="med" len="med"/>
                                </a:ln>
                                <a:effectLst/>
                              </wps:spPr>
                              <wps:bodyPr/>
                            </wps:wsp>
                            <wps:wsp>
                              <wps:cNvPr id="80" name="肘形连接符 14"/>
                              <wps:cNvCnPr>
                                <a:stCxn id="65" idx="3"/>
                                <a:endCxn id="97" idx="1"/>
                              </wps:cNvCnPr>
                              <wps:spPr>
                                <a:xfrm flipV="1">
                                  <a:off x="5706" y="4885"/>
                                  <a:ext cx="1122" cy="556"/>
                                </a:xfrm>
                                <a:prstGeom prst="bentConnector3">
                                  <a:avLst>
                                    <a:gd name="adj1" fmla="val 50000"/>
                                  </a:avLst>
                                </a:prstGeom>
                                <a:noFill/>
                                <a:ln w="9525" cap="flat" cmpd="sng" algn="ctr">
                                  <a:solidFill>
                                    <a:srgbClr val="000000"/>
                                  </a:solidFill>
                                  <a:prstDash val="solid"/>
                                  <a:headEnd type="none"/>
                                  <a:tailEnd type="triangle" w="med" len="med"/>
                                </a:ln>
                                <a:effectLst/>
                              </wps:spPr>
                              <wps:bodyPr/>
                            </wps:wsp>
                            <wps:wsp>
                              <wps:cNvPr id="81" name="曲线连接符 25"/>
                              <wps:cNvCnPr>
                                <a:stCxn id="76" idx="0"/>
                                <a:endCxn id="82" idx="2"/>
                              </wps:cNvCnPr>
                              <wps:spPr>
                                <a:xfrm rot="16200000">
                                  <a:off x="8187" y="5115"/>
                                  <a:ext cx="259" cy="1362"/>
                                </a:xfrm>
                                <a:prstGeom prst="curvedConnector3">
                                  <a:avLst>
                                    <a:gd name="adj1" fmla="val 50000"/>
                                  </a:avLst>
                                </a:prstGeom>
                                <a:noFill/>
                                <a:ln w="9525" cap="flat" cmpd="sng" algn="ctr">
                                  <a:solidFill>
                                    <a:srgbClr val="000000"/>
                                  </a:solidFill>
                                  <a:prstDash val="dash"/>
                                  <a:headEnd type="none"/>
                                  <a:tailEnd type="triangle" w="med" len="med"/>
                                </a:ln>
                                <a:effectLst/>
                              </wps:spPr>
                              <wps:bodyPr/>
                            </wps:wsp>
                            <wps:wsp>
                              <wps:cNvPr id="82" name="文本框 26"/>
                              <wps:cNvSpPr txBox="1"/>
                              <wps:spPr>
                                <a:xfrm>
                                  <a:off x="8325" y="5251"/>
                                  <a:ext cx="1343" cy="415"/>
                                </a:xfrm>
                                <a:prstGeom prst="rect">
                                  <a:avLst/>
                                </a:prstGeom>
                                <a:noFill/>
                                <a:ln>
                                  <a:noFill/>
                                </a:ln>
                                <a:effectLst/>
                              </wps:spPr>
                              <wps:txbx>
                                <w:txbxContent>
                                  <w:p w14:paraId="72ABAC15">
                                    <w:pPr>
                                      <w:ind w:firstLine="105" w:firstLineChars="50"/>
                                      <w:rPr>
                                        <w:rFonts w:hint="default" w:ascii="Times New Roman" w:hAnsi="Times New Roman" w:eastAsia="宋体"/>
                                        <w:lang w:val="en-US" w:eastAsia="zh-CN"/>
                                      </w:rPr>
                                    </w:pPr>
                                    <w:r>
                                      <w:rPr>
                                        <w:rFonts w:hint="eastAsia" w:ascii="Times New Roman" w:hAnsi="Times New Roman"/>
                                        <w:lang w:val="en-US" w:eastAsia="zh-CN"/>
                                      </w:rPr>
                                      <w:t>损耗0.</w:t>
                                    </w:r>
                                    <w:r>
                                      <w:rPr>
                                        <w:rFonts w:hint="eastAsia"/>
                                        <w:lang w:val="en-US" w:eastAsia="zh-CN"/>
                                      </w:rPr>
                                      <w:t>36</w:t>
                                    </w:r>
                                  </w:p>
                                </w:txbxContent>
                              </wps:txbx>
                              <wps:bodyPr upright="1"/>
                            </wps:wsp>
                            <wps:wsp>
                              <wps:cNvPr id="99" name="曲线连接符 25"/>
                              <wps:cNvCnPr/>
                              <wps:spPr>
                                <a:xfrm rot="16200000">
                                  <a:off x="8182" y="5101"/>
                                  <a:ext cx="250" cy="1381"/>
                                </a:xfrm>
                                <a:prstGeom prst="curvedConnector3">
                                  <a:avLst>
                                    <a:gd name="adj1" fmla="val 50200"/>
                                  </a:avLst>
                                </a:prstGeom>
                                <a:noFill/>
                                <a:ln w="9525" cap="flat" cmpd="sng" algn="ctr">
                                  <a:solidFill>
                                    <a:srgbClr val="000000"/>
                                  </a:solidFill>
                                  <a:prstDash val="dash"/>
                                  <a:headEnd type="none"/>
                                  <a:tailEnd type="triangle" w="med" len="med"/>
                                </a:ln>
                                <a:effectLst/>
                              </wps:spPr>
                              <wps:bodyPr/>
                            </wps:wsp>
                            <wps:wsp>
                              <wps:cNvPr id="100" name="文本框 26"/>
                              <wps:cNvSpPr txBox="1"/>
                              <wps:spPr>
                                <a:xfrm>
                                  <a:off x="8266" y="6779"/>
                                  <a:ext cx="1405" cy="415"/>
                                </a:xfrm>
                                <a:prstGeom prst="rect">
                                  <a:avLst/>
                                </a:prstGeom>
                                <a:solidFill>
                                  <a:srgbClr val="FFFFFF"/>
                                </a:solidFill>
                                <a:ln>
                                  <a:noFill/>
                                </a:ln>
                                <a:effectLst/>
                              </wps:spPr>
                              <wps:txbx>
                                <w:txbxContent>
                                  <w:p w14:paraId="3CF258E4">
                                    <w:pPr>
                                      <w:ind w:firstLine="105" w:firstLineChars="50"/>
                                      <w:rPr>
                                        <w:rFonts w:hint="default" w:ascii="Times New Roman" w:hAnsi="Times New Roman" w:eastAsia="宋体"/>
                                        <w:lang w:val="en-US" w:eastAsia="zh-CN"/>
                                      </w:rPr>
                                    </w:pPr>
                                    <w:r>
                                      <w:rPr>
                                        <w:rFonts w:hint="eastAsia" w:ascii="Times New Roman" w:hAnsi="Times New Roman"/>
                                        <w:lang w:val="en-US" w:eastAsia="zh-CN"/>
                                      </w:rPr>
                                      <w:t>损耗0.</w:t>
                                    </w:r>
                                    <w:r>
                                      <w:rPr>
                                        <w:rFonts w:hint="eastAsia"/>
                                        <w:lang w:val="en-US" w:eastAsia="zh-CN"/>
                                      </w:rPr>
                                      <w:t>036</w:t>
                                    </w:r>
                                  </w:p>
                                </w:txbxContent>
                              </wps:txbx>
                              <wps:bodyPr upright="1"/>
                            </wps:wsp>
                            <wpg:grpSp>
                              <wpg:cNvPr id="95" name="组合 28"/>
                              <wpg:cNvGrpSpPr/>
                              <wpg:grpSpPr>
                                <a:xfrm rot="0">
                                  <a:off x="6064" y="4474"/>
                                  <a:ext cx="4669" cy="653"/>
                                  <a:chOff x="8925" y="4106"/>
                                  <a:chExt cx="4669" cy="653"/>
                                </a:xfrm>
                                <a:effectLst/>
                              </wpg:grpSpPr>
                              <wps:wsp>
                                <wps:cNvPr id="96" name="文本框 36"/>
                                <wps:cNvSpPr txBox="1"/>
                                <wps:spPr>
                                  <a:xfrm>
                                    <a:off x="8925" y="4133"/>
                                    <a:ext cx="843" cy="382"/>
                                  </a:xfrm>
                                  <a:prstGeom prst="rect">
                                    <a:avLst/>
                                  </a:prstGeom>
                                  <a:noFill/>
                                  <a:ln>
                                    <a:noFill/>
                                  </a:ln>
                                  <a:effectLst/>
                                </wps:spPr>
                                <wps:txbx>
                                  <w:txbxContent>
                                    <w:p w14:paraId="610E9D09">
                                      <w:pPr>
                                        <w:spacing w:line="240" w:lineRule="auto"/>
                                        <w:ind w:firstLine="105" w:firstLineChars="50"/>
                                        <w:rPr>
                                          <w:rFonts w:hint="default" w:ascii="Times New Roman" w:hAnsi="Times New Roman" w:eastAsia="宋体"/>
                                          <w:lang w:val="en-US" w:eastAsia="zh-CN"/>
                                        </w:rPr>
                                      </w:pPr>
                                      <w:r>
                                        <w:rPr>
                                          <w:rFonts w:hint="eastAsia"/>
                                          <w:lang w:val="en-US" w:eastAsia="zh-CN"/>
                                        </w:rPr>
                                        <w:t>5.67</w:t>
                                      </w:r>
                                    </w:p>
                                  </w:txbxContent>
                                </wps:txbx>
                                <wps:bodyPr upright="1"/>
                              </wps:wsp>
                              <wps:wsp>
                                <wps:cNvPr id="97" name="文本框 35"/>
                                <wps:cNvSpPr txBox="1"/>
                                <wps:spPr>
                                  <a:xfrm>
                                    <a:off x="11410" y="4106"/>
                                    <a:ext cx="843" cy="382"/>
                                  </a:xfrm>
                                  <a:prstGeom prst="rect">
                                    <a:avLst/>
                                  </a:prstGeom>
                                  <a:noFill/>
                                  <a:ln>
                                    <a:noFill/>
                                  </a:ln>
                                  <a:effectLst/>
                                </wps:spPr>
                                <wps:txbx>
                                  <w:txbxContent>
                                    <w:p w14:paraId="72EEFCD0">
                                      <w:pPr>
                                        <w:spacing w:line="240" w:lineRule="auto"/>
                                        <w:ind w:firstLine="105" w:firstLineChars="50"/>
                                        <w:rPr>
                                          <w:rFonts w:hint="default" w:ascii="Times New Roman" w:hAnsi="Times New Roman" w:eastAsia="宋体"/>
                                          <w:lang w:val="en-US" w:eastAsia="zh-CN"/>
                                        </w:rPr>
                                      </w:pPr>
                                      <w:r>
                                        <w:rPr>
                                          <w:rFonts w:hint="eastAsia"/>
                                          <w:lang w:val="en-US" w:eastAsia="zh-CN"/>
                                        </w:rPr>
                                        <w:t>5.67</w:t>
                                      </w:r>
                                    </w:p>
                                  </w:txbxContent>
                                </wps:txbx>
                                <wps:bodyPr upright="1"/>
                              </wps:wsp>
                              <wps:wsp>
                                <wps:cNvPr id="98" name="文本框 3"/>
                                <wps:cNvSpPr txBox="1"/>
                                <wps:spPr>
                                  <a:xfrm>
                                    <a:off x="12470" y="4289"/>
                                    <a:ext cx="1124" cy="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D59D95">
                                      <w:pPr>
                                        <w:jc w:val="center"/>
                                        <w:rPr>
                                          <w:rFonts w:hint="default" w:eastAsia="宋体"/>
                                          <w:lang w:val="en-US" w:eastAsia="zh-CN"/>
                                        </w:rPr>
                                      </w:pPr>
                                      <w:r>
                                        <w:rPr>
                                          <w:rFonts w:hint="eastAsia"/>
                                          <w:lang w:val="en-US" w:eastAsia="zh-CN"/>
                                        </w:rPr>
                                        <w:t>蒸发</w:t>
                                      </w:r>
                                    </w:p>
                                  </w:txbxContent>
                                </wps:txbx>
                                <wps:bodyPr upright="1"/>
                              </wps:wsp>
                              <wps:wsp>
                                <wps:cNvPr id="101" name="直接箭头连接符 18"/>
                                <wps:cNvCnPr>
                                  <a:stCxn id="97" idx="3"/>
                                  <a:endCxn id="95" idx="1"/>
                                </wps:cNvCnPr>
                                <wps:spPr>
                                  <a:xfrm>
                                    <a:off x="11286" y="4517"/>
                                    <a:ext cx="1184" cy="7"/>
                                  </a:xfrm>
                                  <a:prstGeom prst="straightConnector1">
                                    <a:avLst/>
                                  </a:prstGeom>
                                  <a:noFill/>
                                  <a:ln w="9525" cap="flat" cmpd="sng" algn="ctr">
                                    <a:solidFill>
                                      <a:srgbClr val="000000"/>
                                    </a:solidFill>
                                    <a:prstDash val="solid"/>
                                    <a:headEnd type="none"/>
                                    <a:tailEnd type="triangle" w="med" len="med"/>
                                  </a:ln>
                                  <a:effectLst/>
                                </wps:spPr>
                                <wps:bodyPr/>
                              </wps:wsp>
                              <wps:wsp>
                                <wps:cNvPr id="102" name="文本框 1"/>
                                <wps:cNvSpPr txBox="1"/>
                                <wps:spPr>
                                  <a:xfrm>
                                    <a:off x="9689" y="4313"/>
                                    <a:ext cx="1597" cy="4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914AEC">
                                      <w:pPr>
                                        <w:ind w:left="420" w:hanging="420" w:hangingChars="200"/>
                                        <w:jc w:val="center"/>
                                      </w:pPr>
                                      <w:r>
                                        <w:rPr>
                                          <w:rFonts w:hint="eastAsia"/>
                                          <w:lang w:val="en-US" w:eastAsia="zh-CN"/>
                                        </w:rPr>
                                        <w:t>喷淋</w:t>
                                      </w:r>
                                      <w:r>
                                        <w:rPr>
                                          <w:rFonts w:hint="eastAsia"/>
                                          <w:lang w:eastAsia="zh-CN"/>
                                        </w:rPr>
                                        <w:t>喷雾</w:t>
                                      </w:r>
                                      <w:r>
                                        <w:rPr>
                                          <w:rFonts w:hint="eastAsia"/>
                                        </w:rPr>
                                        <w:t>用水</w:t>
                                      </w:r>
                                    </w:p>
                                  </w:txbxContent>
                                </wps:txbx>
                                <wps:bodyPr upright="1"/>
                              </wps:wsp>
                            </wpg:grpSp>
                            <wps:wsp>
                              <wps:cNvPr id="76" name="文本框 5"/>
                              <wps:cNvSpPr txBox="1"/>
                              <wps:spPr>
                                <a:xfrm>
                                  <a:off x="6840" y="5925"/>
                                  <a:ext cx="1589" cy="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F5AD38">
                                    <w:pPr>
                                      <w:jc w:val="center"/>
                                      <w:rPr>
                                        <w:rFonts w:hint="eastAsia" w:eastAsia="宋体"/>
                                        <w:lang w:eastAsia="zh-CN"/>
                                      </w:rPr>
                                    </w:pPr>
                                    <w:r>
                                      <w:rPr>
                                        <w:rFonts w:hint="eastAsia"/>
                                        <w:lang w:eastAsia="zh-CN"/>
                                      </w:rPr>
                                      <w:t>车辆冲洗水</w:t>
                                    </w:r>
                                  </w:p>
                                </w:txbxContent>
                              </wps:txbx>
                              <wps:bodyPr upright="1"/>
                            </wps:wsp>
                            <wpg:grpSp>
                              <wpg:cNvPr id="103" name="组合 29"/>
                              <wpg:cNvGrpSpPr/>
                              <wpg:grpSpPr>
                                <a:xfrm rot="0">
                                  <a:off x="6075" y="7264"/>
                                  <a:ext cx="5722" cy="605"/>
                                  <a:chOff x="8942" y="7788"/>
                                  <a:chExt cx="5722" cy="605"/>
                                </a:xfrm>
                                <a:effectLst/>
                              </wpg:grpSpPr>
                              <wps:wsp>
                                <wps:cNvPr id="105" name="文本框 41"/>
                                <wps:cNvSpPr txBox="1"/>
                                <wps:spPr>
                                  <a:xfrm>
                                    <a:off x="12630" y="7788"/>
                                    <a:ext cx="880" cy="382"/>
                                  </a:xfrm>
                                  <a:prstGeom prst="rect">
                                    <a:avLst/>
                                  </a:prstGeom>
                                  <a:noFill/>
                                  <a:ln>
                                    <a:noFill/>
                                  </a:ln>
                                  <a:effectLst/>
                                </wps:spPr>
                                <wps:txbx>
                                  <w:txbxContent>
                                    <w:p w14:paraId="40F55E2B">
                                      <w:pPr>
                                        <w:spacing w:line="240" w:lineRule="auto"/>
                                        <w:ind w:firstLine="105" w:firstLineChars="50"/>
                                        <w:rPr>
                                          <w:rFonts w:hint="default" w:ascii="Times New Roman" w:hAnsi="Times New Roman" w:eastAsia="宋体"/>
                                          <w:lang w:val="en-US" w:eastAsia="zh-CN"/>
                                        </w:rPr>
                                      </w:pPr>
                                      <w:r>
                                        <w:rPr>
                                          <w:rFonts w:hint="eastAsia"/>
                                          <w:lang w:val="en-US" w:eastAsia="zh-CN"/>
                                        </w:rPr>
                                        <w:t>0.204</w:t>
                                      </w:r>
                                    </w:p>
                                  </w:txbxContent>
                                </wps:txbx>
                                <wps:bodyPr upright="1"/>
                              </wps:wsp>
                              <wps:wsp>
                                <wps:cNvPr id="106" name="文本框 40"/>
                                <wps:cNvSpPr txBox="1"/>
                                <wps:spPr>
                                  <a:xfrm>
                                    <a:off x="8942" y="7789"/>
                                    <a:ext cx="880" cy="382"/>
                                  </a:xfrm>
                                  <a:prstGeom prst="rect">
                                    <a:avLst/>
                                  </a:prstGeom>
                                  <a:noFill/>
                                  <a:ln>
                                    <a:noFill/>
                                  </a:ln>
                                  <a:effectLst/>
                                </wps:spPr>
                                <wps:txbx>
                                  <w:txbxContent>
                                    <w:p w14:paraId="54B50A53">
                                      <w:pPr>
                                        <w:spacing w:line="240" w:lineRule="auto"/>
                                        <w:ind w:firstLine="105" w:firstLineChars="50"/>
                                        <w:rPr>
                                          <w:rFonts w:hint="default" w:ascii="Times New Roman" w:hAnsi="Times New Roman" w:eastAsia="宋体"/>
                                          <w:lang w:val="en-US" w:eastAsia="zh-CN"/>
                                        </w:rPr>
                                      </w:pPr>
                                      <w:r>
                                        <w:rPr>
                                          <w:rFonts w:hint="eastAsia"/>
                                          <w:lang w:val="en-US" w:eastAsia="zh-CN"/>
                                        </w:rPr>
                                        <w:t>0.24</w:t>
                                      </w:r>
                                    </w:p>
                                  </w:txbxContent>
                                </wps:txbx>
                                <wps:bodyPr upright="1"/>
                              </wps:wsp>
                              <wps:wsp>
                                <wps:cNvPr id="107" name="文本框 9"/>
                                <wps:cNvSpPr txBox="1"/>
                                <wps:spPr>
                                  <a:xfrm>
                                    <a:off x="13414" y="7981"/>
                                    <a:ext cx="1251" cy="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B94C39">
                                      <w:pPr>
                                        <w:jc w:val="center"/>
                                        <w:rPr>
                                          <w:rFonts w:hint="eastAsia" w:eastAsia="宋体"/>
                                          <w:lang w:val="en-US" w:eastAsia="zh-CN"/>
                                        </w:rPr>
                                      </w:pPr>
                                      <w:r>
                                        <w:rPr>
                                          <w:rFonts w:hint="eastAsia"/>
                                          <w:lang w:val="en-US" w:eastAsia="zh-CN"/>
                                        </w:rPr>
                                        <w:t>农田施肥</w:t>
                                      </w:r>
                                    </w:p>
                                  </w:txbxContent>
                                </wps:txbx>
                                <wps:bodyPr upright="1"/>
                              </wps:wsp>
                              <wps:wsp>
                                <wps:cNvPr id="108" name="文本框 8"/>
                                <wps:cNvSpPr txBox="1"/>
                                <wps:spPr>
                                  <a:xfrm>
                                    <a:off x="11827" y="7979"/>
                                    <a:ext cx="996" cy="4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3CF3D9">
                                      <w:pPr>
                                        <w:rPr>
                                          <w:rFonts w:hint="default" w:eastAsia="宋体"/>
                                          <w:lang w:val="en-US" w:eastAsia="zh-CN"/>
                                        </w:rPr>
                                      </w:pPr>
                                      <w:r>
                                        <w:rPr>
                                          <w:rFonts w:hint="eastAsia"/>
                                          <w:lang w:val="en-US" w:eastAsia="zh-CN"/>
                                        </w:rPr>
                                        <w:t>化粪池</w:t>
                                      </w:r>
                                    </w:p>
                                  </w:txbxContent>
                                </wps:txbx>
                                <wps:bodyPr upright="1"/>
                              </wps:wsp>
                              <wps:wsp>
                                <wps:cNvPr id="110" name="文本框 7"/>
                                <wps:cNvSpPr txBox="1"/>
                                <wps:spPr>
                                  <a:xfrm>
                                    <a:off x="9699" y="7965"/>
                                    <a:ext cx="1644" cy="4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1A7BAE">
                                      <w:pPr>
                                        <w:jc w:val="center"/>
                                        <w:rPr>
                                          <w:rFonts w:hint="eastAsia" w:eastAsia="宋体"/>
                                          <w:lang w:eastAsia="zh-CN"/>
                                        </w:rPr>
                                      </w:pPr>
                                      <w:r>
                                        <w:rPr>
                                          <w:rFonts w:hint="eastAsia"/>
                                          <w:lang w:eastAsia="zh-CN"/>
                                        </w:rPr>
                                        <w:t>生活用水</w:t>
                                      </w:r>
                                    </w:p>
                                  </w:txbxContent>
                                </wps:txbx>
                                <wps:bodyPr upright="1"/>
                              </wps:wsp>
                              <wps:wsp>
                                <wps:cNvPr id="111" name="直接箭头连接符 21"/>
                                <wps:cNvCnPr>
                                  <a:stCxn id="107" idx="3"/>
                                  <a:endCxn id="106" idx="1"/>
                                </wps:cNvCnPr>
                                <wps:spPr>
                                  <a:xfrm>
                                    <a:off x="11343" y="8178"/>
                                    <a:ext cx="484" cy="9"/>
                                  </a:xfrm>
                                  <a:prstGeom prst="straightConnector1">
                                    <a:avLst/>
                                  </a:prstGeom>
                                  <a:noFill/>
                                  <a:ln w="9525" cap="flat" cmpd="sng" algn="ctr">
                                    <a:solidFill>
                                      <a:srgbClr val="000000"/>
                                    </a:solidFill>
                                    <a:prstDash val="solid"/>
                                    <a:headEnd type="none"/>
                                    <a:tailEnd type="triangle" w="med" len="med"/>
                                  </a:ln>
                                  <a:effectLst/>
                                </wps:spPr>
                                <wps:bodyPr/>
                              </wps:wsp>
                              <wps:wsp>
                                <wps:cNvPr id="112" name="直接箭头连接符 22"/>
                                <wps:cNvCnPr>
                                  <a:stCxn id="106" idx="3"/>
                                  <a:endCxn id="105" idx="1"/>
                                </wps:cNvCnPr>
                                <wps:spPr>
                                  <a:xfrm flipV="1">
                                    <a:off x="12823" y="8181"/>
                                    <a:ext cx="591" cy="6"/>
                                  </a:xfrm>
                                  <a:prstGeom prst="straightConnector1">
                                    <a:avLst/>
                                  </a:prstGeom>
                                  <a:noFill/>
                                  <a:ln w="9525" cap="flat" cmpd="sng" algn="ctr">
                                    <a:solidFill>
                                      <a:srgbClr val="000000"/>
                                    </a:solidFill>
                                    <a:prstDash val="solid"/>
                                    <a:headEnd type="none"/>
                                    <a:tailEnd type="triangle" w="med" len="med"/>
                                  </a:ln>
                                  <a:effectLst/>
                                </wps:spPr>
                                <wps:bodyPr/>
                              </wps:wsp>
                            </wpg:grpSp>
                            <wps:wsp>
                              <wps:cNvPr id="127" name="曲线连接符 57"/>
                              <wps:cNvCnPr>
                                <a:stCxn id="107" idx="0"/>
                                <a:endCxn id="100" idx="2"/>
                              </wps:cNvCnPr>
                              <wps:spPr>
                                <a:xfrm rot="16200000">
                                  <a:off x="8187" y="6660"/>
                                  <a:ext cx="247" cy="1315"/>
                                </a:xfrm>
                                <a:prstGeom prst="curvedConnector3">
                                  <a:avLst>
                                    <a:gd name="adj1" fmla="val 49798"/>
                                  </a:avLst>
                                </a:prstGeom>
                                <a:noFill/>
                                <a:ln w="9525" cap="flat" cmpd="sng" algn="ctr">
                                  <a:solidFill>
                                    <a:srgbClr val="000000"/>
                                  </a:solidFill>
                                  <a:prstDash val="dash"/>
                                  <a:headEnd type="none"/>
                                  <a:tailEnd type="triangle" w="med" len="med"/>
                                </a:ln>
                                <a:effectLst/>
                              </wps:spPr>
                              <wps:bodyPr/>
                            </wps:wsp>
                            <wps:wsp>
                              <wps:cNvPr id="143" name="文本框 43"/>
                              <wps:cNvSpPr txBox="1"/>
                              <wps:spPr>
                                <a:xfrm>
                                  <a:off x="5575" y="4002"/>
                                  <a:ext cx="843" cy="382"/>
                                </a:xfrm>
                                <a:prstGeom prst="rect">
                                  <a:avLst/>
                                </a:prstGeom>
                                <a:noFill/>
                                <a:ln>
                                  <a:noFill/>
                                </a:ln>
                                <a:effectLst/>
                              </wps:spPr>
                              <wps:txbx>
                                <w:txbxContent>
                                  <w:p w14:paraId="1A1F8A7F">
                                    <w:pPr>
                                      <w:spacing w:line="240" w:lineRule="auto"/>
                                      <w:ind w:firstLine="105" w:firstLineChars="50"/>
                                      <w:rPr>
                                        <w:rFonts w:hint="default" w:ascii="Times New Roman" w:hAnsi="Times New Roman" w:eastAsia="宋体"/>
                                        <w:lang w:val="en-US" w:eastAsia="zh-CN"/>
                                      </w:rPr>
                                    </w:pPr>
                                    <w:r>
                                      <w:rPr>
                                        <w:rFonts w:hint="eastAsia"/>
                                        <w:lang w:val="en-US" w:eastAsia="zh-CN"/>
                                      </w:rPr>
                                      <w:t>2.71</w:t>
                                    </w:r>
                                  </w:p>
                                </w:txbxContent>
                              </wps:txbx>
                              <wps:bodyPr upright="1"/>
                            </wps:wsp>
                            <wps:wsp>
                              <wps:cNvPr id="65" name="文本框 13"/>
                              <wps:cNvSpPr txBox="1"/>
                              <wps:spPr>
                                <a:xfrm>
                                  <a:off x="4892" y="5214"/>
                                  <a:ext cx="814" cy="454"/>
                                </a:xfrm>
                                <a:prstGeom prst="rect">
                                  <a:avLst/>
                                </a:prstGeom>
                                <a:solidFill>
                                  <a:srgbClr val="FFFFFF"/>
                                </a:solidFill>
                                <a:ln>
                                  <a:noFill/>
                                </a:ln>
                                <a:effectLst/>
                              </wps:spPr>
                              <wps:txbx>
                                <w:txbxContent>
                                  <w:p w14:paraId="2FE73D3E">
                                    <w:pPr>
                                      <w:jc w:val="center"/>
                                      <w:rPr>
                                        <w:rFonts w:hint="default" w:eastAsia="宋体"/>
                                        <w:lang w:val="en-US" w:eastAsia="zh-CN"/>
                                      </w:rPr>
                                    </w:pPr>
                                    <w:r>
                                      <w:rPr>
                                        <w:rFonts w:hint="eastAsia"/>
                                        <w:lang w:val="en-US" w:eastAsia="zh-CN"/>
                                      </w:rPr>
                                      <w:t>井水</w:t>
                                    </w:r>
                                  </w:p>
                                </w:txbxContent>
                              </wps:txbx>
                              <wps:bodyPr upright="1"/>
                            </wps:wsp>
                            <wps:wsp>
                              <wps:cNvPr id="67" name="文本框 45"/>
                              <wps:cNvSpPr txBox="1"/>
                              <wps:spPr>
                                <a:xfrm>
                                  <a:off x="5468" y="5027"/>
                                  <a:ext cx="843" cy="382"/>
                                </a:xfrm>
                                <a:prstGeom prst="rect">
                                  <a:avLst/>
                                </a:prstGeom>
                                <a:noFill/>
                                <a:ln>
                                  <a:noFill/>
                                </a:ln>
                                <a:effectLst/>
                              </wps:spPr>
                              <wps:txbx>
                                <w:txbxContent>
                                  <w:p w14:paraId="02E72AC8">
                                    <w:pPr>
                                      <w:spacing w:line="240" w:lineRule="auto"/>
                                      <w:ind w:firstLine="105" w:firstLineChars="50"/>
                                      <w:rPr>
                                        <w:rFonts w:hint="default" w:ascii="Times New Roman" w:hAnsi="Times New Roman" w:eastAsia="宋体"/>
                                        <w:lang w:val="en-US" w:eastAsia="zh-CN"/>
                                      </w:rPr>
                                    </w:pPr>
                                    <w:r>
                                      <w:rPr>
                                        <w:rFonts w:hint="eastAsia"/>
                                        <w:lang w:val="en-US" w:eastAsia="zh-CN"/>
                                      </w:rPr>
                                      <w:t>8.98</w:t>
                                    </w:r>
                                  </w:p>
                                </w:txbxContent>
                              </wps:txbx>
                              <wps:bodyPr upright="1"/>
                            </wps:wsp>
                            <wps:wsp>
                              <wps:cNvPr id="140" name="文本框 43"/>
                              <wps:cNvSpPr txBox="1"/>
                              <wps:spPr>
                                <a:xfrm>
                                  <a:off x="8591" y="2668"/>
                                  <a:ext cx="843" cy="382"/>
                                </a:xfrm>
                                <a:prstGeom prst="rect">
                                  <a:avLst/>
                                </a:prstGeom>
                                <a:noFill/>
                                <a:ln>
                                  <a:noFill/>
                                </a:ln>
                                <a:effectLst/>
                              </wps:spPr>
                              <wps:txbx>
                                <w:txbxContent>
                                  <w:p w14:paraId="7B4E3873">
                                    <w:pPr>
                                      <w:spacing w:line="240" w:lineRule="auto"/>
                                      <w:ind w:firstLine="105" w:firstLineChars="50"/>
                                      <w:rPr>
                                        <w:rFonts w:hint="default" w:ascii="Times New Roman" w:hAnsi="Times New Roman" w:eastAsia="宋体"/>
                                        <w:lang w:val="en-US" w:eastAsia="zh-CN"/>
                                      </w:rPr>
                                    </w:pPr>
                                    <w:r>
                                      <w:rPr>
                                        <w:rFonts w:hint="eastAsia"/>
                                        <w:lang w:val="en-US" w:eastAsia="zh-CN"/>
                                      </w:rPr>
                                      <w:t>1.27</w:t>
                                    </w:r>
                                  </w:p>
                                </w:txbxContent>
                              </wps:txbx>
                              <wps:bodyPr upright="1"/>
                            </wps:wsp>
                            <wps:wsp>
                              <wps:cNvPr id="144" name="文本框 43"/>
                              <wps:cNvSpPr txBox="1"/>
                              <wps:spPr>
                                <a:xfrm>
                                  <a:off x="6085" y="3199"/>
                                  <a:ext cx="843" cy="382"/>
                                </a:xfrm>
                                <a:prstGeom prst="rect">
                                  <a:avLst/>
                                </a:prstGeom>
                                <a:noFill/>
                                <a:ln>
                                  <a:noFill/>
                                </a:ln>
                                <a:effectLst/>
                              </wps:spPr>
                              <wps:txbx>
                                <w:txbxContent>
                                  <w:p w14:paraId="3C2E4540">
                                    <w:pPr>
                                      <w:spacing w:line="240" w:lineRule="auto"/>
                                      <w:ind w:firstLine="105" w:firstLineChars="50"/>
                                      <w:rPr>
                                        <w:rFonts w:hint="default" w:ascii="Times New Roman" w:hAnsi="Times New Roman" w:eastAsia="宋体"/>
                                        <w:lang w:val="en-US" w:eastAsia="zh-CN"/>
                                      </w:rPr>
                                    </w:pPr>
                                    <w:r>
                                      <w:rPr>
                                        <w:rFonts w:hint="eastAsia"/>
                                        <w:lang w:val="en-US" w:eastAsia="zh-CN"/>
                                      </w:rPr>
                                      <w:t>1.27</w:t>
                                    </w:r>
                                  </w:p>
                                </w:txbxContent>
                              </wps:txbx>
                              <wps:bodyPr upright="1"/>
                            </wps:wsp>
                            <wpg:grpSp>
                              <wpg:cNvPr id="128" name="组合 15"/>
                              <wpg:cNvGrpSpPr/>
                              <wpg:grpSpPr>
                                <a:xfrm>
                                  <a:off x="6811" y="2834"/>
                                  <a:ext cx="3900" cy="900"/>
                                  <a:chOff x="6821" y="2788"/>
                                  <a:chExt cx="3900" cy="900"/>
                                </a:xfrm>
                              </wpg:grpSpPr>
                              <wps:wsp>
                                <wps:cNvPr id="129" name="文本框 10"/>
                                <wps:cNvSpPr txBox="1"/>
                                <wps:spPr>
                                  <a:xfrm>
                                    <a:off x="9572" y="2797"/>
                                    <a:ext cx="1149" cy="4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CC7023">
                                      <w:pPr>
                                        <w:jc w:val="center"/>
                                        <w:rPr>
                                          <w:rFonts w:hint="eastAsia" w:eastAsia="宋体"/>
                                          <w:lang w:eastAsia="zh-CN"/>
                                        </w:rPr>
                                      </w:pPr>
                                      <w:r>
                                        <w:rPr>
                                          <w:rFonts w:hint="eastAsia"/>
                                          <w:lang w:eastAsia="zh-CN"/>
                                        </w:rPr>
                                        <w:t>初期雨水</w:t>
                                      </w:r>
                                    </w:p>
                                  </w:txbxContent>
                                </wps:txbx>
                                <wps:bodyPr upright="1"/>
                              </wps:wsp>
                              <wps:wsp>
                                <wps:cNvPr id="131" name="文本框 11"/>
                                <wps:cNvSpPr txBox="1"/>
                                <wps:spPr>
                                  <a:xfrm>
                                    <a:off x="6822" y="2788"/>
                                    <a:ext cx="1589" cy="4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7DA415">
                                      <w:pPr>
                                        <w:jc w:val="center"/>
                                        <w:rPr>
                                          <w:rFonts w:hint="default" w:eastAsia="宋体"/>
                                          <w:lang w:val="en-US" w:eastAsia="zh-CN"/>
                                        </w:rPr>
                                      </w:pPr>
                                      <w:r>
                                        <w:rPr>
                                          <w:rFonts w:hint="eastAsia" w:eastAsia="宋体"/>
                                          <w:lang w:val="en-US" w:eastAsia="zh-CN"/>
                                        </w:rPr>
                                        <w:t>雨水</w:t>
                                      </w:r>
                                      <w:r>
                                        <w:rPr>
                                          <w:rFonts w:hint="eastAsia"/>
                                          <w:lang w:val="en-US" w:eastAsia="zh-CN"/>
                                        </w:rPr>
                                        <w:t>收集</w:t>
                                      </w:r>
                                      <w:r>
                                        <w:rPr>
                                          <w:rFonts w:hint="eastAsia" w:eastAsia="宋体"/>
                                          <w:lang w:val="en-US" w:eastAsia="zh-CN"/>
                                        </w:rPr>
                                        <w:t>池</w:t>
                                      </w:r>
                                    </w:p>
                                  </w:txbxContent>
                                </wps:txbx>
                                <wps:bodyPr upright="1"/>
                              </wps:wsp>
                              <wps:wsp>
                                <wps:cNvPr id="259" name="肘形连接符 16"/>
                                <wps:cNvCnPr>
                                  <a:stCxn id="127" idx="1"/>
                                  <a:endCxn id="6" idx="1"/>
                                </wps:cNvCnPr>
                                <wps:spPr>
                                  <a:xfrm rot="10800000" flipH="1" flipV="1">
                                    <a:off x="6821" y="3011"/>
                                    <a:ext cx="19" cy="677"/>
                                  </a:xfrm>
                                  <a:prstGeom prst="bentConnector3">
                                    <a:avLst>
                                      <a:gd name="adj1" fmla="val -2915789"/>
                                    </a:avLst>
                                  </a:prstGeom>
                                  <a:noFill/>
                                  <a:ln w="9525" cap="flat" cmpd="sng" algn="ctr">
                                    <a:solidFill>
                                      <a:srgbClr val="000000"/>
                                    </a:solidFill>
                                    <a:prstDash val="sysDash"/>
                                    <a:headEnd type="none"/>
                                    <a:tailEnd type="triangle" w="med" len="med"/>
                                  </a:ln>
                                  <a:effectLst/>
                                </wps:spPr>
                                <wps:bodyPr/>
                              </wps:wsp>
                              <wps:wsp>
                                <wps:cNvPr id="141" name="直接箭头连接符 33"/>
                                <wps:cNvCnPr>
                                  <a:stCxn id="112" idx="1"/>
                                  <a:endCxn id="127" idx="3"/>
                                </wps:cNvCnPr>
                                <wps:spPr>
                                  <a:xfrm flipH="1">
                                    <a:off x="8411" y="3007"/>
                                    <a:ext cx="1161" cy="5"/>
                                  </a:xfrm>
                                  <a:prstGeom prst="straightConnector1">
                                    <a:avLst/>
                                  </a:prstGeom>
                                  <a:noFill/>
                                  <a:ln w="9525" cap="flat" cmpd="sng" algn="ctr">
                                    <a:solidFill>
                                      <a:srgbClr val="000000"/>
                                    </a:solidFill>
                                    <a:prstDash val="solid"/>
                                    <a:headEnd type="none"/>
                                    <a:tailEnd type="triangle" w="med" len="med"/>
                                  </a:ln>
                                  <a:effectLst/>
                                </wps:spPr>
                                <wps:bodyPr/>
                              </wps:wsp>
                            </wpg:grpSp>
                            <wpg:grpSp>
                              <wpg:cNvPr id="266" name="组合 16"/>
                              <wpg:cNvGrpSpPr/>
                              <wpg:grpSpPr>
                                <a:xfrm>
                                  <a:off x="6841" y="3576"/>
                                  <a:ext cx="3884" cy="482"/>
                                  <a:chOff x="6826" y="3653"/>
                                  <a:chExt cx="3884" cy="482"/>
                                </a:xfrm>
                              </wpg:grpSpPr>
                              <wps:wsp>
                                <wps:cNvPr id="267" name="文本框 2"/>
                                <wps:cNvSpPr txBox="1"/>
                                <wps:spPr>
                                  <a:xfrm>
                                    <a:off x="9610" y="3653"/>
                                    <a:ext cx="1100" cy="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47197C">
                                      <w:pPr>
                                        <w:jc w:val="center"/>
                                        <w:rPr>
                                          <w:rFonts w:hint="default" w:eastAsia="宋体"/>
                                          <w:lang w:val="en-US" w:eastAsia="zh-CN"/>
                                        </w:rPr>
                                      </w:pPr>
                                      <w:r>
                                        <w:rPr>
                                          <w:rFonts w:hint="eastAsia"/>
                                          <w:lang w:val="en-US" w:eastAsia="zh-CN"/>
                                        </w:rPr>
                                        <w:t>蒸发</w:t>
                                      </w:r>
                                    </w:p>
                                  </w:txbxContent>
                                </wps:txbx>
                                <wps:bodyPr upright="1"/>
                              </wps:wsp>
                              <wps:wsp>
                                <wps:cNvPr id="268" name="文本框 4"/>
                                <wps:cNvSpPr txBox="1"/>
                                <wps:spPr>
                                  <a:xfrm>
                                    <a:off x="6826" y="3655"/>
                                    <a:ext cx="1591" cy="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13F97D">
                                      <w:pPr>
                                        <w:jc w:val="center"/>
                                        <w:rPr>
                                          <w:rFonts w:hint="default" w:eastAsia="宋体"/>
                                          <w:lang w:val="en-US" w:eastAsia="zh-CN"/>
                                        </w:rPr>
                                      </w:pPr>
                                      <w:r>
                                        <w:rPr>
                                          <w:rFonts w:hint="eastAsia"/>
                                          <w:lang w:val="en-US" w:eastAsia="zh-CN"/>
                                        </w:rPr>
                                        <w:t>降尘用水</w:t>
                                      </w:r>
                                    </w:p>
                                  </w:txbxContent>
                                </wps:txbx>
                                <wps:bodyPr upright="1"/>
                              </wps:wsp>
                              <wps:wsp>
                                <wps:cNvPr id="269" name="直接箭头连接符 19"/>
                                <wps:cNvCnPr>
                                  <a:stCxn id="88" idx="3"/>
                                  <a:endCxn id="87" idx="1"/>
                                </wps:cNvCnPr>
                                <wps:spPr>
                                  <a:xfrm flipV="1">
                                    <a:off x="8417" y="3888"/>
                                    <a:ext cx="1193" cy="8"/>
                                  </a:xfrm>
                                  <a:prstGeom prst="straightConnector1">
                                    <a:avLst/>
                                  </a:prstGeom>
                                  <a:noFill/>
                                  <a:ln w="9525" cap="flat" cmpd="sng" algn="ctr">
                                    <a:solidFill>
                                      <a:srgbClr val="000000"/>
                                    </a:solidFill>
                                    <a:prstDash val="solid"/>
                                    <a:headEnd type="none"/>
                                    <a:tailEnd type="triangle" w="med" len="med"/>
                                  </a:ln>
                                  <a:effectLst/>
                                </wps:spPr>
                                <wps:bodyPr/>
                              </wps:wsp>
                            </wpg:grpSp>
                          </wpg:wgp>
                        </a:graphicData>
                      </a:graphic>
                    </wp:anchor>
                  </w:drawing>
                </mc:Choice>
                <mc:Fallback>
                  <w:pict>
                    <v:group id="_x0000_s1026" o:spid="_x0000_s1026" o:spt="203" style="position:absolute;left:0pt;margin-left:31.9pt;margin-top:5.85pt;height:260pt;width:345.25pt;z-index:251663360;mso-width-relative:page;mso-height-relative:page;" coordorigin="4892,2668" coordsize="6905,5200" o:gfxdata="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">
                      <o:lock v:ext="edit" aspectratio="f"/>
                      <v:shape id="文本框 37" o:spid="_x0000_s1026" o:spt="202" type="#_x0000_t202" style="position:absolute;left:8572;top:3404;height:382;width:843;"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AE7C414">
                              <w:pPr>
                                <w:spacing w:line="240" w:lineRule="auto"/>
                                <w:ind w:firstLine="105" w:firstLineChars="50"/>
                                <w:rPr>
                                  <w:rFonts w:hint="default" w:ascii="Times New Roman" w:hAnsi="Times New Roman" w:eastAsia="宋体"/>
                                  <w:lang w:val="en-US" w:eastAsia="zh-CN"/>
                                </w:rPr>
                              </w:pPr>
                              <w:r>
                                <w:rPr>
                                  <w:rFonts w:hint="eastAsia"/>
                                  <w:lang w:val="en-US" w:eastAsia="zh-CN"/>
                                </w:rPr>
                                <w:t>3.98</w:t>
                              </w:r>
                            </w:p>
                          </w:txbxContent>
                        </v:textbox>
                      </v:shape>
                      <v:shape id="文本框 42" o:spid="_x0000_s1026" o:spt="202" type="#_x0000_t202" style="position:absolute;left:8598;top:5762;height:382;width:843;" filled="f" stroked="f" coordsize="21600,21600" o:gfxdata="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D+Y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5911066">
                              <w:pPr>
                                <w:spacing w:line="240" w:lineRule="auto"/>
                                <w:ind w:firstLine="105" w:firstLineChars="50"/>
                                <w:rPr>
                                  <w:rFonts w:hint="default" w:ascii="Times New Roman" w:hAnsi="Times New Roman" w:eastAsia="宋体"/>
                                  <w:lang w:val="en-US" w:eastAsia="zh-CN"/>
                                </w:rPr>
                              </w:pPr>
                              <w:r>
                                <w:rPr>
                                  <w:rFonts w:hint="eastAsia"/>
                                  <w:lang w:val="en-US" w:eastAsia="zh-CN"/>
                                </w:rPr>
                                <w:t>1.42</w:t>
                              </w:r>
                            </w:p>
                          </w:txbxContent>
                        </v:textbox>
                      </v:shape>
                      <v:shape id="文本框 39" o:spid="_x0000_s1026" o:spt="202" type="#_x0000_t202" style="position:absolute;left:6091;top:5760;height:723;width:809;"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077D125">
                              <w:pPr>
                                <w:jc w:val="center"/>
                                <w:rPr>
                                  <w:rFonts w:hint="default"/>
                                  <w:lang w:val="en-US"/>
                                </w:rPr>
                              </w:pPr>
                              <w:r>
                                <w:rPr>
                                  <w:rFonts w:hint="eastAsia"/>
                                  <w:lang w:val="en-US" w:eastAsia="zh-CN"/>
                                </w:rPr>
                                <w:t>补充0.36</w:t>
                              </w:r>
                            </w:p>
                            <w:p w14:paraId="61388390">
                              <w:pPr>
                                <w:rPr>
                                  <w:rFonts w:hint="eastAsia"/>
                                </w:rPr>
                              </w:pPr>
                            </w:p>
                            <w:p w14:paraId="334924B9">
                              <w:pPr>
                                <w:rPr>
                                  <w:rFonts w:hint="eastAsia"/>
                                </w:rPr>
                              </w:pPr>
                              <w:r>
                                <w:rPr>
                                  <w:rFonts w:hint="eastAsia"/>
                                </w:rPr>
                                <w:t>0.50.54</w:t>
                              </w:r>
                            </w:p>
                          </w:txbxContent>
                        </v:textbox>
                      </v:shape>
                      <v:shape id="文本框 27" o:spid="_x0000_s1026" o:spt="202" type="#_x0000_t202" style="position:absolute;left:8312;top:6377;height:400;width:1459;" filled="f" stroked="f" coordsize="21600,21600"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356398D">
                              <w:pPr>
                                <w:jc w:val="center"/>
                                <w:rPr>
                                  <w:rFonts w:hint="default" w:ascii="Times New Roman" w:hAnsi="Times New Roman" w:eastAsia="宋体"/>
                                  <w:lang w:val="en-US" w:eastAsia="zh-CN"/>
                                </w:rPr>
                              </w:pPr>
                              <w:r>
                                <w:rPr>
                                  <w:rFonts w:hint="eastAsia" w:ascii="Times New Roman" w:hAnsi="Times New Roman"/>
                                  <w:lang w:val="en-US" w:eastAsia="zh-CN"/>
                                </w:rPr>
                                <w:t>回用1.</w:t>
                              </w:r>
                              <w:r>
                                <w:rPr>
                                  <w:rFonts w:hint="eastAsia"/>
                                  <w:lang w:val="en-US" w:eastAsia="zh-CN"/>
                                </w:rPr>
                                <w:t>42</w:t>
                              </w:r>
                            </w:p>
                          </w:txbxContent>
                        </v:textbox>
                      </v:shape>
                      <v:shape id="肘形连接符 23" o:spid="_x0000_s1026" o:spt="34" type="#_x0000_t34" style="position:absolute;left:8902;top:5107;height:2550;width:17;rotation:5898240f;" filled="f" stroked="t" coordsize="21600,21600" o:gfxdata="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P4Y74A&#10;AADbAAAADwAAAAAAAAABACAAAAAiAAAAZHJzL2Rvd25yZXYueG1sUEsBAhQAFAAAAAgAh07iQDMv&#10;BZ47AAAAOQAAABAAAAAAAAAAAQAgAAAADQEAAGRycy9zaGFwZXhtbC54bWxQSwUGAAAAAAYABgBb&#10;AQAAtwMAAAAA&#10;" adj="497435">
                        <v:fill on="f" focussize="0,0"/>
                        <v:stroke color="#000000" joinstyle="round" dashstyle="longDashDotDot" endarrow="block"/>
                        <v:imagedata o:title=""/>
                        <o:lock v:ext="edit" aspectratio="f"/>
                      </v:shape>
                      <v:shape id="文本框 6" o:spid="_x0000_s1026" o:spt="202" type="#_x0000_t202" style="position:absolute;left:9644;top:5913;height:460;width:1082;"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4EA34EE">
                              <w:pPr>
                                <w:jc w:val="center"/>
                                <w:rPr>
                                  <w:rFonts w:hint="default" w:eastAsia="宋体"/>
                                  <w:lang w:val="en-US" w:eastAsia="zh-CN"/>
                                </w:rPr>
                              </w:pPr>
                              <w:r>
                                <w:rPr>
                                  <w:rFonts w:hint="eastAsia"/>
                                  <w:lang w:val="en-US" w:eastAsia="zh-CN"/>
                                </w:rPr>
                                <w:t>沉淀池</w:t>
                              </w:r>
                            </w:p>
                            <w:p w14:paraId="22EF4613"/>
                          </w:txbxContent>
                        </v:textbox>
                      </v:shape>
                      <v:shape id="直接箭头连接符 20" o:spid="_x0000_s1026" o:spt="32" type="#_x0000_t32" style="position:absolute;left:8429;top:6143;flip:y;height:15;width:1215;" filled="f" stroked="t" coordsize="21600,21600" o:gfxdata="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fps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肘形连接符 16" o:spid="_x0000_s1026" o:spt="34" type="#_x0000_t34" style="position:absolute;left:5706;top:5441;height:2213;width:1126;" filled="f" stroked="t" coordsize="21600,21600" o:gfxdata="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23jbvQAA&#10;ANsAAAAPAAAAAAAAAAEAIAAAACIAAABkcnMvZG93bnJldi54bWxQSwECFAAUAAAACACHTuJAMy8F&#10;njsAAAA5AAAAEAAAAAAAAAABACAAAAAMAQAAZHJzL3NoYXBleG1sLnhtbFBLBQYAAAAABgAGAFsB&#10;AAC2AwAAAAA=&#10;" adj="10800">
                        <v:fill on="f" focussize="0,0"/>
                        <v:stroke color="#000000" joinstyle="round" endarrow="block"/>
                        <v:imagedata o:title=""/>
                        <o:lock v:ext="edit" aspectratio="f"/>
                      </v:shape>
                      <v:shape id="肘形连接符 17" o:spid="_x0000_s1026" o:spt="34" type="#_x0000_t34" style="position:absolute;left:5706;top:5441;height:717;width:1134;" filled="f" stroked="t" coordsize="21600,21600" o:gfxdata="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E7Km5AAAA2wAA&#10;AA8AAAAAAAAAAQAgAAAAIgAAAGRycy9kb3ducmV2LnhtbFBLAQIUABQAAAAIAIdO4kAzLwWeOwAA&#10;ADkAAAAQAAAAAAAAAAEAIAAAAAgBAABkcnMvc2hhcGV4bWwueG1sUEsFBgAAAAAGAAYAWwEAALID&#10;AAAAAA==&#10;" adj="10800">
                        <v:fill on="f" focussize="0,0"/>
                        <v:stroke color="#000000" joinstyle="round" endarrow="block"/>
                        <v:imagedata o:title=""/>
                        <o:lock v:ext="edit" aspectratio="f"/>
                      </v:shape>
                      <v:shape id="肘形连接符 15" o:spid="_x0000_s1026" o:spt="34" type="#_x0000_t34" style="position:absolute;left:5706;top:3896;flip:y;height:1545;width:1120;" filled="f" stroked="t" coordsize="21600,21600" o:gfxdata="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7XBgvQAA&#10;ANsAAAAPAAAAAAAAAAEAIAAAACIAAABkcnMvZG93bnJldi54bWxQSwECFAAUAAAACACHTuJAMy8F&#10;njsAAAA5AAAAEAAAAAAAAAABACAAAAAMAQAAZHJzL3NoYXBleG1sLnhtbFBLBQYAAAAABgAGAFsB&#10;AAC2AwAAAAA=&#10;" adj="10800">
                        <v:fill on="f" focussize="0,0"/>
                        <v:stroke color="#000000" joinstyle="round" endarrow="block"/>
                        <v:imagedata o:title=""/>
                        <o:lock v:ext="edit" aspectratio="f"/>
                      </v:shape>
                      <v:shape id="肘形连接符 14" o:spid="_x0000_s1026" o:spt="34" type="#_x0000_t34" style="position:absolute;left:5706;top:4885;flip:y;height:556;width:1122;" filled="f" stroked="t" coordsize="21600,21600" o:gfxdata="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Cqdq5AAAA2wAA&#10;AA8AAAAAAAAAAQAgAAAAIgAAAGRycy9kb3ducmV2LnhtbFBLAQIUABQAAAAIAIdO4kAzLwWeOwAA&#10;ADkAAAAQAAAAAAAAAAEAIAAAAAgBAABkcnMvc2hhcGV4bWwueG1sUEsFBgAAAAAGAAYAWwEAALID&#10;AAAAAA==&#10;" adj="10800">
                        <v:fill on="f" focussize="0,0"/>
                        <v:stroke color="#000000" joinstyle="round" endarrow="block"/>
                        <v:imagedata o:title=""/>
                        <o:lock v:ext="edit" aspectratio="f"/>
                      </v:shape>
                      <v:shape id="曲线连接符 25" o:spid="_x0000_s1026" o:spt="38" type="#_x0000_t38" style="position:absolute;left:8187;top:5115;height:1362;width:259;rotation:-5898240f;" filled="f" stroked="t" coordsize="21600,21600" o:gfxdata="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gqxzugAAANsA&#10;AAAPAAAAAAAAAAEAIAAAACIAAABkcnMvZG93bnJldi54bWxQSwECFAAUAAAACACHTuJAMy8FnjsA&#10;AAA5AAAAEAAAAAAAAAABACAAAAAJAQAAZHJzL3NoYXBleG1sLnhtbFBLBQYAAAAABgAGAFsBAACz&#10;AwAAAAA=&#10;" adj="10800">
                        <v:fill on="f" focussize="0,0"/>
                        <v:stroke color="#000000" joinstyle="round" dashstyle="dash" endarrow="block"/>
                        <v:imagedata o:title=""/>
                        <o:lock v:ext="edit" aspectratio="f"/>
                      </v:shape>
                      <v:shape id="文本框 26" o:spid="_x0000_s1026" o:spt="202" type="#_x0000_t202" style="position:absolute;left:8325;top:5251;height:415;width:1343;"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2ABAC15">
                              <w:pPr>
                                <w:ind w:firstLine="105" w:firstLineChars="50"/>
                                <w:rPr>
                                  <w:rFonts w:hint="default" w:ascii="Times New Roman" w:hAnsi="Times New Roman" w:eastAsia="宋体"/>
                                  <w:lang w:val="en-US" w:eastAsia="zh-CN"/>
                                </w:rPr>
                              </w:pPr>
                              <w:r>
                                <w:rPr>
                                  <w:rFonts w:hint="eastAsia" w:ascii="Times New Roman" w:hAnsi="Times New Roman"/>
                                  <w:lang w:val="en-US" w:eastAsia="zh-CN"/>
                                </w:rPr>
                                <w:t>损耗0.</w:t>
                              </w:r>
                              <w:r>
                                <w:rPr>
                                  <w:rFonts w:hint="eastAsia"/>
                                  <w:lang w:val="en-US" w:eastAsia="zh-CN"/>
                                </w:rPr>
                                <w:t>36</w:t>
                              </w:r>
                            </w:p>
                          </w:txbxContent>
                        </v:textbox>
                      </v:shape>
                      <v:shape id="曲线连接符 25" o:spid="_x0000_s1026" o:spt="38" type="#_x0000_t38" style="position:absolute;left:8182;top:5101;height:1381;width:250;rotation:-5898240f;" filled="f" stroked="t" coordsize="21600,21600" o:gfxdata="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QqI74A&#10;AADbAAAADwAAAAAAAAABACAAAAAiAAAAZHJzL2Rvd25yZXYueG1sUEsBAhQAFAAAAAgAh07iQDMv&#10;BZ47AAAAOQAAABAAAAAAAAAAAQAgAAAADQEAAGRycy9zaGFwZXhtbC54bWxQSwUGAAAAAAYABgBb&#10;AQAAtwMAAAAA&#10;" adj="10843">
                        <v:fill on="f" focussize="0,0"/>
                        <v:stroke color="#000000" joinstyle="round" dashstyle="dash" endarrow="block"/>
                        <v:imagedata o:title=""/>
                        <o:lock v:ext="edit" aspectratio="f"/>
                      </v:shape>
                      <v:shape id="文本框 26" o:spid="_x0000_s1026" o:spt="202" type="#_x0000_t202" style="position:absolute;left:8266;top:6779;height:415;width:1405;" fillcolor="#FFFFFF" filled="t" stroked="f" coordsize="21600,21600" o:gfxdata="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kic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CF258E4">
                              <w:pPr>
                                <w:ind w:firstLine="105" w:firstLineChars="50"/>
                                <w:rPr>
                                  <w:rFonts w:hint="default" w:ascii="Times New Roman" w:hAnsi="Times New Roman" w:eastAsia="宋体"/>
                                  <w:lang w:val="en-US" w:eastAsia="zh-CN"/>
                                </w:rPr>
                              </w:pPr>
                              <w:r>
                                <w:rPr>
                                  <w:rFonts w:hint="eastAsia" w:ascii="Times New Roman" w:hAnsi="Times New Roman"/>
                                  <w:lang w:val="en-US" w:eastAsia="zh-CN"/>
                                </w:rPr>
                                <w:t>损耗0.</w:t>
                              </w:r>
                              <w:r>
                                <w:rPr>
                                  <w:rFonts w:hint="eastAsia"/>
                                  <w:lang w:val="en-US" w:eastAsia="zh-CN"/>
                                </w:rPr>
                                <w:t>036</w:t>
                              </w:r>
                            </w:p>
                          </w:txbxContent>
                        </v:textbox>
                      </v:shape>
                      <v:group id="组合 28" o:spid="_x0000_s1026" o:spt="203" style="position:absolute;left:6064;top:4474;height:653;width:4669;" coordorigin="8925,4106" coordsize="4669,653"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文本框 36" o:spid="_x0000_s1026" o:spt="202" type="#_x0000_t202" style="position:absolute;left:8925;top:4133;height:382;width:843;"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10E9D09">
                                <w:pPr>
                                  <w:spacing w:line="240" w:lineRule="auto"/>
                                  <w:ind w:firstLine="105" w:firstLineChars="50"/>
                                  <w:rPr>
                                    <w:rFonts w:hint="default" w:ascii="Times New Roman" w:hAnsi="Times New Roman" w:eastAsia="宋体"/>
                                    <w:lang w:val="en-US" w:eastAsia="zh-CN"/>
                                  </w:rPr>
                                </w:pPr>
                                <w:r>
                                  <w:rPr>
                                    <w:rFonts w:hint="eastAsia"/>
                                    <w:lang w:val="en-US" w:eastAsia="zh-CN"/>
                                  </w:rPr>
                                  <w:t>5.67</w:t>
                                </w:r>
                              </w:p>
                            </w:txbxContent>
                          </v:textbox>
                        </v:shape>
                        <v:shape id="文本框 35" o:spid="_x0000_s1026" o:spt="202" type="#_x0000_t202" style="position:absolute;left:11410;top:4106;height:382;width:843;"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2EEFCD0">
                                <w:pPr>
                                  <w:spacing w:line="240" w:lineRule="auto"/>
                                  <w:ind w:firstLine="105" w:firstLineChars="50"/>
                                  <w:rPr>
                                    <w:rFonts w:hint="default" w:ascii="Times New Roman" w:hAnsi="Times New Roman" w:eastAsia="宋体"/>
                                    <w:lang w:val="en-US" w:eastAsia="zh-CN"/>
                                  </w:rPr>
                                </w:pPr>
                                <w:r>
                                  <w:rPr>
                                    <w:rFonts w:hint="eastAsia"/>
                                    <w:lang w:val="en-US" w:eastAsia="zh-CN"/>
                                  </w:rPr>
                                  <w:t>5.67</w:t>
                                </w:r>
                              </w:p>
                            </w:txbxContent>
                          </v:textbox>
                        </v:shape>
                        <v:shape id="文本框 3" o:spid="_x0000_s1026" o:spt="202" type="#_x0000_t202" style="position:absolute;left:12470;top:4289;height:470;width:1124;" fillcolor="#FFFFFF" filled="t" stroked="t" coordsize="21600,21600" o:gfxdata="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h0I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D59D95">
                                <w:pPr>
                                  <w:jc w:val="center"/>
                                  <w:rPr>
                                    <w:rFonts w:hint="default" w:eastAsia="宋体"/>
                                    <w:lang w:val="en-US" w:eastAsia="zh-CN"/>
                                  </w:rPr>
                                </w:pPr>
                                <w:r>
                                  <w:rPr>
                                    <w:rFonts w:hint="eastAsia"/>
                                    <w:lang w:val="en-US" w:eastAsia="zh-CN"/>
                                  </w:rPr>
                                  <w:t>蒸发</w:t>
                                </w:r>
                              </w:p>
                            </w:txbxContent>
                          </v:textbox>
                        </v:shape>
                        <v:shape id="直接箭头连接符 18" o:spid="_x0000_s1026" o:spt="32" type="#_x0000_t32" style="position:absolute;left:11286;top:4517;height:7;width:1184;" filled="f" stroked="t" coordsize="21600,21600" o:gfxdata="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wbJ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 o:spid="_x0000_s1026" o:spt="202" type="#_x0000_t202" style="position:absolute;left:9689;top:4313;height:407;width:1597;" fillcolor="#FFFFFF" filled="t" stroked="t" coordsize="21600,21600" o:gfxdata="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QAE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914AEC">
                                <w:pPr>
                                  <w:ind w:left="420" w:hanging="420" w:hangingChars="200"/>
                                  <w:jc w:val="center"/>
                                </w:pPr>
                                <w:r>
                                  <w:rPr>
                                    <w:rFonts w:hint="eastAsia"/>
                                    <w:lang w:val="en-US" w:eastAsia="zh-CN"/>
                                  </w:rPr>
                                  <w:t>喷淋</w:t>
                                </w:r>
                                <w:r>
                                  <w:rPr>
                                    <w:rFonts w:hint="eastAsia"/>
                                    <w:lang w:eastAsia="zh-CN"/>
                                  </w:rPr>
                                  <w:t>喷雾</w:t>
                                </w:r>
                                <w:r>
                                  <w:rPr>
                                    <w:rFonts w:hint="eastAsia"/>
                                  </w:rPr>
                                  <w:t>用水</w:t>
                                </w:r>
                              </w:p>
                            </w:txbxContent>
                          </v:textbox>
                        </v:shape>
                      </v:group>
                      <v:shape id="文本框 5" o:spid="_x0000_s1026" o:spt="202" type="#_x0000_t202" style="position:absolute;left:6840;top:5925;height:465;width:1589;" fillcolor="#FFFFFF" filled="t" stroked="t" coordsize="21600,21600" o:gfxdata="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4Hl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EF5AD38">
                              <w:pPr>
                                <w:jc w:val="center"/>
                                <w:rPr>
                                  <w:rFonts w:hint="eastAsia" w:eastAsia="宋体"/>
                                  <w:lang w:eastAsia="zh-CN"/>
                                </w:rPr>
                              </w:pPr>
                              <w:r>
                                <w:rPr>
                                  <w:rFonts w:hint="eastAsia"/>
                                  <w:lang w:eastAsia="zh-CN"/>
                                </w:rPr>
                                <w:t>车辆冲洗水</w:t>
                              </w:r>
                            </w:p>
                          </w:txbxContent>
                        </v:textbox>
                      </v:shape>
                      <v:group id="组合 29" o:spid="_x0000_s1026" o:spt="203" style="position:absolute;left:6075;top:7264;height:605;width:5722;" coordorigin="8942,7788" coordsize="5722,605"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文本框 41" o:spid="_x0000_s1026" o:spt="202" type="#_x0000_t202" style="position:absolute;left:12630;top:7788;height:382;width:880;"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0F55E2B">
                                <w:pPr>
                                  <w:spacing w:line="240" w:lineRule="auto"/>
                                  <w:ind w:firstLine="105" w:firstLineChars="50"/>
                                  <w:rPr>
                                    <w:rFonts w:hint="default" w:ascii="Times New Roman" w:hAnsi="Times New Roman" w:eastAsia="宋体"/>
                                    <w:lang w:val="en-US" w:eastAsia="zh-CN"/>
                                  </w:rPr>
                                </w:pPr>
                                <w:r>
                                  <w:rPr>
                                    <w:rFonts w:hint="eastAsia"/>
                                    <w:lang w:val="en-US" w:eastAsia="zh-CN"/>
                                  </w:rPr>
                                  <w:t>0.204</w:t>
                                </w:r>
                              </w:p>
                            </w:txbxContent>
                          </v:textbox>
                        </v:shape>
                        <v:shape id="文本框 40" o:spid="_x0000_s1026" o:spt="202" type="#_x0000_t202" style="position:absolute;left:8942;top:7789;height:382;width:880;" filled="f" stroked="f" coordsize="21600,21600" o:gfxdata="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sl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4B50A53">
                                <w:pPr>
                                  <w:spacing w:line="240" w:lineRule="auto"/>
                                  <w:ind w:firstLine="105" w:firstLineChars="50"/>
                                  <w:rPr>
                                    <w:rFonts w:hint="default" w:ascii="Times New Roman" w:hAnsi="Times New Roman" w:eastAsia="宋体"/>
                                    <w:lang w:val="en-US" w:eastAsia="zh-CN"/>
                                  </w:rPr>
                                </w:pPr>
                                <w:r>
                                  <w:rPr>
                                    <w:rFonts w:hint="eastAsia"/>
                                    <w:lang w:val="en-US" w:eastAsia="zh-CN"/>
                                  </w:rPr>
                                  <w:t>0.24</w:t>
                                </w:r>
                              </w:p>
                            </w:txbxContent>
                          </v:textbox>
                        </v:shape>
                        <v:shape id="文本框 9" o:spid="_x0000_s1026" o:spt="202" type="#_x0000_t202" style="position:absolute;left:13414;top:7981;height:400;width:1251;" fillcolor="#FFFFFF" filled="t" stroked="t" coordsize="21600,21600" o:gfxdata="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no9+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B94C39">
                                <w:pPr>
                                  <w:jc w:val="center"/>
                                  <w:rPr>
                                    <w:rFonts w:hint="eastAsia" w:eastAsia="宋体"/>
                                    <w:lang w:val="en-US" w:eastAsia="zh-CN"/>
                                  </w:rPr>
                                </w:pPr>
                                <w:r>
                                  <w:rPr>
                                    <w:rFonts w:hint="eastAsia"/>
                                    <w:lang w:val="en-US" w:eastAsia="zh-CN"/>
                                  </w:rPr>
                                  <w:t>农田施肥</w:t>
                                </w:r>
                              </w:p>
                            </w:txbxContent>
                          </v:textbox>
                        </v:shape>
                        <v:shape id="文本框 8" o:spid="_x0000_s1026" o:spt="202" type="#_x0000_t202" style="position:absolute;left:11827;top:7979;height:415;width:996;" fillcolor="#FFFFFF" filled="t" stroked="t" coordsize="21600,21600" o:gfxdata="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4N6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63CF3D9">
                                <w:pPr>
                                  <w:rPr>
                                    <w:rFonts w:hint="default" w:eastAsia="宋体"/>
                                    <w:lang w:val="en-US" w:eastAsia="zh-CN"/>
                                  </w:rPr>
                                </w:pPr>
                                <w:r>
                                  <w:rPr>
                                    <w:rFonts w:hint="eastAsia"/>
                                    <w:lang w:val="en-US" w:eastAsia="zh-CN"/>
                                  </w:rPr>
                                  <w:t>化粪池</w:t>
                                </w:r>
                              </w:p>
                            </w:txbxContent>
                          </v:textbox>
                        </v:shape>
                        <v:shape id="文本框 7" o:spid="_x0000_s1026" o:spt="202" type="#_x0000_t202" style="position:absolute;left:9699;top:7965;height:426;width:1644;" fillcolor="#FFFFFF" filled="t" stroked="t" coordsize="21600,21600" o:gfxdata="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Xr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11A7BAE">
                                <w:pPr>
                                  <w:jc w:val="center"/>
                                  <w:rPr>
                                    <w:rFonts w:hint="eastAsia" w:eastAsia="宋体"/>
                                    <w:lang w:eastAsia="zh-CN"/>
                                  </w:rPr>
                                </w:pPr>
                                <w:r>
                                  <w:rPr>
                                    <w:rFonts w:hint="eastAsia"/>
                                    <w:lang w:eastAsia="zh-CN"/>
                                  </w:rPr>
                                  <w:t>生活用水</w:t>
                                </w:r>
                              </w:p>
                            </w:txbxContent>
                          </v:textbox>
                        </v:shape>
                        <v:shape id="直接箭头连接符 21" o:spid="_x0000_s1026" o:spt="32" type="#_x0000_t32" style="position:absolute;left:11343;top:8178;height:9;width:484;" filled="f" stroked="t" coordsize="21600,21600" o:gfxdata="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6fp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22" o:spid="_x0000_s1026" o:spt="32" type="#_x0000_t32" style="position:absolute;left:12823;top:8181;flip:y;height:6;width:591;" filled="f" stroked="t" coordsize="21600,21600" o:gfxdata="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Oaj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曲线连接符 57" o:spid="_x0000_s1026" o:spt="38" type="#_x0000_t38" style="position:absolute;left:8187;top:6660;height:1315;width:247;rotation:-5898240f;" filled="f" stroked="t" coordsize="21600,21600" o:gfxdata="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YlZLugAAANwA&#10;AAAPAAAAAAAAAAEAIAAAACIAAABkcnMvZG93bnJldi54bWxQSwECFAAUAAAACACHTuJAMy8FnjsA&#10;AAA5AAAAEAAAAAAAAAABACAAAAAJAQAAZHJzL3NoYXBleG1sLnhtbFBLBQYAAAAABgAGAFsBAACz&#10;AwAAAAA=&#10;" adj="10756">
                        <v:fill on="f" focussize="0,0"/>
                        <v:stroke color="#000000" joinstyle="round" dashstyle="dash" endarrow="block"/>
                        <v:imagedata o:title=""/>
                        <o:lock v:ext="edit" aspectratio="f"/>
                      </v:shape>
                      <v:shape id="文本框 43" o:spid="_x0000_s1026" o:spt="202" type="#_x0000_t202" style="position:absolute;left:5575;top:4002;height:382;width:843;" filled="f" stroked="f" coordsize="21600,21600" o:gfxdata="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2P9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A1F8A7F">
                              <w:pPr>
                                <w:spacing w:line="240" w:lineRule="auto"/>
                                <w:ind w:firstLine="105" w:firstLineChars="50"/>
                                <w:rPr>
                                  <w:rFonts w:hint="default" w:ascii="Times New Roman" w:hAnsi="Times New Roman" w:eastAsia="宋体"/>
                                  <w:lang w:val="en-US" w:eastAsia="zh-CN"/>
                                </w:rPr>
                              </w:pPr>
                              <w:r>
                                <w:rPr>
                                  <w:rFonts w:hint="eastAsia"/>
                                  <w:lang w:val="en-US" w:eastAsia="zh-CN"/>
                                </w:rPr>
                                <w:t>2.71</w:t>
                              </w:r>
                            </w:p>
                          </w:txbxContent>
                        </v:textbox>
                      </v:shape>
                      <v:shape id="文本框 13" o:spid="_x0000_s1026" o:spt="202" type="#_x0000_t202" style="position:absolute;left:4892;top:5214;height:454;width:814;" fillcolor="#FFFFFF" filled="t" stroked="f" coordsize="21600,21600" o:gfxdata="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jeJe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FE73D3E">
                              <w:pPr>
                                <w:jc w:val="center"/>
                                <w:rPr>
                                  <w:rFonts w:hint="default" w:eastAsia="宋体"/>
                                  <w:lang w:val="en-US" w:eastAsia="zh-CN"/>
                                </w:rPr>
                              </w:pPr>
                              <w:r>
                                <w:rPr>
                                  <w:rFonts w:hint="eastAsia"/>
                                  <w:lang w:val="en-US" w:eastAsia="zh-CN"/>
                                </w:rPr>
                                <w:t>井水</w:t>
                              </w:r>
                            </w:p>
                          </w:txbxContent>
                        </v:textbox>
                      </v:shape>
                      <v:shape id="文本框 45" o:spid="_x0000_s1026" o:spt="202" type="#_x0000_t202" style="position:absolute;left:5468;top:5027;height:382;width:843;" filled="f" stroked="f" coordsize="21600,21600" o:gfxdata="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G3/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2E72AC8">
                              <w:pPr>
                                <w:spacing w:line="240" w:lineRule="auto"/>
                                <w:ind w:firstLine="105" w:firstLineChars="50"/>
                                <w:rPr>
                                  <w:rFonts w:hint="default" w:ascii="Times New Roman" w:hAnsi="Times New Roman" w:eastAsia="宋体"/>
                                  <w:lang w:val="en-US" w:eastAsia="zh-CN"/>
                                </w:rPr>
                              </w:pPr>
                              <w:r>
                                <w:rPr>
                                  <w:rFonts w:hint="eastAsia"/>
                                  <w:lang w:val="en-US" w:eastAsia="zh-CN"/>
                                </w:rPr>
                                <w:t>8.98</w:t>
                              </w:r>
                            </w:p>
                          </w:txbxContent>
                        </v:textbox>
                      </v:shape>
                      <v:shape id="文本框 43" o:spid="_x0000_s1026" o:spt="202" type="#_x0000_t202" style="position:absolute;left:8591;top:2668;height:382;width:843;" filled="f" stroked="f" coordsize="21600,21600" o:gfxdata="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KG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B4E3873">
                              <w:pPr>
                                <w:spacing w:line="240" w:lineRule="auto"/>
                                <w:ind w:firstLine="105" w:firstLineChars="50"/>
                                <w:rPr>
                                  <w:rFonts w:hint="default" w:ascii="Times New Roman" w:hAnsi="Times New Roman" w:eastAsia="宋体"/>
                                  <w:lang w:val="en-US" w:eastAsia="zh-CN"/>
                                </w:rPr>
                              </w:pPr>
                              <w:r>
                                <w:rPr>
                                  <w:rFonts w:hint="eastAsia"/>
                                  <w:lang w:val="en-US" w:eastAsia="zh-CN"/>
                                </w:rPr>
                                <w:t>1.27</w:t>
                              </w:r>
                            </w:p>
                          </w:txbxContent>
                        </v:textbox>
                      </v:shape>
                      <v:shape id="文本框 43" o:spid="_x0000_s1026" o:spt="202" type="#_x0000_t202" style="position:absolute;left:6085;top:3199;height:382;width:843;" filled="f" stroked="f" coordsize="21600,21600" o:gfxdata="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nr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C2E4540">
                              <w:pPr>
                                <w:spacing w:line="240" w:lineRule="auto"/>
                                <w:ind w:firstLine="105" w:firstLineChars="50"/>
                                <w:rPr>
                                  <w:rFonts w:hint="default" w:ascii="Times New Roman" w:hAnsi="Times New Roman" w:eastAsia="宋体"/>
                                  <w:lang w:val="en-US" w:eastAsia="zh-CN"/>
                                </w:rPr>
                              </w:pPr>
                              <w:r>
                                <w:rPr>
                                  <w:rFonts w:hint="eastAsia"/>
                                  <w:lang w:val="en-US" w:eastAsia="zh-CN"/>
                                </w:rPr>
                                <w:t>1.27</w:t>
                              </w:r>
                            </w:p>
                          </w:txbxContent>
                        </v:textbox>
                      </v:shape>
                      <v:group id="组合 15" o:spid="_x0000_s1026" o:spt="203" style="position:absolute;left:6811;top:2834;height:900;width:3900;" coordorigin="6821,2788" coordsize="3900,900"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文本框 10" o:spid="_x0000_s1026" o:spt="202" type="#_x0000_t202" style="position:absolute;left:9572;top:2797;height:419;width:1149;" fillcolor="#FFFFFF" filled="t" stroked="t" coordsize="21600,21600" o:gfxdata="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Bzl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CC7023">
                                <w:pPr>
                                  <w:jc w:val="center"/>
                                  <w:rPr>
                                    <w:rFonts w:hint="eastAsia" w:eastAsia="宋体"/>
                                    <w:lang w:eastAsia="zh-CN"/>
                                  </w:rPr>
                                </w:pPr>
                                <w:r>
                                  <w:rPr>
                                    <w:rFonts w:hint="eastAsia"/>
                                    <w:lang w:eastAsia="zh-CN"/>
                                  </w:rPr>
                                  <w:t>初期雨水</w:t>
                                </w:r>
                              </w:p>
                            </w:txbxContent>
                          </v:textbox>
                        </v:shape>
                        <v:shape id="文本框 11" o:spid="_x0000_s1026" o:spt="202" type="#_x0000_t202" style="position:absolute;left:6822;top:2788;height:448;width:1589;" fillcolor="#FFFFFF" filled="t" stroked="t" coordsize="21600,21600" o:gfxdata="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uVI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E7DA415">
                                <w:pPr>
                                  <w:jc w:val="center"/>
                                  <w:rPr>
                                    <w:rFonts w:hint="default" w:eastAsia="宋体"/>
                                    <w:lang w:val="en-US" w:eastAsia="zh-CN"/>
                                  </w:rPr>
                                </w:pPr>
                                <w:r>
                                  <w:rPr>
                                    <w:rFonts w:hint="eastAsia" w:eastAsia="宋体"/>
                                    <w:lang w:val="en-US" w:eastAsia="zh-CN"/>
                                  </w:rPr>
                                  <w:t>雨水</w:t>
                                </w:r>
                                <w:r>
                                  <w:rPr>
                                    <w:rFonts w:hint="eastAsia"/>
                                    <w:lang w:val="en-US" w:eastAsia="zh-CN"/>
                                  </w:rPr>
                                  <w:t>收集</w:t>
                                </w:r>
                                <w:r>
                                  <w:rPr>
                                    <w:rFonts w:hint="eastAsia" w:eastAsia="宋体"/>
                                    <w:lang w:val="en-US" w:eastAsia="zh-CN"/>
                                  </w:rPr>
                                  <w:t>池</w:t>
                                </w:r>
                              </w:p>
                            </w:txbxContent>
                          </v:textbox>
                        </v:shape>
                        <v:shape id="肘形连接符 16" o:spid="_x0000_s1026" o:spt="34" type="#_x0000_t34" style="position:absolute;left:6821;top:3011;flip:x y;height:677;width:19;rotation:11796480f;" filled="f" stroked="t" coordsize="21600,21600" o:gfxdata="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AODO/&#10;AAAA3AAAAA8AAAAAAAAAAQAgAAAAIgAAAGRycy9kb3ducmV2LnhtbFBLAQIUABQAAAAIAIdO4kAz&#10;LwWeOwAAADkAAAAQAAAAAAAAAAEAIAAAAA4BAABkcnMvc2hhcGV4bWwueG1sUEsFBgAAAAAGAAYA&#10;WwEAALgDAAAAAA==&#10;" adj="-629810">
                          <v:fill on="f" focussize="0,0"/>
                          <v:stroke color="#000000" joinstyle="round" dashstyle="3 1" endarrow="block"/>
                          <v:imagedata o:title=""/>
                          <o:lock v:ext="edit" aspectratio="f"/>
                        </v:shape>
                        <v:shape id="直接箭头连接符 33" o:spid="_x0000_s1026" o:spt="32" type="#_x0000_t32" style="position:absolute;left:8411;top:3007;flip:x;height:5;width:1161;" filled="f" stroked="t" coordsize="21600,21600" o:gfxdata="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gZo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group id="组合 16" o:spid="_x0000_s1026" o:spt="203" style="position:absolute;left:6841;top:3576;height:482;width:3884;" coordorigin="6826,3653" coordsize="3884,482"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9610;top:3653;height:470;width:1100;" fillcolor="#FFFFFF" filled="t" stroked="t" coordsize="21600,21600" o:gfxdata="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0n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147197C">
                                <w:pPr>
                                  <w:jc w:val="center"/>
                                  <w:rPr>
                                    <w:rFonts w:hint="default" w:eastAsia="宋体"/>
                                    <w:lang w:val="en-US" w:eastAsia="zh-CN"/>
                                  </w:rPr>
                                </w:pPr>
                                <w:r>
                                  <w:rPr>
                                    <w:rFonts w:hint="eastAsia"/>
                                    <w:lang w:val="en-US" w:eastAsia="zh-CN"/>
                                  </w:rPr>
                                  <w:t>蒸发</w:t>
                                </w:r>
                              </w:p>
                            </w:txbxContent>
                          </v:textbox>
                        </v:shape>
                        <v:shape id="文本框 4" o:spid="_x0000_s1026" o:spt="202" type="#_x0000_t202" style="position:absolute;left:6826;top:3655;height:481;width:1591;" fillcolor="#FFFFFF" filled="t" stroked="t" coordsize="21600,21600" o:gfxdata="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Cs3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213F97D">
                                <w:pPr>
                                  <w:jc w:val="center"/>
                                  <w:rPr>
                                    <w:rFonts w:hint="default" w:eastAsia="宋体"/>
                                    <w:lang w:val="en-US" w:eastAsia="zh-CN"/>
                                  </w:rPr>
                                </w:pPr>
                                <w:r>
                                  <w:rPr>
                                    <w:rFonts w:hint="eastAsia"/>
                                    <w:lang w:val="en-US" w:eastAsia="zh-CN"/>
                                  </w:rPr>
                                  <w:t>降尘用水</w:t>
                                </w:r>
                              </w:p>
                            </w:txbxContent>
                          </v:textbox>
                        </v:shape>
                        <v:shape id="直接箭头连接符 19" o:spid="_x0000_s1026" o:spt="32" type="#_x0000_t32" style="position:absolute;left:8417;top:3888;flip:y;height:8;width:1193;" filled="f" stroked="t" coordsize="21600,21600" o:gfxdata="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4ou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w:pict>
                </mc:Fallback>
              </mc:AlternateContent>
            </w:r>
          </w:p>
          <w:p w14:paraId="3E3B88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14:paraId="1F4639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14:paraId="18B20B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14:paraId="3FA4A7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14:paraId="231295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14:paraId="11DF6F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14:paraId="2AEEB5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14:paraId="33B627CA">
            <w:pPr>
              <w:pStyle w:val="31"/>
              <w:jc w:val="both"/>
              <w:rPr>
                <w:rFonts w:hint="eastAsia" w:cs="Times New Roman"/>
                <w:color w:val="auto"/>
                <w:sz w:val="24"/>
                <w:szCs w:val="24"/>
                <w:lang w:val="en-US" w:eastAsia="zh-CN"/>
              </w:rPr>
            </w:pPr>
          </w:p>
          <w:p w14:paraId="07C6C11C">
            <w:pPr>
              <w:pStyle w:val="9"/>
              <w:rPr>
                <w:rFonts w:hint="eastAsia" w:cs="Times New Roman"/>
                <w:color w:val="auto"/>
                <w:sz w:val="24"/>
                <w:szCs w:val="24"/>
                <w:lang w:val="en-US" w:eastAsia="zh-CN"/>
              </w:rPr>
            </w:pPr>
          </w:p>
          <w:p w14:paraId="010B8B75">
            <w:pPr>
              <w:rPr>
                <w:rFonts w:hint="eastAsia" w:cs="Times New Roman"/>
                <w:color w:val="auto"/>
                <w:sz w:val="24"/>
                <w:szCs w:val="24"/>
                <w:lang w:val="en-US" w:eastAsia="zh-CN"/>
              </w:rPr>
            </w:pPr>
          </w:p>
          <w:p w14:paraId="205EB780">
            <w:pPr>
              <w:pStyle w:val="31"/>
              <w:jc w:val="both"/>
              <w:rPr>
                <w:rFonts w:hint="eastAsia" w:cs="Times New Roman"/>
                <w:color w:val="auto"/>
                <w:sz w:val="24"/>
                <w:szCs w:val="24"/>
                <w:lang w:val="en-US" w:eastAsia="zh-CN"/>
              </w:rPr>
            </w:pPr>
          </w:p>
          <w:p w14:paraId="71894F71">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 （m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/d）</w:t>
            </w:r>
          </w:p>
          <w:p w14:paraId="324133B8">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表2-6 项目用水情况估算一览表</w:t>
            </w:r>
          </w:p>
          <w:tbl>
            <w:tblPr>
              <w:tblStyle w:val="22"/>
              <w:tblW w:w="8426" w:type="dxa"/>
              <w:jc w:val="center"/>
              <w:tblLayout w:type="fixed"/>
              <w:tblCellMar>
                <w:top w:w="0" w:type="dxa"/>
                <w:left w:w="108" w:type="dxa"/>
                <w:bottom w:w="0" w:type="dxa"/>
                <w:right w:w="108" w:type="dxa"/>
              </w:tblCellMar>
            </w:tblPr>
            <w:tblGrid>
              <w:gridCol w:w="424"/>
              <w:gridCol w:w="910"/>
              <w:gridCol w:w="647"/>
              <w:gridCol w:w="997"/>
              <w:gridCol w:w="1090"/>
              <w:gridCol w:w="1037"/>
              <w:gridCol w:w="900"/>
              <w:gridCol w:w="1009"/>
              <w:gridCol w:w="1412"/>
            </w:tblGrid>
            <w:tr w14:paraId="6CAF6E0B">
              <w:tblPrEx>
                <w:tblCellMar>
                  <w:top w:w="0" w:type="dxa"/>
                  <w:left w:w="108" w:type="dxa"/>
                  <w:bottom w:w="0" w:type="dxa"/>
                  <w:right w:w="108" w:type="dxa"/>
                </w:tblCellMar>
              </w:tblPrEx>
              <w:trPr>
                <w:trHeight w:val="766" w:hRule="atLeast"/>
                <w:jc w:val="center"/>
              </w:trPr>
              <w:tc>
                <w:tcPr>
                  <w:tcW w:w="251" w:type="pct"/>
                  <w:tcBorders>
                    <w:top w:val="single" w:color="auto" w:sz="4" w:space="0"/>
                    <w:left w:val="single" w:color="auto" w:sz="0" w:space="0"/>
                    <w:bottom w:val="single" w:color="auto" w:sz="4" w:space="0"/>
                    <w:right w:val="single" w:color="auto" w:sz="4" w:space="0"/>
                  </w:tcBorders>
                  <w:shd w:val="clear" w:color="000000" w:fill="FFFFFF"/>
                  <w:noWrap w:val="0"/>
                  <w:vAlign w:val="center"/>
                </w:tcPr>
                <w:p w14:paraId="0B6893AD">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序号</w:t>
                  </w:r>
                </w:p>
              </w:tc>
              <w:tc>
                <w:tcPr>
                  <w:tcW w:w="53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4300CE">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废水</w:t>
                  </w:r>
                </w:p>
                <w:p w14:paraId="4C38F825">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名称</w:t>
                  </w:r>
                </w:p>
              </w:tc>
              <w:tc>
                <w:tcPr>
                  <w:tcW w:w="383" w:type="pct"/>
                  <w:tcBorders>
                    <w:top w:val="single" w:color="auto" w:sz="4" w:space="0"/>
                    <w:left w:val="single" w:color="auto" w:sz="4" w:space="0"/>
                    <w:right w:val="single" w:color="auto" w:sz="4" w:space="0"/>
                  </w:tcBorders>
                  <w:shd w:val="clear" w:color="auto" w:fill="FFFFFF"/>
                  <w:noWrap w:val="0"/>
                  <w:vAlign w:val="center"/>
                </w:tcPr>
                <w:p w14:paraId="420D2E08">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产生工序</w:t>
                  </w:r>
                </w:p>
              </w:tc>
              <w:tc>
                <w:tcPr>
                  <w:tcW w:w="591" w:type="pct"/>
                  <w:tcBorders>
                    <w:top w:val="single" w:color="auto" w:sz="4" w:space="0"/>
                    <w:left w:val="single" w:color="auto" w:sz="4" w:space="0"/>
                    <w:right w:val="single" w:color="auto" w:sz="4" w:space="0"/>
                  </w:tcBorders>
                  <w:shd w:val="clear" w:color="auto" w:fill="FFFFFF"/>
                  <w:noWrap w:val="0"/>
                  <w:vAlign w:val="center"/>
                </w:tcPr>
                <w:p w14:paraId="2E77A044">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主要污染物</w:t>
                  </w:r>
                </w:p>
              </w:tc>
              <w:tc>
                <w:tcPr>
                  <w:tcW w:w="6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10975A">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rPr>
                    <w:t>总用水量</w:t>
                  </w:r>
                  <w:r>
                    <w:rPr>
                      <w:rFonts w:hint="default" w:ascii="Times New Roman" w:hAnsi="Times New Roman" w:eastAsia="宋体" w:cs="Times New Roman"/>
                      <w:b/>
                      <w:bCs/>
                      <w:color w:val="000000"/>
                      <w:kern w:val="0"/>
                      <w:sz w:val="21"/>
                      <w:szCs w:val="21"/>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color w:val="000000"/>
                      <w:kern w:val="0"/>
                      <w:sz w:val="21"/>
                      <w:szCs w:val="21"/>
                    </w:rPr>
                    <w:t>/d）</w:t>
                  </w:r>
                </w:p>
              </w:tc>
              <w:tc>
                <w:tcPr>
                  <w:tcW w:w="6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5D6ED1">
                  <w:pPr>
                    <w:widowControl/>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损耗</w:t>
                  </w:r>
                </w:p>
                <w:p w14:paraId="6F933C64">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rPr>
                    <w:t>水</w:t>
                  </w:r>
                  <w:r>
                    <w:rPr>
                      <w:rFonts w:hint="default" w:ascii="Times New Roman" w:hAnsi="Times New Roman" w:eastAsia="宋体" w:cs="Times New Roman"/>
                      <w:b/>
                      <w:bCs/>
                      <w:color w:val="000000"/>
                      <w:kern w:val="0"/>
                      <w:sz w:val="21"/>
                      <w:szCs w:val="21"/>
                    </w:rPr>
                    <w:t>量</w:t>
                  </w:r>
                </w:p>
                <w:p w14:paraId="2A6AEC73">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color w:val="000000"/>
                      <w:kern w:val="0"/>
                      <w:sz w:val="21"/>
                      <w:szCs w:val="21"/>
                    </w:rPr>
                    <w:t>/d）</w:t>
                  </w:r>
                </w:p>
              </w:tc>
              <w:tc>
                <w:tcPr>
                  <w:tcW w:w="53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FCF550">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rPr>
                    <w:t>回用</w:t>
                  </w:r>
                  <w:r>
                    <w:rPr>
                      <w:rFonts w:hint="default" w:ascii="Times New Roman" w:hAnsi="Times New Roman" w:eastAsia="宋体" w:cs="Times New Roman"/>
                      <w:b/>
                      <w:bCs/>
                      <w:color w:val="000000"/>
                      <w:kern w:val="0"/>
                      <w:sz w:val="21"/>
                      <w:szCs w:val="21"/>
                    </w:rPr>
                    <w:t>量</w:t>
                  </w:r>
                </w:p>
                <w:p w14:paraId="462065F0">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color w:val="000000"/>
                      <w:kern w:val="0"/>
                      <w:sz w:val="21"/>
                      <w:szCs w:val="21"/>
                    </w:rPr>
                    <w:t>/d</w:t>
                  </w:r>
                </w:p>
              </w:tc>
              <w:tc>
                <w:tcPr>
                  <w:tcW w:w="5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016224">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rPr>
                    <w:t>废水</w:t>
                  </w:r>
                  <w:r>
                    <w:rPr>
                      <w:rFonts w:hint="default" w:ascii="Times New Roman" w:hAnsi="Times New Roman" w:eastAsia="宋体" w:cs="Times New Roman"/>
                      <w:b/>
                      <w:bCs/>
                      <w:color w:val="000000"/>
                      <w:kern w:val="0"/>
                      <w:sz w:val="21"/>
                      <w:szCs w:val="21"/>
                    </w:rPr>
                    <w:t>量</w:t>
                  </w:r>
                </w:p>
                <w:p w14:paraId="030F6D31">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color w:val="000000"/>
                      <w:kern w:val="0"/>
                      <w:sz w:val="21"/>
                      <w:szCs w:val="21"/>
                    </w:rPr>
                    <w:t>/d）</w:t>
                  </w:r>
                </w:p>
              </w:tc>
              <w:tc>
                <w:tcPr>
                  <w:tcW w:w="8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329CA9">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治理措施及排放去向</w:t>
                  </w:r>
                </w:p>
              </w:tc>
            </w:tr>
            <w:tr w14:paraId="2F989BC8">
              <w:tblPrEx>
                <w:tblCellMar>
                  <w:top w:w="0" w:type="dxa"/>
                  <w:left w:w="108" w:type="dxa"/>
                  <w:bottom w:w="0" w:type="dxa"/>
                  <w:right w:w="108" w:type="dxa"/>
                </w:tblCellMar>
              </w:tblPrEx>
              <w:trPr>
                <w:trHeight w:val="551" w:hRule="atLeast"/>
                <w:jc w:val="center"/>
              </w:trPr>
              <w:tc>
                <w:tcPr>
                  <w:tcW w:w="2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599EAB">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w:t>
                  </w:r>
                </w:p>
              </w:tc>
              <w:tc>
                <w:tcPr>
                  <w:tcW w:w="53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73E0DE">
                  <w:pPr>
                    <w:widowControl/>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生活</w:t>
                  </w:r>
                </w:p>
                <w:p w14:paraId="6A48A3B3">
                  <w:pPr>
                    <w:widowControl/>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污水</w:t>
                  </w:r>
                </w:p>
              </w:tc>
              <w:tc>
                <w:tcPr>
                  <w:tcW w:w="38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AF45C1">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办公</w:t>
                  </w:r>
                </w:p>
              </w:tc>
              <w:tc>
                <w:tcPr>
                  <w:tcW w:w="59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0C87F2">
                  <w:pPr>
                    <w:widowControl/>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COD、BOD</w:t>
                  </w:r>
                  <w:r>
                    <w:rPr>
                      <w:rFonts w:hint="default" w:ascii="Times New Roman" w:hAnsi="Times New Roman" w:eastAsia="宋体" w:cs="Times New Roman"/>
                      <w:b w:val="0"/>
                      <w:bCs w:val="0"/>
                      <w:color w:val="000000"/>
                      <w:kern w:val="0"/>
                      <w:sz w:val="21"/>
                      <w:szCs w:val="21"/>
                      <w:vertAlign w:val="subscript"/>
                    </w:rPr>
                    <w:t>5</w:t>
                  </w:r>
                  <w:r>
                    <w:rPr>
                      <w:rFonts w:hint="default" w:ascii="Times New Roman" w:hAnsi="Times New Roman" w:eastAsia="宋体" w:cs="Times New Roman"/>
                      <w:b w:val="0"/>
                      <w:bCs w:val="0"/>
                      <w:color w:val="000000"/>
                      <w:kern w:val="0"/>
                      <w:sz w:val="21"/>
                      <w:szCs w:val="21"/>
                    </w:rPr>
                    <w:t>、SS、氨氮</w:t>
                  </w:r>
                </w:p>
              </w:tc>
              <w:tc>
                <w:tcPr>
                  <w:tcW w:w="6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5AF96E">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0.24</w:t>
                  </w:r>
                </w:p>
              </w:tc>
              <w:tc>
                <w:tcPr>
                  <w:tcW w:w="6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E91554">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0.036</w:t>
                  </w:r>
                </w:p>
              </w:tc>
              <w:tc>
                <w:tcPr>
                  <w:tcW w:w="53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84FEC9">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w:t>
                  </w:r>
                </w:p>
              </w:tc>
              <w:tc>
                <w:tcPr>
                  <w:tcW w:w="5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C66751">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0.204</w:t>
                  </w:r>
                </w:p>
              </w:tc>
              <w:tc>
                <w:tcPr>
                  <w:tcW w:w="8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3DC3C9">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eastAsia="zh-CN"/>
                    </w:rPr>
                    <w:t>化粪池</w:t>
                  </w:r>
                  <w:r>
                    <w:rPr>
                      <w:rFonts w:hint="default" w:ascii="Times New Roman" w:hAnsi="Times New Roman" w:eastAsia="宋体" w:cs="Times New Roman"/>
                      <w:b w:val="0"/>
                      <w:bCs w:val="0"/>
                      <w:color w:val="000000"/>
                      <w:kern w:val="0"/>
                      <w:sz w:val="21"/>
                      <w:szCs w:val="21"/>
                    </w:rPr>
                    <w:t>→</w:t>
                  </w:r>
                  <w:r>
                    <w:rPr>
                      <w:rFonts w:hint="eastAsia" w:ascii="Times New Roman" w:hAnsi="Times New Roman" w:eastAsia="宋体" w:cs="Times New Roman"/>
                      <w:b w:val="0"/>
                      <w:bCs w:val="0"/>
                      <w:color w:val="000000"/>
                      <w:kern w:val="0"/>
                      <w:sz w:val="21"/>
                      <w:szCs w:val="21"/>
                      <w:lang w:val="en-US" w:eastAsia="zh-CN"/>
                    </w:rPr>
                    <w:t>农田施肥</w:t>
                  </w:r>
                </w:p>
              </w:tc>
            </w:tr>
            <w:tr w14:paraId="74ECEB1D">
              <w:tblPrEx>
                <w:tblCellMar>
                  <w:top w:w="0" w:type="dxa"/>
                  <w:left w:w="108" w:type="dxa"/>
                  <w:bottom w:w="0" w:type="dxa"/>
                  <w:right w:w="108" w:type="dxa"/>
                </w:tblCellMar>
              </w:tblPrEx>
              <w:trPr>
                <w:trHeight w:val="1093" w:hRule="atLeast"/>
                <w:jc w:val="center"/>
              </w:trPr>
              <w:tc>
                <w:tcPr>
                  <w:tcW w:w="2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614BBE">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w:t>
                  </w:r>
                </w:p>
              </w:tc>
              <w:tc>
                <w:tcPr>
                  <w:tcW w:w="53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DE6E8C">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喷淋、</w:t>
                  </w:r>
                  <w:r>
                    <w:rPr>
                      <w:rFonts w:hint="default" w:ascii="Times New Roman" w:hAnsi="Times New Roman" w:eastAsia="宋体" w:cs="Times New Roman"/>
                      <w:b w:val="0"/>
                      <w:bCs w:val="0"/>
                      <w:color w:val="000000"/>
                      <w:kern w:val="0"/>
                      <w:sz w:val="21"/>
                      <w:szCs w:val="21"/>
                      <w:lang w:val="en-US" w:eastAsia="zh-CN"/>
                    </w:rPr>
                    <w:t>喷雾</w:t>
                  </w:r>
                  <w:r>
                    <w:rPr>
                      <w:rFonts w:hint="default" w:ascii="Times New Roman" w:hAnsi="Times New Roman" w:eastAsia="宋体" w:cs="Times New Roman"/>
                      <w:b w:val="0"/>
                      <w:bCs w:val="0"/>
                      <w:color w:val="000000"/>
                      <w:kern w:val="0"/>
                      <w:sz w:val="21"/>
                      <w:szCs w:val="21"/>
                      <w:lang w:eastAsia="zh-CN"/>
                    </w:rPr>
                    <w:t>、</w:t>
                  </w:r>
                  <w:r>
                    <w:rPr>
                      <w:rFonts w:hint="default" w:ascii="Times New Roman" w:hAnsi="Times New Roman" w:eastAsia="宋体" w:cs="Times New Roman"/>
                      <w:b w:val="0"/>
                      <w:bCs w:val="0"/>
                      <w:color w:val="000000"/>
                      <w:kern w:val="0"/>
                      <w:sz w:val="21"/>
                      <w:szCs w:val="21"/>
                      <w:lang w:val="en-US" w:eastAsia="zh-CN"/>
                    </w:rPr>
                    <w:t>人工洒水降尘</w:t>
                  </w:r>
                  <w:r>
                    <w:rPr>
                      <w:rFonts w:hint="default" w:ascii="Times New Roman" w:hAnsi="Times New Roman" w:eastAsia="宋体" w:cs="Times New Roman"/>
                      <w:b w:val="0"/>
                      <w:bCs w:val="0"/>
                      <w:color w:val="000000"/>
                      <w:kern w:val="0"/>
                      <w:sz w:val="21"/>
                      <w:szCs w:val="21"/>
                      <w:lang w:eastAsia="zh-CN"/>
                    </w:rPr>
                    <w:t>废水</w:t>
                  </w:r>
                </w:p>
              </w:tc>
              <w:tc>
                <w:tcPr>
                  <w:tcW w:w="38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60C492">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降尘</w:t>
                  </w:r>
                </w:p>
              </w:tc>
              <w:tc>
                <w:tcPr>
                  <w:tcW w:w="59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AB7F3D">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SS</w:t>
                  </w:r>
                </w:p>
              </w:tc>
              <w:tc>
                <w:tcPr>
                  <w:tcW w:w="6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8E4764">
                  <w:pPr>
                    <w:widowControl/>
                    <w:jc w:val="center"/>
                    <w:rPr>
                      <w:rFonts w:hint="default" w:ascii="Times New Roman" w:hAnsi="Times New Roman" w:eastAsia="宋体" w:cs="Times New Roman"/>
                      <w:b w:val="0"/>
                      <w:bCs w:val="0"/>
                      <w:color w:val="000000"/>
                      <w:kern w:val="0"/>
                      <w:sz w:val="21"/>
                      <w:szCs w:val="21"/>
                      <w:lang w:val="en-US" w:eastAsia="zh-CN"/>
                    </w:rPr>
                  </w:pPr>
                  <w:r>
                    <w:rPr>
                      <w:rFonts w:hint="eastAsia" w:eastAsia="宋体" w:cs="Times New Roman"/>
                      <w:b w:val="0"/>
                      <w:bCs w:val="0"/>
                      <w:color w:val="000000"/>
                      <w:kern w:val="0"/>
                      <w:sz w:val="21"/>
                      <w:szCs w:val="21"/>
                      <w:lang w:val="en-US" w:eastAsia="zh-CN"/>
                    </w:rPr>
                    <w:t>9.65</w:t>
                  </w:r>
                </w:p>
              </w:tc>
              <w:tc>
                <w:tcPr>
                  <w:tcW w:w="6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005DC0">
                  <w:pPr>
                    <w:widowControl/>
                    <w:jc w:val="center"/>
                    <w:rPr>
                      <w:rFonts w:hint="default" w:ascii="Times New Roman" w:hAnsi="Times New Roman" w:eastAsia="宋体" w:cs="Times New Roman"/>
                      <w:b w:val="0"/>
                      <w:bCs w:val="0"/>
                      <w:color w:val="000000"/>
                      <w:kern w:val="0"/>
                      <w:sz w:val="21"/>
                      <w:szCs w:val="21"/>
                      <w:lang w:val="en-US" w:eastAsia="zh-CN"/>
                    </w:rPr>
                  </w:pPr>
                  <w:r>
                    <w:rPr>
                      <w:rFonts w:hint="eastAsia" w:eastAsia="宋体" w:cs="Times New Roman"/>
                      <w:b w:val="0"/>
                      <w:bCs w:val="0"/>
                      <w:color w:val="000000"/>
                      <w:kern w:val="0"/>
                      <w:sz w:val="21"/>
                      <w:szCs w:val="21"/>
                      <w:lang w:val="en-US" w:eastAsia="zh-CN"/>
                    </w:rPr>
                    <w:t>9.65</w:t>
                  </w:r>
                </w:p>
              </w:tc>
              <w:tc>
                <w:tcPr>
                  <w:tcW w:w="53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B82304">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w:t>
                  </w:r>
                </w:p>
              </w:tc>
              <w:tc>
                <w:tcPr>
                  <w:tcW w:w="5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FE16DE">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w:t>
                  </w:r>
                </w:p>
              </w:tc>
              <w:tc>
                <w:tcPr>
                  <w:tcW w:w="8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513A32">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全部</w:t>
                  </w:r>
                </w:p>
                <w:p w14:paraId="5B7E7BA4">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蒸发</w:t>
                  </w:r>
                </w:p>
              </w:tc>
            </w:tr>
            <w:tr w14:paraId="585A9814">
              <w:tblPrEx>
                <w:tblCellMar>
                  <w:top w:w="0" w:type="dxa"/>
                  <w:left w:w="108" w:type="dxa"/>
                  <w:bottom w:w="0" w:type="dxa"/>
                  <w:right w:w="108" w:type="dxa"/>
                </w:tblCellMar>
              </w:tblPrEx>
              <w:trPr>
                <w:trHeight w:val="551" w:hRule="atLeast"/>
                <w:jc w:val="center"/>
              </w:trPr>
              <w:tc>
                <w:tcPr>
                  <w:tcW w:w="2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9A8E71">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3</w:t>
                  </w:r>
                </w:p>
              </w:tc>
              <w:tc>
                <w:tcPr>
                  <w:tcW w:w="53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CC4538">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车辆冲洗废水</w:t>
                  </w:r>
                </w:p>
              </w:tc>
              <w:tc>
                <w:tcPr>
                  <w:tcW w:w="38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BE3BB0">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车辆冲洗</w:t>
                  </w:r>
                </w:p>
              </w:tc>
              <w:tc>
                <w:tcPr>
                  <w:tcW w:w="59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B8B072">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SS</w:t>
                  </w:r>
                </w:p>
              </w:tc>
              <w:tc>
                <w:tcPr>
                  <w:tcW w:w="6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B49010">
                  <w:pPr>
                    <w:widowControl/>
                    <w:jc w:val="center"/>
                    <w:rPr>
                      <w:rFonts w:hint="default" w:ascii="Times New Roman" w:hAnsi="Times New Roman" w:eastAsia="宋体" w:cs="Times New Roman"/>
                      <w:b w:val="0"/>
                      <w:bCs w:val="0"/>
                      <w:color w:val="000000"/>
                      <w:kern w:val="0"/>
                      <w:sz w:val="21"/>
                      <w:szCs w:val="21"/>
                      <w:lang w:val="en-US" w:eastAsia="zh-CN"/>
                    </w:rPr>
                  </w:pPr>
                  <w:r>
                    <w:rPr>
                      <w:rFonts w:hint="eastAsia" w:eastAsia="宋体" w:cs="Times New Roman"/>
                      <w:b w:val="0"/>
                      <w:bCs w:val="0"/>
                      <w:color w:val="000000"/>
                      <w:kern w:val="0"/>
                      <w:sz w:val="21"/>
                      <w:szCs w:val="21"/>
                      <w:lang w:val="en-US" w:eastAsia="zh-CN"/>
                    </w:rPr>
                    <w:t>1.78</w:t>
                  </w:r>
                </w:p>
              </w:tc>
              <w:tc>
                <w:tcPr>
                  <w:tcW w:w="6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862E34">
                  <w:pPr>
                    <w:widowControl/>
                    <w:jc w:val="center"/>
                    <w:rPr>
                      <w:rFonts w:hint="default" w:ascii="Times New Roman" w:hAnsi="Times New Roman" w:eastAsia="宋体" w:cs="Times New Roman"/>
                      <w:b w:val="0"/>
                      <w:bCs w:val="0"/>
                      <w:color w:val="000000"/>
                      <w:kern w:val="0"/>
                      <w:sz w:val="21"/>
                      <w:szCs w:val="21"/>
                      <w:lang w:val="en-US" w:eastAsia="zh-CN"/>
                    </w:rPr>
                  </w:pPr>
                  <w:r>
                    <w:rPr>
                      <w:rFonts w:hint="eastAsia" w:eastAsia="宋体" w:cs="Times New Roman"/>
                      <w:b w:val="0"/>
                      <w:bCs w:val="0"/>
                      <w:color w:val="000000"/>
                      <w:kern w:val="0"/>
                      <w:sz w:val="21"/>
                      <w:szCs w:val="21"/>
                      <w:lang w:val="en-US" w:eastAsia="zh-CN"/>
                    </w:rPr>
                    <w:t>0.36</w:t>
                  </w:r>
                </w:p>
              </w:tc>
              <w:tc>
                <w:tcPr>
                  <w:tcW w:w="53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104A85">
                  <w:pPr>
                    <w:widowControl/>
                    <w:jc w:val="center"/>
                    <w:rPr>
                      <w:rFonts w:hint="default" w:ascii="Times New Roman" w:hAnsi="Times New Roman" w:eastAsia="宋体" w:cs="Times New Roman"/>
                      <w:b w:val="0"/>
                      <w:bCs w:val="0"/>
                      <w:color w:val="000000"/>
                      <w:kern w:val="0"/>
                      <w:sz w:val="21"/>
                      <w:szCs w:val="21"/>
                      <w:lang w:val="en-US" w:eastAsia="zh-CN"/>
                    </w:rPr>
                  </w:pPr>
                  <w:r>
                    <w:rPr>
                      <w:rFonts w:hint="eastAsia" w:eastAsia="宋体" w:cs="Times New Roman"/>
                      <w:b w:val="0"/>
                      <w:bCs w:val="0"/>
                      <w:color w:val="000000"/>
                      <w:kern w:val="0"/>
                      <w:sz w:val="21"/>
                      <w:szCs w:val="21"/>
                      <w:lang w:val="en-US" w:eastAsia="zh-CN"/>
                    </w:rPr>
                    <w:t>1.42</w:t>
                  </w:r>
                </w:p>
              </w:tc>
              <w:tc>
                <w:tcPr>
                  <w:tcW w:w="5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B6A5AE">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w:t>
                  </w:r>
                </w:p>
              </w:tc>
              <w:tc>
                <w:tcPr>
                  <w:tcW w:w="8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FE4921">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沉淀池收集循环使用，不外排</w:t>
                  </w:r>
                </w:p>
              </w:tc>
            </w:tr>
            <w:tr w14:paraId="3CC08519">
              <w:tblPrEx>
                <w:tblCellMar>
                  <w:top w:w="0" w:type="dxa"/>
                  <w:left w:w="108" w:type="dxa"/>
                  <w:bottom w:w="0" w:type="dxa"/>
                  <w:right w:w="108" w:type="dxa"/>
                </w:tblCellMar>
              </w:tblPrEx>
              <w:trPr>
                <w:trHeight w:val="643" w:hRule="atLeast"/>
                <w:jc w:val="center"/>
              </w:trPr>
              <w:tc>
                <w:tcPr>
                  <w:tcW w:w="2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34823F">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w:t>
                  </w:r>
                </w:p>
              </w:tc>
              <w:tc>
                <w:tcPr>
                  <w:tcW w:w="53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8719FF">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初期</w:t>
                  </w:r>
                </w:p>
                <w:p w14:paraId="38589CC8">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雨水</w:t>
                  </w:r>
                </w:p>
              </w:tc>
              <w:tc>
                <w:tcPr>
                  <w:tcW w:w="38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DC8497">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雨水</w:t>
                  </w:r>
                </w:p>
              </w:tc>
              <w:tc>
                <w:tcPr>
                  <w:tcW w:w="59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8CA8F9">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SS</w:t>
                  </w:r>
                </w:p>
              </w:tc>
              <w:tc>
                <w:tcPr>
                  <w:tcW w:w="6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D77072">
                  <w:pPr>
                    <w:widowControl/>
                    <w:jc w:val="center"/>
                    <w:rPr>
                      <w:rFonts w:hint="default" w:ascii="Times New Roman" w:hAnsi="Times New Roman" w:eastAsia="宋体" w:cs="Times New Roman"/>
                      <w:b w:val="0"/>
                      <w:bCs w:val="0"/>
                      <w:color w:val="000000"/>
                      <w:kern w:val="0"/>
                      <w:sz w:val="21"/>
                      <w:szCs w:val="21"/>
                      <w:lang w:val="en-US" w:eastAsia="zh-CN"/>
                    </w:rPr>
                  </w:pPr>
                  <w:r>
                    <w:rPr>
                      <w:rFonts w:hint="eastAsia" w:eastAsia="宋体" w:cs="Times New Roman"/>
                      <w:b w:val="0"/>
                      <w:bCs w:val="0"/>
                      <w:color w:val="000000"/>
                      <w:kern w:val="0"/>
                      <w:sz w:val="21"/>
                      <w:szCs w:val="21"/>
                      <w:lang w:val="en-US" w:eastAsia="zh-CN"/>
                    </w:rPr>
                    <w:t>1.27</w:t>
                  </w:r>
                </w:p>
              </w:tc>
              <w:tc>
                <w:tcPr>
                  <w:tcW w:w="6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ACA0AA">
                  <w:pPr>
                    <w:widowControl/>
                    <w:jc w:val="center"/>
                    <w:rPr>
                      <w:rFonts w:hint="default" w:ascii="Times New Roman" w:hAnsi="Times New Roman" w:eastAsia="宋体" w:cs="Times New Roman"/>
                      <w:b w:val="0"/>
                      <w:bCs w:val="0"/>
                      <w:color w:val="000000"/>
                      <w:kern w:val="0"/>
                      <w:sz w:val="21"/>
                      <w:szCs w:val="21"/>
                      <w:lang w:val="en-US" w:eastAsia="zh-CN"/>
                    </w:rPr>
                  </w:pPr>
                  <w:r>
                    <w:rPr>
                      <w:rFonts w:hint="eastAsia" w:eastAsia="宋体" w:cs="Times New Roman"/>
                      <w:b w:val="0"/>
                      <w:bCs w:val="0"/>
                      <w:color w:val="000000"/>
                      <w:kern w:val="0"/>
                      <w:sz w:val="21"/>
                      <w:szCs w:val="21"/>
                      <w:lang w:val="en-US" w:eastAsia="zh-CN"/>
                    </w:rPr>
                    <w:t>1.27</w:t>
                  </w:r>
                </w:p>
              </w:tc>
              <w:tc>
                <w:tcPr>
                  <w:tcW w:w="53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ACAA8B">
                  <w:pPr>
                    <w:widowControl/>
                    <w:jc w:val="center"/>
                    <w:rPr>
                      <w:rFonts w:hint="default" w:ascii="Times New Roman" w:hAnsi="Times New Roman" w:eastAsia="宋体" w:cs="Times New Roman"/>
                      <w:b w:val="0"/>
                      <w:bCs w:val="0"/>
                      <w:color w:val="000000"/>
                      <w:kern w:val="0"/>
                      <w:sz w:val="21"/>
                      <w:szCs w:val="21"/>
                      <w:lang w:val="en-US" w:eastAsia="zh-CN"/>
                    </w:rPr>
                  </w:pPr>
                  <w:r>
                    <w:rPr>
                      <w:rFonts w:hint="eastAsia" w:eastAsia="宋体" w:cs="Times New Roman"/>
                      <w:b w:val="0"/>
                      <w:bCs w:val="0"/>
                      <w:color w:val="000000"/>
                      <w:kern w:val="0"/>
                      <w:sz w:val="21"/>
                      <w:szCs w:val="21"/>
                      <w:lang w:val="en-US" w:eastAsia="zh-CN"/>
                    </w:rPr>
                    <w:t>0</w:t>
                  </w:r>
                </w:p>
              </w:tc>
              <w:tc>
                <w:tcPr>
                  <w:tcW w:w="5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E8C4CB">
                  <w:pPr>
                    <w:widowControl/>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w:t>
                  </w:r>
                </w:p>
              </w:tc>
              <w:tc>
                <w:tcPr>
                  <w:tcW w:w="8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4E134E">
                  <w:pPr>
                    <w:widowControl/>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导流沟</w:t>
                  </w:r>
                  <w:r>
                    <w:rPr>
                      <w:rFonts w:hint="default" w:ascii="Times New Roman" w:hAnsi="Times New Roman" w:eastAsia="宋体" w:cs="Times New Roman"/>
                      <w:b w:val="0"/>
                      <w:bCs w:val="0"/>
                      <w:color w:val="000000"/>
                      <w:kern w:val="0"/>
                      <w:sz w:val="21"/>
                      <w:szCs w:val="21"/>
                      <w:lang w:val="en-US" w:eastAsia="zh-CN"/>
                    </w:rPr>
                    <w:t>+</w:t>
                  </w:r>
                  <w:r>
                    <w:rPr>
                      <w:rFonts w:hint="default" w:ascii="Times New Roman" w:hAnsi="Times New Roman" w:eastAsia="宋体" w:cs="Times New Roman"/>
                      <w:b w:val="0"/>
                      <w:bCs w:val="0"/>
                      <w:color w:val="000000"/>
                      <w:kern w:val="0"/>
                      <w:sz w:val="21"/>
                      <w:szCs w:val="21"/>
                      <w:lang w:eastAsia="zh-CN"/>
                    </w:rPr>
                    <w:t>雨水池收集，厂区洒水降尘</w:t>
                  </w:r>
                </w:p>
              </w:tc>
            </w:tr>
          </w:tbl>
          <w:p w14:paraId="4372B214">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能源</w:t>
            </w:r>
          </w:p>
          <w:p w14:paraId="5CDB1B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本项目所用电由市政电网提供，可满足项目建设生产所需</w:t>
            </w:r>
            <w:r>
              <w:rPr>
                <w:rFonts w:hint="eastAsia" w:cs="Times New Roman"/>
                <w:color w:val="auto"/>
                <w:sz w:val="24"/>
                <w:szCs w:val="24"/>
                <w:lang w:eastAsia="zh-CN"/>
              </w:rPr>
              <w:t>。</w:t>
            </w:r>
          </w:p>
        </w:tc>
      </w:tr>
      <w:tr w14:paraId="6D8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10" w:type="dxa"/>
            <w:noWrap w:val="0"/>
            <w:vAlign w:val="center"/>
          </w:tcPr>
          <w:p w14:paraId="673BD45B">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14:paraId="6C9AA31D">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8644" w:type="dxa"/>
            <w:noWrap w:val="0"/>
            <w:vAlign w:val="center"/>
          </w:tcPr>
          <w:p w14:paraId="43EB00A2">
            <w:pPr>
              <w:numPr>
                <w:ilvl w:val="0"/>
                <w:numId w:val="29"/>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14:paraId="5F0114B1">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根据工程特点，其对环境影响因素可分为两个阶段，施工期和营运期</w:t>
            </w:r>
            <w:r>
              <w:rPr>
                <w:rFonts w:hint="default" w:ascii="Times New Roman" w:hAnsi="Times New Roman" w:eastAsia="宋体" w:cs="Times New Roman"/>
                <w:color w:val="auto"/>
                <w:sz w:val="24"/>
                <w:szCs w:val="24"/>
              </w:rPr>
              <w:t>。</w:t>
            </w:r>
          </w:p>
          <w:p w14:paraId="37BBD0A9">
            <w:pPr>
              <w:numPr>
                <w:ilvl w:val="0"/>
                <w:numId w:val="30"/>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施工期工程分析</w:t>
            </w:r>
          </w:p>
          <w:p w14:paraId="2CBF48B0">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本项目施工期间基础工程、主体工程、装饰工程、安装工程等工序将产生噪声、扬尘及废气、固体废弃物、污水等污染物，其排放量随工序和施工强度不同而变化，施工期具体的工艺流程及产污环节见图</w:t>
            </w:r>
            <w:r>
              <w:rPr>
                <w:rFonts w:hint="eastAsia"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w:t>
            </w:r>
          </w:p>
          <w:p w14:paraId="735829D6">
            <w:pPr>
              <w:numPr>
                <w:ilvl w:val="0"/>
                <w:numId w:val="0"/>
              </w:numPr>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4869815" cy="2510155"/>
                  <wp:effectExtent l="0" t="0" r="6985" b="4445"/>
                  <wp:docPr id="2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
                          <pic:cNvPicPr>
                            <a:picLocks noChangeAspect="1"/>
                          </pic:cNvPicPr>
                        </pic:nvPicPr>
                        <pic:blipFill>
                          <a:blip r:embed="rId18"/>
                          <a:stretch>
                            <a:fillRect/>
                          </a:stretch>
                        </pic:blipFill>
                        <pic:spPr>
                          <a:xfrm>
                            <a:off x="0" y="0"/>
                            <a:ext cx="4869815" cy="2510155"/>
                          </a:xfrm>
                          <a:prstGeom prst="rect">
                            <a:avLst/>
                          </a:prstGeom>
                          <a:noFill/>
                          <a:ln>
                            <a:noFill/>
                          </a:ln>
                        </pic:spPr>
                      </pic:pic>
                    </a:graphicData>
                  </a:graphic>
                </wp:inline>
              </w:drawing>
            </w:r>
          </w:p>
          <w:p w14:paraId="2EA7AA41">
            <w:pPr>
              <w:numPr>
                <w:ilvl w:val="0"/>
                <w:numId w:val="0"/>
              </w:num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施工期工艺流程及产污环节图</w:t>
            </w:r>
          </w:p>
          <w:p w14:paraId="4B461121">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由上图可知，本项目施工期产污分析如下：</w:t>
            </w:r>
          </w:p>
          <w:p w14:paraId="75FCADCF">
            <w:pPr>
              <w:numPr>
                <w:ilvl w:val="0"/>
                <w:numId w:val="31"/>
              </w:numPr>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14:paraId="18344BA1">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机械废气：主要来源于各类燃油动力机械施工作业时排出的各类燃油废气及运输车辆产生的废气；装修废气：主要来源于室内外装修工程喷涂油漆、涂料等装饰材料时产生的有机废气。</w:t>
            </w:r>
          </w:p>
          <w:p w14:paraId="761FD92F">
            <w:pPr>
              <w:numPr>
                <w:ilvl w:val="0"/>
                <w:numId w:val="31"/>
              </w:numPr>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14:paraId="11CA90D9">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施工废水：主要来源于冲洗施工机械和运输车辆产生冲洗废水、混凝土工程产生灰浆等；</w:t>
            </w:r>
          </w:p>
          <w:p w14:paraId="6D745B08">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生活污水：主要来源于施工人员产生</w:t>
            </w:r>
            <w:r>
              <w:rPr>
                <w:rFonts w:hint="eastAsia" w:ascii="Times New Roman" w:hAnsi="Times New Roman" w:eastAsia="宋体" w:cs="Times New Roman"/>
                <w:color w:val="auto"/>
                <w:sz w:val="24"/>
                <w:szCs w:val="24"/>
                <w:lang w:val="en-US" w:eastAsia="zh-CN"/>
              </w:rPr>
              <w:t>生活污水</w:t>
            </w:r>
            <w:r>
              <w:rPr>
                <w:rFonts w:hint="default" w:ascii="Times New Roman" w:hAnsi="Times New Roman" w:eastAsia="宋体" w:cs="Times New Roman"/>
                <w:color w:val="auto"/>
                <w:sz w:val="24"/>
                <w:szCs w:val="24"/>
                <w:lang w:val="en-US" w:eastAsia="zh-CN"/>
              </w:rPr>
              <w:t>；</w:t>
            </w:r>
          </w:p>
          <w:p w14:paraId="6D43DC1F">
            <w:pPr>
              <w:numPr>
                <w:ilvl w:val="0"/>
                <w:numId w:val="31"/>
              </w:numPr>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w:t>
            </w:r>
          </w:p>
          <w:p w14:paraId="1AE3D67A">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主要来源于各类施工机械和运输车辆施工作业时产生设备噪声。</w:t>
            </w:r>
          </w:p>
          <w:p w14:paraId="1F865FEB">
            <w:pPr>
              <w:numPr>
                <w:ilvl w:val="0"/>
                <w:numId w:val="31"/>
              </w:numPr>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固废</w:t>
            </w:r>
          </w:p>
          <w:p w14:paraId="433F239B">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建筑垃圾：主要来源于施工过程中产生的废包装材料、边角余料、废包装桶等建筑垃圾；</w:t>
            </w:r>
          </w:p>
          <w:p w14:paraId="0EBA2E69">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生活垃圾：主要来源于施工人员产生的生活垃圾；</w:t>
            </w:r>
          </w:p>
          <w:p w14:paraId="2859667E">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以上污染贯穿于整个施工过程，但不同污染因子在不同施工时段污染强度不同，对环境的影响随施工期的内容不同而有所变化，随着施工期的结束对环境的影响也随之结束。对区域环境及工作人员的影响是短暂、轻微的，</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施工</w:t>
            </w:r>
            <w:r>
              <w:rPr>
                <w:rFonts w:hint="eastAsia" w:ascii="Times New Roman" w:hAnsi="Times New Roman" w:eastAsia="宋体" w:cs="Times New Roman"/>
                <w:color w:val="auto"/>
                <w:sz w:val="24"/>
                <w:szCs w:val="24"/>
                <w:lang w:val="en-US" w:eastAsia="zh-CN"/>
              </w:rPr>
              <w:t>期</w:t>
            </w:r>
            <w:r>
              <w:rPr>
                <w:rFonts w:hint="default" w:ascii="Times New Roman" w:hAnsi="Times New Roman" w:eastAsia="宋体" w:cs="Times New Roman"/>
                <w:color w:val="auto"/>
                <w:sz w:val="24"/>
                <w:szCs w:val="24"/>
                <w:lang w:val="en-US" w:eastAsia="zh-CN"/>
              </w:rPr>
              <w:t>结束后，噪声的影响也停止。在加强物资、人员、车辆调度管理，合理统筹安排的情况下，不会产生明显的施工期环境影响</w:t>
            </w:r>
            <w:r>
              <w:rPr>
                <w:rFonts w:hint="eastAsia" w:ascii="Times New Roman" w:hAnsi="Times New Roman" w:eastAsia="宋体" w:cs="Times New Roman"/>
                <w:color w:val="auto"/>
                <w:sz w:val="24"/>
                <w:szCs w:val="24"/>
                <w:lang w:eastAsia="zh-CN"/>
              </w:rPr>
              <w:t>。</w:t>
            </w:r>
          </w:p>
          <w:p w14:paraId="56CFA1C7">
            <w:pPr>
              <w:numPr>
                <w:ilvl w:val="0"/>
                <w:numId w:val="30"/>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w:t>
            </w:r>
          </w:p>
          <w:p w14:paraId="05E20AE6">
            <w:pPr>
              <w:numPr>
                <w:ilvl w:val="0"/>
                <w:numId w:val="32"/>
              </w:numPr>
              <w:spacing w:line="360" w:lineRule="auto"/>
              <w:ind w:firstLine="482"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营运期工艺流程</w:t>
            </w:r>
          </w:p>
          <w:p w14:paraId="4DBEAFDB">
            <w:pPr>
              <w:numPr>
                <w:ilvl w:val="0"/>
                <w:numId w:val="0"/>
              </w:numPr>
              <w:spacing w:line="360" w:lineRule="auto"/>
              <w:ind w:firstLine="480" w:firstLineChars="200"/>
              <w:jc w:val="both"/>
              <w:rPr>
                <w:rFonts w:hint="eastAsia"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根据生产内容及车间规划，主要为再生骨料破碎加工生产线。其主要生产工艺流程及产污位置见下图</w:t>
            </w:r>
            <w:r>
              <w:rPr>
                <w:rFonts w:hint="eastAsia" w:cs="Times New Roman"/>
                <w:b w:val="0"/>
                <w:bCs w:val="0"/>
                <w:color w:val="auto"/>
                <w:sz w:val="24"/>
                <w:szCs w:val="24"/>
                <w:lang w:eastAsia="zh-CN"/>
              </w:rPr>
              <w:t>。</w:t>
            </w:r>
          </w:p>
          <w:p w14:paraId="2741247D">
            <w:pPr>
              <w:pStyle w:val="2"/>
              <w:rPr>
                <w:rFonts w:hint="eastAsia" w:cs="Times New Roman"/>
                <w:b w:val="0"/>
                <w:bCs w:val="0"/>
                <w:color w:val="auto"/>
                <w:sz w:val="24"/>
                <w:szCs w:val="24"/>
                <w:lang w:eastAsia="zh-CN"/>
              </w:rPr>
            </w:pPr>
          </w:p>
          <w:p w14:paraId="1E6925B9">
            <w:pPr>
              <w:rPr>
                <w:rFonts w:hint="eastAsia" w:cs="Times New Roman"/>
                <w:b w:val="0"/>
                <w:bCs w:val="0"/>
                <w:color w:val="auto"/>
                <w:sz w:val="24"/>
                <w:szCs w:val="24"/>
                <w:lang w:eastAsia="zh-CN"/>
              </w:rPr>
            </w:pPr>
          </w:p>
          <w:p w14:paraId="3C7468AB">
            <w:pPr>
              <w:rPr>
                <w:rFonts w:hint="eastAsia" w:cs="Times New Roman"/>
                <w:b w:val="0"/>
                <w:bCs w:val="0"/>
                <w:color w:val="auto"/>
                <w:sz w:val="24"/>
                <w:szCs w:val="24"/>
                <w:lang w:eastAsia="zh-CN"/>
              </w:rPr>
            </w:pPr>
          </w:p>
          <w:p w14:paraId="2DA37108">
            <w:pPr>
              <w:pStyle w:val="2"/>
              <w:jc w:val="both"/>
              <w:rPr>
                <w:rFonts w:hint="eastAsia"/>
                <w:lang w:val="en-US" w:eastAsia="zh-CN"/>
              </w:rPr>
            </w:pPr>
          </w:p>
          <w:p w14:paraId="49337D08">
            <w:pPr>
              <w:pStyle w:val="2"/>
              <w:rPr>
                <w:rFonts w:hint="eastAsia"/>
                <w:color w:val="auto"/>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5715</wp:posOffset>
                      </wp:positionH>
                      <wp:positionV relativeFrom="paragraph">
                        <wp:posOffset>122555</wp:posOffset>
                      </wp:positionV>
                      <wp:extent cx="5352415" cy="3097530"/>
                      <wp:effectExtent l="4445" t="4445" r="15240" b="22225"/>
                      <wp:wrapNone/>
                      <wp:docPr id="46" name="组合 46"/>
                      <wp:cNvGraphicFramePr/>
                      <a:graphic xmlns:a="http://schemas.openxmlformats.org/drawingml/2006/main">
                        <a:graphicData uri="http://schemas.microsoft.com/office/word/2010/wordprocessingGroup">
                          <wpg:wgp>
                            <wpg:cNvGrpSpPr/>
                            <wpg:grpSpPr>
                              <a:xfrm>
                                <a:off x="1005205" y="2430145"/>
                                <a:ext cx="5352415" cy="3097530"/>
                                <a:chOff x="9587" y="4260"/>
                                <a:chExt cx="8429" cy="4878"/>
                              </a:xfrm>
                              <a:effectLst/>
                            </wpg:grpSpPr>
                            <wps:wsp>
                              <wps:cNvPr id="270" name="文本框 6"/>
                              <wps:cNvSpPr txBox="1"/>
                              <wps:spPr>
                                <a:xfrm>
                                  <a:off x="14815" y="4260"/>
                                  <a:ext cx="1481" cy="430"/>
                                </a:xfrm>
                                <a:prstGeom prst="rect">
                                  <a:avLst/>
                                </a:prstGeom>
                                <a:solidFill>
                                  <a:srgbClr val="FFFFFF"/>
                                </a:solidFill>
                                <a:ln w="6350" cap="rnd" cmpd="sng">
                                  <a:solidFill>
                                    <a:srgbClr val="000000"/>
                                  </a:solidFill>
                                  <a:prstDash val="sysDot"/>
                                  <a:round/>
                                  <a:headEnd type="none" w="med" len="med"/>
                                  <a:tailEnd type="none" w="med" len="med"/>
                                </a:ln>
                                <a:effectLst/>
                              </wps:spPr>
                              <wps:txbx>
                                <w:txbxContent>
                                  <w:p w14:paraId="09CBAC6A">
                                    <w:pPr>
                                      <w:jc w:val="center"/>
                                    </w:pPr>
                                    <w:r>
                                      <w:rPr>
                                        <w:rFonts w:hint="eastAsia"/>
                                        <w:lang w:eastAsia="zh-CN"/>
                                      </w:rPr>
                                      <w:t>粉尘、噪声</w:t>
                                    </w:r>
                                  </w:p>
                                </w:txbxContent>
                              </wps:txbx>
                              <wps:bodyPr upright="1"/>
                            </wps:wsp>
                            <wps:wsp>
                              <wps:cNvPr id="30" name="直接箭头连接符 30"/>
                              <wps:cNvCnPr>
                                <a:stCxn id="271" idx="3"/>
                                <a:endCxn id="270" idx="1"/>
                              </wps:cNvCnPr>
                              <wps:spPr>
                                <a:xfrm>
                                  <a:off x="14244" y="4474"/>
                                  <a:ext cx="571" cy="1"/>
                                </a:xfrm>
                                <a:prstGeom prst="straightConnector1">
                                  <a:avLst/>
                                </a:prstGeom>
                                <a:ln w="9525" cap="flat" cmpd="sng">
                                  <a:solidFill>
                                    <a:srgbClr val="000000"/>
                                  </a:solidFill>
                                  <a:prstDash val="sysDash"/>
                                  <a:round/>
                                  <a:headEnd type="none" w="med" len="med"/>
                                  <a:tailEnd type="triangle" w="med" len="med"/>
                                </a:ln>
                                <a:effectLst/>
                              </wps:spPr>
                              <wps:bodyPr/>
                            </wps:wsp>
                            <wps:wsp>
                              <wps:cNvPr id="271" name="文本框 95"/>
                              <wps:cNvSpPr txBox="1"/>
                              <wps:spPr>
                                <a:xfrm>
                                  <a:off x="12958" y="4264"/>
                                  <a:ext cx="1286" cy="420"/>
                                </a:xfrm>
                                <a:prstGeom prst="rect">
                                  <a:avLst/>
                                </a:prstGeom>
                                <a:solidFill>
                                  <a:srgbClr val="FFFFFF"/>
                                </a:solidFill>
                                <a:ln w="6350">
                                  <a:solidFill>
                                    <a:prstClr val="black"/>
                                  </a:solidFill>
                                </a:ln>
                                <a:effectLst/>
                              </wps:spPr>
                              <wps:txbx>
                                <w:txbxContent>
                                  <w:p w14:paraId="03FC9878">
                                    <w:pPr>
                                      <w:jc w:val="center"/>
                                      <w:rPr>
                                        <w:rFonts w:hint="default"/>
                                        <w:lang w:val="en-US" w:eastAsia="zh-CN"/>
                                      </w:rPr>
                                    </w:pPr>
                                    <w:r>
                                      <w:rPr>
                                        <w:rFonts w:hint="eastAsia"/>
                                        <w:lang w:val="en-US" w:eastAsia="zh-CN"/>
                                      </w:rPr>
                                      <w:t>进料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1141" y="4274"/>
                                  <a:ext cx="1299" cy="420"/>
                                </a:xfrm>
                                <a:prstGeom prst="rect">
                                  <a:avLst/>
                                </a:prstGeom>
                                <a:solidFill>
                                  <a:srgbClr val="FFFFFF"/>
                                </a:solidFill>
                                <a:ln w="6350">
                                  <a:solidFill>
                                    <a:prstClr val="black"/>
                                  </a:solidFill>
                                </a:ln>
                                <a:effectLst/>
                              </wps:spPr>
                              <wps:txbx>
                                <w:txbxContent>
                                  <w:p w14:paraId="03B3AD25">
                                    <w:pPr>
                                      <w:jc w:val="center"/>
                                      <w:rPr>
                                        <w:rFonts w:hint="default" w:eastAsia="宋体"/>
                                        <w:lang w:val="en-US" w:eastAsia="zh-CN"/>
                                      </w:rPr>
                                    </w:pPr>
                                    <w:r>
                                      <w:rPr>
                                        <w:rFonts w:hint="eastAsia"/>
                                        <w:lang w:val="en-US" w:eastAsia="zh-CN"/>
                                      </w:rPr>
                                      <w:t>建渣</w:t>
                                    </w:r>
                                  </w:p>
                                  <w:p w14:paraId="789026DD">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箭头连接符 37"/>
                              <wps:cNvCnPr>
                                <a:stCxn id="271" idx="2"/>
                                <a:endCxn id="272" idx="0"/>
                              </wps:cNvCnPr>
                              <wps:spPr>
                                <a:xfrm>
                                  <a:off x="13601" y="4684"/>
                                  <a:ext cx="0" cy="408"/>
                                </a:xfrm>
                                <a:prstGeom prst="straightConnector1">
                                  <a:avLst/>
                                </a:prstGeom>
                                <a:ln w="9525" cap="flat" cmpd="sng">
                                  <a:solidFill>
                                    <a:srgbClr val="000000"/>
                                  </a:solidFill>
                                  <a:prstDash val="solid"/>
                                  <a:round/>
                                  <a:headEnd type="none" w="med" len="med"/>
                                  <a:tailEnd type="triangle" w="med" len="med"/>
                                </a:ln>
                                <a:effectLst/>
                              </wps:spPr>
                              <wps:bodyPr/>
                            </wps:wsp>
                            <wps:wsp>
                              <wps:cNvPr id="19" name="直接箭头连接符 19"/>
                              <wps:cNvCnPr>
                                <a:stCxn id="14" idx="3"/>
                                <a:endCxn id="271" idx="1"/>
                              </wps:cNvCnPr>
                              <wps:spPr>
                                <a:xfrm flipV="1">
                                  <a:off x="12440" y="4474"/>
                                  <a:ext cx="518" cy="10"/>
                                </a:xfrm>
                                <a:prstGeom prst="straightConnector1">
                                  <a:avLst/>
                                </a:prstGeom>
                                <a:ln w="9525" cap="flat" cmpd="sng">
                                  <a:solidFill>
                                    <a:srgbClr val="000000"/>
                                  </a:solidFill>
                                  <a:prstDash val="solid"/>
                                  <a:round/>
                                  <a:headEnd type="none" w="med" len="med"/>
                                  <a:tailEnd type="triangle" w="med" len="med"/>
                                </a:ln>
                                <a:effectLst/>
                              </wps:spPr>
                              <wps:bodyPr/>
                            </wps:wsp>
                            <wps:wsp>
                              <wps:cNvPr id="44" name="直接箭头连接符 44"/>
                              <wps:cNvCnPr>
                                <a:stCxn id="272" idx="3"/>
                                <a:endCxn id="17" idx="1"/>
                              </wps:cNvCnPr>
                              <wps:spPr>
                                <a:xfrm flipV="1">
                                  <a:off x="15322" y="5297"/>
                                  <a:ext cx="513" cy="5"/>
                                </a:xfrm>
                                <a:prstGeom prst="straightConnector1">
                                  <a:avLst/>
                                </a:prstGeom>
                                <a:ln w="9525" cap="flat" cmpd="sng">
                                  <a:solidFill>
                                    <a:srgbClr val="000000"/>
                                  </a:solidFill>
                                  <a:prstDash val="sysDash"/>
                                  <a:round/>
                                  <a:headEnd type="none" w="med" len="med"/>
                                  <a:tailEnd type="triangle" w="med" len="med"/>
                                </a:ln>
                                <a:effectLst/>
                              </wps:spPr>
                              <wps:bodyPr/>
                            </wps:wsp>
                            <wps:wsp>
                              <wps:cNvPr id="17" name="文本框 17"/>
                              <wps:cNvSpPr txBox="1"/>
                              <wps:spPr>
                                <a:xfrm>
                                  <a:off x="15835" y="5082"/>
                                  <a:ext cx="1918" cy="430"/>
                                </a:xfrm>
                                <a:prstGeom prst="rect">
                                  <a:avLst/>
                                </a:prstGeom>
                                <a:solidFill>
                                  <a:srgbClr val="FFFFFF"/>
                                </a:solidFill>
                                <a:ln w="6350" cap="rnd" cmpd="sng">
                                  <a:solidFill>
                                    <a:srgbClr val="000000"/>
                                  </a:solidFill>
                                  <a:prstDash val="sysDot"/>
                                  <a:round/>
                                  <a:headEnd type="none" w="med" len="med"/>
                                  <a:tailEnd type="none" w="med" len="med"/>
                                </a:ln>
                                <a:effectLst/>
                              </wps:spPr>
                              <wps:txbx>
                                <w:txbxContent>
                                  <w:p w14:paraId="45547388">
                                    <w:pPr>
                                      <w:jc w:val="center"/>
                                      <w:rPr>
                                        <w:rFonts w:hint="default"/>
                                        <w:lang w:val="en-US"/>
                                      </w:rPr>
                                    </w:pPr>
                                    <w:r>
                                      <w:rPr>
                                        <w:rFonts w:hint="eastAsia"/>
                                        <w:lang w:eastAsia="zh-CN"/>
                                      </w:rPr>
                                      <w:t>粉尘、噪声、</w:t>
                                    </w:r>
                                    <w:r>
                                      <w:rPr>
                                        <w:rFonts w:hint="eastAsia"/>
                                        <w:lang w:val="en-US" w:eastAsia="zh-CN"/>
                                      </w:rPr>
                                      <w:t>固废</w:t>
                                    </w:r>
                                  </w:p>
                                </w:txbxContent>
                              </wps:txbx>
                              <wps:bodyPr upright="1"/>
                            </wps:wsp>
                            <wps:wsp>
                              <wps:cNvPr id="272" name="文本框 7"/>
                              <wps:cNvSpPr txBox="1"/>
                              <wps:spPr>
                                <a:xfrm>
                                  <a:off x="11880" y="5092"/>
                                  <a:ext cx="3442" cy="420"/>
                                </a:xfrm>
                                <a:prstGeom prst="rect">
                                  <a:avLst/>
                                </a:prstGeom>
                                <a:solidFill>
                                  <a:srgbClr val="FFFFFF"/>
                                </a:solidFill>
                                <a:ln w="6350">
                                  <a:solidFill>
                                    <a:prstClr val="black"/>
                                  </a:solidFill>
                                </a:ln>
                                <a:effectLst/>
                              </wps:spPr>
                              <wps:txbx>
                                <w:txbxContent>
                                  <w:p w14:paraId="70B806D9">
                                    <w:pPr>
                                      <w:jc w:val="center"/>
                                      <w:rPr>
                                        <w:rFonts w:hint="default" w:eastAsia="宋体"/>
                                        <w:lang w:val="en-US" w:eastAsia="zh-CN"/>
                                      </w:rPr>
                                    </w:pPr>
                                    <w:r>
                                      <w:rPr>
                                        <w:rFonts w:hint="eastAsia" w:eastAsia="宋体"/>
                                        <w:lang w:val="en-US" w:eastAsia="zh-CN"/>
                                      </w:rPr>
                                      <w:t>颚式破碎、筛分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直接箭头连接符 43"/>
                              <wps:cNvCnPr>
                                <a:stCxn id="13" idx="3"/>
                                <a:endCxn id="21" idx="1"/>
                              </wps:cNvCnPr>
                              <wps:spPr>
                                <a:xfrm flipV="1">
                                  <a:off x="15659" y="6980"/>
                                  <a:ext cx="396" cy="1"/>
                                </a:xfrm>
                                <a:prstGeom prst="straightConnector1">
                                  <a:avLst/>
                                </a:prstGeom>
                                <a:ln w="9525" cap="flat" cmpd="sng">
                                  <a:solidFill>
                                    <a:srgbClr val="000000"/>
                                  </a:solidFill>
                                  <a:prstDash val="sysDash"/>
                                  <a:round/>
                                  <a:headEnd type="none" w="med" len="med"/>
                                  <a:tailEnd type="triangle" w="med" len="med"/>
                                </a:ln>
                                <a:effectLst/>
                              </wps:spPr>
                              <wps:bodyPr/>
                            </wps:wsp>
                            <wps:wsp>
                              <wps:cNvPr id="35" name="直接箭头连接符 35"/>
                              <wps:cNvCnPr>
                                <a:stCxn id="13" idx="3"/>
                                <a:endCxn id="21" idx="1"/>
                              </wps:cNvCnPr>
                              <wps:spPr>
                                <a:xfrm>
                                  <a:off x="15051" y="5524"/>
                                  <a:ext cx="2" cy="425"/>
                                </a:xfrm>
                                <a:prstGeom prst="straightConnector1">
                                  <a:avLst/>
                                </a:prstGeom>
                                <a:ln w="9525" cap="flat" cmpd="sng">
                                  <a:solidFill>
                                    <a:srgbClr val="000000"/>
                                  </a:solidFill>
                                  <a:prstDash val="solid"/>
                                  <a:round/>
                                  <a:headEnd type="none" w="med" len="med"/>
                                  <a:tailEnd type="triangle" w="med" len="med"/>
                                </a:ln>
                                <a:effectLst/>
                              </wps:spPr>
                              <wps:bodyPr/>
                            </wps:wsp>
                            <wps:wsp>
                              <wps:cNvPr id="31" name="直接箭头连接符 31"/>
                              <wps:cNvCnPr>
                                <a:stCxn id="272" idx="2"/>
                                <a:endCxn id="275" idx="0"/>
                              </wps:cNvCnPr>
                              <wps:spPr>
                                <a:xfrm>
                                  <a:off x="13601" y="5512"/>
                                  <a:ext cx="2" cy="425"/>
                                </a:xfrm>
                                <a:prstGeom prst="straightConnector1">
                                  <a:avLst/>
                                </a:prstGeom>
                                <a:ln w="9525" cap="flat" cmpd="sng">
                                  <a:solidFill>
                                    <a:srgbClr val="000000"/>
                                  </a:solidFill>
                                  <a:prstDash val="solid"/>
                                  <a:round/>
                                  <a:headEnd type="none" w="med" len="med"/>
                                  <a:tailEnd type="triangle" w="med" len="med"/>
                                </a:ln>
                                <a:effectLst/>
                              </wps:spPr>
                              <wps:bodyPr/>
                            </wps:wsp>
                            <wps:wsp>
                              <wps:cNvPr id="273" name="文本框 104"/>
                              <wps:cNvSpPr txBox="1"/>
                              <wps:spPr>
                                <a:xfrm>
                                  <a:off x="11403" y="5931"/>
                                  <a:ext cx="1222" cy="413"/>
                                </a:xfrm>
                                <a:prstGeom prst="rect">
                                  <a:avLst/>
                                </a:prstGeom>
                                <a:solidFill>
                                  <a:srgbClr val="FFFFFF"/>
                                </a:solidFill>
                                <a:ln w="6350">
                                  <a:solidFill>
                                    <a:prstClr val="black"/>
                                  </a:solidFill>
                                </a:ln>
                                <a:effectLst/>
                              </wps:spPr>
                              <wps:txbx>
                                <w:txbxContent>
                                  <w:p w14:paraId="7A400FE8">
                                    <w:pPr>
                                      <w:spacing w:line="240" w:lineRule="auto"/>
                                      <w:jc w:val="center"/>
                                      <w:rPr>
                                        <w:rFonts w:hint="default" w:eastAsia="宋体"/>
                                        <w:lang w:val="en-US" w:eastAsia="zh-CN"/>
                                      </w:rPr>
                                    </w:pPr>
                                    <w:r>
                                      <w:rPr>
                                        <w:rFonts w:hint="eastAsia" w:eastAsia="宋体"/>
                                        <w:lang w:val="en-US"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箭头连接符 45"/>
                              <wps:cNvCnPr>
                                <a:stCxn id="273" idx="1"/>
                                <a:endCxn id="274" idx="3"/>
                              </wps:cNvCnPr>
                              <wps:spPr>
                                <a:xfrm flipH="1">
                                  <a:off x="11021" y="6138"/>
                                  <a:ext cx="382" cy="8"/>
                                </a:xfrm>
                                <a:prstGeom prst="straightConnector1">
                                  <a:avLst/>
                                </a:prstGeom>
                                <a:ln w="9525" cap="flat" cmpd="sng">
                                  <a:solidFill>
                                    <a:srgbClr val="000000"/>
                                  </a:solidFill>
                                  <a:prstDash val="sysDash"/>
                                  <a:round/>
                                  <a:headEnd type="none" w="med" len="med"/>
                                  <a:tailEnd type="triangle" w="med" len="med"/>
                                </a:ln>
                                <a:effectLst/>
                              </wps:spPr>
                              <wps:bodyPr/>
                            </wps:wsp>
                            <wps:wsp>
                              <wps:cNvPr id="274" name="文本框 9"/>
                              <wps:cNvSpPr txBox="1"/>
                              <wps:spPr>
                                <a:xfrm>
                                  <a:off x="9587" y="5916"/>
                                  <a:ext cx="1434" cy="460"/>
                                </a:xfrm>
                                <a:prstGeom prst="rect">
                                  <a:avLst/>
                                </a:prstGeom>
                                <a:solidFill>
                                  <a:srgbClr val="FFFFFF"/>
                                </a:solidFill>
                                <a:ln w="6350" cap="rnd" cmpd="sng">
                                  <a:solidFill>
                                    <a:srgbClr val="000000"/>
                                  </a:solidFill>
                                  <a:prstDash val="sysDot"/>
                                  <a:round/>
                                  <a:headEnd type="none" w="med" len="med"/>
                                  <a:tailEnd type="none" w="med" len="med"/>
                                </a:ln>
                                <a:effectLst/>
                              </wps:spPr>
                              <wps:txbx>
                                <w:txbxContent>
                                  <w:p w14:paraId="49E2F264">
                                    <w:pPr>
                                      <w:jc w:val="center"/>
                                      <w:rPr>
                                        <w:rFonts w:hint="default" w:eastAsia="宋体"/>
                                        <w:lang w:val="en-US" w:eastAsia="zh-CN"/>
                                      </w:rPr>
                                    </w:pPr>
                                    <w:r>
                                      <w:rPr>
                                        <w:rFonts w:hint="eastAsia"/>
                                        <w:lang w:val="en-US" w:eastAsia="zh-CN"/>
                                      </w:rPr>
                                      <w:t>渣土、噪声</w:t>
                                    </w:r>
                                  </w:p>
                                </w:txbxContent>
                              </wps:txbx>
                              <wps:bodyPr upright="1"/>
                            </wps:wsp>
                            <wps:wsp>
                              <wps:cNvPr id="33" name="直接箭头连接符 33"/>
                              <wps:cNvCnPr>
                                <a:stCxn id="13" idx="2"/>
                                <a:endCxn id="277" idx="0"/>
                              </wps:cNvCnPr>
                              <wps:spPr>
                                <a:xfrm>
                                  <a:off x="15056" y="7191"/>
                                  <a:ext cx="4" cy="386"/>
                                </a:xfrm>
                                <a:prstGeom prst="straightConnector1">
                                  <a:avLst/>
                                </a:prstGeom>
                                <a:ln w="9525" cap="flat" cmpd="sng">
                                  <a:solidFill>
                                    <a:srgbClr val="000000"/>
                                  </a:solidFill>
                                  <a:prstDash val="solid"/>
                                  <a:round/>
                                  <a:headEnd type="none" w="med" len="med"/>
                                  <a:tailEnd type="triangle" w="med" len="med"/>
                                </a:ln>
                                <a:effectLst/>
                              </wps:spPr>
                              <wps:bodyPr/>
                            </wps:wsp>
                            <wps:wsp>
                              <wps:cNvPr id="16" name="文本框 16"/>
                              <wps:cNvSpPr txBox="1"/>
                              <wps:spPr>
                                <a:xfrm>
                                  <a:off x="14451" y="5939"/>
                                  <a:ext cx="1205" cy="434"/>
                                </a:xfrm>
                                <a:prstGeom prst="rect">
                                  <a:avLst/>
                                </a:prstGeom>
                                <a:solidFill>
                                  <a:srgbClr val="FFFFFF"/>
                                </a:solidFill>
                                <a:ln w="6350">
                                  <a:solidFill>
                                    <a:prstClr val="black"/>
                                  </a:solidFill>
                                </a:ln>
                                <a:effectLst/>
                              </wps:spPr>
                              <wps:txbx>
                                <w:txbxContent>
                                  <w:p w14:paraId="1696EF5F">
                                    <w:pPr>
                                      <w:jc w:val="center"/>
                                      <w:rPr>
                                        <w:rFonts w:hint="default" w:eastAsia="宋体"/>
                                        <w:lang w:val="en-US" w:eastAsia="zh-CN"/>
                                      </w:rPr>
                                    </w:pPr>
                                    <w:r>
                                      <w:rPr>
                                        <w:rFonts w:hint="eastAsia" w:eastAsia="宋体"/>
                                        <w:lang w:val="en-US" w:eastAsia="zh-CN"/>
                                      </w:rPr>
                                      <w:t>传输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文本框 10"/>
                              <wps:cNvSpPr txBox="1"/>
                              <wps:spPr>
                                <a:xfrm>
                                  <a:off x="12992" y="5937"/>
                                  <a:ext cx="1222" cy="430"/>
                                </a:xfrm>
                                <a:prstGeom prst="rect">
                                  <a:avLst/>
                                </a:prstGeom>
                                <a:solidFill>
                                  <a:srgbClr val="FFFFFF"/>
                                </a:solidFill>
                                <a:ln w="6350">
                                  <a:solidFill>
                                    <a:prstClr val="black"/>
                                  </a:solidFill>
                                </a:ln>
                                <a:effectLst/>
                              </wps:spPr>
                              <wps:txbx>
                                <w:txbxContent>
                                  <w:p w14:paraId="18738E8B">
                                    <w:pPr>
                                      <w:jc w:val="center"/>
                                      <w:rPr>
                                        <w:rFonts w:hint="default" w:eastAsia="宋体"/>
                                        <w:lang w:val="en-US" w:eastAsia="zh-CN"/>
                                      </w:rPr>
                                    </w:pPr>
                                    <w:r>
                                      <w:rPr>
                                        <w:rFonts w:hint="eastAsia" w:eastAsia="宋体"/>
                                        <w:lang w:val="en-US" w:eastAsia="zh-CN"/>
                                      </w:rPr>
                                      <w:t>筛下物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直接箭头连接符 36"/>
                              <wps:cNvCnPr>
                                <a:stCxn id="275" idx="1"/>
                                <a:endCxn id="273" idx="3"/>
                              </wps:cNvCnPr>
                              <wps:spPr>
                                <a:xfrm flipH="1" flipV="1">
                                  <a:off x="12625" y="6138"/>
                                  <a:ext cx="367" cy="14"/>
                                </a:xfrm>
                                <a:prstGeom prst="straightConnector1">
                                  <a:avLst/>
                                </a:prstGeom>
                                <a:ln w="9525" cap="flat" cmpd="sng">
                                  <a:solidFill>
                                    <a:srgbClr val="000000"/>
                                  </a:solidFill>
                                  <a:prstDash val="solid"/>
                                  <a:round/>
                                  <a:headEnd type="none" w="med" len="med"/>
                                  <a:tailEnd type="triangle" w="med" len="med"/>
                                </a:ln>
                                <a:effectLst/>
                              </wps:spPr>
                              <wps:bodyPr/>
                            </wps:wsp>
                            <wps:wsp>
                              <wps:cNvPr id="21" name="文本框 21"/>
                              <wps:cNvSpPr txBox="1"/>
                              <wps:spPr>
                                <a:xfrm>
                                  <a:off x="16055" y="6765"/>
                                  <a:ext cx="1358" cy="430"/>
                                </a:xfrm>
                                <a:prstGeom prst="rect">
                                  <a:avLst/>
                                </a:prstGeom>
                                <a:solidFill>
                                  <a:srgbClr val="FFFFFF"/>
                                </a:solidFill>
                                <a:ln w="6350" cap="rnd" cmpd="sng">
                                  <a:solidFill>
                                    <a:srgbClr val="000000"/>
                                  </a:solidFill>
                                  <a:prstDash val="sysDot"/>
                                  <a:round/>
                                  <a:headEnd type="none" w="med" len="med"/>
                                  <a:tailEnd type="none" w="med" len="med"/>
                                </a:ln>
                                <a:effectLst/>
                              </wps:spPr>
                              <wps:txbx>
                                <w:txbxContent>
                                  <w:p w14:paraId="43734925">
                                    <w:pPr>
                                      <w:jc w:val="center"/>
                                    </w:pPr>
                                    <w:r>
                                      <w:rPr>
                                        <w:rFonts w:hint="eastAsia"/>
                                        <w:lang w:val="en-US" w:eastAsia="zh-CN"/>
                                      </w:rPr>
                                      <w:t>粉尘、</w:t>
                                    </w:r>
                                    <w:r>
                                      <w:rPr>
                                        <w:rFonts w:hint="eastAsia"/>
                                        <w:lang w:eastAsia="zh-CN"/>
                                      </w:rPr>
                                      <w:t>噪声</w:t>
                                    </w:r>
                                  </w:p>
                                </w:txbxContent>
                              </wps:txbx>
                              <wps:bodyPr upright="1"/>
                            </wps:wsp>
                            <wps:wsp>
                              <wps:cNvPr id="13" name="文本框 13"/>
                              <wps:cNvSpPr txBox="1"/>
                              <wps:spPr>
                                <a:xfrm>
                                  <a:off x="14453" y="6771"/>
                                  <a:ext cx="1206" cy="420"/>
                                </a:xfrm>
                                <a:prstGeom prst="rect">
                                  <a:avLst/>
                                </a:prstGeom>
                                <a:solidFill>
                                  <a:srgbClr val="FFFFFF"/>
                                </a:solidFill>
                                <a:ln w="6350">
                                  <a:solidFill>
                                    <a:prstClr val="black"/>
                                  </a:solidFill>
                                </a:ln>
                                <a:effectLst/>
                              </wps:spPr>
                              <wps:txbx>
                                <w:txbxContent>
                                  <w:p w14:paraId="2AEDB623">
                                    <w:pPr>
                                      <w:jc w:val="center"/>
                                      <w:rPr>
                                        <w:rFonts w:hint="eastAsia" w:eastAsia="宋体"/>
                                        <w:lang w:val="en-US" w:eastAsia="zh-CN"/>
                                      </w:rPr>
                                    </w:pPr>
                                    <w:r>
                                      <w:rPr>
                                        <w:rFonts w:hint="eastAsia" w:eastAsia="宋体"/>
                                        <w:lang w:val="en-US" w:eastAsia="zh-CN"/>
                                      </w:rPr>
                                      <w:t>圆锥破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直接箭头连接符 34"/>
                              <wps:cNvCnPr>
                                <a:stCxn id="16" idx="2"/>
                                <a:endCxn id="13" idx="0"/>
                              </wps:cNvCnPr>
                              <wps:spPr>
                                <a:xfrm>
                                  <a:off x="15054" y="6373"/>
                                  <a:ext cx="2" cy="398"/>
                                </a:xfrm>
                                <a:prstGeom prst="straightConnector1">
                                  <a:avLst/>
                                </a:prstGeom>
                                <a:ln w="9525" cap="flat" cmpd="sng">
                                  <a:solidFill>
                                    <a:srgbClr val="000000"/>
                                  </a:solidFill>
                                  <a:prstDash val="solid"/>
                                  <a:round/>
                                  <a:headEnd type="none" w="med" len="med"/>
                                  <a:tailEnd type="triangle" w="med" len="med"/>
                                </a:ln>
                                <a:effectLst/>
                              </wps:spPr>
                              <wps:bodyPr/>
                            </wps:wsp>
                            <wps:wsp>
                              <wps:cNvPr id="276" name="直接箭头连接符 32"/>
                              <wps:cNvCnPr>
                                <a:stCxn id="273" idx="2"/>
                                <a:endCxn id="23" idx="0"/>
                              </wps:cNvCnPr>
                              <wps:spPr>
                                <a:xfrm flipH="1">
                                  <a:off x="12003" y="6344"/>
                                  <a:ext cx="11" cy="464"/>
                                </a:xfrm>
                                <a:prstGeom prst="straightConnector1">
                                  <a:avLst/>
                                </a:prstGeom>
                                <a:ln w="9525" cap="flat" cmpd="sng">
                                  <a:solidFill>
                                    <a:srgbClr val="000000"/>
                                  </a:solidFill>
                                  <a:prstDash val="solid"/>
                                  <a:round/>
                                  <a:headEnd type="none" w="med" len="med"/>
                                  <a:tailEnd type="triangle" w="med" len="med"/>
                                </a:ln>
                                <a:effectLst/>
                              </wps:spPr>
                              <wps:bodyPr/>
                            </wps:wsp>
                            <wps:wsp>
                              <wps:cNvPr id="23" name="文本框 23"/>
                              <wps:cNvSpPr txBox="1"/>
                              <wps:spPr>
                                <a:xfrm>
                                  <a:off x="11234" y="6808"/>
                                  <a:ext cx="1537" cy="720"/>
                                </a:xfrm>
                                <a:prstGeom prst="rect">
                                  <a:avLst/>
                                </a:prstGeom>
                                <a:solidFill>
                                  <a:srgbClr val="FFFFFF"/>
                                </a:solidFill>
                                <a:ln w="6350">
                                  <a:solidFill>
                                    <a:prstClr val="black"/>
                                  </a:solidFill>
                                </a:ln>
                                <a:effectLst/>
                              </wps:spPr>
                              <wps:txbx>
                                <w:txbxContent>
                                  <w:p w14:paraId="5A16ECBF">
                                    <w:pPr>
                                      <w:jc w:val="center"/>
                                      <w:rPr>
                                        <w:rFonts w:hint="default" w:eastAsia="宋体"/>
                                        <w:lang w:val="en-US" w:eastAsia="zh-CN"/>
                                      </w:rPr>
                                    </w:pPr>
                                    <w:r>
                                      <w:rPr>
                                        <w:rFonts w:hint="eastAsia" w:eastAsia="宋体"/>
                                        <w:lang w:val="en-US" w:eastAsia="zh-CN"/>
                                      </w:rPr>
                                      <w:t>再生骨料</w:t>
                                    </w:r>
                                    <w:r>
                                      <w:rPr>
                                        <w:rFonts w:hint="eastAsia" w:eastAsia="宋体"/>
                                        <w:lang w:val="en-US" w:eastAsia="zh-CN"/>
                                      </w:rPr>
                                      <w:br w:type="textWrapping"/>
                                    </w:r>
                                    <w:r>
                                      <w:rPr>
                                        <w:rFonts w:hint="eastAsia" w:eastAsia="宋体"/>
                                        <w:lang w:eastAsia="zh-CN"/>
                                      </w:rPr>
                                      <w:t>（小于</w:t>
                                    </w:r>
                                    <w:r>
                                      <w:rPr>
                                        <w:rFonts w:hint="eastAsia" w:eastAsia="宋体"/>
                                        <w:lang w:val="en-US" w:eastAsia="zh-CN"/>
                                      </w:rPr>
                                      <w:t>5mm</w:t>
                                    </w:r>
                                    <w:r>
                                      <w:rPr>
                                        <w:rFonts w:hint="eastAsia" w:eastAsia="宋体"/>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6702" y="7580"/>
                                  <a:ext cx="1314" cy="430"/>
                                </a:xfrm>
                                <a:prstGeom prst="rect">
                                  <a:avLst/>
                                </a:prstGeom>
                                <a:solidFill>
                                  <a:srgbClr val="FFFFFF"/>
                                </a:solidFill>
                                <a:ln w="6350" cap="rnd" cmpd="sng">
                                  <a:solidFill>
                                    <a:srgbClr val="000000"/>
                                  </a:solidFill>
                                  <a:prstDash val="sysDot"/>
                                  <a:round/>
                                  <a:headEnd type="none" w="med" len="med"/>
                                  <a:tailEnd type="none" w="med" len="med"/>
                                </a:ln>
                                <a:effectLst/>
                              </wps:spPr>
                              <wps:txbx>
                                <w:txbxContent>
                                  <w:p w14:paraId="2E1272F0">
                                    <w:pPr>
                                      <w:jc w:val="center"/>
                                    </w:pPr>
                                    <w:r>
                                      <w:rPr>
                                        <w:rFonts w:hint="eastAsia"/>
                                        <w:lang w:val="en-US" w:eastAsia="zh-CN"/>
                                      </w:rPr>
                                      <w:t>粉尘、</w:t>
                                    </w:r>
                                    <w:r>
                                      <w:rPr>
                                        <w:rFonts w:hint="eastAsia"/>
                                        <w:lang w:eastAsia="zh-CN"/>
                                      </w:rPr>
                                      <w:t>噪声</w:t>
                                    </w:r>
                                  </w:p>
                                </w:txbxContent>
                              </wps:txbx>
                              <wps:bodyPr upright="1"/>
                            </wps:wsp>
                            <wps:wsp>
                              <wps:cNvPr id="277" name="文本框 195"/>
                              <wps:cNvSpPr txBox="1"/>
                              <wps:spPr>
                                <a:xfrm>
                                  <a:off x="13922" y="7577"/>
                                  <a:ext cx="2275" cy="420"/>
                                </a:xfrm>
                                <a:prstGeom prst="rect">
                                  <a:avLst/>
                                </a:prstGeom>
                                <a:solidFill>
                                  <a:srgbClr val="FFFFFF"/>
                                </a:solidFill>
                                <a:ln w="6350">
                                  <a:solidFill>
                                    <a:prstClr val="black"/>
                                  </a:solidFill>
                                </a:ln>
                                <a:effectLst/>
                              </wps:spPr>
                              <wps:txbx>
                                <w:txbxContent>
                                  <w:p w14:paraId="724CF963">
                                    <w:pPr>
                                      <w:jc w:val="center"/>
                                      <w:rPr>
                                        <w:rFonts w:hint="default" w:eastAsia="宋体"/>
                                        <w:lang w:val="en-US" w:eastAsia="zh-CN"/>
                                      </w:rPr>
                                    </w:pPr>
                                    <w:r>
                                      <w:rPr>
                                        <w:rFonts w:hint="eastAsia" w:eastAsia="宋体"/>
                                        <w:lang w:val="en-US"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直接箭头连接符 42"/>
                              <wps:cNvCnPr>
                                <a:stCxn id="277" idx="3"/>
                                <a:endCxn id="25" idx="1"/>
                              </wps:cNvCnPr>
                              <wps:spPr>
                                <a:xfrm>
                                  <a:off x="16197" y="7787"/>
                                  <a:ext cx="505" cy="8"/>
                                </a:xfrm>
                                <a:prstGeom prst="straightConnector1">
                                  <a:avLst/>
                                </a:prstGeom>
                                <a:ln w="9525" cap="flat" cmpd="sng">
                                  <a:solidFill>
                                    <a:srgbClr val="000000"/>
                                  </a:solidFill>
                                  <a:prstDash val="sysDash"/>
                                  <a:round/>
                                  <a:headEnd type="none" w="med" len="med"/>
                                  <a:tailEnd type="triangle" w="med" len="med"/>
                                </a:ln>
                                <a:effectLst/>
                              </wps:spPr>
                              <wps:bodyPr/>
                            </wps:wsp>
                            <wps:wsp>
                              <wps:cNvPr id="39" name="直接箭头连接符 39"/>
                              <wps:cNvCnPr>
                                <a:stCxn id="277" idx="3"/>
                                <a:endCxn id="25" idx="1"/>
                              </wps:cNvCnPr>
                              <wps:spPr>
                                <a:xfrm>
                                  <a:off x="15936" y="8021"/>
                                  <a:ext cx="4" cy="386"/>
                                </a:xfrm>
                                <a:prstGeom prst="straightConnector1">
                                  <a:avLst/>
                                </a:prstGeom>
                                <a:ln w="9525" cap="flat" cmpd="sng">
                                  <a:solidFill>
                                    <a:srgbClr val="000000"/>
                                  </a:solidFill>
                                  <a:prstDash val="solid"/>
                                  <a:round/>
                                  <a:headEnd type="none" w="med" len="med"/>
                                  <a:tailEnd type="triangle" w="med" len="med"/>
                                </a:ln>
                                <a:effectLst/>
                              </wps:spPr>
                              <wps:bodyPr/>
                            </wps:wsp>
                            <wps:wsp>
                              <wps:cNvPr id="41" name="直接箭头连接符 41"/>
                              <wps:cNvCnPr>
                                <a:stCxn id="277" idx="3"/>
                                <a:endCxn id="25" idx="1"/>
                              </wps:cNvCnPr>
                              <wps:spPr>
                                <a:xfrm>
                                  <a:off x="14439" y="7998"/>
                                  <a:ext cx="4" cy="386"/>
                                </a:xfrm>
                                <a:prstGeom prst="straightConnector1">
                                  <a:avLst/>
                                </a:prstGeom>
                                <a:ln w="9525" cap="flat" cmpd="sng">
                                  <a:solidFill>
                                    <a:srgbClr val="000000"/>
                                  </a:solidFill>
                                  <a:prstDash val="solid"/>
                                  <a:round/>
                                  <a:headEnd type="none" w="med" len="med"/>
                                  <a:tailEnd type="triangle" w="med" len="med"/>
                                </a:ln>
                                <a:effectLst/>
                              </wps:spPr>
                              <wps:bodyPr/>
                            </wps:wsp>
                            <wps:wsp>
                              <wps:cNvPr id="27" name="文本框 27"/>
                              <wps:cNvSpPr txBox="1"/>
                              <wps:spPr>
                                <a:xfrm>
                                  <a:off x="15195" y="8418"/>
                                  <a:ext cx="1537" cy="720"/>
                                </a:xfrm>
                                <a:prstGeom prst="rect">
                                  <a:avLst/>
                                </a:prstGeom>
                                <a:solidFill>
                                  <a:srgbClr val="FFFFFF"/>
                                </a:solidFill>
                                <a:ln w="6350">
                                  <a:solidFill>
                                    <a:prstClr val="black"/>
                                  </a:solidFill>
                                </a:ln>
                                <a:effectLst/>
                              </wps:spPr>
                              <wps:txbx>
                                <w:txbxContent>
                                  <w:p w14:paraId="48F22AE8">
                                    <w:pPr>
                                      <w:jc w:val="center"/>
                                      <w:rPr>
                                        <w:rFonts w:hint="default" w:eastAsia="宋体"/>
                                        <w:lang w:val="en-US" w:eastAsia="zh-CN"/>
                                      </w:rPr>
                                    </w:pPr>
                                    <w:r>
                                      <w:rPr>
                                        <w:rFonts w:hint="eastAsia" w:eastAsia="宋体"/>
                                        <w:lang w:val="en-US" w:eastAsia="zh-CN"/>
                                      </w:rPr>
                                      <w:t>再生骨料</w:t>
                                    </w:r>
                                    <w:r>
                                      <w:rPr>
                                        <w:rFonts w:hint="eastAsia" w:eastAsia="宋体"/>
                                        <w:lang w:val="en-US" w:eastAsia="zh-CN"/>
                                      </w:rPr>
                                      <w:br w:type="textWrapping"/>
                                    </w:r>
                                    <w:r>
                                      <w:rPr>
                                        <w:rFonts w:hint="eastAsia" w:eastAsia="宋体"/>
                                        <w:lang w:eastAsia="zh-CN"/>
                                      </w:rPr>
                                      <w:t>（</w:t>
                                    </w:r>
                                    <w:r>
                                      <w:rPr>
                                        <w:rFonts w:hint="eastAsia" w:eastAsia="宋体"/>
                                        <w:lang w:val="en-US" w:eastAsia="zh-CN"/>
                                      </w:rPr>
                                      <w:t>10-20mm</w:t>
                                    </w:r>
                                    <w:r>
                                      <w:rPr>
                                        <w:rFonts w:hint="eastAsia" w:eastAsia="宋体"/>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3604" y="8414"/>
                                  <a:ext cx="1537" cy="720"/>
                                </a:xfrm>
                                <a:prstGeom prst="rect">
                                  <a:avLst/>
                                </a:prstGeom>
                                <a:solidFill>
                                  <a:srgbClr val="FFFFFF"/>
                                </a:solidFill>
                                <a:ln w="6350">
                                  <a:solidFill>
                                    <a:prstClr val="black"/>
                                  </a:solidFill>
                                </a:ln>
                                <a:effectLst/>
                              </wps:spPr>
                              <wps:txbx>
                                <w:txbxContent>
                                  <w:p w14:paraId="696FFBD3">
                                    <w:pPr>
                                      <w:jc w:val="center"/>
                                      <w:rPr>
                                        <w:rFonts w:hint="default" w:eastAsia="宋体"/>
                                        <w:lang w:val="en-US" w:eastAsia="zh-CN"/>
                                      </w:rPr>
                                    </w:pPr>
                                    <w:r>
                                      <w:rPr>
                                        <w:rFonts w:hint="eastAsia" w:eastAsia="宋体"/>
                                        <w:lang w:val="en-US" w:eastAsia="zh-CN"/>
                                      </w:rPr>
                                      <w:t>再生骨料</w:t>
                                    </w:r>
                                    <w:r>
                                      <w:rPr>
                                        <w:rFonts w:hint="eastAsia" w:eastAsia="宋体"/>
                                        <w:lang w:val="en-US" w:eastAsia="zh-CN"/>
                                      </w:rPr>
                                      <w:br w:type="textWrapping"/>
                                    </w:r>
                                    <w:r>
                                      <w:rPr>
                                        <w:rFonts w:hint="eastAsia" w:eastAsia="宋体"/>
                                        <w:lang w:eastAsia="zh-CN"/>
                                      </w:rPr>
                                      <w:t>（</w:t>
                                    </w:r>
                                    <w:r>
                                      <w:rPr>
                                        <w:rFonts w:hint="eastAsia" w:eastAsia="宋体"/>
                                        <w:lang w:val="en-US" w:eastAsia="zh-CN"/>
                                      </w:rPr>
                                      <w:t>5-10mm</w:t>
                                    </w:r>
                                    <w:r>
                                      <w:rPr>
                                        <w:rFonts w:hint="eastAsia" w:eastAsia="宋体"/>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45pt;margin-top:9.65pt;height:243.9pt;width:421.45pt;z-index:251664384;mso-width-relative:page;mso-height-relative:page;" coordorigin="9587,4260" coordsize="8429,4878" o:gfxdata="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">
                      <o:lock v:ext="edit" aspectratio="f"/>
                      <v:shape id="文本框 6" o:spid="_x0000_s1026" o:spt="202" type="#_x0000_t202" style="position:absolute;left:14815;top:4260;height:430;width:1481;" fillcolor="#FFFFFF" filled="t" stroked="t" coordsize="21600,21600" o:gfxdata="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2w2bsAAADc&#10;AAAADwAAAAAAAAABACAAAAAiAAAAZHJzL2Rvd25yZXYueG1sUEsBAhQAFAAAAAgAh07iQDMvBZ47&#10;AAAAOQAAABAAAAAAAAAAAQAgAAAACgEAAGRycy9zaGFwZXhtbC54bWxQSwUGAAAAAAYABgBbAQAA&#10;tAMAAAAA&#10;">
                        <v:fill on="t" focussize="0,0"/>
                        <v:stroke weight="0.5pt" color="#000000" joinstyle="round" dashstyle="1 1" endcap="round"/>
                        <v:imagedata o:title=""/>
                        <o:lock v:ext="edit" aspectratio="f"/>
                        <v:textbox>
                          <w:txbxContent>
                            <w:p w14:paraId="09CBAC6A">
                              <w:pPr>
                                <w:jc w:val="center"/>
                              </w:pPr>
                              <w:r>
                                <w:rPr>
                                  <w:rFonts w:hint="eastAsia"/>
                                  <w:lang w:eastAsia="zh-CN"/>
                                </w:rPr>
                                <w:t>粉尘、噪声</w:t>
                              </w:r>
                            </w:p>
                          </w:txbxContent>
                        </v:textbox>
                      </v:shape>
                      <v:shape id="_x0000_s1026" o:spid="_x0000_s1026" o:spt="32" type="#_x0000_t32" style="position:absolute;left:14244;top:4474;height:1;width:571;" filled="f" stroked="t" coordsize="21600,21600" o:gfxdata="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vB9FtwAAANsAAAAP&#10;AAAAAAAAAAEAIAAAACIAAABkcnMvZG93bnJldi54bWxQSwECFAAUAAAACACHTuJAMy8FnjsAAAA5&#10;AAAAEAAAAAAAAAABACAAAAAGAQAAZHJzL3NoYXBleG1sLnhtbFBLBQYAAAAABgAGAFsBAACwAwAA&#10;AAA=&#10;">
                        <v:fill on="f" focussize="0,0"/>
                        <v:stroke color="#000000" joinstyle="round" dashstyle="3 1" endarrow="block"/>
                        <v:imagedata o:title=""/>
                        <o:lock v:ext="edit" aspectratio="f"/>
                      </v:shape>
                      <v:shape id="文本框 95" o:spid="_x0000_s1026" o:spt="202" type="#_x0000_t202" style="position:absolute;left:12958;top:4264;height:420;width:1286;" fillcolor="#FFFFFF" filled="t" stroked="t" coordsize="21600,21600" o:gfxdata="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Loay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3FC9878">
                              <w:pPr>
                                <w:jc w:val="center"/>
                                <w:rPr>
                                  <w:rFonts w:hint="default"/>
                                  <w:lang w:val="en-US" w:eastAsia="zh-CN"/>
                                </w:rPr>
                              </w:pPr>
                              <w:r>
                                <w:rPr>
                                  <w:rFonts w:hint="eastAsia"/>
                                  <w:lang w:val="en-US" w:eastAsia="zh-CN"/>
                                </w:rPr>
                                <w:t>进料</w:t>
                              </w:r>
                            </w:p>
                          </w:txbxContent>
                        </v:textbox>
                      </v:shape>
                      <v:shape id="_x0000_s1026" o:spid="_x0000_s1026" o:spt="202" type="#_x0000_t202" style="position:absolute;left:11141;top:4274;height:420;width:1299;" fillcolor="#FFFFFF"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03B3AD25">
                              <w:pPr>
                                <w:jc w:val="center"/>
                                <w:rPr>
                                  <w:rFonts w:hint="default" w:eastAsia="宋体"/>
                                  <w:lang w:val="en-US" w:eastAsia="zh-CN"/>
                                </w:rPr>
                              </w:pPr>
                              <w:r>
                                <w:rPr>
                                  <w:rFonts w:hint="eastAsia"/>
                                  <w:lang w:val="en-US" w:eastAsia="zh-CN"/>
                                </w:rPr>
                                <w:t>建渣</w:t>
                              </w:r>
                            </w:p>
                            <w:p w14:paraId="789026DD">
                              <w:pPr>
                                <w:rPr>
                                  <w:rFonts w:hint="default"/>
                                  <w:lang w:val="en-US" w:eastAsia="zh-CN"/>
                                </w:rPr>
                              </w:pPr>
                            </w:p>
                          </w:txbxContent>
                        </v:textbox>
                      </v:shape>
                      <v:shape id="_x0000_s1026" o:spid="_x0000_s1026" o:spt="32" type="#_x0000_t32" style="position:absolute;left:13601;top:4684;height:408;width:0;" filled="f" stroked="t" coordsize="21600,21600" o:gfxdata="UEsDBAoAAAAAAIdO4kAAAAAAAAAAAAAAAAAEAAAAZHJzL1BLAwQUAAAACACHTuJA29At7r4AAADb&#10;AAAADwAAAGRycy9kb3ducmV2LnhtbEWPW2sCMRSE3wv9D+EU+qZZL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t7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2440;top:4474;flip:y;height:10;width:518;" filled="f" stroked="t" coordsize="21600,21600" o:gfxdata="UEsDBAoAAAAAAIdO4kAAAAAAAAAAAAAAAAAEAAAAZHJzL1BLAwQUAAAACACHTuJAGscVybwAAADb&#10;AAAADwAAAGRycy9kb3ducmV2LnhtbEVPTWvCQBC9C/0PyxS8iNkotKT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Fcm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5322;top:5297;flip:y;height:5;width:513;" filled="f" stroked="t" coordsize="21600,21600" o:gfxdata="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lpMptwAAANsAAAAP&#10;AAAAAAAAAAEAIAAAACIAAABkcnMvZG93bnJldi54bWxQSwECFAAUAAAACACHTuJAMy8FnjsAAAA5&#10;AAAAEAAAAAAAAAABACAAAAAGAQAAZHJzL3NoYXBleG1sLnhtbFBLBQYAAAAABgAGAFsBAACwAwAA&#10;AAA=&#10;">
                        <v:fill on="f" focussize="0,0"/>
                        <v:stroke color="#000000" joinstyle="round" dashstyle="3 1" endarrow="block"/>
                        <v:imagedata o:title=""/>
                        <o:lock v:ext="edit" aspectratio="f"/>
                      </v:shape>
                      <v:shape id="_x0000_s1026" o:spid="_x0000_s1026" o:spt="202" type="#_x0000_t202" style="position:absolute;left:15835;top:5082;height:430;width:1918;" fillcolor="#FFFFFF" filled="t" stroked="t" coordsize="21600,21600" o:gfxdata="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2h6LsAAADb&#10;AAAADwAAAAAAAAABACAAAAAiAAAAZHJzL2Rvd25yZXYueG1sUEsBAhQAFAAAAAgAh07iQDMvBZ47&#10;AAAAOQAAABAAAAAAAAAAAQAgAAAACgEAAGRycy9zaGFwZXhtbC54bWxQSwUGAAAAAAYABgBbAQAA&#10;tAMAAAAA&#10;">
                        <v:fill on="t" focussize="0,0"/>
                        <v:stroke weight="0.5pt" color="#000000" joinstyle="round" dashstyle="1 1" endcap="round"/>
                        <v:imagedata o:title=""/>
                        <o:lock v:ext="edit" aspectratio="f"/>
                        <v:textbox>
                          <w:txbxContent>
                            <w:p w14:paraId="45547388">
                              <w:pPr>
                                <w:jc w:val="center"/>
                                <w:rPr>
                                  <w:rFonts w:hint="default"/>
                                  <w:lang w:val="en-US"/>
                                </w:rPr>
                              </w:pPr>
                              <w:r>
                                <w:rPr>
                                  <w:rFonts w:hint="eastAsia"/>
                                  <w:lang w:eastAsia="zh-CN"/>
                                </w:rPr>
                                <w:t>粉尘、噪声、</w:t>
                              </w:r>
                              <w:r>
                                <w:rPr>
                                  <w:rFonts w:hint="eastAsia"/>
                                  <w:lang w:val="en-US" w:eastAsia="zh-CN"/>
                                </w:rPr>
                                <w:t>固废</w:t>
                              </w:r>
                            </w:p>
                          </w:txbxContent>
                        </v:textbox>
                      </v:shape>
                      <v:shape id="文本框 7" o:spid="_x0000_s1026" o:spt="202" type="#_x0000_t202" style="position:absolute;left:11880;top:5092;height:420;width:3442;" fillcolor="#FFFFFF" filled="t" stroked="t" coordsize="21600,21600" o:gfxdata="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GT/b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70B806D9">
                              <w:pPr>
                                <w:jc w:val="center"/>
                                <w:rPr>
                                  <w:rFonts w:hint="default" w:eastAsia="宋体"/>
                                  <w:lang w:val="en-US" w:eastAsia="zh-CN"/>
                                </w:rPr>
                              </w:pPr>
                              <w:r>
                                <w:rPr>
                                  <w:rFonts w:hint="eastAsia" w:eastAsia="宋体"/>
                                  <w:lang w:val="en-US" w:eastAsia="zh-CN"/>
                                </w:rPr>
                                <w:t>颚式破碎、筛分</w:t>
                              </w:r>
                            </w:p>
                          </w:txbxContent>
                        </v:textbox>
                      </v:shape>
                      <v:shape id="_x0000_s1026" o:spid="_x0000_s1026" o:spt="32" type="#_x0000_t32" style="position:absolute;left:15659;top:6980;flip:y;height:1;width:396;" filled="f" stroked="t" coordsize="21600,21600" o:gfxdata="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C128AAAA&#10;2wAAAA8AAAAAAAAAAQAgAAAAIgAAAGRycy9kb3ducmV2LnhtbFBLAQIUABQAAAAIAIdO4kAzLwWe&#10;OwAAADkAAAAQAAAAAAAAAAEAIAAAAAsBAABkcnMvc2hhcGV4bWwueG1sUEsFBgAAAAAGAAYAWwEA&#10;ALUDAAAAAA==&#10;">
                        <v:fill on="f" focussize="0,0"/>
                        <v:stroke color="#000000" joinstyle="round" dashstyle="3 1" endarrow="block"/>
                        <v:imagedata o:title=""/>
                        <o:lock v:ext="edit" aspectratio="f"/>
                      </v:shape>
                      <v:shape id="_x0000_s1026" o:spid="_x0000_s1026" o:spt="32" type="#_x0000_t32" style="position:absolute;left:15051;top:5524;height:425;width:2;" filled="f" stroked="t" coordsize="21600,21600" o:gfxdata="UEsDBAoAAAAAAIdO4kAAAAAAAAAAAAAAAAAEAAAAZHJzL1BLAwQUAAAACACHTuJARE4WAr4AAADb&#10;AAAADwAAAGRycy9kb3ducmV2LnhtbEWPW2sCMRSE3wv9D+EUfNOsS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4WA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3601;top:5512;height:425;width:2;"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04" o:spid="_x0000_s1026" o:spt="202" type="#_x0000_t202" style="position:absolute;left:11403;top:5931;height:413;width:1222;" fillcolor="#FFFFFF" filled="t" stroked="t" coordsize="21600,21600" o:gfxdata="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ZpA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7A400FE8">
                              <w:pPr>
                                <w:spacing w:line="240" w:lineRule="auto"/>
                                <w:jc w:val="center"/>
                                <w:rPr>
                                  <w:rFonts w:hint="default" w:eastAsia="宋体"/>
                                  <w:lang w:val="en-US" w:eastAsia="zh-CN"/>
                                </w:rPr>
                              </w:pPr>
                              <w:r>
                                <w:rPr>
                                  <w:rFonts w:hint="eastAsia" w:eastAsia="宋体"/>
                                  <w:lang w:val="en-US" w:eastAsia="zh-CN"/>
                                </w:rPr>
                                <w:t>筛分</w:t>
                              </w:r>
                            </w:p>
                          </w:txbxContent>
                        </v:textbox>
                      </v:shape>
                      <v:shape id="_x0000_s1026" o:spid="_x0000_s1026" o:spt="32" type="#_x0000_t32" style="position:absolute;left:11021;top:6138;flip:x;height:8;width:382;" filled="f" stroked="t" coordsize="21600,21600" o:gfxdata="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aNrK8AAAA&#10;2wAAAA8AAAAAAAAAAQAgAAAAIgAAAGRycy9kb3ducmV2LnhtbFBLAQIUABQAAAAIAIdO4kAzLwWe&#10;OwAAADkAAAAQAAAAAAAAAAEAIAAAAAsBAABkcnMvc2hhcGV4bWwueG1sUEsFBgAAAAAGAAYAWwEA&#10;ALUDAAAAAA==&#10;">
                        <v:fill on="f" focussize="0,0"/>
                        <v:stroke color="#000000" joinstyle="round" dashstyle="3 1" endarrow="block"/>
                        <v:imagedata o:title=""/>
                        <o:lock v:ext="edit" aspectratio="f"/>
                      </v:shape>
                      <v:shape id="文本框 9" o:spid="_x0000_s1026" o:spt="202" type="#_x0000_t202" style="position:absolute;left:9587;top:5916;height:460;width:1434;" fillcolor="#FFFFFF" filled="t" stroked="t" coordsize="21600,21600" o:gfxdata="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a22r4A&#10;AADcAAAADwAAAAAAAAABACAAAAAiAAAAZHJzL2Rvd25yZXYueG1sUEsBAhQAFAAAAAgAh07iQDMv&#10;BZ47AAAAOQAAABAAAAAAAAAAAQAgAAAADQEAAGRycy9zaGFwZXhtbC54bWxQSwUGAAAAAAYABgBb&#10;AQAAtwMAAAAA&#10;">
                        <v:fill on="t" focussize="0,0"/>
                        <v:stroke weight="0.5pt" color="#000000" joinstyle="round" dashstyle="1 1" endcap="round"/>
                        <v:imagedata o:title=""/>
                        <o:lock v:ext="edit" aspectratio="f"/>
                        <v:textbox>
                          <w:txbxContent>
                            <w:p w14:paraId="49E2F264">
                              <w:pPr>
                                <w:jc w:val="center"/>
                                <w:rPr>
                                  <w:rFonts w:hint="default" w:eastAsia="宋体"/>
                                  <w:lang w:val="en-US" w:eastAsia="zh-CN"/>
                                </w:rPr>
                              </w:pPr>
                              <w:r>
                                <w:rPr>
                                  <w:rFonts w:hint="eastAsia"/>
                                  <w:lang w:val="en-US" w:eastAsia="zh-CN"/>
                                </w:rPr>
                                <w:t>渣土、噪声</w:t>
                              </w:r>
                            </w:p>
                          </w:txbxContent>
                        </v:textbox>
                      </v:shape>
                      <v:shape id="_x0000_s1026" o:spid="_x0000_s1026" o:spt="32" type="#_x0000_t32" style="position:absolute;left:15056;top:7191;height:386;width:4;"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4451;top:5939;height:434;width:1205;" fillcolor="#FFFFFF"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1696EF5F">
                              <w:pPr>
                                <w:jc w:val="center"/>
                                <w:rPr>
                                  <w:rFonts w:hint="default" w:eastAsia="宋体"/>
                                  <w:lang w:val="en-US" w:eastAsia="zh-CN"/>
                                </w:rPr>
                              </w:pPr>
                              <w:r>
                                <w:rPr>
                                  <w:rFonts w:hint="eastAsia" w:eastAsia="宋体"/>
                                  <w:lang w:val="en-US" w:eastAsia="zh-CN"/>
                                </w:rPr>
                                <w:t>传输</w:t>
                              </w:r>
                            </w:p>
                          </w:txbxContent>
                        </v:textbox>
                      </v:shape>
                      <v:shape id="文本框 10" o:spid="_x0000_s1026" o:spt="202" type="#_x0000_t202" style="position:absolute;left:12992;top:5937;height:430;width:1222;" fillcolor="#FFFFFF" filled="t" stroked="t" coordsize="21600,21600" o:gfxdata="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wp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8738E8B">
                              <w:pPr>
                                <w:jc w:val="center"/>
                                <w:rPr>
                                  <w:rFonts w:hint="default" w:eastAsia="宋体"/>
                                  <w:lang w:val="en-US" w:eastAsia="zh-CN"/>
                                </w:rPr>
                              </w:pPr>
                              <w:r>
                                <w:rPr>
                                  <w:rFonts w:hint="eastAsia" w:eastAsia="宋体"/>
                                  <w:lang w:val="en-US" w:eastAsia="zh-CN"/>
                                </w:rPr>
                                <w:t>筛下物</w:t>
                              </w:r>
                            </w:p>
                          </w:txbxContent>
                        </v:textbox>
                      </v:shape>
                      <v:shape id="_x0000_s1026" o:spid="_x0000_s1026" o:spt="32" type="#_x0000_t32" style="position:absolute;left:12625;top:6138;flip:x y;height:14;width:367;" filled="f" stroked="t" coordsize="21600,21600" o:gfxdata="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Se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6055;top:6765;height:430;width:1358;" fillcolor="#FFFFFF" filled="t" stroked="t" coordsize="21600,21600" o:gfxdata="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dFa6vQAA&#10;ANsAAAAPAAAAAAAAAAEAIAAAACIAAABkcnMvZG93bnJldi54bWxQSwECFAAUAAAACACHTuJAMy8F&#10;njsAAAA5AAAAEAAAAAAAAAABACAAAAAMAQAAZHJzL3NoYXBleG1sLnhtbFBLBQYAAAAABgAGAFsB&#10;AAC2AwAAAAA=&#10;">
                        <v:fill on="t" focussize="0,0"/>
                        <v:stroke weight="0.5pt" color="#000000" joinstyle="round" dashstyle="1 1" endcap="round"/>
                        <v:imagedata o:title=""/>
                        <o:lock v:ext="edit" aspectratio="f"/>
                        <v:textbox>
                          <w:txbxContent>
                            <w:p w14:paraId="43734925">
                              <w:pPr>
                                <w:jc w:val="center"/>
                              </w:pPr>
                              <w:r>
                                <w:rPr>
                                  <w:rFonts w:hint="eastAsia"/>
                                  <w:lang w:val="en-US" w:eastAsia="zh-CN"/>
                                </w:rPr>
                                <w:t>粉尘、</w:t>
                              </w:r>
                              <w:r>
                                <w:rPr>
                                  <w:rFonts w:hint="eastAsia"/>
                                  <w:lang w:eastAsia="zh-CN"/>
                                </w:rPr>
                                <w:t>噪声</w:t>
                              </w:r>
                            </w:p>
                          </w:txbxContent>
                        </v:textbox>
                      </v:shape>
                      <v:shape id="_x0000_s1026" o:spid="_x0000_s1026" o:spt="202" type="#_x0000_t202" style="position:absolute;left:14453;top:6771;height:420;width:1206;" fillcolor="#FFFFFF"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2AEDB623">
                              <w:pPr>
                                <w:jc w:val="center"/>
                                <w:rPr>
                                  <w:rFonts w:hint="eastAsia" w:eastAsia="宋体"/>
                                  <w:lang w:val="en-US" w:eastAsia="zh-CN"/>
                                </w:rPr>
                              </w:pPr>
                              <w:r>
                                <w:rPr>
                                  <w:rFonts w:hint="eastAsia" w:eastAsia="宋体"/>
                                  <w:lang w:val="en-US" w:eastAsia="zh-CN"/>
                                </w:rPr>
                                <w:t>圆锥破</w:t>
                              </w:r>
                            </w:p>
                          </w:txbxContent>
                        </v:textbox>
                      </v:shape>
                      <v:shape id="_x0000_s1026" o:spid="_x0000_s1026" o:spt="32" type="#_x0000_t32" style="position:absolute;left:15054;top:6373;height:398;width:2;"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2" o:spid="_x0000_s1026" o:spt="32" type="#_x0000_t32" style="position:absolute;left:12003;top:6344;flip:x;height:464;width:11;" filled="f" stroked="t" coordsize="21600,21600" o:gfxdata="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gqF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1234;top:6808;height:720;width:1537;" fillcolor="#FFFFFF"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5A16ECBF">
                              <w:pPr>
                                <w:jc w:val="center"/>
                                <w:rPr>
                                  <w:rFonts w:hint="default" w:eastAsia="宋体"/>
                                  <w:lang w:val="en-US" w:eastAsia="zh-CN"/>
                                </w:rPr>
                              </w:pPr>
                              <w:r>
                                <w:rPr>
                                  <w:rFonts w:hint="eastAsia" w:eastAsia="宋体"/>
                                  <w:lang w:val="en-US" w:eastAsia="zh-CN"/>
                                </w:rPr>
                                <w:t>再生骨料</w:t>
                              </w:r>
                              <w:r>
                                <w:rPr>
                                  <w:rFonts w:hint="eastAsia" w:eastAsia="宋体"/>
                                  <w:lang w:val="en-US" w:eastAsia="zh-CN"/>
                                </w:rPr>
                                <w:br w:type="textWrapping"/>
                              </w:r>
                              <w:r>
                                <w:rPr>
                                  <w:rFonts w:hint="eastAsia" w:eastAsia="宋体"/>
                                  <w:lang w:eastAsia="zh-CN"/>
                                </w:rPr>
                                <w:t>（小于</w:t>
                              </w:r>
                              <w:r>
                                <w:rPr>
                                  <w:rFonts w:hint="eastAsia" w:eastAsia="宋体"/>
                                  <w:lang w:val="en-US" w:eastAsia="zh-CN"/>
                                </w:rPr>
                                <w:t>5mm</w:t>
                              </w:r>
                              <w:r>
                                <w:rPr>
                                  <w:rFonts w:hint="eastAsia" w:eastAsia="宋体"/>
                                  <w:lang w:eastAsia="zh-CN"/>
                                </w:rPr>
                                <w:t>）</w:t>
                              </w:r>
                            </w:p>
                          </w:txbxContent>
                        </v:textbox>
                      </v:shape>
                      <v:shape id="_x0000_s1026" o:spid="_x0000_s1026" o:spt="202" type="#_x0000_t202" style="position:absolute;left:16702;top:7580;height:430;width:1314;" fillcolor="#FFFFFF" filled="t" stroked="t" coordsize="21600,21600" o:gfxdata="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PULm8AAAA&#10;2wAAAA8AAAAAAAAAAQAgAAAAIgAAAGRycy9kb3ducmV2LnhtbFBLAQIUABQAAAAIAIdO4kAzLwWe&#10;OwAAADkAAAAQAAAAAAAAAAEAIAAAAAsBAABkcnMvc2hhcGV4bWwueG1sUEsFBgAAAAAGAAYAWwEA&#10;ALUDAAAAAA==&#10;">
                        <v:fill on="t" focussize="0,0"/>
                        <v:stroke weight="0.5pt" color="#000000" joinstyle="round" dashstyle="1 1" endcap="round"/>
                        <v:imagedata o:title=""/>
                        <o:lock v:ext="edit" aspectratio="f"/>
                        <v:textbox>
                          <w:txbxContent>
                            <w:p w14:paraId="2E1272F0">
                              <w:pPr>
                                <w:jc w:val="center"/>
                              </w:pPr>
                              <w:r>
                                <w:rPr>
                                  <w:rFonts w:hint="eastAsia"/>
                                  <w:lang w:val="en-US" w:eastAsia="zh-CN"/>
                                </w:rPr>
                                <w:t>粉尘、</w:t>
                              </w:r>
                              <w:r>
                                <w:rPr>
                                  <w:rFonts w:hint="eastAsia"/>
                                  <w:lang w:eastAsia="zh-CN"/>
                                </w:rPr>
                                <w:t>噪声</w:t>
                              </w:r>
                            </w:p>
                          </w:txbxContent>
                        </v:textbox>
                      </v:shape>
                      <v:shape id="文本框 195" o:spid="_x0000_s1026" o:spt="202" type="#_x0000_t202" style="position:absolute;left:13922;top:7577;height:420;width:2275;" fillcolor="#FFFFFF" filled="t" stroked="t" coordsize="21600,21600" o:gfxdata="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G6cQ7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14:paraId="724CF963">
                              <w:pPr>
                                <w:jc w:val="center"/>
                                <w:rPr>
                                  <w:rFonts w:hint="default" w:eastAsia="宋体"/>
                                  <w:lang w:val="en-US" w:eastAsia="zh-CN"/>
                                </w:rPr>
                              </w:pPr>
                              <w:r>
                                <w:rPr>
                                  <w:rFonts w:hint="eastAsia" w:eastAsia="宋体"/>
                                  <w:lang w:val="en-US" w:eastAsia="zh-CN"/>
                                </w:rPr>
                                <w:t>筛分</w:t>
                              </w:r>
                            </w:p>
                          </w:txbxContent>
                        </v:textbox>
                      </v:shape>
                      <v:shape id="_x0000_s1026" o:spid="_x0000_s1026" o:spt="32" type="#_x0000_t32" style="position:absolute;left:16197;top:7787;height:8;width:505;" filled="f" stroked="t" coordsize="21600,21600" o:gfxdata="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FfUvQAA&#10;ANsAAAAPAAAAAAAAAAEAIAAAACIAAABkcnMvZG93bnJldi54bWxQSwECFAAUAAAACACHTuJAMy8F&#10;njsAAAA5AAAAEAAAAAAAAAABACAAAAAMAQAAZHJzL3NoYXBleG1sLnhtbFBLBQYAAAAABgAGAFsB&#10;AAC2AwAAAAA=&#10;">
                        <v:fill on="f" focussize="0,0"/>
                        <v:stroke color="#000000" joinstyle="round" dashstyle="3 1" endarrow="block"/>
                        <v:imagedata o:title=""/>
                        <o:lock v:ext="edit" aspectratio="f"/>
                      </v:shape>
                      <v:shape id="_x0000_s1026" o:spid="_x0000_s1026" o:spt="32" type="#_x0000_t32" style="position:absolute;left:15936;top:8021;height:386;width:4;" filled="f" stroked="t" coordsize="21600,2160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4439;top:7998;height:386;width:4;"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5195;top:8418;height:720;width:1537;" fillcolor="#FFFFFF"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48F22AE8">
                              <w:pPr>
                                <w:jc w:val="center"/>
                                <w:rPr>
                                  <w:rFonts w:hint="default" w:eastAsia="宋体"/>
                                  <w:lang w:val="en-US" w:eastAsia="zh-CN"/>
                                </w:rPr>
                              </w:pPr>
                              <w:r>
                                <w:rPr>
                                  <w:rFonts w:hint="eastAsia" w:eastAsia="宋体"/>
                                  <w:lang w:val="en-US" w:eastAsia="zh-CN"/>
                                </w:rPr>
                                <w:t>再生骨料</w:t>
                              </w:r>
                              <w:r>
                                <w:rPr>
                                  <w:rFonts w:hint="eastAsia" w:eastAsia="宋体"/>
                                  <w:lang w:val="en-US" w:eastAsia="zh-CN"/>
                                </w:rPr>
                                <w:br w:type="textWrapping"/>
                              </w:r>
                              <w:r>
                                <w:rPr>
                                  <w:rFonts w:hint="eastAsia" w:eastAsia="宋体"/>
                                  <w:lang w:eastAsia="zh-CN"/>
                                </w:rPr>
                                <w:t>（</w:t>
                              </w:r>
                              <w:r>
                                <w:rPr>
                                  <w:rFonts w:hint="eastAsia" w:eastAsia="宋体"/>
                                  <w:lang w:val="en-US" w:eastAsia="zh-CN"/>
                                </w:rPr>
                                <w:t>10-20mm</w:t>
                              </w:r>
                              <w:r>
                                <w:rPr>
                                  <w:rFonts w:hint="eastAsia" w:eastAsia="宋体"/>
                                  <w:lang w:eastAsia="zh-CN"/>
                                </w:rPr>
                                <w:t>）</w:t>
                              </w:r>
                            </w:p>
                          </w:txbxContent>
                        </v:textbox>
                      </v:shape>
                      <v:shape id="_x0000_s1026" o:spid="_x0000_s1026" o:spt="202" type="#_x0000_t202" style="position:absolute;left:13604;top:8414;height:720;width:1537;" fillcolor="#FFFFFF"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696FFBD3">
                              <w:pPr>
                                <w:jc w:val="center"/>
                                <w:rPr>
                                  <w:rFonts w:hint="default" w:eastAsia="宋体"/>
                                  <w:lang w:val="en-US" w:eastAsia="zh-CN"/>
                                </w:rPr>
                              </w:pPr>
                              <w:r>
                                <w:rPr>
                                  <w:rFonts w:hint="eastAsia" w:eastAsia="宋体"/>
                                  <w:lang w:val="en-US" w:eastAsia="zh-CN"/>
                                </w:rPr>
                                <w:t>再生骨料</w:t>
                              </w:r>
                              <w:r>
                                <w:rPr>
                                  <w:rFonts w:hint="eastAsia" w:eastAsia="宋体"/>
                                  <w:lang w:val="en-US" w:eastAsia="zh-CN"/>
                                </w:rPr>
                                <w:br w:type="textWrapping"/>
                              </w:r>
                              <w:r>
                                <w:rPr>
                                  <w:rFonts w:hint="eastAsia" w:eastAsia="宋体"/>
                                  <w:lang w:eastAsia="zh-CN"/>
                                </w:rPr>
                                <w:t>（</w:t>
                              </w:r>
                              <w:r>
                                <w:rPr>
                                  <w:rFonts w:hint="eastAsia" w:eastAsia="宋体"/>
                                  <w:lang w:val="en-US" w:eastAsia="zh-CN"/>
                                </w:rPr>
                                <w:t>5-10mm</w:t>
                              </w:r>
                              <w:r>
                                <w:rPr>
                                  <w:rFonts w:hint="eastAsia" w:eastAsia="宋体"/>
                                  <w:lang w:eastAsia="zh-CN"/>
                                </w:rPr>
                                <w:t>）</w:t>
                              </w:r>
                            </w:p>
                          </w:txbxContent>
                        </v:textbox>
                      </v:shape>
                    </v:group>
                  </w:pict>
                </mc:Fallback>
              </mc:AlternateContent>
            </w:r>
          </w:p>
          <w:p w14:paraId="42544238">
            <w:pPr>
              <w:rPr>
                <w:rFonts w:hint="eastAsia"/>
                <w:color w:val="auto"/>
                <w:lang w:val="en-US" w:eastAsia="zh-CN"/>
              </w:rPr>
            </w:pPr>
          </w:p>
          <w:p w14:paraId="1504D65A">
            <w:pPr>
              <w:pStyle w:val="2"/>
              <w:rPr>
                <w:rFonts w:hint="eastAsia"/>
                <w:color w:val="auto"/>
                <w:lang w:val="en-US" w:eastAsia="zh-CN"/>
              </w:rPr>
            </w:pPr>
          </w:p>
          <w:p w14:paraId="3EBA8398">
            <w:pPr>
              <w:rPr>
                <w:rFonts w:hint="eastAsia"/>
                <w:color w:val="auto"/>
                <w:lang w:val="en-US" w:eastAsia="zh-CN"/>
              </w:rPr>
            </w:pPr>
          </w:p>
          <w:p w14:paraId="0A2FECED">
            <w:pPr>
              <w:rPr>
                <w:color w:val="auto"/>
              </w:rPr>
            </w:pPr>
          </w:p>
          <w:p w14:paraId="1F0097F5">
            <w:pPr>
              <w:rPr>
                <w:color w:val="auto"/>
              </w:rPr>
            </w:pPr>
          </w:p>
          <w:p w14:paraId="686AC951">
            <w:pPr>
              <w:pStyle w:val="2"/>
              <w:rPr>
                <w:rFonts w:hint="eastAsia"/>
                <w:color w:val="auto"/>
                <w:lang w:val="en-US" w:eastAsia="zh-CN"/>
              </w:rPr>
            </w:pPr>
          </w:p>
          <w:p w14:paraId="55EEFC97">
            <w:pPr>
              <w:rPr>
                <w:rFonts w:hint="eastAsia"/>
                <w:color w:val="auto"/>
                <w:lang w:val="en-US" w:eastAsia="zh-CN"/>
              </w:rPr>
            </w:pPr>
          </w:p>
          <w:p w14:paraId="62B7C01A">
            <w:pPr>
              <w:pStyle w:val="2"/>
              <w:rPr>
                <w:rFonts w:hint="eastAsia"/>
                <w:color w:val="auto"/>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1539240</wp:posOffset>
                      </wp:positionH>
                      <wp:positionV relativeFrom="paragraph">
                        <wp:posOffset>254000</wp:posOffset>
                      </wp:positionV>
                      <wp:extent cx="1218565" cy="164465"/>
                      <wp:effectExtent l="48895" t="0" r="8890" b="6985"/>
                      <wp:wrapNone/>
                      <wp:docPr id="4" name="肘形连接符 4"/>
                      <wp:cNvGraphicFramePr/>
                      <a:graphic xmlns:a="http://schemas.openxmlformats.org/drawingml/2006/main">
                        <a:graphicData uri="http://schemas.microsoft.com/office/word/2010/wordprocessingShape">
                          <wps:wsp>
                            <wps:cNvCnPr>
                              <a:stCxn id="277" idx="1"/>
                              <a:endCxn id="23" idx="2"/>
                            </wps:cNvCnPr>
                            <wps:spPr>
                              <a:xfrm rot="10800000">
                                <a:off x="3027680" y="6777355"/>
                                <a:ext cx="1218565" cy="164465"/>
                              </a:xfrm>
                              <a:prstGeom prst="bentConnector2">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21.2pt;margin-top:20pt;height:12.95pt;width:95.95pt;rotation:11796480f;z-index:251665408;mso-width-relative:page;mso-height-relative:page;" filled="f" stroked="t" coordsize="21600,21600" o:gfxdata="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SVvYAAAACQEAAA8AAAAAAAAAAQAgAAAAIgAAAGRy&#10;cy9kb3ducmV2LnhtbFBLAQIUABQAAAAIAIdO4kAjyD4HPgIAAE0EAAAOAAAAAAAAAAEAIAAAACcB&#10;AABkcnMvZTJvRG9jLnhtbFBLBQYAAAAABgAGAFkBAADXBQAAAAA=&#10;">
                      <v:fill on="f" focussize="0,0"/>
                      <v:stroke color="#000000 [3213]" joinstyle="round" endarrow="block"/>
                      <v:imagedata o:title=""/>
                      <o:lock v:ext="edit" aspectratio="f"/>
                    </v:shape>
                  </w:pict>
                </mc:Fallback>
              </mc:AlternateContent>
            </w:r>
          </w:p>
          <w:p w14:paraId="70FEF661">
            <w:pPr>
              <w:rPr>
                <w:rFonts w:hint="eastAsia"/>
                <w:color w:val="auto"/>
                <w:lang w:val="en-US" w:eastAsia="zh-CN"/>
              </w:rPr>
            </w:pPr>
          </w:p>
          <w:p w14:paraId="466FCC03">
            <w:pPr>
              <w:pStyle w:val="2"/>
              <w:rPr>
                <w:rFonts w:hint="eastAsia"/>
                <w:color w:val="auto"/>
                <w:lang w:val="en-US" w:eastAsia="zh-CN"/>
              </w:rPr>
            </w:pPr>
          </w:p>
          <w:p w14:paraId="04A84E4D">
            <w:pPr>
              <w:rPr>
                <w:rFonts w:hint="eastAsia"/>
                <w:color w:val="auto"/>
                <w:lang w:val="en-US" w:eastAsia="zh-CN"/>
              </w:rPr>
            </w:pPr>
          </w:p>
          <w:p w14:paraId="62020046">
            <w:pPr>
              <w:pStyle w:val="2"/>
              <w:rPr>
                <w:rFonts w:hint="eastAsia"/>
                <w:color w:val="auto"/>
                <w:lang w:val="en-US" w:eastAsia="zh-CN"/>
              </w:rPr>
            </w:pPr>
          </w:p>
          <w:p w14:paraId="4C699922">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图2-3 工艺流程及产污节点示意图</w:t>
            </w:r>
          </w:p>
          <w:p w14:paraId="29FC1BB4">
            <w:pPr>
              <w:numPr>
                <w:ilvl w:val="0"/>
                <w:numId w:val="0"/>
              </w:numPr>
              <w:spacing w:line="360" w:lineRule="auto"/>
              <w:ind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工艺流程简述：</w:t>
            </w:r>
          </w:p>
          <w:p w14:paraId="6DD425C4">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①进料：通过装载机将原料建渣由原料堆场运到加工生产线，将原料投入给料机料仓中，通过振动给料机连续均匀的将原料喂入破碎机中，此过程主要产生进料粉尘和机械噪声。</w:t>
            </w:r>
          </w:p>
          <w:p w14:paraId="168765B4">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②破碎：通过破碎机进行初步破碎，破碎后的建渣粒径在150mm左右，该过程主要产生粉尘和机械噪声。</w:t>
            </w:r>
          </w:p>
          <w:p w14:paraId="73D69489">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③筛分：破碎机出料口设置振动筛，对破碎后的原料进行初分，分离出的带有泥土的筛下物经细网格进一步筛分经得到再生骨料（小于5mm）。同时破碎完成后安排人员进行人工分拣混杂在建渣中的钢筋、木材等废物。该阶段主要产生粉尘、固废和噪声。</w:t>
            </w:r>
          </w:p>
          <w:p w14:paraId="4182416D">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④二级破碎：初筛后的原料进行二级破碎，通过圆锥破碎机将其破碎成更小粒径的混凝土骨料，该阶段主要产生筛分粉尘和机械噪声。</w:t>
            </w:r>
          </w:p>
          <w:p w14:paraId="6D5EA28F">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⑤筛分：二次破碎后的产品经输送派代送入下道工序进行筛分分级，根据不同规格的振动筛，将产品分为＜5、5~10、10~20mm、大于20mm四个级别；对于大于20mm的产品有皮带输送机送回上一步工序进行重新破碎。该阶段主要产生筛分粉尘和机械噪声。</w:t>
            </w:r>
          </w:p>
          <w:p w14:paraId="1A2096D8">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⑦成品堆放：筛分出来的产品由输送机输送至成品堆场，按级分别堆放，留待外售。</w:t>
            </w:r>
          </w:p>
          <w:p w14:paraId="26C2782D">
            <w:pPr>
              <w:numPr>
                <w:ilvl w:val="0"/>
                <w:numId w:val="32"/>
              </w:numPr>
              <w:spacing w:line="360" w:lineRule="auto"/>
              <w:ind w:left="0" w:leftChars="0"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营运期物料平衡</w:t>
            </w:r>
          </w:p>
          <w:p w14:paraId="0768FFF2">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根据对各生产工艺流程、生产设备和原辅材料的分析，主要针对本项目在再生骨料生产过程中得物料平衡分析，具体再生骨料物料平衡表见下表：</w:t>
            </w:r>
          </w:p>
          <w:p w14:paraId="201BEE15">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表2-7 项目营运期混凝土骨料物料平衡表</w:t>
            </w:r>
          </w:p>
          <w:tbl>
            <w:tblPr>
              <w:tblStyle w:val="22"/>
              <w:tblW w:w="8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9"/>
              <w:gridCol w:w="1600"/>
              <w:gridCol w:w="2738"/>
              <w:gridCol w:w="2685"/>
            </w:tblGrid>
            <w:tr w14:paraId="20FB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exact"/>
                <w:jc w:val="center"/>
              </w:trPr>
              <w:tc>
                <w:tcPr>
                  <w:tcW w:w="3019" w:type="dxa"/>
                  <w:gridSpan w:val="2"/>
                  <w:noWrap w:val="0"/>
                  <w:vAlign w:val="center"/>
                </w:tcPr>
                <w:p w14:paraId="71088FCC">
                  <w:pPr>
                    <w:tabs>
                      <w:tab w:val="left" w:pos="4536"/>
                    </w:tabs>
                    <w:autoSpaceDE w:val="0"/>
                    <w:autoSpaceDN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输入</w:t>
                  </w:r>
                </w:p>
              </w:tc>
              <w:tc>
                <w:tcPr>
                  <w:tcW w:w="5423" w:type="dxa"/>
                  <w:gridSpan w:val="2"/>
                  <w:noWrap w:val="0"/>
                  <w:vAlign w:val="center"/>
                </w:tcPr>
                <w:p w14:paraId="33758C96">
                  <w:pPr>
                    <w:tabs>
                      <w:tab w:val="left" w:pos="4536"/>
                    </w:tabs>
                    <w:autoSpaceDE w:val="0"/>
                    <w:autoSpaceDN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输出</w:t>
                  </w:r>
                </w:p>
              </w:tc>
            </w:tr>
            <w:tr w14:paraId="2760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exact"/>
                <w:jc w:val="center"/>
              </w:trPr>
              <w:tc>
                <w:tcPr>
                  <w:tcW w:w="1419" w:type="dxa"/>
                  <w:vMerge w:val="restart"/>
                  <w:noWrap w:val="0"/>
                  <w:vAlign w:val="center"/>
                </w:tcPr>
                <w:p w14:paraId="5FBDFCD7">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建渣</w:t>
                  </w:r>
                </w:p>
              </w:tc>
              <w:tc>
                <w:tcPr>
                  <w:tcW w:w="1600" w:type="dxa"/>
                  <w:vMerge w:val="restart"/>
                  <w:noWrap w:val="0"/>
                  <w:vAlign w:val="center"/>
                </w:tcPr>
                <w:p w14:paraId="06D7E701">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r>
                    <w:rPr>
                      <w:rFonts w:hint="default" w:ascii="Times New Roman" w:hAnsi="Times New Roman" w:eastAsia="宋体" w:cs="Times New Roman"/>
                      <w:color w:val="auto"/>
                      <w:sz w:val="21"/>
                      <w:szCs w:val="21"/>
                      <w:lang w:val="en-US" w:eastAsia="zh-CN"/>
                    </w:rPr>
                    <w:t>万吨</w:t>
                  </w:r>
                </w:p>
              </w:tc>
              <w:tc>
                <w:tcPr>
                  <w:tcW w:w="2738" w:type="dxa"/>
                  <w:noWrap w:val="0"/>
                  <w:vAlign w:val="center"/>
                </w:tcPr>
                <w:p w14:paraId="6B998AFF">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再生骨料</w:t>
                  </w:r>
                </w:p>
              </w:tc>
              <w:tc>
                <w:tcPr>
                  <w:tcW w:w="2685" w:type="dxa"/>
                  <w:noWrap w:val="0"/>
                  <w:vAlign w:val="center"/>
                </w:tcPr>
                <w:p w14:paraId="3D1C2D6D">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73332.86</w:t>
                  </w:r>
                  <w:r>
                    <w:rPr>
                      <w:rFonts w:hint="eastAsia" w:cs="Times New Roman"/>
                      <w:color w:val="auto"/>
                      <w:kern w:val="0"/>
                      <w:sz w:val="21"/>
                      <w:szCs w:val="21"/>
                      <w:lang w:val="en-US" w:eastAsia="zh-CN"/>
                    </w:rPr>
                    <w:t>7</w:t>
                  </w:r>
                  <w:r>
                    <w:rPr>
                      <w:rFonts w:hint="default" w:ascii="Times New Roman" w:hAnsi="Times New Roman" w:eastAsia="宋体" w:cs="Times New Roman"/>
                      <w:color w:val="auto"/>
                      <w:kern w:val="0"/>
                      <w:sz w:val="21"/>
                      <w:szCs w:val="21"/>
                      <w:lang w:val="en-US" w:eastAsia="zh-CN"/>
                    </w:rPr>
                    <w:t>吨</w:t>
                  </w:r>
                </w:p>
              </w:tc>
            </w:tr>
            <w:tr w14:paraId="6D0A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exact"/>
                <w:jc w:val="center"/>
              </w:trPr>
              <w:tc>
                <w:tcPr>
                  <w:tcW w:w="1419" w:type="dxa"/>
                  <w:vMerge w:val="continue"/>
                  <w:noWrap w:val="0"/>
                  <w:vAlign w:val="center"/>
                </w:tcPr>
                <w:p w14:paraId="7552A118">
                  <w:pPr>
                    <w:tabs>
                      <w:tab w:val="left" w:pos="4536"/>
                    </w:tabs>
                    <w:autoSpaceDE w:val="0"/>
                    <w:autoSpaceDN w:val="0"/>
                    <w:snapToGrid w:val="0"/>
                    <w:jc w:val="center"/>
                    <w:rPr>
                      <w:rFonts w:hint="default" w:ascii="Times New Roman" w:hAnsi="Times New Roman" w:eastAsia="宋体" w:cs="Times New Roman"/>
                      <w:color w:val="auto"/>
                      <w:sz w:val="21"/>
                      <w:szCs w:val="21"/>
                      <w:lang w:eastAsia="zh-CN"/>
                    </w:rPr>
                  </w:pPr>
                </w:p>
              </w:tc>
              <w:tc>
                <w:tcPr>
                  <w:tcW w:w="1600" w:type="dxa"/>
                  <w:vMerge w:val="continue"/>
                  <w:noWrap w:val="0"/>
                  <w:vAlign w:val="center"/>
                </w:tcPr>
                <w:p w14:paraId="4D8480C7">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p>
              </w:tc>
              <w:tc>
                <w:tcPr>
                  <w:tcW w:w="2738" w:type="dxa"/>
                  <w:noWrap w:val="0"/>
                  <w:vAlign w:val="center"/>
                </w:tcPr>
                <w:p w14:paraId="0C3A3934">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渣土</w:t>
                  </w:r>
                </w:p>
              </w:tc>
              <w:tc>
                <w:tcPr>
                  <w:tcW w:w="2685" w:type="dxa"/>
                  <w:noWrap w:val="0"/>
                  <w:vAlign w:val="center"/>
                </w:tcPr>
                <w:p w14:paraId="1D9424DE">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6520</w:t>
                  </w:r>
                  <w:r>
                    <w:rPr>
                      <w:rFonts w:hint="default" w:ascii="Times New Roman" w:hAnsi="Times New Roman" w:eastAsia="宋体" w:cs="Times New Roman"/>
                      <w:color w:val="auto"/>
                      <w:kern w:val="0"/>
                      <w:sz w:val="21"/>
                      <w:szCs w:val="21"/>
                      <w:lang w:val="en-US" w:eastAsia="zh-CN"/>
                    </w:rPr>
                    <w:t>吨</w:t>
                  </w:r>
                </w:p>
              </w:tc>
            </w:tr>
            <w:tr w14:paraId="72B8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exact"/>
                <w:jc w:val="center"/>
              </w:trPr>
              <w:tc>
                <w:tcPr>
                  <w:tcW w:w="1419" w:type="dxa"/>
                  <w:vMerge w:val="continue"/>
                  <w:noWrap w:val="0"/>
                  <w:vAlign w:val="center"/>
                </w:tcPr>
                <w:p w14:paraId="6D6770D9">
                  <w:pPr>
                    <w:tabs>
                      <w:tab w:val="left" w:pos="4536"/>
                    </w:tabs>
                    <w:autoSpaceDE w:val="0"/>
                    <w:autoSpaceDN w:val="0"/>
                    <w:snapToGrid w:val="0"/>
                    <w:jc w:val="center"/>
                    <w:rPr>
                      <w:rFonts w:hint="default" w:ascii="Times New Roman" w:hAnsi="Times New Roman" w:eastAsia="宋体" w:cs="Times New Roman"/>
                      <w:color w:val="auto"/>
                      <w:sz w:val="21"/>
                      <w:szCs w:val="21"/>
                      <w:lang w:eastAsia="zh-CN"/>
                    </w:rPr>
                  </w:pPr>
                </w:p>
              </w:tc>
              <w:tc>
                <w:tcPr>
                  <w:tcW w:w="1600" w:type="dxa"/>
                  <w:vMerge w:val="continue"/>
                  <w:noWrap w:val="0"/>
                  <w:vAlign w:val="center"/>
                </w:tcPr>
                <w:p w14:paraId="2BC45E67">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p>
              </w:tc>
              <w:tc>
                <w:tcPr>
                  <w:tcW w:w="2738" w:type="dxa"/>
                  <w:noWrap w:val="0"/>
                  <w:vAlign w:val="center"/>
                </w:tcPr>
                <w:p w14:paraId="6B35E03F">
                  <w:pPr>
                    <w:tabs>
                      <w:tab w:val="left" w:pos="4536"/>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分拣杂物</w:t>
                  </w:r>
                </w:p>
              </w:tc>
              <w:tc>
                <w:tcPr>
                  <w:tcW w:w="2685" w:type="dxa"/>
                  <w:noWrap w:val="0"/>
                  <w:vAlign w:val="center"/>
                </w:tcPr>
                <w:p w14:paraId="2ED23B7C">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132.5</w:t>
                  </w:r>
                  <w:r>
                    <w:rPr>
                      <w:rFonts w:hint="default" w:ascii="Times New Roman" w:hAnsi="Times New Roman" w:eastAsia="宋体" w:cs="Times New Roman"/>
                      <w:color w:val="auto"/>
                      <w:sz w:val="21"/>
                      <w:szCs w:val="21"/>
                      <w:lang w:val="en-US" w:eastAsia="zh-CN"/>
                    </w:rPr>
                    <w:t>吨</w:t>
                  </w:r>
                </w:p>
              </w:tc>
            </w:tr>
            <w:tr w14:paraId="1369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jc w:val="center"/>
              </w:trPr>
              <w:tc>
                <w:tcPr>
                  <w:tcW w:w="1419" w:type="dxa"/>
                  <w:vMerge w:val="continue"/>
                  <w:noWrap w:val="0"/>
                  <w:vAlign w:val="center"/>
                </w:tcPr>
                <w:p w14:paraId="29398D17">
                  <w:pPr>
                    <w:tabs>
                      <w:tab w:val="left" w:pos="4536"/>
                    </w:tabs>
                    <w:autoSpaceDE w:val="0"/>
                    <w:autoSpaceDN w:val="0"/>
                    <w:snapToGrid w:val="0"/>
                    <w:jc w:val="center"/>
                    <w:rPr>
                      <w:rFonts w:hint="default" w:ascii="Times New Roman" w:hAnsi="Times New Roman" w:eastAsia="宋体" w:cs="Times New Roman"/>
                      <w:color w:val="auto"/>
                      <w:sz w:val="21"/>
                      <w:szCs w:val="21"/>
                    </w:rPr>
                  </w:pPr>
                </w:p>
              </w:tc>
              <w:tc>
                <w:tcPr>
                  <w:tcW w:w="1600" w:type="dxa"/>
                  <w:vMerge w:val="continue"/>
                  <w:noWrap w:val="0"/>
                  <w:vAlign w:val="center"/>
                </w:tcPr>
                <w:p w14:paraId="227C36C3">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p>
              </w:tc>
              <w:tc>
                <w:tcPr>
                  <w:tcW w:w="2738" w:type="dxa"/>
                  <w:noWrap w:val="0"/>
                  <w:vAlign w:val="center"/>
                </w:tcPr>
                <w:p w14:paraId="29F66286">
                  <w:pPr>
                    <w:tabs>
                      <w:tab w:val="left" w:pos="4536"/>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无组织排放粉尘</w:t>
                  </w:r>
                </w:p>
              </w:tc>
              <w:tc>
                <w:tcPr>
                  <w:tcW w:w="2685" w:type="dxa"/>
                  <w:noWrap w:val="0"/>
                  <w:vAlign w:val="center"/>
                </w:tcPr>
                <w:p w14:paraId="07426B48">
                  <w:pPr>
                    <w:tabs>
                      <w:tab w:val="left" w:pos="453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1.672</w:t>
                  </w:r>
                  <w:r>
                    <w:rPr>
                      <w:rFonts w:hint="default" w:ascii="Times New Roman" w:hAnsi="Times New Roman" w:eastAsia="宋体" w:cs="Times New Roman"/>
                      <w:color w:val="auto"/>
                      <w:sz w:val="21"/>
                      <w:szCs w:val="21"/>
                      <w:lang w:val="en-US" w:eastAsia="zh-CN"/>
                    </w:rPr>
                    <w:t>吨</w:t>
                  </w:r>
                </w:p>
              </w:tc>
            </w:tr>
            <w:tr w14:paraId="28C5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jc w:val="center"/>
              </w:trPr>
              <w:tc>
                <w:tcPr>
                  <w:tcW w:w="1419" w:type="dxa"/>
                  <w:vMerge w:val="continue"/>
                  <w:noWrap w:val="0"/>
                  <w:vAlign w:val="center"/>
                </w:tcPr>
                <w:p w14:paraId="456E4B06">
                  <w:pPr>
                    <w:tabs>
                      <w:tab w:val="left" w:pos="4536"/>
                    </w:tabs>
                    <w:autoSpaceDE w:val="0"/>
                    <w:autoSpaceDN w:val="0"/>
                    <w:snapToGrid w:val="0"/>
                    <w:jc w:val="center"/>
                    <w:rPr>
                      <w:rFonts w:hint="default" w:ascii="Times New Roman" w:hAnsi="Times New Roman" w:eastAsia="宋体" w:cs="Times New Roman"/>
                      <w:color w:val="auto"/>
                      <w:sz w:val="21"/>
                      <w:szCs w:val="21"/>
                    </w:rPr>
                  </w:pPr>
                </w:p>
              </w:tc>
              <w:tc>
                <w:tcPr>
                  <w:tcW w:w="1600" w:type="dxa"/>
                  <w:vMerge w:val="continue"/>
                  <w:noWrap w:val="0"/>
                  <w:vAlign w:val="center"/>
                </w:tcPr>
                <w:p w14:paraId="2C0DC01F">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p>
              </w:tc>
              <w:tc>
                <w:tcPr>
                  <w:tcW w:w="2738" w:type="dxa"/>
                  <w:noWrap w:val="0"/>
                  <w:vAlign w:val="center"/>
                </w:tcPr>
                <w:p w14:paraId="719C7E70">
                  <w:pPr>
                    <w:tabs>
                      <w:tab w:val="left" w:pos="4536"/>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有组织排放粉尘</w:t>
                  </w:r>
                </w:p>
              </w:tc>
              <w:tc>
                <w:tcPr>
                  <w:tcW w:w="2685" w:type="dxa"/>
                  <w:noWrap w:val="0"/>
                  <w:vAlign w:val="center"/>
                </w:tcPr>
                <w:p w14:paraId="3E2DEBC9">
                  <w:pPr>
                    <w:tabs>
                      <w:tab w:val="left" w:pos="4536"/>
                    </w:tabs>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19</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吨</w:t>
                  </w:r>
                </w:p>
              </w:tc>
            </w:tr>
            <w:tr w14:paraId="07B9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jc w:val="center"/>
              </w:trPr>
              <w:tc>
                <w:tcPr>
                  <w:tcW w:w="1419" w:type="dxa"/>
                  <w:vMerge w:val="continue"/>
                  <w:noWrap w:val="0"/>
                  <w:vAlign w:val="center"/>
                </w:tcPr>
                <w:p w14:paraId="673E44AA">
                  <w:pPr>
                    <w:tabs>
                      <w:tab w:val="left" w:pos="4536"/>
                    </w:tabs>
                    <w:autoSpaceDE w:val="0"/>
                    <w:autoSpaceDN w:val="0"/>
                    <w:snapToGrid w:val="0"/>
                    <w:jc w:val="center"/>
                    <w:rPr>
                      <w:rFonts w:hint="default" w:ascii="Times New Roman" w:hAnsi="Times New Roman" w:eastAsia="宋体" w:cs="Times New Roman"/>
                      <w:color w:val="auto"/>
                      <w:sz w:val="21"/>
                      <w:szCs w:val="21"/>
                    </w:rPr>
                  </w:pPr>
                </w:p>
              </w:tc>
              <w:tc>
                <w:tcPr>
                  <w:tcW w:w="1600" w:type="dxa"/>
                  <w:vMerge w:val="continue"/>
                  <w:noWrap w:val="0"/>
                  <w:vAlign w:val="center"/>
                </w:tcPr>
                <w:p w14:paraId="399778BB">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p>
              </w:tc>
              <w:tc>
                <w:tcPr>
                  <w:tcW w:w="2738" w:type="dxa"/>
                  <w:noWrap w:val="0"/>
                  <w:vAlign w:val="center"/>
                </w:tcPr>
                <w:p w14:paraId="4493D70F">
                  <w:pPr>
                    <w:tabs>
                      <w:tab w:val="left" w:pos="4536"/>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除尘器粉尘</w:t>
                  </w:r>
                </w:p>
              </w:tc>
              <w:tc>
                <w:tcPr>
                  <w:tcW w:w="2685" w:type="dxa"/>
                  <w:noWrap w:val="0"/>
                  <w:vAlign w:val="center"/>
                </w:tcPr>
                <w:p w14:paraId="615D472E">
                  <w:pPr>
                    <w:tabs>
                      <w:tab w:val="left" w:pos="453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3.663</w:t>
                  </w:r>
                  <w:r>
                    <w:rPr>
                      <w:rFonts w:hint="default" w:ascii="Times New Roman" w:hAnsi="Times New Roman" w:eastAsia="宋体" w:cs="Times New Roman"/>
                      <w:color w:val="auto"/>
                      <w:sz w:val="21"/>
                      <w:szCs w:val="21"/>
                      <w:lang w:val="en-US" w:eastAsia="zh-CN"/>
                    </w:rPr>
                    <w:t>吨</w:t>
                  </w:r>
                </w:p>
              </w:tc>
            </w:tr>
            <w:tr w14:paraId="527F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19" w:type="dxa"/>
                  <w:vMerge w:val="continue"/>
                  <w:noWrap w:val="0"/>
                  <w:vAlign w:val="center"/>
                </w:tcPr>
                <w:p w14:paraId="3F1735E1">
                  <w:pPr>
                    <w:tabs>
                      <w:tab w:val="left" w:pos="4536"/>
                    </w:tabs>
                    <w:autoSpaceDE w:val="0"/>
                    <w:autoSpaceDN w:val="0"/>
                    <w:snapToGrid w:val="0"/>
                    <w:jc w:val="center"/>
                    <w:rPr>
                      <w:rFonts w:hint="default" w:ascii="Times New Roman" w:hAnsi="Times New Roman" w:eastAsia="宋体" w:cs="Times New Roman"/>
                      <w:color w:val="auto"/>
                      <w:sz w:val="21"/>
                      <w:szCs w:val="21"/>
                    </w:rPr>
                  </w:pPr>
                </w:p>
              </w:tc>
              <w:tc>
                <w:tcPr>
                  <w:tcW w:w="1600" w:type="dxa"/>
                  <w:vMerge w:val="continue"/>
                  <w:noWrap w:val="0"/>
                  <w:vAlign w:val="center"/>
                </w:tcPr>
                <w:p w14:paraId="56470BAD">
                  <w:pPr>
                    <w:tabs>
                      <w:tab w:val="left" w:pos="4536"/>
                    </w:tabs>
                    <w:autoSpaceDE w:val="0"/>
                    <w:autoSpaceDN w:val="0"/>
                    <w:snapToGrid w:val="0"/>
                    <w:jc w:val="center"/>
                    <w:rPr>
                      <w:rFonts w:hint="default" w:ascii="Times New Roman" w:hAnsi="Times New Roman" w:eastAsia="宋体" w:cs="Times New Roman"/>
                      <w:color w:val="auto"/>
                      <w:sz w:val="21"/>
                      <w:szCs w:val="21"/>
                      <w:lang w:val="en-US" w:eastAsia="zh-CN"/>
                    </w:rPr>
                  </w:pPr>
                </w:p>
              </w:tc>
              <w:tc>
                <w:tcPr>
                  <w:tcW w:w="2738" w:type="dxa"/>
                  <w:noWrap w:val="0"/>
                  <w:vAlign w:val="center"/>
                </w:tcPr>
                <w:p w14:paraId="5E1521AD">
                  <w:pPr>
                    <w:tabs>
                      <w:tab w:val="left" w:pos="4536"/>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w:t>
                  </w:r>
                  <w:r>
                    <w:rPr>
                      <w:rFonts w:hint="eastAsia" w:ascii="Times New Roman" w:hAnsi="Times New Roman" w:eastAsia="宋体" w:cs="Times New Roman"/>
                      <w:color w:val="auto"/>
                      <w:sz w:val="21"/>
                      <w:szCs w:val="21"/>
                      <w:lang w:val="en-US" w:eastAsia="zh-CN"/>
                    </w:rPr>
                    <w:t>清扫</w:t>
                  </w:r>
                </w:p>
              </w:tc>
              <w:tc>
                <w:tcPr>
                  <w:tcW w:w="2685" w:type="dxa"/>
                  <w:noWrap w:val="0"/>
                  <w:vAlign w:val="center"/>
                </w:tcPr>
                <w:p w14:paraId="07AF19F2">
                  <w:pPr>
                    <w:tabs>
                      <w:tab w:val="left" w:pos="453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9.105</w:t>
                  </w:r>
                  <w:r>
                    <w:rPr>
                      <w:rFonts w:hint="default" w:ascii="Times New Roman" w:hAnsi="Times New Roman" w:eastAsia="宋体" w:cs="Times New Roman"/>
                      <w:color w:val="auto"/>
                      <w:sz w:val="21"/>
                      <w:szCs w:val="21"/>
                      <w:lang w:val="en-US" w:eastAsia="zh-CN"/>
                    </w:rPr>
                    <w:t>吨</w:t>
                  </w:r>
                </w:p>
              </w:tc>
            </w:tr>
          </w:tbl>
          <w:p w14:paraId="3336F0FB">
            <w:pPr>
              <w:numPr>
                <w:ilvl w:val="0"/>
                <w:numId w:val="32"/>
              </w:numPr>
              <w:spacing w:line="360" w:lineRule="auto"/>
              <w:ind w:left="0" w:leftChars="0"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污染物产生种类</w:t>
            </w:r>
          </w:p>
          <w:p w14:paraId="4E1B35F2">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根据对生产工艺、生产设备以及原辅材料的分析，项目产生的污染物种类如下表：</w:t>
            </w:r>
          </w:p>
          <w:p w14:paraId="7D1BBDD5">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表2-8 本项目主要产污环节汇总</w:t>
            </w:r>
          </w:p>
          <w:tbl>
            <w:tblPr>
              <w:tblStyle w:val="82"/>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1054"/>
              <w:gridCol w:w="1590"/>
              <w:gridCol w:w="1867"/>
              <w:gridCol w:w="3036"/>
            </w:tblGrid>
            <w:tr w14:paraId="137B2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jc w:val="center"/>
              </w:trPr>
              <w:tc>
                <w:tcPr>
                  <w:tcW w:w="517" w:type="pct"/>
                  <w:noWrap w:val="0"/>
                  <w:vAlign w:val="center"/>
                </w:tcPr>
                <w:p w14:paraId="14B2434A">
                  <w:pPr>
                    <w:pStyle w:val="77"/>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1570" w:type="pct"/>
                  <w:gridSpan w:val="2"/>
                  <w:noWrap w:val="0"/>
                  <w:vAlign w:val="center"/>
                </w:tcPr>
                <w:p w14:paraId="65F58583">
                  <w:pPr>
                    <w:pStyle w:val="77"/>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污染物类别</w:t>
                  </w:r>
                </w:p>
              </w:tc>
              <w:tc>
                <w:tcPr>
                  <w:tcW w:w="1109" w:type="pct"/>
                  <w:noWrap w:val="0"/>
                  <w:vAlign w:val="center"/>
                </w:tcPr>
                <w:p w14:paraId="08799345">
                  <w:pPr>
                    <w:pStyle w:val="77"/>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产生环节</w:t>
                  </w:r>
                </w:p>
              </w:tc>
              <w:tc>
                <w:tcPr>
                  <w:tcW w:w="1803" w:type="pct"/>
                  <w:noWrap w:val="0"/>
                  <w:vAlign w:val="center"/>
                </w:tcPr>
                <w:p w14:paraId="6264B345">
                  <w:pPr>
                    <w:pStyle w:val="77"/>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主要污染物</w:t>
                  </w:r>
                </w:p>
              </w:tc>
            </w:tr>
            <w:tr w14:paraId="4FE58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restart"/>
                  <w:noWrap w:val="0"/>
                  <w:vAlign w:val="center"/>
                </w:tcPr>
                <w:p w14:paraId="5992B466">
                  <w:pPr>
                    <w:pStyle w:val="77"/>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工业源</w:t>
                  </w:r>
                </w:p>
              </w:tc>
              <w:tc>
                <w:tcPr>
                  <w:tcW w:w="626" w:type="pct"/>
                  <w:vMerge w:val="restart"/>
                  <w:noWrap w:val="0"/>
                  <w:vAlign w:val="center"/>
                </w:tcPr>
                <w:p w14:paraId="2BDD8F94">
                  <w:pPr>
                    <w:pStyle w:val="77"/>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944" w:type="pct"/>
                  <w:noWrap w:val="0"/>
                  <w:vAlign w:val="center"/>
                </w:tcPr>
                <w:p w14:paraId="551904F7">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卸料粉尘</w:t>
                  </w:r>
                </w:p>
              </w:tc>
              <w:tc>
                <w:tcPr>
                  <w:tcW w:w="1109" w:type="pct"/>
                  <w:noWrap w:val="0"/>
                  <w:vAlign w:val="center"/>
                </w:tcPr>
                <w:p w14:paraId="66296D20">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原料卸料</w:t>
                  </w:r>
                </w:p>
              </w:tc>
              <w:tc>
                <w:tcPr>
                  <w:tcW w:w="1803" w:type="pct"/>
                  <w:noWrap w:val="0"/>
                  <w:vAlign w:val="center"/>
                </w:tcPr>
                <w:p w14:paraId="4750A909">
                  <w:pPr>
                    <w:pStyle w:val="77"/>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p>
              </w:tc>
            </w:tr>
            <w:tr w14:paraId="0A2BB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continue"/>
                  <w:noWrap w:val="0"/>
                  <w:vAlign w:val="center"/>
                </w:tcPr>
                <w:p w14:paraId="44DA6AA3">
                  <w:pPr>
                    <w:pStyle w:val="77"/>
                    <w:adjustRightInd w:val="0"/>
                    <w:snapToGrid w:val="0"/>
                    <w:jc w:val="center"/>
                    <w:rPr>
                      <w:rFonts w:hint="default" w:ascii="Times New Roman" w:hAnsi="Times New Roman" w:eastAsia="宋体" w:cs="Times New Roman"/>
                      <w:sz w:val="21"/>
                      <w:szCs w:val="21"/>
                    </w:rPr>
                  </w:pPr>
                </w:p>
              </w:tc>
              <w:tc>
                <w:tcPr>
                  <w:tcW w:w="626" w:type="pct"/>
                  <w:vMerge w:val="continue"/>
                  <w:noWrap w:val="0"/>
                  <w:vAlign w:val="center"/>
                </w:tcPr>
                <w:p w14:paraId="6B54ACF9">
                  <w:pPr>
                    <w:pStyle w:val="77"/>
                    <w:adjustRightInd w:val="0"/>
                    <w:snapToGrid w:val="0"/>
                    <w:jc w:val="center"/>
                    <w:rPr>
                      <w:rFonts w:hint="default" w:ascii="Times New Roman" w:hAnsi="Times New Roman" w:eastAsia="宋体" w:cs="Times New Roman"/>
                      <w:sz w:val="21"/>
                      <w:szCs w:val="21"/>
                    </w:rPr>
                  </w:pPr>
                </w:p>
              </w:tc>
              <w:tc>
                <w:tcPr>
                  <w:tcW w:w="944" w:type="pct"/>
                  <w:noWrap w:val="0"/>
                  <w:vAlign w:val="center"/>
                </w:tcPr>
                <w:p w14:paraId="4C1BBEDF">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进料粉尘</w:t>
                  </w:r>
                </w:p>
              </w:tc>
              <w:tc>
                <w:tcPr>
                  <w:tcW w:w="1109" w:type="pct"/>
                  <w:noWrap w:val="0"/>
                  <w:vAlign w:val="center"/>
                </w:tcPr>
                <w:p w14:paraId="1A87B5D5">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生产线进料</w:t>
                  </w:r>
                </w:p>
              </w:tc>
              <w:tc>
                <w:tcPr>
                  <w:tcW w:w="1803" w:type="pct"/>
                  <w:noWrap w:val="0"/>
                  <w:vAlign w:val="center"/>
                </w:tcPr>
                <w:p w14:paraId="441E1F49">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TSP</w:t>
                  </w:r>
                </w:p>
              </w:tc>
            </w:tr>
            <w:tr w14:paraId="1133D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continue"/>
                  <w:noWrap w:val="0"/>
                  <w:vAlign w:val="center"/>
                </w:tcPr>
                <w:p w14:paraId="0B28C6DA">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626" w:type="pct"/>
                  <w:vMerge w:val="continue"/>
                  <w:noWrap w:val="0"/>
                  <w:vAlign w:val="center"/>
                </w:tcPr>
                <w:p w14:paraId="02901880">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944" w:type="pct"/>
                  <w:noWrap w:val="0"/>
                  <w:vAlign w:val="center"/>
                </w:tcPr>
                <w:p w14:paraId="2FDD8DBA">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传送起尘</w:t>
                  </w:r>
                </w:p>
              </w:tc>
              <w:tc>
                <w:tcPr>
                  <w:tcW w:w="1109" w:type="pct"/>
                  <w:noWrap w:val="0"/>
                  <w:vAlign w:val="center"/>
                </w:tcPr>
                <w:p w14:paraId="49BE24D4">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传输带</w:t>
                  </w:r>
                </w:p>
              </w:tc>
              <w:tc>
                <w:tcPr>
                  <w:tcW w:w="1803" w:type="pct"/>
                  <w:noWrap w:val="0"/>
                  <w:vAlign w:val="center"/>
                </w:tcPr>
                <w:p w14:paraId="7ADA4B2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TSP</w:t>
                  </w:r>
                </w:p>
              </w:tc>
            </w:tr>
            <w:tr w14:paraId="3DA01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continue"/>
                  <w:noWrap w:val="0"/>
                  <w:vAlign w:val="center"/>
                </w:tcPr>
                <w:p w14:paraId="3068C600">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626" w:type="pct"/>
                  <w:vMerge w:val="continue"/>
                  <w:noWrap w:val="0"/>
                  <w:vAlign w:val="center"/>
                </w:tcPr>
                <w:p w14:paraId="0C823B48">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944" w:type="pct"/>
                  <w:noWrap w:val="0"/>
                  <w:vAlign w:val="center"/>
                </w:tcPr>
                <w:p w14:paraId="5288242C">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破碎筛分粉尘</w:t>
                  </w:r>
                </w:p>
              </w:tc>
              <w:tc>
                <w:tcPr>
                  <w:tcW w:w="1109" w:type="pct"/>
                  <w:noWrap w:val="0"/>
                  <w:vAlign w:val="center"/>
                </w:tcPr>
                <w:p w14:paraId="4D6F01CD">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破碎、筛分</w:t>
                  </w:r>
                </w:p>
              </w:tc>
              <w:tc>
                <w:tcPr>
                  <w:tcW w:w="1803" w:type="pct"/>
                  <w:noWrap w:val="0"/>
                  <w:vAlign w:val="center"/>
                </w:tcPr>
                <w:p w14:paraId="6C114E01">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TSP</w:t>
                  </w:r>
                </w:p>
              </w:tc>
            </w:tr>
            <w:tr w14:paraId="6B085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continue"/>
                  <w:noWrap w:val="0"/>
                  <w:vAlign w:val="center"/>
                </w:tcPr>
                <w:p w14:paraId="12AA1A67">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626" w:type="pct"/>
                  <w:vMerge w:val="continue"/>
                  <w:noWrap w:val="0"/>
                  <w:vAlign w:val="center"/>
                </w:tcPr>
                <w:p w14:paraId="08EAA0F7">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944" w:type="pct"/>
                  <w:noWrap w:val="0"/>
                  <w:vAlign w:val="center"/>
                </w:tcPr>
                <w:p w14:paraId="272987F8">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堆场扬尘</w:t>
                  </w:r>
                </w:p>
              </w:tc>
              <w:tc>
                <w:tcPr>
                  <w:tcW w:w="1109" w:type="pct"/>
                  <w:noWrap w:val="0"/>
                  <w:vAlign w:val="center"/>
                </w:tcPr>
                <w:p w14:paraId="43502F47">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原料、成品暂存</w:t>
                  </w:r>
                </w:p>
              </w:tc>
              <w:tc>
                <w:tcPr>
                  <w:tcW w:w="1803" w:type="pct"/>
                  <w:noWrap w:val="0"/>
                  <w:vAlign w:val="center"/>
                </w:tcPr>
                <w:p w14:paraId="7B1B523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TSP</w:t>
                  </w:r>
                </w:p>
              </w:tc>
            </w:tr>
            <w:tr w14:paraId="1C596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continue"/>
                  <w:noWrap w:val="0"/>
                  <w:vAlign w:val="center"/>
                </w:tcPr>
                <w:p w14:paraId="161129B9">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626" w:type="pct"/>
                  <w:vMerge w:val="continue"/>
                  <w:noWrap w:val="0"/>
                  <w:vAlign w:val="center"/>
                </w:tcPr>
                <w:p w14:paraId="75065B5E">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944" w:type="pct"/>
                  <w:noWrap w:val="0"/>
                  <w:vAlign w:val="center"/>
                </w:tcPr>
                <w:p w14:paraId="6684A88F">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装料起尘</w:t>
                  </w:r>
                </w:p>
              </w:tc>
              <w:tc>
                <w:tcPr>
                  <w:tcW w:w="1109" w:type="pct"/>
                  <w:noWrap w:val="0"/>
                  <w:vAlign w:val="center"/>
                </w:tcPr>
                <w:p w14:paraId="6817F029">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成品装料</w:t>
                  </w:r>
                </w:p>
              </w:tc>
              <w:tc>
                <w:tcPr>
                  <w:tcW w:w="1803" w:type="pct"/>
                  <w:noWrap w:val="0"/>
                  <w:vAlign w:val="center"/>
                </w:tcPr>
                <w:p w14:paraId="685AA257">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p>
              </w:tc>
            </w:tr>
            <w:tr w14:paraId="0FC2C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continue"/>
                  <w:noWrap w:val="0"/>
                  <w:vAlign w:val="center"/>
                </w:tcPr>
                <w:p w14:paraId="25BCBFB0">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626" w:type="pct"/>
                  <w:vMerge w:val="continue"/>
                  <w:noWrap w:val="0"/>
                  <w:vAlign w:val="center"/>
                </w:tcPr>
                <w:p w14:paraId="0D5A21F8">
                  <w:pPr>
                    <w:pStyle w:val="77"/>
                    <w:adjustRightInd w:val="0"/>
                    <w:snapToGrid w:val="0"/>
                    <w:jc w:val="center"/>
                    <w:rPr>
                      <w:rFonts w:hint="default" w:ascii="Times New Roman" w:hAnsi="Times New Roman" w:eastAsia="宋体" w:cs="Times New Roman"/>
                      <w:color w:val="000000"/>
                      <w:sz w:val="21"/>
                      <w:szCs w:val="21"/>
                      <w:lang w:val="en-US" w:eastAsia="zh-CN"/>
                    </w:rPr>
                  </w:pPr>
                </w:p>
              </w:tc>
              <w:tc>
                <w:tcPr>
                  <w:tcW w:w="944" w:type="pct"/>
                  <w:noWrap w:val="0"/>
                  <w:vAlign w:val="center"/>
                </w:tcPr>
                <w:p w14:paraId="759605D3">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运输扬尘</w:t>
                  </w:r>
                </w:p>
              </w:tc>
              <w:tc>
                <w:tcPr>
                  <w:tcW w:w="1109" w:type="pct"/>
                  <w:noWrap w:val="0"/>
                  <w:vAlign w:val="center"/>
                </w:tcPr>
                <w:p w14:paraId="527D53DA">
                  <w:pPr>
                    <w:pStyle w:val="77"/>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车辆进出</w:t>
                  </w:r>
                </w:p>
              </w:tc>
              <w:tc>
                <w:tcPr>
                  <w:tcW w:w="1803" w:type="pct"/>
                  <w:noWrap w:val="0"/>
                  <w:vAlign w:val="center"/>
                </w:tcPr>
                <w:p w14:paraId="27ACDAD4">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p>
              </w:tc>
            </w:tr>
            <w:tr w14:paraId="11DF4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exact"/>
                <w:jc w:val="center"/>
              </w:trPr>
              <w:tc>
                <w:tcPr>
                  <w:tcW w:w="517" w:type="pct"/>
                  <w:vMerge w:val="continue"/>
                  <w:noWrap w:val="0"/>
                  <w:vAlign w:val="center"/>
                </w:tcPr>
                <w:p w14:paraId="5532D672">
                  <w:pPr>
                    <w:adjustRightInd w:val="0"/>
                    <w:snapToGrid w:val="0"/>
                    <w:jc w:val="center"/>
                    <w:rPr>
                      <w:rFonts w:hint="default" w:ascii="Times New Roman" w:hAnsi="Times New Roman" w:eastAsia="宋体" w:cs="Times New Roman"/>
                      <w:sz w:val="21"/>
                      <w:szCs w:val="21"/>
                      <w:lang w:eastAsia="zh-CN"/>
                    </w:rPr>
                  </w:pPr>
                </w:p>
              </w:tc>
              <w:tc>
                <w:tcPr>
                  <w:tcW w:w="626" w:type="pct"/>
                  <w:noWrap w:val="0"/>
                  <w:vAlign w:val="center"/>
                </w:tcPr>
                <w:p w14:paraId="62B3175F">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噪声</w:t>
                  </w:r>
                </w:p>
              </w:tc>
              <w:tc>
                <w:tcPr>
                  <w:tcW w:w="944" w:type="pct"/>
                  <w:noWrap w:val="0"/>
                  <w:vAlign w:val="center"/>
                </w:tcPr>
                <w:p w14:paraId="74B79BAB">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设备噪声</w:t>
                  </w:r>
                </w:p>
              </w:tc>
              <w:tc>
                <w:tcPr>
                  <w:tcW w:w="1109" w:type="pct"/>
                  <w:noWrap w:val="0"/>
                  <w:vAlign w:val="center"/>
                </w:tcPr>
                <w:p w14:paraId="5FBF61A4">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设备生产</w:t>
                  </w:r>
                </w:p>
              </w:tc>
              <w:tc>
                <w:tcPr>
                  <w:tcW w:w="1803" w:type="pct"/>
                  <w:noWrap w:val="0"/>
                  <w:vAlign w:val="center"/>
                </w:tcPr>
                <w:p w14:paraId="33BA475D">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等效连续</w:t>
                  </w:r>
                  <w:r>
                    <w:rPr>
                      <w:rFonts w:hint="default" w:ascii="Times New Roman" w:hAnsi="Times New Roman" w:eastAsia="宋体" w:cs="Times New Roman"/>
                      <w:spacing w:val="-61"/>
                      <w:sz w:val="21"/>
                      <w:szCs w:val="21"/>
                      <w:lang w:eastAsia="zh-CN"/>
                    </w:rPr>
                    <w:t xml:space="preserve"> </w:t>
                  </w:r>
                  <w:r>
                    <w:rPr>
                      <w:rFonts w:hint="default" w:ascii="Times New Roman" w:hAnsi="Times New Roman" w:eastAsia="宋体" w:cs="Times New Roman"/>
                      <w:sz w:val="21"/>
                      <w:szCs w:val="21"/>
                      <w:lang w:eastAsia="zh-CN"/>
                    </w:rPr>
                    <w:t>A声级</w:t>
                  </w:r>
                </w:p>
              </w:tc>
            </w:tr>
            <w:tr w14:paraId="4B938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continue"/>
                  <w:noWrap w:val="0"/>
                  <w:vAlign w:val="center"/>
                </w:tcPr>
                <w:p w14:paraId="777BBDE3">
                  <w:pPr>
                    <w:adjustRightInd w:val="0"/>
                    <w:snapToGrid w:val="0"/>
                    <w:jc w:val="center"/>
                    <w:rPr>
                      <w:rFonts w:hint="default" w:ascii="Times New Roman" w:hAnsi="Times New Roman" w:eastAsia="宋体" w:cs="Times New Roman"/>
                      <w:sz w:val="21"/>
                      <w:szCs w:val="21"/>
                      <w:lang w:eastAsia="en-US"/>
                    </w:rPr>
                  </w:pPr>
                </w:p>
              </w:tc>
              <w:tc>
                <w:tcPr>
                  <w:tcW w:w="626" w:type="pct"/>
                  <w:vMerge w:val="restart"/>
                  <w:noWrap w:val="0"/>
                  <w:vAlign w:val="center"/>
                </w:tcPr>
                <w:p w14:paraId="1AA226DE">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一般固废</w:t>
                  </w:r>
                </w:p>
              </w:tc>
              <w:tc>
                <w:tcPr>
                  <w:tcW w:w="944" w:type="pct"/>
                  <w:noWrap w:val="0"/>
                  <w:vAlign w:val="center"/>
                </w:tcPr>
                <w:p w14:paraId="11756154">
                  <w:pPr>
                    <w:pStyle w:val="77"/>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分拣杂质</w:t>
                  </w:r>
                </w:p>
              </w:tc>
              <w:tc>
                <w:tcPr>
                  <w:tcW w:w="1109" w:type="pct"/>
                  <w:noWrap w:val="0"/>
                  <w:vAlign w:val="center"/>
                </w:tcPr>
                <w:p w14:paraId="60247E71">
                  <w:pPr>
                    <w:pStyle w:val="77"/>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破碎分拣</w:t>
                  </w:r>
                </w:p>
              </w:tc>
              <w:tc>
                <w:tcPr>
                  <w:tcW w:w="1803" w:type="pct"/>
                  <w:noWrap w:val="0"/>
                  <w:vAlign w:val="center"/>
                </w:tcPr>
                <w:p w14:paraId="0A65E7BF">
                  <w:pPr>
                    <w:pStyle w:val="77"/>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塑料、木材、钢筋等</w:t>
                  </w:r>
                </w:p>
              </w:tc>
            </w:tr>
            <w:tr w14:paraId="02EFF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517" w:type="pct"/>
                  <w:vMerge w:val="continue"/>
                  <w:noWrap w:val="0"/>
                  <w:vAlign w:val="center"/>
                </w:tcPr>
                <w:p w14:paraId="6F162227">
                  <w:pPr>
                    <w:pStyle w:val="77"/>
                    <w:adjustRightInd w:val="0"/>
                    <w:snapToGrid w:val="0"/>
                    <w:jc w:val="center"/>
                    <w:rPr>
                      <w:rFonts w:hint="default" w:ascii="Times New Roman" w:hAnsi="Times New Roman" w:eastAsia="宋体" w:cs="Times New Roman"/>
                      <w:sz w:val="21"/>
                      <w:szCs w:val="21"/>
                    </w:rPr>
                  </w:pPr>
                </w:p>
              </w:tc>
              <w:tc>
                <w:tcPr>
                  <w:tcW w:w="626" w:type="pct"/>
                  <w:vMerge w:val="continue"/>
                  <w:noWrap w:val="0"/>
                  <w:vAlign w:val="center"/>
                </w:tcPr>
                <w:p w14:paraId="713DDCEC">
                  <w:pPr>
                    <w:pStyle w:val="77"/>
                    <w:adjustRightInd w:val="0"/>
                    <w:snapToGrid w:val="0"/>
                    <w:jc w:val="center"/>
                    <w:rPr>
                      <w:rFonts w:hint="default" w:ascii="Times New Roman" w:hAnsi="Times New Roman" w:eastAsia="宋体" w:cs="Times New Roman"/>
                      <w:sz w:val="21"/>
                      <w:szCs w:val="21"/>
                    </w:rPr>
                  </w:pPr>
                </w:p>
              </w:tc>
              <w:tc>
                <w:tcPr>
                  <w:tcW w:w="944" w:type="pct"/>
                  <w:noWrap w:val="0"/>
                  <w:vAlign w:val="center"/>
                </w:tcPr>
                <w:p w14:paraId="3293DA63">
                  <w:pPr>
                    <w:pStyle w:val="77"/>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除尘器粉尘</w:t>
                  </w:r>
                </w:p>
              </w:tc>
              <w:tc>
                <w:tcPr>
                  <w:tcW w:w="1109" w:type="pct"/>
                  <w:noWrap w:val="0"/>
                  <w:vAlign w:val="center"/>
                </w:tcPr>
                <w:p w14:paraId="471321D3">
                  <w:pPr>
                    <w:pStyle w:val="77"/>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粉尘处理</w:t>
                  </w:r>
                </w:p>
              </w:tc>
              <w:tc>
                <w:tcPr>
                  <w:tcW w:w="1803" w:type="pct"/>
                  <w:noWrap w:val="0"/>
                  <w:vAlign w:val="center"/>
                </w:tcPr>
                <w:p w14:paraId="10075499">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塑料袋、纸箱</w:t>
                  </w:r>
                </w:p>
              </w:tc>
            </w:tr>
            <w:tr w14:paraId="2E0C6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exact"/>
                <w:jc w:val="center"/>
              </w:trPr>
              <w:tc>
                <w:tcPr>
                  <w:tcW w:w="517" w:type="pct"/>
                  <w:vMerge w:val="continue"/>
                  <w:noWrap w:val="0"/>
                  <w:vAlign w:val="center"/>
                </w:tcPr>
                <w:p w14:paraId="7FD6C60E">
                  <w:pPr>
                    <w:adjustRightInd w:val="0"/>
                    <w:snapToGrid w:val="0"/>
                    <w:jc w:val="center"/>
                    <w:rPr>
                      <w:rFonts w:hint="default" w:ascii="Times New Roman" w:hAnsi="Times New Roman" w:eastAsia="宋体" w:cs="Times New Roman"/>
                      <w:sz w:val="21"/>
                      <w:szCs w:val="21"/>
                      <w:lang w:eastAsia="en-US"/>
                    </w:rPr>
                  </w:pPr>
                </w:p>
              </w:tc>
              <w:tc>
                <w:tcPr>
                  <w:tcW w:w="626" w:type="pct"/>
                  <w:vMerge w:val="restart"/>
                  <w:noWrap w:val="0"/>
                  <w:vAlign w:val="center"/>
                </w:tcPr>
                <w:p w14:paraId="4EBE23C4">
                  <w:pPr>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zh-CN"/>
                    </w:rPr>
                    <w:t>危险固废</w:t>
                  </w:r>
                </w:p>
              </w:tc>
              <w:tc>
                <w:tcPr>
                  <w:tcW w:w="944" w:type="pct"/>
                  <w:noWrap w:val="0"/>
                  <w:vAlign w:val="center"/>
                </w:tcPr>
                <w:p w14:paraId="04371CEB">
                  <w:pPr>
                    <w:autoSpaceDE w:val="0"/>
                    <w:autoSpaceDN w:val="0"/>
                    <w:adjustRightInd w:val="0"/>
                    <w:ind w:right="-82" w:rightChars="-39"/>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废沾油劳保用品</w:t>
                  </w:r>
                </w:p>
              </w:tc>
              <w:tc>
                <w:tcPr>
                  <w:tcW w:w="1109" w:type="pct"/>
                  <w:noWrap w:val="0"/>
                  <w:vAlign w:val="center"/>
                </w:tcPr>
                <w:p w14:paraId="7A81E19D">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设备维护</w:t>
                  </w:r>
                </w:p>
              </w:tc>
              <w:tc>
                <w:tcPr>
                  <w:tcW w:w="1803" w:type="pct"/>
                  <w:noWrap w:val="0"/>
                  <w:vAlign w:val="center"/>
                </w:tcPr>
                <w:p w14:paraId="0977F7D3">
                  <w:pPr>
                    <w:pStyle w:val="77"/>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石油类</w:t>
                  </w:r>
                </w:p>
              </w:tc>
            </w:tr>
            <w:tr w14:paraId="2D1D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exact"/>
                <w:jc w:val="center"/>
              </w:trPr>
              <w:tc>
                <w:tcPr>
                  <w:tcW w:w="517" w:type="pct"/>
                  <w:vMerge w:val="continue"/>
                  <w:noWrap w:val="0"/>
                  <w:vAlign w:val="center"/>
                </w:tcPr>
                <w:p w14:paraId="17BA9ED2">
                  <w:pPr>
                    <w:adjustRightInd w:val="0"/>
                    <w:snapToGrid w:val="0"/>
                    <w:jc w:val="center"/>
                    <w:rPr>
                      <w:rFonts w:hint="default" w:ascii="Times New Roman" w:hAnsi="Times New Roman" w:eastAsia="宋体" w:cs="Times New Roman"/>
                      <w:sz w:val="21"/>
                      <w:szCs w:val="21"/>
                      <w:lang w:eastAsia="en-US"/>
                    </w:rPr>
                  </w:pPr>
                </w:p>
              </w:tc>
              <w:tc>
                <w:tcPr>
                  <w:tcW w:w="626" w:type="pct"/>
                  <w:vMerge w:val="continue"/>
                  <w:noWrap w:val="0"/>
                  <w:vAlign w:val="center"/>
                </w:tcPr>
                <w:p w14:paraId="239D1CCE">
                  <w:pPr>
                    <w:adjustRightInd w:val="0"/>
                    <w:snapToGrid w:val="0"/>
                    <w:jc w:val="center"/>
                    <w:rPr>
                      <w:rFonts w:hint="default" w:ascii="Times New Roman" w:hAnsi="Times New Roman" w:eastAsia="宋体" w:cs="Times New Roman"/>
                      <w:sz w:val="21"/>
                      <w:szCs w:val="21"/>
                      <w:lang w:eastAsia="en-US"/>
                    </w:rPr>
                  </w:pPr>
                </w:p>
              </w:tc>
              <w:tc>
                <w:tcPr>
                  <w:tcW w:w="944" w:type="pct"/>
                  <w:noWrap w:val="0"/>
                  <w:vAlign w:val="center"/>
                </w:tcPr>
                <w:p w14:paraId="0CCDE951">
                  <w:pPr>
                    <w:autoSpaceDE w:val="0"/>
                    <w:autoSpaceDN w:val="0"/>
                    <w:adjustRightInd w:val="0"/>
                    <w:ind w:right="-82" w:rightChars="-39"/>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废润滑油</w:t>
                  </w:r>
                </w:p>
              </w:tc>
              <w:tc>
                <w:tcPr>
                  <w:tcW w:w="1109" w:type="pct"/>
                  <w:noWrap w:val="0"/>
                  <w:vAlign w:val="center"/>
                </w:tcPr>
                <w:p w14:paraId="34A9FF38">
                  <w:pPr>
                    <w:pStyle w:val="77"/>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设备维护</w:t>
                  </w:r>
                </w:p>
              </w:tc>
              <w:tc>
                <w:tcPr>
                  <w:tcW w:w="1803" w:type="pct"/>
                  <w:noWrap w:val="0"/>
                  <w:vAlign w:val="center"/>
                </w:tcPr>
                <w:p w14:paraId="451985DF">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石油类</w:t>
                  </w:r>
                </w:p>
              </w:tc>
            </w:tr>
            <w:tr w14:paraId="19E86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517" w:type="pct"/>
                  <w:vMerge w:val="continue"/>
                  <w:noWrap w:val="0"/>
                  <w:vAlign w:val="center"/>
                </w:tcPr>
                <w:p w14:paraId="2FB78708">
                  <w:pPr>
                    <w:adjustRightInd w:val="0"/>
                    <w:snapToGrid w:val="0"/>
                    <w:jc w:val="center"/>
                    <w:rPr>
                      <w:rFonts w:hint="default" w:ascii="Times New Roman" w:hAnsi="Times New Roman" w:eastAsia="宋体" w:cs="Times New Roman"/>
                      <w:sz w:val="21"/>
                      <w:szCs w:val="21"/>
                      <w:lang w:eastAsia="en-US"/>
                    </w:rPr>
                  </w:pPr>
                </w:p>
              </w:tc>
              <w:tc>
                <w:tcPr>
                  <w:tcW w:w="626" w:type="pct"/>
                  <w:vMerge w:val="continue"/>
                  <w:noWrap w:val="0"/>
                  <w:vAlign w:val="center"/>
                </w:tcPr>
                <w:p w14:paraId="1F29A737">
                  <w:pPr>
                    <w:adjustRightInd w:val="0"/>
                    <w:snapToGrid w:val="0"/>
                    <w:jc w:val="center"/>
                    <w:rPr>
                      <w:rFonts w:hint="default" w:ascii="Times New Roman" w:hAnsi="Times New Roman" w:eastAsia="宋体" w:cs="Times New Roman"/>
                      <w:sz w:val="21"/>
                      <w:szCs w:val="21"/>
                      <w:lang w:eastAsia="en-US"/>
                    </w:rPr>
                  </w:pPr>
                </w:p>
              </w:tc>
              <w:tc>
                <w:tcPr>
                  <w:tcW w:w="944" w:type="pct"/>
                  <w:noWrap w:val="0"/>
                  <w:vAlign w:val="center"/>
                </w:tcPr>
                <w:p w14:paraId="6DCD4B1D">
                  <w:pPr>
                    <w:autoSpaceDE w:val="0"/>
                    <w:autoSpaceDN w:val="0"/>
                    <w:adjustRightInd w:val="0"/>
                    <w:ind w:right="-82" w:rightChars="-39"/>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0"/>
                      <w:sz w:val="21"/>
                      <w:szCs w:val="21"/>
                      <w:lang w:val="en-US" w:eastAsia="zh-CN"/>
                    </w:rPr>
                    <w:t>废润滑油桶</w:t>
                  </w:r>
                </w:p>
              </w:tc>
              <w:tc>
                <w:tcPr>
                  <w:tcW w:w="1109" w:type="pct"/>
                  <w:noWrap w:val="0"/>
                  <w:vAlign w:val="center"/>
                </w:tcPr>
                <w:p w14:paraId="7CDF2C36">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设备维护</w:t>
                  </w:r>
                </w:p>
              </w:tc>
              <w:tc>
                <w:tcPr>
                  <w:tcW w:w="1803" w:type="pct"/>
                  <w:noWrap w:val="0"/>
                  <w:vAlign w:val="center"/>
                </w:tcPr>
                <w:p w14:paraId="7E40C809">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石油类</w:t>
                  </w:r>
                </w:p>
              </w:tc>
            </w:tr>
            <w:tr w14:paraId="3D57B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517" w:type="pct"/>
                  <w:vMerge w:val="restart"/>
                  <w:noWrap w:val="0"/>
                  <w:vAlign w:val="center"/>
                </w:tcPr>
                <w:p w14:paraId="046F1255">
                  <w:pPr>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生活源</w:t>
                  </w:r>
                </w:p>
              </w:tc>
              <w:tc>
                <w:tcPr>
                  <w:tcW w:w="626" w:type="pct"/>
                  <w:noWrap w:val="0"/>
                  <w:vAlign w:val="center"/>
                </w:tcPr>
                <w:p w14:paraId="4BC05407">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944" w:type="pct"/>
                  <w:noWrap w:val="0"/>
                  <w:vAlign w:val="center"/>
                </w:tcPr>
                <w:p w14:paraId="264741CB">
                  <w:pPr>
                    <w:pStyle w:val="77"/>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rPr>
                    <w:t>生活污水</w:t>
                  </w:r>
                </w:p>
              </w:tc>
              <w:tc>
                <w:tcPr>
                  <w:tcW w:w="1109" w:type="pct"/>
                  <w:noWrap w:val="0"/>
                  <w:vAlign w:val="center"/>
                </w:tcPr>
                <w:p w14:paraId="1D8FDE50">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职工生活</w:t>
                  </w:r>
                </w:p>
              </w:tc>
              <w:tc>
                <w:tcPr>
                  <w:tcW w:w="1803" w:type="pct"/>
                  <w:noWrap w:val="0"/>
                  <w:vAlign w:val="center"/>
                </w:tcPr>
                <w:p w14:paraId="2F114108">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SS、COD、BOD、氨氮等</w:t>
                  </w:r>
                </w:p>
              </w:tc>
            </w:tr>
            <w:tr w14:paraId="4F341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exact"/>
                <w:jc w:val="center"/>
              </w:trPr>
              <w:tc>
                <w:tcPr>
                  <w:tcW w:w="517" w:type="pct"/>
                  <w:vMerge w:val="continue"/>
                  <w:noWrap w:val="0"/>
                  <w:vAlign w:val="center"/>
                </w:tcPr>
                <w:p w14:paraId="3C1B5EA5">
                  <w:pPr>
                    <w:adjustRightInd w:val="0"/>
                    <w:snapToGrid w:val="0"/>
                    <w:jc w:val="center"/>
                    <w:rPr>
                      <w:rFonts w:hint="default" w:ascii="Times New Roman" w:hAnsi="Times New Roman" w:eastAsia="宋体" w:cs="Times New Roman"/>
                      <w:sz w:val="21"/>
                      <w:szCs w:val="21"/>
                      <w:lang w:eastAsia="en-US"/>
                    </w:rPr>
                  </w:pPr>
                </w:p>
              </w:tc>
              <w:tc>
                <w:tcPr>
                  <w:tcW w:w="626" w:type="pct"/>
                  <w:noWrap w:val="0"/>
                  <w:vAlign w:val="center"/>
                </w:tcPr>
                <w:p w14:paraId="6FA57925">
                  <w:pPr>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固废</w:t>
                  </w:r>
                </w:p>
              </w:tc>
              <w:tc>
                <w:tcPr>
                  <w:tcW w:w="944" w:type="pct"/>
                  <w:noWrap w:val="0"/>
                  <w:vAlign w:val="center"/>
                </w:tcPr>
                <w:p w14:paraId="4AE58035">
                  <w:pPr>
                    <w:pStyle w:val="77"/>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rPr>
                    <w:t>生活垃圾</w:t>
                  </w:r>
                </w:p>
              </w:tc>
              <w:tc>
                <w:tcPr>
                  <w:tcW w:w="1109" w:type="pct"/>
                  <w:noWrap w:val="0"/>
                  <w:vAlign w:val="center"/>
                </w:tcPr>
                <w:p w14:paraId="4BCCA008">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职工生活、办公</w:t>
                  </w:r>
                </w:p>
              </w:tc>
              <w:tc>
                <w:tcPr>
                  <w:tcW w:w="1803" w:type="pct"/>
                  <w:noWrap w:val="0"/>
                  <w:vAlign w:val="center"/>
                </w:tcPr>
                <w:p w14:paraId="17B928CE">
                  <w:pPr>
                    <w:pStyle w:val="77"/>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生活垃圾</w:t>
                  </w:r>
                </w:p>
              </w:tc>
            </w:tr>
          </w:tbl>
          <w:p w14:paraId="6A858CA6">
            <w:pPr>
              <w:numPr>
                <w:ilvl w:val="0"/>
                <w:numId w:val="32"/>
              </w:numPr>
              <w:spacing w:line="360" w:lineRule="auto"/>
              <w:ind w:left="0" w:leftChars="0"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污染物产生情况</w:t>
            </w:r>
          </w:p>
          <w:p w14:paraId="27BAFA1C">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根据对生产工艺、生产设备以及原辅材料的分析，产生的污染物情况如下。</w:t>
            </w:r>
          </w:p>
          <w:p w14:paraId="79EF4985">
            <w:pPr>
              <w:numPr>
                <w:ilvl w:val="0"/>
                <w:numId w:val="0"/>
              </w:numPr>
              <w:spacing w:line="360" w:lineRule="auto"/>
              <w:ind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（1）废水</w:t>
            </w:r>
          </w:p>
          <w:p w14:paraId="2C4167A3">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本项目初期雨水经雨水池收集沉淀后，用于厂区洒水降尘，全部蒸发，无废水产生；喷淋降尘、喷雾用水，全部自然蒸发，无废水产生；车辆冲洗废水经排水管道进入清洗废水沉淀池沉淀处理后回用，不外排。</w:t>
            </w:r>
          </w:p>
          <w:p w14:paraId="3AB7DC2D">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本项目生活污水产生系数按0.85核算，产生量约为0.204t/d，经厂区化粪池收集处理后用作周围农田施肥，不外排。</w:t>
            </w:r>
          </w:p>
          <w:p w14:paraId="0AA490DB">
            <w:pPr>
              <w:numPr>
                <w:ilvl w:val="0"/>
                <w:numId w:val="33"/>
              </w:numPr>
              <w:spacing w:line="360" w:lineRule="auto"/>
              <w:ind w:firstLine="482" w:firstLineChars="200"/>
              <w:jc w:val="both"/>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废气</w:t>
            </w:r>
          </w:p>
          <w:p w14:paraId="2E25DFCC">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本项目废气主要为粉尘，包括卸料</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进料粉尘</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再生骨料生产线破碎、分筛粉尘</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成品骨料堆场扬尘</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运输车辆扬尘</w:t>
            </w:r>
            <w:r>
              <w:rPr>
                <w:rFonts w:hint="eastAsia"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lang w:val="en-US" w:eastAsia="zh-CN"/>
              </w:rPr>
              <w:t>。</w:t>
            </w:r>
          </w:p>
          <w:p w14:paraId="08B6A4AB">
            <w:pPr>
              <w:numPr>
                <w:ilvl w:val="0"/>
                <w:numId w:val="34"/>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再生骨料生产废气</w:t>
            </w:r>
          </w:p>
          <w:p w14:paraId="56FE01A8">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①原料库卸料粉尘</w:t>
            </w:r>
          </w:p>
          <w:p w14:paraId="4D4B9C89">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本项目原料为建渣，经车辆运输至本项目原料堆场堆放，本项目年</w:t>
            </w:r>
            <w:r>
              <w:rPr>
                <w:rFonts w:hint="eastAsia" w:ascii="Times New Roman" w:hAnsi="Times New Roman" w:eastAsia="宋体" w:cs="Times New Roman"/>
                <w:color w:val="auto"/>
                <w:sz w:val="24"/>
                <w:szCs w:val="24"/>
                <w:lang w:val="en-US" w:eastAsia="zh-CN"/>
              </w:rPr>
              <w:t>预计</w:t>
            </w:r>
            <w:r>
              <w:rPr>
                <w:rFonts w:hint="default" w:ascii="Times New Roman" w:hAnsi="Times New Roman" w:eastAsia="宋体" w:cs="Times New Roman"/>
                <w:color w:val="auto"/>
                <w:sz w:val="24"/>
                <w:szCs w:val="24"/>
                <w:lang w:val="en-US" w:eastAsia="zh-CN"/>
              </w:rPr>
              <w:t>处理建渣</w:t>
            </w:r>
            <w:r>
              <w:rPr>
                <w:rFonts w:hint="eastAsia" w:ascii="Times New Roman" w:hAnsi="Times New Roman" w:eastAsia="宋体" w:cs="Times New Roman"/>
                <w:color w:val="auto"/>
                <w:sz w:val="24"/>
                <w:szCs w:val="24"/>
                <w:lang w:val="en-US" w:eastAsia="zh-CN"/>
              </w:rPr>
              <w:t>为</w:t>
            </w:r>
            <w:r>
              <w:rPr>
                <w:rFonts w:hint="eastAsia" w:eastAsia="宋体" w:cs="Times New Roman"/>
                <w:color w:val="auto"/>
                <w:sz w:val="24"/>
                <w:szCs w:val="24"/>
                <w:lang w:val="en-US" w:eastAsia="zh-CN"/>
              </w:rPr>
              <w:t>8.0</w:t>
            </w:r>
            <w:r>
              <w:rPr>
                <w:rFonts w:hint="default" w:ascii="Times New Roman" w:hAnsi="Times New Roman" w:eastAsia="宋体" w:cs="Times New Roman"/>
                <w:color w:val="auto"/>
                <w:sz w:val="24"/>
                <w:szCs w:val="24"/>
                <w:lang w:val="en-US" w:eastAsia="zh-CN"/>
              </w:rPr>
              <w:t>万吨，原料卸料过程会产生原料卸料粉尘。原料卸料起尘量的产生量可采用下列公式：</w:t>
            </w:r>
          </w:p>
          <w:p w14:paraId="340D981C">
            <w:pPr>
              <w:numPr>
                <w:ilvl w:val="0"/>
                <w:numId w:val="0"/>
              </w:numPr>
              <w:spacing w:line="360" w:lineRule="auto"/>
              <w:jc w:val="center"/>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"E:\\2019年\\报批稿\\（修改稿）利用废弃建渣、废石等生产建筑材料项目一期 (1)\\（修改稿）利用废弃建渣、废石等生产建筑材料项目一期 (1)\\AppData\\Roaming\\Tencent\\Users\\418905197\\TIM\\WinTemp\\RichOle\\B~_M2OUUC(`1R{}WT7(BK7L.png" \* MERGEFORMAT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1268730" cy="333375"/>
                  <wp:effectExtent l="0" t="0" r="7620" b="9525"/>
                  <wp:docPr id="279" name="图片 1" descr="B~_M2OUUC(`1R{}WT7(BK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 descr="B~_M2OUUC(`1R{}WT7(BK7L"/>
                          <pic:cNvPicPr>
                            <a:picLocks noChangeAspect="1"/>
                          </pic:cNvPicPr>
                        </pic:nvPicPr>
                        <pic:blipFill>
                          <a:blip r:embed="rId19"/>
                          <a:stretch>
                            <a:fillRect/>
                          </a:stretch>
                        </pic:blipFill>
                        <pic:spPr>
                          <a:xfrm>
                            <a:off x="0" y="0"/>
                            <a:ext cx="1268730" cy="333375"/>
                          </a:xfrm>
                          <a:prstGeom prst="rect">
                            <a:avLst/>
                          </a:prstGeom>
                          <a:noFill/>
                          <a:ln>
                            <a:noFill/>
                          </a:ln>
                        </pic:spPr>
                      </pic:pic>
                    </a:graphicData>
                  </a:graphic>
                </wp:inline>
              </w:drawing>
            </w:r>
            <w:r>
              <w:rPr>
                <w:rFonts w:ascii="宋体" w:hAnsi="宋体" w:cs="宋体"/>
                <w:kern w:val="0"/>
                <w:sz w:val="24"/>
                <w:szCs w:val="24"/>
              </w:rPr>
              <w:fldChar w:fldCharType="end"/>
            </w:r>
          </w:p>
          <w:p w14:paraId="2BF66229">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自卸汽车卸料起尘量，g/次；</w:t>
            </w:r>
          </w:p>
          <w:p w14:paraId="6564953C">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u</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平均风速，m/s，取0.1；</w:t>
            </w:r>
          </w:p>
          <w:p w14:paraId="4BF1D4DB">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汽车卸料量，t/次，取30。</w:t>
            </w:r>
          </w:p>
          <w:p w14:paraId="71546297">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经计算，Q=2.4g/次，</w:t>
            </w:r>
            <w:r>
              <w:rPr>
                <w:rFonts w:hint="eastAsia" w:ascii="Times New Roman" w:hAnsi="Times New Roman" w:eastAsia="宋体" w:cs="Times New Roman"/>
                <w:color w:val="auto"/>
                <w:sz w:val="24"/>
                <w:szCs w:val="24"/>
                <w:lang w:val="en-US" w:eastAsia="zh-CN"/>
              </w:rPr>
              <w:t>核算</w:t>
            </w:r>
            <w:r>
              <w:rPr>
                <w:rFonts w:hint="default" w:ascii="Times New Roman" w:hAnsi="Times New Roman" w:eastAsia="宋体" w:cs="Times New Roman"/>
                <w:color w:val="auto"/>
                <w:sz w:val="24"/>
                <w:szCs w:val="24"/>
                <w:lang w:val="en-US" w:eastAsia="zh-CN"/>
              </w:rPr>
              <w:t>卸料次数a=</w:t>
            </w:r>
            <w:r>
              <w:rPr>
                <w:rFonts w:hint="eastAsia" w:eastAsia="宋体" w:cs="Times New Roman"/>
                <w:color w:val="auto"/>
                <w:sz w:val="24"/>
                <w:szCs w:val="24"/>
                <w:lang w:val="en-US" w:eastAsia="zh-CN"/>
              </w:rPr>
              <w:t>8.0</w:t>
            </w:r>
            <w:r>
              <w:rPr>
                <w:rFonts w:hint="default" w:ascii="Times New Roman" w:hAnsi="Times New Roman" w:eastAsia="宋体" w:cs="Times New Roman"/>
                <w:color w:val="auto"/>
                <w:sz w:val="24"/>
                <w:szCs w:val="24"/>
                <w:lang w:val="en-US" w:eastAsia="zh-CN"/>
              </w:rPr>
              <w:t>万吨</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0吨</w:t>
            </w:r>
            <w:r>
              <w:rPr>
                <w:rFonts w:hint="default" w:ascii="Arial" w:hAnsi="Arial" w:eastAsia="宋体" w:cs="Arial"/>
                <w:color w:val="auto"/>
                <w:sz w:val="24"/>
                <w:szCs w:val="24"/>
                <w:lang w:val="en-US" w:eastAsia="zh-CN"/>
              </w:rPr>
              <w:t>≈</w:t>
            </w:r>
            <w:r>
              <w:rPr>
                <w:rFonts w:hint="eastAsia" w:eastAsia="宋体" w:cs="Times New Roman"/>
                <w:color w:val="auto"/>
                <w:sz w:val="24"/>
                <w:szCs w:val="24"/>
                <w:lang w:val="en-US" w:eastAsia="zh-CN"/>
              </w:rPr>
              <w:t>2667</w:t>
            </w:r>
            <w:r>
              <w:rPr>
                <w:rFonts w:hint="default" w:ascii="Times New Roman" w:hAnsi="Times New Roman" w:eastAsia="宋体" w:cs="Times New Roman"/>
                <w:color w:val="auto"/>
                <w:sz w:val="24"/>
                <w:szCs w:val="24"/>
                <w:lang w:val="en-US" w:eastAsia="zh-CN"/>
              </w:rPr>
              <w:t>次/a，</w:t>
            </w:r>
            <w:r>
              <w:rPr>
                <w:rFonts w:hint="eastAsia"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sz w:val="24"/>
                <w:szCs w:val="24"/>
                <w:lang w:val="en-US" w:eastAsia="zh-CN"/>
              </w:rPr>
              <w:t>原料卸料起尘量为0.0</w:t>
            </w:r>
            <w:r>
              <w:rPr>
                <w:rFonts w:hint="eastAsia" w:ascii="Times New Roman" w:hAnsi="Times New Roman" w:eastAsia="宋体" w:cs="Times New Roman"/>
                <w:color w:val="auto"/>
                <w:sz w:val="24"/>
                <w:szCs w:val="24"/>
                <w:lang w:val="en-US" w:eastAsia="zh-CN"/>
              </w:rPr>
              <w:t>0</w:t>
            </w:r>
            <w:r>
              <w:rPr>
                <w:rFonts w:hint="eastAsia" w:eastAsia="宋体" w:cs="Times New Roman"/>
                <w:color w:val="auto"/>
                <w:sz w:val="24"/>
                <w:szCs w:val="24"/>
                <w:lang w:val="en-US" w:eastAsia="zh-CN"/>
              </w:rPr>
              <w:t>64</w:t>
            </w:r>
            <w:r>
              <w:rPr>
                <w:rFonts w:hint="default" w:ascii="Times New Roman" w:hAnsi="Times New Roman" w:eastAsia="宋体" w:cs="Times New Roman"/>
                <w:color w:val="auto"/>
                <w:sz w:val="24"/>
                <w:szCs w:val="24"/>
                <w:lang w:val="en-US" w:eastAsia="zh-CN"/>
              </w:rPr>
              <w:t>t/a，0.00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kg/h。</w:t>
            </w:r>
          </w:p>
          <w:p w14:paraId="0641870A">
            <w:pPr>
              <w:numPr>
                <w:ilvl w:val="0"/>
                <w:numId w:val="0"/>
              </w:numPr>
              <w:spacing w:line="360" w:lineRule="auto"/>
              <w:ind w:firstLine="482" w:firstLineChars="200"/>
              <w:jc w:val="both"/>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b/>
                <w:bCs/>
                <w:color w:val="auto"/>
                <w:sz w:val="24"/>
                <w:szCs w:val="24"/>
                <w:lang w:val="en-US" w:eastAsia="zh-CN"/>
              </w:rPr>
              <w:t>治理措施：</w:t>
            </w:r>
            <w:r>
              <w:rPr>
                <w:rFonts w:hint="default" w:ascii="Times New Roman" w:hAnsi="Times New Roman" w:eastAsia="宋体" w:cs="Times New Roman"/>
                <w:color w:val="FF0000"/>
                <w:sz w:val="24"/>
                <w:szCs w:val="24"/>
                <w:lang w:val="en-US" w:eastAsia="zh-CN"/>
              </w:rPr>
              <w:t>原料堆场</w:t>
            </w:r>
            <w:r>
              <w:rPr>
                <w:rFonts w:hint="eastAsia" w:ascii="Times New Roman" w:hAnsi="Times New Roman" w:eastAsia="宋体" w:cs="Times New Roman"/>
                <w:color w:val="FF0000"/>
                <w:sz w:val="24"/>
                <w:szCs w:val="24"/>
                <w:lang w:val="en-US" w:eastAsia="zh-CN"/>
              </w:rPr>
              <w:t>设置</w:t>
            </w:r>
            <w:r>
              <w:rPr>
                <w:rFonts w:hint="default" w:ascii="Times New Roman" w:hAnsi="Times New Roman" w:eastAsia="宋体" w:cs="Times New Roman"/>
                <w:color w:val="FF0000"/>
                <w:sz w:val="24"/>
                <w:szCs w:val="24"/>
                <w:lang w:val="en-US" w:eastAsia="zh-CN"/>
              </w:rPr>
              <w:t>于钢结构密闭厂房内，</w:t>
            </w:r>
            <w:r>
              <w:rPr>
                <w:rFonts w:hint="eastAsia" w:ascii="Times New Roman" w:hAnsi="Times New Roman" w:eastAsia="宋体" w:cs="Times New Roman"/>
                <w:color w:val="FF0000"/>
                <w:sz w:val="24"/>
                <w:szCs w:val="24"/>
                <w:lang w:val="en-US" w:eastAsia="zh-CN"/>
              </w:rPr>
              <w:t>堆场</w:t>
            </w:r>
            <w:r>
              <w:rPr>
                <w:rFonts w:hint="default" w:ascii="Times New Roman" w:hAnsi="Times New Roman" w:eastAsia="宋体" w:cs="Times New Roman"/>
                <w:color w:val="FF0000"/>
                <w:sz w:val="24"/>
                <w:szCs w:val="24"/>
                <w:lang w:val="en-US" w:eastAsia="zh-CN"/>
              </w:rPr>
              <w:t>四周封闭，只留原料料运输出入口，在卸料时开启喷雾降尘装置，同时，定期对原料堆场洒水降尘。</w:t>
            </w:r>
          </w:p>
          <w:p w14:paraId="1335BDA3">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排放情况：</w:t>
            </w:r>
            <w:r>
              <w:rPr>
                <w:rFonts w:hint="default" w:ascii="Times New Roman" w:hAnsi="Times New Roman" w:eastAsia="宋体" w:cs="Times New Roman"/>
                <w:color w:val="auto"/>
                <w:sz w:val="24"/>
                <w:szCs w:val="24"/>
                <w:lang w:val="en-US" w:eastAsia="zh-CN"/>
              </w:rPr>
              <w:t>根据有关资料显示，洒水对低浓度粉尘的抑制作用达70%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则本项目原料卸料过程无组织粉尘排放量为0.00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t/a，0.001kg/h。</w:t>
            </w:r>
          </w:p>
          <w:p w14:paraId="3DBEE227">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②进料粉尘</w:t>
            </w:r>
          </w:p>
          <w:p w14:paraId="363D53B3">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本项目建设的破碎、筛分生产线处理能力为</w:t>
            </w:r>
            <w:r>
              <w:rPr>
                <w:rFonts w:hint="eastAsia" w:eastAsia="宋体" w:cs="Times New Roman"/>
                <w:color w:val="auto"/>
                <w:sz w:val="24"/>
                <w:szCs w:val="24"/>
                <w:lang w:val="en-US" w:eastAsia="zh-CN"/>
              </w:rPr>
              <w:t>8.0</w:t>
            </w:r>
            <w:r>
              <w:rPr>
                <w:rFonts w:hint="default" w:ascii="Times New Roman" w:hAnsi="Times New Roman" w:eastAsia="宋体" w:cs="Times New Roman"/>
                <w:color w:val="auto"/>
                <w:sz w:val="24"/>
                <w:szCs w:val="24"/>
                <w:lang w:val="en-US" w:eastAsia="zh-CN"/>
              </w:rPr>
              <w:t>万t/a，使用装载机将原料投入喂料机，此过程会产生进料粉尘。鉴于项目主要对建筑垃圾进行综合利用，与非金属矿开采过程中的物料卸落相类似，参照国家环境保护局编写的《全国优秀环境影响报告书汇编》中的经验公式，对卸落过程中扬尘进行分析：</w:t>
            </w:r>
          </w:p>
          <w:p w14:paraId="70E3633D">
            <w:pPr>
              <w:numPr>
                <w:ilvl w:val="0"/>
                <w:numId w:val="0"/>
              </w:numPr>
              <w:spacing w:line="360" w:lineRule="auto"/>
              <w:jc w:val="center"/>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"E:\\2019年\\报批稿\\（修改稿）利用废弃建渣、废石等生产建筑材料项目一期 (1)\\（修改稿）利用废弃建渣、废石等生产建筑材料项目一期 (1)\\AppData\\Roaming\\Tencent\\Users\\418905197\\QQ\\WinTemp\\RichOle\\`C_UME)IOCXZ1Y4E1Z3H5~6.png" \* MERGEFORMAT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2397760" cy="338455"/>
                  <wp:effectExtent l="0" t="0" r="2540" b="4445"/>
                  <wp:docPr id="280" name="图片 2" descr="`C_UME)IOCXZ1Y4E1Z3H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 descr="`C_UME)IOCXZ1Y4E1Z3H5~6"/>
                          <pic:cNvPicPr>
                            <a:picLocks noChangeAspect="1"/>
                          </pic:cNvPicPr>
                        </pic:nvPicPr>
                        <pic:blipFill>
                          <a:blip r:embed="rId20"/>
                          <a:stretch>
                            <a:fillRect/>
                          </a:stretch>
                        </pic:blipFill>
                        <pic:spPr>
                          <a:xfrm>
                            <a:off x="0" y="0"/>
                            <a:ext cx="2397760" cy="338455"/>
                          </a:xfrm>
                          <a:prstGeom prst="rect">
                            <a:avLst/>
                          </a:prstGeom>
                          <a:noFill/>
                          <a:ln>
                            <a:noFill/>
                          </a:ln>
                        </pic:spPr>
                      </pic:pic>
                    </a:graphicData>
                  </a:graphic>
                </wp:inline>
              </w:drawing>
            </w:r>
            <w:r>
              <w:rPr>
                <w:rFonts w:ascii="宋体" w:hAnsi="宋体" w:cs="宋体"/>
                <w:kern w:val="0"/>
                <w:sz w:val="24"/>
                <w:szCs w:val="24"/>
              </w:rPr>
              <w:fldChar w:fldCharType="end"/>
            </w:r>
          </w:p>
          <w:p w14:paraId="55F8EAE6">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扬尘量，kg/h；</w:t>
            </w:r>
          </w:p>
          <w:p w14:paraId="49AAFE59">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lang w:val="en-US" w:eastAsia="zh-CN"/>
              </w:rPr>
              <w:t>物料卸车落差高度，m（取1.5m）；</w:t>
            </w:r>
          </w:p>
          <w:p w14:paraId="6550F9AD">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U</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风速，m/s（取0.1m/s）；</w:t>
            </w:r>
          </w:p>
          <w:p w14:paraId="0C14E88D">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含水率，%（取</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w:t>
            </w:r>
          </w:p>
          <w:p w14:paraId="22481071">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装卸量，t/h（</w:t>
            </w:r>
            <w:r>
              <w:rPr>
                <w:rFonts w:hint="eastAsia" w:eastAsia="宋体" w:cs="Times New Roman"/>
                <w:color w:val="auto"/>
                <w:sz w:val="24"/>
                <w:szCs w:val="24"/>
                <w:lang w:val="en-US" w:eastAsia="zh-CN"/>
              </w:rPr>
              <w:t>33.34</w:t>
            </w:r>
            <w:r>
              <w:rPr>
                <w:rFonts w:hint="default" w:ascii="Times New Roman" w:hAnsi="Times New Roman" w:eastAsia="宋体" w:cs="Times New Roman"/>
                <w:color w:val="auto"/>
                <w:sz w:val="24"/>
                <w:szCs w:val="24"/>
                <w:lang w:val="en-US" w:eastAsia="zh-CN"/>
              </w:rPr>
              <w:t>t/h）。</w:t>
            </w:r>
          </w:p>
          <w:p w14:paraId="09149EA9">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根据上述公式计算，扬尘产生量为</w:t>
            </w:r>
            <w:r>
              <w:rPr>
                <w:rFonts w:hint="eastAsia" w:eastAsia="宋体" w:cs="Times New Roman"/>
                <w:color w:val="auto"/>
                <w:sz w:val="24"/>
                <w:szCs w:val="24"/>
                <w:lang w:val="en-US" w:eastAsia="zh-CN"/>
              </w:rPr>
              <w:t>1.88</w:t>
            </w:r>
            <w:r>
              <w:rPr>
                <w:rFonts w:hint="default" w:ascii="Times New Roman" w:hAnsi="Times New Roman" w:eastAsia="宋体" w:cs="Times New Roman"/>
                <w:color w:val="auto"/>
                <w:sz w:val="24"/>
                <w:szCs w:val="24"/>
                <w:lang w:val="en-US" w:eastAsia="zh-CN"/>
              </w:rPr>
              <w:t>kg/h，每年产生</w:t>
            </w:r>
            <w:r>
              <w:rPr>
                <w:rFonts w:hint="eastAsia" w:eastAsia="宋体" w:cs="Times New Roman"/>
                <w:color w:val="auto"/>
                <w:sz w:val="24"/>
                <w:szCs w:val="24"/>
                <w:lang w:val="en-US" w:eastAsia="zh-CN"/>
              </w:rPr>
              <w:t>4.51</w:t>
            </w:r>
            <w:r>
              <w:rPr>
                <w:rFonts w:hint="default" w:ascii="Times New Roman" w:hAnsi="Times New Roman" w:eastAsia="宋体" w:cs="Times New Roman"/>
                <w:color w:val="auto"/>
                <w:sz w:val="24"/>
                <w:szCs w:val="24"/>
                <w:lang w:val="en-US" w:eastAsia="zh-CN"/>
              </w:rPr>
              <w:t>t/a。</w:t>
            </w:r>
          </w:p>
          <w:p w14:paraId="2F14361D">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治理措施：</w:t>
            </w:r>
            <w:r>
              <w:rPr>
                <w:rFonts w:hint="default" w:ascii="Times New Roman" w:hAnsi="Times New Roman" w:eastAsia="宋体" w:cs="Times New Roman"/>
                <w:color w:val="auto"/>
                <w:sz w:val="24"/>
                <w:szCs w:val="24"/>
                <w:lang w:val="en-US" w:eastAsia="zh-CN"/>
              </w:rPr>
              <w:t>为减少项目进料时扬尘影响，要求在进料口设置喷淋装置，同时应控制铲车运输车速，减轻粉尘排放情况。同时，要求将进料</w:t>
            </w:r>
            <w:r>
              <w:rPr>
                <w:rFonts w:hint="eastAsia" w:cs="Times New Roman"/>
                <w:color w:val="auto"/>
                <w:sz w:val="24"/>
                <w:szCs w:val="24"/>
                <w:lang w:val="en-US" w:eastAsia="zh-CN"/>
              </w:rPr>
              <w:t>工序</w:t>
            </w:r>
            <w:r>
              <w:rPr>
                <w:rFonts w:hint="default" w:ascii="Times New Roman" w:hAnsi="Times New Roman" w:eastAsia="宋体" w:cs="Times New Roman"/>
                <w:color w:val="auto"/>
                <w:sz w:val="24"/>
                <w:szCs w:val="24"/>
                <w:lang w:val="en-US" w:eastAsia="zh-CN"/>
              </w:rPr>
              <w:t>设置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钢结构密闭厂房</w:t>
            </w:r>
            <w:r>
              <w:rPr>
                <w:rFonts w:hint="eastAsia" w:cs="Times New Roman"/>
                <w:color w:val="auto"/>
                <w:sz w:val="24"/>
                <w:szCs w:val="24"/>
                <w:lang w:val="en-US" w:eastAsia="zh-CN"/>
              </w:rPr>
              <w:t>内</w:t>
            </w:r>
            <w:r>
              <w:rPr>
                <w:rFonts w:hint="default" w:ascii="Times New Roman" w:hAnsi="Times New Roman" w:eastAsia="宋体" w:cs="Times New Roman"/>
                <w:color w:val="auto"/>
                <w:sz w:val="24"/>
                <w:szCs w:val="24"/>
                <w:lang w:val="en-US" w:eastAsia="zh-CN"/>
              </w:rPr>
              <w:t>，进料粉尘在厂房内沉降可达70%，沉降后再排放。</w:t>
            </w:r>
          </w:p>
          <w:p w14:paraId="139F4C79">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排放情况：</w:t>
            </w:r>
            <w:r>
              <w:rPr>
                <w:rFonts w:hint="default" w:ascii="Times New Roman" w:hAnsi="Times New Roman" w:eastAsia="宋体" w:cs="Times New Roman"/>
                <w:color w:val="auto"/>
                <w:sz w:val="24"/>
                <w:szCs w:val="24"/>
                <w:lang w:val="en-US" w:eastAsia="zh-CN"/>
              </w:rPr>
              <w:t>经采取措施后，进料粉尘一般可降低</w:t>
            </w:r>
            <w:r>
              <w:rPr>
                <w:rFonts w:hint="eastAsia" w:cs="Times New Roman"/>
                <w:color w:val="auto"/>
                <w:sz w:val="24"/>
                <w:szCs w:val="24"/>
                <w:lang w:val="en-US" w:eastAsia="zh-CN"/>
              </w:rPr>
              <w:t>90.0</w:t>
            </w:r>
            <w:r>
              <w:rPr>
                <w:rFonts w:hint="default" w:ascii="Times New Roman" w:hAnsi="Times New Roman" w:eastAsia="宋体" w:cs="Times New Roman"/>
                <w:color w:val="auto"/>
                <w:sz w:val="24"/>
                <w:szCs w:val="24"/>
                <w:lang w:val="en-US" w:eastAsia="zh-CN"/>
              </w:rPr>
              <w:t>%以上，即进料粉尘排放量为0.</w:t>
            </w:r>
            <w:r>
              <w:rPr>
                <w:rFonts w:hint="eastAsia" w:cs="Times New Roman"/>
                <w:color w:val="auto"/>
                <w:sz w:val="24"/>
                <w:szCs w:val="24"/>
                <w:lang w:val="en-US" w:eastAsia="zh-CN"/>
              </w:rPr>
              <w:t>45</w:t>
            </w:r>
            <w:r>
              <w:rPr>
                <w:rFonts w:hint="default" w:ascii="Times New Roman" w:hAnsi="Times New Roman" w:eastAsia="宋体" w:cs="Times New Roman"/>
                <w:color w:val="auto"/>
                <w:sz w:val="24"/>
                <w:szCs w:val="24"/>
                <w:lang w:val="en-US" w:eastAsia="zh-CN"/>
              </w:rPr>
              <w:t>t/a，0.</w:t>
            </w:r>
            <w:r>
              <w:rPr>
                <w:rFonts w:hint="eastAsia" w:cs="Times New Roman"/>
                <w:color w:val="auto"/>
                <w:sz w:val="24"/>
                <w:szCs w:val="24"/>
                <w:lang w:val="en-US" w:eastAsia="zh-CN"/>
              </w:rPr>
              <w:t>188</w:t>
            </w:r>
            <w:r>
              <w:rPr>
                <w:rFonts w:hint="default" w:ascii="Times New Roman" w:hAnsi="Times New Roman" w:eastAsia="宋体" w:cs="Times New Roman"/>
                <w:color w:val="auto"/>
                <w:sz w:val="24"/>
                <w:szCs w:val="24"/>
                <w:lang w:val="en-US" w:eastAsia="zh-CN"/>
              </w:rPr>
              <w:t>kg/h。</w:t>
            </w:r>
          </w:p>
          <w:p w14:paraId="5ED9665E">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③传送粉尘</w:t>
            </w:r>
          </w:p>
          <w:p w14:paraId="03E0CADB">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原料进入振动给料机后，后续加工均通过输送带输送到各设备进行，类比同类企业，传送过程粉尘产生量按物料总量的0.01‰计算，进入原料振动给料机的原料量为</w:t>
            </w:r>
            <w:r>
              <w:rPr>
                <w:rFonts w:hint="eastAsia" w:eastAsia="宋体" w:cs="Times New Roman"/>
                <w:color w:val="auto"/>
                <w:sz w:val="24"/>
                <w:szCs w:val="24"/>
                <w:lang w:val="en-US" w:eastAsia="zh-CN"/>
              </w:rPr>
              <w:t>8.0</w:t>
            </w:r>
            <w:r>
              <w:rPr>
                <w:rFonts w:hint="default" w:ascii="Times New Roman" w:hAnsi="Times New Roman" w:eastAsia="宋体" w:cs="Times New Roman"/>
                <w:color w:val="auto"/>
                <w:sz w:val="24"/>
                <w:szCs w:val="24"/>
                <w:lang w:val="en-US" w:eastAsia="zh-CN"/>
              </w:rPr>
              <w:t>万t/a，则原料给料传送过程粉尘产生量为</w:t>
            </w:r>
            <w:r>
              <w:rPr>
                <w:rFonts w:hint="eastAsia" w:eastAsia="宋体" w:cs="Times New Roman"/>
                <w:color w:val="auto"/>
                <w:sz w:val="24"/>
                <w:szCs w:val="24"/>
                <w:lang w:val="en-US" w:eastAsia="zh-CN"/>
              </w:rPr>
              <w:t>0.8</w:t>
            </w:r>
            <w:r>
              <w:rPr>
                <w:rFonts w:hint="default" w:ascii="Times New Roman" w:hAnsi="Times New Roman" w:eastAsia="宋体" w:cs="Times New Roman"/>
                <w:color w:val="auto"/>
                <w:sz w:val="24"/>
                <w:szCs w:val="24"/>
                <w:lang w:val="en-US" w:eastAsia="zh-CN"/>
              </w:rPr>
              <w:t>t/a，0.</w:t>
            </w:r>
            <w:r>
              <w:rPr>
                <w:rFonts w:hint="eastAsia" w:eastAsia="宋体" w:cs="Times New Roman"/>
                <w:color w:val="auto"/>
                <w:sz w:val="24"/>
                <w:szCs w:val="24"/>
                <w:lang w:val="en-US" w:eastAsia="zh-CN"/>
              </w:rPr>
              <w:t>34</w:t>
            </w:r>
            <w:r>
              <w:rPr>
                <w:rFonts w:hint="default" w:ascii="Times New Roman" w:hAnsi="Times New Roman" w:eastAsia="宋体" w:cs="Times New Roman"/>
                <w:color w:val="auto"/>
                <w:sz w:val="24"/>
                <w:szCs w:val="24"/>
                <w:lang w:val="en-US" w:eastAsia="zh-CN"/>
              </w:rPr>
              <w:t>kg/h。</w:t>
            </w:r>
          </w:p>
          <w:p w14:paraId="16B090E7">
            <w:pPr>
              <w:numPr>
                <w:ilvl w:val="0"/>
                <w:numId w:val="0"/>
              </w:numPr>
              <w:spacing w:line="360" w:lineRule="auto"/>
              <w:ind w:firstLine="482" w:firstLineChars="200"/>
              <w:jc w:val="both"/>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b/>
                <w:bCs/>
                <w:color w:val="auto"/>
                <w:sz w:val="24"/>
                <w:szCs w:val="24"/>
                <w:lang w:val="en-US" w:eastAsia="zh-CN"/>
              </w:rPr>
              <w:t>治理措施：</w:t>
            </w:r>
            <w:r>
              <w:rPr>
                <w:rFonts w:hint="eastAsia" w:ascii="Times New Roman" w:hAnsi="Times New Roman" w:eastAsia="宋体" w:cs="Times New Roman"/>
                <w:b/>
                <w:bCs/>
                <w:color w:val="FF0000"/>
                <w:sz w:val="24"/>
                <w:szCs w:val="24"/>
                <w:lang w:val="en-US" w:eastAsia="zh-CN"/>
              </w:rPr>
              <w:t>在</w:t>
            </w:r>
            <w:r>
              <w:rPr>
                <w:rFonts w:hint="default" w:ascii="Times New Roman" w:hAnsi="Times New Roman" w:eastAsia="宋体" w:cs="Times New Roman"/>
                <w:color w:val="FF0000"/>
                <w:sz w:val="24"/>
                <w:szCs w:val="24"/>
                <w:lang w:val="en-US" w:eastAsia="zh-CN"/>
              </w:rPr>
              <w:t>输送带</w:t>
            </w:r>
            <w:r>
              <w:rPr>
                <w:rFonts w:hint="eastAsia" w:ascii="Times New Roman" w:hAnsi="Times New Roman" w:eastAsia="宋体" w:cs="Times New Roman"/>
                <w:color w:val="FF0000"/>
                <w:sz w:val="24"/>
                <w:szCs w:val="24"/>
                <w:lang w:val="en-US" w:eastAsia="zh-CN"/>
              </w:rPr>
              <w:t>上设置喷雾装置，增加</w:t>
            </w:r>
            <w:r>
              <w:rPr>
                <w:rFonts w:hint="default" w:ascii="Times New Roman" w:hAnsi="Times New Roman" w:eastAsia="宋体" w:cs="Times New Roman"/>
                <w:color w:val="FF0000"/>
                <w:sz w:val="24"/>
                <w:szCs w:val="24"/>
                <w:lang w:val="en-US" w:eastAsia="zh-CN"/>
              </w:rPr>
              <w:t>原料含水率，同时钢结构厂房密闭。</w:t>
            </w:r>
          </w:p>
          <w:p w14:paraId="4056A592">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排放情况：</w:t>
            </w:r>
            <w:r>
              <w:rPr>
                <w:rFonts w:hint="default" w:ascii="Times New Roman" w:hAnsi="Times New Roman" w:eastAsia="宋体" w:cs="Times New Roman"/>
                <w:color w:val="auto"/>
                <w:sz w:val="24"/>
                <w:szCs w:val="24"/>
                <w:lang w:val="en-US" w:eastAsia="zh-CN"/>
              </w:rPr>
              <w:t>由于本项目在进料口上方设有喷淋降尘装置，因此物料在输送过程中含水率较高，采取上述措施后，去除率达75%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同时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要求</w:t>
            </w:r>
            <w:r>
              <w:rPr>
                <w:rFonts w:hint="eastAsia" w:ascii="Times New Roman" w:hAnsi="Times New Roman" w:eastAsia="宋体" w:cs="Times New Roman"/>
                <w:color w:val="auto"/>
                <w:sz w:val="24"/>
                <w:szCs w:val="24"/>
                <w:lang w:val="en-US" w:eastAsia="zh-CN"/>
              </w:rPr>
              <w:t>将生产</w:t>
            </w:r>
            <w:r>
              <w:rPr>
                <w:rFonts w:hint="default" w:ascii="Times New Roman" w:hAnsi="Times New Roman" w:eastAsia="宋体" w:cs="Times New Roman"/>
                <w:color w:val="auto"/>
                <w:sz w:val="24"/>
                <w:szCs w:val="24"/>
                <w:lang w:val="en-US" w:eastAsia="zh-CN"/>
              </w:rPr>
              <w:t>厂房设置</w:t>
            </w:r>
            <w:r>
              <w:rPr>
                <w:rFonts w:hint="eastAsia"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钢结构密闭厂房，整个传输过程在厂房内进行，粉尘在厂房内沉降</w:t>
            </w:r>
            <w:r>
              <w:rPr>
                <w:rFonts w:hint="eastAsia" w:ascii="Times New Roman" w:hAnsi="Times New Roman" w:eastAsia="宋体" w:cs="Times New Roman"/>
                <w:color w:val="auto"/>
                <w:sz w:val="24"/>
                <w:szCs w:val="24"/>
                <w:lang w:val="en-US" w:eastAsia="zh-CN"/>
              </w:rPr>
              <w:t>可达</w:t>
            </w:r>
            <w:r>
              <w:rPr>
                <w:rFonts w:hint="default" w:ascii="Times New Roman" w:hAnsi="Times New Roman" w:eastAsia="宋体" w:cs="Times New Roman"/>
                <w:color w:val="auto"/>
                <w:sz w:val="24"/>
                <w:szCs w:val="24"/>
                <w:lang w:val="en-US" w:eastAsia="zh-CN"/>
              </w:rPr>
              <w:t>70%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沉降后再排放。因此传送工序粉尘的排放量为0.</w:t>
            </w:r>
            <w:r>
              <w:rPr>
                <w:rFonts w:hint="eastAsia" w:eastAsia="宋体" w:cs="Times New Roman"/>
                <w:color w:val="auto"/>
                <w:sz w:val="24"/>
                <w:szCs w:val="24"/>
                <w:lang w:val="en-US" w:eastAsia="zh-CN"/>
              </w:rPr>
              <w:t>06</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w:t>
            </w:r>
            <w:r>
              <w:rPr>
                <w:rFonts w:hint="eastAsia" w:eastAsia="宋体" w:cs="Times New Roman"/>
                <w:color w:val="auto"/>
                <w:sz w:val="24"/>
                <w:szCs w:val="24"/>
                <w:lang w:val="en-US" w:eastAsia="zh-CN"/>
              </w:rPr>
              <w:t>025</w:t>
            </w:r>
            <w:r>
              <w:rPr>
                <w:rFonts w:hint="default" w:ascii="Times New Roman" w:hAnsi="Times New Roman" w:eastAsia="宋体" w:cs="Times New Roman"/>
                <w:color w:val="auto"/>
                <w:sz w:val="24"/>
                <w:szCs w:val="24"/>
                <w:lang w:val="en-US" w:eastAsia="zh-CN"/>
              </w:rPr>
              <w:t>kg/h</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。沉降在车间内部的粉尘及时清扫。</w:t>
            </w:r>
          </w:p>
          <w:p w14:paraId="095103B4">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④原料堆场扬尘</w:t>
            </w:r>
          </w:p>
          <w:p w14:paraId="613BFB12">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本项目原料堆场主要的大气问题为粒径较小的砂粒、灰渣在风力作用下起动输送，会对下风向大气环境造成污染。</w:t>
            </w:r>
          </w:p>
          <w:p w14:paraId="1BC7C5F4">
            <w:pPr>
              <w:numPr>
                <w:ilvl w:val="0"/>
                <w:numId w:val="0"/>
              </w:numPr>
              <w:spacing w:line="360" w:lineRule="auto"/>
              <w:ind w:firstLine="482" w:firstLineChars="200"/>
              <w:jc w:val="both"/>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b/>
                <w:bCs/>
                <w:color w:val="auto"/>
                <w:sz w:val="24"/>
                <w:szCs w:val="24"/>
                <w:lang w:val="en-US" w:eastAsia="zh-CN"/>
              </w:rPr>
              <w:t>治理措施：</w:t>
            </w:r>
            <w:r>
              <w:rPr>
                <w:rFonts w:hint="default" w:ascii="Times New Roman" w:hAnsi="Times New Roman" w:eastAsia="宋体" w:cs="Times New Roman"/>
                <w:color w:val="FF0000"/>
                <w:sz w:val="24"/>
                <w:szCs w:val="24"/>
                <w:lang w:val="en-US" w:eastAsia="zh-CN"/>
              </w:rPr>
              <w:t>原料堆场位于钢结构密闭厂房内，留产品出入口，其余封闭，设置喷雾降尘装置；定期洒水除尘。</w:t>
            </w:r>
          </w:p>
          <w:p w14:paraId="747E0C35">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排放情况：</w:t>
            </w:r>
            <w:r>
              <w:rPr>
                <w:rFonts w:hint="default" w:ascii="Times New Roman" w:hAnsi="Times New Roman" w:eastAsia="宋体" w:cs="Times New Roman"/>
                <w:color w:val="auto"/>
                <w:sz w:val="24"/>
                <w:szCs w:val="24"/>
                <w:lang w:val="en-US" w:eastAsia="zh-CN"/>
              </w:rPr>
              <w:t>由于堆场非露天堆放，堆场风力扬尘起尘量较小，且定期洒水降尘，粉尘可忽略不计。</w:t>
            </w:r>
          </w:p>
          <w:p w14:paraId="274FE97D">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⑤成品装料起尘</w:t>
            </w:r>
          </w:p>
          <w:p w14:paraId="3D6E5E6F">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项目成品物料在装车过程中会产生扬尘，计算公式如下：</w:t>
            </w:r>
          </w:p>
          <w:p w14:paraId="153EA04D">
            <w:pPr>
              <w:numPr>
                <w:ilvl w:val="0"/>
                <w:numId w:val="0"/>
              </w:numPr>
              <w:spacing w:line="360" w:lineRule="auto"/>
              <w:jc w:val="center"/>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"E:\\2019年\\报批稿\\（修改稿）利用废弃建渣、废石等生产建筑材料项目一期 (1)\\（修改稿）利用废弃建渣、废石等生产建筑材料项目一期 (1)\\AppData\\Roaming\\Tencent\\Users\\418905197\\QQ\\WinTemp\\RichOle\\6]4)Y$]GE%]{(5@2$OROLRX.png" \* MERGEFORMAT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2651760" cy="421005"/>
                  <wp:effectExtent l="0" t="0" r="15240" b="17145"/>
                  <wp:docPr id="278" name="图片 3" descr="6]4)Y$]GE%]{(5@2$OROL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 descr="6]4)Y$]GE%]{(5@2$OROLRX"/>
                          <pic:cNvPicPr>
                            <a:picLocks noChangeAspect="1"/>
                          </pic:cNvPicPr>
                        </pic:nvPicPr>
                        <pic:blipFill>
                          <a:blip r:embed="rId21"/>
                          <a:stretch>
                            <a:fillRect/>
                          </a:stretch>
                        </pic:blipFill>
                        <pic:spPr>
                          <a:xfrm>
                            <a:off x="0" y="0"/>
                            <a:ext cx="2651760" cy="421005"/>
                          </a:xfrm>
                          <a:prstGeom prst="rect">
                            <a:avLst/>
                          </a:prstGeom>
                          <a:noFill/>
                          <a:ln>
                            <a:noFill/>
                          </a:ln>
                        </pic:spPr>
                      </pic:pic>
                    </a:graphicData>
                  </a:graphic>
                </wp:inline>
              </w:drawing>
            </w:r>
            <w:r>
              <w:rPr>
                <w:rFonts w:ascii="宋体" w:hAnsi="宋体" w:cs="宋体"/>
                <w:kern w:val="0"/>
                <w:sz w:val="24"/>
                <w:szCs w:val="24"/>
              </w:rPr>
              <w:fldChar w:fldCharType="end"/>
            </w:r>
          </w:p>
          <w:p w14:paraId="63B0D9E4">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物料装车起尘量：mg/s；</w:t>
            </w:r>
          </w:p>
          <w:p w14:paraId="77A81B06">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U</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平均风速，m/s，半封闭车间，取0.5m/s；</w:t>
            </w:r>
          </w:p>
          <w:p w14:paraId="15F856F4">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车辆吨位，t，取30t；</w:t>
            </w:r>
          </w:p>
          <w:p w14:paraId="7C58B891">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物料含水率，%；取20%；</w:t>
            </w:r>
          </w:p>
          <w:p w14:paraId="6C14A612">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物料落差，m，取1m；</w:t>
            </w:r>
          </w:p>
          <w:p w14:paraId="666E379F">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该公式适用于无人增湿、晴天、自然状态下的物料装车过程的起尘量计算</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由计算可知，项目成品在装车过程中起尘速率为</w:t>
            </w:r>
            <w:r>
              <w:rPr>
                <w:rFonts w:hint="eastAsia" w:cs="Times New Roman"/>
                <w:color w:val="auto"/>
                <w:sz w:val="24"/>
                <w:szCs w:val="24"/>
                <w:lang w:val="en-US" w:eastAsia="zh-CN"/>
              </w:rPr>
              <w:t>646.27</w:t>
            </w:r>
            <w:r>
              <w:rPr>
                <w:rFonts w:hint="default" w:ascii="Times New Roman" w:hAnsi="Times New Roman" w:eastAsia="宋体" w:cs="Times New Roman"/>
                <w:color w:val="auto"/>
                <w:sz w:val="24"/>
                <w:szCs w:val="24"/>
                <w:lang w:val="en-US" w:eastAsia="zh-CN"/>
              </w:rPr>
              <w:t>mg/s，即</w:t>
            </w:r>
            <w:r>
              <w:rPr>
                <w:rFonts w:hint="eastAsia" w:cs="Times New Roman"/>
                <w:color w:val="auto"/>
                <w:sz w:val="24"/>
                <w:szCs w:val="24"/>
                <w:lang w:val="en-US" w:eastAsia="zh-CN"/>
              </w:rPr>
              <w:t>2.327</w:t>
            </w:r>
            <w:r>
              <w:rPr>
                <w:rFonts w:hint="default" w:ascii="Times New Roman" w:hAnsi="Times New Roman" w:eastAsia="宋体" w:cs="Times New Roman"/>
                <w:color w:val="auto"/>
                <w:sz w:val="24"/>
                <w:szCs w:val="24"/>
                <w:lang w:val="en-US" w:eastAsia="zh-CN"/>
              </w:rPr>
              <w:t>kg/h。按每年300天，每天4h的装车时间计算，项目产品装车过程中起尘量为</w:t>
            </w:r>
            <w:r>
              <w:rPr>
                <w:rFonts w:hint="eastAsia" w:cs="Times New Roman"/>
                <w:color w:val="auto"/>
                <w:sz w:val="24"/>
                <w:szCs w:val="24"/>
                <w:lang w:val="en-US" w:eastAsia="zh-CN"/>
              </w:rPr>
              <w:t>2.792</w:t>
            </w:r>
            <w:r>
              <w:rPr>
                <w:rFonts w:hint="default" w:ascii="Times New Roman" w:hAnsi="Times New Roman" w:eastAsia="宋体" w:cs="Times New Roman"/>
                <w:color w:val="auto"/>
                <w:sz w:val="24"/>
                <w:szCs w:val="24"/>
                <w:lang w:val="en-US" w:eastAsia="zh-CN"/>
              </w:rPr>
              <w:t>t/a。</w:t>
            </w:r>
          </w:p>
          <w:p w14:paraId="7F125A0F">
            <w:pPr>
              <w:numPr>
                <w:ilvl w:val="0"/>
                <w:numId w:val="0"/>
              </w:numPr>
              <w:spacing w:line="360" w:lineRule="auto"/>
              <w:ind w:firstLine="482" w:firstLineChars="200"/>
              <w:jc w:val="both"/>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b/>
                <w:bCs/>
                <w:color w:val="auto"/>
                <w:sz w:val="24"/>
                <w:szCs w:val="24"/>
                <w:lang w:val="en-US" w:eastAsia="zh-CN"/>
              </w:rPr>
              <w:t>治理措施：</w:t>
            </w:r>
            <w:r>
              <w:rPr>
                <w:rFonts w:hint="default" w:ascii="Times New Roman" w:hAnsi="Times New Roman" w:eastAsia="宋体" w:cs="Times New Roman"/>
                <w:color w:val="FF0000"/>
                <w:sz w:val="24"/>
                <w:szCs w:val="24"/>
                <w:lang w:val="en-US" w:eastAsia="zh-CN"/>
              </w:rPr>
              <w:t>成品堆场设置为位于钢结构密闭厂房内，留产品出入口，其余封闭，四周设置喷淋装置；装车过程中加强管理，规范操作，尽量降低物料落差，减少扬尘产生量，对拟装车的砂石先进行洒水，提高砂石含水率，可进一步降低粉尘产生量。厂区内部设置喷雾降尘装置，定期洒水除尘。</w:t>
            </w:r>
          </w:p>
          <w:p w14:paraId="28FD442A">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排放情况：</w:t>
            </w:r>
            <w:r>
              <w:rPr>
                <w:rFonts w:hint="default" w:ascii="Times New Roman" w:hAnsi="Times New Roman" w:eastAsia="宋体" w:cs="Times New Roman"/>
                <w:color w:val="auto"/>
                <w:sz w:val="24"/>
                <w:szCs w:val="24"/>
                <w:lang w:val="en-US" w:eastAsia="zh-CN"/>
              </w:rPr>
              <w:t>采取措施后，抑尘效率以80%计，则装卸成品时扬尘产生量为0.</w:t>
            </w:r>
            <w:r>
              <w:rPr>
                <w:rFonts w:hint="eastAsia" w:cs="Times New Roman"/>
                <w:color w:val="auto"/>
                <w:sz w:val="24"/>
                <w:szCs w:val="24"/>
                <w:lang w:val="en-US" w:eastAsia="zh-CN"/>
              </w:rPr>
              <w:t>558</w:t>
            </w:r>
            <w:r>
              <w:rPr>
                <w:rFonts w:hint="default" w:ascii="Times New Roman" w:hAnsi="Times New Roman" w:eastAsia="宋体" w:cs="Times New Roman"/>
                <w:color w:val="auto"/>
                <w:sz w:val="24"/>
                <w:szCs w:val="24"/>
                <w:lang w:val="en-US" w:eastAsia="zh-CN"/>
              </w:rPr>
              <w:t>t/a，0.</w:t>
            </w:r>
            <w:r>
              <w:rPr>
                <w:rFonts w:hint="eastAsia" w:cs="Times New Roman"/>
                <w:color w:val="auto"/>
                <w:sz w:val="24"/>
                <w:szCs w:val="24"/>
                <w:lang w:val="en-US" w:eastAsia="zh-CN"/>
              </w:rPr>
              <w:t>465</w:t>
            </w:r>
            <w:r>
              <w:rPr>
                <w:rFonts w:hint="default" w:ascii="Times New Roman" w:hAnsi="Times New Roman" w:eastAsia="宋体" w:cs="Times New Roman"/>
                <w:color w:val="auto"/>
                <w:sz w:val="24"/>
                <w:szCs w:val="24"/>
                <w:lang w:val="en-US" w:eastAsia="zh-CN"/>
              </w:rPr>
              <w:t>kg/h。</w:t>
            </w:r>
          </w:p>
          <w:p w14:paraId="5B9901B6">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⑥破碎、筛分粉尘</w:t>
            </w:r>
          </w:p>
          <w:p w14:paraId="3D1E26D9">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建筑固体废弃物</w:t>
            </w:r>
            <w:r>
              <w:rPr>
                <w:rFonts w:hint="eastAsia" w:ascii="Times New Roman" w:hAnsi="Times New Roman" w:eastAsia="宋体" w:cs="Times New Roman"/>
                <w:color w:val="auto"/>
                <w:sz w:val="24"/>
                <w:szCs w:val="24"/>
                <w:lang w:val="en-US" w:eastAsia="zh-CN"/>
              </w:rPr>
              <w:t>（建渣）</w:t>
            </w:r>
            <w:r>
              <w:rPr>
                <w:rFonts w:hint="default" w:ascii="Times New Roman" w:hAnsi="Times New Roman" w:eastAsia="宋体" w:cs="Times New Roman"/>
                <w:color w:val="auto"/>
                <w:sz w:val="24"/>
                <w:szCs w:val="24"/>
                <w:lang w:val="en-US" w:eastAsia="zh-CN"/>
              </w:rPr>
              <w:t>在破碎过程中由于物料撞击，破碎会产生粉尘</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破碎后对产品进行筛分，会产生粉尘。参照《排放源统计调查产排污核算方法和系数手册》中303砖瓦、石材等建筑材料制造行业系数手册</w:t>
            </w:r>
            <w:r>
              <w:rPr>
                <w:rFonts w:hint="eastAsia" w:ascii="Times New Roman" w:hAnsi="Times New Roman" w:eastAsia="宋体" w:cs="Times New Roman"/>
                <w:color w:val="auto"/>
                <w:sz w:val="24"/>
                <w:szCs w:val="24"/>
                <w:lang w:val="en-US" w:eastAsia="zh-CN"/>
              </w:rPr>
              <w:t>中3039其他建筑材料制造行业：“建筑固体废弃物生产砂石骨料，</w:t>
            </w:r>
            <w:r>
              <w:rPr>
                <w:rFonts w:hint="default" w:ascii="Times New Roman" w:hAnsi="Times New Roman" w:eastAsia="宋体" w:cs="Times New Roman"/>
                <w:color w:val="auto"/>
                <w:sz w:val="24"/>
                <w:szCs w:val="24"/>
                <w:lang w:val="en-US" w:eastAsia="zh-CN"/>
              </w:rPr>
              <w:t>物料破碎、筛分的排放因子为</w:t>
            </w:r>
            <w:r>
              <w:rPr>
                <w:rFonts w:hint="eastAsia" w:ascii="Times New Roman" w:hAnsi="Times New Roman" w:eastAsia="宋体" w:cs="Times New Roman"/>
                <w:color w:val="auto"/>
                <w:sz w:val="24"/>
                <w:szCs w:val="24"/>
                <w:lang w:val="en-US" w:eastAsia="zh-CN"/>
              </w:rPr>
              <w:t>1.89</w:t>
            </w:r>
            <w:r>
              <w:rPr>
                <w:rFonts w:hint="default" w:ascii="Times New Roman" w:hAnsi="Times New Roman" w:eastAsia="宋体" w:cs="Times New Roman"/>
                <w:color w:val="auto"/>
                <w:sz w:val="24"/>
                <w:szCs w:val="24"/>
                <w:lang w:val="en-US" w:eastAsia="zh-CN"/>
              </w:rPr>
              <w:t>kg/t·</w:t>
            </w:r>
            <w:r>
              <w:rPr>
                <w:rFonts w:hint="eastAsia" w:ascii="Times New Roman" w:hAnsi="Times New Roman" w:eastAsia="宋体" w:cs="Times New Roman"/>
                <w:color w:val="auto"/>
                <w:sz w:val="24"/>
                <w:szCs w:val="24"/>
                <w:lang w:val="en-US" w:eastAsia="zh-CN"/>
              </w:rPr>
              <w:t>产品”；</w:t>
            </w:r>
            <w:r>
              <w:rPr>
                <w:rFonts w:hint="default" w:ascii="Times New Roman" w:hAnsi="Times New Roman" w:eastAsia="宋体" w:cs="Times New Roman"/>
                <w:color w:val="auto"/>
                <w:sz w:val="24"/>
                <w:szCs w:val="24"/>
                <w:lang w:val="en-US" w:eastAsia="zh-CN"/>
              </w:rPr>
              <w:t>则</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破碎、筛分粉尘产生量为</w:t>
            </w:r>
            <w:r>
              <w:rPr>
                <w:rFonts w:hint="eastAsia" w:cs="Times New Roman"/>
                <w:color w:val="auto"/>
                <w:sz w:val="24"/>
                <w:szCs w:val="24"/>
                <w:lang w:val="en-US" w:eastAsia="zh-CN"/>
              </w:rPr>
              <w:t>151.2</w:t>
            </w:r>
            <w:r>
              <w:rPr>
                <w:rFonts w:hint="default" w:ascii="Times New Roman" w:hAnsi="Times New Roman" w:eastAsia="宋体" w:cs="Times New Roman"/>
                <w:color w:val="auto"/>
                <w:sz w:val="24"/>
                <w:szCs w:val="24"/>
                <w:lang w:val="en-US" w:eastAsia="zh-CN"/>
              </w:rPr>
              <w:t>t/a。由于进料时已对原料进行喷淋降尘，增加产品湿度，破碎、筛分粉尘可降低70%以上，则本项目破碎、筛分粉尘产生量为</w:t>
            </w:r>
            <w:r>
              <w:rPr>
                <w:rFonts w:hint="eastAsia" w:cs="Times New Roman"/>
                <w:color w:val="auto"/>
                <w:sz w:val="24"/>
                <w:szCs w:val="24"/>
                <w:lang w:val="en-US" w:eastAsia="zh-CN"/>
              </w:rPr>
              <w:t>45.36</w:t>
            </w:r>
            <w:r>
              <w:rPr>
                <w:rFonts w:hint="default" w:ascii="Times New Roman" w:hAnsi="Times New Roman" w:eastAsia="宋体" w:cs="Times New Roman"/>
                <w:color w:val="auto"/>
                <w:sz w:val="24"/>
                <w:szCs w:val="24"/>
                <w:lang w:val="en-US" w:eastAsia="zh-CN"/>
              </w:rPr>
              <w:t>t/a。</w:t>
            </w:r>
          </w:p>
          <w:p w14:paraId="77AC9E27">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治理措施：</w:t>
            </w:r>
            <w:r>
              <w:rPr>
                <w:rFonts w:hint="default" w:ascii="Times New Roman" w:hAnsi="Times New Roman" w:eastAsia="宋体" w:cs="Times New Roman"/>
                <w:color w:val="auto"/>
                <w:sz w:val="24"/>
                <w:szCs w:val="24"/>
                <w:lang w:val="en-US" w:eastAsia="zh-CN"/>
              </w:rPr>
              <w:t>本项目要求生产流程置于钢结构密闭厂房内</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根据核算，破碎、筛分粉尘总产生量为</w:t>
            </w:r>
            <w:r>
              <w:rPr>
                <w:rFonts w:hint="eastAsia" w:cs="Times New Roman"/>
                <w:color w:val="auto"/>
                <w:sz w:val="24"/>
                <w:szCs w:val="24"/>
                <w:lang w:val="en-US" w:eastAsia="zh-CN"/>
              </w:rPr>
              <w:t>45.36</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破碎、筛分</w:t>
            </w:r>
            <w:r>
              <w:rPr>
                <w:rFonts w:hint="eastAsia" w:cs="Times New Roman"/>
                <w:color w:val="auto"/>
                <w:sz w:val="24"/>
                <w:szCs w:val="24"/>
                <w:lang w:val="en-US" w:eastAsia="zh-CN"/>
              </w:rPr>
              <w:t>工序均在设备密闭腔体内进行，仅少量粉尘在物料于各设备之间转运时溢出（溢出量约为10%），项目</w:t>
            </w:r>
            <w:r>
              <w:rPr>
                <w:rFonts w:hint="default" w:ascii="Times New Roman" w:hAnsi="Times New Roman" w:eastAsia="宋体" w:cs="Times New Roman"/>
                <w:color w:val="auto"/>
                <w:sz w:val="24"/>
                <w:szCs w:val="24"/>
                <w:lang w:val="en-US" w:eastAsia="zh-CN"/>
              </w:rPr>
              <w:t>拟在破碎机和振动筛上方</w:t>
            </w:r>
            <w:r>
              <w:rPr>
                <w:rFonts w:hint="eastAsia" w:cs="Times New Roman"/>
                <w:color w:val="auto"/>
                <w:sz w:val="24"/>
                <w:szCs w:val="24"/>
                <w:lang w:val="en-US" w:eastAsia="zh-CN"/>
              </w:rPr>
              <w:t>分别</w:t>
            </w:r>
            <w:r>
              <w:rPr>
                <w:rFonts w:hint="default" w:ascii="Times New Roman" w:hAnsi="Times New Roman" w:eastAsia="宋体" w:cs="Times New Roman"/>
                <w:color w:val="auto"/>
                <w:sz w:val="24"/>
                <w:szCs w:val="24"/>
                <w:lang w:val="en-US" w:eastAsia="zh-CN"/>
              </w:rPr>
              <w:t>安装集气罩，产生的破碎、筛分粉尘采用集气装置收集（收集效率为</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5%，风量为</w:t>
            </w:r>
            <w:r>
              <w:rPr>
                <w:rFonts w:hint="eastAsia"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/h），经布袋除尘器处理（处理效率为</w:t>
            </w:r>
            <w:r>
              <w:rPr>
                <w:rFonts w:hint="eastAsia" w:cs="Times New Roman"/>
                <w:color w:val="auto"/>
                <w:sz w:val="24"/>
                <w:szCs w:val="24"/>
                <w:lang w:val="en-US" w:eastAsia="zh-CN"/>
              </w:rPr>
              <w:t>95</w:t>
            </w:r>
            <w:r>
              <w:rPr>
                <w:rFonts w:hint="default" w:ascii="Times New Roman" w:hAnsi="Times New Roman" w:eastAsia="宋体" w:cs="Times New Roman"/>
                <w:color w:val="auto"/>
                <w:sz w:val="24"/>
                <w:szCs w:val="24"/>
                <w:lang w:val="en-US" w:eastAsia="zh-CN"/>
              </w:rPr>
              <w:t>%），然后通过一根15m高排气筒排放，未收集到的粉尘在车间沉降，定期车间内洒水降尘。</w:t>
            </w:r>
          </w:p>
          <w:p w14:paraId="1BD82143">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排放情况：</w:t>
            </w:r>
            <w:r>
              <w:rPr>
                <w:rFonts w:hint="default" w:ascii="Times New Roman" w:hAnsi="Times New Roman" w:eastAsia="宋体" w:cs="Times New Roman"/>
                <w:color w:val="auto"/>
                <w:sz w:val="24"/>
                <w:szCs w:val="24"/>
                <w:lang w:val="en-US" w:eastAsia="zh-CN"/>
              </w:rPr>
              <w:t>经集气罩和布袋收尘系统</w:t>
            </w:r>
            <w:r>
              <w:rPr>
                <w:rFonts w:hint="eastAsia" w:ascii="Times New Roman" w:hAnsi="Times New Roman" w:eastAsia="宋体" w:cs="Times New Roman"/>
                <w:color w:val="auto"/>
                <w:sz w:val="24"/>
                <w:szCs w:val="24"/>
                <w:lang w:val="en-US" w:eastAsia="zh-CN"/>
              </w:rPr>
              <w:t>收集</w:t>
            </w:r>
            <w:r>
              <w:rPr>
                <w:rFonts w:hint="default" w:ascii="Times New Roman" w:hAnsi="Times New Roman" w:eastAsia="宋体" w:cs="Times New Roman"/>
                <w:color w:val="auto"/>
                <w:sz w:val="24"/>
                <w:szCs w:val="24"/>
                <w:lang w:val="en-US" w:eastAsia="zh-CN"/>
              </w:rPr>
              <w:t>处理后，破碎、筛分粉尘有组织排放量为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193</w:t>
            </w:r>
            <w:r>
              <w:rPr>
                <w:rFonts w:hint="default" w:ascii="Times New Roman" w:hAnsi="Times New Roman" w:eastAsia="宋体" w:cs="Times New Roman"/>
                <w:color w:val="auto"/>
                <w:sz w:val="24"/>
                <w:szCs w:val="24"/>
                <w:lang w:val="en-US" w:eastAsia="zh-CN"/>
              </w:rPr>
              <w:t>t/a，排放速率为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08</w:t>
            </w:r>
            <w:r>
              <w:rPr>
                <w:rFonts w:hint="default" w:ascii="Times New Roman" w:hAnsi="Times New Roman" w:eastAsia="宋体" w:cs="Times New Roman"/>
                <w:color w:val="auto"/>
                <w:sz w:val="24"/>
                <w:szCs w:val="24"/>
                <w:lang w:val="en-US" w:eastAsia="zh-CN"/>
              </w:rPr>
              <w:t>kg/h，排放浓度为</w:t>
            </w:r>
            <w:r>
              <w:rPr>
                <w:rFonts w:hint="eastAsia" w:cs="Times New Roman"/>
                <w:color w:val="auto"/>
                <w:sz w:val="24"/>
                <w:szCs w:val="24"/>
                <w:lang w:val="en-US" w:eastAsia="zh-CN"/>
              </w:rPr>
              <w:t>8.04</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，能够满足《大气污染综合排放标准》（GB16297-1996）二级标准限值；破碎、筛分</w:t>
            </w:r>
            <w:r>
              <w:rPr>
                <w:rFonts w:hint="eastAsia" w:ascii="Times New Roman" w:hAnsi="Times New Roman" w:eastAsia="宋体" w:cs="Times New Roman"/>
                <w:color w:val="auto"/>
                <w:sz w:val="24"/>
                <w:szCs w:val="24"/>
                <w:lang w:val="en-US" w:eastAsia="zh-CN"/>
              </w:rPr>
              <w:t>过程</w:t>
            </w:r>
            <w:r>
              <w:rPr>
                <w:rFonts w:hint="default" w:ascii="Times New Roman" w:hAnsi="Times New Roman" w:eastAsia="宋体" w:cs="Times New Roman"/>
                <w:color w:val="auto"/>
                <w:sz w:val="24"/>
                <w:szCs w:val="24"/>
                <w:lang w:val="en-US" w:eastAsia="zh-CN"/>
              </w:rPr>
              <w:t>未收集的粉尘为</w:t>
            </w:r>
            <w:r>
              <w:rPr>
                <w:rFonts w:hint="eastAsia" w:cs="Times New Roman"/>
                <w:color w:val="auto"/>
                <w:sz w:val="24"/>
                <w:szCs w:val="24"/>
                <w:lang w:val="en-US" w:eastAsia="zh-CN"/>
              </w:rPr>
              <w:t>0.68</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由于生产钢结构厂房密闭，未收集的粉尘通过洒水降尘在车间内部</w:t>
            </w:r>
            <w:r>
              <w:rPr>
                <w:rFonts w:hint="eastAsia" w:cs="Times New Roman"/>
                <w:color w:val="auto"/>
                <w:sz w:val="24"/>
                <w:szCs w:val="24"/>
                <w:lang w:val="en-US" w:eastAsia="zh-CN"/>
              </w:rPr>
              <w:t>自然</w:t>
            </w:r>
            <w:r>
              <w:rPr>
                <w:rFonts w:hint="default" w:ascii="Times New Roman" w:hAnsi="Times New Roman" w:eastAsia="宋体" w:cs="Times New Roman"/>
                <w:color w:val="auto"/>
                <w:sz w:val="24"/>
                <w:szCs w:val="24"/>
                <w:lang w:val="en-US" w:eastAsia="zh-CN"/>
              </w:rPr>
              <w:t>沉降70%，则无组织排放量为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204</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085</w:t>
            </w:r>
            <w:r>
              <w:rPr>
                <w:rFonts w:hint="default" w:ascii="Times New Roman" w:hAnsi="Times New Roman" w:eastAsia="宋体" w:cs="Times New Roman"/>
                <w:color w:val="auto"/>
                <w:sz w:val="24"/>
                <w:szCs w:val="24"/>
                <w:lang w:val="en-US" w:eastAsia="zh-CN"/>
              </w:rPr>
              <w:t>kg/h</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沉降在车间内部的粉尘及时清理收集。</w:t>
            </w:r>
          </w:p>
          <w:p w14:paraId="4E374A6B">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⑦运输车辆起尘</w:t>
            </w:r>
          </w:p>
          <w:p w14:paraId="61C5B51A">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道路扬尘主要包括场区内运输道路产生的扬尘与产品外运时运输道路产生的扬尘。车辆行驶产生的扬尘，在道路完全干燥的情况下，可</w:t>
            </w:r>
            <w:r>
              <w:rPr>
                <w:rFonts w:hint="eastAsia"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下列经验公式计算：</w:t>
            </w:r>
          </w:p>
          <w:p w14:paraId="650C7B99">
            <w:pPr>
              <w:numPr>
                <w:ilvl w:val="0"/>
                <w:numId w:val="0"/>
              </w:numPr>
              <w:spacing w:line="360" w:lineRule="auto"/>
              <w:jc w:val="center"/>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"E:\\2019年\\报批稿\\（修改稿）利用废弃建渣、废石等生产建筑材料项目一期 (1)\\（修改稿）利用废弃建渣、废石等生产建筑材料项目一期 (1)\\AppData\\Roaming\\Tencent\\Users\\418905197\\QQ\\WinTemp\\RichOle\\IRGV%YIC)8TZ3_L~`O7P0%Q.png" \* MERGEFORMAT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1567180" cy="540385"/>
                  <wp:effectExtent l="0" t="0" r="13970" b="12065"/>
                  <wp:docPr id="281" name="图片 4" descr="IRGV%YIC)8TZ3_L~`O7P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4" descr="IRGV%YIC)8TZ3_L~`O7P0%Q"/>
                          <pic:cNvPicPr>
                            <a:picLocks noChangeAspect="1"/>
                          </pic:cNvPicPr>
                        </pic:nvPicPr>
                        <pic:blipFill>
                          <a:blip r:embed="rId22"/>
                          <a:stretch>
                            <a:fillRect/>
                          </a:stretch>
                        </pic:blipFill>
                        <pic:spPr>
                          <a:xfrm>
                            <a:off x="0" y="0"/>
                            <a:ext cx="1567180" cy="540385"/>
                          </a:xfrm>
                          <a:prstGeom prst="rect">
                            <a:avLst/>
                          </a:prstGeom>
                          <a:noFill/>
                          <a:ln>
                            <a:noFill/>
                          </a:ln>
                        </pic:spPr>
                      </pic:pic>
                    </a:graphicData>
                  </a:graphic>
                </wp:inline>
              </w:drawing>
            </w:r>
            <w:r>
              <w:rPr>
                <w:rFonts w:ascii="宋体" w:hAnsi="宋体" w:cs="宋体"/>
                <w:kern w:val="0"/>
                <w:sz w:val="24"/>
                <w:szCs w:val="24"/>
              </w:rPr>
              <w:fldChar w:fldCharType="end"/>
            </w:r>
          </w:p>
          <w:p w14:paraId="081199C9">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w:t>
            </w:r>
            <w:r>
              <w:rPr>
                <w:rFonts w:hint="default" w:ascii="Times New Roman" w:hAnsi="Times New Roman" w:eastAsia="宋体" w:cs="Times New Roman"/>
                <w:color w:val="auto"/>
                <w:sz w:val="24"/>
                <w:szCs w:val="24"/>
                <w:vertAlign w:val="subscript"/>
                <w:lang w:val="en-US" w:eastAsia="zh-CN"/>
              </w:rPr>
              <w:t>i</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每辆汽车行驶时的扬尘，kg/km·辆</w:t>
            </w:r>
            <w:r>
              <w:rPr>
                <w:rFonts w:hint="eastAsia" w:ascii="Times New Roman" w:hAnsi="Times New Roman" w:eastAsia="宋体" w:cs="Times New Roman"/>
                <w:color w:val="auto"/>
                <w:sz w:val="24"/>
                <w:szCs w:val="24"/>
                <w:lang w:val="en-US" w:eastAsia="zh-CN"/>
              </w:rPr>
              <w:t>；</w:t>
            </w:r>
          </w:p>
          <w:p w14:paraId="5A94727E">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汽车运输总扬尘；</w:t>
            </w:r>
          </w:p>
          <w:p w14:paraId="65323796">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汽车速度，km/h；</w:t>
            </w:r>
          </w:p>
          <w:p w14:paraId="7195DF41">
            <w:pPr>
              <w:numPr>
                <w:ilvl w:val="0"/>
                <w:numId w:val="0"/>
              </w:numPr>
              <w:spacing w:line="360" w:lineRule="auto"/>
              <w:ind w:firstLine="1200" w:firstLineChars="5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汽车重量，吨</w:t>
            </w:r>
            <w:r>
              <w:rPr>
                <w:rFonts w:hint="eastAsia" w:ascii="Times New Roman" w:hAnsi="Times New Roman" w:eastAsia="宋体" w:cs="Times New Roman"/>
                <w:color w:val="auto"/>
                <w:sz w:val="24"/>
                <w:szCs w:val="24"/>
                <w:lang w:val="en-US" w:eastAsia="zh-CN"/>
              </w:rPr>
              <w:t>；</w:t>
            </w:r>
          </w:p>
          <w:p w14:paraId="4DFBECCF">
            <w:pPr>
              <w:numPr>
                <w:ilvl w:val="0"/>
                <w:numId w:val="0"/>
              </w:numPr>
              <w:spacing w:line="360" w:lineRule="auto"/>
              <w:ind w:firstLine="1200" w:firstLineChars="5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道路表面粉尘量，kg/m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422DE6A8">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车辆在场内以速度10km/h行驶，道路表面粉尘量以0.2kg/m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计，则道路扬尘量如下：</w:t>
            </w:r>
          </w:p>
          <w:p w14:paraId="202D04F7">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zh-CN"/>
              </w:rPr>
              <w:t xml:space="preserve">9 </w:t>
            </w:r>
            <w:r>
              <w:rPr>
                <w:rFonts w:hint="default" w:ascii="Times New Roman" w:hAnsi="Times New Roman" w:eastAsia="宋体" w:cs="Times New Roman"/>
                <w:b/>
                <w:bCs/>
                <w:color w:val="auto"/>
                <w:sz w:val="21"/>
                <w:szCs w:val="21"/>
                <w:lang w:val="en-US" w:eastAsia="zh-CN"/>
              </w:rPr>
              <w:t>道路扬尘产生情况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8"/>
              <w:gridCol w:w="2387"/>
              <w:gridCol w:w="2402"/>
              <w:gridCol w:w="1529"/>
            </w:tblGrid>
            <w:tr w14:paraId="02BF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noWrap w:val="0"/>
                  <w:vAlign w:val="top"/>
                </w:tcPr>
                <w:p w14:paraId="6449066C">
                  <w:pPr>
                    <w:widowControl/>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车、货总重</w:t>
                  </w:r>
                </w:p>
              </w:tc>
              <w:tc>
                <w:tcPr>
                  <w:tcW w:w="1418" w:type="pct"/>
                  <w:noWrap w:val="0"/>
                  <w:vAlign w:val="top"/>
                </w:tcPr>
                <w:p w14:paraId="5293A755">
                  <w:pPr>
                    <w:widowControl/>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10t（空载）</w:t>
                  </w:r>
                </w:p>
              </w:tc>
              <w:tc>
                <w:tcPr>
                  <w:tcW w:w="1426" w:type="pct"/>
                  <w:noWrap w:val="0"/>
                  <w:vAlign w:val="top"/>
                </w:tcPr>
                <w:p w14:paraId="3F700EEE">
                  <w:pPr>
                    <w:widowControl/>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40t（满载）</w:t>
                  </w:r>
                </w:p>
              </w:tc>
              <w:tc>
                <w:tcPr>
                  <w:tcW w:w="908" w:type="pct"/>
                  <w:noWrap w:val="0"/>
                  <w:vAlign w:val="top"/>
                </w:tcPr>
                <w:p w14:paraId="3D5C4D51">
                  <w:pPr>
                    <w:widowControl/>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合计</w:t>
                  </w:r>
                </w:p>
              </w:tc>
            </w:tr>
            <w:tr w14:paraId="7E38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6" w:type="pct"/>
                  <w:noWrap w:val="0"/>
                  <w:vAlign w:val="top"/>
                </w:tcPr>
                <w:p w14:paraId="4FABBBE4">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厂区内行驶距离</w:t>
                  </w:r>
                </w:p>
              </w:tc>
              <w:tc>
                <w:tcPr>
                  <w:tcW w:w="2845" w:type="pct"/>
                  <w:gridSpan w:val="2"/>
                  <w:noWrap w:val="0"/>
                  <w:vAlign w:val="center"/>
                </w:tcPr>
                <w:p w14:paraId="58F1644A">
                  <w:pPr>
                    <w:widowControl/>
                    <w:adjustRightInd w:val="0"/>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lang w:val="en-US" w:eastAsia="zh-CN"/>
                    </w:rPr>
                    <w:t>100</w:t>
                  </w:r>
                  <w:r>
                    <w:rPr>
                      <w:rFonts w:hint="default" w:ascii="Times New Roman" w:hAnsi="Times New Roman" w:eastAsia="宋体" w:cs="Times New Roman"/>
                      <w:kern w:val="0"/>
                      <w:sz w:val="21"/>
                      <w:szCs w:val="21"/>
                    </w:rPr>
                    <w:t>m</w:t>
                  </w:r>
                </w:p>
              </w:tc>
              <w:tc>
                <w:tcPr>
                  <w:tcW w:w="908" w:type="pct"/>
                  <w:vMerge w:val="restart"/>
                  <w:noWrap w:val="0"/>
                  <w:vAlign w:val="center"/>
                </w:tcPr>
                <w:p w14:paraId="70BDE069">
                  <w:pPr>
                    <w:widowControl/>
                    <w:adjustRightInd w:val="0"/>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4396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noWrap w:val="0"/>
                  <w:vAlign w:val="top"/>
                </w:tcPr>
                <w:p w14:paraId="448719C7">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年运输次数</w:t>
                  </w:r>
                </w:p>
              </w:tc>
              <w:tc>
                <w:tcPr>
                  <w:tcW w:w="1418" w:type="pct"/>
                  <w:noWrap w:val="0"/>
                  <w:vAlign w:val="top"/>
                </w:tcPr>
                <w:p w14:paraId="5FD8CDE8">
                  <w:pPr>
                    <w:widowControl/>
                    <w:adjustRightInd w:val="0"/>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2667</w:t>
                  </w:r>
                  <w:r>
                    <w:rPr>
                      <w:rFonts w:hint="default" w:ascii="Times New Roman" w:hAnsi="Times New Roman" w:eastAsia="宋体" w:cs="Times New Roman"/>
                      <w:sz w:val="21"/>
                      <w:szCs w:val="21"/>
                    </w:rPr>
                    <w:t>次</w:t>
                  </w:r>
                </w:p>
              </w:tc>
              <w:tc>
                <w:tcPr>
                  <w:tcW w:w="1426" w:type="pct"/>
                  <w:noWrap w:val="0"/>
                  <w:vAlign w:val="top"/>
                </w:tcPr>
                <w:p w14:paraId="6F428FA3">
                  <w:pPr>
                    <w:widowControl/>
                    <w:adjustRightInd w:val="0"/>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2667</w:t>
                  </w:r>
                  <w:r>
                    <w:rPr>
                      <w:rFonts w:hint="default" w:ascii="Times New Roman" w:hAnsi="Times New Roman" w:eastAsia="宋体" w:cs="Times New Roman"/>
                      <w:sz w:val="21"/>
                      <w:szCs w:val="21"/>
                    </w:rPr>
                    <w:t>次</w:t>
                  </w:r>
                </w:p>
              </w:tc>
              <w:tc>
                <w:tcPr>
                  <w:tcW w:w="908" w:type="pct"/>
                  <w:vMerge w:val="continue"/>
                  <w:noWrap w:val="0"/>
                  <w:vAlign w:val="top"/>
                </w:tcPr>
                <w:p w14:paraId="04FDEA74">
                  <w:pPr>
                    <w:widowControl/>
                    <w:adjustRightInd w:val="0"/>
                    <w:snapToGrid w:val="0"/>
                    <w:jc w:val="center"/>
                    <w:rPr>
                      <w:rFonts w:hint="default" w:ascii="Times New Roman" w:hAnsi="Times New Roman" w:eastAsia="宋体" w:cs="Times New Roman"/>
                      <w:sz w:val="21"/>
                      <w:szCs w:val="21"/>
                    </w:rPr>
                  </w:pPr>
                </w:p>
              </w:tc>
            </w:tr>
            <w:tr w14:paraId="5B56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noWrap w:val="0"/>
                  <w:vAlign w:val="top"/>
                </w:tcPr>
                <w:p w14:paraId="4E75A5DE">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行驶速度</w:t>
                  </w:r>
                </w:p>
              </w:tc>
              <w:tc>
                <w:tcPr>
                  <w:tcW w:w="2845" w:type="pct"/>
                  <w:gridSpan w:val="2"/>
                  <w:noWrap w:val="0"/>
                  <w:vAlign w:val="top"/>
                </w:tcPr>
                <w:p w14:paraId="7008CEF9">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10km/h</w:t>
                  </w:r>
                </w:p>
              </w:tc>
              <w:tc>
                <w:tcPr>
                  <w:tcW w:w="908" w:type="pct"/>
                  <w:vMerge w:val="continue"/>
                  <w:noWrap w:val="0"/>
                  <w:vAlign w:val="top"/>
                </w:tcPr>
                <w:p w14:paraId="5FFAE77C">
                  <w:pPr>
                    <w:widowControl/>
                    <w:adjustRightInd w:val="0"/>
                    <w:snapToGrid w:val="0"/>
                    <w:jc w:val="center"/>
                    <w:rPr>
                      <w:rFonts w:hint="default" w:ascii="Times New Roman" w:hAnsi="Times New Roman" w:eastAsia="宋体" w:cs="Times New Roman"/>
                      <w:sz w:val="21"/>
                      <w:szCs w:val="21"/>
                    </w:rPr>
                  </w:pPr>
                </w:p>
              </w:tc>
            </w:tr>
            <w:tr w14:paraId="516F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noWrap w:val="0"/>
                  <w:vAlign w:val="top"/>
                </w:tcPr>
                <w:p w14:paraId="3841B5BE">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道路表面粉尘量</w:t>
                  </w:r>
                </w:p>
              </w:tc>
              <w:tc>
                <w:tcPr>
                  <w:tcW w:w="2845" w:type="pct"/>
                  <w:gridSpan w:val="2"/>
                  <w:noWrap w:val="0"/>
                  <w:vAlign w:val="top"/>
                </w:tcPr>
                <w:p w14:paraId="70CF0EAF">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0.2kg/m</w:t>
                  </w:r>
                  <w:r>
                    <w:rPr>
                      <w:rFonts w:hint="default" w:ascii="Times New Roman" w:hAnsi="Times New Roman" w:eastAsia="宋体" w:cs="Times New Roman"/>
                      <w:sz w:val="21"/>
                      <w:szCs w:val="21"/>
                      <w:vertAlign w:val="superscript"/>
                    </w:rPr>
                    <w:t>2</w:t>
                  </w:r>
                </w:p>
              </w:tc>
              <w:tc>
                <w:tcPr>
                  <w:tcW w:w="908" w:type="pct"/>
                  <w:vMerge w:val="continue"/>
                  <w:noWrap w:val="0"/>
                  <w:vAlign w:val="top"/>
                </w:tcPr>
                <w:p w14:paraId="7A7362AD">
                  <w:pPr>
                    <w:widowControl/>
                    <w:adjustRightInd w:val="0"/>
                    <w:snapToGrid w:val="0"/>
                    <w:jc w:val="center"/>
                    <w:rPr>
                      <w:rFonts w:hint="default" w:ascii="Times New Roman" w:hAnsi="Times New Roman" w:eastAsia="宋体" w:cs="Times New Roman"/>
                      <w:sz w:val="21"/>
                      <w:szCs w:val="21"/>
                    </w:rPr>
                  </w:pPr>
                </w:p>
              </w:tc>
            </w:tr>
            <w:tr w14:paraId="67E8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noWrap w:val="0"/>
                  <w:vAlign w:val="top"/>
                </w:tcPr>
                <w:p w14:paraId="523396A8">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动力起尘量</w:t>
                  </w:r>
                </w:p>
              </w:tc>
              <w:tc>
                <w:tcPr>
                  <w:tcW w:w="1418" w:type="pct"/>
                  <w:noWrap w:val="0"/>
                  <w:vAlign w:val="top"/>
                </w:tcPr>
                <w:p w14:paraId="29A17E37">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468</w:t>
                  </w:r>
                  <w:r>
                    <w:rPr>
                      <w:rFonts w:hint="default" w:ascii="Times New Roman" w:hAnsi="Times New Roman" w:eastAsia="宋体" w:cs="Times New Roman"/>
                      <w:sz w:val="21"/>
                      <w:szCs w:val="21"/>
                    </w:rPr>
                    <w:t>t/a</w:t>
                  </w:r>
                </w:p>
              </w:tc>
              <w:tc>
                <w:tcPr>
                  <w:tcW w:w="1426" w:type="pct"/>
                  <w:noWrap w:val="0"/>
                  <w:vAlign w:val="top"/>
                </w:tcPr>
                <w:p w14:paraId="22625695">
                  <w:pPr>
                    <w:widowControl/>
                    <w:adjustRightInd w:val="0"/>
                    <w:snapToGrid w:val="0"/>
                    <w:jc w:val="center"/>
                    <w:rPr>
                      <w:rFonts w:hint="default" w:ascii="Times New Roman" w:hAnsi="Times New Roman" w:eastAsia="宋体" w:cs="Times New Roman"/>
                      <w:sz w:val="21"/>
                      <w:szCs w:val="21"/>
                    </w:rPr>
                  </w:pPr>
                  <w:r>
                    <w:rPr>
                      <w:rFonts w:hint="eastAsia" w:cs="Times New Roman"/>
                      <w:sz w:val="21"/>
                      <w:szCs w:val="21"/>
                      <w:lang w:val="en-US" w:eastAsia="zh-CN"/>
                    </w:rPr>
                    <w:t>1.521</w:t>
                  </w:r>
                  <w:r>
                    <w:rPr>
                      <w:rFonts w:hint="default" w:ascii="Times New Roman" w:hAnsi="Times New Roman" w:eastAsia="宋体" w:cs="Times New Roman"/>
                      <w:sz w:val="21"/>
                      <w:szCs w:val="21"/>
                    </w:rPr>
                    <w:t>t/a</w:t>
                  </w:r>
                </w:p>
              </w:tc>
              <w:tc>
                <w:tcPr>
                  <w:tcW w:w="908" w:type="pct"/>
                  <w:noWrap w:val="0"/>
                  <w:vAlign w:val="top"/>
                </w:tcPr>
                <w:p w14:paraId="1060431D">
                  <w:pPr>
                    <w:widowControl/>
                    <w:adjustRightInd w:val="0"/>
                    <w:snapToGrid w:val="0"/>
                    <w:jc w:val="center"/>
                    <w:rPr>
                      <w:rFonts w:hint="default" w:ascii="Times New Roman" w:hAnsi="Times New Roman" w:eastAsia="宋体" w:cs="Times New Roman"/>
                      <w:sz w:val="21"/>
                      <w:szCs w:val="21"/>
                    </w:rPr>
                  </w:pPr>
                  <w:r>
                    <w:rPr>
                      <w:rFonts w:hint="eastAsia" w:cs="Times New Roman"/>
                      <w:sz w:val="21"/>
                      <w:szCs w:val="21"/>
                      <w:lang w:val="en-US" w:eastAsia="zh-CN"/>
                    </w:rPr>
                    <w:t>1.989</w:t>
                  </w:r>
                  <w:r>
                    <w:rPr>
                      <w:rFonts w:hint="default" w:ascii="Times New Roman" w:hAnsi="Times New Roman" w:eastAsia="宋体" w:cs="Times New Roman"/>
                      <w:sz w:val="21"/>
                      <w:szCs w:val="21"/>
                    </w:rPr>
                    <w:t>t/a</w:t>
                  </w:r>
                </w:p>
              </w:tc>
            </w:tr>
          </w:tbl>
          <w:p w14:paraId="66F475E8">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治理措施：</w:t>
            </w:r>
            <w:r>
              <w:rPr>
                <w:rFonts w:hint="default" w:ascii="Times New Roman" w:hAnsi="Times New Roman" w:eastAsia="宋体" w:cs="Times New Roman"/>
                <w:color w:val="auto"/>
                <w:sz w:val="24"/>
                <w:szCs w:val="24"/>
                <w:lang w:val="en-US" w:eastAsia="zh-CN"/>
              </w:rPr>
              <w:t>厂区出入口设洗车池，对运输车辆轮胎进行清洗，物料运输时先洒水，并采用篷布进行遮盖，以免物料逸散造成扬尘污染；对厂区内道路进行硬化处理，及时清扫路面散落的砂石，并每天洒水，保持路面清洁，洒水次数至少每天4~5次；车辆运输起尘量与车速有关，因此要求限制车辆在厂区道路内行驶速度，避免超速超载。同时，厂内增加绿化，以美化环境。</w:t>
            </w:r>
          </w:p>
          <w:p w14:paraId="18B2ACE2">
            <w:pPr>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排放情况：</w:t>
            </w:r>
            <w:r>
              <w:rPr>
                <w:rFonts w:hint="default" w:ascii="Times New Roman" w:hAnsi="Times New Roman" w:eastAsia="宋体" w:cs="Times New Roman"/>
                <w:color w:val="auto"/>
                <w:sz w:val="24"/>
                <w:szCs w:val="24"/>
                <w:lang w:val="en-US" w:eastAsia="zh-CN"/>
              </w:rPr>
              <w:t>通过上述措施进行处理后，可减少汽车运输扬尘80%左右，预计通过治理后本项目汽车运输起尘排放量为0.</w:t>
            </w:r>
            <w:r>
              <w:rPr>
                <w:rFonts w:hint="eastAsia" w:cs="Times New Roman"/>
                <w:color w:val="auto"/>
                <w:sz w:val="24"/>
                <w:szCs w:val="24"/>
                <w:lang w:val="en-US" w:eastAsia="zh-CN"/>
              </w:rPr>
              <w:t>398</w:t>
            </w:r>
            <w:r>
              <w:rPr>
                <w:rFonts w:hint="default" w:ascii="Times New Roman" w:hAnsi="Times New Roman" w:eastAsia="宋体" w:cs="Times New Roman"/>
                <w:color w:val="auto"/>
                <w:sz w:val="24"/>
                <w:szCs w:val="24"/>
                <w:lang w:val="en-US" w:eastAsia="zh-CN"/>
              </w:rPr>
              <w:t>t/a。</w:t>
            </w:r>
          </w:p>
          <w:p w14:paraId="1FAE9A6E">
            <w:pPr>
              <w:numPr>
                <w:ilvl w:val="0"/>
                <w:numId w:val="35"/>
              </w:numPr>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w:t>
            </w:r>
          </w:p>
          <w:p w14:paraId="61D08AA6">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项目运营期噪声主要来自生产线机械设备产生的机械噪声</w:t>
            </w:r>
            <w:r>
              <w:rPr>
                <w:rFonts w:hint="eastAsia" w:ascii="Times New Roman" w:hAnsi="Times New Roman" w:eastAsia="宋体" w:cs="Times New Roman"/>
                <w:color w:val="auto"/>
                <w:sz w:val="24"/>
                <w:szCs w:val="24"/>
                <w:lang w:val="en-US" w:eastAsia="zh-CN"/>
              </w:rPr>
              <w:t>；经查询相关资料及类比</w:t>
            </w:r>
            <w:r>
              <w:rPr>
                <w:rFonts w:hint="default" w:ascii="Times New Roman" w:hAnsi="Times New Roman" w:eastAsia="宋体" w:cs="Times New Roman"/>
                <w:color w:val="auto"/>
                <w:sz w:val="24"/>
                <w:szCs w:val="24"/>
                <w:lang w:val="en-US" w:eastAsia="zh-CN"/>
              </w:rPr>
              <w:t>同类企业</w:t>
            </w:r>
            <w:r>
              <w:rPr>
                <w:rFonts w:hint="eastAsia" w:ascii="Times New Roman" w:hAnsi="Times New Roman" w:eastAsia="宋体" w:cs="Times New Roman"/>
                <w:color w:val="auto"/>
                <w:sz w:val="24"/>
                <w:szCs w:val="24"/>
                <w:lang w:val="en-US" w:eastAsia="zh-CN"/>
              </w:rPr>
              <w:t>数据</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项目噪声源强在</w:t>
            </w:r>
            <w:r>
              <w:rPr>
                <w:rFonts w:hint="eastAsia"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105</w:t>
            </w:r>
            <w:r>
              <w:rPr>
                <w:rFonts w:hint="default" w:ascii="Times New Roman" w:hAnsi="Times New Roman" w:eastAsia="宋体" w:cs="Times New Roman"/>
                <w:color w:val="auto"/>
                <w:sz w:val="24"/>
                <w:szCs w:val="24"/>
                <w:lang w:val="en-US" w:eastAsia="zh-CN"/>
              </w:rPr>
              <w:t>dB（A）之间，项目主要设备噪声源强及治理措施见表2-10。</w:t>
            </w:r>
          </w:p>
          <w:p w14:paraId="2ADE6365">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zh-CN"/>
              </w:rPr>
              <w:t xml:space="preserve">10 </w:t>
            </w:r>
            <w:r>
              <w:rPr>
                <w:rFonts w:hint="default" w:ascii="Times New Roman" w:hAnsi="Times New Roman" w:eastAsia="宋体" w:cs="Times New Roman"/>
                <w:b/>
                <w:bCs/>
                <w:color w:val="auto"/>
                <w:sz w:val="21"/>
                <w:szCs w:val="21"/>
                <w:lang w:val="en-US" w:eastAsia="zh-CN"/>
              </w:rPr>
              <w:t>主要噪声设备噪声级</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673"/>
              <w:gridCol w:w="867"/>
              <w:gridCol w:w="1320"/>
              <w:gridCol w:w="2447"/>
              <w:gridCol w:w="1564"/>
            </w:tblGrid>
            <w:tr w14:paraId="4DD7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noWrap w:val="0"/>
                  <w:vAlign w:val="center"/>
                </w:tcPr>
                <w:p w14:paraId="13959129">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994" w:type="pct"/>
                  <w:noWrap w:val="0"/>
                  <w:vAlign w:val="center"/>
                </w:tcPr>
                <w:p w14:paraId="7E598292">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515" w:type="pct"/>
                  <w:noWrap w:val="0"/>
                  <w:vAlign w:val="center"/>
                </w:tcPr>
                <w:p w14:paraId="69932656">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p w14:paraId="428649D5">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（台）</w:t>
                  </w:r>
                </w:p>
              </w:tc>
              <w:tc>
                <w:tcPr>
                  <w:tcW w:w="784" w:type="pct"/>
                  <w:noWrap w:val="0"/>
                  <w:vAlign w:val="center"/>
                </w:tcPr>
                <w:p w14:paraId="2F7BA51F">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声源强度</w:t>
                  </w:r>
                </w:p>
                <w:p w14:paraId="0A062C58">
                  <w:pPr>
                    <w:widowControl/>
                    <w:adjustRightInd w:val="0"/>
                    <w:snapToGrid w:val="0"/>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dB</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A</w:t>
                  </w:r>
                  <w:r>
                    <w:rPr>
                      <w:rFonts w:hint="eastAsia" w:ascii="Times New Roman" w:hAnsi="Times New Roman" w:eastAsia="宋体" w:cs="Times New Roman"/>
                      <w:b/>
                      <w:bCs/>
                      <w:kern w:val="0"/>
                      <w:sz w:val="21"/>
                      <w:szCs w:val="21"/>
                      <w:lang w:eastAsia="zh-CN"/>
                    </w:rPr>
                    <w:t>）</w:t>
                  </w:r>
                </w:p>
              </w:tc>
              <w:tc>
                <w:tcPr>
                  <w:tcW w:w="1453" w:type="pct"/>
                  <w:noWrap w:val="0"/>
                  <w:vAlign w:val="center"/>
                </w:tcPr>
                <w:p w14:paraId="34EF47F0">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治理措施</w:t>
                  </w:r>
                </w:p>
              </w:tc>
              <w:tc>
                <w:tcPr>
                  <w:tcW w:w="929" w:type="pct"/>
                  <w:noWrap w:val="0"/>
                  <w:vAlign w:val="center"/>
                </w:tcPr>
                <w:p w14:paraId="24B1FDA4">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采取治理措施后的噪声值</w:t>
                  </w:r>
                </w:p>
                <w:p w14:paraId="7B7D5C2E">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dB</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A</w:t>
                  </w:r>
                  <w:r>
                    <w:rPr>
                      <w:rFonts w:hint="eastAsia" w:ascii="Times New Roman" w:hAnsi="Times New Roman" w:eastAsia="宋体" w:cs="Times New Roman"/>
                      <w:b/>
                      <w:bCs/>
                      <w:kern w:val="0"/>
                      <w:sz w:val="21"/>
                      <w:szCs w:val="21"/>
                      <w:lang w:eastAsia="zh-CN"/>
                    </w:rPr>
                    <w:t>）</w:t>
                  </w:r>
                  <w:r>
                    <w:rPr>
                      <w:rFonts w:hint="default" w:ascii="Times New Roman" w:hAnsi="Times New Roman" w:eastAsia="宋体" w:cs="Times New Roman"/>
                      <w:b/>
                      <w:bCs/>
                      <w:kern w:val="0"/>
                      <w:sz w:val="21"/>
                      <w:szCs w:val="21"/>
                    </w:rPr>
                    <w:t>/台</w:t>
                  </w:r>
                </w:p>
              </w:tc>
            </w:tr>
            <w:tr w14:paraId="702A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noWrap w:val="0"/>
                  <w:vAlign w:val="center"/>
                </w:tcPr>
                <w:p w14:paraId="143B97FB">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94" w:type="pct"/>
                  <w:noWrap w:val="0"/>
                  <w:vAlign w:val="center"/>
                </w:tcPr>
                <w:p w14:paraId="5399CFB2">
                  <w:pPr>
                    <w:pStyle w:val="87"/>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给料机</w:t>
                  </w:r>
                </w:p>
              </w:tc>
              <w:tc>
                <w:tcPr>
                  <w:tcW w:w="515" w:type="pct"/>
                  <w:noWrap w:val="0"/>
                  <w:vAlign w:val="center"/>
                </w:tcPr>
                <w:p w14:paraId="51A4F468">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784" w:type="pct"/>
                  <w:noWrap w:val="0"/>
                  <w:vAlign w:val="center"/>
                </w:tcPr>
                <w:p w14:paraId="68952DEC">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95</w:t>
                  </w:r>
                </w:p>
              </w:tc>
              <w:tc>
                <w:tcPr>
                  <w:tcW w:w="1453" w:type="pct"/>
                  <w:vMerge w:val="restart"/>
                  <w:noWrap w:val="0"/>
                  <w:vAlign w:val="center"/>
                </w:tcPr>
                <w:p w14:paraId="1F2DCB26">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选用低噪声设备</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放置于生产厂房内</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合理布置噪声源</w:t>
                  </w:r>
                  <w:r>
                    <w:rPr>
                      <w:rFonts w:hint="default" w:ascii="Times New Roman" w:hAnsi="Times New Roman" w:eastAsia="宋体" w:cs="Times New Roman"/>
                      <w:kern w:val="0"/>
                      <w:sz w:val="21"/>
                      <w:szCs w:val="21"/>
                    </w:rPr>
                    <w:t>并采取相应的基础减震</w:t>
                  </w:r>
                  <w:r>
                    <w:rPr>
                      <w:rFonts w:hint="eastAsia" w:ascii="Times New Roman" w:hAnsi="Times New Roman" w:eastAsia="宋体" w:cs="Times New Roman"/>
                      <w:kern w:val="0"/>
                      <w:sz w:val="21"/>
                      <w:szCs w:val="21"/>
                      <w:lang w:eastAsia="zh-CN"/>
                    </w:rPr>
                    <w:t>；厂房</w:t>
                  </w:r>
                  <w:r>
                    <w:rPr>
                      <w:rFonts w:hint="eastAsia" w:ascii="Times New Roman" w:hAnsi="Times New Roman" w:eastAsia="宋体" w:cs="Times New Roman"/>
                      <w:kern w:val="0"/>
                      <w:sz w:val="21"/>
                      <w:szCs w:val="21"/>
                      <w:lang w:val="en-US" w:eastAsia="zh-CN"/>
                    </w:rPr>
                    <w:t>密闭</w:t>
                  </w:r>
                  <w:r>
                    <w:rPr>
                      <w:rFonts w:hint="default" w:ascii="Times New Roman" w:hAnsi="Times New Roman" w:eastAsia="宋体" w:cs="Times New Roman"/>
                      <w:kern w:val="0"/>
                      <w:sz w:val="21"/>
                      <w:szCs w:val="21"/>
                    </w:rPr>
                    <w:t>及</w:t>
                  </w:r>
                  <w:r>
                    <w:rPr>
                      <w:rFonts w:hint="eastAsia" w:ascii="Times New Roman" w:hAnsi="Times New Roman" w:eastAsia="宋体" w:cs="Times New Roman"/>
                      <w:kern w:val="0"/>
                      <w:sz w:val="21"/>
                      <w:szCs w:val="21"/>
                      <w:lang w:val="en-US" w:eastAsia="zh-CN"/>
                    </w:rPr>
                    <w:t>建设</w:t>
                  </w:r>
                  <w:r>
                    <w:rPr>
                      <w:rFonts w:hint="default" w:ascii="Times New Roman" w:hAnsi="Times New Roman" w:eastAsia="宋体" w:cs="Times New Roman"/>
                      <w:kern w:val="0"/>
                      <w:sz w:val="21"/>
                      <w:szCs w:val="21"/>
                    </w:rPr>
                    <w:t>围墙隔声等措施</w:t>
                  </w:r>
                </w:p>
              </w:tc>
              <w:tc>
                <w:tcPr>
                  <w:tcW w:w="929" w:type="pct"/>
                  <w:noWrap w:val="0"/>
                  <w:vAlign w:val="center"/>
                </w:tcPr>
                <w:p w14:paraId="76DE7CBC">
                  <w:pPr>
                    <w:keepNext w:val="0"/>
                    <w:keepLines w:val="0"/>
                    <w:widowControl/>
                    <w:suppressLineNumbers w:val="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6FD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noWrap w:val="0"/>
                  <w:vAlign w:val="center"/>
                </w:tcPr>
                <w:p w14:paraId="2D1C9AFF">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994" w:type="pct"/>
                  <w:noWrap w:val="0"/>
                  <w:vAlign w:val="center"/>
                </w:tcPr>
                <w:p w14:paraId="08F482F9">
                  <w:pPr>
                    <w:pStyle w:val="87"/>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颚式破碎机</w:t>
                  </w:r>
                </w:p>
              </w:tc>
              <w:tc>
                <w:tcPr>
                  <w:tcW w:w="515" w:type="pct"/>
                  <w:noWrap w:val="0"/>
                  <w:vAlign w:val="center"/>
                </w:tcPr>
                <w:p w14:paraId="2592982F">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784" w:type="pct"/>
                  <w:noWrap w:val="0"/>
                  <w:vAlign w:val="center"/>
                </w:tcPr>
                <w:p w14:paraId="7DD82BD4">
                  <w:pPr>
                    <w:widowControl/>
                    <w:adjustRightInd w:val="0"/>
                    <w:snapToGrid w:val="0"/>
                    <w:jc w:val="center"/>
                    <w:rPr>
                      <w:rFonts w:hint="default" w:ascii="Times New Roman" w:hAnsi="Times New Roman" w:eastAsia="宋体" w:cs="Times New Roman"/>
                      <w:kern w:val="0"/>
                      <w:sz w:val="21"/>
                      <w:szCs w:val="21"/>
                      <w:lang w:val="en-US"/>
                    </w:rPr>
                  </w:pPr>
                  <w:r>
                    <w:rPr>
                      <w:rFonts w:hint="eastAsia" w:ascii="Times New Roman" w:hAnsi="Times New Roman" w:eastAsia="宋体" w:cs="Times New Roman"/>
                      <w:kern w:val="0"/>
                      <w:sz w:val="21"/>
                      <w:szCs w:val="21"/>
                      <w:lang w:val="en-US" w:eastAsia="zh-CN"/>
                    </w:rPr>
                    <w:t>105</w:t>
                  </w:r>
                </w:p>
              </w:tc>
              <w:tc>
                <w:tcPr>
                  <w:tcW w:w="1453" w:type="pct"/>
                  <w:vMerge w:val="continue"/>
                  <w:noWrap w:val="0"/>
                  <w:vAlign w:val="center"/>
                </w:tcPr>
                <w:p w14:paraId="7174F9D5">
                  <w:pPr>
                    <w:widowControl/>
                    <w:adjustRightInd w:val="0"/>
                    <w:snapToGrid w:val="0"/>
                    <w:jc w:val="center"/>
                    <w:rPr>
                      <w:rFonts w:hint="default" w:ascii="Times New Roman" w:hAnsi="Times New Roman" w:eastAsia="宋体" w:cs="Times New Roman"/>
                      <w:kern w:val="0"/>
                      <w:sz w:val="21"/>
                      <w:szCs w:val="21"/>
                    </w:rPr>
                  </w:pPr>
                </w:p>
              </w:tc>
              <w:tc>
                <w:tcPr>
                  <w:tcW w:w="929" w:type="pct"/>
                  <w:noWrap w:val="0"/>
                  <w:vAlign w:val="center"/>
                </w:tcPr>
                <w:p w14:paraId="4824C767">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06A1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noWrap w:val="0"/>
                  <w:vAlign w:val="center"/>
                </w:tcPr>
                <w:p w14:paraId="022AA13A">
                  <w:pPr>
                    <w:widowControl/>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994" w:type="pct"/>
                  <w:noWrap w:val="0"/>
                  <w:vAlign w:val="center"/>
                </w:tcPr>
                <w:p w14:paraId="617D3C20">
                  <w:pPr>
                    <w:pStyle w:val="87"/>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圆锥破碎机</w:t>
                  </w:r>
                </w:p>
              </w:tc>
              <w:tc>
                <w:tcPr>
                  <w:tcW w:w="515" w:type="pct"/>
                  <w:noWrap w:val="0"/>
                  <w:vAlign w:val="center"/>
                </w:tcPr>
                <w:p w14:paraId="3CCE4859">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784" w:type="pct"/>
                  <w:noWrap w:val="0"/>
                  <w:vAlign w:val="center"/>
                </w:tcPr>
                <w:p w14:paraId="35643C8A">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105</w:t>
                  </w:r>
                </w:p>
              </w:tc>
              <w:tc>
                <w:tcPr>
                  <w:tcW w:w="1453" w:type="pct"/>
                  <w:vMerge w:val="continue"/>
                  <w:noWrap w:val="0"/>
                  <w:vAlign w:val="center"/>
                </w:tcPr>
                <w:p w14:paraId="62BF0A61">
                  <w:pPr>
                    <w:widowControl/>
                    <w:adjustRightInd w:val="0"/>
                    <w:snapToGrid w:val="0"/>
                    <w:jc w:val="center"/>
                    <w:rPr>
                      <w:rFonts w:hint="default" w:ascii="Times New Roman" w:hAnsi="Times New Roman" w:eastAsia="宋体" w:cs="Times New Roman"/>
                      <w:kern w:val="0"/>
                      <w:sz w:val="21"/>
                      <w:szCs w:val="21"/>
                    </w:rPr>
                  </w:pPr>
                </w:p>
              </w:tc>
              <w:tc>
                <w:tcPr>
                  <w:tcW w:w="929" w:type="pct"/>
                  <w:noWrap w:val="0"/>
                  <w:vAlign w:val="center"/>
                </w:tcPr>
                <w:p w14:paraId="06ABAD7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1699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noWrap w:val="0"/>
                  <w:vAlign w:val="center"/>
                </w:tcPr>
                <w:p w14:paraId="084E0888">
                  <w:pPr>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994" w:type="pct"/>
                  <w:noWrap w:val="0"/>
                  <w:vAlign w:val="center"/>
                </w:tcPr>
                <w:p w14:paraId="2676A522">
                  <w:pPr>
                    <w:pStyle w:val="87"/>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振动筛</w:t>
                  </w:r>
                </w:p>
              </w:tc>
              <w:tc>
                <w:tcPr>
                  <w:tcW w:w="515" w:type="pct"/>
                  <w:noWrap w:val="0"/>
                  <w:vAlign w:val="center"/>
                </w:tcPr>
                <w:p w14:paraId="70886E85">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784" w:type="pct"/>
                  <w:noWrap w:val="0"/>
                  <w:vAlign w:val="center"/>
                </w:tcPr>
                <w:p w14:paraId="4C88396E">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95</w:t>
                  </w:r>
                </w:p>
              </w:tc>
              <w:tc>
                <w:tcPr>
                  <w:tcW w:w="1453" w:type="pct"/>
                  <w:vMerge w:val="continue"/>
                  <w:noWrap w:val="0"/>
                  <w:vAlign w:val="center"/>
                </w:tcPr>
                <w:p w14:paraId="51869824">
                  <w:pPr>
                    <w:widowControl/>
                    <w:adjustRightInd w:val="0"/>
                    <w:snapToGrid w:val="0"/>
                    <w:jc w:val="center"/>
                    <w:rPr>
                      <w:rFonts w:hint="default" w:ascii="Times New Roman" w:hAnsi="Times New Roman" w:eastAsia="宋体" w:cs="Times New Roman"/>
                      <w:kern w:val="0"/>
                      <w:sz w:val="21"/>
                      <w:szCs w:val="21"/>
                    </w:rPr>
                  </w:pPr>
                </w:p>
              </w:tc>
              <w:tc>
                <w:tcPr>
                  <w:tcW w:w="929" w:type="pct"/>
                  <w:noWrap w:val="0"/>
                  <w:vAlign w:val="center"/>
                </w:tcPr>
                <w:p w14:paraId="235A1111">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61B6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23" w:type="pct"/>
                  <w:noWrap w:val="0"/>
                  <w:vAlign w:val="center"/>
                </w:tcPr>
                <w:p w14:paraId="0872DC20">
                  <w:pPr>
                    <w:widowControl/>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994" w:type="pct"/>
                  <w:noWrap w:val="0"/>
                  <w:vAlign w:val="center"/>
                </w:tcPr>
                <w:p w14:paraId="1BC95D3D">
                  <w:pPr>
                    <w:pStyle w:val="87"/>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滚动筛</w:t>
                  </w:r>
                </w:p>
              </w:tc>
              <w:tc>
                <w:tcPr>
                  <w:tcW w:w="515" w:type="pct"/>
                  <w:noWrap w:val="0"/>
                  <w:vAlign w:val="center"/>
                </w:tcPr>
                <w:p w14:paraId="1CBB504F">
                  <w:pPr>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784" w:type="pct"/>
                  <w:noWrap w:val="0"/>
                  <w:vAlign w:val="center"/>
                </w:tcPr>
                <w:p w14:paraId="3DB063D0">
                  <w:pPr>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9</w:t>
                  </w:r>
                  <w:r>
                    <w:rPr>
                      <w:rFonts w:hint="default" w:ascii="Times New Roman" w:hAnsi="Times New Roman" w:eastAsia="宋体" w:cs="Times New Roman"/>
                      <w:kern w:val="0"/>
                      <w:sz w:val="21"/>
                      <w:szCs w:val="21"/>
                      <w:lang w:val="en-US" w:eastAsia="zh-CN"/>
                    </w:rPr>
                    <w:t>5</w:t>
                  </w:r>
                </w:p>
              </w:tc>
              <w:tc>
                <w:tcPr>
                  <w:tcW w:w="1453" w:type="pct"/>
                  <w:vMerge w:val="continue"/>
                  <w:noWrap w:val="0"/>
                  <w:vAlign w:val="center"/>
                </w:tcPr>
                <w:p w14:paraId="74D54131">
                  <w:pPr>
                    <w:widowControl/>
                    <w:adjustRightInd w:val="0"/>
                    <w:snapToGrid w:val="0"/>
                    <w:jc w:val="center"/>
                    <w:rPr>
                      <w:rFonts w:hint="default" w:ascii="Times New Roman" w:hAnsi="Times New Roman" w:eastAsia="宋体" w:cs="Times New Roman"/>
                      <w:kern w:val="0"/>
                      <w:sz w:val="21"/>
                      <w:szCs w:val="21"/>
                    </w:rPr>
                  </w:pPr>
                </w:p>
              </w:tc>
              <w:tc>
                <w:tcPr>
                  <w:tcW w:w="929" w:type="pct"/>
                  <w:noWrap w:val="0"/>
                  <w:vAlign w:val="center"/>
                </w:tcPr>
                <w:p w14:paraId="5DA2B3CB">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6900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23" w:type="pct"/>
                  <w:noWrap w:val="0"/>
                  <w:vAlign w:val="center"/>
                </w:tcPr>
                <w:p w14:paraId="487420FB">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6</w:t>
                  </w:r>
                </w:p>
              </w:tc>
              <w:tc>
                <w:tcPr>
                  <w:tcW w:w="994" w:type="pct"/>
                  <w:noWrap w:val="0"/>
                  <w:vAlign w:val="center"/>
                </w:tcPr>
                <w:p w14:paraId="1AABC75E">
                  <w:pPr>
                    <w:pStyle w:val="87"/>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输送带</w:t>
                  </w:r>
                </w:p>
              </w:tc>
              <w:tc>
                <w:tcPr>
                  <w:tcW w:w="515" w:type="pct"/>
                  <w:noWrap w:val="0"/>
                  <w:vAlign w:val="center"/>
                </w:tcPr>
                <w:p w14:paraId="5FC0BC44">
                  <w:pPr>
                    <w:adjustRightInd w:val="0"/>
                    <w:snapToGrid w:val="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10</w:t>
                  </w:r>
                </w:p>
              </w:tc>
              <w:tc>
                <w:tcPr>
                  <w:tcW w:w="784" w:type="pct"/>
                  <w:noWrap w:val="0"/>
                  <w:vAlign w:val="center"/>
                </w:tcPr>
                <w:p w14:paraId="579F4DFF">
                  <w:pPr>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90</w:t>
                  </w:r>
                </w:p>
              </w:tc>
              <w:tc>
                <w:tcPr>
                  <w:tcW w:w="1453" w:type="pct"/>
                  <w:vMerge w:val="continue"/>
                  <w:noWrap w:val="0"/>
                  <w:vAlign w:val="center"/>
                </w:tcPr>
                <w:p w14:paraId="3BF846ED">
                  <w:pPr>
                    <w:widowControl/>
                    <w:adjustRightInd w:val="0"/>
                    <w:snapToGrid w:val="0"/>
                    <w:jc w:val="center"/>
                    <w:rPr>
                      <w:rFonts w:hint="default" w:ascii="Times New Roman" w:hAnsi="Times New Roman" w:eastAsia="宋体" w:cs="Times New Roman"/>
                      <w:kern w:val="0"/>
                      <w:sz w:val="21"/>
                      <w:szCs w:val="21"/>
                    </w:rPr>
                  </w:pPr>
                </w:p>
              </w:tc>
              <w:tc>
                <w:tcPr>
                  <w:tcW w:w="929" w:type="pct"/>
                  <w:noWrap w:val="0"/>
                  <w:vAlign w:val="center"/>
                </w:tcPr>
                <w:p w14:paraId="464C4591">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r>
            <w:tr w14:paraId="20C1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544" w:type="dxa"/>
                  <w:noWrap w:val="0"/>
                  <w:vAlign w:val="center"/>
                </w:tcPr>
                <w:p w14:paraId="579DBA1E">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994" w:type="pct"/>
                  <w:noWrap w:val="0"/>
                  <w:vAlign w:val="center"/>
                </w:tcPr>
                <w:p w14:paraId="457B4535">
                  <w:pPr>
                    <w:pStyle w:val="87"/>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风机</w:t>
                  </w:r>
                </w:p>
              </w:tc>
              <w:tc>
                <w:tcPr>
                  <w:tcW w:w="515" w:type="pct"/>
                  <w:noWrap w:val="0"/>
                  <w:vAlign w:val="center"/>
                </w:tcPr>
                <w:p w14:paraId="329E3621">
                  <w:pPr>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784" w:type="pct"/>
                  <w:noWrap w:val="0"/>
                  <w:vAlign w:val="center"/>
                </w:tcPr>
                <w:p w14:paraId="0042CF88">
                  <w:pPr>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105</w:t>
                  </w:r>
                </w:p>
              </w:tc>
              <w:tc>
                <w:tcPr>
                  <w:tcW w:w="1453" w:type="pct"/>
                  <w:vMerge w:val="continue"/>
                  <w:noWrap w:val="0"/>
                  <w:vAlign w:val="center"/>
                </w:tcPr>
                <w:p w14:paraId="5874279E">
                  <w:pPr>
                    <w:widowControl/>
                    <w:adjustRightInd w:val="0"/>
                    <w:snapToGrid w:val="0"/>
                    <w:jc w:val="center"/>
                    <w:rPr>
                      <w:rFonts w:hint="default" w:ascii="Times New Roman" w:hAnsi="Times New Roman" w:eastAsia="宋体" w:cs="Times New Roman"/>
                      <w:kern w:val="0"/>
                      <w:sz w:val="21"/>
                      <w:szCs w:val="21"/>
                    </w:rPr>
                  </w:pPr>
                </w:p>
              </w:tc>
              <w:tc>
                <w:tcPr>
                  <w:tcW w:w="929" w:type="pct"/>
                  <w:noWrap w:val="0"/>
                  <w:vAlign w:val="center"/>
                </w:tcPr>
                <w:p w14:paraId="7B35055B">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4874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noWrap w:val="0"/>
                  <w:vAlign w:val="center"/>
                </w:tcPr>
                <w:p w14:paraId="51AD8CC8">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994" w:type="pct"/>
                  <w:noWrap w:val="0"/>
                  <w:vAlign w:val="center"/>
                </w:tcPr>
                <w:p w14:paraId="701D67C6">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水泵</w:t>
                  </w:r>
                </w:p>
              </w:tc>
              <w:tc>
                <w:tcPr>
                  <w:tcW w:w="515" w:type="pct"/>
                  <w:noWrap w:val="0"/>
                  <w:vAlign w:val="center"/>
                </w:tcPr>
                <w:p w14:paraId="7C0F2216">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784" w:type="pct"/>
                  <w:noWrap w:val="0"/>
                  <w:vAlign w:val="center"/>
                </w:tcPr>
                <w:p w14:paraId="15FAFF48">
                  <w:pPr>
                    <w:widowControl/>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8</w:t>
                  </w:r>
                  <w:r>
                    <w:rPr>
                      <w:rFonts w:hint="default" w:ascii="Times New Roman" w:hAnsi="Times New Roman" w:eastAsia="宋体" w:cs="Times New Roman"/>
                      <w:kern w:val="0"/>
                      <w:sz w:val="21"/>
                      <w:szCs w:val="21"/>
                      <w:lang w:val="en-US" w:eastAsia="zh-CN"/>
                    </w:rPr>
                    <w:t>5</w:t>
                  </w:r>
                </w:p>
              </w:tc>
              <w:tc>
                <w:tcPr>
                  <w:tcW w:w="1453" w:type="pct"/>
                  <w:vMerge w:val="continue"/>
                  <w:noWrap w:val="0"/>
                  <w:vAlign w:val="center"/>
                </w:tcPr>
                <w:p w14:paraId="6C2BE741">
                  <w:pPr>
                    <w:widowControl/>
                    <w:adjustRightInd w:val="0"/>
                    <w:snapToGrid w:val="0"/>
                    <w:jc w:val="center"/>
                    <w:rPr>
                      <w:rFonts w:hint="default" w:ascii="Times New Roman" w:hAnsi="Times New Roman" w:eastAsia="宋体" w:cs="Times New Roman"/>
                      <w:kern w:val="0"/>
                      <w:sz w:val="21"/>
                      <w:szCs w:val="21"/>
                    </w:rPr>
                  </w:pPr>
                </w:p>
              </w:tc>
              <w:tc>
                <w:tcPr>
                  <w:tcW w:w="929" w:type="pct"/>
                  <w:noWrap w:val="0"/>
                  <w:vAlign w:val="center"/>
                </w:tcPr>
                <w:p w14:paraId="2579C3DA">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58DE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noWrap w:val="0"/>
                  <w:vAlign w:val="center"/>
                </w:tcPr>
                <w:p w14:paraId="71101A27">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994" w:type="pct"/>
                  <w:noWrap w:val="0"/>
                  <w:vAlign w:val="center"/>
                </w:tcPr>
                <w:p w14:paraId="0027648D">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装载机</w:t>
                  </w:r>
                </w:p>
              </w:tc>
              <w:tc>
                <w:tcPr>
                  <w:tcW w:w="515" w:type="pct"/>
                  <w:noWrap w:val="0"/>
                  <w:vAlign w:val="center"/>
                </w:tcPr>
                <w:p w14:paraId="19F98DF0">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784" w:type="pct"/>
                  <w:noWrap w:val="0"/>
                  <w:vAlign w:val="center"/>
                </w:tcPr>
                <w:p w14:paraId="0619EC86">
                  <w:pPr>
                    <w:widowControl/>
                    <w:adjustRightInd w:val="0"/>
                    <w:snapToGrid w:val="0"/>
                    <w:jc w:val="center"/>
                    <w:rPr>
                      <w:rFonts w:hint="default" w:ascii="Times New Roman" w:hAnsi="Times New Roman" w:eastAsia="宋体" w:cs="Times New Roman"/>
                      <w:kern w:val="0"/>
                      <w:sz w:val="21"/>
                      <w:szCs w:val="21"/>
                      <w:lang w:val="en-US"/>
                    </w:rPr>
                  </w:pPr>
                  <w:r>
                    <w:rPr>
                      <w:rFonts w:hint="eastAsia" w:ascii="Times New Roman" w:hAnsi="Times New Roman" w:eastAsia="宋体" w:cs="Times New Roman"/>
                      <w:kern w:val="0"/>
                      <w:sz w:val="21"/>
                      <w:szCs w:val="21"/>
                      <w:lang w:val="en-US" w:eastAsia="zh-CN"/>
                    </w:rPr>
                    <w:t>96</w:t>
                  </w:r>
                </w:p>
              </w:tc>
              <w:tc>
                <w:tcPr>
                  <w:tcW w:w="1453" w:type="pct"/>
                  <w:vMerge w:val="restart"/>
                  <w:noWrap w:val="0"/>
                  <w:vAlign w:val="center"/>
                </w:tcPr>
                <w:p w14:paraId="28F05500">
                  <w:pPr>
                    <w:widowControl/>
                    <w:adjustRightInd w:val="0"/>
                    <w:snapToGrid w:val="0"/>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设置</w:t>
                  </w:r>
                  <w:r>
                    <w:rPr>
                      <w:rFonts w:hint="default" w:ascii="Times New Roman" w:hAnsi="Times New Roman" w:eastAsia="宋体" w:cs="Times New Roman"/>
                      <w:kern w:val="0"/>
                      <w:sz w:val="21"/>
                      <w:szCs w:val="21"/>
                    </w:rPr>
                    <w:t>密闭</w:t>
                  </w:r>
                  <w:r>
                    <w:rPr>
                      <w:rFonts w:hint="eastAsia" w:cs="Times New Roman"/>
                      <w:kern w:val="0"/>
                      <w:sz w:val="21"/>
                      <w:szCs w:val="21"/>
                      <w:lang w:val="en-US" w:eastAsia="zh-CN"/>
                    </w:rPr>
                    <w:t>厂房</w:t>
                  </w:r>
                  <w:r>
                    <w:rPr>
                      <w:rFonts w:hint="default" w:ascii="Times New Roman" w:hAnsi="Times New Roman" w:eastAsia="宋体" w:cs="Times New Roman"/>
                      <w:kern w:val="0"/>
                      <w:sz w:val="21"/>
                      <w:szCs w:val="21"/>
                    </w:rPr>
                    <w:t>及建设围墙隔声</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合理安排使用时间、加强管理</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限制鸣笛</w:t>
                  </w:r>
                </w:p>
              </w:tc>
              <w:tc>
                <w:tcPr>
                  <w:tcW w:w="929" w:type="pct"/>
                  <w:noWrap w:val="0"/>
                  <w:vAlign w:val="center"/>
                </w:tcPr>
                <w:p w14:paraId="24DC170B">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61</w:t>
                  </w:r>
                </w:p>
              </w:tc>
            </w:tr>
            <w:tr w14:paraId="19EE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noWrap w:val="0"/>
                  <w:vAlign w:val="center"/>
                </w:tcPr>
                <w:p w14:paraId="26D98200">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994" w:type="pct"/>
                  <w:noWrap w:val="0"/>
                  <w:vAlign w:val="center"/>
                </w:tcPr>
                <w:p w14:paraId="4BB4C23E">
                  <w:pPr>
                    <w:widowControl/>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运输车</w:t>
                  </w:r>
                </w:p>
              </w:tc>
              <w:tc>
                <w:tcPr>
                  <w:tcW w:w="515" w:type="pct"/>
                  <w:noWrap w:val="0"/>
                  <w:vAlign w:val="center"/>
                </w:tcPr>
                <w:p w14:paraId="04F863C0">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w:t>
                  </w:r>
                </w:p>
              </w:tc>
              <w:tc>
                <w:tcPr>
                  <w:tcW w:w="784" w:type="pct"/>
                  <w:noWrap w:val="0"/>
                  <w:vAlign w:val="center"/>
                </w:tcPr>
                <w:p w14:paraId="4412FE19">
                  <w:pPr>
                    <w:widowControl/>
                    <w:adjustRightInd w:val="0"/>
                    <w:snapToGrid w:val="0"/>
                    <w:jc w:val="center"/>
                    <w:rPr>
                      <w:rFonts w:hint="default" w:ascii="Times New Roman" w:hAnsi="Times New Roman" w:eastAsia="宋体" w:cs="Times New Roman"/>
                      <w:kern w:val="0"/>
                      <w:sz w:val="21"/>
                      <w:szCs w:val="21"/>
                      <w:lang w:val="en-US"/>
                    </w:rPr>
                  </w:pPr>
                  <w:r>
                    <w:rPr>
                      <w:rFonts w:hint="eastAsia" w:ascii="Times New Roman" w:hAnsi="Times New Roman" w:eastAsia="宋体" w:cs="Times New Roman"/>
                      <w:kern w:val="0"/>
                      <w:sz w:val="21"/>
                      <w:szCs w:val="21"/>
                      <w:lang w:val="en-US" w:eastAsia="zh-CN"/>
                    </w:rPr>
                    <w:t>85</w:t>
                  </w:r>
                </w:p>
              </w:tc>
              <w:tc>
                <w:tcPr>
                  <w:tcW w:w="1453" w:type="pct"/>
                  <w:vMerge w:val="continue"/>
                  <w:noWrap w:val="0"/>
                  <w:vAlign w:val="center"/>
                </w:tcPr>
                <w:p w14:paraId="5996AD9B">
                  <w:pPr>
                    <w:widowControl/>
                    <w:adjustRightInd w:val="0"/>
                    <w:snapToGrid w:val="0"/>
                    <w:jc w:val="center"/>
                    <w:rPr>
                      <w:rFonts w:hint="default" w:ascii="Times New Roman" w:hAnsi="Times New Roman" w:eastAsia="宋体" w:cs="Times New Roman"/>
                      <w:kern w:val="0"/>
                      <w:sz w:val="21"/>
                      <w:szCs w:val="21"/>
                    </w:rPr>
                  </w:pPr>
                </w:p>
              </w:tc>
              <w:tc>
                <w:tcPr>
                  <w:tcW w:w="929" w:type="pct"/>
                  <w:noWrap w:val="0"/>
                  <w:vAlign w:val="center"/>
                </w:tcPr>
                <w:p w14:paraId="5F56EBC5">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r>
          </w:tbl>
          <w:p w14:paraId="07C8AABA">
            <w:pPr>
              <w:numPr>
                <w:ilvl w:val="0"/>
                <w:numId w:val="35"/>
              </w:numPr>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固体废弃物</w:t>
            </w:r>
          </w:p>
          <w:p w14:paraId="0BEDCD5B">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本项目固体废物分为一般固废和危险固废两部分。</w:t>
            </w:r>
          </w:p>
          <w:p w14:paraId="2E28185E">
            <w:pPr>
              <w:numPr>
                <w:ilvl w:val="0"/>
                <w:numId w:val="36"/>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一般固废</w:t>
            </w:r>
          </w:p>
          <w:p w14:paraId="64AD974E">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本项目一般固废主要为建渣处理产生的渣土、建筑废弃物处理生产线分拣出的杂物（钢筋、塑料、木材</w:t>
            </w:r>
            <w:r>
              <w:rPr>
                <w:rFonts w:hint="eastAsia" w:ascii="Times New Roman" w:hAnsi="Times New Roman" w:eastAsia="宋体" w:cs="Times New Roman"/>
                <w:color w:val="auto"/>
                <w:sz w:val="24"/>
                <w:szCs w:val="24"/>
                <w:lang w:val="en-US" w:eastAsia="zh-CN"/>
              </w:rPr>
              <w:t>、泥块</w:t>
            </w:r>
            <w:r>
              <w:rPr>
                <w:rFonts w:hint="default" w:ascii="Times New Roman" w:hAnsi="Times New Roman" w:eastAsia="宋体" w:cs="Times New Roman"/>
                <w:color w:val="auto"/>
                <w:sz w:val="24"/>
                <w:szCs w:val="24"/>
                <w:lang w:val="en-US" w:eastAsia="zh-CN"/>
              </w:rPr>
              <w:t>等）、废水沉淀池泥沙、生活垃圾。</w:t>
            </w:r>
          </w:p>
          <w:p w14:paraId="306499AA">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生活垃圾</w:t>
            </w:r>
          </w:p>
          <w:p w14:paraId="5FC9F72D">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劳动定员</w:t>
            </w:r>
            <w:r>
              <w:rPr>
                <w:rFonts w:hint="default" w:ascii="Times New Roman" w:hAnsi="Times New Roman" w:eastAsia="宋体" w:cs="Times New Roman"/>
                <w:color w:val="auto"/>
                <w:sz w:val="24"/>
                <w:szCs w:val="24"/>
                <w:lang w:val="en-US" w:eastAsia="zh-CN"/>
              </w:rPr>
              <w:t>共12人，生活垃圾按0.5kg/人.天计，则项目生活垃圾产生量为6kg/d、1.8t/a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每日清扫集中收集后交由当地环卫部门统一清运处理。</w:t>
            </w:r>
          </w:p>
          <w:p w14:paraId="06AA835A">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建渣处理产生的渣土</w:t>
            </w:r>
          </w:p>
          <w:p w14:paraId="2B6D4216">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原料建渣送入建筑废弃物处理生产线后，首先</w:t>
            </w:r>
            <w:r>
              <w:rPr>
                <w:rFonts w:hint="eastAsia" w:ascii="Times New Roman" w:hAnsi="Times New Roman" w:eastAsia="宋体" w:cs="Times New Roman"/>
                <w:color w:val="auto"/>
                <w:sz w:val="24"/>
                <w:szCs w:val="24"/>
                <w:lang w:val="en-US" w:eastAsia="zh-CN"/>
              </w:rPr>
              <w:t>需</w:t>
            </w:r>
            <w:r>
              <w:rPr>
                <w:rFonts w:hint="default" w:ascii="Times New Roman" w:hAnsi="Times New Roman" w:eastAsia="宋体" w:cs="Times New Roman"/>
                <w:color w:val="auto"/>
                <w:sz w:val="24"/>
                <w:szCs w:val="24"/>
                <w:lang w:val="en-US" w:eastAsia="zh-CN"/>
              </w:rPr>
              <w:t>进入振动筛将渣土筛分出来。</w:t>
            </w:r>
            <w:r>
              <w:rPr>
                <w:rFonts w:hint="eastAsia" w:ascii="Times New Roman" w:hAnsi="Times New Roman" w:eastAsia="宋体" w:cs="Times New Roman"/>
                <w:color w:val="auto"/>
                <w:sz w:val="24"/>
                <w:szCs w:val="24"/>
                <w:lang w:val="en-US" w:eastAsia="zh-CN"/>
              </w:rPr>
              <w:t>类比同类项目，本项目</w:t>
            </w:r>
            <w:r>
              <w:rPr>
                <w:rFonts w:hint="default" w:ascii="Times New Roman" w:hAnsi="Times New Roman" w:eastAsia="宋体" w:cs="Times New Roman"/>
                <w:color w:val="auto"/>
                <w:sz w:val="24"/>
                <w:szCs w:val="24"/>
                <w:lang w:val="en-US" w:eastAsia="zh-CN"/>
              </w:rPr>
              <w:t>筛分过程产生的土料共约</w:t>
            </w:r>
            <w:r>
              <w:rPr>
                <w:rFonts w:hint="eastAsia" w:cs="Times New Roman"/>
                <w:color w:val="auto"/>
                <w:sz w:val="24"/>
                <w:szCs w:val="24"/>
                <w:lang w:val="en-US" w:eastAsia="zh-CN"/>
              </w:rPr>
              <w:t>6520.0</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外运至园林公司用作绿化覆土。</w:t>
            </w:r>
          </w:p>
          <w:p w14:paraId="3B197387">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t>沉淀池、雨水收集池泥沙</w:t>
            </w:r>
          </w:p>
          <w:p w14:paraId="78D82D95">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本项目洗车池、雨水收集池均会产生沉淀泥沙</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产生量约为</w:t>
            </w:r>
            <w:r>
              <w:rPr>
                <w:rFonts w:hint="eastAsia" w:cs="Times New Roman"/>
                <w:color w:val="auto"/>
                <w:sz w:val="24"/>
                <w:szCs w:val="24"/>
                <w:lang w:val="en-US" w:eastAsia="zh-CN"/>
              </w:rPr>
              <w:t>6.85</w:t>
            </w:r>
            <w:r>
              <w:rPr>
                <w:rFonts w:hint="default" w:ascii="Times New Roman" w:hAnsi="Times New Roman" w:eastAsia="宋体" w:cs="Times New Roman"/>
                <w:color w:val="auto"/>
                <w:sz w:val="24"/>
                <w:szCs w:val="24"/>
                <w:lang w:val="en-US" w:eastAsia="zh-CN"/>
              </w:rPr>
              <w:t>t/a。定期清掏后与渣土一起外运至附近园林公司作为绿化覆土处理。</w:t>
            </w:r>
          </w:p>
          <w:p w14:paraId="48142571">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t>布袋除尘器及厂区道路清扫收集粉尘</w:t>
            </w:r>
          </w:p>
          <w:p w14:paraId="7C5D00F8">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项目除尘设备使用</w:t>
            </w:r>
            <w:r>
              <w:rPr>
                <w:rFonts w:hint="eastAsia"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lang w:val="en-US" w:eastAsia="zh-CN"/>
              </w:rPr>
              <w:t>布袋除尘器</w:t>
            </w:r>
            <w:r>
              <w:rPr>
                <w:rFonts w:hint="eastAsia" w:ascii="Times New Roman" w:hAnsi="Times New Roman" w:eastAsia="宋体" w:cs="Times New Roman"/>
                <w:color w:val="auto"/>
                <w:sz w:val="24"/>
                <w:szCs w:val="24"/>
                <w:lang w:val="en-US" w:eastAsia="zh-CN"/>
              </w:rPr>
              <w:t>及厂区道路清扫</w:t>
            </w:r>
            <w:r>
              <w:rPr>
                <w:rFonts w:hint="default" w:ascii="Times New Roman" w:hAnsi="Times New Roman" w:eastAsia="宋体" w:cs="Times New Roman"/>
                <w:color w:val="auto"/>
                <w:sz w:val="24"/>
                <w:szCs w:val="24"/>
                <w:lang w:val="en-US" w:eastAsia="zh-CN"/>
              </w:rPr>
              <w:t>收集到的粉尘混入再生骨料中一并外售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根据工程分析，收集的粉尘量约为</w:t>
            </w:r>
            <w:r>
              <w:rPr>
                <w:rFonts w:hint="eastAsia" w:cs="Times New Roman"/>
                <w:color w:val="auto"/>
                <w:sz w:val="24"/>
                <w:szCs w:val="24"/>
                <w:lang w:val="en-US" w:eastAsia="zh-CN"/>
              </w:rPr>
              <w:t>12.77</w:t>
            </w:r>
            <w:r>
              <w:rPr>
                <w:rFonts w:hint="default" w:ascii="Times New Roman" w:hAnsi="Times New Roman" w:eastAsia="宋体" w:cs="Times New Roman"/>
                <w:color w:val="auto"/>
                <w:sz w:val="24"/>
                <w:szCs w:val="24"/>
                <w:lang w:val="en-US" w:eastAsia="zh-CN"/>
              </w:rPr>
              <w:t>t/a。</w:t>
            </w:r>
          </w:p>
          <w:p w14:paraId="65E76ADA">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分拣杂物</w:t>
            </w:r>
          </w:p>
          <w:p w14:paraId="35AD783B">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项目原料建渣中混有钢筋、塑料、木材等杂物</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再生骨料生产线前段配置电磁除铁器，可将混凝土</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遗留的</w:t>
            </w:r>
            <w:r>
              <w:rPr>
                <w:rFonts w:hint="eastAsia" w:ascii="Times New Roman" w:hAnsi="Times New Roman" w:eastAsia="宋体" w:cs="Times New Roman"/>
                <w:color w:val="auto"/>
                <w:sz w:val="24"/>
                <w:szCs w:val="24"/>
                <w:lang w:val="en-US" w:eastAsia="zh-CN"/>
              </w:rPr>
              <w:t>废</w:t>
            </w:r>
            <w:r>
              <w:rPr>
                <w:rFonts w:hint="default" w:ascii="Times New Roman" w:hAnsi="Times New Roman" w:eastAsia="宋体" w:cs="Times New Roman"/>
                <w:color w:val="auto"/>
                <w:sz w:val="24"/>
                <w:szCs w:val="24"/>
                <w:lang w:val="en-US" w:eastAsia="zh-CN"/>
              </w:rPr>
              <w:t>钢筋清除</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同时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在输送机两旁安排工人进行人工分拣，将木块、塑料等异物分拣出来。</w:t>
            </w:r>
            <w:r>
              <w:rPr>
                <w:rFonts w:hint="eastAsia" w:ascii="Times New Roman" w:hAnsi="Times New Roman" w:eastAsia="宋体" w:cs="Times New Roman"/>
                <w:color w:val="auto"/>
                <w:sz w:val="24"/>
                <w:szCs w:val="24"/>
                <w:lang w:val="en-US" w:eastAsia="zh-CN"/>
              </w:rPr>
              <w:t>类比同类项目，</w:t>
            </w:r>
            <w:r>
              <w:rPr>
                <w:rFonts w:hint="default" w:ascii="Times New Roman" w:hAnsi="Times New Roman" w:eastAsia="宋体" w:cs="Times New Roman"/>
                <w:color w:val="auto"/>
                <w:sz w:val="24"/>
                <w:szCs w:val="24"/>
                <w:lang w:val="en-US" w:eastAsia="zh-CN"/>
              </w:rPr>
              <w:t>分拣</w:t>
            </w:r>
            <w:r>
              <w:rPr>
                <w:rFonts w:hint="eastAsia" w:ascii="Times New Roman" w:hAnsi="Times New Roman" w:eastAsia="宋体" w:cs="Times New Roman"/>
                <w:color w:val="auto"/>
                <w:sz w:val="24"/>
                <w:szCs w:val="24"/>
                <w:lang w:val="en-US" w:eastAsia="zh-CN"/>
              </w:rPr>
              <w:t>过程</w:t>
            </w:r>
            <w:r>
              <w:rPr>
                <w:rFonts w:hint="default" w:ascii="Times New Roman" w:hAnsi="Times New Roman" w:eastAsia="宋体" w:cs="Times New Roman"/>
                <w:color w:val="auto"/>
                <w:sz w:val="24"/>
                <w:szCs w:val="24"/>
                <w:lang w:val="en-US" w:eastAsia="zh-CN"/>
              </w:rPr>
              <w:t>杂物产生量约</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132.5</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可回收部分（钢筋、塑料）外卖回收单位，不可回收部分（木材、其他异物）外运至附近垃圾场。</w:t>
            </w:r>
          </w:p>
          <w:p w14:paraId="01D06EFC">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w:t>
            </w:r>
            <w:r>
              <w:rPr>
                <w:rFonts w:hint="eastAsia"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项目一般固体废物产生情况及处理方法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371"/>
              <w:gridCol w:w="1401"/>
              <w:gridCol w:w="1425"/>
              <w:gridCol w:w="3318"/>
            </w:tblGrid>
            <w:tr w14:paraId="724F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trPr>
              <w:tc>
                <w:tcPr>
                  <w:tcW w:w="536" w:type="pct"/>
                  <w:tcBorders>
                    <w:tl2br w:val="nil"/>
                    <w:tr2bl w:val="nil"/>
                  </w:tcBorders>
                  <w:shd w:val="clear" w:color="000000" w:fill="FFFFFF"/>
                  <w:noWrap w:val="0"/>
                  <w:vAlign w:val="center"/>
                </w:tcPr>
                <w:p w14:paraId="42042F5F">
                  <w:pPr>
                    <w:widowControl/>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类别</w:t>
                  </w:r>
                </w:p>
              </w:tc>
              <w:tc>
                <w:tcPr>
                  <w:tcW w:w="814" w:type="pct"/>
                  <w:tcBorders>
                    <w:tl2br w:val="nil"/>
                    <w:tr2bl w:val="nil"/>
                  </w:tcBorders>
                  <w:shd w:val="clear" w:color="000000" w:fill="FFFFFF"/>
                  <w:noWrap w:val="0"/>
                  <w:vAlign w:val="center"/>
                </w:tcPr>
                <w:p w14:paraId="58941B6A">
                  <w:pPr>
                    <w:widowControl/>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固废名称</w:t>
                  </w:r>
                </w:p>
              </w:tc>
              <w:tc>
                <w:tcPr>
                  <w:tcW w:w="832" w:type="pct"/>
                  <w:tcBorders>
                    <w:tl2br w:val="nil"/>
                    <w:tr2bl w:val="nil"/>
                  </w:tcBorders>
                  <w:shd w:val="clear" w:color="000000" w:fill="FFFFFF"/>
                  <w:noWrap w:val="0"/>
                  <w:vAlign w:val="center"/>
                </w:tcPr>
                <w:p w14:paraId="07E7C024">
                  <w:pPr>
                    <w:widowControl/>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产生环节</w:t>
                  </w:r>
                </w:p>
              </w:tc>
              <w:tc>
                <w:tcPr>
                  <w:tcW w:w="846" w:type="pct"/>
                  <w:tcBorders>
                    <w:tl2br w:val="nil"/>
                    <w:tr2bl w:val="nil"/>
                  </w:tcBorders>
                  <w:shd w:val="clear" w:color="000000" w:fill="FFFFFF"/>
                  <w:noWrap w:val="0"/>
                  <w:vAlign w:val="center"/>
                </w:tcPr>
                <w:p w14:paraId="2B43AF92">
                  <w:pPr>
                    <w:widowControl/>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产生量（t/a）</w:t>
                  </w:r>
                </w:p>
              </w:tc>
              <w:tc>
                <w:tcPr>
                  <w:tcW w:w="1970" w:type="pct"/>
                  <w:tcBorders>
                    <w:tl2br w:val="nil"/>
                    <w:tr2bl w:val="nil"/>
                  </w:tcBorders>
                  <w:shd w:val="clear" w:color="000000" w:fill="FFFFFF"/>
                  <w:noWrap w:val="0"/>
                  <w:vAlign w:val="center"/>
                </w:tcPr>
                <w:p w14:paraId="01B65711">
                  <w:pPr>
                    <w:widowControl/>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处理、处置方式</w:t>
                  </w:r>
                </w:p>
              </w:tc>
            </w:tr>
            <w:tr w14:paraId="2B28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36" w:type="pct"/>
                  <w:vMerge w:val="restart"/>
                  <w:tcBorders>
                    <w:tl2br w:val="nil"/>
                    <w:tr2bl w:val="nil"/>
                  </w:tcBorders>
                  <w:noWrap w:val="0"/>
                  <w:vAlign w:val="center"/>
                </w:tcPr>
                <w:p w14:paraId="3518BAF6">
                  <w:pPr>
                    <w:widowControl/>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一般</w:t>
                  </w:r>
                </w:p>
                <w:p w14:paraId="79180D73">
                  <w:pPr>
                    <w:widowControl/>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固废</w:t>
                  </w:r>
                </w:p>
              </w:tc>
              <w:tc>
                <w:tcPr>
                  <w:tcW w:w="814" w:type="pct"/>
                  <w:tcBorders>
                    <w:tl2br w:val="nil"/>
                    <w:tr2bl w:val="nil"/>
                  </w:tcBorders>
                  <w:noWrap w:val="0"/>
                  <w:vAlign w:val="center"/>
                </w:tcPr>
                <w:p w14:paraId="50E8C951">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渣土</w:t>
                  </w:r>
                </w:p>
              </w:tc>
              <w:tc>
                <w:tcPr>
                  <w:tcW w:w="832" w:type="pct"/>
                  <w:tcBorders>
                    <w:tl2br w:val="nil"/>
                    <w:tr2bl w:val="nil"/>
                  </w:tcBorders>
                  <w:noWrap w:val="0"/>
                  <w:vAlign w:val="center"/>
                </w:tcPr>
                <w:p w14:paraId="10C43808">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破碎、筛分</w:t>
                  </w:r>
                </w:p>
              </w:tc>
              <w:tc>
                <w:tcPr>
                  <w:tcW w:w="846" w:type="pct"/>
                  <w:tcBorders>
                    <w:tl2br w:val="nil"/>
                    <w:tr2bl w:val="nil"/>
                  </w:tcBorders>
                  <w:noWrap w:val="0"/>
                  <w:vAlign w:val="center"/>
                </w:tcPr>
                <w:p w14:paraId="6B2ED771">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6520</w:t>
                  </w:r>
                </w:p>
              </w:tc>
              <w:tc>
                <w:tcPr>
                  <w:tcW w:w="1970" w:type="pct"/>
                  <w:vMerge w:val="restart"/>
                  <w:tcBorders>
                    <w:tl2br w:val="nil"/>
                    <w:tr2bl w:val="nil"/>
                  </w:tcBorders>
                  <w:noWrap w:val="0"/>
                  <w:vAlign w:val="center"/>
                </w:tcPr>
                <w:p w14:paraId="34AFE231">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外运园林公司作为绿化覆土</w:t>
                  </w:r>
                </w:p>
              </w:tc>
            </w:tr>
            <w:tr w14:paraId="1A29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36" w:type="pct"/>
                  <w:vMerge w:val="continue"/>
                  <w:tcBorders>
                    <w:tl2br w:val="nil"/>
                    <w:tr2bl w:val="nil"/>
                  </w:tcBorders>
                  <w:noWrap w:val="0"/>
                  <w:vAlign w:val="center"/>
                </w:tcPr>
                <w:p w14:paraId="726E9377">
                  <w:pPr>
                    <w:widowControl/>
                    <w:spacing w:line="240" w:lineRule="auto"/>
                    <w:jc w:val="center"/>
                    <w:rPr>
                      <w:rFonts w:hint="default" w:ascii="Times New Roman" w:hAnsi="Times New Roman" w:eastAsia="宋体" w:cs="Times New Roman"/>
                      <w:color w:val="000000"/>
                      <w:kern w:val="0"/>
                      <w:sz w:val="21"/>
                      <w:szCs w:val="21"/>
                    </w:rPr>
                  </w:pPr>
                </w:p>
              </w:tc>
              <w:tc>
                <w:tcPr>
                  <w:tcW w:w="814" w:type="pct"/>
                  <w:tcBorders>
                    <w:tl2br w:val="nil"/>
                    <w:tr2bl w:val="nil"/>
                  </w:tcBorders>
                  <w:noWrap w:val="0"/>
                  <w:vAlign w:val="center"/>
                </w:tcPr>
                <w:p w14:paraId="023B3018">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沉淀池泥沙</w:t>
                  </w:r>
                </w:p>
              </w:tc>
              <w:tc>
                <w:tcPr>
                  <w:tcW w:w="832" w:type="pct"/>
                  <w:tcBorders>
                    <w:tl2br w:val="nil"/>
                    <w:tr2bl w:val="nil"/>
                  </w:tcBorders>
                  <w:noWrap w:val="0"/>
                  <w:vAlign w:val="center"/>
                </w:tcPr>
                <w:p w14:paraId="42D71327">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雨水沉淀</w:t>
                  </w:r>
                </w:p>
              </w:tc>
              <w:tc>
                <w:tcPr>
                  <w:tcW w:w="846" w:type="pct"/>
                  <w:tcBorders>
                    <w:tl2br w:val="nil"/>
                    <w:tr2bl w:val="nil"/>
                  </w:tcBorders>
                  <w:noWrap w:val="0"/>
                  <w:vAlign w:val="center"/>
                </w:tcPr>
                <w:p w14:paraId="49EF27D4">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6.85</w:t>
                  </w:r>
                </w:p>
              </w:tc>
              <w:tc>
                <w:tcPr>
                  <w:tcW w:w="1970" w:type="pct"/>
                  <w:vMerge w:val="continue"/>
                  <w:tcBorders>
                    <w:tl2br w:val="nil"/>
                    <w:tr2bl w:val="nil"/>
                  </w:tcBorders>
                  <w:noWrap w:val="0"/>
                  <w:vAlign w:val="center"/>
                </w:tcPr>
                <w:p w14:paraId="37D2A4BB">
                  <w:pPr>
                    <w:widowControl/>
                    <w:spacing w:line="240" w:lineRule="auto"/>
                    <w:jc w:val="center"/>
                    <w:rPr>
                      <w:rFonts w:hint="default" w:ascii="Times New Roman" w:hAnsi="Times New Roman" w:eastAsia="宋体" w:cs="Times New Roman"/>
                      <w:color w:val="auto"/>
                      <w:kern w:val="0"/>
                      <w:sz w:val="21"/>
                      <w:szCs w:val="21"/>
                      <w:lang w:eastAsia="zh-CN"/>
                    </w:rPr>
                  </w:pPr>
                </w:p>
              </w:tc>
            </w:tr>
            <w:tr w14:paraId="6EDA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36" w:type="pct"/>
                  <w:vMerge w:val="continue"/>
                  <w:tcBorders>
                    <w:tl2br w:val="nil"/>
                    <w:tr2bl w:val="nil"/>
                  </w:tcBorders>
                  <w:noWrap w:val="0"/>
                  <w:vAlign w:val="center"/>
                </w:tcPr>
                <w:p w14:paraId="5192D9CD">
                  <w:pPr>
                    <w:widowControl/>
                    <w:spacing w:line="240" w:lineRule="auto"/>
                    <w:jc w:val="center"/>
                    <w:rPr>
                      <w:rFonts w:hint="default" w:ascii="Times New Roman" w:hAnsi="Times New Roman" w:eastAsia="宋体" w:cs="Times New Roman"/>
                      <w:color w:val="000000"/>
                      <w:kern w:val="0"/>
                      <w:sz w:val="21"/>
                      <w:szCs w:val="21"/>
                    </w:rPr>
                  </w:pPr>
                </w:p>
              </w:tc>
              <w:tc>
                <w:tcPr>
                  <w:tcW w:w="814" w:type="pct"/>
                  <w:tcBorders>
                    <w:tl2br w:val="nil"/>
                    <w:tr2bl w:val="nil"/>
                  </w:tcBorders>
                  <w:noWrap w:val="0"/>
                  <w:vAlign w:val="center"/>
                </w:tcPr>
                <w:p w14:paraId="72A1522F">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分拣杂物</w:t>
                  </w:r>
                </w:p>
              </w:tc>
              <w:tc>
                <w:tcPr>
                  <w:tcW w:w="832" w:type="pct"/>
                  <w:tcBorders>
                    <w:tl2br w:val="nil"/>
                    <w:tr2bl w:val="nil"/>
                  </w:tcBorders>
                  <w:noWrap w:val="0"/>
                  <w:vAlign w:val="center"/>
                </w:tcPr>
                <w:p w14:paraId="32EDDCAF">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分拣</w:t>
                  </w:r>
                </w:p>
              </w:tc>
              <w:tc>
                <w:tcPr>
                  <w:tcW w:w="846" w:type="pct"/>
                  <w:tcBorders>
                    <w:tl2br w:val="nil"/>
                    <w:tr2bl w:val="nil"/>
                  </w:tcBorders>
                  <w:noWrap w:val="0"/>
                  <w:vAlign w:val="center"/>
                </w:tcPr>
                <w:p w14:paraId="3699F686">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132.5</w:t>
                  </w:r>
                </w:p>
              </w:tc>
              <w:tc>
                <w:tcPr>
                  <w:tcW w:w="1970" w:type="pct"/>
                  <w:tcBorders>
                    <w:tl2br w:val="nil"/>
                    <w:tr2bl w:val="nil"/>
                  </w:tcBorders>
                  <w:noWrap w:val="0"/>
                  <w:vAlign w:val="center"/>
                </w:tcPr>
                <w:p w14:paraId="036D3456">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钢筋</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eastAsia="zh-CN"/>
                    </w:rPr>
                    <w:t>塑料、</w:t>
                  </w:r>
                  <w:r>
                    <w:rPr>
                      <w:rFonts w:hint="default" w:ascii="Times New Roman" w:hAnsi="Times New Roman" w:eastAsia="宋体" w:cs="Times New Roman"/>
                      <w:color w:val="auto"/>
                      <w:kern w:val="0"/>
                      <w:sz w:val="21"/>
                      <w:szCs w:val="21"/>
                      <w:lang w:val="en-US" w:eastAsia="zh-CN"/>
                    </w:rPr>
                    <w:t>木材</w:t>
                  </w:r>
                  <w:r>
                    <w:rPr>
                      <w:rFonts w:hint="eastAsia" w:ascii="Times New Roman" w:hAnsi="Times New Roman" w:eastAsia="宋体" w:cs="Times New Roman"/>
                      <w:color w:val="auto"/>
                      <w:kern w:val="0"/>
                      <w:sz w:val="21"/>
                      <w:szCs w:val="21"/>
                      <w:lang w:val="en-US" w:eastAsia="zh-CN"/>
                    </w:rPr>
                    <w:t>等</w:t>
                  </w:r>
                  <w:r>
                    <w:rPr>
                      <w:rFonts w:hint="default" w:ascii="Times New Roman" w:hAnsi="Times New Roman" w:eastAsia="宋体" w:cs="Times New Roman"/>
                      <w:color w:val="auto"/>
                      <w:kern w:val="0"/>
                      <w:sz w:val="21"/>
                      <w:szCs w:val="21"/>
                      <w:lang w:eastAsia="zh-CN"/>
                    </w:rPr>
                    <w:t>可回收部分外卖回收单位，</w:t>
                  </w:r>
                  <w:r>
                    <w:rPr>
                      <w:rFonts w:hint="eastAsia" w:ascii="Times New Roman" w:hAnsi="Times New Roman" w:eastAsia="宋体" w:cs="Times New Roman"/>
                      <w:color w:val="auto"/>
                      <w:kern w:val="0"/>
                      <w:sz w:val="21"/>
                      <w:szCs w:val="21"/>
                      <w:lang w:val="en-US" w:eastAsia="zh-CN"/>
                    </w:rPr>
                    <w:t>泥块等</w:t>
                  </w:r>
                  <w:r>
                    <w:rPr>
                      <w:rFonts w:hint="default" w:ascii="Times New Roman" w:hAnsi="Times New Roman" w:eastAsia="宋体" w:cs="Times New Roman"/>
                      <w:color w:val="auto"/>
                      <w:kern w:val="0"/>
                      <w:sz w:val="21"/>
                      <w:szCs w:val="21"/>
                      <w:lang w:val="en-US" w:eastAsia="zh-CN"/>
                    </w:rPr>
                    <w:t>其他异物</w:t>
                  </w:r>
                  <w:r>
                    <w:rPr>
                      <w:rFonts w:hint="default" w:ascii="Times New Roman" w:hAnsi="Times New Roman" w:eastAsia="宋体" w:cs="Times New Roman"/>
                      <w:color w:val="auto"/>
                      <w:kern w:val="0"/>
                      <w:sz w:val="21"/>
                      <w:szCs w:val="21"/>
                      <w:lang w:eastAsia="zh-CN"/>
                    </w:rPr>
                    <w:t>不可回收部分外运至附近垃圾场</w:t>
                  </w:r>
                </w:p>
              </w:tc>
            </w:tr>
            <w:tr w14:paraId="1BF3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36" w:type="pct"/>
                  <w:vMerge w:val="continue"/>
                  <w:tcBorders>
                    <w:tl2br w:val="nil"/>
                    <w:tr2bl w:val="nil"/>
                  </w:tcBorders>
                  <w:noWrap w:val="0"/>
                  <w:vAlign w:val="center"/>
                </w:tcPr>
                <w:p w14:paraId="5CE73963">
                  <w:pPr>
                    <w:widowControl/>
                    <w:spacing w:line="240" w:lineRule="auto"/>
                    <w:jc w:val="center"/>
                    <w:rPr>
                      <w:rFonts w:hint="default" w:ascii="Times New Roman" w:hAnsi="Times New Roman" w:eastAsia="宋体" w:cs="Times New Roman"/>
                      <w:color w:val="000000"/>
                      <w:kern w:val="0"/>
                      <w:sz w:val="21"/>
                      <w:szCs w:val="21"/>
                    </w:rPr>
                  </w:pPr>
                </w:p>
              </w:tc>
              <w:tc>
                <w:tcPr>
                  <w:tcW w:w="814" w:type="pct"/>
                  <w:tcBorders>
                    <w:tl2br w:val="nil"/>
                    <w:tr2bl w:val="nil"/>
                  </w:tcBorders>
                  <w:noWrap w:val="0"/>
                  <w:vAlign w:val="center"/>
                </w:tcPr>
                <w:p w14:paraId="0950C7ED">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除尘器</w:t>
                  </w:r>
                  <w:r>
                    <w:rPr>
                      <w:rFonts w:hint="eastAsia" w:ascii="Times New Roman" w:hAnsi="Times New Roman" w:eastAsia="宋体" w:cs="Times New Roman"/>
                      <w:color w:val="auto"/>
                      <w:kern w:val="0"/>
                      <w:sz w:val="21"/>
                      <w:szCs w:val="21"/>
                      <w:lang w:eastAsia="zh-CN"/>
                    </w:rPr>
                    <w:t>及厂区清扫收集</w:t>
                  </w:r>
                  <w:r>
                    <w:rPr>
                      <w:rFonts w:hint="default" w:ascii="Times New Roman" w:hAnsi="Times New Roman" w:eastAsia="宋体" w:cs="Times New Roman"/>
                      <w:color w:val="auto"/>
                      <w:kern w:val="0"/>
                      <w:sz w:val="21"/>
                      <w:szCs w:val="21"/>
                      <w:lang w:eastAsia="zh-CN"/>
                    </w:rPr>
                    <w:t>粉尘</w:t>
                  </w:r>
                </w:p>
              </w:tc>
              <w:tc>
                <w:tcPr>
                  <w:tcW w:w="832" w:type="pct"/>
                  <w:tcBorders>
                    <w:tl2br w:val="nil"/>
                    <w:tr2bl w:val="nil"/>
                  </w:tcBorders>
                  <w:noWrap w:val="0"/>
                  <w:vAlign w:val="center"/>
                </w:tcPr>
                <w:p w14:paraId="543F8EC1">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破碎、筛分</w:t>
                  </w:r>
                </w:p>
              </w:tc>
              <w:tc>
                <w:tcPr>
                  <w:tcW w:w="846" w:type="pct"/>
                  <w:tcBorders>
                    <w:tl2br w:val="nil"/>
                    <w:tr2bl w:val="nil"/>
                  </w:tcBorders>
                  <w:noWrap w:val="0"/>
                  <w:vAlign w:val="center"/>
                </w:tcPr>
                <w:p w14:paraId="0ABBBA34">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12.77</w:t>
                  </w:r>
                </w:p>
              </w:tc>
              <w:tc>
                <w:tcPr>
                  <w:tcW w:w="1970" w:type="pct"/>
                  <w:tcBorders>
                    <w:tl2br w:val="nil"/>
                    <w:tr2bl w:val="nil"/>
                  </w:tcBorders>
                  <w:noWrap w:val="0"/>
                  <w:vAlign w:val="center"/>
                </w:tcPr>
                <w:p w14:paraId="20A171D5">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集中外售</w:t>
                  </w:r>
                </w:p>
              </w:tc>
            </w:tr>
            <w:tr w14:paraId="0904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36" w:type="pct"/>
                  <w:vMerge w:val="continue"/>
                  <w:tcBorders>
                    <w:tl2br w:val="nil"/>
                    <w:tr2bl w:val="nil"/>
                  </w:tcBorders>
                  <w:noWrap w:val="0"/>
                  <w:vAlign w:val="center"/>
                </w:tcPr>
                <w:p w14:paraId="12F79CB9">
                  <w:pPr>
                    <w:widowControl/>
                    <w:spacing w:line="240" w:lineRule="auto"/>
                    <w:jc w:val="center"/>
                    <w:rPr>
                      <w:rFonts w:hint="default" w:ascii="Times New Roman" w:hAnsi="Times New Roman" w:eastAsia="宋体" w:cs="Times New Roman"/>
                      <w:color w:val="000000"/>
                      <w:kern w:val="0"/>
                      <w:sz w:val="21"/>
                      <w:szCs w:val="21"/>
                    </w:rPr>
                  </w:pPr>
                </w:p>
              </w:tc>
              <w:tc>
                <w:tcPr>
                  <w:tcW w:w="814" w:type="pct"/>
                  <w:tcBorders>
                    <w:tl2br w:val="nil"/>
                    <w:tr2bl w:val="nil"/>
                  </w:tcBorders>
                  <w:noWrap w:val="0"/>
                  <w:vAlign w:val="center"/>
                </w:tcPr>
                <w:p w14:paraId="2C158665">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w:t>
                  </w:r>
                </w:p>
              </w:tc>
              <w:tc>
                <w:tcPr>
                  <w:tcW w:w="832" w:type="pct"/>
                  <w:tcBorders>
                    <w:tl2br w:val="nil"/>
                    <w:tr2bl w:val="nil"/>
                  </w:tcBorders>
                  <w:noWrap w:val="0"/>
                  <w:vAlign w:val="center"/>
                </w:tcPr>
                <w:p w14:paraId="5303010E">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员工</w:t>
                  </w:r>
                </w:p>
              </w:tc>
              <w:tc>
                <w:tcPr>
                  <w:tcW w:w="846" w:type="pct"/>
                  <w:tcBorders>
                    <w:tl2br w:val="nil"/>
                    <w:tr2bl w:val="nil"/>
                  </w:tcBorders>
                  <w:noWrap w:val="0"/>
                  <w:vAlign w:val="center"/>
                </w:tcPr>
                <w:p w14:paraId="14AB25A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r>
                    <w:rPr>
                      <w:rFonts w:hint="eastAsia" w:cs="Times New Roman"/>
                      <w:color w:val="auto"/>
                      <w:sz w:val="21"/>
                      <w:szCs w:val="21"/>
                      <w:lang w:val="en-US" w:eastAsia="zh-CN"/>
                    </w:rPr>
                    <w:t>0</w:t>
                  </w:r>
                </w:p>
              </w:tc>
              <w:tc>
                <w:tcPr>
                  <w:tcW w:w="1970" w:type="pct"/>
                  <w:tcBorders>
                    <w:tl2br w:val="nil"/>
                    <w:tr2bl w:val="nil"/>
                  </w:tcBorders>
                  <w:noWrap w:val="0"/>
                  <w:vAlign w:val="center"/>
                </w:tcPr>
                <w:p w14:paraId="0D67EA8C">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环卫部门清运</w:t>
                  </w:r>
                </w:p>
              </w:tc>
            </w:tr>
          </w:tbl>
          <w:p w14:paraId="68E428D6">
            <w:pPr>
              <w:numPr>
                <w:ilvl w:val="0"/>
                <w:numId w:val="36"/>
              </w:numPr>
              <w:spacing w:line="360" w:lineRule="auto"/>
              <w:ind w:left="0" w:leftChars="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危险废物</w:t>
            </w:r>
          </w:p>
          <w:p w14:paraId="38654C5D">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本项目危险废物为废润滑油、废润滑油桶、沾油废物。</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部分机械设施会使用润滑油润滑，定期更换，产生少量废润滑油，属于危险废物</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根据《国家危险废物名录（2020年版）》，危废类别HW08，危废代码900-21</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-08，废润滑油产量约0.5t/a；同时</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在润滑油加注过程和设备日常维护过程中，因工人操作原因，会有少量油滴散落于地面及沾染在工人佩戴的手套上。只要在设备保养维护过程中，注意操作，对散落于地面的油滴及时用抹布或手套擦拭清除，则不会产生明显的废润滑油影响，废沾油劳保用品产生量约0.01t/a。</w:t>
            </w:r>
          </w:p>
          <w:p w14:paraId="36CDE6C8">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本项目运输设备到外部修理厂进行维修保养；</w:t>
            </w:r>
            <w:r>
              <w:rPr>
                <w:rFonts w:hint="default" w:ascii="Times New Roman" w:hAnsi="Times New Roman" w:eastAsia="宋体" w:cs="Times New Roman"/>
                <w:color w:val="auto"/>
                <w:sz w:val="24"/>
                <w:szCs w:val="24"/>
                <w:lang w:val="en-US" w:eastAsia="zh-CN"/>
              </w:rPr>
              <w:t>项目危险废物产生及处理情况如下表：</w:t>
            </w:r>
          </w:p>
          <w:p w14:paraId="2BBA5FE2">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表2-12项目危险废物产生情况一览表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027"/>
              <w:gridCol w:w="1474"/>
              <w:gridCol w:w="821"/>
              <w:gridCol w:w="1191"/>
              <w:gridCol w:w="739"/>
              <w:gridCol w:w="1940"/>
            </w:tblGrid>
            <w:tr w14:paraId="6658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23" w:type="pct"/>
                  <w:noWrap w:val="0"/>
                  <w:vAlign w:val="center"/>
                </w:tcPr>
                <w:p w14:paraId="0330BE77">
                  <w:pPr>
                    <w:autoSpaceDE w:val="0"/>
                    <w:autoSpaceDN w:val="0"/>
                    <w:adjustRightInd w:val="0"/>
                    <w:ind w:right="-82" w:rightChars="-39"/>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危废</w:t>
                  </w:r>
                  <w:r>
                    <w:rPr>
                      <w:rFonts w:hint="default" w:ascii="Times New Roman" w:hAnsi="Times New Roman" w:eastAsia="宋体" w:cs="Times New Roman"/>
                      <w:b/>
                      <w:bCs/>
                      <w:color w:val="auto"/>
                      <w:kern w:val="0"/>
                      <w:sz w:val="21"/>
                      <w:szCs w:val="21"/>
                    </w:rPr>
                    <w:t>名称</w:t>
                  </w:r>
                </w:p>
              </w:tc>
              <w:tc>
                <w:tcPr>
                  <w:tcW w:w="610" w:type="pct"/>
                  <w:noWrap w:val="0"/>
                  <w:vAlign w:val="center"/>
                </w:tcPr>
                <w:p w14:paraId="5295EDB3">
                  <w:pPr>
                    <w:autoSpaceDE w:val="0"/>
                    <w:autoSpaceDN w:val="0"/>
                    <w:adjustRightInd w:val="0"/>
                    <w:ind w:right="-82" w:rightChars="-39"/>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产生点</w:t>
                  </w:r>
                </w:p>
              </w:tc>
              <w:tc>
                <w:tcPr>
                  <w:tcW w:w="876" w:type="pct"/>
                  <w:noWrap w:val="0"/>
                  <w:vAlign w:val="center"/>
                </w:tcPr>
                <w:p w14:paraId="54EE34EC">
                  <w:pPr>
                    <w:autoSpaceDE w:val="0"/>
                    <w:autoSpaceDN w:val="0"/>
                    <w:adjustRightInd w:val="0"/>
                    <w:ind w:right="-82" w:rightChars="-39"/>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危废类别代码</w:t>
                  </w:r>
                </w:p>
              </w:tc>
              <w:tc>
                <w:tcPr>
                  <w:tcW w:w="488" w:type="pct"/>
                  <w:noWrap w:val="0"/>
                  <w:vAlign w:val="center"/>
                </w:tcPr>
                <w:p w14:paraId="01ADBBE4">
                  <w:pPr>
                    <w:autoSpaceDE w:val="0"/>
                    <w:autoSpaceDN w:val="0"/>
                    <w:adjustRightInd w:val="0"/>
                    <w:ind w:right="-82" w:rightChars="-39"/>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产生量</w:t>
                  </w:r>
                </w:p>
              </w:tc>
              <w:tc>
                <w:tcPr>
                  <w:tcW w:w="708" w:type="pct"/>
                  <w:noWrap w:val="0"/>
                  <w:vAlign w:val="center"/>
                </w:tcPr>
                <w:p w14:paraId="19AD572A">
                  <w:pPr>
                    <w:autoSpaceDE w:val="0"/>
                    <w:autoSpaceDN w:val="0"/>
                    <w:adjustRightInd w:val="0"/>
                    <w:ind w:right="-21" w:rightChars="-1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产生工序</w:t>
                  </w:r>
                </w:p>
              </w:tc>
              <w:tc>
                <w:tcPr>
                  <w:tcW w:w="439" w:type="pct"/>
                  <w:noWrap w:val="0"/>
                  <w:vAlign w:val="center"/>
                </w:tcPr>
                <w:p w14:paraId="7BBCEC3B">
                  <w:pPr>
                    <w:autoSpaceDE w:val="0"/>
                    <w:autoSpaceDN w:val="0"/>
                    <w:adjustRightInd w:val="0"/>
                    <w:ind w:right="-21" w:rightChars="-1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形态</w:t>
                  </w:r>
                </w:p>
              </w:tc>
              <w:tc>
                <w:tcPr>
                  <w:tcW w:w="1153" w:type="pct"/>
                  <w:noWrap w:val="0"/>
                  <w:vAlign w:val="center"/>
                </w:tcPr>
                <w:p w14:paraId="309EB04A">
                  <w:pPr>
                    <w:autoSpaceDE w:val="0"/>
                    <w:autoSpaceDN w:val="0"/>
                    <w:adjustRightInd w:val="0"/>
                    <w:ind w:right="-21" w:rightChars="-1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拟采取的</w:t>
                  </w:r>
                  <w:r>
                    <w:rPr>
                      <w:rFonts w:hint="default" w:ascii="Times New Roman" w:hAnsi="Times New Roman" w:eastAsia="宋体" w:cs="Times New Roman"/>
                      <w:b/>
                      <w:bCs/>
                      <w:color w:val="auto"/>
                      <w:kern w:val="0"/>
                      <w:sz w:val="21"/>
                      <w:szCs w:val="21"/>
                    </w:rPr>
                    <w:t>处置方式</w:t>
                  </w:r>
                </w:p>
              </w:tc>
            </w:tr>
            <w:tr w14:paraId="17C1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23" w:type="pct"/>
                  <w:noWrap w:val="0"/>
                  <w:vAlign w:val="center"/>
                </w:tcPr>
                <w:p w14:paraId="0A4C5D51">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废沾油劳保用品</w:t>
                  </w:r>
                </w:p>
              </w:tc>
              <w:tc>
                <w:tcPr>
                  <w:tcW w:w="610" w:type="pct"/>
                  <w:noWrap w:val="0"/>
                  <w:vAlign w:val="center"/>
                </w:tcPr>
                <w:p w14:paraId="1ED13AA1">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生产车间</w:t>
                  </w:r>
                </w:p>
              </w:tc>
              <w:tc>
                <w:tcPr>
                  <w:tcW w:w="876" w:type="pct"/>
                  <w:noWrap w:val="0"/>
                  <w:vAlign w:val="center"/>
                </w:tcPr>
                <w:p w14:paraId="5B077D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HW49</w:t>
                  </w:r>
                </w:p>
                <w:p w14:paraId="0E27949F">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488" w:type="pct"/>
                  <w:noWrap w:val="0"/>
                  <w:vAlign w:val="center"/>
                </w:tcPr>
                <w:p w14:paraId="4C3C53C3">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1t/a</w:t>
                  </w:r>
                </w:p>
              </w:tc>
              <w:tc>
                <w:tcPr>
                  <w:tcW w:w="708" w:type="pct"/>
                  <w:noWrap w:val="0"/>
                  <w:vAlign w:val="center"/>
                </w:tcPr>
                <w:p w14:paraId="5484E128">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设备维护</w:t>
                  </w:r>
                </w:p>
              </w:tc>
              <w:tc>
                <w:tcPr>
                  <w:tcW w:w="439" w:type="pct"/>
                  <w:noWrap w:val="0"/>
                  <w:vAlign w:val="center"/>
                </w:tcPr>
                <w:p w14:paraId="599E9A37">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固态</w:t>
                  </w:r>
                </w:p>
              </w:tc>
              <w:tc>
                <w:tcPr>
                  <w:tcW w:w="1153" w:type="pct"/>
                  <w:vMerge w:val="restart"/>
                  <w:noWrap w:val="0"/>
                  <w:vAlign w:val="center"/>
                </w:tcPr>
                <w:p w14:paraId="050FA612">
                  <w:pPr>
                    <w:autoSpaceDE w:val="0"/>
                    <w:autoSpaceDN w:val="0"/>
                    <w:adjustRightInd w:val="0"/>
                    <w:ind w:right="-21" w:rightChars="-1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1C1B10"/>
                      <w:kern w:val="0"/>
                      <w:sz w:val="21"/>
                      <w:szCs w:val="21"/>
                      <w:lang w:val="en-US" w:eastAsia="zh-CN"/>
                    </w:rPr>
                    <w:t>收集暂存于危险废物暂存间，</w:t>
                  </w:r>
                  <w:r>
                    <w:rPr>
                      <w:rFonts w:hint="default" w:ascii="Times New Roman" w:hAnsi="Times New Roman" w:eastAsia="宋体" w:cs="Times New Roman"/>
                      <w:sz w:val="21"/>
                      <w:szCs w:val="21"/>
                      <w:lang w:val="en-US" w:eastAsia="zh-CN"/>
                    </w:rPr>
                    <w:t>设置相关标识标牌，</w:t>
                  </w:r>
                  <w:r>
                    <w:rPr>
                      <w:rFonts w:hint="default" w:ascii="Times New Roman" w:hAnsi="Times New Roman" w:eastAsia="宋体" w:cs="Times New Roman"/>
                      <w:sz w:val="21"/>
                      <w:szCs w:val="21"/>
                    </w:rPr>
                    <w:t>定期交由具有相关危险废物处理资质的公司进行安全处置</w:t>
                  </w:r>
                </w:p>
              </w:tc>
            </w:tr>
            <w:tr w14:paraId="64BC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23" w:type="pct"/>
                  <w:noWrap w:val="0"/>
                  <w:vAlign w:val="center"/>
                </w:tcPr>
                <w:p w14:paraId="4E54CAD5">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废润滑油</w:t>
                  </w:r>
                </w:p>
              </w:tc>
              <w:tc>
                <w:tcPr>
                  <w:tcW w:w="610" w:type="pct"/>
                  <w:noWrap w:val="0"/>
                  <w:vAlign w:val="center"/>
                </w:tcPr>
                <w:p w14:paraId="27464645">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生产车间</w:t>
                  </w:r>
                </w:p>
              </w:tc>
              <w:tc>
                <w:tcPr>
                  <w:tcW w:w="876" w:type="pct"/>
                  <w:noWrap w:val="0"/>
                  <w:vAlign w:val="center"/>
                </w:tcPr>
                <w:p w14:paraId="3DE410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HW08</w:t>
                  </w:r>
                </w:p>
                <w:p w14:paraId="24FEF3E9">
                  <w:pPr>
                    <w:autoSpaceDE w:val="0"/>
                    <w:autoSpaceDN w:val="0"/>
                    <w:adjustRightInd w:val="0"/>
                    <w:ind w:right="-82" w:rightChars="-39"/>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900-21</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-08</w:t>
                  </w:r>
                </w:p>
              </w:tc>
              <w:tc>
                <w:tcPr>
                  <w:tcW w:w="488" w:type="pct"/>
                  <w:noWrap w:val="0"/>
                  <w:vAlign w:val="center"/>
                </w:tcPr>
                <w:p w14:paraId="1AA3D3DD">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0.5t/a</w:t>
                  </w:r>
                </w:p>
              </w:tc>
              <w:tc>
                <w:tcPr>
                  <w:tcW w:w="708" w:type="pct"/>
                  <w:noWrap w:val="0"/>
                  <w:vAlign w:val="center"/>
                </w:tcPr>
                <w:p w14:paraId="413B3112">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设备维护</w:t>
                  </w:r>
                </w:p>
              </w:tc>
              <w:tc>
                <w:tcPr>
                  <w:tcW w:w="439" w:type="pct"/>
                  <w:noWrap w:val="0"/>
                  <w:vAlign w:val="center"/>
                </w:tcPr>
                <w:p w14:paraId="0C8DB964">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rPr>
                    <w:t>液态</w:t>
                  </w:r>
                </w:p>
              </w:tc>
              <w:tc>
                <w:tcPr>
                  <w:tcW w:w="1153" w:type="pct"/>
                  <w:vMerge w:val="continue"/>
                  <w:noWrap w:val="0"/>
                  <w:vAlign w:val="center"/>
                </w:tcPr>
                <w:p w14:paraId="0B9F2542">
                  <w:pPr>
                    <w:autoSpaceDE w:val="0"/>
                    <w:autoSpaceDN w:val="0"/>
                    <w:adjustRightInd w:val="0"/>
                    <w:ind w:right="-21" w:rightChars="-10"/>
                    <w:jc w:val="center"/>
                    <w:rPr>
                      <w:rFonts w:hint="default" w:ascii="Times New Roman" w:hAnsi="Times New Roman" w:eastAsia="宋体" w:cs="Times New Roman"/>
                      <w:color w:val="auto"/>
                      <w:kern w:val="0"/>
                      <w:sz w:val="21"/>
                      <w:szCs w:val="21"/>
                      <w:lang w:val="en-US" w:eastAsia="zh-CN"/>
                    </w:rPr>
                  </w:pPr>
                </w:p>
              </w:tc>
            </w:tr>
            <w:tr w14:paraId="7B71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23" w:type="pct"/>
                  <w:noWrap w:val="0"/>
                  <w:vAlign w:val="center"/>
                </w:tcPr>
                <w:p w14:paraId="783E731E">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废润滑油桶</w:t>
                  </w:r>
                </w:p>
              </w:tc>
              <w:tc>
                <w:tcPr>
                  <w:tcW w:w="610" w:type="pct"/>
                  <w:noWrap w:val="0"/>
                  <w:vAlign w:val="center"/>
                </w:tcPr>
                <w:p w14:paraId="4D509831">
                  <w:pPr>
                    <w:autoSpaceDE w:val="0"/>
                    <w:autoSpaceDN w:val="0"/>
                    <w:adjustRightInd w:val="0"/>
                    <w:ind w:right="-82" w:rightChars="-39"/>
                    <w:jc w:val="center"/>
                    <w:rPr>
                      <w:rFonts w:hint="default" w:ascii="Times New Roman" w:hAnsi="Times New Roman" w:eastAsia="宋体" w:cs="Times New Roman"/>
                      <w:color w:val="1C1B10"/>
                      <w:kern w:val="0"/>
                      <w:sz w:val="21"/>
                      <w:szCs w:val="21"/>
                      <w:lang w:val="en-US" w:eastAsia="zh-CN"/>
                    </w:rPr>
                  </w:pPr>
                  <w:r>
                    <w:rPr>
                      <w:rFonts w:hint="default" w:ascii="Times New Roman" w:hAnsi="Times New Roman" w:eastAsia="宋体" w:cs="Times New Roman"/>
                      <w:color w:val="auto"/>
                      <w:kern w:val="0"/>
                      <w:sz w:val="21"/>
                      <w:szCs w:val="21"/>
                      <w:lang w:val="en-US" w:eastAsia="zh-CN"/>
                    </w:rPr>
                    <w:t>生产车间</w:t>
                  </w:r>
                </w:p>
              </w:tc>
              <w:tc>
                <w:tcPr>
                  <w:tcW w:w="876" w:type="pct"/>
                  <w:noWrap w:val="0"/>
                  <w:vAlign w:val="center"/>
                </w:tcPr>
                <w:p w14:paraId="329679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HW49</w:t>
                  </w:r>
                </w:p>
                <w:p w14:paraId="11C3E0C3">
                  <w:pPr>
                    <w:autoSpaceDE w:val="0"/>
                    <w:autoSpaceDN w:val="0"/>
                    <w:adjustRightInd w:val="0"/>
                    <w:ind w:right="-82" w:rightChars="-39"/>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488" w:type="pct"/>
                  <w:noWrap w:val="0"/>
                  <w:vAlign w:val="center"/>
                </w:tcPr>
                <w:p w14:paraId="37083BA4">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1t/a</w:t>
                  </w:r>
                </w:p>
              </w:tc>
              <w:tc>
                <w:tcPr>
                  <w:tcW w:w="708" w:type="pct"/>
                  <w:noWrap w:val="0"/>
                  <w:vAlign w:val="center"/>
                </w:tcPr>
                <w:p w14:paraId="57BB6F13">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设备维护</w:t>
                  </w:r>
                </w:p>
              </w:tc>
              <w:tc>
                <w:tcPr>
                  <w:tcW w:w="439" w:type="pct"/>
                  <w:noWrap w:val="0"/>
                  <w:vAlign w:val="center"/>
                </w:tcPr>
                <w:p w14:paraId="55AE901D">
                  <w:pPr>
                    <w:autoSpaceDE w:val="0"/>
                    <w:autoSpaceDN w:val="0"/>
                    <w:adjustRightInd w:val="0"/>
                    <w:ind w:right="-21" w:rightChars="-1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固态</w:t>
                  </w:r>
                </w:p>
              </w:tc>
              <w:tc>
                <w:tcPr>
                  <w:tcW w:w="1153" w:type="pct"/>
                  <w:vMerge w:val="continue"/>
                  <w:noWrap w:val="0"/>
                  <w:vAlign w:val="center"/>
                </w:tcPr>
                <w:p w14:paraId="3217FF87">
                  <w:pPr>
                    <w:autoSpaceDE w:val="0"/>
                    <w:autoSpaceDN w:val="0"/>
                    <w:adjustRightInd w:val="0"/>
                    <w:ind w:right="-21" w:rightChars="-10"/>
                    <w:jc w:val="center"/>
                    <w:rPr>
                      <w:rFonts w:hint="default" w:ascii="Times New Roman" w:hAnsi="Times New Roman" w:eastAsia="宋体" w:cs="Times New Roman"/>
                      <w:color w:val="auto"/>
                      <w:kern w:val="0"/>
                      <w:sz w:val="21"/>
                      <w:szCs w:val="21"/>
                      <w:lang w:val="en-US" w:eastAsia="zh-CN"/>
                    </w:rPr>
                  </w:pPr>
                </w:p>
              </w:tc>
            </w:tr>
          </w:tbl>
          <w:p w14:paraId="1873A637">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r w14:paraId="1EB8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210" w:type="dxa"/>
            <w:noWrap w:val="0"/>
            <w:vAlign w:val="center"/>
          </w:tcPr>
          <w:p w14:paraId="2AA18089">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与项目有关的原有环境污染问题</w:t>
            </w:r>
          </w:p>
        </w:tc>
        <w:tc>
          <w:tcPr>
            <w:tcW w:w="8644" w:type="dxa"/>
            <w:noWrap w:val="0"/>
            <w:vAlign w:val="center"/>
          </w:tcPr>
          <w:p w14:paraId="43C9489B">
            <w:pPr>
              <w:numPr>
                <w:ilvl w:val="0"/>
                <w:numId w:val="0"/>
              </w:numPr>
              <w:spacing w:line="360" w:lineRule="auto"/>
              <w:ind w:firstLine="480" w:firstLineChars="200"/>
              <w:jc w:val="both"/>
              <w:rPr>
                <w:rFonts w:hint="eastAsia" w:cs="Times New Roman"/>
                <w:color w:val="auto"/>
                <w:sz w:val="24"/>
                <w:szCs w:val="24"/>
                <w:lang w:eastAsia="zh-CN"/>
              </w:rPr>
            </w:pPr>
            <w:r>
              <w:rPr>
                <w:rFonts w:hint="eastAsia" w:cs="Times New Roman"/>
                <w:color w:val="auto"/>
                <w:sz w:val="24"/>
                <w:szCs w:val="24"/>
                <w:lang w:eastAsia="zh-CN"/>
              </w:rPr>
              <w:t>本项目为新建项目，利用安居区会龙镇机砖厂闲置厂房及</w:t>
            </w:r>
            <w:r>
              <w:rPr>
                <w:rFonts w:hint="eastAsia" w:cs="Times New Roman"/>
                <w:color w:val="auto"/>
                <w:sz w:val="24"/>
                <w:szCs w:val="24"/>
                <w:lang w:val="en-US" w:eastAsia="zh-CN"/>
              </w:rPr>
              <w:t>场地</w:t>
            </w:r>
            <w:r>
              <w:rPr>
                <w:rFonts w:hint="eastAsia" w:cs="Times New Roman"/>
                <w:color w:val="auto"/>
                <w:sz w:val="24"/>
                <w:szCs w:val="24"/>
                <w:lang w:eastAsia="zh-CN"/>
              </w:rPr>
              <w:t>进行建设，主要从事</w:t>
            </w:r>
            <w:r>
              <w:rPr>
                <w:rFonts w:hint="eastAsia" w:cs="Times New Roman"/>
                <w:color w:val="auto"/>
                <w:sz w:val="24"/>
                <w:szCs w:val="24"/>
                <w:lang w:val="en-US" w:eastAsia="zh-CN"/>
              </w:rPr>
              <w:t>城市</w:t>
            </w:r>
            <w:r>
              <w:rPr>
                <w:rFonts w:hint="eastAsia" w:cs="Times New Roman"/>
                <w:color w:val="auto"/>
                <w:sz w:val="24"/>
                <w:szCs w:val="24"/>
                <w:lang w:eastAsia="zh-CN"/>
              </w:rPr>
              <w:t>建筑废弃物</w:t>
            </w:r>
            <w:r>
              <w:rPr>
                <w:rFonts w:hint="eastAsia" w:cs="Times New Roman"/>
                <w:color w:val="auto"/>
                <w:sz w:val="24"/>
                <w:szCs w:val="24"/>
                <w:lang w:val="en-US" w:eastAsia="zh-CN"/>
              </w:rPr>
              <w:t>加工</w:t>
            </w:r>
            <w:r>
              <w:rPr>
                <w:rFonts w:hint="eastAsia" w:cs="Times New Roman"/>
                <w:color w:val="auto"/>
                <w:sz w:val="24"/>
                <w:szCs w:val="24"/>
                <w:lang w:eastAsia="zh-CN"/>
              </w:rPr>
              <w:t>利用。</w:t>
            </w:r>
          </w:p>
          <w:p w14:paraId="5399750D">
            <w:pPr>
              <w:numPr>
                <w:ilvl w:val="0"/>
                <w:numId w:val="0"/>
              </w:numPr>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遂宁市</w:t>
            </w:r>
            <w:r>
              <w:rPr>
                <w:rFonts w:hint="eastAsia" w:cs="Times New Roman"/>
                <w:color w:val="auto"/>
                <w:sz w:val="24"/>
                <w:szCs w:val="24"/>
                <w:lang w:eastAsia="zh-CN"/>
              </w:rPr>
              <w:t>安居区会龙镇机砖厂</w:t>
            </w:r>
            <w:r>
              <w:rPr>
                <w:rFonts w:hint="eastAsia" w:cs="Times New Roman"/>
                <w:color w:val="auto"/>
                <w:sz w:val="24"/>
                <w:szCs w:val="24"/>
                <w:lang w:val="en-US" w:eastAsia="zh-CN"/>
              </w:rPr>
              <w:t>（原为遂宁市市中</w:t>
            </w:r>
            <w:r>
              <w:rPr>
                <w:rFonts w:hint="eastAsia" w:cs="Times New Roman"/>
                <w:color w:val="auto"/>
                <w:sz w:val="24"/>
                <w:szCs w:val="24"/>
                <w:lang w:eastAsia="zh-CN"/>
              </w:rPr>
              <w:t>区会龙镇机砖厂</w:t>
            </w:r>
            <w:r>
              <w:rPr>
                <w:rFonts w:hint="eastAsia" w:cs="Times New Roman"/>
                <w:color w:val="auto"/>
                <w:sz w:val="24"/>
                <w:szCs w:val="24"/>
                <w:lang w:val="en-US" w:eastAsia="zh-CN"/>
              </w:rPr>
              <w:t>）于2001年租用</w:t>
            </w:r>
            <w:r>
              <w:rPr>
                <w:rFonts w:hint="eastAsia" w:cs="Times New Roman"/>
                <w:color w:val="auto"/>
                <w:sz w:val="24"/>
                <w:szCs w:val="24"/>
                <w:lang w:eastAsia="zh-CN"/>
              </w:rPr>
              <w:t>会龙镇</w:t>
            </w:r>
            <w:r>
              <w:rPr>
                <w:rFonts w:hint="eastAsia" w:cs="Times New Roman"/>
                <w:color w:val="auto"/>
                <w:sz w:val="24"/>
                <w:szCs w:val="24"/>
                <w:lang w:val="en-US" w:eastAsia="zh-CN"/>
              </w:rPr>
              <w:t>粉房村一社、二社（部分）集体所有土地建设“会龙机砖厂项目”，建成轮窑制砖生产线两条，实际形成年产烧结实心砖6000万标砖的规模。2017年，因“会龙机砖厂”项目建设与当时产业政策不符，因此根据相关规定编制了《“会龙机砖厂项目”环境影响备案报告表》，并取得原遂宁市安居区环境保护局出具的《建设项目备案通知》（遂安环建备〔2017〕316号）：同意纳入临时备案管理。</w:t>
            </w:r>
          </w:p>
          <w:p w14:paraId="63757662">
            <w:pPr>
              <w:numPr>
                <w:ilvl w:val="0"/>
                <w:numId w:val="0"/>
              </w:numPr>
              <w:spacing w:line="360" w:lineRule="auto"/>
              <w:ind w:firstLine="480" w:firstLineChars="200"/>
              <w:jc w:val="both"/>
              <w:rPr>
                <w:rFonts w:hint="eastAsia" w:cs="Times New Roman"/>
                <w:color w:val="auto"/>
                <w:sz w:val="24"/>
                <w:szCs w:val="24"/>
                <w:lang w:eastAsia="zh-CN"/>
              </w:rPr>
            </w:pPr>
            <w:r>
              <w:rPr>
                <w:rFonts w:hint="eastAsia" w:cs="Times New Roman"/>
                <w:color w:val="auto"/>
                <w:sz w:val="24"/>
                <w:szCs w:val="24"/>
                <w:lang w:val="en-US" w:eastAsia="zh-CN"/>
              </w:rPr>
              <w:t>2021年，因企业经营管理不善造成严重亏损，宣告破产。</w:t>
            </w:r>
            <w:r>
              <w:rPr>
                <w:rFonts w:hint="eastAsia" w:cs="Times New Roman"/>
                <w:color w:val="auto"/>
                <w:sz w:val="24"/>
                <w:szCs w:val="24"/>
                <w:lang w:eastAsia="zh-CN"/>
              </w:rPr>
              <w:t>根据</w:t>
            </w:r>
            <w:r>
              <w:rPr>
                <w:rFonts w:hint="eastAsia" w:cs="Times New Roman"/>
                <w:color w:val="auto"/>
                <w:sz w:val="24"/>
                <w:szCs w:val="24"/>
                <w:lang w:val="en-US" w:eastAsia="zh-CN"/>
              </w:rPr>
              <w:t>现场踏勘</w:t>
            </w:r>
            <w:r>
              <w:rPr>
                <w:rFonts w:hint="eastAsia" w:cs="Times New Roman"/>
                <w:color w:val="auto"/>
                <w:sz w:val="24"/>
                <w:szCs w:val="24"/>
                <w:lang w:eastAsia="zh-CN"/>
              </w:rPr>
              <w:t>，</w:t>
            </w:r>
            <w:r>
              <w:rPr>
                <w:rFonts w:hint="eastAsia" w:cs="Times New Roman"/>
                <w:color w:val="auto"/>
                <w:sz w:val="24"/>
                <w:szCs w:val="24"/>
                <w:lang w:val="en-US" w:eastAsia="zh-CN"/>
              </w:rPr>
              <w:t>其厂区内除厂房外，主体轮窑及其余建筑均已拆除；未拆</w:t>
            </w:r>
            <w:r>
              <w:rPr>
                <w:rFonts w:hint="eastAsia" w:cs="Times New Roman"/>
                <w:color w:val="auto"/>
                <w:sz w:val="24"/>
                <w:szCs w:val="24"/>
                <w:lang w:eastAsia="zh-CN"/>
              </w:rPr>
              <w:t>厂房为空置状态，无老污染源和遗留环境问题。</w:t>
            </w:r>
          </w:p>
          <w:p w14:paraId="75F218F2">
            <w:pPr>
              <w:numPr>
                <w:ilvl w:val="0"/>
                <w:numId w:val="0"/>
              </w:numPr>
              <w:spacing w:line="360" w:lineRule="auto"/>
              <w:jc w:val="center"/>
              <w:rPr>
                <w:rFonts w:hint="default" w:cs="Times New Roman"/>
                <w:color w:val="auto"/>
                <w:sz w:val="24"/>
                <w:szCs w:val="24"/>
                <w:lang w:val="en-US" w:eastAsia="zh-CN"/>
              </w:rPr>
            </w:pPr>
            <w:r>
              <w:rPr>
                <w:rFonts w:hint="eastAsia"/>
                <w:color w:val="auto"/>
                <w:lang w:val="en-US" w:eastAsia="zh-CN"/>
              </w:rPr>
              <w:drawing>
                <wp:inline distT="0" distB="0" distL="114300" distR="114300">
                  <wp:extent cx="1226820" cy="2155190"/>
                  <wp:effectExtent l="0" t="0" r="11430" b="16510"/>
                  <wp:docPr id="6" name="图片 6" descr="微信图片_202207270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727095250"/>
                          <pic:cNvPicPr>
                            <a:picLocks noChangeAspect="1"/>
                          </pic:cNvPicPr>
                        </pic:nvPicPr>
                        <pic:blipFill>
                          <a:blip r:embed="rId23"/>
                          <a:stretch>
                            <a:fillRect/>
                          </a:stretch>
                        </pic:blipFill>
                        <pic:spPr>
                          <a:xfrm>
                            <a:off x="0" y="0"/>
                            <a:ext cx="1226820" cy="2155190"/>
                          </a:xfrm>
                          <a:prstGeom prst="rect">
                            <a:avLst/>
                          </a:prstGeom>
                        </pic:spPr>
                      </pic:pic>
                    </a:graphicData>
                  </a:graphic>
                </wp:inline>
              </w:drawing>
            </w:r>
            <w:r>
              <w:rPr>
                <w:rFonts w:hint="eastAsia"/>
                <w:color w:val="auto"/>
                <w:lang w:val="en-US" w:eastAsia="zh-CN"/>
              </w:rPr>
              <w:t xml:space="preserve"> </w:t>
            </w:r>
            <w:r>
              <w:drawing>
                <wp:inline distT="0" distB="0" distL="114300" distR="114300">
                  <wp:extent cx="2157730" cy="2153920"/>
                  <wp:effectExtent l="0" t="0" r="13970" b="177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2157730" cy="2153920"/>
                          </a:xfrm>
                          <a:prstGeom prst="rect">
                            <a:avLst/>
                          </a:prstGeom>
                          <a:noFill/>
                          <a:ln>
                            <a:noFill/>
                          </a:ln>
                        </pic:spPr>
                      </pic:pic>
                    </a:graphicData>
                  </a:graphic>
                </wp:inline>
              </w:drawing>
            </w:r>
          </w:p>
          <w:p w14:paraId="50CADC08">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eastAsia="zh-CN"/>
              </w:rPr>
              <w:t>图2-</w:t>
            </w:r>
            <w:r>
              <w:rPr>
                <w:rFonts w:hint="eastAsia" w:cs="Times New Roman"/>
                <w:b/>
                <w:bCs/>
                <w:color w:val="auto"/>
                <w:sz w:val="21"/>
                <w:szCs w:val="21"/>
                <w:lang w:val="en-US" w:eastAsia="zh-CN"/>
              </w:rPr>
              <w:t>4</w:t>
            </w:r>
            <w:r>
              <w:rPr>
                <w:rFonts w:hint="eastAsia" w:cs="Times New Roman"/>
                <w:b/>
                <w:bCs/>
                <w:color w:val="auto"/>
                <w:sz w:val="21"/>
                <w:szCs w:val="21"/>
                <w:lang w:eastAsia="zh-CN"/>
              </w:rPr>
              <w:t xml:space="preserve"> </w:t>
            </w:r>
            <w:r>
              <w:rPr>
                <w:rFonts w:hint="eastAsia" w:cs="Times New Roman"/>
                <w:b/>
                <w:bCs/>
                <w:color w:val="auto"/>
                <w:sz w:val="21"/>
                <w:szCs w:val="21"/>
                <w:lang w:val="en-US" w:eastAsia="zh-CN"/>
              </w:rPr>
              <w:t>项目选址现状图</w:t>
            </w:r>
          </w:p>
          <w:p w14:paraId="4C1309DC">
            <w:pPr>
              <w:numPr>
                <w:ilvl w:val="0"/>
                <w:numId w:val="0"/>
              </w:numPr>
              <w:spacing w:line="360" w:lineRule="auto"/>
              <w:jc w:val="center"/>
              <w:rPr>
                <w:rFonts w:hint="eastAsia" w:cs="Times New Roman"/>
                <w:b/>
                <w:bCs/>
                <w:color w:val="auto"/>
                <w:sz w:val="21"/>
                <w:szCs w:val="21"/>
                <w:lang w:val="en-US" w:eastAsia="zh-CN"/>
              </w:rPr>
            </w:pPr>
          </w:p>
          <w:p w14:paraId="4C7FC5FF">
            <w:pPr>
              <w:numPr>
                <w:ilvl w:val="0"/>
                <w:numId w:val="0"/>
              </w:numPr>
              <w:spacing w:line="360" w:lineRule="auto"/>
              <w:jc w:val="center"/>
              <w:rPr>
                <w:rFonts w:hint="eastAsia" w:cs="Times New Roman"/>
                <w:b/>
                <w:bCs/>
                <w:color w:val="auto"/>
                <w:sz w:val="21"/>
                <w:szCs w:val="21"/>
                <w:lang w:val="en-US" w:eastAsia="zh-CN"/>
              </w:rPr>
            </w:pPr>
          </w:p>
          <w:p w14:paraId="0ACEBA02">
            <w:pPr>
              <w:numPr>
                <w:ilvl w:val="0"/>
                <w:numId w:val="0"/>
              </w:numPr>
              <w:spacing w:line="360" w:lineRule="auto"/>
              <w:jc w:val="center"/>
              <w:rPr>
                <w:rFonts w:hint="eastAsia" w:cs="Times New Roman"/>
                <w:b/>
                <w:bCs/>
                <w:color w:val="auto"/>
                <w:sz w:val="21"/>
                <w:szCs w:val="21"/>
                <w:lang w:val="en-US" w:eastAsia="zh-CN"/>
              </w:rPr>
            </w:pPr>
          </w:p>
          <w:p w14:paraId="6BF31ABF">
            <w:pPr>
              <w:numPr>
                <w:ilvl w:val="0"/>
                <w:numId w:val="0"/>
              </w:numPr>
              <w:spacing w:line="360" w:lineRule="auto"/>
              <w:jc w:val="center"/>
              <w:rPr>
                <w:rFonts w:hint="eastAsia" w:cs="Times New Roman"/>
                <w:b/>
                <w:bCs/>
                <w:color w:val="auto"/>
                <w:sz w:val="21"/>
                <w:szCs w:val="21"/>
                <w:lang w:val="en-US" w:eastAsia="zh-CN"/>
              </w:rPr>
            </w:pPr>
          </w:p>
          <w:p w14:paraId="2B2B8AD2">
            <w:pPr>
              <w:numPr>
                <w:ilvl w:val="0"/>
                <w:numId w:val="0"/>
              </w:numPr>
              <w:spacing w:line="360" w:lineRule="auto"/>
              <w:jc w:val="center"/>
              <w:rPr>
                <w:rFonts w:hint="eastAsia" w:cs="Times New Roman"/>
                <w:b/>
                <w:bCs/>
                <w:color w:val="auto"/>
                <w:sz w:val="21"/>
                <w:szCs w:val="21"/>
                <w:lang w:val="en-US" w:eastAsia="zh-CN"/>
              </w:rPr>
            </w:pPr>
          </w:p>
          <w:p w14:paraId="54368E02">
            <w:pPr>
              <w:numPr>
                <w:ilvl w:val="0"/>
                <w:numId w:val="0"/>
              </w:numPr>
              <w:spacing w:line="360" w:lineRule="auto"/>
              <w:jc w:val="center"/>
              <w:rPr>
                <w:rFonts w:hint="eastAsia" w:cs="Times New Roman"/>
                <w:b/>
                <w:bCs/>
                <w:color w:val="auto"/>
                <w:sz w:val="21"/>
                <w:szCs w:val="21"/>
                <w:lang w:val="en-US" w:eastAsia="zh-CN"/>
              </w:rPr>
            </w:pPr>
          </w:p>
          <w:p w14:paraId="7C42A2DE">
            <w:pPr>
              <w:numPr>
                <w:ilvl w:val="0"/>
                <w:numId w:val="0"/>
              </w:numPr>
              <w:spacing w:line="360" w:lineRule="auto"/>
              <w:jc w:val="both"/>
              <w:rPr>
                <w:rFonts w:hint="default" w:cs="Times New Roman"/>
                <w:b/>
                <w:bCs/>
                <w:color w:val="auto"/>
                <w:sz w:val="21"/>
                <w:szCs w:val="21"/>
                <w:lang w:val="en-US" w:eastAsia="zh-CN"/>
              </w:rPr>
            </w:pPr>
          </w:p>
          <w:p w14:paraId="476B3309">
            <w:pPr>
              <w:numPr>
                <w:ilvl w:val="0"/>
                <w:numId w:val="0"/>
              </w:numPr>
              <w:spacing w:line="360" w:lineRule="auto"/>
              <w:jc w:val="center"/>
              <w:rPr>
                <w:rFonts w:hint="eastAsia" w:cs="Times New Roman"/>
                <w:b/>
                <w:bCs/>
                <w:color w:val="auto"/>
                <w:sz w:val="21"/>
                <w:szCs w:val="21"/>
                <w:lang w:val="en-US" w:eastAsia="zh-CN"/>
              </w:rPr>
            </w:pPr>
          </w:p>
          <w:p w14:paraId="2BD1C0EA">
            <w:pPr>
              <w:numPr>
                <w:ilvl w:val="0"/>
                <w:numId w:val="0"/>
              </w:numPr>
              <w:spacing w:line="360" w:lineRule="auto"/>
              <w:jc w:val="center"/>
              <w:rPr>
                <w:rFonts w:hint="eastAsia" w:cs="Times New Roman"/>
                <w:b/>
                <w:bCs/>
                <w:color w:val="auto"/>
                <w:sz w:val="21"/>
                <w:szCs w:val="21"/>
                <w:lang w:val="en-US" w:eastAsia="zh-CN"/>
              </w:rPr>
            </w:pPr>
          </w:p>
          <w:p w14:paraId="4F904391">
            <w:pPr>
              <w:numPr>
                <w:ilvl w:val="0"/>
                <w:numId w:val="0"/>
              </w:numPr>
              <w:spacing w:line="360" w:lineRule="auto"/>
              <w:jc w:val="center"/>
              <w:rPr>
                <w:rFonts w:hint="eastAsia" w:cs="Times New Roman"/>
                <w:b/>
                <w:bCs/>
                <w:color w:val="auto"/>
                <w:sz w:val="21"/>
                <w:szCs w:val="21"/>
                <w:lang w:val="en-US" w:eastAsia="zh-CN"/>
              </w:rPr>
            </w:pPr>
          </w:p>
          <w:p w14:paraId="1309AACC">
            <w:pPr>
              <w:numPr>
                <w:ilvl w:val="0"/>
                <w:numId w:val="0"/>
              </w:numPr>
              <w:spacing w:line="360" w:lineRule="auto"/>
              <w:jc w:val="center"/>
              <w:rPr>
                <w:rFonts w:hint="eastAsia" w:cs="Times New Roman"/>
                <w:b/>
                <w:bCs/>
                <w:color w:val="auto"/>
                <w:sz w:val="21"/>
                <w:szCs w:val="21"/>
                <w:lang w:val="en-US" w:eastAsia="zh-CN"/>
              </w:rPr>
            </w:pPr>
          </w:p>
          <w:p w14:paraId="2878E87F">
            <w:pPr>
              <w:numPr>
                <w:ilvl w:val="0"/>
                <w:numId w:val="0"/>
              </w:numPr>
              <w:spacing w:line="360" w:lineRule="auto"/>
              <w:jc w:val="center"/>
              <w:rPr>
                <w:rFonts w:hint="eastAsia" w:cs="Times New Roman"/>
                <w:b/>
                <w:bCs/>
                <w:color w:val="auto"/>
                <w:sz w:val="21"/>
                <w:szCs w:val="21"/>
                <w:lang w:val="en-US" w:eastAsia="zh-CN"/>
              </w:rPr>
            </w:pPr>
          </w:p>
          <w:p w14:paraId="5180F95B">
            <w:pPr>
              <w:numPr>
                <w:ilvl w:val="0"/>
                <w:numId w:val="0"/>
              </w:numPr>
              <w:spacing w:line="360" w:lineRule="auto"/>
              <w:jc w:val="center"/>
              <w:rPr>
                <w:rFonts w:hint="eastAsia" w:cs="Times New Roman"/>
                <w:b/>
                <w:bCs/>
                <w:color w:val="auto"/>
                <w:sz w:val="21"/>
                <w:szCs w:val="21"/>
                <w:lang w:val="en-US" w:eastAsia="zh-CN"/>
              </w:rPr>
            </w:pPr>
          </w:p>
          <w:p w14:paraId="4E41E15C">
            <w:pPr>
              <w:numPr>
                <w:ilvl w:val="0"/>
                <w:numId w:val="0"/>
              </w:numPr>
              <w:spacing w:line="360" w:lineRule="auto"/>
              <w:jc w:val="both"/>
              <w:rPr>
                <w:rFonts w:hint="default" w:cs="Times New Roman"/>
                <w:b/>
                <w:bCs/>
                <w:color w:val="auto"/>
                <w:sz w:val="21"/>
                <w:szCs w:val="21"/>
                <w:lang w:val="en-US" w:eastAsia="zh-CN"/>
              </w:rPr>
            </w:pPr>
          </w:p>
          <w:p w14:paraId="19795246">
            <w:pPr>
              <w:numPr>
                <w:ilvl w:val="0"/>
                <w:numId w:val="0"/>
              </w:numPr>
              <w:spacing w:line="360" w:lineRule="auto"/>
              <w:jc w:val="center"/>
              <w:rPr>
                <w:rFonts w:hint="eastAsia" w:cs="Times New Roman"/>
                <w:b/>
                <w:bCs/>
                <w:color w:val="auto"/>
                <w:sz w:val="21"/>
                <w:szCs w:val="21"/>
                <w:lang w:val="en-US" w:eastAsia="zh-CN"/>
              </w:rPr>
            </w:pPr>
          </w:p>
          <w:p w14:paraId="5E68B16E">
            <w:pPr>
              <w:numPr>
                <w:ilvl w:val="0"/>
                <w:numId w:val="0"/>
              </w:numPr>
              <w:spacing w:line="360" w:lineRule="auto"/>
              <w:jc w:val="center"/>
              <w:rPr>
                <w:rFonts w:hint="eastAsia" w:cs="Times New Roman"/>
                <w:b/>
                <w:bCs/>
                <w:color w:val="auto"/>
                <w:sz w:val="21"/>
                <w:szCs w:val="21"/>
                <w:lang w:val="en-US" w:eastAsia="zh-CN"/>
              </w:rPr>
            </w:pPr>
          </w:p>
          <w:p w14:paraId="257D95BB">
            <w:pPr>
              <w:numPr>
                <w:ilvl w:val="0"/>
                <w:numId w:val="0"/>
              </w:numPr>
              <w:spacing w:line="360" w:lineRule="auto"/>
              <w:jc w:val="center"/>
              <w:rPr>
                <w:rFonts w:hint="eastAsia" w:cs="Times New Roman"/>
                <w:b/>
                <w:bCs/>
                <w:color w:val="auto"/>
                <w:sz w:val="21"/>
                <w:szCs w:val="21"/>
                <w:lang w:val="en-US" w:eastAsia="zh-CN"/>
              </w:rPr>
            </w:pPr>
          </w:p>
          <w:p w14:paraId="1C0D5901">
            <w:pPr>
              <w:numPr>
                <w:ilvl w:val="0"/>
                <w:numId w:val="0"/>
              </w:numPr>
              <w:spacing w:line="360" w:lineRule="auto"/>
              <w:jc w:val="center"/>
              <w:rPr>
                <w:rFonts w:hint="eastAsia" w:cs="Times New Roman"/>
                <w:b/>
                <w:bCs/>
                <w:color w:val="auto"/>
                <w:sz w:val="21"/>
                <w:szCs w:val="21"/>
                <w:lang w:val="en-US" w:eastAsia="zh-CN"/>
              </w:rPr>
            </w:pPr>
          </w:p>
          <w:p w14:paraId="183E2D93">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14:paraId="100F577F">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454"/>
      </w:tblGrid>
      <w:tr w14:paraId="6187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14:paraId="60E6BAA3">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14:paraId="22C9136D">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8454" w:type="dxa"/>
            <w:noWrap w:val="0"/>
            <w:vAlign w:val="center"/>
          </w:tcPr>
          <w:p w14:paraId="7CC3206C">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建设项目所在地区域环境质量现状及主要环境问题（环境空气</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地面水</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地下水</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声环 境</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辐射环境</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生态环境等）</w:t>
            </w:r>
          </w:p>
          <w:p w14:paraId="60051C2D">
            <w:pPr>
              <w:numPr>
                <w:ilvl w:val="0"/>
                <w:numId w:val="37"/>
              </w:numPr>
              <w:bidi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大气环境质量现状监测与评价</w:t>
            </w:r>
          </w:p>
          <w:p w14:paraId="3136EE72">
            <w:pPr>
              <w:numPr>
                <w:ilvl w:val="0"/>
                <w:numId w:val="38"/>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大气环境质量现状达标判断</w:t>
            </w:r>
          </w:p>
          <w:p w14:paraId="28B8F4EE">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大气环境》（HJ2.2-2018）</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6.2.1.1项目所在区域达标判定，优先采用国家或地方生态环境主管部门公开发布的评价基准年环境质量公告或环境质量报告中的数据或结论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。故判定参考遂宁市环境保护局于2022年1月17日公布的《2021年遂宁市环境质量公告》中的数据。</w:t>
            </w:r>
          </w:p>
          <w:p w14:paraId="61D01092">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2021年遂宁市城区环境空气质量158天优</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171天良</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35天轻度污染</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1天中度污染，空气质量达标率为90.1%，主要污染物SO</w:t>
            </w:r>
            <w:r>
              <w:rPr>
                <w:rFonts w:hint="default" w:ascii="Times New Roman" w:hAnsi="Times New Roman" w:eastAsia="宋体" w:cs="Times New Roman"/>
                <w:color w:val="auto"/>
                <w:sz w:val="24"/>
                <w:szCs w:val="24"/>
                <w:vertAlign w:val="subscript"/>
                <w:lang w:val="en-US" w:eastAsia="zh-CN"/>
              </w:rPr>
              <w:t>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CO和O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的年均值分别为8.1微克/立方米</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20.3微克/立方米</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49.2微克/立方米</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29.9微克/立方米</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0.9毫克/立方米和125.6微克/立方米。同比SO</w:t>
            </w:r>
            <w:r>
              <w:rPr>
                <w:rFonts w:hint="default" w:ascii="Times New Roman" w:hAnsi="Times New Roman" w:eastAsia="宋体" w:cs="Times New Roman"/>
                <w:color w:val="auto"/>
                <w:sz w:val="24"/>
                <w:szCs w:val="24"/>
                <w:vertAlign w:val="subscript"/>
                <w:lang w:val="en-US" w:eastAsia="zh-CN"/>
              </w:rPr>
              <w:t>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CO</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浓度分别下降了4.7%</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4.8%，NO</w:t>
            </w:r>
            <w:r>
              <w:rPr>
                <w:rFonts w:hint="default" w:ascii="Times New Roman" w:hAnsi="Times New Roman" w:eastAsia="宋体" w:cs="Times New Roman"/>
                <w:color w:val="auto"/>
                <w:sz w:val="24"/>
                <w:szCs w:val="24"/>
                <w:vertAlign w:val="subscript"/>
                <w:lang w:val="en-US" w:eastAsia="zh-CN"/>
              </w:rPr>
              <w:t>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浓度上升了12.8%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3.1%。</w:t>
            </w:r>
          </w:p>
          <w:p w14:paraId="60C14F92">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根据《2021年遂宁市环境质量公告》进行区域达标评价，各评价因子现状如下表所示：</w:t>
            </w:r>
          </w:p>
          <w:p w14:paraId="4E5FF475">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项目区域大气环境质量监测结果统计表</w:t>
            </w:r>
          </w:p>
          <w:tbl>
            <w:tblPr>
              <w:tblStyle w:val="22"/>
              <w:tblW w:w="82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9"/>
              <w:gridCol w:w="1820"/>
              <w:gridCol w:w="1280"/>
              <w:gridCol w:w="1080"/>
              <w:gridCol w:w="1410"/>
              <w:gridCol w:w="700"/>
              <w:gridCol w:w="1063"/>
            </w:tblGrid>
            <w:tr w14:paraId="77854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9" w:type="dxa"/>
                  <w:noWrap w:val="0"/>
                  <w:vAlign w:val="center"/>
                </w:tcPr>
                <w:p w14:paraId="1597ADBF">
                  <w:pPr>
                    <w:pStyle w:val="11"/>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820" w:type="dxa"/>
                  <w:noWrap w:val="0"/>
                  <w:vAlign w:val="center"/>
                </w:tcPr>
                <w:p w14:paraId="7685B341">
                  <w:pPr>
                    <w:pStyle w:val="11"/>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年平均指标</w:t>
                  </w:r>
                </w:p>
              </w:tc>
              <w:tc>
                <w:tcPr>
                  <w:tcW w:w="1280" w:type="dxa"/>
                  <w:noWrap w:val="0"/>
                  <w:vAlign w:val="center"/>
                </w:tcPr>
                <w:p w14:paraId="1B09F067">
                  <w:pPr>
                    <w:pStyle w:val="11"/>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w:t>
                  </w:r>
                </w:p>
              </w:tc>
              <w:tc>
                <w:tcPr>
                  <w:tcW w:w="1080" w:type="dxa"/>
                  <w:noWrap w:val="0"/>
                  <w:vAlign w:val="center"/>
                </w:tcPr>
                <w:p w14:paraId="4A4B8A79">
                  <w:pPr>
                    <w:pStyle w:val="11"/>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410" w:type="dxa"/>
                  <w:noWrap w:val="0"/>
                  <w:vAlign w:val="center"/>
                </w:tcPr>
                <w:p w14:paraId="04F455CF">
                  <w:pPr>
                    <w:pStyle w:val="11"/>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最大浓度占标率（%）</w:t>
                  </w:r>
                </w:p>
              </w:tc>
              <w:tc>
                <w:tcPr>
                  <w:tcW w:w="700" w:type="dxa"/>
                  <w:noWrap w:val="0"/>
                  <w:vAlign w:val="center"/>
                </w:tcPr>
                <w:p w14:paraId="349EF03F">
                  <w:pPr>
                    <w:pStyle w:val="11"/>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超标倍数</w:t>
                  </w:r>
                </w:p>
              </w:tc>
              <w:tc>
                <w:tcPr>
                  <w:tcW w:w="1063" w:type="dxa"/>
                  <w:noWrap w:val="0"/>
                  <w:vAlign w:val="center"/>
                </w:tcPr>
                <w:p w14:paraId="27CB3175">
                  <w:pPr>
                    <w:pStyle w:val="11"/>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4B08C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9" w:type="dxa"/>
                  <w:noWrap w:val="0"/>
                  <w:vAlign w:val="center"/>
                </w:tcPr>
                <w:p w14:paraId="7103C9B7">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820" w:type="dxa"/>
                  <w:noWrap w:val="0"/>
                  <w:vAlign w:val="center"/>
                </w:tcPr>
                <w:p w14:paraId="31A4BAE6">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1280" w:type="dxa"/>
                  <w:noWrap w:val="0"/>
                  <w:vAlign w:val="center"/>
                </w:tcPr>
                <w:p w14:paraId="7AB6EF17">
                  <w:pPr>
                    <w:pStyle w:val="11"/>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49.2</w:t>
                  </w:r>
                  <w:r>
                    <w:rPr>
                      <w:rFonts w:hint="default" w:ascii="Times New Roman" w:hAnsi="Times New Roman" w:eastAsia="宋体" w:cs="Times New Roman"/>
                      <w:b w:val="0"/>
                      <w:bCs w:val="0"/>
                      <w:color w:val="auto"/>
                      <w:sz w:val="21"/>
                      <w:szCs w:val="21"/>
                    </w:rPr>
                    <w:t>ug/m</w:t>
                  </w:r>
                  <w:r>
                    <w:rPr>
                      <w:rFonts w:hint="default" w:ascii="Times New Roman" w:hAnsi="Times New Roman" w:eastAsia="宋体" w:cs="Times New Roman"/>
                      <w:b w:val="0"/>
                      <w:bCs w:val="0"/>
                      <w:color w:val="auto"/>
                      <w:sz w:val="21"/>
                      <w:szCs w:val="21"/>
                      <w:vertAlign w:val="superscript"/>
                    </w:rPr>
                    <w:t>3</w:t>
                  </w:r>
                </w:p>
              </w:tc>
              <w:tc>
                <w:tcPr>
                  <w:tcW w:w="1080" w:type="dxa"/>
                  <w:noWrap w:val="0"/>
                  <w:vAlign w:val="center"/>
                </w:tcPr>
                <w:p w14:paraId="53C41F13">
                  <w:pPr>
                    <w:pStyle w:val="11"/>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70ug/m</w:t>
                  </w:r>
                  <w:r>
                    <w:rPr>
                      <w:rFonts w:hint="default" w:ascii="Times New Roman" w:hAnsi="Times New Roman" w:eastAsia="宋体" w:cs="Times New Roman"/>
                      <w:b w:val="0"/>
                      <w:bCs w:val="0"/>
                      <w:color w:val="auto"/>
                      <w:sz w:val="21"/>
                      <w:szCs w:val="21"/>
                      <w:vertAlign w:val="superscript"/>
                    </w:rPr>
                    <w:t>3</w:t>
                  </w:r>
                </w:p>
              </w:tc>
              <w:tc>
                <w:tcPr>
                  <w:tcW w:w="1410" w:type="dxa"/>
                  <w:noWrap w:val="0"/>
                  <w:vAlign w:val="center"/>
                </w:tcPr>
                <w:p w14:paraId="1DF6A91F">
                  <w:pPr>
                    <w:pStyle w:val="1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70.28</w:t>
                  </w:r>
                </w:p>
              </w:tc>
              <w:tc>
                <w:tcPr>
                  <w:tcW w:w="700" w:type="dxa"/>
                  <w:noWrap w:val="0"/>
                  <w:vAlign w:val="center"/>
                </w:tcPr>
                <w:p w14:paraId="1B780D27">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3" w:type="dxa"/>
                  <w:noWrap w:val="0"/>
                  <w:vAlign w:val="center"/>
                </w:tcPr>
                <w:p w14:paraId="565B1BD6">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3236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9" w:type="dxa"/>
                  <w:noWrap w:val="0"/>
                  <w:vAlign w:val="center"/>
                </w:tcPr>
                <w:p w14:paraId="4DDA71AD">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820" w:type="dxa"/>
                  <w:noWrap w:val="0"/>
                  <w:vAlign w:val="center"/>
                </w:tcPr>
                <w:p w14:paraId="09086FE9">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1280" w:type="dxa"/>
                  <w:noWrap w:val="0"/>
                  <w:vAlign w:val="center"/>
                </w:tcPr>
                <w:p w14:paraId="73B0D1CF">
                  <w:pPr>
                    <w:pStyle w:val="11"/>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29.9</w:t>
                  </w:r>
                  <w:r>
                    <w:rPr>
                      <w:rFonts w:hint="default" w:ascii="Times New Roman" w:hAnsi="Times New Roman" w:eastAsia="宋体" w:cs="Times New Roman"/>
                      <w:b w:val="0"/>
                      <w:bCs w:val="0"/>
                      <w:color w:val="auto"/>
                      <w:sz w:val="21"/>
                      <w:szCs w:val="21"/>
                    </w:rPr>
                    <w:t>ug/m</w:t>
                  </w:r>
                  <w:r>
                    <w:rPr>
                      <w:rFonts w:hint="default" w:ascii="Times New Roman" w:hAnsi="Times New Roman" w:eastAsia="宋体" w:cs="Times New Roman"/>
                      <w:b w:val="0"/>
                      <w:bCs w:val="0"/>
                      <w:color w:val="auto"/>
                      <w:sz w:val="21"/>
                      <w:szCs w:val="21"/>
                      <w:vertAlign w:val="superscript"/>
                    </w:rPr>
                    <w:t>3</w:t>
                  </w:r>
                </w:p>
              </w:tc>
              <w:tc>
                <w:tcPr>
                  <w:tcW w:w="1080" w:type="dxa"/>
                  <w:noWrap w:val="0"/>
                  <w:vAlign w:val="center"/>
                </w:tcPr>
                <w:p w14:paraId="50AAD68D">
                  <w:pPr>
                    <w:pStyle w:val="11"/>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35ug/m</w:t>
                  </w:r>
                  <w:r>
                    <w:rPr>
                      <w:rFonts w:hint="default" w:ascii="Times New Roman" w:hAnsi="Times New Roman" w:eastAsia="宋体" w:cs="Times New Roman"/>
                      <w:b w:val="0"/>
                      <w:bCs w:val="0"/>
                      <w:color w:val="auto"/>
                      <w:sz w:val="21"/>
                      <w:szCs w:val="21"/>
                      <w:vertAlign w:val="superscript"/>
                    </w:rPr>
                    <w:t>3</w:t>
                  </w:r>
                </w:p>
              </w:tc>
              <w:tc>
                <w:tcPr>
                  <w:tcW w:w="1410" w:type="dxa"/>
                  <w:noWrap w:val="0"/>
                  <w:vAlign w:val="center"/>
                </w:tcPr>
                <w:p w14:paraId="7405BF9B">
                  <w:pPr>
                    <w:pStyle w:val="1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85.42</w:t>
                  </w:r>
                </w:p>
              </w:tc>
              <w:tc>
                <w:tcPr>
                  <w:tcW w:w="700" w:type="dxa"/>
                  <w:noWrap w:val="0"/>
                  <w:vAlign w:val="center"/>
                </w:tcPr>
                <w:p w14:paraId="3C808F93">
                  <w:pPr>
                    <w:pStyle w:val="1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063" w:type="dxa"/>
                  <w:noWrap w:val="0"/>
                  <w:vAlign w:val="center"/>
                </w:tcPr>
                <w:p w14:paraId="3B847783">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265F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9" w:type="dxa"/>
                  <w:noWrap w:val="0"/>
                  <w:vAlign w:val="center"/>
                </w:tcPr>
                <w:p w14:paraId="4C76741A">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820" w:type="dxa"/>
                  <w:noWrap w:val="0"/>
                  <w:vAlign w:val="center"/>
                </w:tcPr>
                <w:p w14:paraId="7080E664">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1280" w:type="dxa"/>
                  <w:noWrap w:val="0"/>
                  <w:vAlign w:val="center"/>
                </w:tcPr>
                <w:p w14:paraId="030867C4">
                  <w:pPr>
                    <w:pStyle w:val="11"/>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8.1</w:t>
                  </w:r>
                  <w:r>
                    <w:rPr>
                      <w:rFonts w:hint="default" w:ascii="Times New Roman" w:hAnsi="Times New Roman" w:eastAsia="宋体" w:cs="Times New Roman"/>
                      <w:b w:val="0"/>
                      <w:bCs w:val="0"/>
                      <w:color w:val="auto"/>
                      <w:sz w:val="21"/>
                      <w:szCs w:val="21"/>
                    </w:rPr>
                    <w:t>ug/m</w:t>
                  </w:r>
                  <w:r>
                    <w:rPr>
                      <w:rFonts w:hint="default" w:ascii="Times New Roman" w:hAnsi="Times New Roman" w:eastAsia="宋体" w:cs="Times New Roman"/>
                      <w:b w:val="0"/>
                      <w:bCs w:val="0"/>
                      <w:color w:val="auto"/>
                      <w:sz w:val="21"/>
                      <w:szCs w:val="21"/>
                      <w:vertAlign w:val="superscript"/>
                    </w:rPr>
                    <w:t>3</w:t>
                  </w:r>
                </w:p>
              </w:tc>
              <w:tc>
                <w:tcPr>
                  <w:tcW w:w="1080" w:type="dxa"/>
                  <w:noWrap w:val="0"/>
                  <w:vAlign w:val="center"/>
                </w:tcPr>
                <w:p w14:paraId="66835D28">
                  <w:pPr>
                    <w:pStyle w:val="11"/>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60ug/m</w:t>
                  </w:r>
                  <w:r>
                    <w:rPr>
                      <w:rFonts w:hint="default" w:ascii="Times New Roman" w:hAnsi="Times New Roman" w:eastAsia="宋体" w:cs="Times New Roman"/>
                      <w:b w:val="0"/>
                      <w:bCs w:val="0"/>
                      <w:color w:val="auto"/>
                      <w:sz w:val="21"/>
                      <w:szCs w:val="21"/>
                      <w:vertAlign w:val="superscript"/>
                    </w:rPr>
                    <w:t>3</w:t>
                  </w:r>
                </w:p>
              </w:tc>
              <w:tc>
                <w:tcPr>
                  <w:tcW w:w="1410" w:type="dxa"/>
                  <w:noWrap w:val="0"/>
                  <w:vAlign w:val="center"/>
                </w:tcPr>
                <w:p w14:paraId="7AECEBA8">
                  <w:pPr>
                    <w:pStyle w:val="1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w:t>
                  </w:r>
                </w:p>
              </w:tc>
              <w:tc>
                <w:tcPr>
                  <w:tcW w:w="700" w:type="dxa"/>
                  <w:noWrap w:val="0"/>
                  <w:vAlign w:val="center"/>
                </w:tcPr>
                <w:p w14:paraId="7BA62214">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3" w:type="dxa"/>
                  <w:noWrap w:val="0"/>
                  <w:vAlign w:val="center"/>
                </w:tcPr>
                <w:p w14:paraId="596DC92E">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B675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9" w:type="dxa"/>
                  <w:noWrap w:val="0"/>
                  <w:vAlign w:val="center"/>
                </w:tcPr>
                <w:p w14:paraId="1DD8B74F">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820" w:type="dxa"/>
                  <w:noWrap w:val="0"/>
                  <w:vAlign w:val="center"/>
                </w:tcPr>
                <w:p w14:paraId="5E63BB31">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1280" w:type="dxa"/>
                  <w:noWrap w:val="0"/>
                  <w:vAlign w:val="center"/>
                </w:tcPr>
                <w:p w14:paraId="76A41088">
                  <w:pPr>
                    <w:pStyle w:val="11"/>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20.3</w:t>
                  </w:r>
                  <w:r>
                    <w:rPr>
                      <w:rFonts w:hint="default" w:ascii="Times New Roman" w:hAnsi="Times New Roman" w:eastAsia="宋体" w:cs="Times New Roman"/>
                      <w:b w:val="0"/>
                      <w:bCs w:val="0"/>
                      <w:color w:val="auto"/>
                      <w:sz w:val="21"/>
                      <w:szCs w:val="21"/>
                    </w:rPr>
                    <w:t>ug/m</w:t>
                  </w:r>
                  <w:r>
                    <w:rPr>
                      <w:rFonts w:hint="default" w:ascii="Times New Roman" w:hAnsi="Times New Roman" w:eastAsia="宋体" w:cs="Times New Roman"/>
                      <w:b w:val="0"/>
                      <w:bCs w:val="0"/>
                      <w:color w:val="auto"/>
                      <w:sz w:val="21"/>
                      <w:szCs w:val="21"/>
                      <w:vertAlign w:val="superscript"/>
                    </w:rPr>
                    <w:t>3</w:t>
                  </w:r>
                </w:p>
              </w:tc>
              <w:tc>
                <w:tcPr>
                  <w:tcW w:w="1080" w:type="dxa"/>
                  <w:noWrap w:val="0"/>
                  <w:vAlign w:val="center"/>
                </w:tcPr>
                <w:p w14:paraId="128965D2">
                  <w:pPr>
                    <w:pStyle w:val="11"/>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40ug/m</w:t>
                  </w:r>
                  <w:r>
                    <w:rPr>
                      <w:rFonts w:hint="default" w:ascii="Times New Roman" w:hAnsi="Times New Roman" w:eastAsia="宋体" w:cs="Times New Roman"/>
                      <w:b w:val="0"/>
                      <w:bCs w:val="0"/>
                      <w:color w:val="auto"/>
                      <w:sz w:val="21"/>
                      <w:szCs w:val="21"/>
                      <w:vertAlign w:val="superscript"/>
                    </w:rPr>
                    <w:t>3</w:t>
                  </w:r>
                </w:p>
              </w:tc>
              <w:tc>
                <w:tcPr>
                  <w:tcW w:w="1410" w:type="dxa"/>
                  <w:noWrap w:val="0"/>
                  <w:vAlign w:val="center"/>
                </w:tcPr>
                <w:p w14:paraId="4EEA3689">
                  <w:pPr>
                    <w:pStyle w:val="1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50.75</w:t>
                  </w:r>
                </w:p>
              </w:tc>
              <w:tc>
                <w:tcPr>
                  <w:tcW w:w="700" w:type="dxa"/>
                  <w:noWrap w:val="0"/>
                  <w:vAlign w:val="center"/>
                </w:tcPr>
                <w:p w14:paraId="05EE9E85">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3" w:type="dxa"/>
                  <w:noWrap w:val="0"/>
                  <w:vAlign w:val="center"/>
                </w:tcPr>
                <w:p w14:paraId="3538886D">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9F82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9" w:type="dxa"/>
                  <w:noWrap w:val="0"/>
                  <w:vAlign w:val="center"/>
                </w:tcPr>
                <w:p w14:paraId="0C11EC2A">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820" w:type="dxa"/>
                  <w:noWrap w:val="0"/>
                  <w:vAlign w:val="center"/>
                </w:tcPr>
                <w:p w14:paraId="0BFA4B43">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24小时平均浓度</w:t>
                  </w:r>
                </w:p>
              </w:tc>
              <w:tc>
                <w:tcPr>
                  <w:tcW w:w="1280" w:type="dxa"/>
                  <w:noWrap w:val="0"/>
                  <w:vAlign w:val="center"/>
                </w:tcPr>
                <w:p w14:paraId="1E7DE825">
                  <w:pPr>
                    <w:pStyle w:val="11"/>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0.9</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p>
              </w:tc>
              <w:tc>
                <w:tcPr>
                  <w:tcW w:w="1080" w:type="dxa"/>
                  <w:noWrap w:val="0"/>
                  <w:vAlign w:val="center"/>
                </w:tcPr>
                <w:p w14:paraId="52784652">
                  <w:pPr>
                    <w:pStyle w:val="11"/>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4mg/m</w:t>
                  </w:r>
                  <w:r>
                    <w:rPr>
                      <w:rFonts w:hint="default" w:ascii="Times New Roman" w:hAnsi="Times New Roman" w:eastAsia="宋体" w:cs="Times New Roman"/>
                      <w:b w:val="0"/>
                      <w:bCs w:val="0"/>
                      <w:color w:val="auto"/>
                      <w:sz w:val="21"/>
                      <w:szCs w:val="21"/>
                      <w:vertAlign w:val="superscript"/>
                    </w:rPr>
                    <w:t>3</w:t>
                  </w:r>
                </w:p>
              </w:tc>
              <w:tc>
                <w:tcPr>
                  <w:tcW w:w="1410" w:type="dxa"/>
                  <w:noWrap w:val="0"/>
                  <w:vAlign w:val="center"/>
                </w:tcPr>
                <w:p w14:paraId="395746C3">
                  <w:pPr>
                    <w:pStyle w:val="1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w:t>
                  </w:r>
                </w:p>
              </w:tc>
              <w:tc>
                <w:tcPr>
                  <w:tcW w:w="700" w:type="dxa"/>
                  <w:noWrap w:val="0"/>
                  <w:vAlign w:val="center"/>
                </w:tcPr>
                <w:p w14:paraId="563D31DD">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3" w:type="dxa"/>
                  <w:noWrap w:val="0"/>
                  <w:vAlign w:val="center"/>
                </w:tcPr>
                <w:p w14:paraId="0AFA85F0">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23B3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9" w:type="dxa"/>
                  <w:noWrap w:val="0"/>
                  <w:vAlign w:val="center"/>
                </w:tcPr>
                <w:p w14:paraId="6B58FFE4">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820" w:type="dxa"/>
                  <w:noWrap w:val="0"/>
                  <w:vAlign w:val="center"/>
                </w:tcPr>
                <w:p w14:paraId="49EF02E5">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8小时平均浓度</w:t>
                  </w:r>
                </w:p>
              </w:tc>
              <w:tc>
                <w:tcPr>
                  <w:tcW w:w="1280" w:type="dxa"/>
                  <w:noWrap w:val="0"/>
                  <w:vAlign w:val="center"/>
                </w:tcPr>
                <w:p w14:paraId="7BF9AB48">
                  <w:pPr>
                    <w:pStyle w:val="11"/>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125.6</w:t>
                  </w:r>
                  <w:r>
                    <w:rPr>
                      <w:rFonts w:hint="default" w:ascii="Times New Roman" w:hAnsi="Times New Roman" w:eastAsia="宋体" w:cs="Times New Roman"/>
                      <w:b w:val="0"/>
                      <w:bCs w:val="0"/>
                      <w:color w:val="auto"/>
                      <w:sz w:val="21"/>
                      <w:szCs w:val="21"/>
                    </w:rPr>
                    <w:t>ug/m</w:t>
                  </w:r>
                  <w:r>
                    <w:rPr>
                      <w:rFonts w:hint="default" w:ascii="Times New Roman" w:hAnsi="Times New Roman" w:eastAsia="宋体" w:cs="Times New Roman"/>
                      <w:b w:val="0"/>
                      <w:bCs w:val="0"/>
                      <w:color w:val="auto"/>
                      <w:sz w:val="21"/>
                      <w:szCs w:val="21"/>
                      <w:vertAlign w:val="superscript"/>
                    </w:rPr>
                    <w:t>3</w:t>
                  </w:r>
                </w:p>
              </w:tc>
              <w:tc>
                <w:tcPr>
                  <w:tcW w:w="1080" w:type="dxa"/>
                  <w:noWrap w:val="0"/>
                  <w:vAlign w:val="center"/>
                </w:tcPr>
                <w:p w14:paraId="1E14FF4A">
                  <w:pPr>
                    <w:pStyle w:val="11"/>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160ug/m</w:t>
                  </w:r>
                  <w:r>
                    <w:rPr>
                      <w:rFonts w:hint="default" w:ascii="Times New Roman" w:hAnsi="Times New Roman" w:eastAsia="宋体" w:cs="Times New Roman"/>
                      <w:b w:val="0"/>
                      <w:bCs w:val="0"/>
                      <w:color w:val="auto"/>
                      <w:sz w:val="21"/>
                      <w:szCs w:val="21"/>
                      <w:vertAlign w:val="superscript"/>
                    </w:rPr>
                    <w:t>3</w:t>
                  </w:r>
                </w:p>
              </w:tc>
              <w:tc>
                <w:tcPr>
                  <w:tcW w:w="1410" w:type="dxa"/>
                  <w:noWrap w:val="0"/>
                  <w:vAlign w:val="center"/>
                </w:tcPr>
                <w:p w14:paraId="7757A3E8">
                  <w:pPr>
                    <w:pStyle w:val="1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78.5</w:t>
                  </w:r>
                </w:p>
              </w:tc>
              <w:tc>
                <w:tcPr>
                  <w:tcW w:w="700" w:type="dxa"/>
                  <w:noWrap w:val="0"/>
                  <w:vAlign w:val="center"/>
                </w:tcPr>
                <w:p w14:paraId="5A90529C">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3" w:type="dxa"/>
                  <w:noWrap w:val="0"/>
                  <w:vAlign w:val="center"/>
                </w:tcPr>
                <w:p w14:paraId="30B40FDA">
                  <w:pPr>
                    <w:pStyle w:val="1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126A8B2C">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分析，项目所在区域空气质量现状各项指标均能达到《环境空气质量标准》（GB3095-2012）二级标准要求，六项基本空气质量监测因子均达标，属于环境空气质量达标区域</w:t>
            </w:r>
            <w:r>
              <w:rPr>
                <w:rFonts w:hint="eastAsia" w:cs="Times New Roman"/>
                <w:color w:val="auto"/>
                <w:sz w:val="24"/>
                <w:szCs w:val="24"/>
                <w:lang w:val="en-US" w:eastAsia="zh-CN"/>
              </w:rPr>
              <w:t>。</w:t>
            </w:r>
          </w:p>
          <w:p w14:paraId="2887E12E">
            <w:pPr>
              <w:numPr>
                <w:ilvl w:val="0"/>
                <w:numId w:val="38"/>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其他污染物环境质量现状评价</w:t>
            </w:r>
          </w:p>
          <w:p w14:paraId="2E81E8E7">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本项目产污特点，本次评价采取现场补充监测的方式对项目所在地特征污染物颗粒物（TSP）环境质量现状进行评价。建设单位委托四川绿凌环境检测有限公司于2022年07月14日~16日对本项目所在地的颗粒物（TSP）进行现场实测。</w:t>
            </w:r>
          </w:p>
          <w:p w14:paraId="6EFE2B40">
            <w:pPr>
              <w:numPr>
                <w:ilvl w:val="0"/>
                <w:numId w:val="39"/>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环境质量现状监测点位置</w:t>
            </w:r>
          </w:p>
          <w:p w14:paraId="68A0B3F4">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本项目大气环境特征污染物TSP环境质量现状监测点位置见表3-2。</w:t>
            </w:r>
          </w:p>
          <w:p w14:paraId="62BDB2C8">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表3-2 大气监测点位置</w:t>
            </w:r>
          </w:p>
          <w:tbl>
            <w:tblPr>
              <w:tblStyle w:val="22"/>
              <w:tblW w:w="8260"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4"/>
              <w:gridCol w:w="3450"/>
              <w:gridCol w:w="2442"/>
              <w:gridCol w:w="1414"/>
            </w:tblGrid>
            <w:tr w14:paraId="1C2CF49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577" w:type="pct"/>
                  <w:tcBorders>
                    <w:top w:val="single" w:color="auto" w:sz="4" w:space="0"/>
                    <w:left w:val="single" w:color="auto" w:sz="0" w:space="0"/>
                    <w:bottom w:val="single" w:color="auto" w:sz="4" w:space="0"/>
                    <w:right w:val="single" w:color="auto" w:sz="4" w:space="0"/>
                  </w:tcBorders>
                  <w:noWrap w:val="0"/>
                  <w:vAlign w:val="center"/>
                </w:tcPr>
                <w:p w14:paraId="1FC74483">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点号</w:t>
                  </w:r>
                </w:p>
              </w:tc>
              <w:tc>
                <w:tcPr>
                  <w:tcW w:w="2088" w:type="pct"/>
                  <w:tcBorders>
                    <w:top w:val="single" w:color="auto" w:sz="4" w:space="0"/>
                    <w:left w:val="single" w:color="auto" w:sz="4" w:space="0"/>
                    <w:bottom w:val="single" w:color="auto" w:sz="4" w:space="0"/>
                    <w:right w:val="single" w:color="auto" w:sz="4" w:space="0"/>
                  </w:tcBorders>
                  <w:noWrap w:val="0"/>
                  <w:vAlign w:val="center"/>
                </w:tcPr>
                <w:p w14:paraId="47049877">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w:t>
                  </w:r>
                </w:p>
              </w:tc>
              <w:tc>
                <w:tcPr>
                  <w:tcW w:w="1478" w:type="pct"/>
                  <w:tcBorders>
                    <w:top w:val="single" w:color="auto" w:sz="4" w:space="0"/>
                    <w:left w:val="single" w:color="auto" w:sz="4" w:space="0"/>
                    <w:bottom w:val="single" w:color="auto" w:sz="4" w:space="0"/>
                    <w:right w:val="single" w:color="auto" w:sz="4" w:space="0"/>
                  </w:tcBorders>
                  <w:noWrap w:val="0"/>
                  <w:vAlign w:val="center"/>
                </w:tcPr>
                <w:p w14:paraId="669DE7B2">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监测频次</w:t>
                  </w:r>
                </w:p>
              </w:tc>
              <w:tc>
                <w:tcPr>
                  <w:tcW w:w="855" w:type="pct"/>
                  <w:tcBorders>
                    <w:top w:val="single" w:color="auto" w:sz="4" w:space="0"/>
                    <w:left w:val="single" w:color="auto" w:sz="4" w:space="0"/>
                    <w:bottom w:val="single" w:color="auto" w:sz="4" w:space="0"/>
                    <w:right w:val="single" w:color="auto" w:sz="4" w:space="0"/>
                  </w:tcBorders>
                  <w:noWrap w:val="0"/>
                  <w:vAlign w:val="center"/>
                </w:tcPr>
                <w:p w14:paraId="3BF784D7">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2E827A1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77" w:type="pct"/>
                  <w:tcBorders>
                    <w:top w:val="single" w:color="auto" w:sz="4" w:space="0"/>
                    <w:left w:val="single" w:color="auto" w:sz="4" w:space="0"/>
                    <w:bottom w:val="single" w:color="auto" w:sz="4" w:space="0"/>
                    <w:right w:val="single" w:color="auto" w:sz="4" w:space="0"/>
                  </w:tcBorders>
                  <w:noWrap w:val="0"/>
                  <w:vAlign w:val="center"/>
                </w:tcPr>
                <w:p w14:paraId="7E0C80F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88" w:type="pct"/>
                  <w:tcBorders>
                    <w:top w:val="single" w:color="auto" w:sz="4" w:space="0"/>
                    <w:left w:val="single" w:color="auto" w:sz="4" w:space="0"/>
                    <w:bottom w:val="single" w:color="auto" w:sz="4" w:space="0"/>
                    <w:right w:val="single" w:color="auto" w:sz="4" w:space="0"/>
                  </w:tcBorders>
                  <w:noWrap w:val="0"/>
                  <w:vAlign w:val="center"/>
                </w:tcPr>
                <w:p w14:paraId="1944936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项目</w:t>
                  </w:r>
                  <w:r>
                    <w:rPr>
                      <w:rFonts w:hint="eastAsia" w:cs="Times New Roman"/>
                      <w:sz w:val="21"/>
                      <w:szCs w:val="21"/>
                      <w:lang w:val="en-US" w:eastAsia="zh-CN"/>
                    </w:rPr>
                    <w:t>东</w:t>
                  </w:r>
                  <w:r>
                    <w:rPr>
                      <w:rFonts w:hint="default" w:ascii="Times New Roman" w:hAnsi="Times New Roman" w:eastAsia="宋体" w:cs="Times New Roman"/>
                      <w:sz w:val="21"/>
                      <w:szCs w:val="21"/>
                      <w:lang w:val="en-US" w:eastAsia="zh-CN"/>
                    </w:rPr>
                    <w:t>南侧</w:t>
                  </w:r>
                  <w:r>
                    <w:rPr>
                      <w:rFonts w:hint="eastAsia" w:cs="Times New Roman"/>
                      <w:sz w:val="21"/>
                      <w:szCs w:val="21"/>
                      <w:lang w:val="en-US" w:eastAsia="zh-CN"/>
                    </w:rPr>
                    <w:t>下风向</w:t>
                  </w:r>
                  <w:r>
                    <w:rPr>
                      <w:rFonts w:hint="default" w:ascii="Times New Roman" w:hAnsi="Times New Roman" w:eastAsia="宋体" w:cs="Times New Roman"/>
                      <w:sz w:val="21"/>
                      <w:szCs w:val="21"/>
                      <w:lang w:val="en-US" w:eastAsia="zh-CN"/>
                    </w:rPr>
                    <w:t>厂界外3m</w:t>
                  </w:r>
                </w:p>
              </w:tc>
              <w:tc>
                <w:tcPr>
                  <w:tcW w:w="1478" w:type="pct"/>
                  <w:tcBorders>
                    <w:top w:val="single" w:color="auto" w:sz="4" w:space="0"/>
                    <w:left w:val="single" w:color="auto" w:sz="4" w:space="0"/>
                    <w:right w:val="single" w:color="auto" w:sz="4" w:space="0"/>
                  </w:tcBorders>
                  <w:noWrap w:val="0"/>
                  <w:vAlign w:val="center"/>
                </w:tcPr>
                <w:p w14:paraId="7ABBF75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连续3天，日均值</w:t>
                  </w:r>
                </w:p>
              </w:tc>
              <w:tc>
                <w:tcPr>
                  <w:tcW w:w="855" w:type="pct"/>
                  <w:tcBorders>
                    <w:top w:val="single" w:color="auto" w:sz="4" w:space="0"/>
                    <w:left w:val="single" w:color="auto" w:sz="4" w:space="0"/>
                    <w:bottom w:val="single" w:color="auto" w:sz="4" w:space="0"/>
                    <w:right w:val="single" w:color="auto" w:sz="4" w:space="0"/>
                  </w:tcBorders>
                  <w:noWrap w:val="0"/>
                  <w:vAlign w:val="center"/>
                </w:tcPr>
                <w:p w14:paraId="49709329">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rPr>
                    <w:t>T</w:t>
                  </w:r>
                  <w:r>
                    <w:rPr>
                      <w:rFonts w:hint="default" w:ascii="Times New Roman" w:hAnsi="Times New Roman" w:eastAsia="宋体" w:cs="Times New Roman"/>
                      <w:color w:val="000000"/>
                      <w:sz w:val="21"/>
                      <w:szCs w:val="21"/>
                      <w:lang w:val="en-US" w:eastAsia="zh-CN"/>
                    </w:rPr>
                    <w:t>SP</w:t>
                  </w:r>
                </w:p>
              </w:tc>
            </w:tr>
          </w:tbl>
          <w:p w14:paraId="69044D44">
            <w:pPr>
              <w:numPr>
                <w:ilvl w:val="0"/>
                <w:numId w:val="39"/>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环境质量现状监测及评价结果</w:t>
            </w:r>
          </w:p>
          <w:p w14:paraId="3D8877CA">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项目大气环境特征污染物TSP环境质量现状监测及评价结果如下表所示。</w:t>
            </w:r>
          </w:p>
          <w:p w14:paraId="3104D1DE">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表3-3 环境质量现状监测及评价结果</w:t>
            </w:r>
          </w:p>
          <w:tbl>
            <w:tblPr>
              <w:tblStyle w:val="22"/>
              <w:tblW w:w="497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1"/>
              <w:gridCol w:w="1308"/>
              <w:gridCol w:w="1471"/>
              <w:gridCol w:w="3769"/>
            </w:tblGrid>
            <w:tr w14:paraId="01B54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97" w:type="pct"/>
                  <w:tcBorders>
                    <w:tl2br w:val="nil"/>
                    <w:tr2bl w:val="nil"/>
                  </w:tcBorders>
                  <w:noWrap w:val="0"/>
                  <w:vAlign w:val="center"/>
                </w:tcPr>
                <w:p w14:paraId="56A265A3">
                  <w:pPr>
                    <w:pStyle w:val="81"/>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监测点位</w:t>
                  </w:r>
                </w:p>
              </w:tc>
              <w:tc>
                <w:tcPr>
                  <w:tcW w:w="799" w:type="pct"/>
                  <w:tcBorders>
                    <w:tl2br w:val="nil"/>
                    <w:tr2bl w:val="nil"/>
                  </w:tcBorders>
                  <w:noWrap w:val="0"/>
                  <w:vAlign w:val="center"/>
                </w:tcPr>
                <w:p w14:paraId="58DB1EAF">
                  <w:pPr>
                    <w:pStyle w:val="81"/>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检测项目</w:t>
                  </w:r>
                </w:p>
              </w:tc>
              <w:tc>
                <w:tcPr>
                  <w:tcW w:w="899" w:type="pct"/>
                  <w:tcBorders>
                    <w:tl2br w:val="nil"/>
                    <w:tr2bl w:val="nil"/>
                  </w:tcBorders>
                  <w:noWrap w:val="0"/>
                  <w:vAlign w:val="center"/>
                </w:tcPr>
                <w:p w14:paraId="6B954E0F">
                  <w:pPr>
                    <w:pStyle w:val="81"/>
                    <w:spacing w:line="240" w:lineRule="auto"/>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采样日期</w:t>
                  </w:r>
                </w:p>
              </w:tc>
              <w:tc>
                <w:tcPr>
                  <w:tcW w:w="2303" w:type="pct"/>
                  <w:tcBorders>
                    <w:tl2br w:val="nil"/>
                    <w:tr2bl w:val="nil"/>
                  </w:tcBorders>
                  <w:noWrap w:val="0"/>
                  <w:vAlign w:val="center"/>
                </w:tcPr>
                <w:p w14:paraId="441C56C7">
                  <w:pPr>
                    <w:pStyle w:val="81"/>
                    <w:spacing w:line="240" w:lineRule="auto"/>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color w:val="000000"/>
                      <w:sz w:val="21"/>
                      <w:szCs w:val="21"/>
                    </w:rPr>
                    <w:t>检测结果</w:t>
                  </w:r>
                  <w:r>
                    <w:rPr>
                      <w:rFonts w:hint="eastAsia" w:ascii="Times New Roman" w:hAnsi="Times New Roman" w:eastAsia="宋体" w:cs="Times New Roman"/>
                      <w:b/>
                      <w:bCs/>
                      <w:color w:val="000000"/>
                      <w:sz w:val="21"/>
                      <w:szCs w:val="21"/>
                      <w:lang w:eastAsia="zh-CN"/>
                    </w:rPr>
                    <w:t>（</w:t>
                  </w:r>
                  <w:r>
                    <w:rPr>
                      <w:rFonts w:hint="default" w:ascii="Times New Roman" w:hAnsi="Times New Roman" w:eastAsia="宋体" w:cs="Times New Roman"/>
                      <w:b/>
                      <w:bCs/>
                      <w:color w:val="000000"/>
                      <w:sz w:val="21"/>
                      <w:szCs w:val="21"/>
                    </w:rPr>
                    <w:t>ug/m</w:t>
                  </w:r>
                  <w:r>
                    <w:rPr>
                      <w:rFonts w:hint="default" w:ascii="Times New Roman" w:hAnsi="Times New Roman" w:eastAsia="宋体" w:cs="Times New Roman"/>
                      <w:b/>
                      <w:bCs/>
                      <w:color w:val="000000"/>
                      <w:sz w:val="21"/>
                      <w:szCs w:val="21"/>
                      <w:vertAlign w:val="superscript"/>
                    </w:rPr>
                    <w:t>3</w:t>
                  </w:r>
                  <w:r>
                    <w:rPr>
                      <w:rFonts w:hint="eastAsia" w:ascii="Times New Roman" w:hAnsi="Times New Roman" w:eastAsia="宋体" w:cs="Times New Roman"/>
                      <w:b/>
                      <w:bCs/>
                      <w:color w:val="000000"/>
                      <w:sz w:val="21"/>
                      <w:szCs w:val="21"/>
                      <w:lang w:eastAsia="zh-CN"/>
                    </w:rPr>
                    <w:t>）</w:t>
                  </w:r>
                </w:p>
              </w:tc>
            </w:tr>
            <w:tr w14:paraId="41FD8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97" w:type="pct"/>
                  <w:vMerge w:val="restart"/>
                  <w:tcBorders>
                    <w:tl2br w:val="nil"/>
                    <w:tr2bl w:val="nil"/>
                  </w:tcBorders>
                  <w:noWrap w:val="0"/>
                  <w:vAlign w:val="center"/>
                </w:tcPr>
                <w:p w14:paraId="179BA722">
                  <w:pPr>
                    <w:spacing w:line="240" w:lineRule="auto"/>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sz w:val="21"/>
                      <w:szCs w:val="21"/>
                      <w:lang w:val="en-US" w:eastAsia="zh-CN"/>
                    </w:rPr>
                    <w:t>东南侧下风向厂界外3m</w:t>
                  </w:r>
                </w:p>
              </w:tc>
              <w:tc>
                <w:tcPr>
                  <w:tcW w:w="799" w:type="pct"/>
                  <w:vMerge w:val="restart"/>
                  <w:tcBorders>
                    <w:tl2br w:val="nil"/>
                    <w:tr2bl w:val="nil"/>
                  </w:tcBorders>
                  <w:noWrap w:val="0"/>
                  <w:vAlign w:val="center"/>
                </w:tcPr>
                <w:p w14:paraId="31A12005">
                  <w:pPr>
                    <w:pStyle w:val="81"/>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sz w:val="21"/>
                      <w:szCs w:val="21"/>
                    </w:rPr>
                    <w:t>T</w:t>
                  </w:r>
                  <w:r>
                    <w:rPr>
                      <w:rFonts w:hint="default" w:ascii="Times New Roman" w:hAnsi="Times New Roman" w:eastAsia="宋体" w:cs="Times New Roman"/>
                      <w:color w:val="000000"/>
                      <w:sz w:val="21"/>
                      <w:szCs w:val="21"/>
                      <w:lang w:val="en-US" w:eastAsia="zh-CN"/>
                    </w:rPr>
                    <w:t>SP</w:t>
                  </w:r>
                </w:p>
              </w:tc>
              <w:tc>
                <w:tcPr>
                  <w:tcW w:w="899" w:type="pct"/>
                  <w:tcBorders>
                    <w:tl2br w:val="nil"/>
                    <w:tr2bl w:val="nil"/>
                  </w:tcBorders>
                  <w:noWrap w:val="0"/>
                  <w:vAlign w:val="center"/>
                </w:tcPr>
                <w:p w14:paraId="2B8DEE59">
                  <w:pPr>
                    <w:spacing w:line="240" w:lineRule="auto"/>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7.14</w:t>
                  </w:r>
                </w:p>
              </w:tc>
              <w:tc>
                <w:tcPr>
                  <w:tcW w:w="2303" w:type="pct"/>
                  <w:tcBorders>
                    <w:tl2br w:val="nil"/>
                    <w:tr2bl w:val="nil"/>
                  </w:tcBorders>
                  <w:noWrap w:val="0"/>
                  <w:vAlign w:val="center"/>
                </w:tcPr>
                <w:p w14:paraId="66634482">
                  <w:pPr>
                    <w:pStyle w:val="81"/>
                    <w:spacing w:line="240" w:lineRule="auto"/>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117</w:t>
                  </w:r>
                </w:p>
              </w:tc>
            </w:tr>
            <w:tr w14:paraId="359B6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97" w:type="pct"/>
                  <w:vMerge w:val="continue"/>
                  <w:tcBorders>
                    <w:tl2br w:val="nil"/>
                    <w:tr2bl w:val="nil"/>
                  </w:tcBorders>
                  <w:noWrap w:val="0"/>
                  <w:vAlign w:val="center"/>
                </w:tcPr>
                <w:p w14:paraId="16C173F2">
                  <w:pPr>
                    <w:pStyle w:val="81"/>
                    <w:spacing w:line="240" w:lineRule="auto"/>
                    <w:jc w:val="center"/>
                    <w:rPr>
                      <w:rFonts w:hint="default" w:ascii="Times New Roman" w:hAnsi="Times New Roman" w:eastAsia="宋体" w:cs="Times New Roman"/>
                      <w:b w:val="0"/>
                      <w:bCs w:val="0"/>
                      <w:sz w:val="21"/>
                      <w:szCs w:val="21"/>
                    </w:rPr>
                  </w:pPr>
                </w:p>
              </w:tc>
              <w:tc>
                <w:tcPr>
                  <w:tcW w:w="799" w:type="pct"/>
                  <w:vMerge w:val="continue"/>
                  <w:tcBorders>
                    <w:tl2br w:val="nil"/>
                    <w:tr2bl w:val="nil"/>
                  </w:tcBorders>
                  <w:noWrap w:val="0"/>
                  <w:vAlign w:val="center"/>
                </w:tcPr>
                <w:p w14:paraId="39039254">
                  <w:pPr>
                    <w:pStyle w:val="81"/>
                    <w:spacing w:line="240" w:lineRule="auto"/>
                    <w:jc w:val="center"/>
                    <w:rPr>
                      <w:rFonts w:hint="default" w:ascii="Times New Roman" w:hAnsi="Times New Roman" w:eastAsia="宋体" w:cs="Times New Roman"/>
                      <w:b w:val="0"/>
                      <w:bCs w:val="0"/>
                      <w:sz w:val="21"/>
                      <w:szCs w:val="21"/>
                    </w:rPr>
                  </w:pPr>
                </w:p>
              </w:tc>
              <w:tc>
                <w:tcPr>
                  <w:tcW w:w="899" w:type="pct"/>
                  <w:tcBorders>
                    <w:tl2br w:val="nil"/>
                    <w:tr2bl w:val="nil"/>
                  </w:tcBorders>
                  <w:noWrap w:val="0"/>
                  <w:vAlign w:val="center"/>
                </w:tcPr>
                <w:p w14:paraId="03B58485">
                  <w:pPr>
                    <w:spacing w:line="240" w:lineRule="auto"/>
                    <w:jc w:val="center"/>
                    <w:rPr>
                      <w:rFonts w:hint="default" w:ascii="Times New Roman" w:hAnsi="Times New Roman" w:eastAsia="宋体" w:cs="Times New Roman"/>
                      <w:b w:val="0"/>
                      <w:bCs w:val="0"/>
                      <w:sz w:val="21"/>
                      <w:szCs w:val="21"/>
                      <w:lang w:val="en-US"/>
                    </w:rPr>
                  </w:pPr>
                  <w:r>
                    <w:rPr>
                      <w:rFonts w:hint="eastAsia" w:cs="Times New Roman"/>
                      <w:b w:val="0"/>
                      <w:bCs w:val="0"/>
                      <w:sz w:val="21"/>
                      <w:szCs w:val="21"/>
                      <w:lang w:val="en-US" w:eastAsia="zh-CN"/>
                    </w:rPr>
                    <w:t>7.15</w:t>
                  </w:r>
                </w:p>
              </w:tc>
              <w:tc>
                <w:tcPr>
                  <w:tcW w:w="2303" w:type="pct"/>
                  <w:tcBorders>
                    <w:tl2br w:val="nil"/>
                    <w:tr2bl w:val="nil"/>
                  </w:tcBorders>
                  <w:noWrap w:val="0"/>
                  <w:vAlign w:val="center"/>
                </w:tcPr>
                <w:p w14:paraId="7306ACBC">
                  <w:pPr>
                    <w:pStyle w:val="81"/>
                    <w:spacing w:line="240" w:lineRule="auto"/>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143</w:t>
                  </w:r>
                </w:p>
              </w:tc>
            </w:tr>
            <w:tr w14:paraId="4F4C9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97" w:type="pct"/>
                  <w:vMerge w:val="continue"/>
                  <w:tcBorders>
                    <w:tl2br w:val="nil"/>
                    <w:tr2bl w:val="nil"/>
                  </w:tcBorders>
                  <w:noWrap w:val="0"/>
                  <w:vAlign w:val="center"/>
                </w:tcPr>
                <w:p w14:paraId="416A5B0E">
                  <w:pPr>
                    <w:pStyle w:val="81"/>
                    <w:spacing w:line="240" w:lineRule="auto"/>
                    <w:jc w:val="center"/>
                    <w:rPr>
                      <w:rFonts w:hint="default" w:ascii="Times New Roman" w:hAnsi="Times New Roman" w:eastAsia="宋体" w:cs="Times New Roman"/>
                      <w:b w:val="0"/>
                      <w:bCs w:val="0"/>
                      <w:sz w:val="21"/>
                      <w:szCs w:val="21"/>
                    </w:rPr>
                  </w:pPr>
                </w:p>
              </w:tc>
              <w:tc>
                <w:tcPr>
                  <w:tcW w:w="799" w:type="pct"/>
                  <w:vMerge w:val="continue"/>
                  <w:tcBorders>
                    <w:tl2br w:val="nil"/>
                    <w:tr2bl w:val="nil"/>
                  </w:tcBorders>
                  <w:noWrap w:val="0"/>
                  <w:vAlign w:val="center"/>
                </w:tcPr>
                <w:p w14:paraId="2E5466E2">
                  <w:pPr>
                    <w:pStyle w:val="81"/>
                    <w:spacing w:line="240" w:lineRule="auto"/>
                    <w:jc w:val="center"/>
                    <w:rPr>
                      <w:rFonts w:hint="default" w:ascii="Times New Roman" w:hAnsi="Times New Roman" w:eastAsia="宋体" w:cs="Times New Roman"/>
                      <w:b w:val="0"/>
                      <w:bCs w:val="0"/>
                      <w:sz w:val="21"/>
                      <w:szCs w:val="21"/>
                    </w:rPr>
                  </w:pPr>
                </w:p>
              </w:tc>
              <w:tc>
                <w:tcPr>
                  <w:tcW w:w="899" w:type="pct"/>
                  <w:tcBorders>
                    <w:tl2br w:val="nil"/>
                    <w:tr2bl w:val="nil"/>
                  </w:tcBorders>
                  <w:noWrap w:val="0"/>
                  <w:vAlign w:val="center"/>
                </w:tcPr>
                <w:p w14:paraId="604A7DC7">
                  <w:pPr>
                    <w:spacing w:line="240" w:lineRule="auto"/>
                    <w:jc w:val="center"/>
                    <w:rPr>
                      <w:rFonts w:hint="default" w:ascii="Times New Roman" w:hAnsi="Times New Roman" w:eastAsia="宋体" w:cs="Times New Roman"/>
                      <w:b w:val="0"/>
                      <w:bCs w:val="0"/>
                      <w:sz w:val="21"/>
                      <w:szCs w:val="21"/>
                      <w:lang w:val="en-US"/>
                    </w:rPr>
                  </w:pPr>
                  <w:r>
                    <w:rPr>
                      <w:rFonts w:hint="eastAsia" w:cs="Times New Roman"/>
                      <w:b w:val="0"/>
                      <w:bCs w:val="0"/>
                      <w:sz w:val="21"/>
                      <w:szCs w:val="21"/>
                      <w:lang w:val="en-US" w:eastAsia="zh-CN"/>
                    </w:rPr>
                    <w:t>7.16</w:t>
                  </w:r>
                </w:p>
              </w:tc>
              <w:tc>
                <w:tcPr>
                  <w:tcW w:w="2303" w:type="pct"/>
                  <w:tcBorders>
                    <w:tl2br w:val="nil"/>
                    <w:tr2bl w:val="nil"/>
                  </w:tcBorders>
                  <w:noWrap w:val="0"/>
                  <w:vAlign w:val="center"/>
                </w:tcPr>
                <w:p w14:paraId="4B0B89B2">
                  <w:pPr>
                    <w:pStyle w:val="81"/>
                    <w:spacing w:line="240" w:lineRule="auto"/>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101</w:t>
                  </w:r>
                </w:p>
              </w:tc>
            </w:tr>
            <w:tr w14:paraId="002EC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2696" w:type="pct"/>
                  <w:gridSpan w:val="3"/>
                  <w:tcBorders>
                    <w:tl2br w:val="nil"/>
                    <w:tr2bl w:val="nil"/>
                  </w:tcBorders>
                  <w:noWrap w:val="0"/>
                  <w:vAlign w:val="center"/>
                </w:tcPr>
                <w:p w14:paraId="5A079076">
                  <w:pPr>
                    <w:pStyle w:val="81"/>
                    <w:spacing w:line="240" w:lineRule="auto"/>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参考限值</w:t>
                  </w:r>
                </w:p>
              </w:tc>
              <w:tc>
                <w:tcPr>
                  <w:tcW w:w="2303" w:type="pct"/>
                  <w:tcBorders>
                    <w:tl2br w:val="nil"/>
                    <w:tr2bl w:val="nil"/>
                  </w:tcBorders>
                  <w:noWrap w:val="0"/>
                  <w:vAlign w:val="center"/>
                </w:tcPr>
                <w:p w14:paraId="39820092">
                  <w:pPr>
                    <w:pStyle w:val="81"/>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sz w:val="21"/>
                      <w:szCs w:val="21"/>
                      <w:lang w:val="en-US" w:eastAsia="zh-CN"/>
                    </w:rPr>
                    <w:t>300</w:t>
                  </w:r>
                </w:p>
              </w:tc>
            </w:tr>
            <w:tr w14:paraId="6EFFD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2696" w:type="pct"/>
                  <w:gridSpan w:val="3"/>
                  <w:tcBorders>
                    <w:tl2br w:val="nil"/>
                    <w:tr2bl w:val="nil"/>
                  </w:tcBorders>
                  <w:noWrap w:val="0"/>
                  <w:vAlign w:val="center"/>
                </w:tcPr>
                <w:p w14:paraId="4C06F7C2">
                  <w:pPr>
                    <w:pStyle w:val="11"/>
                    <w:spacing w:line="240" w:lineRule="auto"/>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color w:val="000000"/>
                      <w:sz w:val="21"/>
                      <w:szCs w:val="21"/>
                    </w:rPr>
                    <w:t>标准指数Pimax</w:t>
                  </w:r>
                </w:p>
              </w:tc>
              <w:tc>
                <w:tcPr>
                  <w:tcW w:w="2303" w:type="pct"/>
                  <w:tcBorders>
                    <w:tl2br w:val="nil"/>
                    <w:tr2bl w:val="nil"/>
                  </w:tcBorders>
                  <w:noWrap w:val="0"/>
                  <w:vAlign w:val="center"/>
                </w:tcPr>
                <w:p w14:paraId="44A9CF4A">
                  <w:pPr>
                    <w:pStyle w:val="11"/>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color w:val="000000"/>
                      <w:sz w:val="21"/>
                      <w:szCs w:val="21"/>
                      <w:lang w:val="en-US" w:eastAsia="zh-CN"/>
                    </w:rPr>
                    <w:t>0.477</w:t>
                  </w:r>
                </w:p>
              </w:tc>
            </w:tr>
            <w:tr w14:paraId="72D32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2696" w:type="pct"/>
                  <w:gridSpan w:val="3"/>
                  <w:tcBorders>
                    <w:tl2br w:val="nil"/>
                    <w:tr2bl w:val="nil"/>
                  </w:tcBorders>
                  <w:noWrap w:val="0"/>
                  <w:vAlign w:val="center"/>
                </w:tcPr>
                <w:p w14:paraId="1FB13982">
                  <w:pPr>
                    <w:pStyle w:val="11"/>
                    <w:spacing w:line="240" w:lineRule="auto"/>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color w:val="000000"/>
                      <w:sz w:val="21"/>
                      <w:szCs w:val="21"/>
                    </w:rPr>
                    <w:t>超标率</w:t>
                  </w:r>
                </w:p>
              </w:tc>
              <w:tc>
                <w:tcPr>
                  <w:tcW w:w="2303" w:type="pct"/>
                  <w:tcBorders>
                    <w:tl2br w:val="nil"/>
                    <w:tr2bl w:val="nil"/>
                  </w:tcBorders>
                  <w:noWrap w:val="0"/>
                  <w:vAlign w:val="center"/>
                </w:tcPr>
                <w:p w14:paraId="2C170924">
                  <w:pPr>
                    <w:pStyle w:val="11"/>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000000"/>
                      <w:sz w:val="21"/>
                      <w:szCs w:val="21"/>
                    </w:rPr>
                    <w:t>0</w:t>
                  </w:r>
                </w:p>
              </w:tc>
            </w:tr>
          </w:tbl>
          <w:p w14:paraId="2FFA8160">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从上表可以看出，项目所在区域TSP 24h平均值满足（GB3095-2012）《环境空气质量标准》中二级标准，表明项目所在区域环境质量现状良好。</w:t>
            </w:r>
          </w:p>
          <w:p w14:paraId="3B85CB9C">
            <w:pPr>
              <w:numPr>
                <w:ilvl w:val="0"/>
                <w:numId w:val="37"/>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14:paraId="0D122565">
            <w:pPr>
              <w:numPr>
                <w:ilvl w:val="0"/>
                <w:numId w:val="40"/>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地表水环境质量现状监测</w:t>
            </w:r>
          </w:p>
          <w:p w14:paraId="6BF66626">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本项目运营期无废水外排，对周围地表水环境无影响</w:t>
            </w:r>
            <w:r>
              <w:rPr>
                <w:rFonts w:hint="eastAsia" w:ascii="Times New Roman" w:hAnsi="Times New Roman" w:eastAsia="宋体" w:cs="Times New Roman"/>
                <w:color w:val="auto"/>
                <w:sz w:val="24"/>
                <w:szCs w:val="24"/>
                <w:lang w:val="en-US" w:eastAsia="zh-CN"/>
              </w:rPr>
              <w:t>。</w:t>
            </w:r>
          </w:p>
          <w:p w14:paraId="7CC08B3D">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为了解项目所在区域地表水环境质量现状，本次评价引用遂宁市生态环境局公布的《2021年遂宁市环境质量公告》的监测数据，根据质量公告，2021年遂宁辖区内9个国</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省控地表水监测断面（含2个长江经济带断面和1个趋势科研断面）水环境质量状况</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达标率</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主要污染因子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环比和同比情况见下表。</w:t>
            </w:r>
          </w:p>
          <w:p w14:paraId="37022836">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2021年遂宁河流水质评价结果表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377"/>
              <w:gridCol w:w="796"/>
              <w:gridCol w:w="980"/>
              <w:gridCol w:w="1003"/>
              <w:gridCol w:w="1967"/>
            </w:tblGrid>
            <w:tr w14:paraId="182E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70" w:type="pct"/>
                  <w:noWrap w:val="0"/>
                  <w:vAlign w:val="center"/>
                </w:tcPr>
                <w:p w14:paraId="22B091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断面名称</w:t>
                  </w:r>
                </w:p>
              </w:tc>
              <w:tc>
                <w:tcPr>
                  <w:tcW w:w="1445" w:type="pct"/>
                  <w:noWrap w:val="0"/>
                  <w:vAlign w:val="center"/>
                </w:tcPr>
                <w:p w14:paraId="08039D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所在地</w:t>
                  </w:r>
                </w:p>
              </w:tc>
              <w:tc>
                <w:tcPr>
                  <w:tcW w:w="484" w:type="pct"/>
                  <w:noWrap w:val="0"/>
                  <w:vAlign w:val="center"/>
                </w:tcPr>
                <w:p w14:paraId="33E24C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规定类别</w:t>
                  </w:r>
                </w:p>
              </w:tc>
              <w:tc>
                <w:tcPr>
                  <w:tcW w:w="596" w:type="pct"/>
                  <w:noWrap w:val="0"/>
                  <w:vAlign w:val="center"/>
                </w:tcPr>
                <w:p w14:paraId="3D9E2F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上年度类别</w:t>
                  </w:r>
                </w:p>
              </w:tc>
              <w:tc>
                <w:tcPr>
                  <w:tcW w:w="610" w:type="pct"/>
                  <w:noWrap w:val="0"/>
                  <w:vAlign w:val="center"/>
                </w:tcPr>
                <w:p w14:paraId="03A381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本年度类别</w:t>
                  </w:r>
                </w:p>
              </w:tc>
              <w:tc>
                <w:tcPr>
                  <w:tcW w:w="1193" w:type="pct"/>
                  <w:noWrap w:val="0"/>
                  <w:vAlign w:val="center"/>
                </w:tcPr>
                <w:p w14:paraId="1E8D0C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主要污染指标/超标倍数</w:t>
                  </w:r>
                </w:p>
              </w:tc>
            </w:tr>
            <w:tr w14:paraId="49CA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41937A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红江渡口</w:t>
                  </w:r>
                </w:p>
              </w:tc>
              <w:tc>
                <w:tcPr>
                  <w:tcW w:w="1445" w:type="pct"/>
                  <w:noWrap w:val="0"/>
                  <w:vAlign w:val="center"/>
                </w:tcPr>
                <w:p w14:paraId="4D256B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蓬溪（国控）</w:t>
                  </w:r>
                </w:p>
              </w:tc>
              <w:tc>
                <w:tcPr>
                  <w:tcW w:w="484" w:type="pct"/>
                  <w:noWrap w:val="0"/>
                  <w:vAlign w:val="center"/>
                </w:tcPr>
                <w:p w14:paraId="611B26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3E54CAC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610" w:type="pct"/>
                  <w:noWrap w:val="0"/>
                  <w:vAlign w:val="center"/>
                </w:tcPr>
                <w:p w14:paraId="0474B0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193" w:type="pct"/>
                  <w:noWrap w:val="0"/>
                  <w:vAlign w:val="center"/>
                </w:tcPr>
                <w:p w14:paraId="297968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FA0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7DCACB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玉溪</w:t>
                  </w:r>
                </w:p>
              </w:tc>
              <w:tc>
                <w:tcPr>
                  <w:tcW w:w="1445" w:type="pct"/>
                  <w:noWrap w:val="0"/>
                  <w:vAlign w:val="center"/>
                </w:tcPr>
                <w:p w14:paraId="37AE92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潼南（国控）</w:t>
                  </w:r>
                </w:p>
              </w:tc>
              <w:tc>
                <w:tcPr>
                  <w:tcW w:w="484" w:type="pct"/>
                  <w:noWrap w:val="0"/>
                  <w:vAlign w:val="center"/>
                </w:tcPr>
                <w:p w14:paraId="5B7D95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4F36B5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610" w:type="pct"/>
                  <w:noWrap w:val="0"/>
                  <w:vAlign w:val="center"/>
                </w:tcPr>
                <w:p w14:paraId="65D81D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193" w:type="pct"/>
                  <w:noWrap w:val="0"/>
                  <w:vAlign w:val="center"/>
                </w:tcPr>
                <w:p w14:paraId="20901B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156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6D7EB1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跑马滩</w:t>
                  </w:r>
                </w:p>
              </w:tc>
              <w:tc>
                <w:tcPr>
                  <w:tcW w:w="1445" w:type="pct"/>
                  <w:noWrap w:val="0"/>
                  <w:vAlign w:val="center"/>
                </w:tcPr>
                <w:p w14:paraId="4C35B95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w:t>
                  </w:r>
                  <w:r>
                    <w:rPr>
                      <w:rFonts w:hint="default" w:ascii="Times New Roman" w:hAnsi="Times New Roman" w:eastAsia="宋体" w:cs="Times New Roman"/>
                      <w:b w:val="0"/>
                      <w:bCs w:val="0"/>
                      <w:color w:val="auto"/>
                      <w:sz w:val="21"/>
                      <w:szCs w:val="21"/>
                      <w:vertAlign w:val="baseline"/>
                      <w:lang w:val="en-US" w:eastAsia="zh-CN"/>
                    </w:rPr>
                    <w:t>（国控）</w:t>
                  </w:r>
                </w:p>
              </w:tc>
              <w:tc>
                <w:tcPr>
                  <w:tcW w:w="484" w:type="pct"/>
                  <w:noWrap w:val="0"/>
                  <w:vAlign w:val="center"/>
                </w:tcPr>
                <w:p w14:paraId="5D5C36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30D1D7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610" w:type="pct"/>
                  <w:noWrap w:val="0"/>
                  <w:vAlign w:val="center"/>
                </w:tcPr>
                <w:p w14:paraId="2510DB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1193" w:type="pct"/>
                  <w:noWrap w:val="0"/>
                  <w:vAlign w:val="center"/>
                </w:tcPr>
                <w:p w14:paraId="7B9247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4F6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0FA069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大安</w:t>
                  </w:r>
                </w:p>
              </w:tc>
              <w:tc>
                <w:tcPr>
                  <w:tcW w:w="1445" w:type="pct"/>
                  <w:noWrap w:val="0"/>
                  <w:vAlign w:val="center"/>
                </w:tcPr>
                <w:p w14:paraId="14175B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w:t>
                  </w:r>
                  <w:r>
                    <w:rPr>
                      <w:rFonts w:hint="default" w:ascii="Times New Roman" w:hAnsi="Times New Roman" w:eastAsia="宋体" w:cs="Times New Roman"/>
                      <w:b w:val="0"/>
                      <w:bCs w:val="0"/>
                      <w:color w:val="auto"/>
                      <w:sz w:val="21"/>
                      <w:szCs w:val="21"/>
                      <w:vertAlign w:val="baseline"/>
                      <w:lang w:val="en-US" w:eastAsia="zh-CN"/>
                    </w:rPr>
                    <w:t>（国控）</w:t>
                  </w:r>
                </w:p>
              </w:tc>
              <w:tc>
                <w:tcPr>
                  <w:tcW w:w="484" w:type="pct"/>
                  <w:noWrap w:val="0"/>
                  <w:vAlign w:val="center"/>
                </w:tcPr>
                <w:p w14:paraId="607463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1B3782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610" w:type="pct"/>
                  <w:noWrap w:val="0"/>
                  <w:vAlign w:val="center"/>
                </w:tcPr>
                <w:p w14:paraId="0EAA05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1193" w:type="pct"/>
                  <w:noWrap w:val="0"/>
                  <w:vAlign w:val="center"/>
                </w:tcPr>
                <w:p w14:paraId="446FD0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9F2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56ACF0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郪江口</w:t>
                  </w:r>
                </w:p>
              </w:tc>
              <w:tc>
                <w:tcPr>
                  <w:tcW w:w="1445" w:type="pct"/>
                  <w:noWrap w:val="0"/>
                  <w:vAlign w:val="center"/>
                </w:tcPr>
                <w:p w14:paraId="4670A3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val="en-US" w:eastAsia="zh-CN"/>
                    </w:rPr>
                    <w:t>大英（国控）</w:t>
                  </w:r>
                </w:p>
              </w:tc>
              <w:tc>
                <w:tcPr>
                  <w:tcW w:w="484" w:type="pct"/>
                  <w:noWrap w:val="0"/>
                  <w:vAlign w:val="center"/>
                </w:tcPr>
                <w:p w14:paraId="5B8F0A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609F8F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610" w:type="pct"/>
                  <w:noWrap w:val="0"/>
                  <w:vAlign w:val="center"/>
                </w:tcPr>
                <w:p w14:paraId="0A9507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1193" w:type="pct"/>
                  <w:noWrap w:val="0"/>
                  <w:vAlign w:val="center"/>
                </w:tcPr>
                <w:p w14:paraId="59A77B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38B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4DC767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梓江大桥</w:t>
                  </w:r>
                </w:p>
              </w:tc>
              <w:tc>
                <w:tcPr>
                  <w:tcW w:w="1445" w:type="pct"/>
                  <w:noWrap w:val="0"/>
                  <w:vAlign w:val="center"/>
                </w:tcPr>
                <w:p w14:paraId="07F3C7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val="en-US" w:eastAsia="zh-CN"/>
                    </w:rPr>
                    <w:t>射洪（国控）</w:t>
                  </w:r>
                </w:p>
              </w:tc>
              <w:tc>
                <w:tcPr>
                  <w:tcW w:w="484" w:type="pct"/>
                  <w:noWrap w:val="0"/>
                  <w:vAlign w:val="center"/>
                </w:tcPr>
                <w:p w14:paraId="38ED45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55E746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610" w:type="pct"/>
                  <w:noWrap w:val="0"/>
                  <w:vAlign w:val="center"/>
                </w:tcPr>
                <w:p w14:paraId="6700CE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193" w:type="pct"/>
                  <w:noWrap w:val="0"/>
                  <w:vAlign w:val="center"/>
                </w:tcPr>
                <w:p w14:paraId="426AB4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330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61DF40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白鹤桥</w:t>
                  </w:r>
                </w:p>
              </w:tc>
              <w:tc>
                <w:tcPr>
                  <w:tcW w:w="1445" w:type="pct"/>
                  <w:noWrap w:val="0"/>
                  <w:vAlign w:val="center"/>
                </w:tcPr>
                <w:p w14:paraId="7D4583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w:t>
                  </w:r>
                  <w:r>
                    <w:rPr>
                      <w:rFonts w:hint="default" w:ascii="Times New Roman" w:hAnsi="Times New Roman" w:eastAsia="宋体" w:cs="Times New Roman"/>
                      <w:b w:val="0"/>
                      <w:bCs w:val="0"/>
                      <w:color w:val="auto"/>
                      <w:sz w:val="21"/>
                      <w:szCs w:val="21"/>
                      <w:vertAlign w:val="baseline"/>
                      <w:lang w:val="en-US" w:eastAsia="zh-CN"/>
                    </w:rPr>
                    <w:t>（省控长江经济带）</w:t>
                  </w:r>
                </w:p>
              </w:tc>
              <w:tc>
                <w:tcPr>
                  <w:tcW w:w="484" w:type="pct"/>
                  <w:noWrap w:val="0"/>
                  <w:vAlign w:val="center"/>
                </w:tcPr>
                <w:p w14:paraId="08A297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138A35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Ⅳ</w:t>
                  </w:r>
                </w:p>
              </w:tc>
              <w:tc>
                <w:tcPr>
                  <w:tcW w:w="610" w:type="pct"/>
                  <w:noWrap w:val="0"/>
                  <w:vAlign w:val="center"/>
                </w:tcPr>
                <w:p w14:paraId="5D173D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Ⅳ</w:t>
                  </w:r>
                </w:p>
              </w:tc>
              <w:tc>
                <w:tcPr>
                  <w:tcW w:w="1193" w:type="pct"/>
                  <w:noWrap w:val="0"/>
                  <w:vAlign w:val="center"/>
                </w:tcPr>
                <w:p w14:paraId="4D4EFE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99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4F5486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涪山坝</w:t>
                  </w:r>
                </w:p>
              </w:tc>
              <w:tc>
                <w:tcPr>
                  <w:tcW w:w="1445" w:type="pct"/>
                  <w:noWrap w:val="0"/>
                  <w:vAlign w:val="center"/>
                </w:tcPr>
                <w:p w14:paraId="2D06C5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蓬溪（省控长江经济带）</w:t>
                  </w:r>
                </w:p>
              </w:tc>
              <w:tc>
                <w:tcPr>
                  <w:tcW w:w="484" w:type="pct"/>
                  <w:noWrap w:val="0"/>
                  <w:vAlign w:val="center"/>
                </w:tcPr>
                <w:p w14:paraId="3F8D14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209607D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Ⅴ</w:t>
                  </w:r>
                </w:p>
              </w:tc>
              <w:tc>
                <w:tcPr>
                  <w:tcW w:w="610" w:type="pct"/>
                  <w:noWrap w:val="0"/>
                  <w:vAlign w:val="center"/>
                </w:tcPr>
                <w:p w14:paraId="578042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Ⅳ</w:t>
                  </w:r>
                </w:p>
              </w:tc>
              <w:tc>
                <w:tcPr>
                  <w:tcW w:w="1193" w:type="pct"/>
                  <w:noWrap w:val="0"/>
                  <w:vAlign w:val="center"/>
                </w:tcPr>
                <w:p w14:paraId="439782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E16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0" w:type="pct"/>
                  <w:noWrap w:val="0"/>
                  <w:vAlign w:val="center"/>
                </w:tcPr>
                <w:p w14:paraId="5441FC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米家桥</w:t>
                  </w:r>
                </w:p>
              </w:tc>
              <w:tc>
                <w:tcPr>
                  <w:tcW w:w="1445" w:type="pct"/>
                  <w:noWrap w:val="0"/>
                  <w:vAlign w:val="center"/>
                </w:tcPr>
                <w:p w14:paraId="4FDE3F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船山（省控趋势科研）</w:t>
                  </w:r>
                </w:p>
              </w:tc>
              <w:tc>
                <w:tcPr>
                  <w:tcW w:w="484" w:type="pct"/>
                  <w:noWrap w:val="0"/>
                  <w:vAlign w:val="center"/>
                </w:tcPr>
                <w:p w14:paraId="401A5B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6" w:type="pct"/>
                  <w:noWrap w:val="0"/>
                  <w:vAlign w:val="center"/>
                </w:tcPr>
                <w:p w14:paraId="6CCF13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rPr>
                    <w:t>Ⅱ</w:t>
                  </w:r>
                </w:p>
              </w:tc>
              <w:tc>
                <w:tcPr>
                  <w:tcW w:w="610" w:type="pct"/>
                  <w:noWrap w:val="0"/>
                  <w:vAlign w:val="center"/>
                </w:tcPr>
                <w:p w14:paraId="3D0F30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193" w:type="pct"/>
                  <w:noWrap w:val="0"/>
                  <w:vAlign w:val="center"/>
                </w:tcPr>
                <w:p w14:paraId="24D09C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43D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000" w:type="pct"/>
                  <w:gridSpan w:val="6"/>
                  <w:noWrap w:val="0"/>
                  <w:vAlign w:val="center"/>
                </w:tcPr>
                <w:p w14:paraId="7DD463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b/>
                      <w:bCs/>
                      <w:color w:val="auto"/>
                    </w:rPr>
                    <w:t>注：</w:t>
                  </w:r>
                  <w:r>
                    <w:rPr>
                      <w:rFonts w:hint="eastAsia"/>
                      <w:color w:val="auto"/>
                      <w:lang w:val="en-US" w:eastAsia="zh-CN"/>
                    </w:rPr>
                    <w:t>1、</w:t>
                  </w:r>
                  <w:r>
                    <w:rPr>
                      <w:rFonts w:hint="eastAsia"/>
                      <w:color w:val="auto"/>
                    </w:rPr>
                    <w:t>地表水环境评价执行《地表水环境质量标准》（GB3838-2002）和《地表水环境质量评价办法（试行）》（环办〔2011〕22号）。</w:t>
                  </w:r>
                  <w:r>
                    <w:rPr>
                      <w:rFonts w:hint="eastAsia"/>
                      <w:color w:val="auto"/>
                      <w:lang w:val="en-US" w:eastAsia="zh-CN"/>
                    </w:rPr>
                    <w:t>1、</w:t>
                  </w:r>
                  <w:r>
                    <w:rPr>
                      <w:rFonts w:hint="eastAsia"/>
                      <w:color w:val="auto"/>
                    </w:rPr>
                    <w:t>21项评价指标为：pH</w:t>
                  </w:r>
                  <w:r>
                    <w:rPr>
                      <w:rFonts w:hint="eastAsia"/>
                      <w:color w:val="auto"/>
                      <w:lang w:eastAsia="zh-CN"/>
                    </w:rPr>
                    <w:t>、</w:t>
                  </w:r>
                  <w:r>
                    <w:rPr>
                      <w:rFonts w:hint="eastAsia"/>
                      <w:color w:val="auto"/>
                    </w:rPr>
                    <w:t>溶解氧</w:t>
                  </w:r>
                  <w:r>
                    <w:rPr>
                      <w:rFonts w:hint="eastAsia"/>
                      <w:color w:val="auto"/>
                      <w:lang w:eastAsia="zh-CN"/>
                    </w:rPr>
                    <w:t>、</w:t>
                  </w:r>
                  <w:r>
                    <w:rPr>
                      <w:rFonts w:hint="eastAsia"/>
                      <w:color w:val="auto"/>
                    </w:rPr>
                    <w:t>高锰酸盐指数</w:t>
                  </w:r>
                  <w:r>
                    <w:rPr>
                      <w:rFonts w:hint="eastAsia"/>
                      <w:color w:val="auto"/>
                      <w:lang w:eastAsia="zh-CN"/>
                    </w:rPr>
                    <w:t>、</w:t>
                  </w:r>
                  <w:r>
                    <w:rPr>
                      <w:rFonts w:hint="eastAsia"/>
                      <w:color w:val="auto"/>
                    </w:rPr>
                    <w:t>五日生化需氧量</w:t>
                  </w:r>
                  <w:r>
                    <w:rPr>
                      <w:rFonts w:hint="eastAsia"/>
                      <w:color w:val="auto"/>
                      <w:lang w:eastAsia="zh-CN"/>
                    </w:rPr>
                    <w:t>、</w:t>
                  </w:r>
                  <w:r>
                    <w:rPr>
                      <w:rFonts w:hint="eastAsia"/>
                      <w:color w:val="auto"/>
                    </w:rPr>
                    <w:t>氨氮</w:t>
                  </w:r>
                  <w:r>
                    <w:rPr>
                      <w:rFonts w:hint="eastAsia"/>
                      <w:color w:val="auto"/>
                      <w:lang w:eastAsia="zh-CN"/>
                    </w:rPr>
                    <w:t>、</w:t>
                  </w:r>
                  <w:r>
                    <w:rPr>
                      <w:rFonts w:hint="eastAsia"/>
                      <w:color w:val="auto"/>
                    </w:rPr>
                    <w:t>石油类</w:t>
                  </w:r>
                  <w:r>
                    <w:rPr>
                      <w:rFonts w:hint="eastAsia"/>
                      <w:color w:val="auto"/>
                      <w:lang w:eastAsia="zh-CN"/>
                    </w:rPr>
                    <w:t>、</w:t>
                  </w:r>
                  <w:r>
                    <w:rPr>
                      <w:rFonts w:hint="eastAsia"/>
                      <w:color w:val="auto"/>
                    </w:rPr>
                    <w:t>酚</w:t>
                  </w:r>
                  <w:r>
                    <w:rPr>
                      <w:rFonts w:hint="eastAsia"/>
                      <w:color w:val="auto"/>
                      <w:lang w:eastAsia="zh-CN"/>
                    </w:rPr>
                    <w:t>、</w:t>
                  </w:r>
                  <w:r>
                    <w:rPr>
                      <w:rFonts w:hint="eastAsia"/>
                      <w:color w:val="auto"/>
                    </w:rPr>
                    <w:t>汞</w:t>
                  </w:r>
                  <w:r>
                    <w:rPr>
                      <w:rFonts w:hint="eastAsia"/>
                      <w:color w:val="auto"/>
                      <w:lang w:eastAsia="zh-CN"/>
                    </w:rPr>
                    <w:t>、</w:t>
                  </w:r>
                  <w:r>
                    <w:rPr>
                      <w:rFonts w:hint="eastAsia"/>
                      <w:color w:val="auto"/>
                    </w:rPr>
                    <w:t>铅</w:t>
                  </w:r>
                  <w:r>
                    <w:rPr>
                      <w:rFonts w:hint="eastAsia"/>
                      <w:color w:val="auto"/>
                      <w:lang w:eastAsia="zh-CN"/>
                    </w:rPr>
                    <w:t>、</w:t>
                  </w:r>
                  <w:r>
                    <w:rPr>
                      <w:rFonts w:hint="eastAsia"/>
                      <w:color w:val="auto"/>
                    </w:rPr>
                    <w:t>镉</w:t>
                  </w:r>
                  <w:r>
                    <w:rPr>
                      <w:rFonts w:hint="eastAsia"/>
                      <w:color w:val="auto"/>
                      <w:lang w:eastAsia="zh-CN"/>
                    </w:rPr>
                    <w:t>、</w:t>
                  </w:r>
                  <w:r>
                    <w:rPr>
                      <w:rFonts w:hint="eastAsia"/>
                      <w:color w:val="auto"/>
                    </w:rPr>
                    <w:t>阴离子表面活性剂</w:t>
                  </w:r>
                  <w:r>
                    <w:rPr>
                      <w:rFonts w:hint="eastAsia"/>
                      <w:color w:val="auto"/>
                      <w:lang w:eastAsia="zh-CN"/>
                    </w:rPr>
                    <w:t>、</w:t>
                  </w:r>
                  <w:r>
                    <w:rPr>
                      <w:rFonts w:hint="eastAsia"/>
                      <w:color w:val="auto"/>
                    </w:rPr>
                    <w:t>铬（六价）</w:t>
                  </w:r>
                  <w:r>
                    <w:rPr>
                      <w:rFonts w:hint="eastAsia"/>
                      <w:color w:val="auto"/>
                      <w:lang w:eastAsia="zh-CN"/>
                    </w:rPr>
                    <w:t>、</w:t>
                  </w:r>
                  <w:r>
                    <w:rPr>
                      <w:rFonts w:hint="eastAsia"/>
                      <w:color w:val="auto"/>
                    </w:rPr>
                    <w:t>氟化物</w:t>
                  </w:r>
                  <w:r>
                    <w:rPr>
                      <w:rFonts w:hint="eastAsia"/>
                      <w:color w:val="auto"/>
                      <w:lang w:eastAsia="zh-CN"/>
                    </w:rPr>
                    <w:t>、</w:t>
                  </w:r>
                  <w:r>
                    <w:rPr>
                      <w:rFonts w:hint="eastAsia"/>
                      <w:color w:val="auto"/>
                    </w:rPr>
                    <w:t>总磷</w:t>
                  </w:r>
                  <w:r>
                    <w:rPr>
                      <w:rFonts w:hint="eastAsia"/>
                      <w:color w:val="auto"/>
                      <w:lang w:eastAsia="zh-CN"/>
                    </w:rPr>
                    <w:t>、</w:t>
                  </w:r>
                  <w:r>
                    <w:rPr>
                      <w:rFonts w:hint="eastAsia"/>
                      <w:color w:val="auto"/>
                    </w:rPr>
                    <w:t>氰化物</w:t>
                  </w:r>
                  <w:r>
                    <w:rPr>
                      <w:rFonts w:hint="eastAsia"/>
                      <w:color w:val="auto"/>
                      <w:lang w:eastAsia="zh-CN"/>
                    </w:rPr>
                    <w:t>、</w:t>
                  </w:r>
                  <w:r>
                    <w:rPr>
                      <w:rFonts w:hint="eastAsia"/>
                      <w:color w:val="auto"/>
                    </w:rPr>
                    <w:t>硫化物</w:t>
                  </w:r>
                  <w:r>
                    <w:rPr>
                      <w:rFonts w:hint="eastAsia"/>
                      <w:color w:val="auto"/>
                      <w:lang w:eastAsia="zh-CN"/>
                    </w:rPr>
                    <w:t>、</w:t>
                  </w:r>
                  <w:r>
                    <w:rPr>
                      <w:rFonts w:hint="eastAsia"/>
                      <w:color w:val="auto"/>
                    </w:rPr>
                    <w:t>砷</w:t>
                  </w:r>
                  <w:r>
                    <w:rPr>
                      <w:rFonts w:hint="eastAsia"/>
                      <w:color w:val="auto"/>
                      <w:lang w:eastAsia="zh-CN"/>
                    </w:rPr>
                    <w:t>、</w:t>
                  </w:r>
                  <w:r>
                    <w:rPr>
                      <w:rFonts w:hint="eastAsia"/>
                      <w:color w:val="auto"/>
                    </w:rPr>
                    <w:t>化学需氧量</w:t>
                  </w:r>
                  <w:r>
                    <w:rPr>
                      <w:rFonts w:hint="eastAsia"/>
                      <w:color w:val="auto"/>
                      <w:lang w:eastAsia="zh-CN"/>
                    </w:rPr>
                    <w:t>、</w:t>
                  </w:r>
                  <w:r>
                    <w:rPr>
                      <w:rFonts w:hint="eastAsia"/>
                      <w:color w:val="auto"/>
                    </w:rPr>
                    <w:t>铜</w:t>
                  </w:r>
                  <w:r>
                    <w:rPr>
                      <w:rFonts w:hint="eastAsia"/>
                      <w:color w:val="auto"/>
                      <w:lang w:eastAsia="zh-CN"/>
                    </w:rPr>
                    <w:t>、</w:t>
                  </w:r>
                  <w:r>
                    <w:rPr>
                      <w:rFonts w:hint="eastAsia"/>
                      <w:color w:val="auto"/>
                    </w:rPr>
                    <w:t>锌</w:t>
                  </w:r>
                  <w:r>
                    <w:rPr>
                      <w:rFonts w:hint="eastAsia"/>
                      <w:color w:val="auto"/>
                      <w:lang w:eastAsia="zh-CN"/>
                    </w:rPr>
                    <w:t>、</w:t>
                  </w:r>
                  <w:r>
                    <w:rPr>
                      <w:rFonts w:hint="eastAsia"/>
                      <w:color w:val="auto"/>
                    </w:rPr>
                    <w:t>硒。</w:t>
                  </w:r>
                  <w:r>
                    <w:rPr>
                      <w:rFonts w:hint="eastAsia"/>
                      <w:color w:val="auto"/>
                      <w:lang w:val="en-US" w:eastAsia="zh-CN"/>
                    </w:rPr>
                    <w:t>3、</w:t>
                  </w:r>
                  <w:r>
                    <w:rPr>
                      <w:rFonts w:hint="eastAsia"/>
                      <w:color w:val="auto"/>
                    </w:rPr>
                    <w:t>超过Ⅲ类水质标准的指标为断面污染指标，取超标倍数最大的前三项为主要污染指标。</w:t>
                  </w:r>
                </w:p>
              </w:tc>
            </w:tr>
          </w:tbl>
          <w:p w14:paraId="43102D3A">
            <w:pPr>
              <w:numPr>
                <w:ilvl w:val="0"/>
                <w:numId w:val="40"/>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评价标准</w:t>
            </w:r>
          </w:p>
          <w:p w14:paraId="40B1E7DE">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w:t>
            </w:r>
            <w:r>
              <w:rPr>
                <w:rFonts w:hint="eastAsia" w:cs="Times New Roman"/>
                <w:color w:val="auto"/>
                <w:sz w:val="24"/>
                <w:szCs w:val="24"/>
                <w:lang w:val="en-US" w:eastAsia="zh-CN"/>
              </w:rPr>
              <w:t>区域最近地表水体为</w:t>
            </w:r>
            <w:r>
              <w:rPr>
                <w:rFonts w:hint="default" w:ascii="Times New Roman" w:hAnsi="Times New Roman" w:eastAsia="宋体" w:cs="Times New Roman"/>
                <w:color w:val="auto"/>
                <w:sz w:val="24"/>
                <w:szCs w:val="24"/>
                <w:lang w:val="en-US" w:eastAsia="zh-CN"/>
              </w:rPr>
              <w:t>会龙河</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会龙河</w:t>
            </w:r>
            <w:r>
              <w:rPr>
                <w:rFonts w:hint="eastAsia" w:cs="Times New Roman"/>
                <w:color w:val="auto"/>
                <w:sz w:val="24"/>
                <w:szCs w:val="24"/>
                <w:lang w:val="en-US" w:eastAsia="zh-CN"/>
              </w:rPr>
              <w:t>汇至</w:t>
            </w:r>
            <w:r>
              <w:rPr>
                <w:rFonts w:hint="default" w:ascii="Times New Roman" w:hAnsi="Times New Roman" w:eastAsia="宋体" w:cs="Times New Roman"/>
                <w:color w:val="auto"/>
                <w:sz w:val="24"/>
                <w:szCs w:val="24"/>
                <w:lang w:val="en-US" w:eastAsia="zh-CN"/>
              </w:rPr>
              <w:t>琼江</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琼江水域功能类别执行《地表水环境质量标准》（GB3838-2002）中的Ⅲ类水域水质标准进行评价。</w:t>
            </w:r>
          </w:p>
          <w:p w14:paraId="6B7E8B06">
            <w:pPr>
              <w:numPr>
                <w:ilvl w:val="0"/>
                <w:numId w:val="40"/>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评价结论</w:t>
            </w:r>
          </w:p>
          <w:p w14:paraId="2203A3D3">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《2021年遂宁市环境质量公告》</w:t>
            </w:r>
            <w:r>
              <w:rPr>
                <w:rFonts w:hint="default" w:ascii="Times New Roman" w:hAnsi="Times New Roman" w:eastAsia="宋体" w:cs="Times New Roman"/>
                <w:color w:val="auto"/>
                <w:sz w:val="24"/>
                <w:szCs w:val="24"/>
                <w:lang w:val="en-US" w:eastAsia="zh-CN"/>
              </w:rPr>
              <w:t>监测数据进行分析</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琼江水域大安监测断面水质</w:t>
            </w:r>
            <w:r>
              <w:rPr>
                <w:rFonts w:hint="eastAsia"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《地表水环境质量标准》（GB3838-2002）中Ⅲ类水域水质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故项目所在区域地表水环境质量良好。</w:t>
            </w:r>
          </w:p>
          <w:p w14:paraId="62FA38E8">
            <w:pPr>
              <w:numPr>
                <w:ilvl w:val="0"/>
                <w:numId w:val="37"/>
              </w:numPr>
              <w:bidi w:val="0"/>
              <w:spacing w:line="360" w:lineRule="auto"/>
              <w:ind w:left="0" w:leftChars="0"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声环境质量现状</w:t>
            </w:r>
          </w:p>
          <w:p w14:paraId="3FCDB781">
            <w:pPr>
              <w:numPr>
                <w:ilvl w:val="0"/>
                <w:numId w:val="0"/>
              </w:numPr>
              <w:bidi w:val="0"/>
              <w:spacing w:line="360" w:lineRule="auto"/>
              <w:ind w:firstLine="480" w:firstLineChars="200"/>
              <w:rPr>
                <w:rFonts w:hint="eastAsia" w:ascii="宋体" w:hAnsi="宋体" w:eastAsia="宋体" w:cs="宋体"/>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w:t>
            </w:r>
            <w:r>
              <w:rPr>
                <w:rFonts w:hint="eastAsia" w:ascii="宋体" w:hAnsi="宋体" w:eastAsia="宋体" w:cs="宋体"/>
                <w:color w:val="auto"/>
                <w:sz w:val="24"/>
                <w:szCs w:val="24"/>
                <w:lang w:val="en-US" w:eastAsia="zh-CN"/>
              </w:rPr>
              <w:t>，“厂界外周边</w:t>
            </w:r>
            <w:r>
              <w:rPr>
                <w:rFonts w:hint="default" w:ascii="Times New Roman" w:hAnsi="Times New Roman" w:eastAsia="宋体" w:cs="Times New Roman"/>
                <w:color w:val="auto"/>
                <w:sz w:val="24"/>
                <w:szCs w:val="24"/>
                <w:lang w:val="en-US" w:eastAsia="zh-CN"/>
              </w:rPr>
              <w:t>50米范</w:t>
            </w:r>
            <w:r>
              <w:rPr>
                <w:rFonts w:hint="eastAsia" w:ascii="宋体" w:hAnsi="宋体" w:eastAsia="宋体" w:cs="宋体"/>
                <w:color w:val="auto"/>
                <w:sz w:val="24"/>
                <w:szCs w:val="24"/>
                <w:lang w:val="en-US" w:eastAsia="zh-CN"/>
              </w:rPr>
              <w:t>围内存在声环境保护目标的建设项目，应监测保护目标声环境质量现状并评价达标情况”。</w:t>
            </w:r>
          </w:p>
          <w:p w14:paraId="55C5029F">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根据现场踏勘，项目厂界外周边50米范围内，不存在声环境保护目标；因此，无需对声环境质量现状达标情况进行监测评价。</w:t>
            </w:r>
          </w:p>
          <w:p w14:paraId="2B4EED01">
            <w:pPr>
              <w:numPr>
                <w:ilvl w:val="0"/>
                <w:numId w:val="37"/>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生态环境</w:t>
            </w:r>
          </w:p>
          <w:p w14:paraId="2292ABF7">
            <w:pPr>
              <w:numPr>
                <w:ilvl w:val="0"/>
                <w:numId w:val="0"/>
              </w:numPr>
              <w:bidi w:val="0"/>
              <w:spacing w:line="360" w:lineRule="auto"/>
              <w:ind w:firstLine="480" w:firstLineChars="200"/>
              <w:rPr>
                <w:rFonts w:hint="eastAsia" w:ascii="宋体" w:hAnsi="宋体" w:eastAsia="宋体" w:cs="宋体"/>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w:t>
            </w:r>
            <w:r>
              <w:rPr>
                <w:rFonts w:hint="eastAsia" w:ascii="宋体" w:hAnsi="宋体" w:eastAsia="宋体" w:cs="宋体"/>
                <w:color w:val="auto"/>
                <w:sz w:val="24"/>
                <w:szCs w:val="24"/>
                <w:lang w:val="en-US" w:eastAsia="zh-CN"/>
              </w:rPr>
              <w:t>“产业园区外建设项目新增用地且用地范围内含有生态环境保护目标时，应进行生态现状调查”。</w:t>
            </w:r>
          </w:p>
          <w:p w14:paraId="63D1BA90">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经现场踏勘调查和资料收集分析，</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现状用地区域现有的生态系统结构基本上与人类活动相适应，生物多样性程度低，区内无大型野生动物及珍稀植物，无特殊文物保护单位；周边植被基本为自然植被，不涉及自然保护、风景名胜区等生态敏感区域，无生态环境保护目标存在；因此，可不进行生态现状调查。</w:t>
            </w:r>
          </w:p>
          <w:p w14:paraId="6C5EF2A7">
            <w:pPr>
              <w:numPr>
                <w:ilvl w:val="0"/>
                <w:numId w:val="37"/>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地下水</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土壤环境</w:t>
            </w:r>
          </w:p>
          <w:p w14:paraId="5D72C526">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根据项目工程分析，运营期不存在明显土壤</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地下水环境污染途径；因此未开展地下水和土壤现状监测。</w:t>
            </w:r>
          </w:p>
        </w:tc>
      </w:tr>
      <w:tr w14:paraId="441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14:paraId="4F3CD57A">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8454" w:type="dxa"/>
            <w:noWrap w:val="0"/>
            <w:vAlign w:val="center"/>
          </w:tcPr>
          <w:p w14:paraId="4D395294">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p>
          <w:p w14:paraId="205246F8">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根据本项目排污特点和外环境现状特征，确定环境保护目标为：</w:t>
            </w:r>
          </w:p>
          <w:p w14:paraId="344C2AAF">
            <w:pPr>
              <w:numPr>
                <w:ilvl w:val="0"/>
                <w:numId w:val="41"/>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14:paraId="2F168219">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w:t>
            </w:r>
          </w:p>
          <w:p w14:paraId="741F85F6">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根据调查，本项目厂界外500m范围内主要大气环境保护目标具体见下表：</w:t>
            </w:r>
          </w:p>
          <w:p w14:paraId="2716FC0C">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表3-5 项目环境敏感保护目标</w:t>
            </w:r>
          </w:p>
          <w:tbl>
            <w:tblPr>
              <w:tblStyle w:val="23"/>
              <w:tblW w:w="8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96"/>
              <w:gridCol w:w="2143"/>
              <w:gridCol w:w="1147"/>
              <w:gridCol w:w="1242"/>
              <w:gridCol w:w="1104"/>
              <w:gridCol w:w="1205"/>
            </w:tblGrid>
            <w:tr w14:paraId="303B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noWrap w:val="0"/>
                  <w:vAlign w:val="center"/>
                </w:tcPr>
                <w:p w14:paraId="4CE9CC7C">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类别</w:t>
                  </w:r>
                </w:p>
              </w:tc>
              <w:tc>
                <w:tcPr>
                  <w:tcW w:w="696" w:type="dxa"/>
                  <w:noWrap w:val="0"/>
                  <w:vAlign w:val="center"/>
                </w:tcPr>
                <w:p w14:paraId="5E9F78F7">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序号</w:t>
                  </w:r>
                </w:p>
              </w:tc>
              <w:tc>
                <w:tcPr>
                  <w:tcW w:w="2143" w:type="dxa"/>
                  <w:noWrap w:val="0"/>
                  <w:vAlign w:val="center"/>
                </w:tcPr>
                <w:p w14:paraId="2151FAB4">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敏感目标名称</w:t>
                  </w:r>
                </w:p>
              </w:tc>
              <w:tc>
                <w:tcPr>
                  <w:tcW w:w="1147" w:type="dxa"/>
                  <w:noWrap w:val="0"/>
                  <w:vAlign w:val="center"/>
                </w:tcPr>
                <w:p w14:paraId="693FE96D">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相对方位</w:t>
                  </w:r>
                </w:p>
              </w:tc>
              <w:tc>
                <w:tcPr>
                  <w:tcW w:w="1242" w:type="dxa"/>
                  <w:noWrap w:val="0"/>
                  <w:vAlign w:val="center"/>
                </w:tcPr>
                <w:p w14:paraId="1CB226E8">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距离（m）</w:t>
                  </w:r>
                </w:p>
              </w:tc>
              <w:tc>
                <w:tcPr>
                  <w:tcW w:w="1104" w:type="dxa"/>
                  <w:noWrap w:val="0"/>
                  <w:vAlign w:val="center"/>
                </w:tcPr>
                <w:p w14:paraId="76CB51B1">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属性</w:t>
                  </w:r>
                </w:p>
              </w:tc>
              <w:tc>
                <w:tcPr>
                  <w:tcW w:w="1205" w:type="dxa"/>
                  <w:noWrap w:val="0"/>
                  <w:vAlign w:val="center"/>
                </w:tcPr>
                <w:p w14:paraId="38B55425">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人口数</w:t>
                  </w:r>
                </w:p>
              </w:tc>
            </w:tr>
            <w:tr w14:paraId="03E1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restart"/>
                  <w:noWrap w:val="0"/>
                  <w:vAlign w:val="center"/>
                </w:tcPr>
                <w:p w14:paraId="75234D35">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环境空气</w:t>
                  </w:r>
                </w:p>
              </w:tc>
              <w:tc>
                <w:tcPr>
                  <w:tcW w:w="696" w:type="dxa"/>
                  <w:noWrap w:val="0"/>
                  <w:vAlign w:val="center"/>
                </w:tcPr>
                <w:p w14:paraId="74882A58">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1</w:t>
                  </w:r>
                </w:p>
              </w:tc>
              <w:tc>
                <w:tcPr>
                  <w:tcW w:w="2143" w:type="dxa"/>
                  <w:noWrap w:val="0"/>
                  <w:vAlign w:val="center"/>
                </w:tcPr>
                <w:p w14:paraId="4CA3DB91">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粉房村居民区</w:t>
                  </w:r>
                </w:p>
              </w:tc>
              <w:tc>
                <w:tcPr>
                  <w:tcW w:w="1147" w:type="dxa"/>
                  <w:noWrap w:val="0"/>
                  <w:vAlign w:val="center"/>
                </w:tcPr>
                <w:p w14:paraId="3424618B">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东北侧</w:t>
                  </w:r>
                </w:p>
              </w:tc>
              <w:tc>
                <w:tcPr>
                  <w:tcW w:w="1242" w:type="dxa"/>
                  <w:noWrap w:val="0"/>
                  <w:vAlign w:val="center"/>
                </w:tcPr>
                <w:p w14:paraId="4C8DA1F5">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128</w:t>
                  </w:r>
                </w:p>
              </w:tc>
              <w:tc>
                <w:tcPr>
                  <w:tcW w:w="1104" w:type="dxa"/>
                  <w:noWrap w:val="0"/>
                  <w:vAlign w:val="center"/>
                </w:tcPr>
                <w:p w14:paraId="07D347E2">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居住区</w:t>
                  </w:r>
                </w:p>
              </w:tc>
              <w:tc>
                <w:tcPr>
                  <w:tcW w:w="1205" w:type="dxa"/>
                  <w:noWrap w:val="0"/>
                  <w:vAlign w:val="center"/>
                </w:tcPr>
                <w:p w14:paraId="5EB73025">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约</w:t>
                  </w:r>
                  <w:r>
                    <w:rPr>
                      <w:rFonts w:hint="eastAsia" w:eastAsia="宋体" w:cs="Times New Roman"/>
                      <w:b w:val="0"/>
                      <w:bCs w:val="0"/>
                      <w:sz w:val="21"/>
                      <w:szCs w:val="21"/>
                      <w:lang w:val="en-US" w:eastAsia="zh-CN"/>
                    </w:rPr>
                    <w:t>120</w:t>
                  </w:r>
                  <w:r>
                    <w:rPr>
                      <w:rFonts w:hint="default" w:ascii="Times New Roman" w:hAnsi="Times New Roman" w:eastAsia="宋体" w:cs="Times New Roman"/>
                      <w:b w:val="0"/>
                      <w:bCs w:val="0"/>
                      <w:sz w:val="21"/>
                      <w:szCs w:val="21"/>
                    </w:rPr>
                    <w:t>人</w:t>
                  </w:r>
                </w:p>
              </w:tc>
            </w:tr>
            <w:tr w14:paraId="0572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noWrap w:val="0"/>
                  <w:vAlign w:val="center"/>
                </w:tcPr>
                <w:p w14:paraId="1E10DCD2">
                  <w:pPr>
                    <w:spacing w:line="240" w:lineRule="auto"/>
                    <w:jc w:val="center"/>
                    <w:rPr>
                      <w:rFonts w:hint="default" w:ascii="Times New Roman" w:hAnsi="Times New Roman" w:eastAsia="宋体" w:cs="Times New Roman"/>
                      <w:b w:val="0"/>
                      <w:bCs w:val="0"/>
                      <w:sz w:val="21"/>
                      <w:szCs w:val="21"/>
                    </w:rPr>
                  </w:pPr>
                </w:p>
              </w:tc>
              <w:tc>
                <w:tcPr>
                  <w:tcW w:w="696" w:type="dxa"/>
                  <w:noWrap w:val="0"/>
                  <w:vAlign w:val="center"/>
                </w:tcPr>
                <w:p w14:paraId="748B0F79">
                  <w:pPr>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w:t>
                  </w:r>
                </w:p>
              </w:tc>
              <w:tc>
                <w:tcPr>
                  <w:tcW w:w="2143" w:type="dxa"/>
                  <w:noWrap w:val="0"/>
                  <w:vAlign w:val="center"/>
                </w:tcPr>
                <w:p w14:paraId="59EC1CB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农宅</w:t>
                  </w:r>
                </w:p>
              </w:tc>
              <w:tc>
                <w:tcPr>
                  <w:tcW w:w="1147" w:type="dxa"/>
                  <w:noWrap w:val="0"/>
                  <w:vAlign w:val="center"/>
                </w:tcPr>
                <w:p w14:paraId="147DA6C5">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东侧</w:t>
                  </w:r>
                </w:p>
              </w:tc>
              <w:tc>
                <w:tcPr>
                  <w:tcW w:w="1242" w:type="dxa"/>
                  <w:noWrap w:val="0"/>
                  <w:vAlign w:val="center"/>
                </w:tcPr>
                <w:p w14:paraId="44A18E3C">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165</w:t>
                  </w:r>
                </w:p>
              </w:tc>
              <w:tc>
                <w:tcPr>
                  <w:tcW w:w="1104" w:type="dxa"/>
                  <w:noWrap w:val="0"/>
                  <w:vAlign w:val="center"/>
                </w:tcPr>
                <w:p w14:paraId="71D68F4C">
                  <w:pPr>
                    <w:bidi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sz w:val="21"/>
                      <w:szCs w:val="21"/>
                      <w:lang w:val="en-US" w:eastAsia="zh-CN"/>
                    </w:rPr>
                    <w:t>农宅</w:t>
                  </w:r>
                </w:p>
              </w:tc>
              <w:tc>
                <w:tcPr>
                  <w:tcW w:w="1205" w:type="dxa"/>
                  <w:noWrap w:val="0"/>
                  <w:vAlign w:val="center"/>
                </w:tcPr>
                <w:p w14:paraId="0B076BF6">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约</w:t>
                  </w:r>
                  <w:r>
                    <w:rPr>
                      <w:rFonts w:hint="eastAsia" w:eastAsia="宋体" w:cs="Times New Roman"/>
                      <w:b w:val="0"/>
                      <w:bCs w:val="0"/>
                      <w:sz w:val="21"/>
                      <w:szCs w:val="21"/>
                      <w:lang w:val="en-US" w:eastAsia="zh-CN"/>
                    </w:rPr>
                    <w:t>36</w:t>
                  </w:r>
                  <w:r>
                    <w:rPr>
                      <w:rFonts w:hint="default" w:ascii="Times New Roman" w:hAnsi="Times New Roman" w:eastAsia="宋体" w:cs="Times New Roman"/>
                      <w:b w:val="0"/>
                      <w:bCs w:val="0"/>
                      <w:sz w:val="21"/>
                      <w:szCs w:val="21"/>
                    </w:rPr>
                    <w:t>人</w:t>
                  </w:r>
                </w:p>
              </w:tc>
            </w:tr>
            <w:tr w14:paraId="4583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noWrap w:val="0"/>
                  <w:vAlign w:val="center"/>
                </w:tcPr>
                <w:p w14:paraId="0AC29DCF">
                  <w:pPr>
                    <w:spacing w:line="240" w:lineRule="auto"/>
                    <w:jc w:val="center"/>
                    <w:rPr>
                      <w:rFonts w:hint="default" w:ascii="Times New Roman" w:hAnsi="Times New Roman" w:eastAsia="宋体" w:cs="Times New Roman"/>
                      <w:b w:val="0"/>
                      <w:bCs w:val="0"/>
                      <w:sz w:val="21"/>
                      <w:szCs w:val="21"/>
                    </w:rPr>
                  </w:pPr>
                </w:p>
              </w:tc>
              <w:tc>
                <w:tcPr>
                  <w:tcW w:w="696" w:type="dxa"/>
                  <w:noWrap w:val="0"/>
                  <w:vAlign w:val="center"/>
                </w:tcPr>
                <w:p w14:paraId="59FD34A0">
                  <w:pPr>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w:t>
                  </w:r>
                </w:p>
              </w:tc>
              <w:tc>
                <w:tcPr>
                  <w:tcW w:w="2143" w:type="dxa"/>
                  <w:noWrap w:val="0"/>
                  <w:vAlign w:val="center"/>
                </w:tcPr>
                <w:p w14:paraId="4C636360">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会龙镇场镇居民区</w:t>
                  </w:r>
                </w:p>
              </w:tc>
              <w:tc>
                <w:tcPr>
                  <w:tcW w:w="1147" w:type="dxa"/>
                  <w:noWrap w:val="0"/>
                  <w:vAlign w:val="center"/>
                </w:tcPr>
                <w:p w14:paraId="1BDCA73F">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东南侧</w:t>
                  </w:r>
                </w:p>
              </w:tc>
              <w:tc>
                <w:tcPr>
                  <w:tcW w:w="1242" w:type="dxa"/>
                  <w:noWrap w:val="0"/>
                  <w:vAlign w:val="center"/>
                </w:tcPr>
                <w:p w14:paraId="3D0345B0">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208</w:t>
                  </w:r>
                </w:p>
              </w:tc>
              <w:tc>
                <w:tcPr>
                  <w:tcW w:w="1104" w:type="dxa"/>
                  <w:noWrap w:val="0"/>
                  <w:vAlign w:val="center"/>
                </w:tcPr>
                <w:p w14:paraId="30F678DE">
                  <w:pPr>
                    <w:bidi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居住区</w:t>
                  </w:r>
                </w:p>
              </w:tc>
              <w:tc>
                <w:tcPr>
                  <w:tcW w:w="1205" w:type="dxa"/>
                  <w:noWrap w:val="0"/>
                  <w:vAlign w:val="center"/>
                </w:tcPr>
                <w:p w14:paraId="2C036B60">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约</w:t>
                  </w:r>
                  <w:r>
                    <w:rPr>
                      <w:rFonts w:hint="eastAsia" w:eastAsia="宋体" w:cs="Times New Roman"/>
                      <w:b w:val="0"/>
                      <w:bCs w:val="0"/>
                      <w:sz w:val="21"/>
                      <w:szCs w:val="21"/>
                      <w:lang w:val="en-US" w:eastAsia="zh-CN"/>
                    </w:rPr>
                    <w:t>800</w:t>
                  </w:r>
                  <w:r>
                    <w:rPr>
                      <w:rFonts w:hint="default" w:ascii="Times New Roman" w:hAnsi="Times New Roman" w:eastAsia="宋体" w:cs="Times New Roman"/>
                      <w:b w:val="0"/>
                      <w:bCs w:val="0"/>
                      <w:sz w:val="21"/>
                      <w:szCs w:val="21"/>
                    </w:rPr>
                    <w:t>人</w:t>
                  </w:r>
                </w:p>
              </w:tc>
            </w:tr>
            <w:tr w14:paraId="63EE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noWrap w:val="0"/>
                  <w:vAlign w:val="center"/>
                </w:tcPr>
                <w:p w14:paraId="3EC0D49C">
                  <w:p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696" w:type="dxa"/>
                  <w:noWrap w:val="0"/>
                  <w:vAlign w:val="center"/>
                </w:tcPr>
                <w:p w14:paraId="10C6EF66">
                  <w:pPr>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lang w:val="en-US" w:eastAsia="zh-CN"/>
                    </w:rPr>
                    <w:t>4</w:t>
                  </w:r>
                </w:p>
              </w:tc>
              <w:tc>
                <w:tcPr>
                  <w:tcW w:w="2143" w:type="dxa"/>
                  <w:noWrap w:val="0"/>
                  <w:vAlign w:val="center"/>
                </w:tcPr>
                <w:p w14:paraId="5AC1A4F1">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印合村居民区</w:t>
                  </w:r>
                </w:p>
              </w:tc>
              <w:tc>
                <w:tcPr>
                  <w:tcW w:w="1147" w:type="dxa"/>
                  <w:noWrap w:val="0"/>
                  <w:vAlign w:val="center"/>
                </w:tcPr>
                <w:p w14:paraId="2C2DB0F7">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西南侧</w:t>
                  </w:r>
                </w:p>
              </w:tc>
              <w:tc>
                <w:tcPr>
                  <w:tcW w:w="1242" w:type="dxa"/>
                  <w:noWrap w:val="0"/>
                  <w:vAlign w:val="center"/>
                </w:tcPr>
                <w:p w14:paraId="59E66FFB">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252</w:t>
                  </w:r>
                </w:p>
              </w:tc>
              <w:tc>
                <w:tcPr>
                  <w:tcW w:w="1104" w:type="dxa"/>
                  <w:noWrap w:val="0"/>
                  <w:vAlign w:val="center"/>
                </w:tcPr>
                <w:p w14:paraId="7F60BCAC">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居住区</w:t>
                  </w:r>
                </w:p>
              </w:tc>
              <w:tc>
                <w:tcPr>
                  <w:tcW w:w="1205" w:type="dxa"/>
                  <w:noWrap w:val="0"/>
                  <w:vAlign w:val="center"/>
                </w:tcPr>
                <w:p w14:paraId="588C0355">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约</w:t>
                  </w:r>
                  <w:r>
                    <w:rPr>
                      <w:rFonts w:hint="eastAsia" w:eastAsia="宋体" w:cs="Times New Roman"/>
                      <w:b w:val="0"/>
                      <w:bCs w:val="0"/>
                      <w:sz w:val="21"/>
                      <w:szCs w:val="21"/>
                      <w:lang w:val="en-US" w:eastAsia="zh-CN"/>
                    </w:rPr>
                    <w:t>360</w:t>
                  </w:r>
                  <w:r>
                    <w:rPr>
                      <w:rFonts w:hint="default" w:ascii="Times New Roman" w:hAnsi="Times New Roman" w:eastAsia="宋体" w:cs="Times New Roman"/>
                      <w:b w:val="0"/>
                      <w:bCs w:val="0"/>
                      <w:sz w:val="21"/>
                      <w:szCs w:val="21"/>
                    </w:rPr>
                    <w:t>人</w:t>
                  </w:r>
                </w:p>
              </w:tc>
            </w:tr>
            <w:tr w14:paraId="1C62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noWrap w:val="0"/>
                  <w:vAlign w:val="center"/>
                </w:tcPr>
                <w:p w14:paraId="7A3DACD3">
                  <w:p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696" w:type="dxa"/>
                  <w:noWrap w:val="0"/>
                  <w:vAlign w:val="center"/>
                </w:tcPr>
                <w:p w14:paraId="0EBB37A0">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w:t>
                  </w:r>
                </w:p>
              </w:tc>
              <w:tc>
                <w:tcPr>
                  <w:tcW w:w="2143" w:type="dxa"/>
                  <w:noWrap w:val="0"/>
                  <w:vAlign w:val="center"/>
                </w:tcPr>
                <w:p w14:paraId="006BD63F">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唱龙村居民区</w:t>
                  </w:r>
                </w:p>
              </w:tc>
              <w:tc>
                <w:tcPr>
                  <w:tcW w:w="1147" w:type="dxa"/>
                  <w:noWrap w:val="0"/>
                  <w:vAlign w:val="center"/>
                </w:tcPr>
                <w:p w14:paraId="0EAB5E2A">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西北侧</w:t>
                  </w:r>
                </w:p>
              </w:tc>
              <w:tc>
                <w:tcPr>
                  <w:tcW w:w="1242" w:type="dxa"/>
                  <w:noWrap w:val="0"/>
                  <w:vAlign w:val="center"/>
                </w:tcPr>
                <w:p w14:paraId="0E983A9D">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eastAsia="宋体" w:cs="Times New Roman"/>
                      <w:b w:val="0"/>
                      <w:bCs w:val="0"/>
                      <w:sz w:val="21"/>
                      <w:szCs w:val="21"/>
                      <w:vertAlign w:val="baseline"/>
                      <w:lang w:val="en-US" w:eastAsia="zh-CN"/>
                    </w:rPr>
                    <w:t>156</w:t>
                  </w:r>
                </w:p>
              </w:tc>
              <w:tc>
                <w:tcPr>
                  <w:tcW w:w="1104" w:type="dxa"/>
                  <w:noWrap w:val="0"/>
                  <w:vAlign w:val="center"/>
                </w:tcPr>
                <w:p w14:paraId="34104BE7">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居住区</w:t>
                  </w:r>
                </w:p>
              </w:tc>
              <w:tc>
                <w:tcPr>
                  <w:tcW w:w="1205" w:type="dxa"/>
                  <w:noWrap w:val="0"/>
                  <w:vAlign w:val="center"/>
                </w:tcPr>
                <w:p w14:paraId="0E1D0447">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约</w:t>
                  </w:r>
                  <w:r>
                    <w:rPr>
                      <w:rFonts w:hint="eastAsia" w:eastAsia="宋体" w:cs="Times New Roman"/>
                      <w:b w:val="0"/>
                      <w:bCs w:val="0"/>
                      <w:sz w:val="21"/>
                      <w:szCs w:val="21"/>
                      <w:lang w:val="en-US" w:eastAsia="zh-CN"/>
                    </w:rPr>
                    <w:t>150</w:t>
                  </w:r>
                  <w:r>
                    <w:rPr>
                      <w:rFonts w:hint="default" w:ascii="Times New Roman" w:hAnsi="Times New Roman" w:eastAsia="宋体" w:cs="Times New Roman"/>
                      <w:b w:val="0"/>
                      <w:bCs w:val="0"/>
                      <w:sz w:val="21"/>
                      <w:szCs w:val="21"/>
                    </w:rPr>
                    <w:t>人</w:t>
                  </w:r>
                </w:p>
              </w:tc>
            </w:tr>
          </w:tbl>
          <w:p w14:paraId="4CC030AF">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14:paraId="61B58800">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本项目区域周围最近地表水体为西侧约20米处的会龙河，水质执行《地表水环境质量标准》（GB3838-2002）中Ⅲ类水域标准。</w:t>
            </w:r>
          </w:p>
          <w:p w14:paraId="03B997F9">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本项目运营期无外排废水，项目实施后不会改区域变地表水环境功能。</w:t>
            </w:r>
          </w:p>
          <w:p w14:paraId="56C06EE7">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14:paraId="1E4D2673">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本项目声环境保护目标为以项目拟建地块为中心50m范围内的噪声敏感区，确保本项目实施后不产生噪声扰民现象。</w:t>
            </w:r>
          </w:p>
          <w:p w14:paraId="277EFFE8">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根据调查，本项目厂界外50m范围内不存在声环境保护目标。</w:t>
            </w:r>
          </w:p>
          <w:p w14:paraId="57BF1309">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14:paraId="52BE2364">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本项目厂界外500m范围内不存在的地下水集中式饮用水水源和热水、矿泉水、温泉等特殊地下水资源。</w:t>
            </w:r>
          </w:p>
          <w:p w14:paraId="04AFA1EC">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14:paraId="33743EC8">
            <w:pPr>
              <w:numPr>
                <w:ilvl w:val="0"/>
                <w:numId w:val="0"/>
              </w:num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本项目用地范围内不含有生态环境保护目标，无生态环境保护目标。</w:t>
            </w:r>
          </w:p>
        </w:tc>
      </w:tr>
      <w:tr w14:paraId="79AB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14:paraId="4B10C99F">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8454" w:type="dxa"/>
            <w:noWrap w:val="0"/>
            <w:vAlign w:val="center"/>
          </w:tcPr>
          <w:p w14:paraId="60EB682C">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p>
          <w:p w14:paraId="39BF21D2">
            <w:pPr>
              <w:numPr>
                <w:ilvl w:val="0"/>
                <w:numId w:val="42"/>
              </w:numPr>
              <w:bidi w:val="0"/>
              <w:spacing w:line="360" w:lineRule="auto"/>
              <w:ind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14:paraId="19D32734">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eastAsia="宋体" w:cs="Times New Roman"/>
                <w:sz w:val="24"/>
                <w:szCs w:val="24"/>
                <w:lang w:val="en-US" w:eastAsia="zh-CN"/>
              </w:rPr>
              <w:t>营运期</w:t>
            </w:r>
            <w:r>
              <w:rPr>
                <w:rFonts w:hint="eastAsia" w:ascii="Times New Roman" w:hAnsi="Times New Roman" w:eastAsia="宋体" w:cs="Times New Roman"/>
                <w:sz w:val="24"/>
                <w:szCs w:val="24"/>
                <w:lang w:val="en-US" w:eastAsia="zh-CN"/>
              </w:rPr>
              <w:t>粉尘执行《大气污染物综合排放标准》（GB16297-1996）中的二级标准及无组织排放厂界监控浓度限值，具体标准值见下表</w:t>
            </w:r>
            <w:r>
              <w:rPr>
                <w:rFonts w:hint="default" w:ascii="Times New Roman" w:hAnsi="Times New Roman" w:eastAsia="宋体" w:cs="Times New Roman"/>
                <w:sz w:val="24"/>
                <w:szCs w:val="24"/>
                <w:lang w:val="en-US" w:eastAsia="zh-CN"/>
              </w:rPr>
              <w:t>。</w:t>
            </w:r>
          </w:p>
          <w:p w14:paraId="6D1FC4F7">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ascii="Times New Roman" w:hAnsi="Times New Roman" w:eastAsia="宋体" w:cs="Times New Roman"/>
                <w:b/>
                <w:bCs/>
                <w:sz w:val="21"/>
                <w:szCs w:val="21"/>
                <w:lang w:val="en-US" w:eastAsia="zh-CN"/>
              </w:rPr>
              <w:t>-</w:t>
            </w:r>
            <w:r>
              <w:rPr>
                <w:rFonts w:hint="eastAsia" w:cs="Times New Roman"/>
                <w:b/>
                <w:bCs/>
                <w:sz w:val="21"/>
                <w:szCs w:val="21"/>
                <w:lang w:val="en-US" w:eastAsia="zh-CN"/>
              </w:rPr>
              <w:t>6</w:t>
            </w:r>
            <w:r>
              <w:rPr>
                <w:rFonts w:hint="default" w:ascii="Times New Roman" w:hAnsi="Times New Roman" w:eastAsia="宋体" w:cs="Times New Roman"/>
                <w:b/>
                <w:bCs/>
                <w:sz w:val="21"/>
                <w:szCs w:val="21"/>
                <w:lang w:val="en-US" w:eastAsia="zh-CN"/>
              </w:rPr>
              <w:t xml:space="preserve"> 大气污染物综合排放标准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8"/>
              <w:gridCol w:w="1435"/>
              <w:gridCol w:w="1403"/>
              <w:gridCol w:w="1062"/>
              <w:gridCol w:w="1875"/>
              <w:gridCol w:w="1195"/>
            </w:tblGrid>
            <w:tr w14:paraId="1A5C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restart"/>
                  <w:noWrap w:val="0"/>
                  <w:vAlign w:val="center"/>
                </w:tcPr>
                <w:p w14:paraId="742BA9F0">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872" w:type="pct"/>
                  <w:vMerge w:val="restart"/>
                  <w:noWrap w:val="0"/>
                  <w:vAlign w:val="center"/>
                </w:tcPr>
                <w:p w14:paraId="66B465AF">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1497" w:type="pct"/>
                  <w:gridSpan w:val="2"/>
                  <w:noWrap w:val="0"/>
                  <w:vAlign w:val="center"/>
                </w:tcPr>
                <w:p w14:paraId="403706DB">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p>
              </w:tc>
              <w:tc>
                <w:tcPr>
                  <w:tcW w:w="1865" w:type="pct"/>
                  <w:gridSpan w:val="2"/>
                  <w:noWrap w:val="0"/>
                  <w:vAlign w:val="center"/>
                </w:tcPr>
                <w:p w14:paraId="30DDA879">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r>
            <w:tr w14:paraId="1F81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noWrap w:val="0"/>
                  <w:vAlign w:val="center"/>
                </w:tcPr>
                <w:p w14:paraId="1AE1BEC9">
                  <w:pPr>
                    <w:spacing w:line="240" w:lineRule="auto"/>
                    <w:rPr>
                      <w:rFonts w:hint="default" w:ascii="Times New Roman" w:hAnsi="Times New Roman" w:eastAsia="宋体" w:cs="Times New Roman"/>
                      <w:b/>
                      <w:bCs/>
                      <w:sz w:val="21"/>
                      <w:szCs w:val="21"/>
                    </w:rPr>
                  </w:pPr>
                </w:p>
              </w:tc>
              <w:tc>
                <w:tcPr>
                  <w:tcW w:w="872" w:type="pct"/>
                  <w:vMerge w:val="continue"/>
                  <w:noWrap w:val="0"/>
                  <w:vAlign w:val="center"/>
                </w:tcPr>
                <w:p w14:paraId="0C4342E6">
                  <w:pPr>
                    <w:spacing w:line="240" w:lineRule="auto"/>
                    <w:rPr>
                      <w:rFonts w:hint="default" w:ascii="Times New Roman" w:hAnsi="Times New Roman" w:eastAsia="宋体" w:cs="Times New Roman"/>
                      <w:b/>
                      <w:bCs/>
                      <w:sz w:val="21"/>
                      <w:szCs w:val="21"/>
                    </w:rPr>
                  </w:pPr>
                </w:p>
              </w:tc>
              <w:tc>
                <w:tcPr>
                  <w:tcW w:w="852" w:type="pct"/>
                  <w:noWrap w:val="0"/>
                  <w:vAlign w:val="center"/>
                </w:tcPr>
                <w:p w14:paraId="26911F04">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w:t>
                  </w:r>
                </w:p>
              </w:tc>
              <w:tc>
                <w:tcPr>
                  <w:tcW w:w="644" w:type="pct"/>
                  <w:noWrap w:val="0"/>
                  <w:vAlign w:val="center"/>
                </w:tcPr>
                <w:p w14:paraId="3492D135">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二级</w:t>
                  </w:r>
                </w:p>
              </w:tc>
              <w:tc>
                <w:tcPr>
                  <w:tcW w:w="1139" w:type="pct"/>
                  <w:noWrap w:val="0"/>
                  <w:vAlign w:val="center"/>
                </w:tcPr>
                <w:p w14:paraId="072ED4D8">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监控点</w:t>
                  </w:r>
                </w:p>
              </w:tc>
              <w:tc>
                <w:tcPr>
                  <w:tcW w:w="726" w:type="pct"/>
                  <w:noWrap w:val="0"/>
                  <w:vAlign w:val="center"/>
                </w:tcPr>
                <w:p w14:paraId="35993C7F">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p>
              </w:tc>
            </w:tr>
            <w:tr w14:paraId="5CF8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noWrap w:val="0"/>
                  <w:vAlign w:val="center"/>
                </w:tcPr>
                <w:p w14:paraId="4AD00B90">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颗粒物</w:t>
                  </w:r>
                </w:p>
              </w:tc>
              <w:tc>
                <w:tcPr>
                  <w:tcW w:w="872" w:type="pct"/>
                  <w:noWrap w:val="0"/>
                  <w:vAlign w:val="center"/>
                </w:tcPr>
                <w:p w14:paraId="4C0E0569">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w:t>
                  </w:r>
                </w:p>
              </w:tc>
              <w:tc>
                <w:tcPr>
                  <w:tcW w:w="852" w:type="pct"/>
                  <w:noWrap w:val="0"/>
                  <w:vAlign w:val="center"/>
                </w:tcPr>
                <w:p w14:paraId="4505B022">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15m</w:t>
                  </w:r>
                </w:p>
              </w:tc>
              <w:tc>
                <w:tcPr>
                  <w:tcW w:w="644" w:type="pct"/>
                  <w:noWrap w:val="0"/>
                  <w:vAlign w:val="center"/>
                </w:tcPr>
                <w:p w14:paraId="4A1BD2C4">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3.5</w:t>
                  </w:r>
                </w:p>
              </w:tc>
              <w:tc>
                <w:tcPr>
                  <w:tcW w:w="1139" w:type="pct"/>
                  <w:noWrap w:val="0"/>
                  <w:vAlign w:val="center"/>
                </w:tcPr>
                <w:p w14:paraId="7B96378A">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周界外浓度最高点</w:t>
                  </w:r>
                </w:p>
              </w:tc>
              <w:tc>
                <w:tcPr>
                  <w:tcW w:w="726" w:type="pct"/>
                  <w:noWrap w:val="0"/>
                  <w:vAlign w:val="center"/>
                </w:tcPr>
                <w:p w14:paraId="3A4C9D56">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r>
          </w:tbl>
          <w:p w14:paraId="08FEFB19">
            <w:pPr>
              <w:numPr>
                <w:ilvl w:val="0"/>
                <w:numId w:val="4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14:paraId="6876D08D">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运营期生活污水经厂区化粪池收集处理后用作周围农田施肥，不外排；生产过程无废水外排。</w:t>
            </w:r>
          </w:p>
          <w:p w14:paraId="23D6F8A1">
            <w:pPr>
              <w:numPr>
                <w:ilvl w:val="0"/>
                <w:numId w:val="4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14:paraId="493C3D1C">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运营期厂界噪声执行（GB12348-2008）《工业企业厂界环境噪声排放标准》</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类标准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即昼间≤</w:t>
            </w:r>
            <w:r>
              <w:rPr>
                <w:rFonts w:hint="eastAsia" w:ascii="Times New Roman" w:hAnsi="Times New Roman" w:eastAsia="宋体" w:cs="Times New Roman"/>
                <w:sz w:val="24"/>
                <w:szCs w:val="24"/>
                <w:lang w:val="en-US" w:eastAsia="zh-CN"/>
              </w:rPr>
              <w:t>65</w:t>
            </w:r>
            <w:r>
              <w:rPr>
                <w:rFonts w:hint="default" w:ascii="Times New Roman" w:hAnsi="Times New Roman" w:eastAsia="宋体" w:cs="Times New Roman"/>
                <w:sz w:val="24"/>
                <w:szCs w:val="24"/>
                <w:lang w:val="en-US" w:eastAsia="zh-CN"/>
              </w:rPr>
              <w:t>dB（A）、夜间≤</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dB（A）。</w:t>
            </w:r>
          </w:p>
          <w:p w14:paraId="3D32963D">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7</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单位：dB（A）</w:t>
            </w:r>
          </w:p>
          <w:tbl>
            <w:tblPr>
              <w:tblStyle w:val="23"/>
              <w:tblW w:w="8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54"/>
              <w:gridCol w:w="718"/>
              <w:gridCol w:w="5962"/>
            </w:tblGrid>
            <w:tr w14:paraId="1157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14:paraId="6CADA754">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14:paraId="22284411">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14:paraId="1DC719BC">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5962" w:type="dxa"/>
                  <w:noWrap w:val="0"/>
                  <w:vAlign w:val="center"/>
                </w:tcPr>
                <w:p w14:paraId="002E4133">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14:paraId="44C1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14:paraId="3E8E5343">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14:paraId="7E829841">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60</w:t>
                  </w:r>
                </w:p>
              </w:tc>
              <w:tc>
                <w:tcPr>
                  <w:tcW w:w="718" w:type="dxa"/>
                  <w:noWrap w:val="0"/>
                  <w:vAlign w:val="center"/>
                </w:tcPr>
                <w:p w14:paraId="34A19F4C">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50</w:t>
                  </w:r>
                </w:p>
              </w:tc>
              <w:tc>
                <w:tcPr>
                  <w:tcW w:w="5962" w:type="dxa"/>
                  <w:noWrap w:val="0"/>
                  <w:vAlign w:val="center"/>
                </w:tcPr>
                <w:p w14:paraId="17733604">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《工业企业厂界环境噪声排放标准》（GB12348-2008）中</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类</w:t>
                  </w:r>
                </w:p>
              </w:tc>
            </w:tr>
          </w:tbl>
          <w:p w14:paraId="4B98C310">
            <w:pPr>
              <w:numPr>
                <w:ilvl w:val="0"/>
                <w:numId w:val="40"/>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14:paraId="73E8ADEA">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产生的一般固废执行一般固体废物处置执行《一般工业固体废物贮存和填埋污染控制标准》（GB 18599-2020）中的相关规定；危险废物执行《危险废物贮存污染控制标准》（GB18597-2001）及2013修改单中的相关要求</w:t>
            </w:r>
            <w:r>
              <w:rPr>
                <w:rFonts w:hint="default" w:ascii="Times New Roman" w:hAnsi="Times New Roman" w:eastAsia="宋体" w:cs="Times New Roman"/>
                <w:color w:val="auto"/>
                <w:sz w:val="24"/>
                <w:szCs w:val="24"/>
                <w:lang w:val="en-US" w:eastAsia="zh-CN"/>
              </w:rPr>
              <w:t>。</w:t>
            </w:r>
          </w:p>
        </w:tc>
      </w:tr>
      <w:tr w14:paraId="4C76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14:paraId="5A4B3ECB">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8454" w:type="dxa"/>
            <w:noWrap w:val="0"/>
            <w:vAlign w:val="center"/>
          </w:tcPr>
          <w:p w14:paraId="399C0FA1">
            <w:pPr>
              <w:bidi w:val="0"/>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根据四川省环境保护厅《关于转发&lt;建设项目主要污染物排放总量指标审核及管理暂行办法&gt;的通知》中的相关要求</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除火电、钢铁、水泥、造纸、印染行业外</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其他行业污染物排放总量指标依照国家或地方污染物排放标准及单位产品基准排放量</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行业最高允许排水量</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、烟气量等予以核定。</w:t>
            </w:r>
          </w:p>
          <w:p w14:paraId="7CC4C8D4">
            <w:pPr>
              <w:bidi w:val="0"/>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根据项目特点和污染物排放情况</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本次评价确定项目涉及的污染物排放总量控制指标为</w:t>
            </w:r>
            <w:r>
              <w:rPr>
                <w:rFonts w:hint="eastAsia" w:ascii="Times New Roman" w:hAnsi="Times New Roman" w:eastAsia="宋体" w:cs="Times New Roman"/>
                <w:color w:val="000000"/>
                <w:sz w:val="24"/>
                <w:szCs w:val="24"/>
                <w:lang w:val="en-US" w:eastAsia="zh-CN"/>
              </w:rPr>
              <w:t>颗粒物</w:t>
            </w:r>
            <w:r>
              <w:rPr>
                <w:rFonts w:hint="default" w:ascii="Times New Roman" w:hAnsi="Times New Roman" w:eastAsia="宋体" w:cs="Times New Roman"/>
                <w:color w:val="000000"/>
                <w:sz w:val="24"/>
                <w:szCs w:val="24"/>
                <w:lang w:val="en-US" w:eastAsia="zh-CN"/>
              </w:rPr>
              <w:t>。</w:t>
            </w:r>
          </w:p>
          <w:p w14:paraId="3940F144">
            <w:pPr>
              <w:numPr>
                <w:ilvl w:val="0"/>
                <w:numId w:val="43"/>
              </w:numPr>
              <w:bidi w:val="0"/>
              <w:spacing w:line="360" w:lineRule="auto"/>
              <w:ind w:firstLine="482" w:firstLineChars="200"/>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废水</w:t>
            </w:r>
          </w:p>
          <w:p w14:paraId="72784C47">
            <w:pPr>
              <w:numPr>
                <w:ilvl w:val="0"/>
                <w:numId w:val="0"/>
              </w:numPr>
              <w:bidi w:val="0"/>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w:t>
            </w:r>
            <w:r>
              <w:rPr>
                <w:rFonts w:hint="eastAsia" w:ascii="Times New Roman" w:hAnsi="Times New Roman" w:eastAsia="宋体" w:cs="Times New Roman"/>
                <w:color w:val="000000"/>
                <w:sz w:val="24"/>
                <w:szCs w:val="24"/>
                <w:lang w:val="en-US" w:eastAsia="zh-CN"/>
              </w:rPr>
              <w:t>本</w:t>
            </w:r>
            <w:r>
              <w:rPr>
                <w:rFonts w:hint="default" w:ascii="Times New Roman" w:hAnsi="Times New Roman" w:eastAsia="宋体" w:cs="Times New Roman"/>
                <w:color w:val="000000"/>
                <w:sz w:val="24"/>
                <w:szCs w:val="24"/>
                <w:lang w:val="en-US" w:eastAsia="zh-CN"/>
              </w:rPr>
              <w:t>项目的排污特征，运营期间</w:t>
            </w:r>
            <w:r>
              <w:rPr>
                <w:rFonts w:hint="eastAsia" w:ascii="Times New Roman" w:hAnsi="Times New Roman" w:eastAsia="宋体" w:cs="Times New Roman"/>
                <w:color w:val="000000"/>
                <w:sz w:val="24"/>
                <w:szCs w:val="24"/>
                <w:lang w:val="en-US" w:eastAsia="zh-CN"/>
              </w:rPr>
              <w:t>无</w:t>
            </w:r>
            <w:r>
              <w:rPr>
                <w:rFonts w:hint="default" w:ascii="Times New Roman" w:hAnsi="Times New Roman" w:eastAsia="宋体" w:cs="Times New Roman"/>
                <w:color w:val="000000"/>
                <w:sz w:val="24"/>
                <w:szCs w:val="24"/>
                <w:lang w:val="en-US" w:eastAsia="zh-CN"/>
              </w:rPr>
              <w:t>废水</w:t>
            </w:r>
            <w:r>
              <w:rPr>
                <w:rFonts w:hint="eastAsia" w:ascii="Times New Roman" w:hAnsi="Times New Roman" w:eastAsia="宋体" w:cs="Times New Roman"/>
                <w:color w:val="000000"/>
                <w:sz w:val="24"/>
                <w:szCs w:val="24"/>
                <w:lang w:val="en-US" w:eastAsia="zh-CN"/>
              </w:rPr>
              <w:t>外</w:t>
            </w:r>
            <w:r>
              <w:rPr>
                <w:rFonts w:hint="default" w:ascii="Times New Roman" w:hAnsi="Times New Roman" w:eastAsia="宋体" w:cs="Times New Roman"/>
                <w:color w:val="000000"/>
                <w:sz w:val="24"/>
                <w:szCs w:val="24"/>
                <w:lang w:val="en-US" w:eastAsia="zh-CN"/>
              </w:rPr>
              <w:t>排</w:t>
            </w:r>
            <w:r>
              <w:rPr>
                <w:rFonts w:hint="eastAsia" w:ascii="Times New Roman" w:hAnsi="Times New Roman" w:eastAsia="宋体" w:cs="Times New Roman"/>
                <w:color w:val="000000"/>
                <w:sz w:val="24"/>
                <w:szCs w:val="24"/>
                <w:lang w:val="en-US" w:eastAsia="zh-CN"/>
              </w:rPr>
              <w:t>。</w:t>
            </w:r>
          </w:p>
          <w:p w14:paraId="1A9BE492">
            <w:pPr>
              <w:numPr>
                <w:ilvl w:val="0"/>
                <w:numId w:val="43"/>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14:paraId="2ABE275B">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sz w:val="24"/>
                <w:szCs w:val="24"/>
                <w:lang w:val="en-US" w:eastAsia="zh-CN"/>
              </w:rPr>
              <w:t>根据工程分析核算：本项目颗粒物（TSP）排放量（有组织+无组织）分别约为0.</w:t>
            </w:r>
            <w:r>
              <w:rPr>
                <w:rFonts w:hint="eastAsia" w:cs="Times New Roman"/>
                <w:color w:val="auto"/>
                <w:sz w:val="24"/>
                <w:szCs w:val="24"/>
                <w:lang w:val="en-US" w:eastAsia="zh-CN"/>
              </w:rPr>
              <w:t>193</w:t>
            </w:r>
            <w:r>
              <w:rPr>
                <w:rFonts w:hint="eastAsia" w:ascii="Times New Roman" w:hAnsi="Times New Roman" w:eastAsia="宋体" w:cs="Times New Roman"/>
                <w:color w:val="auto"/>
                <w:sz w:val="24"/>
                <w:szCs w:val="24"/>
                <w:lang w:val="en-US" w:eastAsia="zh-CN"/>
              </w:rPr>
              <w:t>t/a及</w:t>
            </w:r>
            <w:r>
              <w:rPr>
                <w:rFonts w:hint="eastAsia" w:cs="Times New Roman"/>
                <w:b w:val="0"/>
                <w:bCs w:val="0"/>
                <w:color w:val="auto"/>
                <w:sz w:val="24"/>
                <w:szCs w:val="24"/>
                <w:lang w:val="en-US" w:eastAsia="zh-CN"/>
              </w:rPr>
              <w:t>1.672t</w:t>
            </w:r>
            <w:r>
              <w:rPr>
                <w:rFonts w:hint="eastAsia" w:ascii="Times New Roman" w:hAnsi="Times New Roman" w:eastAsia="宋体" w:cs="Times New Roman"/>
                <w:b w:val="0"/>
                <w:bCs w:val="0"/>
                <w:color w:val="auto"/>
                <w:sz w:val="24"/>
                <w:szCs w:val="24"/>
                <w:lang w:val="en-US" w:eastAsia="zh-CN"/>
              </w:rPr>
              <w:t>/a；则本项目总量控制指标及建议量如下：</w:t>
            </w:r>
          </w:p>
          <w:p w14:paraId="4E03C0DE">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8</w:t>
            </w:r>
            <w:r>
              <w:rPr>
                <w:rFonts w:hint="eastAsia" w:ascii="Times New Roman" w:hAnsi="Times New Roman" w:eastAsia="宋体" w:cs="Times New Roman"/>
                <w:b/>
                <w:bCs/>
                <w:color w:val="auto"/>
                <w:sz w:val="21"/>
                <w:szCs w:val="21"/>
                <w:lang w:val="en-US" w:eastAsia="zh-CN"/>
              </w:rPr>
              <w:t xml:space="preserve"> 拟建项目总量控制指标</w:t>
            </w:r>
          </w:p>
          <w:tbl>
            <w:tblPr>
              <w:tblStyle w:val="23"/>
              <w:tblW w:w="8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858"/>
              <w:gridCol w:w="1408"/>
              <w:gridCol w:w="3176"/>
            </w:tblGrid>
            <w:tr w14:paraId="15A3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796" w:type="dxa"/>
                  <w:noWrap w:val="0"/>
                  <w:vAlign w:val="center"/>
                </w:tcPr>
                <w:p w14:paraId="52866A4D">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858" w:type="dxa"/>
                  <w:noWrap w:val="0"/>
                  <w:vAlign w:val="center"/>
                </w:tcPr>
                <w:p w14:paraId="3B0A109A">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1408" w:type="dxa"/>
                  <w:noWrap w:val="0"/>
                  <w:vAlign w:val="center"/>
                </w:tcPr>
                <w:p w14:paraId="1C8AB5D2">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3176" w:type="dxa"/>
                  <w:noWrap w:val="0"/>
                  <w:vAlign w:val="center"/>
                </w:tcPr>
                <w:p w14:paraId="30BC37CB">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14:paraId="7B08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6" w:type="dxa"/>
                  <w:noWrap w:val="0"/>
                  <w:vAlign w:val="center"/>
                </w:tcPr>
                <w:p w14:paraId="1ECFDC1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1858" w:type="dxa"/>
                  <w:noWrap w:val="0"/>
                  <w:vAlign w:val="center"/>
                </w:tcPr>
                <w:p w14:paraId="7E2F33E4">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颗粒物</w:t>
                  </w:r>
                </w:p>
              </w:tc>
              <w:tc>
                <w:tcPr>
                  <w:tcW w:w="1408" w:type="dxa"/>
                  <w:noWrap w:val="0"/>
                  <w:vAlign w:val="center"/>
                </w:tcPr>
                <w:p w14:paraId="292659FB">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t/a</w:t>
                  </w:r>
                </w:p>
              </w:tc>
              <w:tc>
                <w:tcPr>
                  <w:tcW w:w="3176" w:type="dxa"/>
                  <w:noWrap w:val="0"/>
                  <w:vAlign w:val="center"/>
                </w:tcPr>
                <w:p w14:paraId="62A1A668">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1.865</w:t>
                  </w:r>
                </w:p>
              </w:tc>
            </w:tr>
          </w:tbl>
          <w:p w14:paraId="310879D4">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p>
          <w:p w14:paraId="7350127F">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p>
          <w:p w14:paraId="5FB22DD4">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p>
          <w:p w14:paraId="2722D491">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p>
          <w:p w14:paraId="576017EB">
            <w:pPr>
              <w:numPr>
                <w:ilvl w:val="0"/>
                <w:numId w:val="0"/>
              </w:numPr>
              <w:bidi w:val="0"/>
              <w:spacing w:line="360" w:lineRule="auto"/>
              <w:ind w:firstLine="482" w:firstLineChars="200"/>
              <w:rPr>
                <w:rFonts w:hint="eastAsia" w:cs="Times New Roman"/>
                <w:b/>
                <w:bCs/>
                <w:color w:val="auto"/>
                <w:sz w:val="24"/>
                <w:szCs w:val="24"/>
                <w:lang w:val="en-US" w:eastAsia="zh-CN"/>
              </w:rPr>
            </w:pPr>
          </w:p>
          <w:p w14:paraId="419389A6">
            <w:pPr>
              <w:numPr>
                <w:ilvl w:val="0"/>
                <w:numId w:val="0"/>
              </w:numPr>
              <w:bidi w:val="0"/>
              <w:spacing w:line="360" w:lineRule="auto"/>
              <w:ind w:firstLine="482" w:firstLineChars="200"/>
              <w:rPr>
                <w:rFonts w:hint="eastAsia" w:cs="Times New Roman"/>
                <w:b/>
                <w:bCs/>
                <w:color w:val="auto"/>
                <w:sz w:val="24"/>
                <w:szCs w:val="24"/>
                <w:lang w:val="en-US" w:eastAsia="zh-CN"/>
              </w:rPr>
            </w:pPr>
          </w:p>
          <w:p w14:paraId="2F4883B8">
            <w:pPr>
              <w:numPr>
                <w:ilvl w:val="0"/>
                <w:numId w:val="0"/>
              </w:numPr>
              <w:bidi w:val="0"/>
              <w:spacing w:line="360" w:lineRule="auto"/>
              <w:ind w:firstLine="482" w:firstLineChars="200"/>
              <w:rPr>
                <w:rFonts w:hint="eastAsia" w:cs="Times New Roman"/>
                <w:b/>
                <w:bCs/>
                <w:color w:val="auto"/>
                <w:sz w:val="24"/>
                <w:szCs w:val="24"/>
                <w:lang w:val="en-US" w:eastAsia="zh-CN"/>
              </w:rPr>
            </w:pPr>
          </w:p>
          <w:p w14:paraId="2C3AE27D">
            <w:pPr>
              <w:numPr>
                <w:ilvl w:val="0"/>
                <w:numId w:val="0"/>
              </w:numPr>
              <w:bidi w:val="0"/>
              <w:spacing w:line="360" w:lineRule="auto"/>
              <w:ind w:firstLine="482" w:firstLineChars="200"/>
              <w:rPr>
                <w:rFonts w:hint="eastAsia" w:cs="Times New Roman"/>
                <w:b/>
                <w:bCs/>
                <w:color w:val="auto"/>
                <w:sz w:val="24"/>
                <w:szCs w:val="24"/>
                <w:lang w:val="en-US" w:eastAsia="zh-CN"/>
              </w:rPr>
            </w:pPr>
          </w:p>
          <w:p w14:paraId="182982C9">
            <w:pPr>
              <w:numPr>
                <w:ilvl w:val="0"/>
                <w:numId w:val="0"/>
              </w:numPr>
              <w:bidi w:val="0"/>
              <w:spacing w:line="360" w:lineRule="auto"/>
              <w:ind w:firstLine="482" w:firstLineChars="200"/>
              <w:rPr>
                <w:rFonts w:hint="eastAsia" w:cs="Times New Roman"/>
                <w:b/>
                <w:bCs/>
                <w:color w:val="auto"/>
                <w:sz w:val="24"/>
                <w:szCs w:val="24"/>
                <w:lang w:val="en-US" w:eastAsia="zh-CN"/>
              </w:rPr>
            </w:pPr>
          </w:p>
          <w:p w14:paraId="7BE1CA7F">
            <w:pPr>
              <w:numPr>
                <w:ilvl w:val="0"/>
                <w:numId w:val="0"/>
              </w:numPr>
              <w:bidi w:val="0"/>
              <w:spacing w:line="360" w:lineRule="auto"/>
              <w:ind w:firstLine="482" w:firstLineChars="200"/>
              <w:rPr>
                <w:rFonts w:hint="eastAsia" w:cs="Times New Roman"/>
                <w:b/>
                <w:bCs/>
                <w:color w:val="auto"/>
                <w:sz w:val="24"/>
                <w:szCs w:val="24"/>
                <w:lang w:val="en-US" w:eastAsia="zh-CN"/>
              </w:rPr>
            </w:pPr>
          </w:p>
          <w:p w14:paraId="648B8478">
            <w:pPr>
              <w:numPr>
                <w:ilvl w:val="0"/>
                <w:numId w:val="0"/>
              </w:numPr>
              <w:bidi w:val="0"/>
              <w:spacing w:line="360" w:lineRule="auto"/>
              <w:ind w:firstLine="482" w:firstLineChars="200"/>
              <w:rPr>
                <w:rFonts w:hint="eastAsia" w:cs="Times New Roman"/>
                <w:b/>
                <w:bCs/>
                <w:color w:val="auto"/>
                <w:sz w:val="24"/>
                <w:szCs w:val="24"/>
                <w:lang w:val="en-US" w:eastAsia="zh-CN"/>
              </w:rPr>
            </w:pPr>
          </w:p>
          <w:p w14:paraId="343520C5">
            <w:pPr>
              <w:numPr>
                <w:ilvl w:val="0"/>
                <w:numId w:val="0"/>
              </w:numPr>
              <w:bidi w:val="0"/>
              <w:spacing w:line="360" w:lineRule="auto"/>
              <w:ind w:firstLine="482" w:firstLineChars="200"/>
              <w:rPr>
                <w:rFonts w:hint="eastAsia" w:cs="Times New Roman"/>
                <w:b/>
                <w:bCs/>
                <w:color w:val="auto"/>
                <w:sz w:val="24"/>
                <w:szCs w:val="24"/>
                <w:lang w:val="en-US" w:eastAsia="zh-CN"/>
              </w:rPr>
            </w:pPr>
          </w:p>
          <w:p w14:paraId="1CA24459">
            <w:pPr>
              <w:numPr>
                <w:ilvl w:val="0"/>
                <w:numId w:val="0"/>
              </w:numPr>
              <w:bidi w:val="0"/>
              <w:spacing w:line="360" w:lineRule="auto"/>
              <w:ind w:firstLine="482" w:firstLineChars="200"/>
              <w:rPr>
                <w:rFonts w:hint="eastAsia" w:cs="Times New Roman"/>
                <w:b/>
                <w:bCs/>
                <w:color w:val="auto"/>
                <w:sz w:val="24"/>
                <w:szCs w:val="24"/>
                <w:lang w:val="en-US" w:eastAsia="zh-CN"/>
              </w:rPr>
            </w:pPr>
          </w:p>
          <w:p w14:paraId="6762F6A3">
            <w:pPr>
              <w:numPr>
                <w:ilvl w:val="0"/>
                <w:numId w:val="0"/>
              </w:numPr>
              <w:bidi w:val="0"/>
              <w:spacing w:line="360" w:lineRule="auto"/>
              <w:ind w:firstLine="482" w:firstLineChars="200"/>
              <w:rPr>
                <w:rFonts w:hint="eastAsia" w:cs="Times New Roman"/>
                <w:b/>
                <w:bCs/>
                <w:color w:val="auto"/>
                <w:sz w:val="24"/>
                <w:szCs w:val="24"/>
                <w:lang w:val="en-US" w:eastAsia="zh-CN"/>
              </w:rPr>
            </w:pPr>
          </w:p>
          <w:p w14:paraId="1CDE7CB7">
            <w:pPr>
              <w:numPr>
                <w:ilvl w:val="0"/>
                <w:numId w:val="0"/>
              </w:numPr>
              <w:bidi w:val="0"/>
              <w:spacing w:line="360" w:lineRule="auto"/>
              <w:ind w:firstLine="482" w:firstLineChars="200"/>
              <w:rPr>
                <w:rFonts w:hint="eastAsia" w:cs="Times New Roman"/>
                <w:b/>
                <w:bCs/>
                <w:color w:val="auto"/>
                <w:sz w:val="24"/>
                <w:szCs w:val="24"/>
                <w:lang w:val="en-US" w:eastAsia="zh-CN"/>
              </w:rPr>
            </w:pPr>
          </w:p>
          <w:p w14:paraId="5BBFD895">
            <w:pPr>
              <w:numPr>
                <w:ilvl w:val="0"/>
                <w:numId w:val="0"/>
              </w:numPr>
              <w:bidi w:val="0"/>
              <w:spacing w:line="360" w:lineRule="auto"/>
              <w:ind w:firstLine="482" w:firstLineChars="200"/>
              <w:rPr>
                <w:rFonts w:hint="eastAsia" w:cs="Times New Roman"/>
                <w:b/>
                <w:bCs/>
                <w:color w:val="auto"/>
                <w:sz w:val="24"/>
                <w:szCs w:val="24"/>
                <w:lang w:val="en-US" w:eastAsia="zh-CN"/>
              </w:rPr>
            </w:pPr>
          </w:p>
          <w:p w14:paraId="6C52A699">
            <w:pPr>
              <w:numPr>
                <w:ilvl w:val="0"/>
                <w:numId w:val="0"/>
              </w:numPr>
              <w:bidi w:val="0"/>
              <w:spacing w:line="360" w:lineRule="auto"/>
              <w:ind w:firstLine="482" w:firstLineChars="200"/>
              <w:rPr>
                <w:rFonts w:hint="eastAsia" w:cs="Times New Roman"/>
                <w:b/>
                <w:bCs/>
                <w:color w:val="auto"/>
                <w:sz w:val="24"/>
                <w:szCs w:val="24"/>
                <w:lang w:val="en-US" w:eastAsia="zh-CN"/>
              </w:rPr>
            </w:pPr>
          </w:p>
          <w:p w14:paraId="7A77F5B1">
            <w:pPr>
              <w:numPr>
                <w:ilvl w:val="0"/>
                <w:numId w:val="0"/>
              </w:numPr>
              <w:bidi w:val="0"/>
              <w:spacing w:line="360" w:lineRule="auto"/>
              <w:ind w:firstLine="482" w:firstLineChars="200"/>
              <w:rPr>
                <w:rFonts w:hint="eastAsia" w:cs="Times New Roman"/>
                <w:b/>
                <w:bCs/>
                <w:color w:val="auto"/>
                <w:sz w:val="24"/>
                <w:szCs w:val="24"/>
                <w:lang w:val="en-US" w:eastAsia="zh-CN"/>
              </w:rPr>
            </w:pPr>
          </w:p>
          <w:p w14:paraId="35CF4D07">
            <w:pPr>
              <w:numPr>
                <w:ilvl w:val="0"/>
                <w:numId w:val="0"/>
              </w:numPr>
              <w:bidi w:val="0"/>
              <w:spacing w:line="360" w:lineRule="auto"/>
              <w:ind w:firstLine="482" w:firstLineChars="200"/>
              <w:rPr>
                <w:rFonts w:hint="eastAsia" w:cs="Times New Roman"/>
                <w:b/>
                <w:bCs/>
                <w:color w:val="auto"/>
                <w:sz w:val="24"/>
                <w:szCs w:val="24"/>
                <w:lang w:val="en-US" w:eastAsia="zh-CN"/>
              </w:rPr>
            </w:pPr>
          </w:p>
          <w:p w14:paraId="38EB380E">
            <w:pPr>
              <w:numPr>
                <w:ilvl w:val="0"/>
                <w:numId w:val="0"/>
              </w:numPr>
              <w:bidi w:val="0"/>
              <w:spacing w:line="360" w:lineRule="auto"/>
              <w:rPr>
                <w:rFonts w:hint="default" w:cs="Times New Roman"/>
                <w:b/>
                <w:bCs/>
                <w:color w:val="auto"/>
                <w:sz w:val="24"/>
                <w:szCs w:val="24"/>
                <w:lang w:val="en-US" w:eastAsia="zh-CN"/>
              </w:rPr>
            </w:pPr>
          </w:p>
          <w:p w14:paraId="35F6584F">
            <w:pPr>
              <w:numPr>
                <w:ilvl w:val="0"/>
                <w:numId w:val="0"/>
              </w:numPr>
              <w:bidi w:val="0"/>
              <w:spacing w:line="360" w:lineRule="auto"/>
              <w:rPr>
                <w:rFonts w:hint="default" w:ascii="Times New Roman" w:hAnsi="Times New Roman" w:eastAsia="宋体" w:cs="Times New Roman"/>
                <w:b/>
                <w:bCs/>
                <w:color w:val="auto"/>
                <w:sz w:val="24"/>
                <w:szCs w:val="24"/>
                <w:lang w:val="en-US" w:eastAsia="zh-CN"/>
              </w:rPr>
            </w:pPr>
          </w:p>
          <w:p w14:paraId="5A5C56E8">
            <w:pPr>
              <w:bidi w:val="0"/>
              <w:spacing w:line="360" w:lineRule="auto"/>
              <w:rPr>
                <w:rFonts w:hint="default" w:ascii="Times New Roman" w:hAnsi="Times New Roman" w:eastAsia="宋体" w:cs="Times New Roman"/>
                <w:color w:val="auto"/>
                <w:sz w:val="24"/>
                <w:szCs w:val="24"/>
                <w:lang w:val="en-US" w:eastAsia="zh-CN"/>
              </w:rPr>
            </w:pPr>
          </w:p>
        </w:tc>
      </w:tr>
    </w:tbl>
    <w:p w14:paraId="29C49E81">
      <w:pPr>
        <w:spacing w:line="360" w:lineRule="auto"/>
        <w:rPr>
          <w:rFonts w:hint="default" w:ascii="Times New Roman" w:hAnsi="Times New Roman" w:eastAsia="宋体" w:cs="Times New Roman"/>
          <w:b/>
          <w:bCs/>
          <w:color w:val="auto"/>
          <w:kern w:val="28"/>
          <w:sz w:val="28"/>
          <w:szCs w:val="28"/>
        </w:rPr>
        <w:sectPr>
          <w:headerReference r:id="rId8" w:type="default"/>
          <w:footerReference r:id="rId9"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3C9331CE">
      <w:pPr>
        <w:spacing w:line="360" w:lineRule="auto"/>
        <w:jc w:val="center"/>
        <w:rPr>
          <w:rFonts w:hint="default" w:ascii="Times New Roman" w:hAnsi="Times New Roman" w:eastAsia="宋体" w:cs="Times New Roman"/>
          <w:b/>
          <w:bCs/>
          <w:color w:val="auto"/>
          <w:kern w:val="28"/>
          <w:sz w:val="28"/>
          <w:szCs w:val="28"/>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主要环境影响和保护措施</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539"/>
      </w:tblGrid>
      <w:tr w14:paraId="6866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14:paraId="630BE5B0">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施工期环境保护措施</w:t>
            </w:r>
          </w:p>
        </w:tc>
        <w:tc>
          <w:tcPr>
            <w:tcW w:w="8539" w:type="dxa"/>
            <w:noWrap w:val="0"/>
            <w:vAlign w:val="center"/>
          </w:tcPr>
          <w:p w14:paraId="2EA721C6">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本项目建设施工过程会对周围环境产生一定的影响，主要是施工期间的施工噪声、施工废气，其次是施工人员排放的生活污水和生活垃圾。</w:t>
            </w:r>
          </w:p>
          <w:p w14:paraId="3EC9E4F5">
            <w:pPr>
              <w:numPr>
                <w:ilvl w:val="0"/>
                <w:numId w:val="44"/>
              </w:numPr>
              <w:spacing w:line="360" w:lineRule="auto"/>
              <w:ind w:firstLine="482" w:firstLineChars="200"/>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施工期对环境空气的影响</w:t>
            </w:r>
          </w:p>
          <w:p w14:paraId="7223227F">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施工期废气主要有施工扬尘、运输车辆及施工机械尾气和装修废气。施工期在场地清理、建筑材料运输和堆放等过程中都会产生扬尘，其中道路扬尘和细粒材料的露天堆放造成的扬尘是施工扬尘的主要组成部分，为最大限度减少扬尘量，在施工期间要合理规划物料，必须堆放的物料应存于料棚内，没有料棚时应至少加盖棚布，场地应定期洒水、清扫和冲洗；施工期间，应对运输车辆限速降低影响，禁止使用尾气超标车辆，加强对机械设备和运输车辆的维修、保养，禁止其超负荷工作，以减少燃油燃烧时污染物的排放量。</w:t>
            </w:r>
          </w:p>
          <w:p w14:paraId="432B3E98">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只要合理规划、科学管理，施工活动不会明显影响场地周围的环境空气质量，而且随着施工活动的结束，这些污染也将消失。</w:t>
            </w:r>
          </w:p>
          <w:p w14:paraId="65DC094A">
            <w:pPr>
              <w:numPr>
                <w:ilvl w:val="0"/>
                <w:numId w:val="44"/>
              </w:numPr>
              <w:spacing w:line="360" w:lineRule="auto"/>
              <w:ind w:left="0" w:leftChars="0" w:firstLine="482" w:firstLineChars="200"/>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地表水环境影响分析</w:t>
            </w:r>
          </w:p>
          <w:p w14:paraId="774F5334">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施工期废水主要为施工人员生活污水以及施工废水。施工废水经过简易沉淀池沉淀后回用于清洗车辆、地面洒水等作业，不外排；生活污水经化粪池收集后用作周围农田施肥。</w:t>
            </w:r>
          </w:p>
          <w:p w14:paraId="0090D13B">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采用以上措施后施工期对项目区域地表水环境质量的影响较小。</w:t>
            </w:r>
          </w:p>
          <w:p w14:paraId="06CAF3B9">
            <w:pPr>
              <w:numPr>
                <w:ilvl w:val="0"/>
                <w:numId w:val="44"/>
              </w:numPr>
              <w:spacing w:line="360" w:lineRule="auto"/>
              <w:ind w:left="0" w:leftChars="0" w:firstLine="482" w:firstLineChars="200"/>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声环境影响分析</w:t>
            </w:r>
          </w:p>
          <w:p w14:paraId="648E0700">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施工期间的噪声污染主要为挖掘机、推土机等施工机械产生的噪声以及设备安装噪声、运输车辆噪声，源强在75~105dB（A）之间，经合理安排施工工期、设置降噪屏障、选用低噪声设备、加强管理等治理措施及距离衰减后，施工期场界噪声能满足《建筑施工场界环境噪声排放标准》（GB12523-2011）中的各噪声限值，施工期噪声对项目区域环境影响较小。</w:t>
            </w:r>
          </w:p>
          <w:p w14:paraId="3C53527F">
            <w:pPr>
              <w:numPr>
                <w:ilvl w:val="0"/>
                <w:numId w:val="44"/>
              </w:numPr>
              <w:spacing w:line="360" w:lineRule="auto"/>
              <w:ind w:left="0" w:leftChars="0" w:firstLine="482" w:firstLineChars="200"/>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固体废物影响分析</w:t>
            </w:r>
          </w:p>
          <w:p w14:paraId="56ADD06B">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施工期固体废物主要包括施工开挖土方产生的弃土、施工建筑垃圾、沉淀池污泥以及施工人员生活垃圾。项目所在地地势较为平坦，建设钢结构厂房的基础开挖量较小，挖出的土石方大部分用于工程回填、调整场地标高、绿化整地以及地坪夯实不外运，在开挖的同时，在尽可能短的时间内完成开挖、排管、回填工作，尽量减少水土流失和扬尘对环境的污染；产生的建筑垃圾（如水泥带、铁质废料、木材弃料等），首先考虑废料的回收利用，对钢筋、钢板、木材等下角料可分类回收，交废物收购站处理；对不能回收的建筑垃圾，如混凝土废料、含砖、石、砂的杂土等集中堆放，由施工方统一运送至市政指定的建筑垃圾处理场处置；沉淀池污泥打捞脱水后送建筑垃圾处理场堆放；生活垃圾定期交由环卫部门清运处理。</w:t>
            </w:r>
          </w:p>
          <w:p w14:paraId="2130FA87">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本项目施工期产生的固废去向明确，对外环境影响较小。</w:t>
            </w:r>
          </w:p>
          <w:p w14:paraId="4E9D154C">
            <w:pPr>
              <w:numPr>
                <w:ilvl w:val="0"/>
                <w:numId w:val="44"/>
              </w:numPr>
              <w:spacing w:line="360" w:lineRule="auto"/>
              <w:ind w:left="0" w:leftChars="0" w:firstLine="482" w:firstLineChars="200"/>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生态影响分析</w:t>
            </w:r>
          </w:p>
          <w:p w14:paraId="0C2B864E">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cs="Times New Roman"/>
                <w:b w:val="0"/>
                <w:bCs w:val="0"/>
                <w:sz w:val="24"/>
                <w:szCs w:val="24"/>
                <w:lang w:val="en-US" w:eastAsia="zh-CN"/>
              </w:rPr>
              <w:t>本</w:t>
            </w:r>
            <w:r>
              <w:rPr>
                <w:rFonts w:hint="eastAsia" w:ascii="Times New Roman" w:hAnsi="Times New Roman" w:eastAsia="宋体" w:cs="Times New Roman"/>
                <w:b w:val="0"/>
                <w:bCs w:val="0"/>
                <w:sz w:val="24"/>
                <w:szCs w:val="24"/>
                <w:lang w:val="en-US" w:eastAsia="zh-CN"/>
              </w:rPr>
              <w:t>项目建设场地目前为</w:t>
            </w:r>
            <w:r>
              <w:rPr>
                <w:rFonts w:hint="eastAsia" w:cs="Times New Roman"/>
                <w:b w:val="0"/>
                <w:bCs w:val="0"/>
                <w:sz w:val="24"/>
                <w:szCs w:val="24"/>
                <w:lang w:val="en-US" w:eastAsia="zh-CN"/>
              </w:rPr>
              <w:t>已建成厂房及</w:t>
            </w:r>
            <w:r>
              <w:rPr>
                <w:rFonts w:hint="eastAsia" w:ascii="Times New Roman" w:hAnsi="Times New Roman" w:eastAsia="宋体" w:cs="Times New Roman"/>
                <w:b w:val="0"/>
                <w:bCs w:val="0"/>
                <w:sz w:val="24"/>
                <w:szCs w:val="24"/>
                <w:lang w:val="en-US" w:eastAsia="zh-CN"/>
              </w:rPr>
              <w:t>闲置用地，施工期主要为新建</w:t>
            </w:r>
            <w:r>
              <w:rPr>
                <w:rFonts w:hint="eastAsia" w:cs="Times New Roman"/>
                <w:b w:val="0"/>
                <w:bCs w:val="0"/>
                <w:sz w:val="24"/>
                <w:szCs w:val="24"/>
                <w:lang w:val="en-US" w:eastAsia="zh-CN"/>
              </w:rPr>
              <w:t>部分</w:t>
            </w:r>
            <w:r>
              <w:rPr>
                <w:rFonts w:hint="eastAsia" w:ascii="Times New Roman" w:hAnsi="Times New Roman" w:eastAsia="宋体" w:cs="Times New Roman"/>
                <w:b w:val="0"/>
                <w:bCs w:val="0"/>
                <w:sz w:val="24"/>
                <w:szCs w:val="24"/>
                <w:lang w:val="en-US" w:eastAsia="zh-CN"/>
              </w:rPr>
              <w:t>生产车间、办公区及相关配套设施后投入使用。项目施工期间建设项目占地及土地利用方式的改变，将对区域生态产生一定影响。</w:t>
            </w:r>
          </w:p>
          <w:p w14:paraId="7CFE2BDB">
            <w:pPr>
              <w:numPr>
                <w:ilvl w:val="0"/>
                <w:numId w:val="0"/>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建设项目主要生态影响为水土流失，加强施工期间的监控工作是控制水土流失的重要环节。在施工过程中，尤其是工程大面积开挖时应尽量避开雨季，以免开挖松散土得不到及时保护而产生新的水土流失。土石方工程应及时防护，随挖随运，随填随夯，不留松土，减少疏松地面的裸露时间。在项目的建设施工过程中应规范工程施工，加强水土保持监督管理。</w:t>
            </w:r>
          </w:p>
          <w:p w14:paraId="3326A840">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综上，建设项目施工期对环境的影响是轻微且暂时的，采取相应环保措施后，可降至环境和人群可承受的程度，在施工期结束后施工期的环境影响将随之结束。</w:t>
            </w:r>
          </w:p>
        </w:tc>
      </w:tr>
      <w:tr w14:paraId="3525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14:paraId="68FFB8D0">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8539" w:type="dxa"/>
            <w:noWrap w:val="0"/>
            <w:vAlign w:val="center"/>
          </w:tcPr>
          <w:p w14:paraId="586DA4D6">
            <w:pPr>
              <w:numPr>
                <w:ilvl w:val="0"/>
                <w:numId w:val="45"/>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营运期污染物治理及排放</w:t>
            </w:r>
          </w:p>
          <w:p w14:paraId="2918B2C6">
            <w:pPr>
              <w:numPr>
                <w:ilvl w:val="0"/>
                <w:numId w:val="46"/>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14:paraId="18E3FEBF">
            <w:pPr>
              <w:numPr>
                <w:ilvl w:val="0"/>
                <w:numId w:val="47"/>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废水类别及污染物种类</w:t>
            </w:r>
          </w:p>
          <w:p w14:paraId="7C22A090">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根据废水处理“分类收集、分质处理”的原则；项目不涉及生产废水，喷淋降尘用水、喷雾用水、人工洒水</w:t>
            </w:r>
            <w:r>
              <w:rPr>
                <w:rFonts w:hint="eastAsia" w:ascii="Times New Roman" w:hAnsi="Times New Roman" w:eastAsia="宋体" w:cs="Times New Roman"/>
                <w:color w:val="auto"/>
                <w:sz w:val="24"/>
                <w:szCs w:val="24"/>
                <w:lang w:val="en-US" w:eastAsia="zh-CN"/>
              </w:rPr>
              <w:t>自然</w:t>
            </w:r>
            <w:r>
              <w:rPr>
                <w:rFonts w:hint="default" w:ascii="Times New Roman" w:hAnsi="Times New Roman" w:eastAsia="宋体" w:cs="Times New Roman"/>
                <w:color w:val="auto"/>
                <w:sz w:val="24"/>
                <w:szCs w:val="24"/>
                <w:lang w:val="en-US" w:eastAsia="zh-CN"/>
              </w:rPr>
              <w:t>蒸发</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sz w:val="24"/>
                <w:szCs w:val="24"/>
                <w:lang w:val="en-US" w:eastAsia="zh-CN"/>
              </w:rPr>
              <w:t>车辆冲洗用水</w:t>
            </w:r>
            <w:r>
              <w:rPr>
                <w:rFonts w:hint="default" w:ascii="Times New Roman" w:hAnsi="Times New Roman" w:eastAsia="宋体" w:cs="Times New Roman"/>
                <w:color w:val="auto"/>
                <w:sz w:val="24"/>
                <w:szCs w:val="24"/>
                <w:lang w:val="en-US" w:eastAsia="zh-CN"/>
              </w:rPr>
              <w:t>经排水管道进入清洗废水沉淀</w:t>
            </w:r>
            <w:r>
              <w:rPr>
                <w:rFonts w:hint="eastAsia" w:ascii="Times New Roman" w:hAnsi="Times New Roman" w:eastAsia="宋体" w:cs="Times New Roman"/>
                <w:color w:val="auto"/>
                <w:sz w:val="24"/>
                <w:szCs w:val="24"/>
                <w:lang w:val="en-US" w:eastAsia="zh-CN"/>
              </w:rPr>
              <w:t>池沉淀</w:t>
            </w:r>
            <w:r>
              <w:rPr>
                <w:rFonts w:hint="default" w:ascii="Times New Roman" w:hAnsi="Times New Roman" w:eastAsia="宋体" w:cs="Times New Roman"/>
                <w:color w:val="auto"/>
                <w:sz w:val="24"/>
                <w:szCs w:val="24"/>
                <w:lang w:val="en-US" w:eastAsia="zh-CN"/>
              </w:rPr>
              <w:t>处理后</w:t>
            </w:r>
            <w:r>
              <w:rPr>
                <w:rFonts w:hint="eastAsia" w:ascii="Times New Roman" w:hAnsi="Times New Roman" w:eastAsia="宋体" w:cs="Times New Roman"/>
                <w:color w:val="auto"/>
                <w:sz w:val="24"/>
                <w:szCs w:val="24"/>
                <w:lang w:val="en-US" w:eastAsia="zh-CN"/>
              </w:rPr>
              <w:t>循环使用</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无废水产生；</w:t>
            </w:r>
            <w:r>
              <w:rPr>
                <w:rFonts w:hint="eastAsia" w:ascii="Times New Roman" w:hAnsi="Times New Roman" w:eastAsia="宋体" w:cs="Times New Roman"/>
                <w:sz w:val="24"/>
                <w:szCs w:val="24"/>
                <w:lang w:val="en-US" w:eastAsia="zh-CN"/>
              </w:rPr>
              <w:t>项目主要外排废水为初期雨水、生活污水；各类生产废水产生情况如下表所示：</w:t>
            </w:r>
          </w:p>
          <w:p w14:paraId="4B1E128D">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 本项目生产废水产生情况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363"/>
              <w:gridCol w:w="1300"/>
              <w:gridCol w:w="1300"/>
              <w:gridCol w:w="1303"/>
              <w:gridCol w:w="1817"/>
            </w:tblGrid>
            <w:tr w14:paraId="3222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pct"/>
                  <w:vMerge w:val="restart"/>
                  <w:noWrap w:val="0"/>
                  <w:vAlign w:val="center"/>
                </w:tcPr>
                <w:p w14:paraId="6A1D74E6">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废水种类</w:t>
                  </w:r>
                </w:p>
              </w:tc>
              <w:tc>
                <w:tcPr>
                  <w:tcW w:w="820" w:type="pct"/>
                  <w:vMerge w:val="restart"/>
                  <w:noWrap w:val="0"/>
                  <w:vAlign w:val="center"/>
                </w:tcPr>
                <w:p w14:paraId="22F0155B">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废水</w:t>
                  </w:r>
                  <w:r>
                    <w:rPr>
                      <w:rFonts w:hint="default" w:ascii="Times New Roman" w:hAnsi="Times New Roman" w:eastAsia="宋体" w:cs="Times New Roman"/>
                      <w:b/>
                      <w:bCs/>
                      <w:color w:val="000000"/>
                      <w:kern w:val="0"/>
                      <w:sz w:val="21"/>
                      <w:szCs w:val="21"/>
                      <w:lang w:val="en-US" w:eastAsia="zh-CN"/>
                    </w:rPr>
                    <w:t>产生</w:t>
                  </w:r>
                  <w:r>
                    <w:rPr>
                      <w:rFonts w:hint="default" w:ascii="Times New Roman" w:hAnsi="Times New Roman" w:eastAsia="宋体" w:cs="Times New Roman"/>
                      <w:b/>
                      <w:bCs/>
                      <w:color w:val="000000"/>
                      <w:kern w:val="0"/>
                      <w:sz w:val="21"/>
                      <w:szCs w:val="21"/>
                    </w:rPr>
                    <w:t>量（m</w:t>
                  </w:r>
                  <w:r>
                    <w:rPr>
                      <w:rFonts w:hint="default" w:ascii="Times New Roman" w:hAnsi="Times New Roman" w:eastAsia="宋体" w:cs="Times New Roman"/>
                      <w:b/>
                      <w:bCs/>
                      <w:color w:val="000000"/>
                      <w:kern w:val="0"/>
                      <w:sz w:val="21"/>
                      <w:szCs w:val="21"/>
                      <w:vertAlign w:val="superscript"/>
                    </w:rPr>
                    <w:t>3</w:t>
                  </w:r>
                  <w:r>
                    <w:rPr>
                      <w:rFonts w:hint="default" w:ascii="Times New Roman" w:hAnsi="Times New Roman" w:eastAsia="宋体" w:cs="Times New Roman"/>
                      <w:b/>
                      <w:bCs/>
                      <w:color w:val="000000"/>
                      <w:kern w:val="0"/>
                      <w:sz w:val="21"/>
                      <w:szCs w:val="21"/>
                    </w:rPr>
                    <w:t>/</w:t>
                  </w:r>
                  <w:r>
                    <w:rPr>
                      <w:rFonts w:hint="default" w:ascii="Times New Roman" w:hAnsi="Times New Roman" w:eastAsia="宋体" w:cs="Times New Roman"/>
                      <w:b/>
                      <w:bCs/>
                      <w:color w:val="000000"/>
                      <w:kern w:val="0"/>
                      <w:sz w:val="21"/>
                      <w:szCs w:val="21"/>
                      <w:lang w:val="en-US" w:eastAsia="zh-CN"/>
                    </w:rPr>
                    <w:t>d</w:t>
                  </w:r>
                  <w:r>
                    <w:rPr>
                      <w:rFonts w:hint="default" w:ascii="Times New Roman" w:hAnsi="Times New Roman" w:eastAsia="宋体" w:cs="Times New Roman"/>
                      <w:b/>
                      <w:bCs/>
                      <w:color w:val="000000"/>
                      <w:kern w:val="0"/>
                      <w:sz w:val="21"/>
                      <w:szCs w:val="21"/>
                    </w:rPr>
                    <w:t>）</w:t>
                  </w:r>
                </w:p>
              </w:tc>
              <w:tc>
                <w:tcPr>
                  <w:tcW w:w="2348" w:type="pct"/>
                  <w:gridSpan w:val="3"/>
                  <w:noWrap w:val="0"/>
                  <w:vAlign w:val="center"/>
                </w:tcPr>
                <w:p w14:paraId="01C93C49">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来源</w:t>
                  </w:r>
                </w:p>
              </w:tc>
              <w:tc>
                <w:tcPr>
                  <w:tcW w:w="1091" w:type="pct"/>
                  <w:vMerge w:val="restart"/>
                  <w:noWrap w:val="0"/>
                  <w:vAlign w:val="center"/>
                </w:tcPr>
                <w:p w14:paraId="57F770D3">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主要污染物</w:t>
                  </w:r>
                </w:p>
              </w:tc>
            </w:tr>
            <w:tr w14:paraId="2628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9" w:type="pct"/>
                  <w:vMerge w:val="continue"/>
                  <w:noWrap w:val="0"/>
                  <w:vAlign w:val="center"/>
                </w:tcPr>
                <w:p w14:paraId="0A9198A1">
                  <w:pPr>
                    <w:widowControl/>
                    <w:adjustRightInd w:val="0"/>
                    <w:snapToGrid w:val="0"/>
                    <w:jc w:val="center"/>
                    <w:rPr>
                      <w:rFonts w:hint="default" w:ascii="Times New Roman" w:hAnsi="Times New Roman" w:eastAsia="宋体" w:cs="Times New Roman"/>
                      <w:color w:val="000000"/>
                      <w:kern w:val="0"/>
                      <w:sz w:val="21"/>
                      <w:szCs w:val="21"/>
                    </w:rPr>
                  </w:pPr>
                </w:p>
              </w:tc>
              <w:tc>
                <w:tcPr>
                  <w:tcW w:w="820" w:type="pct"/>
                  <w:vMerge w:val="continue"/>
                  <w:noWrap w:val="0"/>
                  <w:vAlign w:val="center"/>
                </w:tcPr>
                <w:p w14:paraId="7B667C07">
                  <w:pPr>
                    <w:widowControl/>
                    <w:adjustRightInd w:val="0"/>
                    <w:snapToGrid w:val="0"/>
                    <w:jc w:val="center"/>
                    <w:rPr>
                      <w:rFonts w:hint="default" w:ascii="Times New Roman" w:hAnsi="Times New Roman" w:eastAsia="宋体" w:cs="Times New Roman"/>
                      <w:color w:val="000000"/>
                      <w:kern w:val="0"/>
                      <w:sz w:val="21"/>
                      <w:szCs w:val="21"/>
                    </w:rPr>
                  </w:pPr>
                </w:p>
              </w:tc>
              <w:tc>
                <w:tcPr>
                  <w:tcW w:w="782" w:type="pct"/>
                  <w:noWrap w:val="0"/>
                  <w:vAlign w:val="center"/>
                </w:tcPr>
                <w:p w14:paraId="753182B6">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工段名称</w:t>
                  </w:r>
                </w:p>
              </w:tc>
              <w:tc>
                <w:tcPr>
                  <w:tcW w:w="782" w:type="pct"/>
                  <w:noWrap w:val="0"/>
                  <w:vAlign w:val="center"/>
                </w:tcPr>
                <w:p w14:paraId="0784B883">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工序名称</w:t>
                  </w:r>
                </w:p>
              </w:tc>
              <w:tc>
                <w:tcPr>
                  <w:tcW w:w="784" w:type="pct"/>
                  <w:noWrap w:val="0"/>
                  <w:vAlign w:val="center"/>
                </w:tcPr>
                <w:p w14:paraId="652353C5">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废水名称</w:t>
                  </w:r>
                </w:p>
              </w:tc>
              <w:tc>
                <w:tcPr>
                  <w:tcW w:w="1091" w:type="pct"/>
                  <w:vMerge w:val="continue"/>
                  <w:noWrap w:val="0"/>
                  <w:vAlign w:val="center"/>
                </w:tcPr>
                <w:p w14:paraId="0E54E002">
                  <w:pPr>
                    <w:widowControl/>
                    <w:adjustRightInd w:val="0"/>
                    <w:snapToGrid w:val="0"/>
                    <w:jc w:val="center"/>
                    <w:rPr>
                      <w:rFonts w:hint="default" w:ascii="Times New Roman" w:hAnsi="Times New Roman" w:eastAsia="宋体" w:cs="Times New Roman"/>
                      <w:color w:val="000000"/>
                      <w:kern w:val="0"/>
                      <w:sz w:val="21"/>
                      <w:szCs w:val="21"/>
                    </w:rPr>
                  </w:pPr>
                </w:p>
              </w:tc>
            </w:tr>
            <w:tr w14:paraId="6034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6"/>
                  <w:noWrap w:val="0"/>
                  <w:vAlign w:val="center"/>
                </w:tcPr>
                <w:p w14:paraId="7653D4D1">
                  <w:pPr>
                    <w:widowControl/>
                    <w:adjustRightInd w:val="0"/>
                    <w:snapToGrid w:val="0"/>
                    <w:jc w:val="left"/>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rPr>
                    <w:t>1</w:t>
                  </w:r>
                  <w:r>
                    <w:rPr>
                      <w:rFonts w:hint="eastAsia" w:ascii="Times New Roman" w:hAnsi="Times New Roman" w:eastAsia="宋体" w:cs="Times New Roman"/>
                      <w:b/>
                      <w:bCs/>
                      <w:color w:val="000000"/>
                      <w:kern w:val="0"/>
                      <w:sz w:val="21"/>
                      <w:szCs w:val="21"/>
                      <w:lang w:eastAsia="zh-CN"/>
                    </w:rPr>
                    <w:t>、</w:t>
                  </w:r>
                  <w:r>
                    <w:rPr>
                      <w:rFonts w:hint="default" w:ascii="Times New Roman" w:hAnsi="Times New Roman" w:eastAsia="宋体" w:cs="Times New Roman"/>
                      <w:b/>
                      <w:bCs/>
                      <w:color w:val="000000"/>
                      <w:kern w:val="0"/>
                      <w:sz w:val="21"/>
                      <w:szCs w:val="21"/>
                    </w:rPr>
                    <w:t>公辅设施排水</w:t>
                  </w:r>
                </w:p>
              </w:tc>
            </w:tr>
            <w:tr w14:paraId="6E40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pct"/>
                  <w:tcBorders>
                    <w:top w:val="single" w:color="auto" w:sz="4" w:space="0"/>
                  </w:tcBorders>
                  <w:noWrap/>
                  <w:vAlign w:val="center"/>
                </w:tcPr>
                <w:p w14:paraId="710DDA4A">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初期雨水</w:t>
                  </w:r>
                </w:p>
              </w:tc>
              <w:tc>
                <w:tcPr>
                  <w:tcW w:w="820" w:type="pct"/>
                  <w:tcBorders>
                    <w:top w:val="single" w:color="auto" w:sz="4" w:space="0"/>
                  </w:tcBorders>
                  <w:noWrap/>
                  <w:vAlign w:val="center"/>
                </w:tcPr>
                <w:p w14:paraId="5F49A8AC">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1.27</w:t>
                  </w:r>
                </w:p>
              </w:tc>
              <w:tc>
                <w:tcPr>
                  <w:tcW w:w="782" w:type="pct"/>
                  <w:noWrap w:val="0"/>
                  <w:vAlign w:val="center"/>
                </w:tcPr>
                <w:p w14:paraId="524563F5">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雨水收集</w:t>
                  </w:r>
                </w:p>
              </w:tc>
              <w:tc>
                <w:tcPr>
                  <w:tcW w:w="782" w:type="pct"/>
                  <w:noWrap w:val="0"/>
                  <w:vAlign w:val="center"/>
                </w:tcPr>
                <w:p w14:paraId="5F00F360">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雨水</w:t>
                  </w:r>
                </w:p>
              </w:tc>
              <w:tc>
                <w:tcPr>
                  <w:tcW w:w="784" w:type="pct"/>
                  <w:noWrap w:val="0"/>
                  <w:vAlign w:val="center"/>
                </w:tcPr>
                <w:p w14:paraId="55359573">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初期雨水</w:t>
                  </w:r>
                </w:p>
              </w:tc>
              <w:tc>
                <w:tcPr>
                  <w:tcW w:w="1091" w:type="pct"/>
                  <w:noWrap/>
                  <w:vAlign w:val="center"/>
                </w:tcPr>
                <w:p w14:paraId="4F85DCFC">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SS</w:t>
                  </w:r>
                </w:p>
              </w:tc>
            </w:tr>
            <w:tr w14:paraId="1CB0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9" w:type="pct"/>
                  <w:tcBorders>
                    <w:top w:val="single" w:color="auto" w:sz="4" w:space="0"/>
                    <w:bottom w:val="single" w:color="auto" w:sz="4" w:space="0"/>
                  </w:tcBorders>
                  <w:noWrap/>
                  <w:vAlign w:val="center"/>
                </w:tcPr>
                <w:p w14:paraId="03920F3A">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小计</w:t>
                  </w:r>
                </w:p>
              </w:tc>
              <w:tc>
                <w:tcPr>
                  <w:tcW w:w="820" w:type="pct"/>
                  <w:tcBorders>
                    <w:top w:val="single" w:color="auto" w:sz="4" w:space="0"/>
                    <w:bottom w:val="single" w:color="auto" w:sz="4" w:space="0"/>
                  </w:tcBorders>
                  <w:noWrap/>
                  <w:vAlign w:val="center"/>
                </w:tcPr>
                <w:p w14:paraId="289D5D0A">
                  <w:pPr>
                    <w:widowControl/>
                    <w:adjustRightInd w:val="0"/>
                    <w:snapToGrid w:val="0"/>
                    <w:jc w:val="center"/>
                    <w:rPr>
                      <w:rFonts w:hint="default" w:ascii="Times New Roman" w:hAnsi="Times New Roman" w:eastAsia="宋体" w:cs="Times New Roman"/>
                      <w:b/>
                      <w:color w:val="000000"/>
                      <w:kern w:val="0"/>
                      <w:sz w:val="21"/>
                      <w:szCs w:val="21"/>
                      <w:lang w:val="en-US" w:eastAsia="zh-CN"/>
                    </w:rPr>
                  </w:pPr>
                  <w:r>
                    <w:rPr>
                      <w:rFonts w:hint="eastAsia" w:cs="Times New Roman"/>
                      <w:b/>
                      <w:color w:val="000000"/>
                      <w:kern w:val="0"/>
                      <w:sz w:val="21"/>
                      <w:szCs w:val="21"/>
                      <w:lang w:val="en-US" w:eastAsia="zh-CN"/>
                    </w:rPr>
                    <w:t>1.27</w:t>
                  </w:r>
                </w:p>
              </w:tc>
              <w:tc>
                <w:tcPr>
                  <w:tcW w:w="3439" w:type="pct"/>
                  <w:gridSpan w:val="4"/>
                  <w:tcBorders>
                    <w:top w:val="single" w:color="auto" w:sz="4" w:space="0"/>
                    <w:bottom w:val="single" w:color="auto" w:sz="4" w:space="0"/>
                  </w:tcBorders>
                  <w:noWrap w:val="0"/>
                  <w:vAlign w:val="center"/>
                </w:tcPr>
                <w:p w14:paraId="70D9793E">
                  <w:pPr>
                    <w:widowControl/>
                    <w:adjustRightInd w:val="0"/>
                    <w:snapToGrid w:val="0"/>
                    <w:jc w:val="center"/>
                    <w:rPr>
                      <w:rFonts w:hint="default" w:ascii="Times New Roman" w:hAnsi="Times New Roman" w:eastAsia="宋体" w:cs="Times New Roman"/>
                      <w:color w:val="000000"/>
                      <w:kern w:val="0"/>
                      <w:sz w:val="21"/>
                      <w:szCs w:val="21"/>
                    </w:rPr>
                  </w:pPr>
                </w:p>
              </w:tc>
            </w:tr>
            <w:tr w14:paraId="5D9D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bottom w:val="single" w:color="auto" w:sz="4" w:space="0"/>
                  </w:tcBorders>
                  <w:noWrap/>
                  <w:vAlign w:val="center"/>
                </w:tcPr>
                <w:p w14:paraId="313264D1">
                  <w:pPr>
                    <w:widowControl/>
                    <w:adjustRightInd w:val="0"/>
                    <w:snapToGrid w:val="0"/>
                    <w:jc w:val="both"/>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lang w:val="en-US" w:eastAsia="zh-CN"/>
                    </w:rPr>
                    <w:t>2</w:t>
                  </w:r>
                  <w:r>
                    <w:rPr>
                      <w:rFonts w:hint="eastAsia" w:ascii="Times New Roman" w:hAnsi="Times New Roman" w:eastAsia="宋体" w:cs="Times New Roman"/>
                      <w:b/>
                      <w:bCs/>
                      <w:color w:val="000000"/>
                      <w:kern w:val="0"/>
                      <w:sz w:val="21"/>
                      <w:szCs w:val="21"/>
                      <w:lang w:val="en-US" w:eastAsia="zh-CN"/>
                    </w:rPr>
                    <w:t>、</w:t>
                  </w:r>
                  <w:r>
                    <w:rPr>
                      <w:rFonts w:hint="default" w:ascii="Times New Roman" w:hAnsi="Times New Roman" w:eastAsia="宋体" w:cs="Times New Roman"/>
                      <w:b/>
                      <w:bCs/>
                      <w:color w:val="000000"/>
                      <w:kern w:val="0"/>
                      <w:sz w:val="21"/>
                      <w:szCs w:val="21"/>
                      <w:lang w:val="en-US" w:eastAsia="zh-CN"/>
                    </w:rPr>
                    <w:t>生活</w:t>
                  </w:r>
                  <w:r>
                    <w:rPr>
                      <w:rFonts w:hint="default" w:ascii="Times New Roman" w:hAnsi="Times New Roman" w:eastAsia="宋体" w:cs="Times New Roman"/>
                      <w:b/>
                      <w:bCs/>
                      <w:color w:val="000000"/>
                      <w:kern w:val="0"/>
                      <w:sz w:val="21"/>
                      <w:szCs w:val="21"/>
                    </w:rPr>
                    <w:t>排水</w:t>
                  </w:r>
                </w:p>
              </w:tc>
            </w:tr>
            <w:tr w14:paraId="1475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pct"/>
                  <w:tcBorders>
                    <w:top w:val="single" w:color="auto" w:sz="4" w:space="0"/>
                    <w:bottom w:val="single" w:color="auto" w:sz="4" w:space="0"/>
                  </w:tcBorders>
                  <w:noWrap/>
                  <w:vAlign w:val="center"/>
                </w:tcPr>
                <w:p w14:paraId="456CE993">
                  <w:pPr>
                    <w:widowControl/>
                    <w:adjustRightInd w:val="0"/>
                    <w:snapToGrid w:val="0"/>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生活污水</w:t>
                  </w:r>
                </w:p>
              </w:tc>
              <w:tc>
                <w:tcPr>
                  <w:tcW w:w="820" w:type="pct"/>
                  <w:tcBorders>
                    <w:top w:val="single" w:color="auto" w:sz="4" w:space="0"/>
                    <w:bottom w:val="single" w:color="auto" w:sz="4" w:space="0"/>
                  </w:tcBorders>
                  <w:noWrap/>
                  <w:vAlign w:val="center"/>
                </w:tcPr>
                <w:p w14:paraId="78A7BA4C">
                  <w:pPr>
                    <w:widowControl/>
                    <w:adjustRightInd w:val="0"/>
                    <w:snapToGrid w:val="0"/>
                    <w:jc w:val="center"/>
                    <w:rPr>
                      <w:rFonts w:hint="default" w:ascii="Times New Roman" w:hAnsi="Times New Roman" w:eastAsia="宋体" w:cs="Times New Roman"/>
                      <w:b/>
                      <w:color w:val="000000"/>
                      <w:kern w:val="0"/>
                      <w:sz w:val="21"/>
                      <w:szCs w:val="21"/>
                      <w:lang w:val="en-US" w:eastAsia="zh-CN"/>
                    </w:rPr>
                  </w:pPr>
                  <w:r>
                    <w:rPr>
                      <w:rFonts w:hint="default" w:ascii="Times New Roman" w:hAnsi="Times New Roman" w:eastAsia="宋体" w:cs="Times New Roman"/>
                      <w:b w:val="0"/>
                      <w:bCs/>
                      <w:color w:val="000000"/>
                      <w:kern w:val="0"/>
                      <w:sz w:val="21"/>
                      <w:szCs w:val="21"/>
                      <w:lang w:val="en-US" w:eastAsia="zh-CN"/>
                    </w:rPr>
                    <w:t>0.204</w:t>
                  </w:r>
                </w:p>
              </w:tc>
              <w:tc>
                <w:tcPr>
                  <w:tcW w:w="782" w:type="pct"/>
                  <w:tcBorders>
                    <w:top w:val="single" w:color="auto" w:sz="4" w:space="0"/>
                    <w:bottom w:val="single" w:color="auto" w:sz="4" w:space="0"/>
                  </w:tcBorders>
                  <w:noWrap w:val="0"/>
                  <w:vAlign w:val="center"/>
                </w:tcPr>
                <w:p w14:paraId="0E1DAF07">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办公生活区</w:t>
                  </w:r>
                </w:p>
              </w:tc>
              <w:tc>
                <w:tcPr>
                  <w:tcW w:w="782" w:type="pct"/>
                  <w:tcBorders>
                    <w:top w:val="single" w:color="auto" w:sz="4" w:space="0"/>
                    <w:bottom w:val="single" w:color="auto" w:sz="4" w:space="0"/>
                  </w:tcBorders>
                  <w:noWrap w:val="0"/>
                  <w:vAlign w:val="center"/>
                </w:tcPr>
                <w:p w14:paraId="507AB99F">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办公、生活</w:t>
                  </w:r>
                </w:p>
              </w:tc>
              <w:tc>
                <w:tcPr>
                  <w:tcW w:w="784" w:type="pct"/>
                  <w:tcBorders>
                    <w:top w:val="single" w:color="auto" w:sz="4" w:space="0"/>
                    <w:bottom w:val="single" w:color="auto" w:sz="4" w:space="0"/>
                  </w:tcBorders>
                  <w:noWrap w:val="0"/>
                  <w:vAlign w:val="center"/>
                </w:tcPr>
                <w:p w14:paraId="66229D19">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生活污水</w:t>
                  </w:r>
                </w:p>
              </w:tc>
              <w:tc>
                <w:tcPr>
                  <w:tcW w:w="1091" w:type="pct"/>
                  <w:tcBorders>
                    <w:top w:val="single" w:color="auto" w:sz="4" w:space="0"/>
                    <w:bottom w:val="single" w:color="auto" w:sz="4" w:space="0"/>
                  </w:tcBorders>
                  <w:noWrap w:val="0"/>
                  <w:vAlign w:val="center"/>
                </w:tcPr>
                <w:p w14:paraId="079BC190">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CODcr、SS</w:t>
                  </w:r>
                  <w:r>
                    <w:rPr>
                      <w:rFonts w:hint="eastAsia"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r>
            <w:tr w14:paraId="7F84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9" w:type="pct"/>
                  <w:tcBorders>
                    <w:top w:val="single" w:color="auto" w:sz="4" w:space="0"/>
                    <w:bottom w:val="single" w:color="auto" w:sz="4" w:space="0"/>
                  </w:tcBorders>
                  <w:noWrap/>
                  <w:vAlign w:val="center"/>
                </w:tcPr>
                <w:p w14:paraId="62029E2F">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小计</w:t>
                  </w:r>
                </w:p>
              </w:tc>
              <w:tc>
                <w:tcPr>
                  <w:tcW w:w="820" w:type="pct"/>
                  <w:tcBorders>
                    <w:top w:val="single" w:color="auto" w:sz="4" w:space="0"/>
                    <w:bottom w:val="single" w:color="auto" w:sz="4" w:space="0"/>
                  </w:tcBorders>
                  <w:noWrap/>
                  <w:vAlign w:val="center"/>
                </w:tcPr>
                <w:p w14:paraId="3EEF09CB">
                  <w:pPr>
                    <w:widowControl/>
                    <w:adjustRightInd w:val="0"/>
                    <w:snapToGrid w:val="0"/>
                    <w:jc w:val="center"/>
                    <w:rPr>
                      <w:rFonts w:hint="default" w:ascii="Times New Roman" w:hAnsi="Times New Roman" w:eastAsia="宋体" w:cs="Times New Roman"/>
                      <w:b/>
                      <w:color w:val="000000"/>
                      <w:kern w:val="0"/>
                      <w:sz w:val="21"/>
                      <w:szCs w:val="21"/>
                      <w:lang w:val="en-US" w:eastAsia="zh-CN"/>
                    </w:rPr>
                  </w:pPr>
                  <w:r>
                    <w:rPr>
                      <w:rFonts w:hint="default" w:ascii="Times New Roman" w:hAnsi="Times New Roman" w:eastAsia="宋体" w:cs="Times New Roman"/>
                      <w:b/>
                      <w:color w:val="000000"/>
                      <w:kern w:val="0"/>
                      <w:sz w:val="21"/>
                      <w:szCs w:val="21"/>
                      <w:lang w:val="en-US" w:eastAsia="zh-CN"/>
                    </w:rPr>
                    <w:t>0.204</w:t>
                  </w:r>
                </w:p>
              </w:tc>
              <w:tc>
                <w:tcPr>
                  <w:tcW w:w="3439" w:type="pct"/>
                  <w:gridSpan w:val="4"/>
                  <w:tcBorders>
                    <w:top w:val="single" w:color="auto" w:sz="4" w:space="0"/>
                    <w:bottom w:val="single" w:color="auto" w:sz="4" w:space="0"/>
                  </w:tcBorders>
                  <w:noWrap w:val="0"/>
                  <w:vAlign w:val="center"/>
                </w:tcPr>
                <w:p w14:paraId="1C4D7B25">
                  <w:pPr>
                    <w:widowControl/>
                    <w:adjustRightInd w:val="0"/>
                    <w:snapToGrid w:val="0"/>
                    <w:jc w:val="center"/>
                    <w:rPr>
                      <w:rFonts w:hint="default" w:ascii="Times New Roman" w:hAnsi="Times New Roman" w:eastAsia="宋体" w:cs="Times New Roman"/>
                      <w:color w:val="000000"/>
                      <w:kern w:val="0"/>
                      <w:sz w:val="21"/>
                      <w:szCs w:val="21"/>
                    </w:rPr>
                  </w:pPr>
                </w:p>
              </w:tc>
            </w:tr>
            <w:tr w14:paraId="5BE1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9" w:type="pct"/>
                  <w:noWrap/>
                  <w:vAlign w:val="center"/>
                </w:tcPr>
                <w:p w14:paraId="240DC326">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合计</w:t>
                  </w:r>
                </w:p>
              </w:tc>
              <w:tc>
                <w:tcPr>
                  <w:tcW w:w="820" w:type="pct"/>
                  <w:noWrap/>
                  <w:vAlign w:val="center"/>
                </w:tcPr>
                <w:p w14:paraId="7F86BB72">
                  <w:pPr>
                    <w:widowControl/>
                    <w:adjustRightInd w:val="0"/>
                    <w:snapToGrid w:val="0"/>
                    <w:jc w:val="center"/>
                    <w:rPr>
                      <w:rFonts w:hint="default" w:ascii="Times New Roman" w:hAnsi="Times New Roman" w:eastAsia="宋体" w:cs="Times New Roman"/>
                      <w:b/>
                      <w:color w:val="000000"/>
                      <w:kern w:val="0"/>
                      <w:sz w:val="21"/>
                      <w:szCs w:val="21"/>
                      <w:lang w:val="en-US" w:eastAsia="zh-CN"/>
                    </w:rPr>
                  </w:pPr>
                  <w:r>
                    <w:rPr>
                      <w:rFonts w:hint="eastAsia" w:cs="Times New Roman"/>
                      <w:b/>
                      <w:color w:val="000000"/>
                      <w:kern w:val="0"/>
                      <w:sz w:val="21"/>
                      <w:szCs w:val="21"/>
                      <w:lang w:val="en-US" w:eastAsia="zh-CN"/>
                    </w:rPr>
                    <w:t>1.47</w:t>
                  </w:r>
                  <w:r>
                    <w:rPr>
                      <w:rFonts w:hint="eastAsia" w:ascii="Times New Roman" w:hAnsi="Times New Roman" w:eastAsia="宋体" w:cs="Times New Roman"/>
                      <w:b/>
                      <w:color w:val="000000"/>
                      <w:kern w:val="0"/>
                      <w:sz w:val="21"/>
                      <w:szCs w:val="21"/>
                      <w:lang w:val="en-US" w:eastAsia="zh-CN"/>
                    </w:rPr>
                    <w:t>4</w:t>
                  </w:r>
                </w:p>
              </w:tc>
              <w:tc>
                <w:tcPr>
                  <w:tcW w:w="3439" w:type="pct"/>
                  <w:gridSpan w:val="4"/>
                  <w:noWrap w:val="0"/>
                  <w:vAlign w:val="center"/>
                </w:tcPr>
                <w:p w14:paraId="64D252B8">
                  <w:pPr>
                    <w:widowControl/>
                    <w:adjustRightInd w:val="0"/>
                    <w:snapToGrid w:val="0"/>
                    <w:jc w:val="center"/>
                    <w:rPr>
                      <w:rFonts w:hint="default" w:ascii="Times New Roman" w:hAnsi="Times New Roman" w:eastAsia="宋体" w:cs="Times New Roman"/>
                      <w:color w:val="000000"/>
                      <w:kern w:val="0"/>
                      <w:sz w:val="21"/>
                      <w:szCs w:val="21"/>
                    </w:rPr>
                  </w:pPr>
                </w:p>
              </w:tc>
            </w:tr>
          </w:tbl>
          <w:p w14:paraId="311ACAF2">
            <w:pPr>
              <w:numPr>
                <w:ilvl w:val="0"/>
                <w:numId w:val="47"/>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废水污染物源强核算及处理系统</w:t>
            </w:r>
          </w:p>
          <w:p w14:paraId="6ED57646">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根据同类型项目废水监测报告并结合污染物源强核算指南，得出项目各类废水水质源强数据，详见下表4-2：</w:t>
            </w:r>
          </w:p>
          <w:p w14:paraId="3BA638D2">
            <w:pPr>
              <w:numPr>
                <w:ilvl w:val="0"/>
                <w:numId w:val="0"/>
              </w:numPr>
              <w:bidi w:val="0"/>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表4-2 项目主要废水水质源强表 （单位mg/L，pH无量纲）</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67"/>
              <w:gridCol w:w="1305"/>
              <w:gridCol w:w="951"/>
              <w:gridCol w:w="871"/>
              <w:gridCol w:w="675"/>
              <w:gridCol w:w="795"/>
              <w:gridCol w:w="1124"/>
            </w:tblGrid>
            <w:tr w14:paraId="48DF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2" w:type="pct"/>
                  <w:noWrap/>
                  <w:vAlign w:val="center"/>
                </w:tcPr>
                <w:p w14:paraId="7E913A6D">
                  <w:pPr>
                    <w:widowControl/>
                    <w:adjustRightInd w:val="0"/>
                    <w:snapToGrid w:val="0"/>
                    <w:jc w:val="center"/>
                    <w:rPr>
                      <w:b/>
                      <w:bCs/>
                      <w:color w:val="000000"/>
                      <w:kern w:val="0"/>
                      <w:sz w:val="21"/>
                      <w:szCs w:val="21"/>
                    </w:rPr>
                  </w:pPr>
                  <w:r>
                    <w:rPr>
                      <w:b/>
                      <w:bCs/>
                      <w:color w:val="000000"/>
                      <w:kern w:val="0"/>
                      <w:sz w:val="21"/>
                      <w:szCs w:val="21"/>
                    </w:rPr>
                    <w:t>废水种类</w:t>
                  </w:r>
                </w:p>
              </w:tc>
              <w:tc>
                <w:tcPr>
                  <w:tcW w:w="822" w:type="pct"/>
                  <w:noWrap w:val="0"/>
                  <w:vAlign w:val="center"/>
                </w:tcPr>
                <w:p w14:paraId="430077D2">
                  <w:pPr>
                    <w:widowControl/>
                    <w:adjustRightInd w:val="0"/>
                    <w:snapToGrid w:val="0"/>
                    <w:jc w:val="center"/>
                    <w:rPr>
                      <w:b/>
                      <w:bCs/>
                      <w:color w:val="000000"/>
                      <w:kern w:val="0"/>
                      <w:sz w:val="21"/>
                      <w:szCs w:val="21"/>
                    </w:rPr>
                  </w:pPr>
                  <w:r>
                    <w:rPr>
                      <w:b/>
                      <w:bCs/>
                      <w:color w:val="000000"/>
                      <w:kern w:val="0"/>
                      <w:sz w:val="21"/>
                      <w:szCs w:val="21"/>
                    </w:rPr>
                    <w:t>废水来源</w:t>
                  </w:r>
                </w:p>
              </w:tc>
              <w:tc>
                <w:tcPr>
                  <w:tcW w:w="785" w:type="pct"/>
                  <w:noWrap/>
                  <w:vAlign w:val="center"/>
                </w:tcPr>
                <w:p w14:paraId="23B43B85">
                  <w:pPr>
                    <w:widowControl/>
                    <w:adjustRightInd w:val="0"/>
                    <w:snapToGrid w:val="0"/>
                    <w:jc w:val="center"/>
                    <w:rPr>
                      <w:b/>
                      <w:bCs/>
                      <w:color w:val="000000"/>
                      <w:kern w:val="0"/>
                      <w:sz w:val="21"/>
                      <w:szCs w:val="21"/>
                    </w:rPr>
                  </w:pPr>
                  <w:r>
                    <w:rPr>
                      <w:b/>
                      <w:bCs/>
                      <w:color w:val="000000"/>
                      <w:kern w:val="0"/>
                      <w:sz w:val="21"/>
                      <w:szCs w:val="21"/>
                    </w:rPr>
                    <w:t>水量（t/d）</w:t>
                  </w:r>
                </w:p>
              </w:tc>
              <w:tc>
                <w:tcPr>
                  <w:tcW w:w="572" w:type="pct"/>
                  <w:noWrap/>
                  <w:vAlign w:val="center"/>
                </w:tcPr>
                <w:p w14:paraId="3C4FBC72">
                  <w:pPr>
                    <w:widowControl/>
                    <w:adjustRightInd w:val="0"/>
                    <w:snapToGrid w:val="0"/>
                    <w:jc w:val="center"/>
                    <w:rPr>
                      <w:b/>
                      <w:bCs/>
                      <w:color w:val="000000"/>
                      <w:kern w:val="0"/>
                      <w:sz w:val="21"/>
                      <w:szCs w:val="21"/>
                    </w:rPr>
                  </w:pPr>
                  <w:r>
                    <w:rPr>
                      <w:b/>
                      <w:bCs/>
                      <w:color w:val="000000"/>
                      <w:kern w:val="0"/>
                      <w:sz w:val="21"/>
                      <w:szCs w:val="21"/>
                    </w:rPr>
                    <w:t>COD</w:t>
                  </w:r>
                </w:p>
              </w:tc>
              <w:tc>
                <w:tcPr>
                  <w:tcW w:w="524" w:type="pct"/>
                  <w:noWrap/>
                  <w:vAlign w:val="center"/>
                </w:tcPr>
                <w:p w14:paraId="57F9D25C">
                  <w:pPr>
                    <w:widowControl/>
                    <w:adjustRightInd w:val="0"/>
                    <w:snapToGrid w:val="0"/>
                    <w:jc w:val="center"/>
                    <w:rPr>
                      <w:b/>
                      <w:bCs/>
                      <w:color w:val="000000"/>
                      <w:kern w:val="0"/>
                      <w:sz w:val="21"/>
                      <w:szCs w:val="21"/>
                    </w:rPr>
                  </w:pPr>
                  <w:r>
                    <w:rPr>
                      <w:b/>
                      <w:bCs/>
                      <w:color w:val="000000"/>
                      <w:kern w:val="0"/>
                      <w:sz w:val="21"/>
                      <w:szCs w:val="21"/>
                    </w:rPr>
                    <w:t>BOD</w:t>
                  </w:r>
                  <w:r>
                    <w:rPr>
                      <w:b/>
                      <w:bCs/>
                      <w:color w:val="000000"/>
                      <w:kern w:val="0"/>
                      <w:sz w:val="21"/>
                      <w:szCs w:val="21"/>
                      <w:vertAlign w:val="subscript"/>
                    </w:rPr>
                    <w:t>5</w:t>
                  </w:r>
                </w:p>
              </w:tc>
              <w:tc>
                <w:tcPr>
                  <w:tcW w:w="406" w:type="pct"/>
                  <w:noWrap w:val="0"/>
                  <w:vAlign w:val="center"/>
                </w:tcPr>
                <w:p w14:paraId="47688138">
                  <w:pPr>
                    <w:widowControl/>
                    <w:adjustRightInd w:val="0"/>
                    <w:snapToGrid w:val="0"/>
                    <w:jc w:val="center"/>
                    <w:rPr>
                      <w:b/>
                      <w:bCs/>
                      <w:color w:val="000000"/>
                      <w:kern w:val="0"/>
                      <w:sz w:val="21"/>
                      <w:szCs w:val="21"/>
                    </w:rPr>
                  </w:pPr>
                  <w:r>
                    <w:rPr>
                      <w:b/>
                      <w:bCs/>
                      <w:color w:val="000000"/>
                      <w:kern w:val="0"/>
                      <w:sz w:val="21"/>
                      <w:szCs w:val="21"/>
                    </w:rPr>
                    <w:t>SS</w:t>
                  </w:r>
                </w:p>
              </w:tc>
              <w:tc>
                <w:tcPr>
                  <w:tcW w:w="478" w:type="pct"/>
                  <w:noWrap/>
                  <w:vAlign w:val="center"/>
                </w:tcPr>
                <w:p w14:paraId="25243F9F">
                  <w:pPr>
                    <w:widowControl/>
                    <w:adjustRightInd w:val="0"/>
                    <w:snapToGrid w:val="0"/>
                    <w:jc w:val="center"/>
                    <w:rPr>
                      <w:b/>
                      <w:bCs/>
                      <w:color w:val="000000"/>
                      <w:kern w:val="0"/>
                      <w:sz w:val="21"/>
                      <w:szCs w:val="21"/>
                    </w:rPr>
                  </w:pPr>
                  <w:r>
                    <w:rPr>
                      <w:b/>
                      <w:bCs/>
                      <w:color w:val="000000"/>
                      <w:kern w:val="0"/>
                      <w:sz w:val="21"/>
                      <w:szCs w:val="21"/>
                    </w:rPr>
                    <w:t>氨氮</w:t>
                  </w:r>
                </w:p>
              </w:tc>
              <w:tc>
                <w:tcPr>
                  <w:tcW w:w="676" w:type="pct"/>
                  <w:noWrap/>
                  <w:vAlign w:val="center"/>
                </w:tcPr>
                <w:p w14:paraId="1B3EA9DE">
                  <w:pPr>
                    <w:widowControl/>
                    <w:adjustRightInd w:val="0"/>
                    <w:snapToGrid w:val="0"/>
                    <w:jc w:val="center"/>
                    <w:rPr>
                      <w:rFonts w:hint="eastAsia" w:eastAsia="宋体"/>
                      <w:b/>
                      <w:bCs/>
                      <w:color w:val="000000"/>
                      <w:kern w:val="0"/>
                      <w:sz w:val="21"/>
                      <w:szCs w:val="21"/>
                      <w:lang w:val="en-US" w:eastAsia="zh-CN"/>
                    </w:rPr>
                  </w:pPr>
                  <w:r>
                    <w:rPr>
                      <w:rFonts w:hint="eastAsia"/>
                      <w:b/>
                      <w:bCs/>
                      <w:color w:val="000000"/>
                      <w:kern w:val="0"/>
                      <w:sz w:val="21"/>
                      <w:szCs w:val="21"/>
                      <w:lang w:val="en-US" w:eastAsia="zh-CN"/>
                    </w:rPr>
                    <w:t>动植物油</w:t>
                  </w:r>
                </w:p>
              </w:tc>
            </w:tr>
            <w:tr w14:paraId="4BAD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32" w:type="pct"/>
                  <w:noWrap/>
                  <w:vAlign w:val="center"/>
                </w:tcPr>
                <w:p w14:paraId="07731A8B">
                  <w:pPr>
                    <w:widowControl/>
                    <w:adjustRightInd w:val="0"/>
                    <w:snapToGrid w:val="0"/>
                    <w:jc w:val="center"/>
                    <w:rPr>
                      <w:rFonts w:hint="default"/>
                      <w:color w:val="000000"/>
                      <w:kern w:val="0"/>
                      <w:sz w:val="21"/>
                      <w:szCs w:val="21"/>
                      <w:lang w:val="en-US" w:eastAsia="zh-CN"/>
                    </w:rPr>
                  </w:pPr>
                  <w:r>
                    <w:rPr>
                      <w:rFonts w:hint="eastAsia" w:eastAsia="宋体"/>
                      <w:color w:val="000000"/>
                      <w:kern w:val="0"/>
                      <w:sz w:val="21"/>
                      <w:szCs w:val="21"/>
                      <w:lang w:val="en-US" w:eastAsia="zh-CN"/>
                    </w:rPr>
                    <w:t>初期雨水</w:t>
                  </w:r>
                </w:p>
              </w:tc>
              <w:tc>
                <w:tcPr>
                  <w:tcW w:w="822" w:type="pct"/>
                  <w:noWrap w:val="0"/>
                  <w:vAlign w:val="center"/>
                </w:tcPr>
                <w:p w14:paraId="539FA2C8">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雨水收集</w:t>
                  </w:r>
                </w:p>
              </w:tc>
              <w:tc>
                <w:tcPr>
                  <w:tcW w:w="785" w:type="pct"/>
                  <w:noWrap/>
                  <w:vAlign w:val="center"/>
                </w:tcPr>
                <w:p w14:paraId="5FD2938B">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1.27</w:t>
                  </w:r>
                </w:p>
              </w:tc>
              <w:tc>
                <w:tcPr>
                  <w:tcW w:w="572" w:type="pct"/>
                  <w:noWrap/>
                  <w:vAlign w:val="center"/>
                </w:tcPr>
                <w:p w14:paraId="130D0330">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w:t>
                  </w:r>
                </w:p>
              </w:tc>
              <w:tc>
                <w:tcPr>
                  <w:tcW w:w="524" w:type="pct"/>
                  <w:noWrap/>
                  <w:vAlign w:val="center"/>
                </w:tcPr>
                <w:p w14:paraId="1F1E6D53">
                  <w:pPr>
                    <w:widowControl/>
                    <w:adjustRightInd w:val="0"/>
                    <w:snapToGrid w:val="0"/>
                    <w:jc w:val="center"/>
                    <w:rPr>
                      <w:rFonts w:hint="eastAsia" w:eastAsia="宋体"/>
                      <w:color w:val="000000"/>
                      <w:kern w:val="0"/>
                      <w:sz w:val="21"/>
                      <w:szCs w:val="21"/>
                      <w:lang w:val="en-US" w:eastAsia="zh-CN"/>
                    </w:rPr>
                  </w:pPr>
                  <w:r>
                    <w:rPr>
                      <w:rFonts w:hint="eastAsia"/>
                      <w:color w:val="000000"/>
                      <w:kern w:val="0"/>
                      <w:sz w:val="21"/>
                      <w:szCs w:val="21"/>
                      <w:lang w:val="en-US" w:eastAsia="zh-CN"/>
                    </w:rPr>
                    <w:t>/</w:t>
                  </w:r>
                </w:p>
              </w:tc>
              <w:tc>
                <w:tcPr>
                  <w:tcW w:w="406" w:type="pct"/>
                  <w:noWrap w:val="0"/>
                  <w:vAlign w:val="center"/>
                </w:tcPr>
                <w:p w14:paraId="4E919950">
                  <w:pPr>
                    <w:widowControl/>
                    <w:adjustRightInd w:val="0"/>
                    <w:snapToGrid w:val="0"/>
                    <w:jc w:val="center"/>
                    <w:rPr>
                      <w:rFonts w:hint="default" w:eastAsia="宋体"/>
                      <w:color w:val="000000"/>
                      <w:kern w:val="0"/>
                      <w:sz w:val="21"/>
                      <w:szCs w:val="21"/>
                      <w:lang w:val="en-US" w:eastAsia="zh-CN"/>
                    </w:rPr>
                  </w:pPr>
                  <w:r>
                    <w:rPr>
                      <w:rFonts w:hint="eastAsia" w:eastAsia="宋体"/>
                      <w:color w:val="000000"/>
                      <w:kern w:val="0"/>
                      <w:sz w:val="21"/>
                      <w:szCs w:val="21"/>
                      <w:lang w:val="en-US" w:eastAsia="zh-CN"/>
                    </w:rPr>
                    <w:t>800</w:t>
                  </w:r>
                </w:p>
              </w:tc>
              <w:tc>
                <w:tcPr>
                  <w:tcW w:w="478" w:type="pct"/>
                  <w:noWrap/>
                  <w:vAlign w:val="center"/>
                </w:tcPr>
                <w:p w14:paraId="4A75B632">
                  <w:pPr>
                    <w:widowControl/>
                    <w:adjustRightInd w:val="0"/>
                    <w:snapToGrid w:val="0"/>
                    <w:jc w:val="center"/>
                    <w:rPr>
                      <w:rFonts w:hint="eastAsia" w:eastAsia="宋体"/>
                      <w:color w:val="000000"/>
                      <w:kern w:val="0"/>
                      <w:sz w:val="21"/>
                      <w:szCs w:val="21"/>
                      <w:lang w:val="en-US" w:eastAsia="zh-CN"/>
                    </w:rPr>
                  </w:pPr>
                  <w:r>
                    <w:rPr>
                      <w:rFonts w:hint="eastAsia"/>
                      <w:color w:val="000000"/>
                      <w:kern w:val="0"/>
                      <w:sz w:val="21"/>
                      <w:szCs w:val="21"/>
                      <w:lang w:val="en-US" w:eastAsia="zh-CN"/>
                    </w:rPr>
                    <w:t>/</w:t>
                  </w:r>
                </w:p>
              </w:tc>
              <w:tc>
                <w:tcPr>
                  <w:tcW w:w="676" w:type="pct"/>
                  <w:noWrap/>
                  <w:vAlign w:val="center"/>
                </w:tcPr>
                <w:p w14:paraId="785C7A49">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w:t>
                  </w:r>
                </w:p>
              </w:tc>
            </w:tr>
            <w:tr w14:paraId="1DCC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32" w:type="pct"/>
                  <w:noWrap/>
                  <w:vAlign w:val="center"/>
                </w:tcPr>
                <w:p w14:paraId="6058A4DD">
                  <w:pPr>
                    <w:widowControl/>
                    <w:adjustRightInd w:val="0"/>
                    <w:snapToGrid w:val="0"/>
                    <w:jc w:val="center"/>
                    <w:rPr>
                      <w:rFonts w:hint="eastAsia" w:eastAsia="宋体"/>
                      <w:color w:val="000000"/>
                      <w:kern w:val="0"/>
                      <w:sz w:val="21"/>
                      <w:szCs w:val="21"/>
                      <w:lang w:val="en-US" w:eastAsia="zh-CN"/>
                    </w:rPr>
                  </w:pPr>
                  <w:r>
                    <w:rPr>
                      <w:rFonts w:hint="eastAsia"/>
                      <w:b w:val="0"/>
                      <w:bCs w:val="0"/>
                      <w:color w:val="000000"/>
                      <w:kern w:val="0"/>
                      <w:sz w:val="21"/>
                      <w:szCs w:val="21"/>
                      <w:lang w:val="en-US" w:eastAsia="zh-CN"/>
                    </w:rPr>
                    <w:t>生活污水</w:t>
                  </w:r>
                </w:p>
              </w:tc>
              <w:tc>
                <w:tcPr>
                  <w:tcW w:w="822" w:type="pct"/>
                  <w:noWrap w:val="0"/>
                  <w:vAlign w:val="center"/>
                </w:tcPr>
                <w:p w14:paraId="1F8F26F8">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办公、生活</w:t>
                  </w:r>
                </w:p>
              </w:tc>
              <w:tc>
                <w:tcPr>
                  <w:tcW w:w="785" w:type="pct"/>
                  <w:noWrap/>
                  <w:vAlign w:val="center"/>
                </w:tcPr>
                <w:p w14:paraId="39701319">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0.204</w:t>
                  </w:r>
                </w:p>
              </w:tc>
              <w:tc>
                <w:tcPr>
                  <w:tcW w:w="572" w:type="pct"/>
                  <w:noWrap/>
                  <w:vAlign w:val="center"/>
                </w:tcPr>
                <w:p w14:paraId="05C4731A">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300</w:t>
                  </w:r>
                </w:p>
              </w:tc>
              <w:tc>
                <w:tcPr>
                  <w:tcW w:w="524" w:type="pct"/>
                  <w:noWrap/>
                  <w:vAlign w:val="center"/>
                </w:tcPr>
                <w:p w14:paraId="33C5A01E">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200</w:t>
                  </w:r>
                </w:p>
              </w:tc>
              <w:tc>
                <w:tcPr>
                  <w:tcW w:w="406" w:type="pct"/>
                  <w:noWrap w:val="0"/>
                  <w:vAlign w:val="center"/>
                </w:tcPr>
                <w:p w14:paraId="70DF172F">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250</w:t>
                  </w:r>
                </w:p>
              </w:tc>
              <w:tc>
                <w:tcPr>
                  <w:tcW w:w="478" w:type="pct"/>
                  <w:noWrap/>
                  <w:vAlign w:val="center"/>
                </w:tcPr>
                <w:p w14:paraId="77FDA433">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40</w:t>
                  </w:r>
                </w:p>
              </w:tc>
              <w:tc>
                <w:tcPr>
                  <w:tcW w:w="676" w:type="pct"/>
                  <w:noWrap/>
                  <w:vAlign w:val="center"/>
                </w:tcPr>
                <w:p w14:paraId="46195934">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w:t>
                  </w:r>
                </w:p>
              </w:tc>
            </w:tr>
          </w:tbl>
          <w:p w14:paraId="13B1ADB0">
            <w:pPr>
              <w:numPr>
                <w:ilvl w:val="0"/>
                <w:numId w:val="47"/>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废水治理措施</w:t>
            </w:r>
          </w:p>
          <w:p w14:paraId="0E83720F">
            <w:pPr>
              <w:numPr>
                <w:ilvl w:val="0"/>
                <w:numId w:val="48"/>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废水排放及处理情况</w:t>
            </w:r>
          </w:p>
          <w:p w14:paraId="77F5DA85">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项目废水处理和排放情况见下表：</w:t>
            </w:r>
          </w:p>
          <w:p w14:paraId="05DE873A">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主要废水排放及处理情况表</w:t>
            </w:r>
          </w:p>
          <w:tbl>
            <w:tblPr>
              <w:tblStyle w:val="22"/>
              <w:tblW w:w="81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12"/>
              <w:gridCol w:w="1688"/>
              <w:gridCol w:w="1199"/>
              <w:gridCol w:w="2575"/>
              <w:gridCol w:w="937"/>
            </w:tblGrid>
            <w:tr w14:paraId="6E00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07" w:type="pct"/>
                  <w:noWrap/>
                  <w:vAlign w:val="center"/>
                </w:tcPr>
                <w:p w14:paraId="5FC7F70E">
                  <w:pPr>
                    <w:widowControl/>
                    <w:adjustRightInd w:val="0"/>
                    <w:snapToGrid w:val="0"/>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序号</w:t>
                  </w:r>
                </w:p>
              </w:tc>
              <w:tc>
                <w:tcPr>
                  <w:tcW w:w="680" w:type="pct"/>
                  <w:noWrap/>
                  <w:vAlign w:val="center"/>
                </w:tcPr>
                <w:p w14:paraId="65EE0678">
                  <w:pPr>
                    <w:widowControl/>
                    <w:adjustRightInd w:val="0"/>
                    <w:snapToGrid w:val="0"/>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废水种类</w:t>
                  </w:r>
                </w:p>
              </w:tc>
              <w:tc>
                <w:tcPr>
                  <w:tcW w:w="1031" w:type="pct"/>
                  <w:noWrap w:val="0"/>
                  <w:vAlign w:val="center"/>
                </w:tcPr>
                <w:p w14:paraId="38EF7B46">
                  <w:pPr>
                    <w:widowControl/>
                    <w:adjustRightInd w:val="0"/>
                    <w:snapToGrid w:val="0"/>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主要污染物</w:t>
                  </w:r>
                </w:p>
              </w:tc>
              <w:tc>
                <w:tcPr>
                  <w:tcW w:w="733" w:type="pct"/>
                  <w:noWrap/>
                  <w:vAlign w:val="center"/>
                </w:tcPr>
                <w:p w14:paraId="1FE4726E">
                  <w:pPr>
                    <w:widowControl/>
                    <w:adjustRightInd w:val="0"/>
                    <w:snapToGrid w:val="0"/>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水量（t/d）</w:t>
                  </w:r>
                </w:p>
              </w:tc>
              <w:tc>
                <w:tcPr>
                  <w:tcW w:w="1574" w:type="pct"/>
                  <w:noWrap w:val="0"/>
                  <w:vAlign w:val="center"/>
                </w:tcPr>
                <w:p w14:paraId="290F4956">
                  <w:pPr>
                    <w:widowControl/>
                    <w:adjustRightInd w:val="0"/>
                    <w:snapToGrid w:val="0"/>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处理措施及排放去向</w:t>
                  </w:r>
                </w:p>
              </w:tc>
              <w:tc>
                <w:tcPr>
                  <w:tcW w:w="571" w:type="pct"/>
                  <w:noWrap w:val="0"/>
                  <w:vAlign w:val="center"/>
                </w:tcPr>
                <w:p w14:paraId="0BE6AEC7">
                  <w:pPr>
                    <w:widowControl/>
                    <w:adjustRightInd w:val="0"/>
                    <w:snapToGrid w:val="0"/>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备注</w:t>
                  </w:r>
                </w:p>
              </w:tc>
            </w:tr>
            <w:tr w14:paraId="450C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7" w:type="pct"/>
                  <w:noWrap/>
                  <w:vAlign w:val="center"/>
                </w:tcPr>
                <w:p w14:paraId="34CB59D9">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680" w:type="pct"/>
                  <w:noWrap w:val="0"/>
                  <w:vAlign w:val="center"/>
                </w:tcPr>
                <w:p w14:paraId="7B74D9D5">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rPr>
                    <w:t>初期雨水</w:t>
                  </w:r>
                </w:p>
              </w:tc>
              <w:tc>
                <w:tcPr>
                  <w:tcW w:w="1031" w:type="pct"/>
                  <w:noWrap/>
                  <w:vAlign w:val="center"/>
                </w:tcPr>
                <w:p w14:paraId="668D9A7F">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SS</w:t>
                  </w:r>
                </w:p>
              </w:tc>
              <w:tc>
                <w:tcPr>
                  <w:tcW w:w="733" w:type="pct"/>
                  <w:noWrap/>
                  <w:vAlign w:val="center"/>
                </w:tcPr>
                <w:p w14:paraId="27B5A58E">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olor w:val="000000"/>
                      <w:kern w:val="0"/>
                      <w:sz w:val="21"/>
                      <w:szCs w:val="21"/>
                      <w:lang w:val="en-US" w:eastAsia="zh-CN"/>
                    </w:rPr>
                    <w:t>1.27</w:t>
                  </w:r>
                </w:p>
              </w:tc>
              <w:tc>
                <w:tcPr>
                  <w:tcW w:w="1574" w:type="pct"/>
                  <w:noWrap w:val="0"/>
                  <w:vAlign w:val="center"/>
                </w:tcPr>
                <w:p w14:paraId="61900222">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沉淀后厂区洒水降尘</w:t>
                  </w:r>
                </w:p>
              </w:tc>
              <w:tc>
                <w:tcPr>
                  <w:tcW w:w="571" w:type="pct"/>
                  <w:vMerge w:val="restart"/>
                  <w:noWrap/>
                  <w:vAlign w:val="center"/>
                </w:tcPr>
                <w:p w14:paraId="080A3661">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不外排</w:t>
                  </w:r>
                </w:p>
              </w:tc>
            </w:tr>
            <w:tr w14:paraId="7C94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pct"/>
                  <w:noWrap/>
                  <w:vAlign w:val="center"/>
                </w:tcPr>
                <w:p w14:paraId="04144C06">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680" w:type="pct"/>
                  <w:noWrap w:val="0"/>
                  <w:vAlign w:val="center"/>
                </w:tcPr>
                <w:p w14:paraId="0F3E338C">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生活污水</w:t>
                  </w:r>
                </w:p>
              </w:tc>
              <w:tc>
                <w:tcPr>
                  <w:tcW w:w="1031" w:type="pct"/>
                  <w:noWrap/>
                  <w:vAlign w:val="center"/>
                </w:tcPr>
                <w:p w14:paraId="75F3915F">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CODcr、BOD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、SS：NH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733" w:type="pct"/>
                  <w:noWrap/>
                  <w:vAlign w:val="center"/>
                </w:tcPr>
                <w:p w14:paraId="654EA4B0">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olor w:val="000000"/>
                      <w:kern w:val="0"/>
                      <w:sz w:val="21"/>
                      <w:szCs w:val="21"/>
                      <w:lang w:val="en-US" w:eastAsia="zh-CN"/>
                    </w:rPr>
                    <w:t>0.204</w:t>
                  </w:r>
                </w:p>
              </w:tc>
              <w:tc>
                <w:tcPr>
                  <w:tcW w:w="1574" w:type="pct"/>
                  <w:noWrap w:val="0"/>
                  <w:vAlign w:val="center"/>
                </w:tcPr>
                <w:p w14:paraId="324A6410">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厂区化粪池处理后</w:t>
                  </w:r>
                  <w:r>
                    <w:rPr>
                      <w:rFonts w:hint="eastAsia" w:ascii="Times New Roman" w:hAnsi="Times New Roman" w:eastAsia="宋体" w:cs="Times New Roman"/>
                      <w:color w:val="000000"/>
                      <w:kern w:val="0"/>
                      <w:sz w:val="21"/>
                      <w:szCs w:val="21"/>
                      <w:lang w:val="en-US" w:eastAsia="zh-CN"/>
                    </w:rPr>
                    <w:t>用于农田施肥</w:t>
                  </w:r>
                </w:p>
              </w:tc>
              <w:tc>
                <w:tcPr>
                  <w:tcW w:w="571" w:type="pct"/>
                  <w:vMerge w:val="continue"/>
                  <w:noWrap/>
                  <w:vAlign w:val="center"/>
                </w:tcPr>
                <w:p w14:paraId="274E20F6">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r>
            <w:tr w14:paraId="756F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119" w:type="pct"/>
                  <w:gridSpan w:val="3"/>
                  <w:noWrap/>
                  <w:vAlign w:val="center"/>
                </w:tcPr>
                <w:p w14:paraId="5BF8E112">
                  <w:pPr>
                    <w:widowControl/>
                    <w:adjustRightInd w:val="0"/>
                    <w:snapToGrid w:val="0"/>
                    <w:spacing w:line="240" w:lineRule="auto"/>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合计</w:t>
                  </w:r>
                </w:p>
              </w:tc>
              <w:tc>
                <w:tcPr>
                  <w:tcW w:w="733" w:type="pct"/>
                  <w:noWrap/>
                  <w:vAlign w:val="center"/>
                </w:tcPr>
                <w:p w14:paraId="0582BBE3">
                  <w:pPr>
                    <w:widowControl/>
                    <w:adjustRightInd w:val="0"/>
                    <w:snapToGrid w:val="0"/>
                    <w:spacing w:line="240" w:lineRule="auto"/>
                    <w:jc w:val="center"/>
                    <w:rPr>
                      <w:rFonts w:hint="default" w:ascii="Times New Roman" w:hAnsi="Times New Roman" w:eastAsia="宋体" w:cs="Times New Roman"/>
                      <w:b/>
                      <w:bCs/>
                      <w:color w:val="000000"/>
                      <w:kern w:val="0"/>
                      <w:sz w:val="21"/>
                      <w:szCs w:val="21"/>
                      <w:lang w:val="en-US" w:eastAsia="zh-CN"/>
                    </w:rPr>
                  </w:pPr>
                  <w:r>
                    <w:rPr>
                      <w:rFonts w:hint="eastAsia" w:cs="Times New Roman"/>
                      <w:b/>
                      <w:color w:val="000000"/>
                      <w:kern w:val="0"/>
                      <w:sz w:val="21"/>
                      <w:szCs w:val="21"/>
                      <w:lang w:val="en-US" w:eastAsia="zh-CN"/>
                    </w:rPr>
                    <w:t>1.474</w:t>
                  </w:r>
                </w:p>
              </w:tc>
              <w:tc>
                <w:tcPr>
                  <w:tcW w:w="2146" w:type="pct"/>
                  <w:gridSpan w:val="2"/>
                  <w:noWrap/>
                  <w:vAlign w:val="center"/>
                </w:tcPr>
                <w:p w14:paraId="75866D18">
                  <w:pPr>
                    <w:widowControl/>
                    <w:adjustRightInd w:val="0"/>
                    <w:snapToGrid w:val="0"/>
                    <w:spacing w:line="240" w:lineRule="auto"/>
                    <w:jc w:val="center"/>
                    <w:rPr>
                      <w:rFonts w:hint="default" w:ascii="Times New Roman" w:hAnsi="Times New Roman" w:eastAsia="宋体" w:cs="Times New Roman"/>
                      <w:color w:val="000000"/>
                      <w:kern w:val="0"/>
                      <w:sz w:val="21"/>
                      <w:szCs w:val="21"/>
                    </w:rPr>
                  </w:pPr>
                </w:p>
              </w:tc>
            </w:tr>
          </w:tbl>
          <w:p w14:paraId="160C27D6">
            <w:pPr>
              <w:numPr>
                <w:ilvl w:val="0"/>
                <w:numId w:val="48"/>
              </w:numPr>
              <w:bidi w:val="0"/>
              <w:spacing w:line="360" w:lineRule="auto"/>
              <w:ind w:left="0" w:lef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废水治理</w:t>
            </w:r>
          </w:p>
          <w:p w14:paraId="59C0B141">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本项目排水排水采用清污分流，雨污分流的措施，厂区内拟建初期雨水收集池（</w:t>
            </w:r>
            <w:r>
              <w:rPr>
                <w:rFonts w:hint="eastAsia" w:cs="Times New Roman"/>
                <w:sz w:val="24"/>
                <w:szCs w:val="24"/>
                <w:lang w:val="en-US" w:eastAsia="zh-CN"/>
              </w:rPr>
              <w:t>50.0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）；收集到的初期雨水经处理后回用厂区降尘，不外排；洗车废水</w:t>
            </w:r>
            <w:r>
              <w:rPr>
                <w:rFonts w:hint="eastAsia" w:cs="Times New Roman"/>
                <w:sz w:val="24"/>
                <w:szCs w:val="24"/>
                <w:lang w:val="en-US" w:eastAsia="zh-CN"/>
              </w:rPr>
              <w:t>经</w:t>
            </w:r>
            <w:r>
              <w:rPr>
                <w:rFonts w:hint="eastAsia" w:ascii="Times New Roman" w:hAnsi="Times New Roman" w:eastAsia="宋体" w:cs="Times New Roman"/>
                <w:sz w:val="24"/>
                <w:szCs w:val="24"/>
                <w:lang w:val="en-US" w:eastAsia="zh-CN"/>
              </w:rPr>
              <w:t>沉淀池</w:t>
            </w:r>
            <w:r>
              <w:rPr>
                <w:rFonts w:hint="eastAsia" w:cs="Times New Roman"/>
                <w:sz w:val="24"/>
                <w:szCs w:val="24"/>
                <w:lang w:val="en-US" w:eastAsia="zh-CN"/>
              </w:rPr>
              <w:t>处理后循环使用</w:t>
            </w:r>
            <w:r>
              <w:rPr>
                <w:rFonts w:hint="eastAsia" w:ascii="Times New Roman" w:hAnsi="Times New Roman" w:eastAsia="宋体" w:cs="Times New Roman"/>
                <w:sz w:val="24"/>
                <w:szCs w:val="24"/>
                <w:lang w:val="en-US" w:eastAsia="zh-CN"/>
              </w:rPr>
              <w:t>，不外排</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生活污水经厂区化粪池收集后，定期清掏用于周围农田施肥。</w:t>
            </w:r>
          </w:p>
          <w:p w14:paraId="50E3CDDE">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①处理工艺</w:t>
            </w:r>
          </w:p>
          <w:p w14:paraId="480D98F7">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该项目中初期雨水的水质特性和排放非连续性、SS较高等特点，参照同类企业及排污许可中相关技术规定，项目初期雨水处理采用“自然沉淀”的处理工艺。初期雨水经厂区内雨水沟渠收集后进入雨水收集池，沉淀后上清液回用于厂区降尘，底层沉渣定期清掏。</w:t>
            </w:r>
          </w:p>
          <w:p w14:paraId="216390D6">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②废水处理技术可行性</w:t>
            </w:r>
          </w:p>
          <w:p w14:paraId="0ADAE3CE">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根据《排污许可证申请及核发技术规范 废弃资源加工业》（HJ1034-2019）表27中其他废弃资源的废水处理工艺要求：“絮凝+沉淀后厂区回用，不外排”；本项目</w:t>
            </w:r>
            <w:r>
              <w:rPr>
                <w:rFonts w:hint="eastAsia" w:cs="Times New Roman"/>
                <w:sz w:val="24"/>
                <w:szCs w:val="24"/>
                <w:lang w:val="en-US" w:eastAsia="zh-CN"/>
              </w:rPr>
              <w:t>产区设置洗车废水</w:t>
            </w:r>
            <w:r>
              <w:rPr>
                <w:rFonts w:hint="eastAsia" w:ascii="Times New Roman" w:hAnsi="Times New Roman" w:eastAsia="宋体" w:cs="Times New Roman"/>
                <w:sz w:val="24"/>
                <w:szCs w:val="24"/>
                <w:lang w:val="en-US" w:eastAsia="zh-CN"/>
              </w:rPr>
              <w:t>沉淀池（10m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雨水收集沟、雨水收集池</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50m</w:t>
            </w:r>
            <w:r>
              <w:rPr>
                <w:rFonts w:hint="eastAsia" w:ascii="Times New Roman" w:hAnsi="Times New Roman" w:eastAsia="宋体" w:cs="Times New Roman"/>
                <w:sz w:val="24"/>
                <w:szCs w:val="24"/>
                <w:vertAlign w:val="superscript"/>
                <w:lang w:val="en-US" w:eastAsia="zh-CN"/>
              </w:rPr>
              <w:t>3</w:t>
            </w:r>
            <w:r>
              <w:rPr>
                <w:rFonts w:hint="eastAsia" w:cs="Times New Roman"/>
                <w:sz w:val="24"/>
                <w:szCs w:val="24"/>
                <w:lang w:val="en-US" w:eastAsia="zh-CN"/>
              </w:rPr>
              <w:t>）；洗车废水、</w:t>
            </w:r>
            <w:r>
              <w:rPr>
                <w:rFonts w:hint="eastAsia" w:ascii="Times New Roman" w:hAnsi="Times New Roman" w:eastAsia="宋体" w:cs="Times New Roman"/>
                <w:sz w:val="24"/>
                <w:szCs w:val="24"/>
                <w:lang w:val="en-US" w:eastAsia="zh-CN"/>
              </w:rPr>
              <w:t>雨水</w:t>
            </w:r>
            <w:r>
              <w:rPr>
                <w:rFonts w:hint="eastAsia" w:cs="Times New Roman"/>
                <w:sz w:val="24"/>
                <w:szCs w:val="24"/>
                <w:lang w:val="en-US" w:eastAsia="zh-CN"/>
              </w:rPr>
              <w:t>经收集沉淀后厂区回用，不外排；</w:t>
            </w:r>
            <w:r>
              <w:rPr>
                <w:rFonts w:hint="eastAsia" w:ascii="Times New Roman" w:hAnsi="Times New Roman" w:eastAsia="宋体" w:cs="Times New Roman"/>
                <w:sz w:val="24"/>
                <w:szCs w:val="24"/>
                <w:lang w:val="en-US" w:eastAsia="zh-CN"/>
              </w:rPr>
              <w:t>采取的沉淀工艺满足项目处理要求</w:t>
            </w:r>
            <w:r>
              <w:rPr>
                <w:rFonts w:hint="eastAsia" w:cs="Times New Roman"/>
                <w:sz w:val="24"/>
                <w:szCs w:val="24"/>
                <w:lang w:val="en-US" w:eastAsia="zh-CN"/>
              </w:rPr>
              <w:t>，可实现项目废水“零排放”</w:t>
            </w:r>
            <w:r>
              <w:rPr>
                <w:rFonts w:hint="eastAsia" w:ascii="Times New Roman" w:hAnsi="Times New Roman" w:eastAsia="宋体" w:cs="Times New Roman"/>
                <w:sz w:val="24"/>
                <w:szCs w:val="24"/>
                <w:lang w:val="en-US" w:eastAsia="zh-CN"/>
              </w:rPr>
              <w:t>。</w:t>
            </w:r>
          </w:p>
          <w:p w14:paraId="41DC93AC">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本项目废水治理措施可行性分析如下表所示。</w:t>
            </w:r>
          </w:p>
          <w:p w14:paraId="618B435D">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表4-4 废水治理措施可行性分析</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872"/>
              <w:gridCol w:w="1983"/>
              <w:gridCol w:w="1732"/>
              <w:gridCol w:w="682"/>
              <w:gridCol w:w="858"/>
              <w:gridCol w:w="655"/>
              <w:gridCol w:w="882"/>
            </w:tblGrid>
            <w:tr w14:paraId="281A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0" w:type="pct"/>
                  <w:vMerge w:val="restart"/>
                  <w:noWrap w:val="0"/>
                  <w:vAlign w:val="center"/>
                </w:tcPr>
                <w:p w14:paraId="4F0599AD">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废水类别</w:t>
                  </w:r>
                </w:p>
              </w:tc>
              <w:tc>
                <w:tcPr>
                  <w:tcW w:w="524" w:type="pct"/>
                  <w:vMerge w:val="restart"/>
                  <w:noWrap w:val="0"/>
                  <w:vAlign w:val="center"/>
                </w:tcPr>
                <w:p w14:paraId="082C271B">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污染物种类</w:t>
                  </w:r>
                </w:p>
              </w:tc>
              <w:tc>
                <w:tcPr>
                  <w:tcW w:w="2233" w:type="pct"/>
                  <w:gridSpan w:val="2"/>
                  <w:noWrap w:val="0"/>
                  <w:vAlign w:val="center"/>
                </w:tcPr>
                <w:p w14:paraId="5389B48D">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污染治理设施</w:t>
                  </w:r>
                </w:p>
              </w:tc>
              <w:tc>
                <w:tcPr>
                  <w:tcW w:w="410" w:type="pct"/>
                  <w:vMerge w:val="restart"/>
                  <w:noWrap w:val="0"/>
                  <w:vAlign w:val="center"/>
                </w:tcPr>
                <w:p w14:paraId="5F95FE9A">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排放去向</w:t>
                  </w:r>
                </w:p>
              </w:tc>
              <w:tc>
                <w:tcPr>
                  <w:tcW w:w="516" w:type="pct"/>
                  <w:vMerge w:val="restart"/>
                  <w:noWrap w:val="0"/>
                  <w:vAlign w:val="center"/>
                </w:tcPr>
                <w:p w14:paraId="28F7782A">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w:t>
                  </w:r>
                </w:p>
                <w:p w14:paraId="2BA1B57B">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方式</w:t>
                  </w:r>
                </w:p>
              </w:tc>
              <w:tc>
                <w:tcPr>
                  <w:tcW w:w="394" w:type="pct"/>
                  <w:vMerge w:val="restart"/>
                  <w:noWrap w:val="0"/>
                  <w:vAlign w:val="center"/>
                </w:tcPr>
                <w:p w14:paraId="3E0130E4">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排放规律</w:t>
                  </w:r>
                </w:p>
              </w:tc>
              <w:tc>
                <w:tcPr>
                  <w:tcW w:w="530" w:type="pct"/>
                  <w:vMerge w:val="restart"/>
                  <w:noWrap w:val="0"/>
                  <w:vAlign w:val="center"/>
                </w:tcPr>
                <w:p w14:paraId="0A747258">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排放口名称</w:t>
                  </w:r>
                </w:p>
              </w:tc>
            </w:tr>
            <w:tr w14:paraId="0284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90" w:type="pct"/>
                  <w:vMerge w:val="continue"/>
                  <w:noWrap w:val="0"/>
                  <w:vAlign w:val="center"/>
                </w:tcPr>
                <w:p w14:paraId="2821E1E6">
                  <w:pPr>
                    <w:widowControl/>
                    <w:adjustRightInd w:val="0"/>
                    <w:snapToGrid w:val="0"/>
                    <w:jc w:val="left"/>
                    <w:rPr>
                      <w:rFonts w:hint="default" w:ascii="Times New Roman" w:hAnsi="Times New Roman" w:eastAsia="宋体" w:cs="Times New Roman"/>
                      <w:b/>
                      <w:bCs/>
                      <w:color w:val="000000"/>
                      <w:kern w:val="0"/>
                      <w:sz w:val="21"/>
                      <w:szCs w:val="21"/>
                    </w:rPr>
                  </w:pPr>
                </w:p>
              </w:tc>
              <w:tc>
                <w:tcPr>
                  <w:tcW w:w="524" w:type="pct"/>
                  <w:vMerge w:val="continue"/>
                  <w:noWrap w:val="0"/>
                  <w:vAlign w:val="center"/>
                </w:tcPr>
                <w:p w14:paraId="1156A70C">
                  <w:pPr>
                    <w:widowControl/>
                    <w:adjustRightInd w:val="0"/>
                    <w:snapToGrid w:val="0"/>
                    <w:jc w:val="left"/>
                    <w:rPr>
                      <w:rFonts w:hint="default" w:ascii="Times New Roman" w:hAnsi="Times New Roman" w:eastAsia="宋体" w:cs="Times New Roman"/>
                      <w:b/>
                      <w:bCs/>
                      <w:color w:val="000000"/>
                      <w:kern w:val="0"/>
                      <w:sz w:val="21"/>
                      <w:szCs w:val="21"/>
                    </w:rPr>
                  </w:pPr>
                </w:p>
              </w:tc>
              <w:tc>
                <w:tcPr>
                  <w:tcW w:w="1192" w:type="pct"/>
                  <w:noWrap w:val="0"/>
                  <w:vAlign w:val="center"/>
                </w:tcPr>
                <w:p w14:paraId="4B0554A0">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污染治理设施名称</w:t>
                  </w:r>
                </w:p>
              </w:tc>
              <w:tc>
                <w:tcPr>
                  <w:tcW w:w="1040" w:type="pct"/>
                  <w:noWrap w:val="0"/>
                  <w:vAlign w:val="center"/>
                </w:tcPr>
                <w:p w14:paraId="5A2E3712">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是否为可行技术</w:t>
                  </w:r>
                </w:p>
              </w:tc>
              <w:tc>
                <w:tcPr>
                  <w:tcW w:w="410" w:type="pct"/>
                  <w:vMerge w:val="continue"/>
                  <w:noWrap w:val="0"/>
                  <w:vAlign w:val="center"/>
                </w:tcPr>
                <w:p w14:paraId="611D9E99">
                  <w:pPr>
                    <w:widowControl/>
                    <w:adjustRightInd w:val="0"/>
                    <w:snapToGrid w:val="0"/>
                    <w:jc w:val="left"/>
                    <w:rPr>
                      <w:rFonts w:hint="default" w:ascii="Times New Roman" w:hAnsi="Times New Roman" w:eastAsia="宋体" w:cs="Times New Roman"/>
                      <w:b/>
                      <w:bCs/>
                      <w:color w:val="000000"/>
                      <w:kern w:val="0"/>
                      <w:sz w:val="21"/>
                      <w:szCs w:val="21"/>
                    </w:rPr>
                  </w:pPr>
                </w:p>
              </w:tc>
              <w:tc>
                <w:tcPr>
                  <w:tcW w:w="516" w:type="pct"/>
                  <w:vMerge w:val="continue"/>
                  <w:noWrap w:val="0"/>
                  <w:vAlign w:val="center"/>
                </w:tcPr>
                <w:p w14:paraId="5F9762FB">
                  <w:pPr>
                    <w:widowControl/>
                    <w:adjustRightInd w:val="0"/>
                    <w:snapToGrid w:val="0"/>
                    <w:jc w:val="left"/>
                    <w:rPr>
                      <w:rFonts w:hint="default" w:ascii="Times New Roman" w:hAnsi="Times New Roman" w:eastAsia="宋体" w:cs="Times New Roman"/>
                      <w:b/>
                      <w:bCs/>
                      <w:color w:val="000000"/>
                      <w:kern w:val="0"/>
                      <w:sz w:val="21"/>
                      <w:szCs w:val="21"/>
                    </w:rPr>
                  </w:pPr>
                </w:p>
              </w:tc>
              <w:tc>
                <w:tcPr>
                  <w:tcW w:w="394" w:type="pct"/>
                  <w:vMerge w:val="continue"/>
                  <w:noWrap w:val="0"/>
                  <w:vAlign w:val="center"/>
                </w:tcPr>
                <w:p w14:paraId="694A9248">
                  <w:pPr>
                    <w:widowControl/>
                    <w:adjustRightInd w:val="0"/>
                    <w:snapToGrid w:val="0"/>
                    <w:jc w:val="left"/>
                    <w:rPr>
                      <w:rFonts w:hint="default" w:ascii="Times New Roman" w:hAnsi="Times New Roman" w:eastAsia="宋体" w:cs="Times New Roman"/>
                      <w:b/>
                      <w:bCs/>
                      <w:color w:val="000000"/>
                      <w:kern w:val="0"/>
                      <w:sz w:val="21"/>
                      <w:szCs w:val="21"/>
                    </w:rPr>
                  </w:pPr>
                </w:p>
              </w:tc>
              <w:tc>
                <w:tcPr>
                  <w:tcW w:w="530" w:type="pct"/>
                  <w:vMerge w:val="continue"/>
                  <w:noWrap w:val="0"/>
                  <w:vAlign w:val="center"/>
                </w:tcPr>
                <w:p w14:paraId="1009752D">
                  <w:pPr>
                    <w:widowControl/>
                    <w:adjustRightInd w:val="0"/>
                    <w:snapToGrid w:val="0"/>
                    <w:jc w:val="left"/>
                    <w:rPr>
                      <w:rFonts w:hint="default" w:ascii="Times New Roman" w:hAnsi="Times New Roman" w:eastAsia="宋体" w:cs="Times New Roman"/>
                      <w:b/>
                      <w:bCs/>
                      <w:color w:val="000000"/>
                      <w:kern w:val="0"/>
                      <w:sz w:val="21"/>
                      <w:szCs w:val="21"/>
                    </w:rPr>
                  </w:pPr>
                </w:p>
              </w:tc>
            </w:tr>
            <w:tr w14:paraId="40BC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390" w:type="pct"/>
                  <w:noWrap w:val="0"/>
                  <w:vAlign w:val="center"/>
                </w:tcPr>
                <w:p w14:paraId="51C36FCD">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初期雨水</w:t>
                  </w:r>
                </w:p>
              </w:tc>
              <w:tc>
                <w:tcPr>
                  <w:tcW w:w="524" w:type="pct"/>
                  <w:noWrap w:val="0"/>
                  <w:vAlign w:val="center"/>
                </w:tcPr>
                <w:p w14:paraId="36D0F945">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SS</w:t>
                  </w:r>
                </w:p>
              </w:tc>
              <w:tc>
                <w:tcPr>
                  <w:tcW w:w="1192" w:type="pct"/>
                  <w:noWrap w:val="0"/>
                  <w:vAlign w:val="center"/>
                </w:tcPr>
                <w:p w14:paraId="44482F59">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雨水收集沟、雨水收集池</w:t>
                  </w:r>
                </w:p>
              </w:tc>
              <w:tc>
                <w:tcPr>
                  <w:tcW w:w="1040" w:type="pct"/>
                  <w:noWrap w:val="0"/>
                  <w:vAlign w:val="center"/>
                </w:tcPr>
                <w:p w14:paraId="5FF93063">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是</w:t>
                  </w:r>
                </w:p>
              </w:tc>
              <w:tc>
                <w:tcPr>
                  <w:tcW w:w="410" w:type="pct"/>
                  <w:noWrap w:val="0"/>
                  <w:vAlign w:val="center"/>
                </w:tcPr>
                <w:p w14:paraId="6AEB6889">
                  <w:pPr>
                    <w:widowControl/>
                    <w:adjustRightInd w:val="0"/>
                    <w:snapToGrid w:val="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rPr>
                    <w:t>回用</w:t>
                  </w:r>
                </w:p>
              </w:tc>
              <w:tc>
                <w:tcPr>
                  <w:tcW w:w="516" w:type="pct"/>
                  <w:noWrap w:val="0"/>
                  <w:vAlign w:val="center"/>
                </w:tcPr>
                <w:p w14:paraId="66F3EBF0">
                  <w:pPr>
                    <w:widowControl/>
                    <w:adjustRightInd w:val="0"/>
                    <w:snapToGrid w:val="0"/>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val="en-US" w:eastAsia="zh-CN"/>
                    </w:rPr>
                    <w:t>不外排</w:t>
                  </w:r>
                </w:p>
              </w:tc>
              <w:tc>
                <w:tcPr>
                  <w:tcW w:w="394" w:type="pct"/>
                  <w:noWrap w:val="0"/>
                  <w:vAlign w:val="center"/>
                </w:tcPr>
                <w:p w14:paraId="0FD4FD0D">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530" w:type="pct"/>
                  <w:noWrap w:val="0"/>
                  <w:vAlign w:val="center"/>
                </w:tcPr>
                <w:p w14:paraId="635DF9B6">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r>
            <w:tr w14:paraId="3028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390" w:type="pct"/>
                  <w:noWrap w:val="0"/>
                  <w:vAlign w:val="center"/>
                </w:tcPr>
                <w:p w14:paraId="4903A54A">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洗车废水</w:t>
                  </w:r>
                </w:p>
              </w:tc>
              <w:tc>
                <w:tcPr>
                  <w:tcW w:w="524" w:type="pct"/>
                  <w:noWrap w:val="0"/>
                  <w:vAlign w:val="center"/>
                </w:tcPr>
                <w:p w14:paraId="335DA4FF">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SS</w:t>
                  </w:r>
                </w:p>
              </w:tc>
              <w:tc>
                <w:tcPr>
                  <w:tcW w:w="1192" w:type="pct"/>
                  <w:noWrap w:val="0"/>
                  <w:vAlign w:val="center"/>
                </w:tcPr>
                <w:p w14:paraId="29CC2785">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洗车废水沉淀池</w:t>
                  </w:r>
                </w:p>
              </w:tc>
              <w:tc>
                <w:tcPr>
                  <w:tcW w:w="1040" w:type="pct"/>
                  <w:noWrap w:val="0"/>
                  <w:vAlign w:val="center"/>
                </w:tcPr>
                <w:p w14:paraId="08677537">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是</w:t>
                  </w:r>
                </w:p>
              </w:tc>
              <w:tc>
                <w:tcPr>
                  <w:tcW w:w="682" w:type="dxa"/>
                  <w:noWrap w:val="0"/>
                  <w:vAlign w:val="center"/>
                </w:tcPr>
                <w:p w14:paraId="3914D86D">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回用</w:t>
                  </w:r>
                </w:p>
              </w:tc>
              <w:tc>
                <w:tcPr>
                  <w:tcW w:w="858" w:type="dxa"/>
                  <w:noWrap w:val="0"/>
                  <w:vAlign w:val="center"/>
                </w:tcPr>
                <w:p w14:paraId="027A76DE">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不外排</w:t>
                  </w:r>
                </w:p>
              </w:tc>
              <w:tc>
                <w:tcPr>
                  <w:tcW w:w="655" w:type="dxa"/>
                  <w:noWrap w:val="0"/>
                  <w:vAlign w:val="center"/>
                </w:tcPr>
                <w:p w14:paraId="010BD6F6">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882" w:type="dxa"/>
                  <w:noWrap w:val="0"/>
                  <w:vAlign w:val="center"/>
                </w:tcPr>
                <w:p w14:paraId="6068F3D8">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r>
          </w:tbl>
          <w:p w14:paraId="6B20615F">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14:paraId="49674D28">
            <w:pPr>
              <w:numPr>
                <w:ilvl w:val="0"/>
                <w:numId w:val="49"/>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产排污环节及污染物种类</w:t>
            </w:r>
          </w:p>
          <w:p w14:paraId="72E08BE7">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本项目投产运营后，本项目废气主要为原料堆场卸料粉尘、进料粉尘、破碎、分筛粉尘、成品堆场扬尘、运输车辆扬尘；废气来源及主要污染物详见下表：</w:t>
            </w:r>
          </w:p>
          <w:p w14:paraId="1F20B360">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项目废气来源及主要污染物情况一览表</w:t>
            </w:r>
          </w:p>
          <w:tbl>
            <w:tblPr>
              <w:tblStyle w:val="22"/>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687"/>
              <w:gridCol w:w="2087"/>
              <w:gridCol w:w="1763"/>
              <w:gridCol w:w="1889"/>
              <w:gridCol w:w="1417"/>
            </w:tblGrid>
            <w:tr w14:paraId="4976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4" w:type="pct"/>
                  <w:vMerge w:val="restart"/>
                  <w:noWrap w:val="0"/>
                  <w:vAlign w:val="center"/>
                </w:tcPr>
                <w:p w14:paraId="15F3B9BB">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序号</w:t>
                  </w:r>
                </w:p>
              </w:tc>
              <w:tc>
                <w:tcPr>
                  <w:tcW w:w="415" w:type="pct"/>
                  <w:vMerge w:val="restart"/>
                  <w:noWrap w:val="0"/>
                  <w:vAlign w:val="center"/>
                </w:tcPr>
                <w:p w14:paraId="47587E90">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废气类型</w:t>
                  </w:r>
                </w:p>
              </w:tc>
              <w:tc>
                <w:tcPr>
                  <w:tcW w:w="3464" w:type="pct"/>
                  <w:gridSpan w:val="3"/>
                  <w:noWrap w:val="0"/>
                  <w:vAlign w:val="center"/>
                </w:tcPr>
                <w:p w14:paraId="12D6E1CA">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污染来源</w:t>
                  </w:r>
                </w:p>
              </w:tc>
              <w:tc>
                <w:tcPr>
                  <w:tcW w:w="855" w:type="pct"/>
                  <w:vMerge w:val="restart"/>
                  <w:noWrap w:val="0"/>
                  <w:vAlign w:val="center"/>
                </w:tcPr>
                <w:p w14:paraId="4E3D0403">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主要污染物</w:t>
                  </w:r>
                </w:p>
              </w:tc>
            </w:tr>
            <w:tr w14:paraId="2865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64" w:type="pct"/>
                  <w:vMerge w:val="continue"/>
                  <w:noWrap w:val="0"/>
                  <w:vAlign w:val="center"/>
                </w:tcPr>
                <w:p w14:paraId="049F6A83">
                  <w:pPr>
                    <w:widowControl/>
                    <w:jc w:val="center"/>
                    <w:rPr>
                      <w:rFonts w:hint="default" w:ascii="Times New Roman" w:hAnsi="Times New Roman" w:eastAsia="宋体" w:cs="Times New Roman"/>
                      <w:b/>
                      <w:bCs/>
                      <w:color w:val="000000"/>
                      <w:kern w:val="0"/>
                      <w:sz w:val="21"/>
                      <w:szCs w:val="21"/>
                    </w:rPr>
                  </w:pPr>
                </w:p>
              </w:tc>
              <w:tc>
                <w:tcPr>
                  <w:tcW w:w="415" w:type="pct"/>
                  <w:vMerge w:val="continue"/>
                  <w:noWrap w:val="0"/>
                  <w:vAlign w:val="center"/>
                </w:tcPr>
                <w:p w14:paraId="244DCE49">
                  <w:pPr>
                    <w:widowControl/>
                    <w:jc w:val="center"/>
                    <w:rPr>
                      <w:rFonts w:hint="default" w:ascii="Times New Roman" w:hAnsi="Times New Roman" w:eastAsia="宋体" w:cs="Times New Roman"/>
                      <w:b/>
                      <w:bCs/>
                      <w:color w:val="000000"/>
                      <w:kern w:val="0"/>
                      <w:sz w:val="21"/>
                      <w:szCs w:val="21"/>
                    </w:rPr>
                  </w:pPr>
                </w:p>
              </w:tc>
              <w:tc>
                <w:tcPr>
                  <w:tcW w:w="1260" w:type="pct"/>
                  <w:noWrap w:val="0"/>
                  <w:vAlign w:val="center"/>
                </w:tcPr>
                <w:p w14:paraId="0E1F192D">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工段名称</w:t>
                  </w:r>
                </w:p>
              </w:tc>
              <w:tc>
                <w:tcPr>
                  <w:tcW w:w="1064" w:type="pct"/>
                  <w:noWrap w:val="0"/>
                  <w:vAlign w:val="center"/>
                </w:tcPr>
                <w:p w14:paraId="1D968CA9">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工序名称</w:t>
                  </w:r>
                </w:p>
              </w:tc>
              <w:tc>
                <w:tcPr>
                  <w:tcW w:w="1139" w:type="pct"/>
                  <w:noWrap w:val="0"/>
                  <w:vAlign w:val="center"/>
                </w:tcPr>
                <w:p w14:paraId="546563C8">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废气名称</w:t>
                  </w:r>
                </w:p>
              </w:tc>
              <w:tc>
                <w:tcPr>
                  <w:tcW w:w="855" w:type="pct"/>
                  <w:vMerge w:val="continue"/>
                  <w:noWrap w:val="0"/>
                  <w:vAlign w:val="center"/>
                </w:tcPr>
                <w:p w14:paraId="5DA73241">
                  <w:pPr>
                    <w:widowControl/>
                    <w:jc w:val="center"/>
                    <w:rPr>
                      <w:rFonts w:hint="default" w:ascii="Times New Roman" w:hAnsi="Times New Roman" w:eastAsia="宋体" w:cs="Times New Roman"/>
                      <w:color w:val="000000"/>
                      <w:kern w:val="0"/>
                      <w:sz w:val="21"/>
                      <w:szCs w:val="21"/>
                    </w:rPr>
                  </w:pPr>
                </w:p>
              </w:tc>
            </w:tr>
            <w:tr w14:paraId="5B19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4" w:type="pct"/>
                  <w:vMerge w:val="restart"/>
                  <w:noWrap w:val="0"/>
                  <w:vAlign w:val="center"/>
                </w:tcPr>
                <w:p w14:paraId="5118E350">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c>
                <w:tcPr>
                  <w:tcW w:w="415" w:type="pct"/>
                  <w:vMerge w:val="restart"/>
                  <w:noWrap w:val="0"/>
                  <w:vAlign w:val="center"/>
                </w:tcPr>
                <w:p w14:paraId="1DF60A21">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生产</w:t>
                  </w:r>
                  <w:r>
                    <w:rPr>
                      <w:rFonts w:hint="default" w:ascii="Times New Roman" w:hAnsi="Times New Roman" w:eastAsia="宋体" w:cs="Times New Roman"/>
                      <w:color w:val="000000"/>
                      <w:kern w:val="0"/>
                      <w:sz w:val="21"/>
                      <w:szCs w:val="21"/>
                    </w:rPr>
                    <w:t>废气</w:t>
                  </w:r>
                </w:p>
              </w:tc>
              <w:tc>
                <w:tcPr>
                  <w:tcW w:w="1260" w:type="pct"/>
                  <w:noWrap w:val="0"/>
                  <w:vAlign w:val="center"/>
                </w:tcPr>
                <w:p w14:paraId="431C3119">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eastAsia="zh-CN"/>
                    </w:rPr>
                    <w:t>原料</w:t>
                  </w:r>
                  <w:r>
                    <w:rPr>
                      <w:rFonts w:hint="default" w:ascii="Times New Roman" w:hAnsi="Times New Roman" w:eastAsia="宋体" w:cs="Times New Roman"/>
                      <w:sz w:val="21"/>
                      <w:szCs w:val="21"/>
                      <w:lang w:val="en-US" w:eastAsia="zh-CN"/>
                    </w:rPr>
                    <w:t>堆场</w:t>
                  </w:r>
                </w:p>
              </w:tc>
              <w:tc>
                <w:tcPr>
                  <w:tcW w:w="1064" w:type="pct"/>
                  <w:noWrap w:val="0"/>
                  <w:vAlign w:val="center"/>
                </w:tcPr>
                <w:p w14:paraId="0C1CD5D1">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卸料</w:t>
                  </w:r>
                </w:p>
              </w:tc>
              <w:tc>
                <w:tcPr>
                  <w:tcW w:w="1139" w:type="pct"/>
                  <w:noWrap w:val="0"/>
                  <w:vAlign w:val="center"/>
                </w:tcPr>
                <w:p w14:paraId="3BD99DA8">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eastAsia="zh-CN"/>
                    </w:rPr>
                    <w:t>原料卸料</w:t>
                  </w:r>
                  <w:r>
                    <w:rPr>
                      <w:rFonts w:hint="default" w:ascii="Times New Roman" w:hAnsi="Times New Roman" w:eastAsia="宋体" w:cs="Times New Roman"/>
                      <w:sz w:val="21"/>
                      <w:szCs w:val="21"/>
                    </w:rPr>
                    <w:t>粉尘</w:t>
                  </w:r>
                </w:p>
              </w:tc>
              <w:tc>
                <w:tcPr>
                  <w:tcW w:w="855" w:type="pct"/>
                  <w:noWrap w:val="0"/>
                  <w:vAlign w:val="center"/>
                </w:tcPr>
                <w:p w14:paraId="6B46CF69">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颗粒物</w:t>
                  </w:r>
                </w:p>
              </w:tc>
            </w:tr>
            <w:tr w14:paraId="0E58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4" w:type="pct"/>
                  <w:vMerge w:val="continue"/>
                  <w:noWrap w:val="0"/>
                  <w:vAlign w:val="center"/>
                </w:tcPr>
                <w:p w14:paraId="49A2F403">
                  <w:pPr>
                    <w:widowControl/>
                    <w:jc w:val="center"/>
                    <w:rPr>
                      <w:rFonts w:hint="default" w:ascii="Times New Roman" w:hAnsi="Times New Roman" w:eastAsia="宋体" w:cs="Times New Roman"/>
                      <w:color w:val="000000"/>
                      <w:kern w:val="0"/>
                      <w:sz w:val="21"/>
                      <w:szCs w:val="21"/>
                    </w:rPr>
                  </w:pPr>
                </w:p>
              </w:tc>
              <w:tc>
                <w:tcPr>
                  <w:tcW w:w="415" w:type="pct"/>
                  <w:vMerge w:val="continue"/>
                  <w:noWrap w:val="0"/>
                  <w:vAlign w:val="center"/>
                </w:tcPr>
                <w:p w14:paraId="499ED2F4">
                  <w:pPr>
                    <w:widowControl/>
                    <w:jc w:val="center"/>
                    <w:rPr>
                      <w:rFonts w:hint="default" w:ascii="Times New Roman" w:hAnsi="Times New Roman" w:eastAsia="宋体" w:cs="Times New Roman"/>
                      <w:color w:val="000000"/>
                      <w:kern w:val="0"/>
                      <w:sz w:val="21"/>
                      <w:szCs w:val="21"/>
                    </w:rPr>
                  </w:pPr>
                </w:p>
              </w:tc>
              <w:tc>
                <w:tcPr>
                  <w:tcW w:w="1260" w:type="pct"/>
                  <w:noWrap w:val="0"/>
                  <w:vAlign w:val="center"/>
                </w:tcPr>
                <w:p w14:paraId="026016DA">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料仓</w:t>
                  </w:r>
                </w:p>
              </w:tc>
              <w:tc>
                <w:tcPr>
                  <w:tcW w:w="1064" w:type="pct"/>
                  <w:noWrap w:val="0"/>
                  <w:vAlign w:val="center"/>
                </w:tcPr>
                <w:p w14:paraId="0B46D2FA">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进料</w:t>
                  </w:r>
                </w:p>
              </w:tc>
              <w:tc>
                <w:tcPr>
                  <w:tcW w:w="1139" w:type="pct"/>
                  <w:noWrap w:val="0"/>
                  <w:vAlign w:val="center"/>
                </w:tcPr>
                <w:p w14:paraId="5D1A4FD0">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eastAsia="zh-CN"/>
                    </w:rPr>
                    <w:t>进料粉尘</w:t>
                  </w:r>
                </w:p>
              </w:tc>
              <w:tc>
                <w:tcPr>
                  <w:tcW w:w="855" w:type="pct"/>
                  <w:noWrap w:val="0"/>
                  <w:vAlign w:val="center"/>
                </w:tcPr>
                <w:p w14:paraId="559F54F4">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颗粒物</w:t>
                  </w:r>
                </w:p>
              </w:tc>
            </w:tr>
            <w:tr w14:paraId="4C1E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4" w:type="pct"/>
                  <w:vMerge w:val="continue"/>
                  <w:noWrap/>
                  <w:vAlign w:val="center"/>
                </w:tcPr>
                <w:p w14:paraId="683694A3">
                  <w:pPr>
                    <w:widowControl/>
                    <w:jc w:val="center"/>
                    <w:rPr>
                      <w:rFonts w:hint="default" w:ascii="Times New Roman" w:hAnsi="Times New Roman" w:eastAsia="宋体" w:cs="Times New Roman"/>
                      <w:color w:val="000000"/>
                      <w:kern w:val="0"/>
                      <w:sz w:val="21"/>
                      <w:szCs w:val="21"/>
                      <w:lang w:eastAsia="zh-CN"/>
                    </w:rPr>
                  </w:pPr>
                </w:p>
              </w:tc>
              <w:tc>
                <w:tcPr>
                  <w:tcW w:w="415" w:type="pct"/>
                  <w:vMerge w:val="continue"/>
                  <w:noWrap/>
                  <w:vAlign w:val="center"/>
                </w:tcPr>
                <w:p w14:paraId="16133AF8">
                  <w:pPr>
                    <w:widowControl/>
                    <w:jc w:val="center"/>
                    <w:rPr>
                      <w:rFonts w:hint="default" w:ascii="Times New Roman" w:hAnsi="Times New Roman" w:eastAsia="宋体" w:cs="Times New Roman"/>
                      <w:color w:val="000000"/>
                      <w:kern w:val="0"/>
                      <w:sz w:val="21"/>
                      <w:szCs w:val="21"/>
                      <w:lang w:val="en-US" w:eastAsia="zh-CN"/>
                    </w:rPr>
                  </w:pPr>
                </w:p>
              </w:tc>
              <w:tc>
                <w:tcPr>
                  <w:tcW w:w="1260" w:type="pct"/>
                  <w:noWrap/>
                  <w:vAlign w:val="center"/>
                </w:tcPr>
                <w:p w14:paraId="25A7B601">
                  <w:pPr>
                    <w:tabs>
                      <w:tab w:val="left" w:pos="4536"/>
                    </w:tabs>
                    <w:autoSpaceDE w:val="0"/>
                    <w:autoSpaceDN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lang w:eastAsia="zh-CN"/>
                    </w:rPr>
                    <w:t>传送</w:t>
                  </w:r>
                </w:p>
              </w:tc>
              <w:tc>
                <w:tcPr>
                  <w:tcW w:w="1064" w:type="pct"/>
                  <w:noWrap/>
                  <w:vAlign w:val="center"/>
                </w:tcPr>
                <w:p w14:paraId="2CB9F340">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传送</w:t>
                  </w:r>
                </w:p>
              </w:tc>
              <w:tc>
                <w:tcPr>
                  <w:tcW w:w="1139" w:type="pct"/>
                  <w:noWrap/>
                  <w:vAlign w:val="center"/>
                </w:tcPr>
                <w:p w14:paraId="6F302F80">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eastAsia="zh-CN"/>
                    </w:rPr>
                    <w:t>传送粉尘</w:t>
                  </w:r>
                </w:p>
              </w:tc>
              <w:tc>
                <w:tcPr>
                  <w:tcW w:w="855" w:type="pct"/>
                  <w:noWrap/>
                  <w:vAlign w:val="center"/>
                </w:tcPr>
                <w:p w14:paraId="31F180A4">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颗粒物</w:t>
                  </w:r>
                </w:p>
              </w:tc>
            </w:tr>
            <w:tr w14:paraId="6D0D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4" w:type="pct"/>
                  <w:vMerge w:val="continue"/>
                  <w:noWrap/>
                  <w:vAlign w:val="center"/>
                </w:tcPr>
                <w:p w14:paraId="514F51C3">
                  <w:pPr>
                    <w:widowControl/>
                    <w:jc w:val="center"/>
                    <w:rPr>
                      <w:rFonts w:hint="default" w:ascii="Times New Roman" w:hAnsi="Times New Roman" w:eastAsia="宋体" w:cs="Times New Roman"/>
                      <w:color w:val="000000"/>
                      <w:kern w:val="0"/>
                      <w:sz w:val="21"/>
                      <w:szCs w:val="21"/>
                      <w:lang w:eastAsia="zh-CN"/>
                    </w:rPr>
                  </w:pPr>
                </w:p>
              </w:tc>
              <w:tc>
                <w:tcPr>
                  <w:tcW w:w="415" w:type="pct"/>
                  <w:vMerge w:val="continue"/>
                  <w:noWrap/>
                  <w:vAlign w:val="center"/>
                </w:tcPr>
                <w:p w14:paraId="22D9C41C">
                  <w:pPr>
                    <w:widowControl/>
                    <w:jc w:val="center"/>
                    <w:rPr>
                      <w:rFonts w:hint="default" w:ascii="Times New Roman" w:hAnsi="Times New Roman" w:eastAsia="宋体" w:cs="Times New Roman"/>
                      <w:color w:val="000000"/>
                      <w:kern w:val="0"/>
                      <w:sz w:val="21"/>
                      <w:szCs w:val="21"/>
                      <w:lang w:val="en-US" w:eastAsia="zh-CN"/>
                    </w:rPr>
                  </w:pPr>
                </w:p>
              </w:tc>
              <w:tc>
                <w:tcPr>
                  <w:tcW w:w="1260" w:type="pct"/>
                  <w:noWrap/>
                  <w:vAlign w:val="center"/>
                </w:tcPr>
                <w:p w14:paraId="13446EEA">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成品车间</w:t>
                  </w:r>
                </w:p>
              </w:tc>
              <w:tc>
                <w:tcPr>
                  <w:tcW w:w="1064" w:type="pct"/>
                  <w:noWrap/>
                  <w:vAlign w:val="center"/>
                </w:tcPr>
                <w:p w14:paraId="670D3183">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装料</w:t>
                  </w:r>
                </w:p>
              </w:tc>
              <w:tc>
                <w:tcPr>
                  <w:tcW w:w="1139" w:type="pct"/>
                  <w:noWrap/>
                  <w:vAlign w:val="center"/>
                </w:tcPr>
                <w:p w14:paraId="3C21C1AC">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eastAsia="zh-CN"/>
                    </w:rPr>
                    <w:t>装料起尘</w:t>
                  </w:r>
                </w:p>
              </w:tc>
              <w:tc>
                <w:tcPr>
                  <w:tcW w:w="855" w:type="pct"/>
                  <w:noWrap/>
                  <w:vAlign w:val="center"/>
                </w:tcPr>
                <w:p w14:paraId="10286CEB">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颗粒物</w:t>
                  </w:r>
                </w:p>
              </w:tc>
            </w:tr>
            <w:tr w14:paraId="004C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4" w:type="pct"/>
                  <w:vMerge w:val="continue"/>
                  <w:noWrap/>
                  <w:vAlign w:val="center"/>
                </w:tcPr>
                <w:p w14:paraId="352F2DF8">
                  <w:pPr>
                    <w:widowControl/>
                    <w:jc w:val="center"/>
                    <w:rPr>
                      <w:rFonts w:hint="default" w:ascii="Times New Roman" w:hAnsi="Times New Roman" w:eastAsia="宋体" w:cs="Times New Roman"/>
                      <w:color w:val="000000"/>
                      <w:kern w:val="0"/>
                      <w:sz w:val="21"/>
                      <w:szCs w:val="21"/>
                      <w:lang w:val="en-US" w:eastAsia="zh-CN"/>
                    </w:rPr>
                  </w:pPr>
                </w:p>
              </w:tc>
              <w:tc>
                <w:tcPr>
                  <w:tcW w:w="415" w:type="pct"/>
                  <w:vMerge w:val="continue"/>
                  <w:noWrap/>
                  <w:vAlign w:val="center"/>
                </w:tcPr>
                <w:p w14:paraId="196447A9">
                  <w:pPr>
                    <w:widowControl/>
                    <w:jc w:val="center"/>
                    <w:rPr>
                      <w:rFonts w:hint="default" w:ascii="Times New Roman" w:hAnsi="Times New Roman" w:eastAsia="宋体" w:cs="Times New Roman"/>
                      <w:color w:val="000000"/>
                      <w:kern w:val="0"/>
                      <w:sz w:val="21"/>
                      <w:szCs w:val="21"/>
                      <w:lang w:val="en-US" w:eastAsia="zh-CN"/>
                    </w:rPr>
                  </w:pPr>
                </w:p>
              </w:tc>
              <w:tc>
                <w:tcPr>
                  <w:tcW w:w="1260" w:type="pct"/>
                  <w:noWrap/>
                  <w:vAlign w:val="center"/>
                </w:tcPr>
                <w:p w14:paraId="664D93E3">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eastAsia="zh-CN"/>
                    </w:rPr>
                    <w:t>破碎、筛分</w:t>
                  </w:r>
                  <w:r>
                    <w:rPr>
                      <w:rFonts w:hint="default" w:ascii="Times New Roman" w:hAnsi="Times New Roman" w:eastAsia="宋体" w:cs="Times New Roman"/>
                      <w:sz w:val="21"/>
                      <w:szCs w:val="21"/>
                      <w:lang w:val="en-US" w:eastAsia="zh-CN"/>
                    </w:rPr>
                    <w:t>设备</w:t>
                  </w:r>
                </w:p>
              </w:tc>
              <w:tc>
                <w:tcPr>
                  <w:tcW w:w="1064" w:type="pct"/>
                  <w:noWrap/>
                  <w:vAlign w:val="center"/>
                </w:tcPr>
                <w:p w14:paraId="5E4BA12E">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破碎、筛分</w:t>
                  </w:r>
                </w:p>
              </w:tc>
              <w:tc>
                <w:tcPr>
                  <w:tcW w:w="1139" w:type="pct"/>
                  <w:noWrap/>
                  <w:vAlign w:val="center"/>
                </w:tcPr>
                <w:p w14:paraId="5AAF61C4">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eastAsia="zh-CN"/>
                    </w:rPr>
                    <w:t>破碎、筛分粉尘</w:t>
                  </w:r>
                </w:p>
              </w:tc>
              <w:tc>
                <w:tcPr>
                  <w:tcW w:w="855" w:type="pct"/>
                  <w:noWrap/>
                  <w:vAlign w:val="center"/>
                </w:tcPr>
                <w:p w14:paraId="2BBC5F1F">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颗粒物</w:t>
                  </w:r>
                </w:p>
              </w:tc>
            </w:tr>
            <w:tr w14:paraId="7A85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4" w:type="pct"/>
                  <w:vMerge w:val="continue"/>
                  <w:noWrap/>
                  <w:vAlign w:val="center"/>
                </w:tcPr>
                <w:p w14:paraId="25C1CDF5">
                  <w:pPr>
                    <w:widowControl/>
                    <w:jc w:val="center"/>
                    <w:rPr>
                      <w:rFonts w:hint="default" w:ascii="Times New Roman" w:hAnsi="Times New Roman" w:eastAsia="宋体" w:cs="Times New Roman"/>
                      <w:color w:val="000000"/>
                      <w:kern w:val="0"/>
                      <w:sz w:val="21"/>
                      <w:szCs w:val="21"/>
                      <w:lang w:val="en-US" w:eastAsia="zh-CN"/>
                    </w:rPr>
                  </w:pPr>
                </w:p>
              </w:tc>
              <w:tc>
                <w:tcPr>
                  <w:tcW w:w="415" w:type="pct"/>
                  <w:vMerge w:val="continue"/>
                  <w:noWrap/>
                  <w:vAlign w:val="center"/>
                </w:tcPr>
                <w:p w14:paraId="51111CB9">
                  <w:pPr>
                    <w:widowControl/>
                    <w:jc w:val="center"/>
                    <w:rPr>
                      <w:rFonts w:hint="default" w:ascii="Times New Roman" w:hAnsi="Times New Roman" w:eastAsia="宋体" w:cs="Times New Roman"/>
                      <w:color w:val="000000"/>
                      <w:kern w:val="0"/>
                      <w:sz w:val="21"/>
                      <w:szCs w:val="21"/>
                      <w:lang w:val="en-US" w:eastAsia="zh-CN"/>
                    </w:rPr>
                  </w:pPr>
                </w:p>
              </w:tc>
              <w:tc>
                <w:tcPr>
                  <w:tcW w:w="1260" w:type="pct"/>
                  <w:noWrap/>
                  <w:vAlign w:val="center"/>
                </w:tcPr>
                <w:p w14:paraId="370A0295">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val="en-US" w:eastAsia="zh-CN"/>
                    </w:rPr>
                    <w:t>厂区</w:t>
                  </w:r>
                </w:p>
              </w:tc>
              <w:tc>
                <w:tcPr>
                  <w:tcW w:w="1064" w:type="pct"/>
                  <w:noWrap/>
                  <w:vAlign w:val="center"/>
                </w:tcPr>
                <w:p w14:paraId="73CCA951">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运输</w:t>
                  </w:r>
                </w:p>
              </w:tc>
              <w:tc>
                <w:tcPr>
                  <w:tcW w:w="1139" w:type="pct"/>
                  <w:noWrap/>
                  <w:vAlign w:val="center"/>
                </w:tcPr>
                <w:p w14:paraId="6CC1A7E8">
                  <w:pPr>
                    <w:tabs>
                      <w:tab w:val="left" w:pos="4536"/>
                    </w:tabs>
                    <w:autoSpaceDE w:val="0"/>
                    <w:autoSpaceDN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eastAsia="zh-CN"/>
                    </w:rPr>
                    <w:t>运输起尘</w:t>
                  </w:r>
                </w:p>
              </w:tc>
              <w:tc>
                <w:tcPr>
                  <w:tcW w:w="855" w:type="pct"/>
                  <w:noWrap/>
                  <w:vAlign w:val="center"/>
                </w:tcPr>
                <w:p w14:paraId="2376D93E">
                  <w:pPr>
                    <w:widowControl/>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颗粒物</w:t>
                  </w:r>
                </w:p>
              </w:tc>
            </w:tr>
          </w:tbl>
          <w:p w14:paraId="47DB8058">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污染物源强核算</w:t>
            </w:r>
          </w:p>
          <w:p w14:paraId="284C1E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根据建设单位提供的原辅材料用量等资料，采用物料衡算法及类比法对污染物源强进行核算，本项目各类废气污染物源强情况见下表：</w:t>
            </w:r>
          </w:p>
          <w:p w14:paraId="49E124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6</w:t>
            </w:r>
            <w:r>
              <w:rPr>
                <w:rFonts w:hint="default" w:ascii="Times New Roman" w:hAnsi="Times New Roman" w:eastAsia="宋体" w:cs="Times New Roman"/>
                <w:b/>
                <w:bCs/>
                <w:sz w:val="21"/>
                <w:szCs w:val="21"/>
                <w:lang w:val="en-US" w:eastAsia="zh-CN"/>
              </w:rPr>
              <w:t xml:space="preserve"> 废气污染物源强一览表</w:t>
            </w:r>
          </w:p>
          <w:tbl>
            <w:tblPr>
              <w:tblStyle w:val="22"/>
              <w:tblW w:w="498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8"/>
              <w:gridCol w:w="1312"/>
              <w:gridCol w:w="2298"/>
              <w:gridCol w:w="2393"/>
            </w:tblGrid>
            <w:tr w14:paraId="256A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75" w:type="pct"/>
                  <w:noWrap w:val="0"/>
                  <w:vAlign w:val="center"/>
                </w:tcPr>
                <w:p w14:paraId="6E7257C4">
                  <w:pPr>
                    <w:tabs>
                      <w:tab w:val="left" w:pos="4536"/>
                    </w:tabs>
                    <w:autoSpaceDE w:val="0"/>
                    <w:autoSpaceDN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kern w:val="0"/>
                      <w:sz w:val="21"/>
                      <w:szCs w:val="21"/>
                    </w:rPr>
                    <w:t>废气种类</w:t>
                  </w:r>
                </w:p>
              </w:tc>
              <w:tc>
                <w:tcPr>
                  <w:tcW w:w="792" w:type="pct"/>
                  <w:noWrap w:val="0"/>
                  <w:vAlign w:val="center"/>
                </w:tcPr>
                <w:p w14:paraId="18499CEA">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rPr>
                    <w:t>污染物</w:t>
                  </w:r>
                </w:p>
              </w:tc>
              <w:tc>
                <w:tcPr>
                  <w:tcW w:w="1387" w:type="pct"/>
                  <w:noWrap w:val="0"/>
                  <w:vAlign w:val="center"/>
                </w:tcPr>
                <w:p w14:paraId="543DCF10">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rPr>
                    <w:t>核算方法</w:t>
                  </w:r>
                </w:p>
              </w:tc>
              <w:tc>
                <w:tcPr>
                  <w:tcW w:w="1444" w:type="pct"/>
                  <w:noWrap w:val="0"/>
                  <w:vAlign w:val="center"/>
                </w:tcPr>
                <w:p w14:paraId="2F0CA5AB">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rPr>
                    <w:t>污染物产生量</w:t>
                  </w:r>
                  <w:r>
                    <w:rPr>
                      <w:rFonts w:hint="eastAsia"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kg/h</w:t>
                  </w:r>
                  <w:r>
                    <w:rPr>
                      <w:rFonts w:hint="eastAsia" w:ascii="Times New Roman" w:hAnsi="Times New Roman" w:eastAsia="宋体" w:cs="Times New Roman"/>
                      <w:b/>
                      <w:bCs/>
                      <w:color w:val="auto"/>
                      <w:kern w:val="0"/>
                      <w:sz w:val="21"/>
                      <w:szCs w:val="21"/>
                      <w:lang w:eastAsia="zh-CN"/>
                    </w:rPr>
                    <w:t>）</w:t>
                  </w:r>
                </w:p>
              </w:tc>
            </w:tr>
            <w:tr w14:paraId="6262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pct"/>
                  <w:noWrap w:val="0"/>
                  <w:vAlign w:val="center"/>
                </w:tcPr>
                <w:p w14:paraId="01D37BD5">
                  <w:pPr>
                    <w:tabs>
                      <w:tab w:val="left" w:pos="4536"/>
                    </w:tabs>
                    <w:autoSpaceDE w:val="0"/>
                    <w:autoSpaceDN w:val="0"/>
                    <w:snapToGrid w:val="0"/>
                    <w:spacing w:line="240" w:lineRule="auto"/>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sz w:val="21"/>
                      <w:szCs w:val="21"/>
                      <w:lang w:eastAsia="zh-CN"/>
                    </w:rPr>
                    <w:t>原料卸料</w:t>
                  </w:r>
                  <w:r>
                    <w:rPr>
                      <w:rFonts w:hint="default" w:ascii="Times New Roman" w:hAnsi="Times New Roman" w:eastAsia="宋体" w:cs="Times New Roman"/>
                      <w:color w:val="auto"/>
                      <w:sz w:val="21"/>
                      <w:szCs w:val="21"/>
                    </w:rPr>
                    <w:t>粉尘</w:t>
                  </w:r>
                </w:p>
              </w:tc>
              <w:tc>
                <w:tcPr>
                  <w:tcW w:w="792" w:type="pct"/>
                  <w:noWrap w:val="0"/>
                  <w:vAlign w:val="center"/>
                </w:tcPr>
                <w:p w14:paraId="40B13068">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颗粒物</w:t>
                  </w:r>
                </w:p>
              </w:tc>
              <w:tc>
                <w:tcPr>
                  <w:tcW w:w="1387" w:type="pct"/>
                  <w:vMerge w:val="restart"/>
                  <w:noWrap w:val="0"/>
                  <w:vAlign w:val="center"/>
                </w:tcPr>
                <w:p w14:paraId="0A37E9A2">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类比法、物料衡算法</w:t>
                  </w:r>
                </w:p>
              </w:tc>
              <w:tc>
                <w:tcPr>
                  <w:tcW w:w="1444" w:type="pct"/>
                  <w:noWrap w:val="0"/>
                  <w:vAlign w:val="center"/>
                </w:tcPr>
                <w:p w14:paraId="6ADFFEFA">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0.003</w:t>
                  </w:r>
                </w:p>
              </w:tc>
            </w:tr>
            <w:tr w14:paraId="7AAC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75" w:type="pct"/>
                  <w:noWrap w:val="0"/>
                  <w:vAlign w:val="center"/>
                </w:tcPr>
                <w:p w14:paraId="2A911E63">
                  <w:pPr>
                    <w:tabs>
                      <w:tab w:val="left" w:pos="4536"/>
                    </w:tabs>
                    <w:autoSpaceDE w:val="0"/>
                    <w:autoSpaceDN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进料粉尘</w:t>
                  </w:r>
                </w:p>
              </w:tc>
              <w:tc>
                <w:tcPr>
                  <w:tcW w:w="792" w:type="pct"/>
                  <w:noWrap w:val="0"/>
                  <w:vAlign w:val="center"/>
                </w:tcPr>
                <w:p w14:paraId="28229519">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颗粒物</w:t>
                  </w:r>
                </w:p>
              </w:tc>
              <w:tc>
                <w:tcPr>
                  <w:tcW w:w="1387" w:type="pct"/>
                  <w:vMerge w:val="continue"/>
                  <w:noWrap w:val="0"/>
                  <w:vAlign w:val="center"/>
                </w:tcPr>
                <w:p w14:paraId="6AEE9913">
                  <w:pPr>
                    <w:widowControl/>
                    <w:adjustRightInd w:val="0"/>
                    <w:snapToGrid w:val="0"/>
                    <w:spacing w:line="240" w:lineRule="auto"/>
                    <w:jc w:val="center"/>
                    <w:rPr>
                      <w:rFonts w:hint="default" w:ascii="Times New Roman" w:hAnsi="Times New Roman" w:eastAsia="宋体" w:cs="Times New Roman"/>
                      <w:color w:val="auto"/>
                      <w:kern w:val="0"/>
                      <w:sz w:val="21"/>
                      <w:szCs w:val="21"/>
                    </w:rPr>
                  </w:pPr>
                </w:p>
              </w:tc>
              <w:tc>
                <w:tcPr>
                  <w:tcW w:w="1444" w:type="pct"/>
                  <w:noWrap w:val="0"/>
                  <w:vAlign w:val="center"/>
                </w:tcPr>
                <w:p w14:paraId="1BB10969">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1.88</w:t>
                  </w:r>
                </w:p>
              </w:tc>
            </w:tr>
            <w:tr w14:paraId="4356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75" w:type="pct"/>
                  <w:noWrap w:val="0"/>
                  <w:vAlign w:val="center"/>
                </w:tcPr>
                <w:p w14:paraId="2AF2EE97">
                  <w:pPr>
                    <w:tabs>
                      <w:tab w:val="left" w:pos="4536"/>
                    </w:tabs>
                    <w:autoSpaceDE w:val="0"/>
                    <w:autoSpaceDN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传送粉尘</w:t>
                  </w:r>
                </w:p>
              </w:tc>
              <w:tc>
                <w:tcPr>
                  <w:tcW w:w="792" w:type="pct"/>
                  <w:noWrap w:val="0"/>
                  <w:vAlign w:val="center"/>
                </w:tcPr>
                <w:p w14:paraId="6AC6705D">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颗粒物</w:t>
                  </w:r>
                </w:p>
              </w:tc>
              <w:tc>
                <w:tcPr>
                  <w:tcW w:w="1387" w:type="pct"/>
                  <w:vMerge w:val="continue"/>
                  <w:noWrap w:val="0"/>
                  <w:vAlign w:val="center"/>
                </w:tcPr>
                <w:p w14:paraId="2DE1E62E">
                  <w:pPr>
                    <w:widowControl/>
                    <w:adjustRightInd w:val="0"/>
                    <w:snapToGrid w:val="0"/>
                    <w:spacing w:line="240" w:lineRule="auto"/>
                    <w:jc w:val="center"/>
                    <w:rPr>
                      <w:rFonts w:hint="default" w:ascii="Times New Roman" w:hAnsi="Times New Roman" w:eastAsia="宋体" w:cs="Times New Roman"/>
                      <w:color w:val="auto"/>
                      <w:kern w:val="0"/>
                      <w:sz w:val="21"/>
                      <w:szCs w:val="21"/>
                    </w:rPr>
                  </w:pPr>
                </w:p>
              </w:tc>
              <w:tc>
                <w:tcPr>
                  <w:tcW w:w="1444" w:type="pct"/>
                  <w:noWrap w:val="0"/>
                  <w:vAlign w:val="center"/>
                </w:tcPr>
                <w:p w14:paraId="6A3775B9">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0.34</w:t>
                  </w:r>
                </w:p>
              </w:tc>
            </w:tr>
            <w:tr w14:paraId="6EFA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75" w:type="pct"/>
                  <w:noWrap w:val="0"/>
                  <w:vAlign w:val="center"/>
                </w:tcPr>
                <w:p w14:paraId="118E69ED">
                  <w:pPr>
                    <w:tabs>
                      <w:tab w:val="left" w:pos="4536"/>
                    </w:tabs>
                    <w:autoSpaceDE w:val="0"/>
                    <w:autoSpaceDN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装料起尘</w:t>
                  </w:r>
                </w:p>
              </w:tc>
              <w:tc>
                <w:tcPr>
                  <w:tcW w:w="792" w:type="pct"/>
                  <w:noWrap/>
                  <w:vAlign w:val="center"/>
                </w:tcPr>
                <w:p w14:paraId="26EAD3E1">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颗粒物</w:t>
                  </w:r>
                </w:p>
              </w:tc>
              <w:tc>
                <w:tcPr>
                  <w:tcW w:w="1387" w:type="pct"/>
                  <w:vMerge w:val="continue"/>
                  <w:noWrap w:val="0"/>
                  <w:vAlign w:val="center"/>
                </w:tcPr>
                <w:p w14:paraId="4D08676A">
                  <w:pPr>
                    <w:widowControl/>
                    <w:adjustRightInd w:val="0"/>
                    <w:snapToGrid w:val="0"/>
                    <w:spacing w:line="240" w:lineRule="auto"/>
                    <w:jc w:val="center"/>
                    <w:rPr>
                      <w:rFonts w:hint="default" w:ascii="Times New Roman" w:hAnsi="Times New Roman" w:eastAsia="宋体" w:cs="Times New Roman"/>
                      <w:color w:val="auto"/>
                      <w:kern w:val="0"/>
                      <w:sz w:val="21"/>
                      <w:szCs w:val="21"/>
                    </w:rPr>
                  </w:pPr>
                </w:p>
              </w:tc>
              <w:tc>
                <w:tcPr>
                  <w:tcW w:w="1444" w:type="pct"/>
                  <w:noWrap/>
                  <w:vAlign w:val="center"/>
                </w:tcPr>
                <w:p w14:paraId="00D853A4">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2.327</w:t>
                  </w:r>
                </w:p>
              </w:tc>
            </w:tr>
            <w:tr w14:paraId="44C6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75" w:type="pct"/>
                  <w:noWrap w:val="0"/>
                  <w:vAlign w:val="center"/>
                </w:tcPr>
                <w:p w14:paraId="37A5CB7C">
                  <w:pPr>
                    <w:tabs>
                      <w:tab w:val="left" w:pos="4536"/>
                    </w:tabs>
                    <w:autoSpaceDE w:val="0"/>
                    <w:autoSpaceDN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破碎、筛分粉尘</w:t>
                  </w:r>
                </w:p>
              </w:tc>
              <w:tc>
                <w:tcPr>
                  <w:tcW w:w="792" w:type="pct"/>
                  <w:noWrap/>
                  <w:vAlign w:val="center"/>
                </w:tcPr>
                <w:p w14:paraId="128C7EAE">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颗粒物</w:t>
                  </w:r>
                </w:p>
              </w:tc>
              <w:tc>
                <w:tcPr>
                  <w:tcW w:w="1387" w:type="pct"/>
                  <w:vMerge w:val="continue"/>
                  <w:noWrap w:val="0"/>
                  <w:vAlign w:val="center"/>
                </w:tcPr>
                <w:p w14:paraId="0B869723">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p>
              </w:tc>
              <w:tc>
                <w:tcPr>
                  <w:tcW w:w="1444" w:type="pct"/>
                  <w:noWrap/>
                  <w:vAlign w:val="center"/>
                </w:tcPr>
                <w:p w14:paraId="7C680155">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1.89</w:t>
                  </w:r>
                </w:p>
              </w:tc>
            </w:tr>
            <w:tr w14:paraId="1D2A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75" w:type="pct"/>
                  <w:noWrap w:val="0"/>
                  <w:vAlign w:val="center"/>
                </w:tcPr>
                <w:p w14:paraId="3076FB1D">
                  <w:pPr>
                    <w:tabs>
                      <w:tab w:val="left" w:pos="4536"/>
                    </w:tabs>
                    <w:autoSpaceDE w:val="0"/>
                    <w:autoSpaceDN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运输起尘</w:t>
                  </w:r>
                </w:p>
              </w:tc>
              <w:tc>
                <w:tcPr>
                  <w:tcW w:w="792" w:type="pct"/>
                  <w:noWrap/>
                  <w:vAlign w:val="center"/>
                </w:tcPr>
                <w:p w14:paraId="79D1AC2C">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颗粒物</w:t>
                  </w:r>
                </w:p>
              </w:tc>
              <w:tc>
                <w:tcPr>
                  <w:tcW w:w="1387" w:type="pct"/>
                  <w:vMerge w:val="continue"/>
                  <w:noWrap w:val="0"/>
                  <w:vAlign w:val="center"/>
                </w:tcPr>
                <w:p w14:paraId="41461296">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p>
              </w:tc>
              <w:tc>
                <w:tcPr>
                  <w:tcW w:w="1444" w:type="pct"/>
                  <w:noWrap/>
                  <w:vAlign w:val="center"/>
                </w:tcPr>
                <w:p w14:paraId="5AFB1B5C">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0.829</w:t>
                  </w:r>
                </w:p>
              </w:tc>
            </w:tr>
          </w:tbl>
          <w:p w14:paraId="4432CB55">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废气治理措施及排放口基本情况</w:t>
            </w:r>
          </w:p>
          <w:p w14:paraId="6F324F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为了使</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项目所排放的废气得到有效治理，根据废气性质，主要针对车间破碎、筛分粉尘进行有组织收集处理，其他废气采取降尘措施后无组织排放，各种废气处理系统参数见下表。</w:t>
            </w:r>
          </w:p>
          <w:p w14:paraId="18D5D9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项目有组织废气处理系统排风量统计表</w:t>
            </w:r>
          </w:p>
          <w:tbl>
            <w:tblPr>
              <w:tblStyle w:val="22"/>
              <w:tblW w:w="499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952"/>
              <w:gridCol w:w="1338"/>
              <w:gridCol w:w="1250"/>
              <w:gridCol w:w="1023"/>
              <w:gridCol w:w="1098"/>
              <w:gridCol w:w="973"/>
              <w:gridCol w:w="830"/>
              <w:gridCol w:w="832"/>
            </w:tblGrid>
            <w:tr w14:paraId="0E1CD0B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0" w:hRule="atLeast"/>
                <w:jc w:val="center"/>
              </w:trPr>
              <w:tc>
                <w:tcPr>
                  <w:tcW w:w="573" w:type="pct"/>
                  <w:tcBorders>
                    <w:bottom w:val="single" w:color="000000" w:sz="6" w:space="0"/>
                  </w:tcBorders>
                  <w:noWrap w:val="0"/>
                  <w:vAlign w:val="center"/>
                </w:tcPr>
                <w:p w14:paraId="4955F1E9">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bookmarkStart w:id="0" w:name="_Toc464181559"/>
                  <w:r>
                    <w:rPr>
                      <w:rFonts w:hint="default" w:ascii="Times New Roman" w:hAnsi="Times New Roman" w:eastAsia="宋体" w:cs="Times New Roman"/>
                      <w:b/>
                      <w:bCs/>
                      <w:color w:val="000000"/>
                      <w:kern w:val="0"/>
                      <w:sz w:val="21"/>
                      <w:szCs w:val="21"/>
                    </w:rPr>
                    <w:t>废气种类</w:t>
                  </w:r>
                </w:p>
              </w:tc>
              <w:tc>
                <w:tcPr>
                  <w:tcW w:w="806" w:type="pct"/>
                  <w:tcBorders>
                    <w:bottom w:val="single" w:color="000000" w:sz="6" w:space="0"/>
                  </w:tcBorders>
                  <w:noWrap w:val="0"/>
                  <w:vAlign w:val="center"/>
                </w:tcPr>
                <w:p w14:paraId="53BBC1D9">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处理方式</w:t>
                  </w:r>
                </w:p>
              </w:tc>
              <w:tc>
                <w:tcPr>
                  <w:tcW w:w="753" w:type="pct"/>
                  <w:noWrap w:val="0"/>
                  <w:vAlign w:val="center"/>
                </w:tcPr>
                <w:p w14:paraId="7EF6A448">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废气处理设施数量（套）</w:t>
                  </w:r>
                </w:p>
              </w:tc>
              <w:tc>
                <w:tcPr>
                  <w:tcW w:w="616" w:type="pct"/>
                  <w:tcBorders>
                    <w:bottom w:val="single" w:color="000000" w:sz="6" w:space="0"/>
                    <w:right w:val="single" w:color="auto" w:sz="4" w:space="0"/>
                  </w:tcBorders>
                  <w:noWrap w:val="0"/>
                  <w:vAlign w:val="center"/>
                </w:tcPr>
                <w:p w14:paraId="02CA906A">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单台风量</w:t>
                  </w:r>
                </w:p>
                <w:p w14:paraId="48B5FBE6">
                  <w:pPr>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661" w:type="pct"/>
                  <w:tcBorders>
                    <w:left w:val="single" w:color="auto" w:sz="4" w:space="0"/>
                    <w:bottom w:val="single" w:color="000000" w:sz="6" w:space="0"/>
                  </w:tcBorders>
                  <w:noWrap w:val="0"/>
                  <w:vAlign w:val="center"/>
                </w:tcPr>
                <w:p w14:paraId="41A8C865">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系统总风量</w:t>
                  </w:r>
                </w:p>
                <w:p w14:paraId="714A6C4B">
                  <w:pPr>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586" w:type="pct"/>
                  <w:tcBorders>
                    <w:bottom w:val="single" w:color="000000" w:sz="6" w:space="0"/>
                  </w:tcBorders>
                  <w:noWrap w:val="0"/>
                  <w:vAlign w:val="center"/>
                </w:tcPr>
                <w:p w14:paraId="57C5ADAE">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排气筒数量（个）</w:t>
                  </w:r>
                </w:p>
              </w:tc>
              <w:tc>
                <w:tcPr>
                  <w:tcW w:w="500" w:type="pct"/>
                  <w:tcBorders>
                    <w:bottom w:val="single" w:color="000000" w:sz="6" w:space="0"/>
                  </w:tcBorders>
                  <w:noWrap w:val="0"/>
                  <w:vAlign w:val="center"/>
                </w:tcPr>
                <w:p w14:paraId="7F990A46">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排气筒</w:t>
                  </w:r>
                </w:p>
                <w:p w14:paraId="1B9F73B7">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高度</w:t>
                  </w:r>
                </w:p>
                <w:p w14:paraId="274AE438">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（m）</w:t>
                  </w:r>
                </w:p>
              </w:tc>
              <w:tc>
                <w:tcPr>
                  <w:tcW w:w="501" w:type="pct"/>
                  <w:tcBorders>
                    <w:bottom w:val="single" w:color="000000" w:sz="6" w:space="0"/>
                  </w:tcBorders>
                  <w:noWrap w:val="0"/>
                  <w:vAlign w:val="center"/>
                </w:tcPr>
                <w:p w14:paraId="62CC8693">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排气筒</w:t>
                  </w:r>
                </w:p>
                <w:p w14:paraId="14CA144A">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内径</w:t>
                  </w:r>
                </w:p>
                <w:p w14:paraId="22505A2F">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（m）</w:t>
                  </w:r>
                </w:p>
              </w:tc>
            </w:tr>
            <w:tr w14:paraId="193F89A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36" w:hRule="atLeast"/>
                <w:jc w:val="center"/>
              </w:trPr>
              <w:tc>
                <w:tcPr>
                  <w:tcW w:w="573" w:type="pct"/>
                  <w:noWrap w:val="0"/>
                  <w:vAlign w:val="center"/>
                </w:tcPr>
                <w:p w14:paraId="5C710F4C">
                  <w:pPr>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lang w:eastAsia="zh-CN"/>
                    </w:rPr>
                    <w:t>破碎、筛分</w:t>
                  </w:r>
                  <w:r>
                    <w:rPr>
                      <w:rFonts w:hint="default" w:ascii="Times New Roman" w:hAnsi="Times New Roman" w:eastAsia="宋体" w:cs="Times New Roman"/>
                      <w:sz w:val="21"/>
                      <w:szCs w:val="21"/>
                      <w:lang w:val="en-US" w:eastAsia="zh-CN"/>
                    </w:rPr>
                    <w:t>粉尘</w:t>
                  </w:r>
                </w:p>
              </w:tc>
              <w:tc>
                <w:tcPr>
                  <w:tcW w:w="806" w:type="pct"/>
                  <w:noWrap w:val="0"/>
                  <w:vAlign w:val="center"/>
                </w:tcPr>
                <w:p w14:paraId="3915E696">
                  <w:pPr>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lang w:eastAsia="zh-CN"/>
                    </w:rPr>
                    <w:t>集气罩</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布袋除尘器</w:t>
                  </w:r>
                </w:p>
              </w:tc>
              <w:tc>
                <w:tcPr>
                  <w:tcW w:w="753" w:type="pct"/>
                  <w:noWrap w:val="0"/>
                  <w:vAlign w:val="center"/>
                </w:tcPr>
                <w:p w14:paraId="300E055E">
                  <w:pPr>
                    <w:widowControl/>
                    <w:snapToGrid w:val="0"/>
                    <w:spacing w:line="240" w:lineRule="auto"/>
                    <w:ind w:firstLine="0" w:firstLineChars="0"/>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val="en-US" w:eastAsia="zh-CN"/>
                    </w:rPr>
                    <w:t>1</w:t>
                  </w:r>
                </w:p>
              </w:tc>
              <w:tc>
                <w:tcPr>
                  <w:tcW w:w="616" w:type="pct"/>
                  <w:noWrap w:val="0"/>
                  <w:vAlign w:val="center"/>
                </w:tcPr>
                <w:p w14:paraId="5923FBC8">
                  <w:pPr>
                    <w:widowControl/>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1.0万</w:t>
                  </w:r>
                </w:p>
              </w:tc>
              <w:tc>
                <w:tcPr>
                  <w:tcW w:w="661" w:type="pct"/>
                  <w:noWrap w:val="0"/>
                  <w:vAlign w:val="center"/>
                </w:tcPr>
                <w:p w14:paraId="67B9E66E">
                  <w:pPr>
                    <w:widowControl/>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1.0万</w:t>
                  </w:r>
                </w:p>
              </w:tc>
              <w:tc>
                <w:tcPr>
                  <w:tcW w:w="586" w:type="pct"/>
                  <w:noWrap w:val="0"/>
                  <w:vAlign w:val="center"/>
                </w:tcPr>
                <w:p w14:paraId="3CE6CE2B">
                  <w:pPr>
                    <w:widowControl/>
                    <w:snapToGrid w:val="0"/>
                    <w:spacing w:line="240" w:lineRule="auto"/>
                    <w:ind w:firstLine="0" w:firstLineChars="0"/>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val="en-US" w:eastAsia="zh-CN"/>
                    </w:rPr>
                    <w:t>1</w:t>
                  </w:r>
                </w:p>
              </w:tc>
              <w:tc>
                <w:tcPr>
                  <w:tcW w:w="500" w:type="pct"/>
                  <w:noWrap w:val="0"/>
                  <w:vAlign w:val="center"/>
                </w:tcPr>
                <w:p w14:paraId="77E40537">
                  <w:pPr>
                    <w:widowControl/>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15</w:t>
                  </w:r>
                </w:p>
              </w:tc>
              <w:tc>
                <w:tcPr>
                  <w:tcW w:w="501" w:type="pct"/>
                  <w:noWrap w:val="0"/>
                  <w:vAlign w:val="center"/>
                </w:tcPr>
                <w:p w14:paraId="32FDE542">
                  <w:pPr>
                    <w:widowControl/>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0.4</w:t>
                  </w:r>
                </w:p>
              </w:tc>
            </w:tr>
            <w:bookmarkEnd w:id="0"/>
          </w:tbl>
          <w:p w14:paraId="308315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①原料库卸料粉尘</w:t>
            </w:r>
          </w:p>
          <w:p w14:paraId="10AB25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原料堆场位于钢结构密闭厂房内，四周封闭，只留原料运输出入口，在卸料时开启喷雾降尘装置，同时，定期对原料堆场洒水降尘。</w:t>
            </w:r>
          </w:p>
          <w:p w14:paraId="4A8F83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废气处理措施可行性分析：根据行业《排污许可证申请及核发技术规范 废弃资源加工业》（HJ1034—2019）6.3.1.2中关于废弃资源加工业无组织废气处理规范：“控制厂内运输、贮存过程中粉尘无组织排放。运输产生粉尘的物料，其车辆应采取密闭、加盖等措施。厂区道路应硬化，并采取洒水、喷雾等降尘措施。”本项目采取喷雾降尘设施对原料堆场粉尘进行处理，为可行技术。</w:t>
            </w:r>
          </w:p>
          <w:p w14:paraId="169098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②进料粉尘</w:t>
            </w:r>
          </w:p>
          <w:p w14:paraId="77BD66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为减少项目进料时扬尘影响，要求在进料口设置喷淋装置，同时应控制铲车运输车速，减轻粉尘排放情况。</w:t>
            </w:r>
          </w:p>
          <w:p w14:paraId="355D01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废气处理措施可行性分析：根据行业《排污许可证申请及核发技术规范 废弃资源加工业》（HJ1034—2019）6.3.1.2中关于废弃资源加工业无组织废气处理规范：“控制厂内运输、贮存过程中粉尘无组织排放。运输产生粉尘的物料，其车辆应采取密闭、加盖等措施。厂区道路应硬化，并采取洒水、喷雾等降尘措施。”本项目采取喷淋降尘设施对粉尘进行处理，为可行技术。</w:t>
            </w:r>
          </w:p>
          <w:p w14:paraId="298165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③传送粉尘</w:t>
            </w:r>
          </w:p>
          <w:p w14:paraId="26F10A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在输送带上设置喷雾装置，增加原料含水率，同时厂房密闭，沉降在车间内部的粉尘及时清扫。</w:t>
            </w:r>
          </w:p>
          <w:p w14:paraId="0F2286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废气处理措施可行性分析：根据行业《排污许可证申请及核发技术规范 废弃资源加工业》（HJ1034—2019）6.3.1.2中关于废弃资源加工业无组织废气处理规范：“控制厂内运输、贮存过程中粉尘无组织排放。运输产生粉尘的物料，其车辆应采取密闭、加盖等措施。厂区道路应硬化，并采取洒水、喷雾等降尘措施。”本项目采取喷淋降尘设施对粉尘进行处理，为可行技术。</w:t>
            </w:r>
          </w:p>
          <w:p w14:paraId="7CB2B6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④成品装料起尘</w:t>
            </w:r>
          </w:p>
          <w:p w14:paraId="263571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成品堆场设置位于钢结构密闭厂房内，留产品出入口，其余封闭，四周设置喷淋装置；装车过程中加强管理，规范操作，尽量降低物料落差，减少扬尘产生量，对拟装车的砂石先进行洒水，提高砂石含水率，可进一步降低粉尘产生量。厂区内部设置喷雾降尘装置，定期洒水除尘。</w:t>
            </w:r>
          </w:p>
          <w:p w14:paraId="268A5B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废气处理措施可行性分析：根据行业《排污许可证申请及核发技术规范 废弃资源加工业》（HJ1034—2019）6.3.1.2中关于废弃资源加工业无组织废气处理规范：“控制厂内运输、贮存过程中粉尘无组织排放。运输产生粉尘的物料，其车辆应采取密闭、加盖等措施。厂区道路应硬化，并采取洒水、喷雾等降尘措施。”本项目采取喷雾降尘设施对粉尘进行处理，为可行技术。</w:t>
            </w:r>
          </w:p>
          <w:p w14:paraId="396E82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⑤破碎、筛分粉尘</w:t>
            </w:r>
          </w:p>
          <w:p w14:paraId="0EE9B9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本项目将破碎、筛分生产工序置于钢结构密闭厂房内，在破碎机和振动筛上方安装集气罩，产生的破碎、筛分粉尘采用集气装置收集（收集效率为</w:t>
            </w:r>
            <w:r>
              <w:rPr>
                <w:rFonts w:hint="eastAsia" w:cs="Times New Roman"/>
                <w:sz w:val="24"/>
                <w:szCs w:val="24"/>
                <w:lang w:val="en-US" w:eastAsia="zh-CN"/>
              </w:rPr>
              <w:t>85</w:t>
            </w:r>
            <w:r>
              <w:rPr>
                <w:rFonts w:hint="eastAsia" w:ascii="Times New Roman" w:hAnsi="Times New Roman" w:eastAsia="宋体" w:cs="Times New Roman"/>
                <w:sz w:val="24"/>
                <w:szCs w:val="24"/>
                <w:lang w:val="en-US" w:eastAsia="zh-CN"/>
              </w:rPr>
              <w:t>%，风量为</w:t>
            </w:r>
            <w:r>
              <w:rPr>
                <w:rFonts w:hint="eastAsia" w:cs="Times New Roman"/>
                <w:sz w:val="24"/>
                <w:szCs w:val="24"/>
                <w:lang w:val="en-US" w:eastAsia="zh-CN"/>
              </w:rPr>
              <w:t>1.0万</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/h），经布袋除尘器处理（处理效率为</w:t>
            </w:r>
            <w:r>
              <w:rPr>
                <w:rFonts w:hint="eastAsia" w:cs="Times New Roman"/>
                <w:sz w:val="24"/>
                <w:szCs w:val="24"/>
                <w:lang w:val="en-US" w:eastAsia="zh-CN"/>
              </w:rPr>
              <w:t>95</w:t>
            </w:r>
            <w:r>
              <w:rPr>
                <w:rFonts w:hint="eastAsia" w:ascii="Times New Roman" w:hAnsi="Times New Roman" w:eastAsia="宋体" w:cs="Times New Roman"/>
                <w:sz w:val="24"/>
                <w:szCs w:val="24"/>
                <w:lang w:val="en-US" w:eastAsia="zh-CN"/>
              </w:rPr>
              <w:t>%），然后通过一根15m高排气筒排放，未收集到的粉尘在车间沉降，定期车间内洒水降尘。</w:t>
            </w:r>
          </w:p>
          <w:p w14:paraId="19FC5A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废气处理措施可行性分析：根据行业《排污许可证申请及核发技术规范 废弃资源加工业》（HJ1034—2019）6.3.1.2中表26关于其他废弃资源加工业废气产排污环节名称、排放形式、污染防治设施一览表范：破碎、筛分设备产生的颗粒物采用集气罩+布袋除尘的方式进行处置。”因此本项目采取的措施为可行技术。</w:t>
            </w:r>
          </w:p>
          <w:p w14:paraId="642C95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⑥运输车辆起尘</w:t>
            </w:r>
          </w:p>
          <w:p w14:paraId="43A562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处理措施：厂区出入口设洗车池，对运输车辆轮胎进行清洗；物料运输时先洒水，并采用篷布进行遮盖，以免物料逸散造成扬尘污染；对厂区内道路进行硬化处理，及时清扫路面散落的砂石，并每天洒水，保持路面清洁，洒水次数至少每天4~5次；车辆运输起尘量与车速有关，因此要求限制车辆在厂区道路内行驶速度，避免超速超载。同时，厂内增加绿化，以美化环境。</w:t>
            </w:r>
          </w:p>
          <w:p w14:paraId="7E67D6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废气处理措施可行性分析：根据行业《排污许可证申请及核发技术规范 废弃资源加工业》（HJ1034—2019）6.3.1.2中关于废弃资源加工业无组织废气处理规范：“控制厂内运输、贮存过程中粉尘无组织排放。运输产生粉尘的物料，其车辆应采取密闭、加盖等措施。厂区道路应硬化，并采取洒水、喷雾等降尘措施。”本项目采取洒水降尘设施对粉尘进行处理，为可行技术。</w:t>
            </w:r>
          </w:p>
          <w:p w14:paraId="726627A1">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废气有组织污染物产生及排放情况</w:t>
            </w:r>
          </w:p>
          <w:p w14:paraId="070E34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本项目有组织废气污染物产生及排放量如下：</w:t>
            </w:r>
          </w:p>
          <w:p w14:paraId="226FF4B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项目有组织废气污染物产生及排放量</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276"/>
              <w:gridCol w:w="1749"/>
              <w:gridCol w:w="1749"/>
              <w:gridCol w:w="1750"/>
            </w:tblGrid>
            <w:tr w14:paraId="26D7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841" w:type="pct"/>
                  <w:gridSpan w:val="2"/>
                  <w:tcBorders>
                    <w:tl2br w:val="nil"/>
                    <w:tr2bl w:val="nil"/>
                  </w:tcBorders>
                  <w:shd w:val="clear" w:color="000000" w:fill="auto"/>
                  <w:noWrap w:val="0"/>
                  <w:vAlign w:val="center"/>
                </w:tcPr>
                <w:p w14:paraId="5B99C4ED">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污染物</w:t>
                  </w:r>
                </w:p>
              </w:tc>
              <w:tc>
                <w:tcPr>
                  <w:tcW w:w="1052" w:type="pct"/>
                  <w:tcBorders>
                    <w:tl2br w:val="nil"/>
                    <w:tr2bl w:val="nil"/>
                  </w:tcBorders>
                  <w:shd w:val="clear" w:color="000000" w:fill="auto"/>
                  <w:noWrap w:val="0"/>
                  <w:vAlign w:val="center"/>
                </w:tcPr>
                <w:p w14:paraId="18FBE5DA">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产生量（t/a）</w:t>
                  </w:r>
                </w:p>
              </w:tc>
              <w:tc>
                <w:tcPr>
                  <w:tcW w:w="1052" w:type="pct"/>
                  <w:tcBorders>
                    <w:tl2br w:val="nil"/>
                    <w:tr2bl w:val="nil"/>
                  </w:tcBorders>
                  <w:shd w:val="clear" w:color="000000" w:fill="auto"/>
                  <w:noWrap w:val="0"/>
                  <w:vAlign w:val="center"/>
                </w:tcPr>
                <w:p w14:paraId="014BBBD6">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处理量（t/a）</w:t>
                  </w:r>
                </w:p>
              </w:tc>
              <w:tc>
                <w:tcPr>
                  <w:tcW w:w="1052" w:type="pct"/>
                  <w:tcBorders>
                    <w:tl2br w:val="nil"/>
                    <w:tr2bl w:val="nil"/>
                  </w:tcBorders>
                  <w:shd w:val="clear" w:color="000000" w:fill="auto"/>
                  <w:noWrap w:val="0"/>
                  <w:vAlign w:val="center"/>
                </w:tcPr>
                <w:p w14:paraId="702573DD">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排放量（t/a）</w:t>
                  </w:r>
                </w:p>
              </w:tc>
            </w:tr>
            <w:tr w14:paraId="194D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4" w:type="pct"/>
                  <w:tcBorders>
                    <w:tl2br w:val="nil"/>
                    <w:tr2bl w:val="nil"/>
                  </w:tcBorders>
                  <w:shd w:val="clear" w:color="000000" w:fill="auto"/>
                  <w:noWrap w:val="0"/>
                  <w:vAlign w:val="center"/>
                </w:tcPr>
                <w:p w14:paraId="7C22A28A">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破碎、筛分粉尘</w:t>
                  </w:r>
                </w:p>
              </w:tc>
              <w:tc>
                <w:tcPr>
                  <w:tcW w:w="767" w:type="pct"/>
                  <w:tcBorders>
                    <w:tl2br w:val="nil"/>
                    <w:tr2bl w:val="nil"/>
                  </w:tcBorders>
                  <w:shd w:val="clear" w:color="000000" w:fill="auto"/>
                  <w:noWrap w:val="0"/>
                  <w:vAlign w:val="center"/>
                </w:tcPr>
                <w:p w14:paraId="3407876A">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val="en-US" w:eastAsia="zh-CN"/>
                    </w:rPr>
                    <w:t>颗粒物</w:t>
                  </w:r>
                </w:p>
              </w:tc>
              <w:tc>
                <w:tcPr>
                  <w:tcW w:w="1052" w:type="pct"/>
                  <w:tcBorders>
                    <w:tl2br w:val="nil"/>
                    <w:tr2bl w:val="nil"/>
                  </w:tcBorders>
                  <w:shd w:val="clear" w:color="000000" w:fill="auto"/>
                  <w:noWrap/>
                  <w:vAlign w:val="center"/>
                </w:tcPr>
                <w:p w14:paraId="4873E193">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3.856</w:t>
                  </w:r>
                </w:p>
              </w:tc>
              <w:tc>
                <w:tcPr>
                  <w:tcW w:w="1052" w:type="pct"/>
                  <w:tcBorders>
                    <w:tl2br w:val="nil"/>
                    <w:tr2bl w:val="nil"/>
                  </w:tcBorders>
                  <w:shd w:val="clear" w:color="000000" w:fill="auto"/>
                  <w:noWrap/>
                  <w:vAlign w:val="center"/>
                </w:tcPr>
                <w:p w14:paraId="6F3CF0C8">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3.663</w:t>
                  </w:r>
                </w:p>
              </w:tc>
              <w:tc>
                <w:tcPr>
                  <w:tcW w:w="1052" w:type="pct"/>
                  <w:tcBorders>
                    <w:tl2br w:val="nil"/>
                    <w:tr2bl w:val="nil"/>
                  </w:tcBorders>
                  <w:shd w:val="clear" w:color="000000" w:fill="auto"/>
                  <w:noWrap/>
                  <w:vAlign w:val="center"/>
                </w:tcPr>
                <w:p w14:paraId="705D11B8">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0.193</w:t>
                  </w:r>
                </w:p>
              </w:tc>
            </w:tr>
          </w:tbl>
          <w:p w14:paraId="515CC5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项目废气排放口基本参数见下表：</w:t>
            </w:r>
          </w:p>
          <w:p w14:paraId="15075A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val="en-US" w:eastAsia="zh-CN"/>
              </w:rPr>
              <w:t xml:space="preserve"> 项目废气处理系统排风量统计表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457"/>
              <w:gridCol w:w="1021"/>
              <w:gridCol w:w="1021"/>
              <w:gridCol w:w="1023"/>
              <w:gridCol w:w="899"/>
              <w:gridCol w:w="894"/>
              <w:gridCol w:w="995"/>
              <w:gridCol w:w="995"/>
            </w:tblGrid>
            <w:tr w14:paraId="023917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877" w:type="pct"/>
                  <w:noWrap w:val="0"/>
                  <w:vAlign w:val="center"/>
                </w:tcPr>
                <w:p w14:paraId="47EB21FA">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排气筒</w:t>
                  </w:r>
                </w:p>
              </w:tc>
              <w:tc>
                <w:tcPr>
                  <w:tcW w:w="614" w:type="pct"/>
                  <w:noWrap w:val="0"/>
                  <w:vAlign w:val="center"/>
                </w:tcPr>
                <w:p w14:paraId="1F51E4C9">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风量</w:t>
                  </w:r>
                </w:p>
              </w:tc>
              <w:tc>
                <w:tcPr>
                  <w:tcW w:w="614" w:type="pct"/>
                  <w:noWrap w:val="0"/>
                  <w:vAlign w:val="center"/>
                </w:tcPr>
                <w:p w14:paraId="4E682117">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排气筒</w:t>
                  </w:r>
                </w:p>
              </w:tc>
              <w:tc>
                <w:tcPr>
                  <w:tcW w:w="615" w:type="pct"/>
                  <w:noWrap w:val="0"/>
                  <w:vAlign w:val="center"/>
                </w:tcPr>
                <w:p w14:paraId="3903B5B5">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排气筒</w:t>
                  </w:r>
                </w:p>
              </w:tc>
              <w:tc>
                <w:tcPr>
                  <w:tcW w:w="541" w:type="pct"/>
                  <w:vMerge w:val="restart"/>
                  <w:noWrap w:val="0"/>
                  <w:vAlign w:val="center"/>
                </w:tcPr>
                <w:p w14:paraId="06C3B171">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温度</w:t>
                  </w:r>
                  <w:r>
                    <w:rPr>
                      <w:rStyle w:val="45"/>
                      <w:rFonts w:hint="default" w:ascii="Times New Roman" w:hAnsi="Times New Roman" w:eastAsia="宋体" w:cs="Times New Roman"/>
                      <w:b/>
                      <w:bCs/>
                      <w:color w:val="000000"/>
                      <w:sz w:val="21"/>
                      <w:szCs w:val="21"/>
                      <w:lang w:bidi="ar"/>
                    </w:rPr>
                    <w:t>℃</w:t>
                  </w:r>
                </w:p>
              </w:tc>
              <w:tc>
                <w:tcPr>
                  <w:tcW w:w="538" w:type="pct"/>
                  <w:vMerge w:val="restart"/>
                  <w:noWrap w:val="0"/>
                  <w:vAlign w:val="center"/>
                </w:tcPr>
                <w:p w14:paraId="0044EE27">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类型</w:t>
                  </w:r>
                </w:p>
              </w:tc>
              <w:tc>
                <w:tcPr>
                  <w:tcW w:w="599" w:type="pct"/>
                  <w:vMerge w:val="restart"/>
                  <w:noWrap w:val="0"/>
                  <w:vAlign w:val="center"/>
                </w:tcPr>
                <w:p w14:paraId="67606533">
                  <w:pPr>
                    <w:widowControl/>
                    <w:adjustRightInd w:val="0"/>
                    <w:snapToGrid w:val="0"/>
                    <w:jc w:val="center"/>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kern w:val="0"/>
                      <w:sz w:val="21"/>
                      <w:szCs w:val="21"/>
                      <w:lang w:bidi="ar"/>
                    </w:rPr>
                    <w:t>经度</w:t>
                  </w:r>
                  <w:r>
                    <w:rPr>
                      <w:rFonts w:hint="default" w:ascii="Times New Roman" w:hAnsi="Times New Roman" w:eastAsia="宋体" w:cs="Times New Roman"/>
                      <w:b/>
                      <w:bCs/>
                      <w:color w:val="000000"/>
                      <w:kern w:val="0"/>
                      <w:sz w:val="21"/>
                      <w:szCs w:val="21"/>
                      <w:lang w:eastAsia="zh-CN" w:bidi="ar"/>
                    </w:rPr>
                    <w:t>（</w:t>
                  </w:r>
                  <w:r>
                    <w:rPr>
                      <w:rFonts w:hint="default" w:ascii="Times New Roman" w:hAnsi="Times New Roman" w:eastAsia="宋体" w:cs="Times New Roman"/>
                      <w:b/>
                      <w:bCs/>
                      <w:color w:val="000000"/>
                      <w:kern w:val="0"/>
                      <w:sz w:val="21"/>
                      <w:szCs w:val="21"/>
                      <w:lang w:val="en-US" w:eastAsia="zh-CN" w:bidi="ar"/>
                    </w:rPr>
                    <w:t>X</w:t>
                  </w:r>
                  <w:r>
                    <w:rPr>
                      <w:rFonts w:hint="default" w:ascii="Times New Roman" w:hAnsi="Times New Roman" w:eastAsia="宋体" w:cs="Times New Roman"/>
                      <w:b/>
                      <w:bCs/>
                      <w:color w:val="000000"/>
                      <w:kern w:val="0"/>
                      <w:sz w:val="21"/>
                      <w:szCs w:val="21"/>
                      <w:lang w:eastAsia="zh-CN" w:bidi="ar"/>
                    </w:rPr>
                    <w:t>）</w:t>
                  </w:r>
                </w:p>
              </w:tc>
              <w:tc>
                <w:tcPr>
                  <w:tcW w:w="599" w:type="pct"/>
                  <w:vMerge w:val="restart"/>
                  <w:noWrap w:val="0"/>
                  <w:vAlign w:val="center"/>
                </w:tcPr>
                <w:p w14:paraId="46EC3C12">
                  <w:pPr>
                    <w:widowControl/>
                    <w:adjustRightInd w:val="0"/>
                    <w:snapToGrid w:val="0"/>
                    <w:jc w:val="center"/>
                    <w:textAlignment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kern w:val="0"/>
                      <w:sz w:val="21"/>
                      <w:szCs w:val="21"/>
                      <w:lang w:bidi="ar"/>
                    </w:rPr>
                    <w:t>纬度</w:t>
                  </w:r>
                  <w:r>
                    <w:rPr>
                      <w:rFonts w:hint="default" w:ascii="Times New Roman" w:hAnsi="Times New Roman" w:eastAsia="宋体" w:cs="Times New Roman"/>
                      <w:b/>
                      <w:bCs/>
                      <w:color w:val="000000"/>
                      <w:kern w:val="0"/>
                      <w:sz w:val="21"/>
                      <w:szCs w:val="21"/>
                      <w:lang w:eastAsia="zh-CN" w:bidi="ar"/>
                    </w:rPr>
                    <w:t>（</w:t>
                  </w:r>
                  <w:r>
                    <w:rPr>
                      <w:rFonts w:hint="default" w:ascii="Times New Roman" w:hAnsi="Times New Roman" w:eastAsia="宋体" w:cs="Times New Roman"/>
                      <w:b/>
                      <w:bCs/>
                      <w:color w:val="000000"/>
                      <w:kern w:val="0"/>
                      <w:sz w:val="21"/>
                      <w:szCs w:val="21"/>
                      <w:lang w:val="en-US" w:eastAsia="zh-CN" w:bidi="ar"/>
                    </w:rPr>
                    <w:t>Y</w:t>
                  </w:r>
                  <w:r>
                    <w:rPr>
                      <w:rFonts w:hint="default" w:ascii="Times New Roman" w:hAnsi="Times New Roman" w:eastAsia="宋体" w:cs="Times New Roman"/>
                      <w:b/>
                      <w:bCs/>
                      <w:color w:val="000000"/>
                      <w:kern w:val="0"/>
                      <w:sz w:val="21"/>
                      <w:szCs w:val="21"/>
                      <w:lang w:eastAsia="zh-CN" w:bidi="ar"/>
                    </w:rPr>
                    <w:t>）</w:t>
                  </w:r>
                </w:p>
              </w:tc>
            </w:tr>
            <w:tr w14:paraId="072E0A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877" w:type="pct"/>
                  <w:shd w:val="clear" w:color="auto" w:fill="auto"/>
                  <w:noWrap w:val="0"/>
                  <w:vAlign w:val="center"/>
                </w:tcPr>
                <w:p w14:paraId="4E223CA8">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编号</w:t>
                  </w:r>
                </w:p>
              </w:tc>
              <w:tc>
                <w:tcPr>
                  <w:tcW w:w="614" w:type="pct"/>
                  <w:shd w:val="clear" w:color="auto" w:fill="auto"/>
                  <w:noWrap w:val="0"/>
                  <w:vAlign w:val="center"/>
                </w:tcPr>
                <w:p w14:paraId="3B62841F">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m</w:t>
                  </w:r>
                  <w:r>
                    <w:rPr>
                      <w:rFonts w:hint="default" w:ascii="Times New Roman" w:hAnsi="Times New Roman" w:eastAsia="宋体" w:cs="Times New Roman"/>
                      <w:b/>
                      <w:bCs/>
                      <w:color w:val="000000"/>
                      <w:kern w:val="0"/>
                      <w:sz w:val="21"/>
                      <w:szCs w:val="21"/>
                      <w:vertAlign w:val="superscript"/>
                      <w:lang w:bidi="ar"/>
                    </w:rPr>
                    <w:t>3</w:t>
                  </w:r>
                  <w:r>
                    <w:rPr>
                      <w:rStyle w:val="43"/>
                      <w:rFonts w:hint="default" w:ascii="Times New Roman" w:hAnsi="Times New Roman" w:eastAsia="宋体" w:cs="Times New Roman"/>
                      <w:b/>
                      <w:bCs/>
                      <w:color w:val="000000"/>
                      <w:sz w:val="21"/>
                      <w:szCs w:val="21"/>
                      <w:lang w:bidi="ar"/>
                    </w:rPr>
                    <w:t>/</w:t>
                  </w:r>
                  <w:r>
                    <w:rPr>
                      <w:rStyle w:val="43"/>
                      <w:rFonts w:hint="default" w:ascii="Times New Roman" w:hAnsi="Times New Roman" w:eastAsia="宋体" w:cs="Times New Roman"/>
                      <w:b/>
                      <w:bCs/>
                      <w:color w:val="000000"/>
                      <w:sz w:val="21"/>
                      <w:szCs w:val="21"/>
                      <w:vertAlign w:val="baseline"/>
                      <w:lang w:bidi="ar"/>
                    </w:rPr>
                    <w:t>h</w:t>
                  </w:r>
                </w:p>
              </w:tc>
              <w:tc>
                <w:tcPr>
                  <w:tcW w:w="614" w:type="pct"/>
                  <w:shd w:val="clear" w:color="auto" w:fill="auto"/>
                  <w:noWrap w:val="0"/>
                  <w:vAlign w:val="center"/>
                </w:tcPr>
                <w:p w14:paraId="3F9ABCC0">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高度/m</w:t>
                  </w:r>
                </w:p>
              </w:tc>
              <w:tc>
                <w:tcPr>
                  <w:tcW w:w="615" w:type="pct"/>
                  <w:shd w:val="clear" w:color="auto" w:fill="auto"/>
                  <w:noWrap w:val="0"/>
                  <w:vAlign w:val="center"/>
                </w:tcPr>
                <w:p w14:paraId="031FA373">
                  <w:pPr>
                    <w:widowControl/>
                    <w:adjustRightInd w:val="0"/>
                    <w:snapToGrid w:val="0"/>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内径/m</w:t>
                  </w:r>
                </w:p>
              </w:tc>
              <w:tc>
                <w:tcPr>
                  <w:tcW w:w="541" w:type="pct"/>
                  <w:vMerge w:val="continue"/>
                  <w:shd w:val="clear" w:color="auto" w:fill="CCFFFF"/>
                  <w:noWrap w:val="0"/>
                  <w:vAlign w:val="center"/>
                </w:tcPr>
                <w:p w14:paraId="55BCE643">
                  <w:pPr>
                    <w:widowControl/>
                    <w:adjustRightInd w:val="0"/>
                    <w:snapToGrid w:val="0"/>
                    <w:jc w:val="center"/>
                    <w:rPr>
                      <w:rFonts w:hint="default" w:ascii="Times New Roman" w:hAnsi="Times New Roman" w:eastAsia="宋体" w:cs="Times New Roman"/>
                      <w:b/>
                      <w:bCs/>
                      <w:color w:val="000000"/>
                      <w:sz w:val="21"/>
                      <w:szCs w:val="21"/>
                    </w:rPr>
                  </w:pPr>
                </w:p>
              </w:tc>
              <w:tc>
                <w:tcPr>
                  <w:tcW w:w="538" w:type="pct"/>
                  <w:vMerge w:val="continue"/>
                  <w:shd w:val="clear" w:color="auto" w:fill="CCFFFF"/>
                  <w:noWrap w:val="0"/>
                  <w:vAlign w:val="center"/>
                </w:tcPr>
                <w:p w14:paraId="4B2098EA">
                  <w:pPr>
                    <w:widowControl/>
                    <w:adjustRightInd w:val="0"/>
                    <w:snapToGrid w:val="0"/>
                    <w:jc w:val="center"/>
                    <w:rPr>
                      <w:rFonts w:hint="default" w:ascii="Times New Roman" w:hAnsi="Times New Roman" w:eastAsia="宋体" w:cs="Times New Roman"/>
                      <w:b/>
                      <w:bCs/>
                      <w:color w:val="000000"/>
                      <w:sz w:val="21"/>
                      <w:szCs w:val="21"/>
                    </w:rPr>
                  </w:pPr>
                </w:p>
              </w:tc>
              <w:tc>
                <w:tcPr>
                  <w:tcW w:w="599" w:type="pct"/>
                  <w:vMerge w:val="continue"/>
                  <w:shd w:val="clear" w:color="auto" w:fill="CCFFFF"/>
                  <w:noWrap w:val="0"/>
                  <w:vAlign w:val="center"/>
                </w:tcPr>
                <w:p w14:paraId="5A788BAF">
                  <w:pPr>
                    <w:widowControl/>
                    <w:adjustRightInd w:val="0"/>
                    <w:snapToGrid w:val="0"/>
                    <w:jc w:val="center"/>
                    <w:rPr>
                      <w:rFonts w:hint="default" w:ascii="Times New Roman" w:hAnsi="Times New Roman" w:eastAsia="宋体" w:cs="Times New Roman"/>
                      <w:b/>
                      <w:bCs/>
                      <w:color w:val="000000"/>
                      <w:sz w:val="21"/>
                      <w:szCs w:val="21"/>
                    </w:rPr>
                  </w:pPr>
                </w:p>
              </w:tc>
              <w:tc>
                <w:tcPr>
                  <w:tcW w:w="599" w:type="pct"/>
                  <w:vMerge w:val="continue"/>
                  <w:shd w:val="clear" w:color="auto" w:fill="CCFFFF"/>
                  <w:noWrap w:val="0"/>
                  <w:vAlign w:val="center"/>
                </w:tcPr>
                <w:p w14:paraId="278BC982">
                  <w:pPr>
                    <w:widowControl/>
                    <w:adjustRightInd w:val="0"/>
                    <w:snapToGrid w:val="0"/>
                    <w:jc w:val="center"/>
                    <w:rPr>
                      <w:rFonts w:hint="default" w:ascii="Times New Roman" w:hAnsi="Times New Roman" w:eastAsia="宋体" w:cs="Times New Roman"/>
                      <w:b/>
                      <w:bCs/>
                      <w:color w:val="000000"/>
                      <w:sz w:val="21"/>
                      <w:szCs w:val="21"/>
                    </w:rPr>
                  </w:pPr>
                </w:p>
              </w:tc>
            </w:tr>
            <w:tr w14:paraId="611B121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877" w:type="pct"/>
                  <w:noWrap w:val="0"/>
                  <w:vAlign w:val="center"/>
                </w:tcPr>
                <w:p w14:paraId="42F9C9A9">
                  <w:pPr>
                    <w:widowControl/>
                    <w:adjustRightInd w:val="0"/>
                    <w:snapToGrid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bidi="ar"/>
                    </w:rPr>
                    <w:t>DA01</w:t>
                  </w:r>
                  <w:r>
                    <w:rPr>
                      <w:rFonts w:hint="default" w:ascii="Times New Roman" w:hAnsi="Times New Roman" w:eastAsia="宋体" w:cs="Times New Roman"/>
                      <w:color w:val="000000"/>
                      <w:kern w:val="0"/>
                      <w:sz w:val="21"/>
                      <w:szCs w:val="21"/>
                      <w:lang w:val="en-US" w:eastAsia="zh-CN" w:bidi="ar"/>
                    </w:rPr>
                    <w:t>加工车间排气筒</w:t>
                  </w:r>
                </w:p>
              </w:tc>
              <w:tc>
                <w:tcPr>
                  <w:tcW w:w="614" w:type="pct"/>
                  <w:noWrap w:val="0"/>
                  <w:vAlign w:val="center"/>
                </w:tcPr>
                <w:p w14:paraId="512DBE6B">
                  <w:pPr>
                    <w:widowControl/>
                    <w:adjustRightInd w:val="0"/>
                    <w:snapToGrid w:val="0"/>
                    <w:jc w:val="center"/>
                    <w:textAlignment w:val="center"/>
                    <w:rPr>
                      <w:rFonts w:hint="default" w:ascii="Times New Roman" w:hAnsi="Times New Roman" w:eastAsia="宋体" w:cs="Times New Roman"/>
                      <w:color w:val="000000"/>
                      <w:sz w:val="21"/>
                      <w:szCs w:val="21"/>
                    </w:rPr>
                  </w:pPr>
                  <w:r>
                    <w:rPr>
                      <w:rFonts w:hint="eastAsia" w:cs="Times New Roman"/>
                      <w:color w:val="000000"/>
                      <w:kern w:val="0"/>
                      <w:sz w:val="21"/>
                      <w:szCs w:val="21"/>
                      <w:lang w:val="en-US" w:eastAsia="zh-CN" w:bidi="ar"/>
                    </w:rPr>
                    <w:t>1.0万</w:t>
                  </w:r>
                </w:p>
              </w:tc>
              <w:tc>
                <w:tcPr>
                  <w:tcW w:w="614" w:type="pct"/>
                  <w:noWrap w:val="0"/>
                  <w:vAlign w:val="center"/>
                </w:tcPr>
                <w:p w14:paraId="4AFCD9F8">
                  <w:pPr>
                    <w:widowControl/>
                    <w:adjustRightInd w:val="0"/>
                    <w:snapToGrid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val="en-US" w:eastAsia="zh-CN" w:bidi="ar"/>
                    </w:rPr>
                    <w:t>15</w:t>
                  </w:r>
                </w:p>
              </w:tc>
              <w:tc>
                <w:tcPr>
                  <w:tcW w:w="615" w:type="pct"/>
                  <w:noWrap w:val="0"/>
                  <w:vAlign w:val="center"/>
                </w:tcPr>
                <w:p w14:paraId="68CCFA14">
                  <w:pPr>
                    <w:widowControl/>
                    <w:adjustRightInd w:val="0"/>
                    <w:snapToGrid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kern w:val="0"/>
                      <w:sz w:val="21"/>
                      <w:szCs w:val="21"/>
                      <w:lang w:val="en-US" w:eastAsia="zh-CN" w:bidi="ar"/>
                    </w:rPr>
                    <w:t>0.4</w:t>
                  </w:r>
                </w:p>
              </w:tc>
              <w:tc>
                <w:tcPr>
                  <w:tcW w:w="541" w:type="pct"/>
                  <w:noWrap w:val="0"/>
                  <w:vAlign w:val="center"/>
                </w:tcPr>
                <w:p w14:paraId="5879F1C1">
                  <w:pPr>
                    <w:widowControl/>
                    <w:adjustRightInd w:val="0"/>
                    <w:snapToGrid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20</w:t>
                  </w:r>
                </w:p>
              </w:tc>
              <w:tc>
                <w:tcPr>
                  <w:tcW w:w="538" w:type="pct"/>
                  <w:noWrap w:val="0"/>
                  <w:vAlign w:val="center"/>
                </w:tcPr>
                <w:p w14:paraId="29A14CF2">
                  <w:pPr>
                    <w:widowControl/>
                    <w:adjustRightInd w:val="0"/>
                    <w:snapToGrid w:val="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一般排</w:t>
                  </w:r>
                </w:p>
                <w:p w14:paraId="2C86C10B">
                  <w:pPr>
                    <w:widowControl/>
                    <w:adjustRightInd w:val="0"/>
                    <w:snapToGrid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放口</w:t>
                  </w:r>
                </w:p>
              </w:tc>
              <w:tc>
                <w:tcPr>
                  <w:tcW w:w="599" w:type="pct"/>
                  <w:noWrap w:val="0"/>
                  <w:vAlign w:val="center"/>
                </w:tcPr>
                <w:p w14:paraId="6D6DD0E0">
                  <w:pPr>
                    <w:widowControl/>
                    <w:adjustRightInd w:val="0"/>
                    <w:snapToGrid w:val="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105.45641720</w:t>
                  </w:r>
                </w:p>
              </w:tc>
              <w:tc>
                <w:tcPr>
                  <w:tcW w:w="599" w:type="pct"/>
                  <w:noWrap w:val="0"/>
                  <w:vAlign w:val="center"/>
                </w:tcPr>
                <w:p w14:paraId="73F46189">
                  <w:pPr>
                    <w:widowControl/>
                    <w:adjustRightInd w:val="0"/>
                    <w:snapToGrid w:val="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30.42762280</w:t>
                  </w:r>
                </w:p>
              </w:tc>
            </w:tr>
          </w:tbl>
          <w:p w14:paraId="5B21BFF2">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废气产生及达标排放情况</w:t>
            </w:r>
          </w:p>
          <w:p w14:paraId="7175BB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sz w:val="24"/>
                <w:szCs w:val="24"/>
                <w:lang w:val="en-US" w:eastAsia="zh-CN"/>
              </w:rPr>
              <w:t>本项目运营期间各类废气产生和有组织排放情况如下：</w:t>
            </w:r>
          </w:p>
          <w:p w14:paraId="7F2EDD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项目废气主要污染物处理及排放情况表</w:t>
            </w:r>
          </w:p>
          <w:tbl>
            <w:tblPr>
              <w:tblStyle w:val="22"/>
              <w:tblW w:w="83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27"/>
              <w:gridCol w:w="654"/>
              <w:gridCol w:w="743"/>
              <w:gridCol w:w="718"/>
              <w:gridCol w:w="728"/>
              <w:gridCol w:w="697"/>
              <w:gridCol w:w="718"/>
              <w:gridCol w:w="1082"/>
              <w:gridCol w:w="986"/>
              <w:gridCol w:w="815"/>
              <w:gridCol w:w="390"/>
            </w:tblGrid>
            <w:tr w14:paraId="5433D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9" w:hRule="atLeast"/>
                <w:tblHeader/>
                <w:jc w:val="center"/>
              </w:trPr>
              <w:tc>
                <w:tcPr>
                  <w:tcW w:w="494" w:type="pct"/>
                  <w:vMerge w:val="restart"/>
                  <w:tcBorders>
                    <w:left w:val="single" w:color="auto" w:sz="0" w:space="0"/>
                  </w:tcBorders>
                  <w:shd w:val="clear" w:color="auto" w:fill="FFFFFF"/>
                  <w:noWrap w:val="0"/>
                  <w:vAlign w:val="center"/>
                </w:tcPr>
                <w:p w14:paraId="79DDDAA2">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废气</w:t>
                  </w:r>
                </w:p>
                <w:p w14:paraId="4694EA0F">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种类</w:t>
                  </w:r>
                </w:p>
              </w:tc>
              <w:tc>
                <w:tcPr>
                  <w:tcW w:w="391" w:type="pct"/>
                  <w:vMerge w:val="restart"/>
                  <w:shd w:val="clear" w:color="auto" w:fill="FFFFFF"/>
                  <w:noWrap w:val="0"/>
                  <w:tcMar>
                    <w:left w:w="28" w:type="dxa"/>
                    <w:right w:w="28" w:type="dxa"/>
                  </w:tcMar>
                  <w:vAlign w:val="center"/>
                </w:tcPr>
                <w:p w14:paraId="13D2D350">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产生</w:t>
                  </w:r>
                </w:p>
                <w:p w14:paraId="645F5C91">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位置</w:t>
                  </w:r>
                </w:p>
              </w:tc>
              <w:tc>
                <w:tcPr>
                  <w:tcW w:w="444" w:type="pct"/>
                  <w:vMerge w:val="restart"/>
                  <w:shd w:val="clear" w:color="auto" w:fill="FFFFFF"/>
                  <w:noWrap w:val="0"/>
                  <w:tcMar>
                    <w:left w:w="28" w:type="dxa"/>
                    <w:right w:w="28" w:type="dxa"/>
                  </w:tcMar>
                  <w:vAlign w:val="center"/>
                </w:tcPr>
                <w:p w14:paraId="28F03DF5">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污染物</w:t>
                  </w:r>
                </w:p>
                <w:p w14:paraId="73C68B9B">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名称</w:t>
                  </w:r>
                </w:p>
              </w:tc>
              <w:tc>
                <w:tcPr>
                  <w:tcW w:w="865" w:type="pct"/>
                  <w:gridSpan w:val="2"/>
                  <w:shd w:val="clear" w:color="auto" w:fill="FFFFFF"/>
                  <w:noWrap w:val="0"/>
                  <w:tcMar>
                    <w:left w:w="28" w:type="dxa"/>
                    <w:right w:w="28" w:type="dxa"/>
                  </w:tcMar>
                  <w:vAlign w:val="center"/>
                </w:tcPr>
                <w:p w14:paraId="24A9F0C9">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排放浓度</w:t>
                  </w:r>
                  <w:r>
                    <w:rPr>
                      <w:rFonts w:hint="eastAsia" w:ascii="Times New Roman" w:hAnsi="Times New Roman" w:eastAsia="宋体" w:cs="Times New Roman"/>
                      <w:b/>
                      <w:bCs/>
                      <w:color w:val="000000"/>
                      <w:kern w:val="0"/>
                      <w:sz w:val="21"/>
                      <w:szCs w:val="21"/>
                      <w:lang w:eastAsia="zh-CN"/>
                    </w:rPr>
                    <w:t>（</w:t>
                  </w:r>
                  <w:r>
                    <w:rPr>
                      <w:rFonts w:hint="default" w:ascii="Times New Roman" w:hAnsi="Times New Roman" w:eastAsia="宋体" w:cs="Times New Roman"/>
                      <w:b/>
                      <w:bCs/>
                      <w:color w:val="000000"/>
                      <w:kern w:val="0"/>
                      <w:sz w:val="21"/>
                      <w:szCs w:val="21"/>
                    </w:rPr>
                    <w:t>mg/m</w:t>
                  </w:r>
                  <w:r>
                    <w:rPr>
                      <w:rFonts w:hint="default" w:ascii="Times New Roman" w:hAnsi="Times New Roman" w:eastAsia="宋体" w:cs="Times New Roman"/>
                      <w:b/>
                      <w:bCs/>
                      <w:color w:val="000000"/>
                      <w:kern w:val="0"/>
                      <w:sz w:val="21"/>
                      <w:szCs w:val="21"/>
                      <w:vertAlign w:val="superscript"/>
                    </w:rPr>
                    <w:t>3</w:t>
                  </w:r>
                  <w:r>
                    <w:rPr>
                      <w:rFonts w:hint="eastAsia" w:ascii="Times New Roman" w:hAnsi="Times New Roman" w:eastAsia="宋体" w:cs="Times New Roman"/>
                      <w:b/>
                      <w:bCs/>
                      <w:color w:val="000000"/>
                      <w:kern w:val="0"/>
                      <w:sz w:val="21"/>
                      <w:szCs w:val="21"/>
                      <w:lang w:eastAsia="zh-CN"/>
                    </w:rPr>
                    <w:t>）</w:t>
                  </w:r>
                </w:p>
              </w:tc>
              <w:tc>
                <w:tcPr>
                  <w:tcW w:w="846" w:type="pct"/>
                  <w:gridSpan w:val="2"/>
                  <w:shd w:val="clear" w:color="auto" w:fill="FFFFFF"/>
                  <w:noWrap w:val="0"/>
                  <w:vAlign w:val="center"/>
                </w:tcPr>
                <w:p w14:paraId="0EA1D4BF">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排放速率</w:t>
                  </w:r>
                  <w:r>
                    <w:rPr>
                      <w:rFonts w:hint="eastAsia" w:ascii="Times New Roman" w:hAnsi="Times New Roman" w:eastAsia="宋体" w:cs="Times New Roman"/>
                      <w:b/>
                      <w:bCs/>
                      <w:color w:val="000000"/>
                      <w:kern w:val="0"/>
                      <w:sz w:val="21"/>
                      <w:szCs w:val="21"/>
                      <w:lang w:eastAsia="zh-CN"/>
                    </w:rPr>
                    <w:t>（</w:t>
                  </w:r>
                  <w:r>
                    <w:rPr>
                      <w:rFonts w:hint="default" w:ascii="Times New Roman" w:hAnsi="Times New Roman" w:eastAsia="宋体" w:cs="Times New Roman"/>
                      <w:b/>
                      <w:bCs/>
                      <w:color w:val="000000"/>
                      <w:kern w:val="0"/>
                      <w:sz w:val="21"/>
                      <w:szCs w:val="21"/>
                    </w:rPr>
                    <w:t>kg/h</w:t>
                  </w:r>
                  <w:r>
                    <w:rPr>
                      <w:rFonts w:hint="eastAsia" w:ascii="Times New Roman" w:hAnsi="Times New Roman" w:eastAsia="宋体" w:cs="Times New Roman"/>
                      <w:b/>
                      <w:bCs/>
                      <w:color w:val="000000"/>
                      <w:kern w:val="0"/>
                      <w:sz w:val="21"/>
                      <w:szCs w:val="21"/>
                      <w:lang w:eastAsia="zh-CN"/>
                    </w:rPr>
                    <w:t>）</w:t>
                  </w:r>
                </w:p>
              </w:tc>
              <w:tc>
                <w:tcPr>
                  <w:tcW w:w="647" w:type="pct"/>
                  <w:vMerge w:val="restart"/>
                  <w:shd w:val="clear" w:color="auto" w:fill="FFFFFF"/>
                  <w:noWrap w:val="0"/>
                  <w:tcMar>
                    <w:left w:w="28" w:type="dxa"/>
                    <w:right w:w="28" w:type="dxa"/>
                  </w:tcMar>
                  <w:vAlign w:val="center"/>
                </w:tcPr>
                <w:p w14:paraId="2E771C3B">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w:t>
                  </w:r>
                </w:p>
                <w:p w14:paraId="3CF8C18B">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措施</w:t>
                  </w:r>
                </w:p>
              </w:tc>
              <w:tc>
                <w:tcPr>
                  <w:tcW w:w="1077" w:type="pct"/>
                  <w:gridSpan w:val="2"/>
                  <w:shd w:val="clear" w:color="auto" w:fill="FFFFFF"/>
                  <w:noWrap w:val="0"/>
                  <w:tcMar>
                    <w:left w:w="28" w:type="dxa"/>
                    <w:right w:w="28" w:type="dxa"/>
                  </w:tcMar>
                  <w:vAlign w:val="center"/>
                </w:tcPr>
                <w:p w14:paraId="610A1346">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评价标准</w:t>
                  </w:r>
                </w:p>
              </w:tc>
              <w:tc>
                <w:tcPr>
                  <w:tcW w:w="233" w:type="pct"/>
                  <w:vMerge w:val="restart"/>
                  <w:tcBorders>
                    <w:right w:val="single" w:color="auto" w:sz="4" w:space="0"/>
                  </w:tcBorders>
                  <w:shd w:val="clear" w:color="auto" w:fill="FFFFFF"/>
                  <w:noWrap w:val="0"/>
                  <w:tcMar>
                    <w:left w:w="28" w:type="dxa"/>
                    <w:right w:w="28" w:type="dxa"/>
                  </w:tcMar>
                  <w:vAlign w:val="center"/>
                </w:tcPr>
                <w:p w14:paraId="413E6AA9">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达标</w:t>
                  </w:r>
                </w:p>
                <w:p w14:paraId="665C838D">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情况</w:t>
                  </w:r>
                </w:p>
              </w:tc>
            </w:tr>
            <w:tr w14:paraId="032C7D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494" w:type="pct"/>
                  <w:vMerge w:val="continue"/>
                  <w:tcBorders>
                    <w:left w:val="single" w:color="auto" w:sz="4" w:space="0"/>
                  </w:tcBorders>
                  <w:shd w:val="clear" w:color="auto" w:fill="FFFFFF"/>
                  <w:noWrap w:val="0"/>
                  <w:vAlign w:val="center"/>
                </w:tcPr>
                <w:p w14:paraId="518D1268">
                  <w:pPr>
                    <w:widowControl/>
                    <w:adjustRightInd w:val="0"/>
                    <w:snapToGrid w:val="0"/>
                    <w:jc w:val="center"/>
                    <w:rPr>
                      <w:rFonts w:hint="default" w:ascii="Times New Roman" w:hAnsi="Times New Roman" w:eastAsia="宋体" w:cs="Times New Roman"/>
                      <w:color w:val="000000"/>
                      <w:kern w:val="0"/>
                      <w:sz w:val="21"/>
                      <w:szCs w:val="21"/>
                    </w:rPr>
                  </w:pPr>
                </w:p>
              </w:tc>
              <w:tc>
                <w:tcPr>
                  <w:tcW w:w="391" w:type="pct"/>
                  <w:vMerge w:val="continue"/>
                  <w:shd w:val="clear" w:color="auto" w:fill="FFFFFF"/>
                  <w:noWrap w:val="0"/>
                  <w:vAlign w:val="center"/>
                </w:tcPr>
                <w:p w14:paraId="4F317B62">
                  <w:pPr>
                    <w:widowControl/>
                    <w:adjustRightInd w:val="0"/>
                    <w:snapToGrid w:val="0"/>
                    <w:jc w:val="center"/>
                    <w:rPr>
                      <w:rFonts w:hint="default" w:ascii="Times New Roman" w:hAnsi="Times New Roman" w:eastAsia="宋体" w:cs="Times New Roman"/>
                      <w:color w:val="000000"/>
                      <w:kern w:val="0"/>
                      <w:sz w:val="21"/>
                      <w:szCs w:val="21"/>
                    </w:rPr>
                  </w:pPr>
                </w:p>
              </w:tc>
              <w:tc>
                <w:tcPr>
                  <w:tcW w:w="444" w:type="pct"/>
                  <w:vMerge w:val="continue"/>
                  <w:shd w:val="clear" w:color="auto" w:fill="FFFFFF"/>
                  <w:noWrap w:val="0"/>
                  <w:vAlign w:val="center"/>
                </w:tcPr>
                <w:p w14:paraId="00F256A4">
                  <w:pPr>
                    <w:widowControl/>
                    <w:adjustRightInd w:val="0"/>
                    <w:snapToGrid w:val="0"/>
                    <w:jc w:val="center"/>
                    <w:rPr>
                      <w:rFonts w:hint="default" w:ascii="Times New Roman" w:hAnsi="Times New Roman" w:eastAsia="宋体" w:cs="Times New Roman"/>
                      <w:b/>
                      <w:bCs/>
                      <w:color w:val="000000"/>
                      <w:kern w:val="0"/>
                      <w:sz w:val="21"/>
                      <w:szCs w:val="21"/>
                    </w:rPr>
                  </w:pPr>
                </w:p>
              </w:tc>
              <w:tc>
                <w:tcPr>
                  <w:tcW w:w="429" w:type="pct"/>
                  <w:shd w:val="clear" w:color="auto" w:fill="FFFFFF"/>
                  <w:noWrap w:val="0"/>
                  <w:vAlign w:val="center"/>
                </w:tcPr>
                <w:p w14:paraId="080D6C80">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处理前</w:t>
                  </w:r>
                </w:p>
              </w:tc>
              <w:tc>
                <w:tcPr>
                  <w:tcW w:w="435" w:type="pct"/>
                  <w:shd w:val="clear" w:color="auto" w:fill="FFFFFF"/>
                  <w:noWrap w:val="0"/>
                  <w:vAlign w:val="center"/>
                </w:tcPr>
                <w:p w14:paraId="6730EE0D">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处理后</w:t>
                  </w:r>
                </w:p>
              </w:tc>
              <w:tc>
                <w:tcPr>
                  <w:tcW w:w="416" w:type="pct"/>
                  <w:shd w:val="clear" w:color="auto" w:fill="FFFFFF"/>
                  <w:noWrap w:val="0"/>
                  <w:vAlign w:val="center"/>
                </w:tcPr>
                <w:p w14:paraId="7305233A">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处理前</w:t>
                  </w:r>
                </w:p>
              </w:tc>
              <w:tc>
                <w:tcPr>
                  <w:tcW w:w="429" w:type="pct"/>
                  <w:shd w:val="clear" w:color="auto" w:fill="FFFFFF"/>
                  <w:noWrap w:val="0"/>
                  <w:vAlign w:val="center"/>
                </w:tcPr>
                <w:p w14:paraId="2597BA94">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处理后</w:t>
                  </w:r>
                </w:p>
              </w:tc>
              <w:tc>
                <w:tcPr>
                  <w:tcW w:w="647" w:type="pct"/>
                  <w:vMerge w:val="continue"/>
                  <w:shd w:val="clear" w:color="auto" w:fill="FFFFFF"/>
                  <w:noWrap w:val="0"/>
                  <w:vAlign w:val="center"/>
                </w:tcPr>
                <w:p w14:paraId="2D959C1B">
                  <w:pPr>
                    <w:widowControl/>
                    <w:adjustRightInd w:val="0"/>
                    <w:snapToGrid w:val="0"/>
                    <w:jc w:val="center"/>
                    <w:rPr>
                      <w:rFonts w:hint="default" w:ascii="Times New Roman" w:hAnsi="Times New Roman" w:eastAsia="宋体" w:cs="Times New Roman"/>
                      <w:b/>
                      <w:bCs/>
                      <w:color w:val="000000"/>
                      <w:kern w:val="0"/>
                      <w:sz w:val="21"/>
                      <w:szCs w:val="21"/>
                    </w:rPr>
                  </w:pPr>
                </w:p>
              </w:tc>
              <w:tc>
                <w:tcPr>
                  <w:tcW w:w="589" w:type="pct"/>
                  <w:shd w:val="clear" w:color="auto" w:fill="FFFFFF"/>
                  <w:noWrap w:val="0"/>
                  <w:vAlign w:val="center"/>
                </w:tcPr>
                <w:p w14:paraId="35FA3F4D">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w:t>
                  </w:r>
                </w:p>
                <w:p w14:paraId="5C1DE80E">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浓度</w:t>
                  </w:r>
                  <w:r>
                    <w:rPr>
                      <w:rFonts w:hint="eastAsia" w:ascii="Times New Roman" w:hAnsi="Times New Roman" w:eastAsia="宋体" w:cs="Times New Roman"/>
                      <w:b/>
                      <w:bCs/>
                      <w:color w:val="000000"/>
                      <w:kern w:val="0"/>
                      <w:sz w:val="21"/>
                      <w:szCs w:val="21"/>
                      <w:lang w:eastAsia="zh-CN"/>
                    </w:rPr>
                    <w:t>（</w:t>
                  </w:r>
                  <w:r>
                    <w:rPr>
                      <w:rFonts w:hint="default" w:ascii="Times New Roman" w:hAnsi="Times New Roman" w:eastAsia="宋体" w:cs="Times New Roman"/>
                      <w:b/>
                      <w:bCs/>
                      <w:color w:val="000000"/>
                      <w:kern w:val="0"/>
                      <w:sz w:val="21"/>
                      <w:szCs w:val="21"/>
                    </w:rPr>
                    <w:t>mg/m</w:t>
                  </w:r>
                  <w:r>
                    <w:rPr>
                      <w:rFonts w:hint="default" w:ascii="Times New Roman" w:hAnsi="Times New Roman" w:eastAsia="宋体" w:cs="Times New Roman"/>
                      <w:b/>
                      <w:bCs/>
                      <w:color w:val="000000"/>
                      <w:kern w:val="0"/>
                      <w:sz w:val="21"/>
                      <w:szCs w:val="21"/>
                      <w:vertAlign w:val="superscript"/>
                    </w:rPr>
                    <w:t>3</w:t>
                  </w:r>
                  <w:r>
                    <w:rPr>
                      <w:rFonts w:hint="eastAsia" w:ascii="Times New Roman" w:hAnsi="Times New Roman" w:eastAsia="宋体" w:cs="Times New Roman"/>
                      <w:b/>
                      <w:bCs/>
                      <w:color w:val="000000"/>
                      <w:kern w:val="0"/>
                      <w:sz w:val="21"/>
                      <w:szCs w:val="21"/>
                      <w:lang w:eastAsia="zh-CN"/>
                    </w:rPr>
                    <w:t>）</w:t>
                  </w:r>
                </w:p>
              </w:tc>
              <w:tc>
                <w:tcPr>
                  <w:tcW w:w="487" w:type="pct"/>
                  <w:shd w:val="clear" w:color="auto" w:fill="FFFFFF"/>
                  <w:noWrap w:val="0"/>
                  <w:vAlign w:val="center"/>
                </w:tcPr>
                <w:p w14:paraId="1540A671">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排放</w:t>
                  </w:r>
                </w:p>
                <w:p w14:paraId="294AA8B6">
                  <w:pPr>
                    <w:widowControl/>
                    <w:adjustRightInd w:val="0"/>
                    <w:snapToGrid w:val="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速率</w:t>
                  </w:r>
                  <w:r>
                    <w:rPr>
                      <w:rFonts w:hint="eastAsia" w:ascii="Times New Roman" w:hAnsi="Times New Roman" w:eastAsia="宋体" w:cs="Times New Roman"/>
                      <w:b/>
                      <w:bCs/>
                      <w:color w:val="000000"/>
                      <w:kern w:val="0"/>
                      <w:sz w:val="21"/>
                      <w:szCs w:val="21"/>
                      <w:lang w:eastAsia="zh-CN"/>
                    </w:rPr>
                    <w:t>（</w:t>
                  </w:r>
                  <w:r>
                    <w:rPr>
                      <w:rFonts w:hint="default" w:ascii="Times New Roman" w:hAnsi="Times New Roman" w:eastAsia="宋体" w:cs="Times New Roman"/>
                      <w:b/>
                      <w:bCs/>
                      <w:color w:val="000000"/>
                      <w:kern w:val="0"/>
                      <w:sz w:val="21"/>
                      <w:szCs w:val="21"/>
                    </w:rPr>
                    <w:t>kg/h</w:t>
                  </w:r>
                  <w:r>
                    <w:rPr>
                      <w:rFonts w:hint="eastAsia" w:ascii="Times New Roman" w:hAnsi="Times New Roman" w:eastAsia="宋体" w:cs="Times New Roman"/>
                      <w:b/>
                      <w:bCs/>
                      <w:color w:val="000000"/>
                      <w:kern w:val="0"/>
                      <w:sz w:val="21"/>
                      <w:szCs w:val="21"/>
                      <w:lang w:eastAsia="zh-CN"/>
                    </w:rPr>
                    <w:t>）</w:t>
                  </w:r>
                </w:p>
              </w:tc>
              <w:tc>
                <w:tcPr>
                  <w:tcW w:w="233" w:type="pct"/>
                  <w:vMerge w:val="continue"/>
                  <w:tcBorders>
                    <w:right w:val="single" w:color="auto" w:sz="4" w:space="0"/>
                  </w:tcBorders>
                  <w:shd w:val="clear" w:color="auto" w:fill="FFFFFF"/>
                  <w:noWrap w:val="0"/>
                  <w:vAlign w:val="center"/>
                </w:tcPr>
                <w:p w14:paraId="03A28A0A">
                  <w:pPr>
                    <w:widowControl/>
                    <w:adjustRightInd w:val="0"/>
                    <w:snapToGrid w:val="0"/>
                    <w:jc w:val="center"/>
                    <w:rPr>
                      <w:rFonts w:hint="default" w:ascii="Times New Roman" w:hAnsi="Times New Roman" w:eastAsia="宋体" w:cs="Times New Roman"/>
                      <w:color w:val="000000"/>
                      <w:kern w:val="0"/>
                      <w:sz w:val="21"/>
                      <w:szCs w:val="21"/>
                    </w:rPr>
                  </w:pPr>
                </w:p>
              </w:tc>
            </w:tr>
            <w:tr w14:paraId="789E35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4" w:type="pct"/>
                  <w:tcBorders>
                    <w:left w:val="single" w:color="auto" w:sz="4" w:space="0"/>
                  </w:tcBorders>
                  <w:noWrap w:val="0"/>
                  <w:vAlign w:val="center"/>
                </w:tcPr>
                <w:p w14:paraId="2AB33D9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破碎、筛分粉尘</w:t>
                  </w:r>
                </w:p>
              </w:tc>
              <w:tc>
                <w:tcPr>
                  <w:tcW w:w="391" w:type="pct"/>
                  <w:noWrap w:val="0"/>
                  <w:vAlign w:val="center"/>
                </w:tcPr>
                <w:p w14:paraId="765193B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破碎、筛分</w:t>
                  </w:r>
                </w:p>
              </w:tc>
              <w:tc>
                <w:tcPr>
                  <w:tcW w:w="444" w:type="pct"/>
                  <w:noWrap w:val="0"/>
                  <w:vAlign w:val="center"/>
                </w:tcPr>
                <w:p w14:paraId="176FB004">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颗粒物</w:t>
                  </w:r>
                </w:p>
              </w:tc>
              <w:tc>
                <w:tcPr>
                  <w:tcW w:w="429" w:type="pct"/>
                  <w:noWrap w:val="0"/>
                  <w:vAlign w:val="center"/>
                </w:tcPr>
                <w:p w14:paraId="737F4811">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161</w:t>
                  </w:r>
                </w:p>
              </w:tc>
              <w:tc>
                <w:tcPr>
                  <w:tcW w:w="435" w:type="pct"/>
                  <w:noWrap w:val="0"/>
                  <w:vAlign w:val="center"/>
                </w:tcPr>
                <w:p w14:paraId="1CB12521">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8.04</w:t>
                  </w:r>
                </w:p>
              </w:tc>
              <w:tc>
                <w:tcPr>
                  <w:tcW w:w="416" w:type="pct"/>
                  <w:noWrap w:val="0"/>
                  <w:vAlign w:val="center"/>
                </w:tcPr>
                <w:p w14:paraId="5EDF5CDB">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1.61</w:t>
                  </w:r>
                </w:p>
              </w:tc>
              <w:tc>
                <w:tcPr>
                  <w:tcW w:w="429" w:type="pct"/>
                  <w:noWrap w:val="0"/>
                  <w:vAlign w:val="center"/>
                </w:tcPr>
                <w:p w14:paraId="7CB392F7">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0.08</w:t>
                  </w:r>
                </w:p>
              </w:tc>
              <w:tc>
                <w:tcPr>
                  <w:tcW w:w="647" w:type="pct"/>
                  <w:noWrap w:val="0"/>
                  <w:vAlign w:val="center"/>
                </w:tcPr>
                <w:p w14:paraId="0B71548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eastAsia="zh-CN"/>
                    </w:rPr>
                    <w:t>集气罩</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布袋除尘器</w:t>
                  </w:r>
                </w:p>
              </w:tc>
              <w:tc>
                <w:tcPr>
                  <w:tcW w:w="589" w:type="pct"/>
                  <w:noWrap w:val="0"/>
                  <w:vAlign w:val="center"/>
                </w:tcPr>
                <w:p w14:paraId="4189C44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120</w:t>
                  </w:r>
                </w:p>
              </w:tc>
              <w:tc>
                <w:tcPr>
                  <w:tcW w:w="487" w:type="pct"/>
                  <w:noWrap w:val="0"/>
                  <w:vAlign w:val="center"/>
                </w:tcPr>
                <w:p w14:paraId="4D8E618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3.5</w:t>
                  </w:r>
                </w:p>
              </w:tc>
              <w:tc>
                <w:tcPr>
                  <w:tcW w:w="233" w:type="pct"/>
                  <w:tcBorders>
                    <w:right w:val="single" w:color="auto" w:sz="4" w:space="0"/>
                  </w:tcBorders>
                  <w:noWrap w:val="0"/>
                  <w:vAlign w:val="center"/>
                </w:tcPr>
                <w:p w14:paraId="73BF137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bl>
          <w:p w14:paraId="2261D5E5">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无组织废气排放情况</w:t>
            </w:r>
          </w:p>
          <w:p w14:paraId="678B05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组织排放是指排气筒高度小于规定排气筒高度或不通过排气筒的废气排放。由于项目生产过程中，生产厂房、原料库房、成品库房、厂区内中未收集到的无组织粉尘会出现无组织排放。项目无组织排放源主要为：加工车间厂房、原料库房、成品库房。</w:t>
            </w:r>
          </w:p>
          <w:p w14:paraId="46E201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本项目无组织废气源强见下表：</w:t>
            </w:r>
          </w:p>
          <w:p w14:paraId="44BF7D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 xml:space="preserve">11 </w:t>
            </w:r>
            <w:r>
              <w:rPr>
                <w:rFonts w:hint="default" w:ascii="Times New Roman" w:hAnsi="Times New Roman" w:eastAsia="宋体" w:cs="Times New Roman"/>
                <w:b/>
                <w:bCs/>
                <w:sz w:val="21"/>
                <w:szCs w:val="21"/>
                <w:lang w:val="en-US" w:eastAsia="zh-CN"/>
              </w:rPr>
              <w:t>项目废气无组织排放情况统计表</w:t>
            </w:r>
          </w:p>
          <w:tbl>
            <w:tblPr>
              <w:tblStyle w:val="22"/>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1445"/>
              <w:gridCol w:w="3327"/>
              <w:gridCol w:w="1050"/>
              <w:gridCol w:w="1058"/>
            </w:tblGrid>
            <w:tr w14:paraId="3F5E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exact"/>
                <w:jc w:val="center"/>
              </w:trPr>
              <w:tc>
                <w:tcPr>
                  <w:tcW w:w="1418" w:type="dxa"/>
                  <w:noWrap w:val="0"/>
                  <w:vAlign w:val="center"/>
                </w:tcPr>
                <w:p w14:paraId="549C87E7">
                  <w:pPr>
                    <w:tabs>
                      <w:tab w:val="left" w:pos="4536"/>
                    </w:tabs>
                    <w:autoSpaceDE w:val="0"/>
                    <w:autoSpaceDN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产生工序</w:t>
                  </w:r>
                </w:p>
              </w:tc>
              <w:tc>
                <w:tcPr>
                  <w:tcW w:w="1445" w:type="dxa"/>
                  <w:noWrap w:val="0"/>
                  <w:vAlign w:val="center"/>
                </w:tcPr>
                <w:p w14:paraId="588DE1DA">
                  <w:pPr>
                    <w:tabs>
                      <w:tab w:val="left" w:pos="4536"/>
                    </w:tabs>
                    <w:autoSpaceDE w:val="0"/>
                    <w:autoSpaceDN w:val="0"/>
                    <w:snapToGrid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产生量</w:t>
                  </w:r>
                </w:p>
                <w:p w14:paraId="221AB067">
                  <w:pPr>
                    <w:tabs>
                      <w:tab w:val="left" w:pos="4536"/>
                    </w:tabs>
                    <w:autoSpaceDE w:val="0"/>
                    <w:autoSpaceDN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（t/a）</w:t>
                  </w:r>
                </w:p>
              </w:tc>
              <w:tc>
                <w:tcPr>
                  <w:tcW w:w="3327" w:type="dxa"/>
                  <w:noWrap w:val="0"/>
                  <w:vAlign w:val="center"/>
                </w:tcPr>
                <w:p w14:paraId="5D31C701">
                  <w:pPr>
                    <w:tabs>
                      <w:tab w:val="left" w:pos="4536"/>
                    </w:tabs>
                    <w:autoSpaceDE w:val="0"/>
                    <w:autoSpaceDN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治理措施</w:t>
                  </w:r>
                </w:p>
              </w:tc>
              <w:tc>
                <w:tcPr>
                  <w:tcW w:w="1050" w:type="dxa"/>
                  <w:noWrap w:val="0"/>
                  <w:vAlign w:val="center"/>
                </w:tcPr>
                <w:p w14:paraId="6BE95F34">
                  <w:pPr>
                    <w:tabs>
                      <w:tab w:val="left" w:pos="4536"/>
                    </w:tabs>
                    <w:autoSpaceDE w:val="0"/>
                    <w:autoSpaceDN w:val="0"/>
                    <w:snapToGrid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排放量</w:t>
                  </w:r>
                </w:p>
                <w:p w14:paraId="3F0C2D69">
                  <w:pPr>
                    <w:tabs>
                      <w:tab w:val="left" w:pos="4536"/>
                    </w:tabs>
                    <w:autoSpaceDE w:val="0"/>
                    <w:autoSpaceDN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（t/a）</w:t>
                  </w:r>
                </w:p>
              </w:tc>
              <w:tc>
                <w:tcPr>
                  <w:tcW w:w="1058" w:type="dxa"/>
                  <w:noWrap w:val="0"/>
                  <w:vAlign w:val="center"/>
                </w:tcPr>
                <w:p w14:paraId="574A7552">
                  <w:pPr>
                    <w:tabs>
                      <w:tab w:val="left" w:pos="4536"/>
                    </w:tabs>
                    <w:autoSpaceDE w:val="0"/>
                    <w:autoSpaceDN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排放速率（kg/h）</w:t>
                  </w:r>
                </w:p>
              </w:tc>
            </w:tr>
            <w:tr w14:paraId="4BED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exact"/>
                <w:jc w:val="center"/>
              </w:trPr>
              <w:tc>
                <w:tcPr>
                  <w:tcW w:w="1418" w:type="dxa"/>
                  <w:noWrap w:val="0"/>
                  <w:vAlign w:val="center"/>
                </w:tcPr>
                <w:p w14:paraId="24E353D5">
                  <w:pPr>
                    <w:tabs>
                      <w:tab w:val="left" w:pos="4536"/>
                    </w:tabs>
                    <w:autoSpaceDE w:val="0"/>
                    <w:autoSpaceDN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原料卸料</w:t>
                  </w:r>
                  <w:r>
                    <w:rPr>
                      <w:rFonts w:hint="default" w:ascii="Times New Roman" w:hAnsi="Times New Roman" w:eastAsia="宋体" w:cs="Times New Roman"/>
                      <w:sz w:val="21"/>
                      <w:szCs w:val="21"/>
                    </w:rPr>
                    <w:t>粉尘</w:t>
                  </w:r>
                </w:p>
              </w:tc>
              <w:tc>
                <w:tcPr>
                  <w:tcW w:w="1445" w:type="dxa"/>
                  <w:noWrap w:val="0"/>
                  <w:vAlign w:val="center"/>
                </w:tcPr>
                <w:p w14:paraId="5F875E3F">
                  <w:pPr>
                    <w:tabs>
                      <w:tab w:val="left" w:pos="4536"/>
                    </w:tabs>
                    <w:autoSpaceDE w:val="0"/>
                    <w:autoSpaceDN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w:t>
                  </w:r>
                  <w:r>
                    <w:rPr>
                      <w:rFonts w:hint="eastAsia" w:cs="Times New Roman"/>
                      <w:sz w:val="21"/>
                      <w:szCs w:val="21"/>
                      <w:lang w:val="en-US" w:eastAsia="zh-CN"/>
                    </w:rPr>
                    <w:t>6</w:t>
                  </w:r>
                </w:p>
              </w:tc>
              <w:tc>
                <w:tcPr>
                  <w:tcW w:w="3327" w:type="dxa"/>
                  <w:noWrap w:val="0"/>
                  <w:vAlign w:val="center"/>
                </w:tcPr>
                <w:p w14:paraId="07B6826F">
                  <w:pPr>
                    <w:tabs>
                      <w:tab w:val="left" w:pos="4536"/>
                    </w:tabs>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喷雾降尘</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厂房</w:t>
                  </w:r>
                  <w:r>
                    <w:rPr>
                      <w:rFonts w:hint="default" w:ascii="Times New Roman" w:hAnsi="Times New Roman" w:eastAsia="宋体" w:cs="Times New Roman"/>
                      <w:sz w:val="21"/>
                      <w:szCs w:val="21"/>
                    </w:rPr>
                    <w:t>阻隔</w:t>
                  </w:r>
                </w:p>
              </w:tc>
              <w:tc>
                <w:tcPr>
                  <w:tcW w:w="1050" w:type="dxa"/>
                  <w:noWrap w:val="0"/>
                  <w:vAlign w:val="center"/>
                </w:tcPr>
                <w:p w14:paraId="760803EA">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w:t>
                  </w:r>
                </w:p>
              </w:tc>
              <w:tc>
                <w:tcPr>
                  <w:tcW w:w="1058" w:type="dxa"/>
                  <w:noWrap w:val="0"/>
                  <w:vAlign w:val="center"/>
                </w:tcPr>
                <w:p w14:paraId="45186854">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0.001</w:t>
                  </w:r>
                </w:p>
              </w:tc>
            </w:tr>
            <w:tr w14:paraId="456B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exact"/>
                <w:jc w:val="center"/>
              </w:trPr>
              <w:tc>
                <w:tcPr>
                  <w:tcW w:w="1418" w:type="dxa"/>
                  <w:noWrap w:val="0"/>
                  <w:vAlign w:val="center"/>
                </w:tcPr>
                <w:p w14:paraId="18553681">
                  <w:pPr>
                    <w:tabs>
                      <w:tab w:val="left" w:pos="4536"/>
                    </w:tabs>
                    <w:autoSpaceDE w:val="0"/>
                    <w:autoSpaceDN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进料粉尘</w:t>
                  </w:r>
                </w:p>
              </w:tc>
              <w:tc>
                <w:tcPr>
                  <w:tcW w:w="1445" w:type="dxa"/>
                  <w:noWrap w:val="0"/>
                  <w:vAlign w:val="center"/>
                </w:tcPr>
                <w:p w14:paraId="3C01DDB2">
                  <w:pPr>
                    <w:tabs>
                      <w:tab w:val="left" w:pos="4536"/>
                    </w:tabs>
                    <w:autoSpaceDE w:val="0"/>
                    <w:autoSpaceDN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4.510</w:t>
                  </w:r>
                </w:p>
              </w:tc>
              <w:tc>
                <w:tcPr>
                  <w:tcW w:w="3327" w:type="dxa"/>
                  <w:noWrap w:val="0"/>
                  <w:vAlign w:val="center"/>
                </w:tcPr>
                <w:p w14:paraId="07E10086">
                  <w:pPr>
                    <w:tabs>
                      <w:tab w:val="left" w:pos="4536"/>
                    </w:tabs>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喷淋降尘</w:t>
                  </w:r>
                </w:p>
              </w:tc>
              <w:tc>
                <w:tcPr>
                  <w:tcW w:w="1050" w:type="dxa"/>
                  <w:noWrap w:val="0"/>
                  <w:vAlign w:val="center"/>
                </w:tcPr>
                <w:p w14:paraId="280DA6DF">
                  <w:pPr>
                    <w:tabs>
                      <w:tab w:val="left" w:pos="4536"/>
                    </w:tabs>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0.45</w:t>
                  </w:r>
                </w:p>
              </w:tc>
              <w:tc>
                <w:tcPr>
                  <w:tcW w:w="1058" w:type="dxa"/>
                  <w:noWrap w:val="0"/>
                  <w:vAlign w:val="center"/>
                </w:tcPr>
                <w:p w14:paraId="186F148E">
                  <w:pPr>
                    <w:tabs>
                      <w:tab w:val="left" w:pos="4536"/>
                    </w:tabs>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0.188</w:t>
                  </w:r>
                </w:p>
              </w:tc>
            </w:tr>
            <w:tr w14:paraId="69CA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exact"/>
                <w:jc w:val="center"/>
              </w:trPr>
              <w:tc>
                <w:tcPr>
                  <w:tcW w:w="1418" w:type="dxa"/>
                  <w:noWrap w:val="0"/>
                  <w:vAlign w:val="center"/>
                </w:tcPr>
                <w:p w14:paraId="4CD402F0">
                  <w:pPr>
                    <w:tabs>
                      <w:tab w:val="left" w:pos="4536"/>
                    </w:tabs>
                    <w:autoSpaceDE w:val="0"/>
                    <w:autoSpaceDN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传送粉尘</w:t>
                  </w:r>
                </w:p>
              </w:tc>
              <w:tc>
                <w:tcPr>
                  <w:tcW w:w="1445" w:type="dxa"/>
                  <w:noWrap w:val="0"/>
                  <w:vAlign w:val="center"/>
                </w:tcPr>
                <w:p w14:paraId="31A4AA3F">
                  <w:pPr>
                    <w:tabs>
                      <w:tab w:val="left" w:pos="4536"/>
                    </w:tabs>
                    <w:autoSpaceDE w:val="0"/>
                    <w:autoSpaceDN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0.800</w:t>
                  </w:r>
                </w:p>
              </w:tc>
              <w:tc>
                <w:tcPr>
                  <w:tcW w:w="3327" w:type="dxa"/>
                  <w:noWrap w:val="0"/>
                  <w:vAlign w:val="center"/>
                </w:tcPr>
                <w:p w14:paraId="0473C11B">
                  <w:pPr>
                    <w:tabs>
                      <w:tab w:val="left" w:pos="4536"/>
                    </w:tabs>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r>
                    <w:rPr>
                      <w:rFonts w:hint="default" w:ascii="Times New Roman" w:hAnsi="Times New Roman" w:eastAsia="宋体" w:cs="Times New Roman"/>
                      <w:sz w:val="21"/>
                      <w:szCs w:val="21"/>
                      <w:lang w:eastAsia="zh-CN"/>
                    </w:rPr>
                    <w:t>降尘</w:t>
                  </w:r>
                  <w:r>
                    <w:rPr>
                      <w:rFonts w:hint="default" w:ascii="Times New Roman" w:hAnsi="Times New Roman" w:eastAsia="宋体" w:cs="Times New Roman"/>
                      <w:sz w:val="21"/>
                      <w:szCs w:val="21"/>
                    </w:rPr>
                    <w:t>，厂房阻隔</w:t>
                  </w:r>
                </w:p>
              </w:tc>
              <w:tc>
                <w:tcPr>
                  <w:tcW w:w="1050" w:type="dxa"/>
                  <w:noWrap w:val="0"/>
                  <w:vAlign w:val="center"/>
                </w:tcPr>
                <w:p w14:paraId="1B3A664F">
                  <w:pPr>
                    <w:tabs>
                      <w:tab w:val="left" w:pos="4536"/>
                    </w:tabs>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0.06</w:t>
                  </w:r>
                </w:p>
              </w:tc>
              <w:tc>
                <w:tcPr>
                  <w:tcW w:w="1058" w:type="dxa"/>
                  <w:noWrap w:val="0"/>
                  <w:vAlign w:val="center"/>
                </w:tcPr>
                <w:p w14:paraId="4BD7B5C1">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025</w:t>
                  </w:r>
                </w:p>
              </w:tc>
            </w:tr>
            <w:tr w14:paraId="120B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exact"/>
                <w:jc w:val="center"/>
              </w:trPr>
              <w:tc>
                <w:tcPr>
                  <w:tcW w:w="1418" w:type="dxa"/>
                  <w:noWrap w:val="0"/>
                  <w:vAlign w:val="center"/>
                </w:tcPr>
                <w:p w14:paraId="7A2B4A75">
                  <w:pPr>
                    <w:tabs>
                      <w:tab w:val="left" w:pos="4536"/>
                    </w:tabs>
                    <w:autoSpaceDE w:val="0"/>
                    <w:autoSpaceDN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装料起尘</w:t>
                  </w:r>
                </w:p>
              </w:tc>
              <w:tc>
                <w:tcPr>
                  <w:tcW w:w="1445" w:type="dxa"/>
                  <w:noWrap w:val="0"/>
                  <w:vAlign w:val="center"/>
                </w:tcPr>
                <w:p w14:paraId="4C38B846">
                  <w:pPr>
                    <w:tabs>
                      <w:tab w:val="left" w:pos="4536"/>
                    </w:tabs>
                    <w:autoSpaceDE w:val="0"/>
                    <w:autoSpaceDN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2.792</w:t>
                  </w:r>
                </w:p>
              </w:tc>
              <w:tc>
                <w:tcPr>
                  <w:tcW w:w="3327" w:type="dxa"/>
                  <w:noWrap w:val="0"/>
                  <w:vAlign w:val="center"/>
                </w:tcPr>
                <w:p w14:paraId="1B2773DA">
                  <w:pPr>
                    <w:tabs>
                      <w:tab w:val="left" w:pos="4536"/>
                    </w:tabs>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喷雾降尘</w:t>
                  </w:r>
                  <w:r>
                    <w:rPr>
                      <w:rFonts w:hint="default" w:ascii="Times New Roman" w:hAnsi="Times New Roman" w:eastAsia="宋体" w:cs="Times New Roman"/>
                      <w:sz w:val="21"/>
                      <w:szCs w:val="21"/>
                    </w:rPr>
                    <w:t>，厂房阻隔</w:t>
                  </w:r>
                  <w:r>
                    <w:rPr>
                      <w:rFonts w:hint="default" w:ascii="Times New Roman" w:hAnsi="Times New Roman" w:eastAsia="宋体" w:cs="Times New Roman"/>
                      <w:sz w:val="21"/>
                      <w:szCs w:val="21"/>
                      <w:lang w:eastAsia="zh-CN"/>
                    </w:rPr>
                    <w:t>，人工洒水</w:t>
                  </w:r>
                </w:p>
              </w:tc>
              <w:tc>
                <w:tcPr>
                  <w:tcW w:w="1050" w:type="dxa"/>
                  <w:noWrap w:val="0"/>
                  <w:vAlign w:val="center"/>
                </w:tcPr>
                <w:p w14:paraId="70723B4C">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558</w:t>
                  </w:r>
                </w:p>
              </w:tc>
              <w:tc>
                <w:tcPr>
                  <w:tcW w:w="1058" w:type="dxa"/>
                  <w:noWrap w:val="0"/>
                  <w:vAlign w:val="center"/>
                </w:tcPr>
                <w:p w14:paraId="571DC1A9">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465</w:t>
                  </w:r>
                </w:p>
              </w:tc>
            </w:tr>
            <w:tr w14:paraId="693D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exact"/>
                <w:jc w:val="center"/>
              </w:trPr>
              <w:tc>
                <w:tcPr>
                  <w:tcW w:w="1418" w:type="dxa"/>
                  <w:noWrap w:val="0"/>
                  <w:vAlign w:val="center"/>
                </w:tcPr>
                <w:p w14:paraId="19D2EDF9">
                  <w:pPr>
                    <w:tabs>
                      <w:tab w:val="left" w:pos="4536"/>
                    </w:tabs>
                    <w:autoSpaceDE w:val="0"/>
                    <w:autoSpaceDN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破碎、筛分粉尘</w:t>
                  </w:r>
                </w:p>
              </w:tc>
              <w:tc>
                <w:tcPr>
                  <w:tcW w:w="1445" w:type="dxa"/>
                  <w:noWrap w:val="0"/>
                  <w:vAlign w:val="center"/>
                </w:tcPr>
                <w:p w14:paraId="1933777F">
                  <w:pPr>
                    <w:tabs>
                      <w:tab w:val="left" w:pos="4536"/>
                    </w:tabs>
                    <w:autoSpaceDE w:val="0"/>
                    <w:autoSpaceDN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0.680</w:t>
                  </w:r>
                </w:p>
              </w:tc>
              <w:tc>
                <w:tcPr>
                  <w:tcW w:w="3327" w:type="dxa"/>
                  <w:noWrap w:val="0"/>
                  <w:vAlign w:val="center"/>
                </w:tcPr>
                <w:p w14:paraId="77D91B35">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厂房阻隔</w:t>
                  </w:r>
                </w:p>
              </w:tc>
              <w:tc>
                <w:tcPr>
                  <w:tcW w:w="1050" w:type="dxa"/>
                  <w:noWrap w:val="0"/>
                  <w:vAlign w:val="center"/>
                </w:tcPr>
                <w:p w14:paraId="36E93274">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0.20</w:t>
                  </w:r>
                  <w:r>
                    <w:rPr>
                      <w:rFonts w:hint="eastAsia" w:cs="Times New Roman"/>
                      <w:sz w:val="21"/>
                      <w:szCs w:val="21"/>
                      <w:lang w:val="en-US" w:eastAsia="zh-CN"/>
                    </w:rPr>
                    <w:t>4</w:t>
                  </w:r>
                </w:p>
              </w:tc>
              <w:tc>
                <w:tcPr>
                  <w:tcW w:w="1058" w:type="dxa"/>
                  <w:noWrap w:val="0"/>
                  <w:vAlign w:val="center"/>
                </w:tcPr>
                <w:p w14:paraId="3AD5A240">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0.085</w:t>
                  </w:r>
                </w:p>
              </w:tc>
            </w:tr>
            <w:tr w14:paraId="36D9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exact"/>
                <w:jc w:val="center"/>
              </w:trPr>
              <w:tc>
                <w:tcPr>
                  <w:tcW w:w="1418" w:type="dxa"/>
                  <w:noWrap w:val="0"/>
                  <w:vAlign w:val="center"/>
                </w:tcPr>
                <w:p w14:paraId="1AF64AD1">
                  <w:pPr>
                    <w:tabs>
                      <w:tab w:val="left" w:pos="4536"/>
                    </w:tabs>
                    <w:autoSpaceDE w:val="0"/>
                    <w:autoSpaceDN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运输起尘</w:t>
                  </w:r>
                </w:p>
              </w:tc>
              <w:tc>
                <w:tcPr>
                  <w:tcW w:w="1445" w:type="dxa"/>
                  <w:noWrap w:val="0"/>
                  <w:vAlign w:val="center"/>
                </w:tcPr>
                <w:p w14:paraId="7B2816E7">
                  <w:pPr>
                    <w:tabs>
                      <w:tab w:val="left" w:pos="4536"/>
                    </w:tabs>
                    <w:autoSpaceDE w:val="0"/>
                    <w:autoSpaceDN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1.989</w:t>
                  </w:r>
                </w:p>
              </w:tc>
              <w:tc>
                <w:tcPr>
                  <w:tcW w:w="3327" w:type="dxa"/>
                  <w:noWrap w:val="0"/>
                  <w:vAlign w:val="center"/>
                </w:tcPr>
                <w:p w14:paraId="7DED2D4D">
                  <w:pPr>
                    <w:tabs>
                      <w:tab w:val="left" w:pos="4536"/>
                    </w:tabs>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洗车池，篷布覆盖，人工洒水</w:t>
                  </w:r>
                </w:p>
              </w:tc>
              <w:tc>
                <w:tcPr>
                  <w:tcW w:w="1050" w:type="dxa"/>
                  <w:noWrap w:val="0"/>
                  <w:vAlign w:val="center"/>
                </w:tcPr>
                <w:p w14:paraId="2A0FA24E">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0.398</w:t>
                  </w:r>
                </w:p>
              </w:tc>
              <w:tc>
                <w:tcPr>
                  <w:tcW w:w="1058" w:type="dxa"/>
                  <w:noWrap w:val="0"/>
                  <w:vAlign w:val="center"/>
                </w:tcPr>
                <w:p w14:paraId="0CA23206">
                  <w:pPr>
                    <w:tabs>
                      <w:tab w:val="left" w:pos="4536"/>
                    </w:tabs>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0.166</w:t>
                  </w:r>
                </w:p>
              </w:tc>
            </w:tr>
            <w:tr w14:paraId="0D6A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jc w:val="center"/>
              </w:trPr>
              <w:tc>
                <w:tcPr>
                  <w:tcW w:w="1418" w:type="dxa"/>
                  <w:noWrap w:val="0"/>
                  <w:vAlign w:val="center"/>
                </w:tcPr>
                <w:p w14:paraId="7152F4C1">
                  <w:pPr>
                    <w:tabs>
                      <w:tab w:val="left" w:pos="4536"/>
                    </w:tabs>
                    <w:autoSpaceDE w:val="0"/>
                    <w:autoSpaceDN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小计</w:t>
                  </w:r>
                </w:p>
              </w:tc>
              <w:tc>
                <w:tcPr>
                  <w:tcW w:w="1445" w:type="dxa"/>
                  <w:noWrap w:val="0"/>
                  <w:vAlign w:val="center"/>
                </w:tcPr>
                <w:p w14:paraId="73E43ECE">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10.777</w:t>
                  </w:r>
                </w:p>
              </w:tc>
              <w:tc>
                <w:tcPr>
                  <w:tcW w:w="3327" w:type="dxa"/>
                  <w:noWrap w:val="0"/>
                  <w:vAlign w:val="center"/>
                </w:tcPr>
                <w:p w14:paraId="74FF097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050" w:type="dxa"/>
                  <w:noWrap w:val="0"/>
                  <w:vAlign w:val="center"/>
                </w:tcPr>
                <w:p w14:paraId="4E789B7B">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1.67</w:t>
                  </w:r>
                  <w:r>
                    <w:rPr>
                      <w:rFonts w:hint="eastAsia" w:cs="Times New Roman"/>
                      <w:i w:val="0"/>
                      <w:iCs w:val="0"/>
                      <w:color w:val="000000"/>
                      <w:kern w:val="0"/>
                      <w:sz w:val="21"/>
                      <w:szCs w:val="21"/>
                      <w:u w:val="none"/>
                      <w:lang w:val="en-US" w:eastAsia="zh-CN" w:bidi="ar"/>
                    </w:rPr>
                    <w:t>2</w:t>
                  </w:r>
                </w:p>
              </w:tc>
              <w:tc>
                <w:tcPr>
                  <w:tcW w:w="1058" w:type="dxa"/>
                  <w:noWrap w:val="0"/>
                  <w:vAlign w:val="center"/>
                </w:tcPr>
                <w:p w14:paraId="764C732D">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0.93</w:t>
                  </w:r>
                  <w:r>
                    <w:rPr>
                      <w:rFonts w:hint="eastAsia" w:ascii="Times New Roman" w:hAnsi="Times New Roman" w:cs="Times New Roman"/>
                      <w:i w:val="0"/>
                      <w:iCs w:val="0"/>
                      <w:color w:val="000000"/>
                      <w:kern w:val="0"/>
                      <w:sz w:val="21"/>
                      <w:szCs w:val="21"/>
                      <w:u w:val="none"/>
                      <w:lang w:val="en-US" w:eastAsia="zh-CN" w:bidi="ar"/>
                    </w:rPr>
                    <w:t>0</w:t>
                  </w:r>
                </w:p>
              </w:tc>
            </w:tr>
          </w:tbl>
          <w:p w14:paraId="581C2D0D">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卫生防护距离计算</w:t>
            </w:r>
          </w:p>
          <w:p w14:paraId="31224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cs="Times New Roman"/>
                <w:b w:val="0"/>
                <w:bCs w:val="0"/>
                <w:sz w:val="24"/>
                <w:szCs w:val="24"/>
                <w:lang w:val="en-US" w:eastAsia="zh-CN"/>
              </w:rPr>
              <w:t>本</w:t>
            </w:r>
            <w:r>
              <w:rPr>
                <w:rFonts w:hint="eastAsia" w:ascii="Times New Roman" w:hAnsi="Times New Roman" w:eastAsia="宋体" w:cs="Times New Roman"/>
                <w:b w:val="0"/>
                <w:bCs w:val="0"/>
                <w:sz w:val="24"/>
                <w:szCs w:val="24"/>
                <w:lang w:val="en-US" w:eastAsia="zh-CN"/>
              </w:rPr>
              <w:t>项目无行业卫生防护距离标准，卫生防护距离的计算方法</w:t>
            </w:r>
            <w:r>
              <w:rPr>
                <w:rFonts w:hint="eastAsia" w:cs="Times New Roman"/>
                <w:b w:val="0"/>
                <w:bCs w:val="0"/>
                <w:sz w:val="24"/>
                <w:szCs w:val="24"/>
                <w:lang w:val="en-US" w:eastAsia="zh-CN"/>
              </w:rPr>
              <w:t>参考</w:t>
            </w:r>
            <w:r>
              <w:rPr>
                <w:rFonts w:hint="eastAsia" w:ascii="Times New Roman" w:hAnsi="Times New Roman" w:eastAsia="宋体" w:cs="Times New Roman"/>
                <w:b w:val="0"/>
                <w:bCs w:val="0"/>
                <w:sz w:val="24"/>
                <w:szCs w:val="24"/>
                <w:lang w:val="en-US" w:eastAsia="zh-CN"/>
              </w:rPr>
              <w:t>《大气有害物质无组织排放 卫生防护距离推导技术导则》（GB/T39499-2020）所指定的方法，对无组织废气（有毒有害）与周围关心点之间设置卫生防护距离</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其卫生防护距离计算公式为：</w:t>
            </w:r>
          </w:p>
          <w:p w14:paraId="1A8DC627">
            <w:pPr>
              <w:numPr>
                <w:ilvl w:val="0"/>
                <w:numId w:val="0"/>
              </w:numPr>
              <w:bidi w:val="0"/>
              <w:spacing w:line="360" w:lineRule="auto"/>
              <w:jc w:val="center"/>
              <w:rPr>
                <w:rFonts w:hint="default" w:ascii="Times New Roman" w:hAnsi="Times New Roman" w:eastAsia="宋体" w:cs="Times New Roman"/>
                <w:color w:val="auto"/>
                <w:sz w:val="20"/>
                <w:lang w:val="zh-CN"/>
              </w:rPr>
            </w:pPr>
            <w:r>
              <w:rPr>
                <w:rFonts w:hint="default" w:ascii="Times New Roman" w:hAnsi="Times New Roman" w:eastAsia="宋体" w:cs="Times New Roman"/>
                <w:color w:val="auto"/>
                <w:sz w:val="20"/>
                <w:lang w:val="zh-CN"/>
              </w:rPr>
              <w:object>
                <v:shape id="_x0000_i1025" o:spt="75" type="#_x0000_t75" style="height:33.15pt;width:131.75pt;" o:ole="t" filled="f" o:preferrelative="t" stroked="f" coordsize="21600,21600">
                  <v:path/>
                  <v:fill on="f" focussize="0,0"/>
                  <v:stroke on="f"/>
                  <v:imagedata r:id="rId26" o:title=""/>
                  <o:lock v:ext="edit" aspectratio="t"/>
                  <w10:wrap type="none"/>
                  <w10:anchorlock/>
                </v:shape>
                <o:OLEObject Type="Embed" ProgID="Equation.3" ShapeID="_x0000_i1025" DrawAspect="Content" ObjectID="_1468075725" r:id="rId25">
                  <o:LockedField>false</o:LockedField>
                </o:OLEObject>
              </w:object>
            </w:r>
          </w:p>
          <w:p w14:paraId="35ACAE22">
            <w:pPr>
              <w:numPr>
                <w:ilvl w:val="0"/>
                <w:numId w:val="0"/>
              </w:numPr>
              <w:bidi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式中：Qc</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污染物的无组织排放量，kg/hr；</w:t>
            </w:r>
          </w:p>
          <w:p w14:paraId="4B7FE812">
            <w:pPr>
              <w:numPr>
                <w:ilvl w:val="0"/>
                <w:numId w:val="0"/>
              </w:numPr>
              <w:bidi w:val="0"/>
              <w:spacing w:line="360" w:lineRule="auto"/>
              <w:ind w:firstLine="1200" w:firstLineChars="5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污染物的标准浓度限值，mg/m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p w14:paraId="45767B26">
            <w:pPr>
              <w:numPr>
                <w:ilvl w:val="0"/>
                <w:numId w:val="0"/>
              </w:numPr>
              <w:bidi w:val="0"/>
              <w:spacing w:line="360" w:lineRule="auto"/>
              <w:ind w:firstLine="1200" w:firstLineChars="5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卫生防护距离，m；</w:t>
            </w:r>
          </w:p>
          <w:p w14:paraId="11E59A51">
            <w:pPr>
              <w:numPr>
                <w:ilvl w:val="0"/>
                <w:numId w:val="0"/>
              </w:numPr>
              <w:bidi w:val="0"/>
              <w:spacing w:line="360" w:lineRule="auto"/>
              <w:ind w:firstLine="1200" w:firstLineChars="5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生产单元的等效半径，m；</w:t>
            </w:r>
          </w:p>
          <w:p w14:paraId="18DF1A58">
            <w:pPr>
              <w:numPr>
                <w:ilvl w:val="0"/>
                <w:numId w:val="0"/>
              </w:numPr>
              <w:bidi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根据项目情况及所在地气象条件，选择的参数为：A=470，B=0.021，C=1.85，D=0.84。</w:t>
            </w:r>
          </w:p>
          <w:p w14:paraId="556AC464">
            <w:pPr>
              <w:numPr>
                <w:ilvl w:val="0"/>
                <w:numId w:val="0"/>
              </w:numPr>
              <w:bidi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生防护距离计算结果见表4-12所示。</w:t>
            </w:r>
          </w:p>
          <w:p w14:paraId="3320C373">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表4-12 工程无组织面源卫生防护距离计算结果</w:t>
            </w:r>
          </w:p>
          <w:tbl>
            <w:tblPr>
              <w:tblStyle w:val="22"/>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083"/>
              <w:gridCol w:w="1792"/>
              <w:gridCol w:w="1372"/>
              <w:gridCol w:w="1284"/>
              <w:gridCol w:w="1481"/>
            </w:tblGrid>
            <w:tr w14:paraId="2886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256" w:type="dxa"/>
                  <w:noWrap w:val="0"/>
                  <w:vAlign w:val="center"/>
                </w:tcPr>
                <w:p w14:paraId="376C39B0">
                  <w:pPr>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无组织排放源</w:t>
                  </w:r>
                </w:p>
              </w:tc>
              <w:tc>
                <w:tcPr>
                  <w:tcW w:w="1083" w:type="dxa"/>
                  <w:noWrap w:val="0"/>
                  <w:vAlign w:val="center"/>
                </w:tcPr>
                <w:p w14:paraId="3292B881">
                  <w:pPr>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污染源</w:t>
                  </w:r>
                </w:p>
              </w:tc>
              <w:tc>
                <w:tcPr>
                  <w:tcW w:w="1792" w:type="dxa"/>
                  <w:noWrap w:val="0"/>
                  <w:vAlign w:val="center"/>
                </w:tcPr>
                <w:p w14:paraId="5F39B545">
                  <w:pPr>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无组织排放速率</w:t>
                  </w:r>
                </w:p>
              </w:tc>
              <w:tc>
                <w:tcPr>
                  <w:tcW w:w="1372" w:type="dxa"/>
                  <w:noWrap w:val="0"/>
                  <w:vAlign w:val="center"/>
                </w:tcPr>
                <w:p w14:paraId="21634515">
                  <w:pPr>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面积（m</w:t>
                  </w:r>
                  <w:r>
                    <w:rPr>
                      <w:rFonts w:hint="default" w:ascii="Times New Roman" w:hAnsi="Times New Roman" w:eastAsia="宋体" w:cs="Times New Roman"/>
                      <w:b/>
                      <w:bCs w:val="0"/>
                      <w:color w:val="auto"/>
                      <w:sz w:val="21"/>
                      <w:szCs w:val="21"/>
                      <w:vertAlign w:val="superscript"/>
                    </w:rPr>
                    <w:t>2</w:t>
                  </w:r>
                  <w:r>
                    <w:rPr>
                      <w:rFonts w:hint="default" w:ascii="Times New Roman" w:hAnsi="Times New Roman" w:eastAsia="宋体" w:cs="Times New Roman"/>
                      <w:b/>
                      <w:bCs w:val="0"/>
                      <w:color w:val="auto"/>
                      <w:sz w:val="21"/>
                      <w:szCs w:val="21"/>
                    </w:rPr>
                    <w:t>）</w:t>
                  </w:r>
                </w:p>
              </w:tc>
              <w:tc>
                <w:tcPr>
                  <w:tcW w:w="1284" w:type="dxa"/>
                  <w:noWrap w:val="0"/>
                  <w:vAlign w:val="center"/>
                </w:tcPr>
                <w:p w14:paraId="1C7AC1B1">
                  <w:pPr>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计算结果（m）</w:t>
                  </w:r>
                </w:p>
              </w:tc>
              <w:tc>
                <w:tcPr>
                  <w:tcW w:w="1481" w:type="dxa"/>
                  <w:noWrap w:val="0"/>
                  <w:vAlign w:val="center"/>
                </w:tcPr>
                <w:p w14:paraId="2E052671">
                  <w:pPr>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卫生防护距离（m）</w:t>
                  </w:r>
                </w:p>
              </w:tc>
            </w:tr>
            <w:tr w14:paraId="3628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6" w:type="dxa"/>
                  <w:noWrap w:val="0"/>
                  <w:vAlign w:val="center"/>
                </w:tcPr>
                <w:p w14:paraId="6107CDA2">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生产厂房</w:t>
                  </w:r>
                </w:p>
              </w:tc>
              <w:tc>
                <w:tcPr>
                  <w:tcW w:w="1083" w:type="dxa"/>
                  <w:noWrap w:val="0"/>
                  <w:vAlign w:val="center"/>
                </w:tcPr>
                <w:p w14:paraId="4E92F43A">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sz w:val="21"/>
                      <w:szCs w:val="21"/>
                      <w:vertAlign w:val="baseline"/>
                      <w:lang w:val="en-US" w:eastAsia="zh-CN"/>
                    </w:rPr>
                    <w:t>颗粒物</w:t>
                  </w:r>
                </w:p>
              </w:tc>
              <w:tc>
                <w:tcPr>
                  <w:tcW w:w="1792" w:type="dxa"/>
                  <w:noWrap w:val="0"/>
                  <w:vAlign w:val="center"/>
                </w:tcPr>
                <w:p w14:paraId="5E8C09EC">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sz w:val="21"/>
                      <w:szCs w:val="21"/>
                      <w:vertAlign w:val="baseline"/>
                      <w:lang w:val="en-US" w:eastAsia="zh-CN"/>
                    </w:rPr>
                    <w:t>0.</w:t>
                  </w:r>
                  <w:r>
                    <w:rPr>
                      <w:rFonts w:hint="eastAsia" w:cs="Times New Roman"/>
                      <w:sz w:val="21"/>
                      <w:szCs w:val="21"/>
                      <w:vertAlign w:val="baseline"/>
                      <w:lang w:val="en-US" w:eastAsia="zh-CN"/>
                    </w:rPr>
                    <w:t>93</w:t>
                  </w:r>
                  <w:r>
                    <w:rPr>
                      <w:rFonts w:hint="eastAsia" w:ascii="Times New Roman" w:hAnsi="Times New Roman" w:eastAsia="宋体" w:cs="Times New Roman"/>
                      <w:sz w:val="21"/>
                      <w:szCs w:val="21"/>
                      <w:vertAlign w:val="baseline"/>
                      <w:lang w:val="en-US" w:eastAsia="zh-CN"/>
                    </w:rPr>
                    <w:t>kg/h</w:t>
                  </w:r>
                </w:p>
              </w:tc>
              <w:tc>
                <w:tcPr>
                  <w:tcW w:w="1372" w:type="dxa"/>
                  <w:noWrap w:val="0"/>
                  <w:vAlign w:val="center"/>
                </w:tcPr>
                <w:p w14:paraId="750D02D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13300</w:t>
                  </w:r>
                </w:p>
              </w:tc>
              <w:tc>
                <w:tcPr>
                  <w:tcW w:w="1284" w:type="dxa"/>
                  <w:noWrap w:val="0"/>
                  <w:vAlign w:val="center"/>
                </w:tcPr>
                <w:p w14:paraId="53865E6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23.762</w:t>
                  </w:r>
                </w:p>
              </w:tc>
              <w:tc>
                <w:tcPr>
                  <w:tcW w:w="1481" w:type="dxa"/>
                  <w:noWrap w:val="0"/>
                  <w:vAlign w:val="center"/>
                </w:tcPr>
                <w:p w14:paraId="1F63F644">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bl>
          <w:p w14:paraId="7FC3CD1F">
            <w:pPr>
              <w:numPr>
                <w:ilvl w:val="0"/>
                <w:numId w:val="0"/>
              </w:numPr>
              <w:bidi w:val="0"/>
              <w:spacing w:line="360" w:lineRule="auto"/>
              <w:ind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根据《大气有害物质无组织排放 卫生防护距离推导技术导则》规定，</w:t>
            </w:r>
            <w:r>
              <w:rPr>
                <w:rFonts w:hint="eastAsia" w:ascii="宋体" w:hAnsi="宋体" w:eastAsia="宋体" w:cs="宋体"/>
                <w:b w:val="0"/>
                <w:bCs w:val="0"/>
                <w:sz w:val="24"/>
                <w:szCs w:val="24"/>
                <w:lang w:val="en-US" w:eastAsia="zh-CN"/>
              </w:rPr>
              <w:t>“</w:t>
            </w:r>
            <w:r>
              <w:rPr>
                <w:rFonts w:hint="default" w:ascii="Times New Roman" w:hAnsi="Times New Roman" w:eastAsia="宋体" w:cs="Times New Roman"/>
                <w:b w:val="0"/>
                <w:bCs w:val="0"/>
                <w:sz w:val="24"/>
                <w:szCs w:val="24"/>
                <w:lang w:val="en-US" w:eastAsia="zh-CN"/>
              </w:rPr>
              <w:t>无组织排放多种有害气体的工业企业，按Qc/Cm的最大值计算其所需卫生防护距离；但当按两种或两种以上的有害气体的Qc/Cm值计算的卫生防护距离在同一级别时，该类工业企业的卫生防护距离级别应该高一</w:t>
            </w:r>
            <w:r>
              <w:rPr>
                <w:rFonts w:hint="eastAsia" w:ascii="宋体" w:hAnsi="宋体" w:eastAsia="宋体" w:cs="宋体"/>
                <w:b w:val="0"/>
                <w:bCs w:val="0"/>
                <w:sz w:val="24"/>
                <w:szCs w:val="24"/>
                <w:lang w:val="en-US" w:eastAsia="zh-CN"/>
              </w:rPr>
              <w:t>级”</w:t>
            </w:r>
            <w:r>
              <w:rPr>
                <w:rFonts w:hint="default" w:ascii="Times New Roman" w:hAnsi="Times New Roman" w:eastAsia="宋体" w:cs="Times New Roman"/>
                <w:b w:val="0"/>
                <w:bCs w:val="0"/>
                <w:sz w:val="24"/>
                <w:szCs w:val="24"/>
                <w:lang w:val="en-US" w:eastAsia="zh-CN"/>
              </w:rPr>
              <w:t>。</w:t>
            </w:r>
          </w:p>
          <w:p w14:paraId="15E6F761">
            <w:pPr>
              <w:numPr>
                <w:ilvl w:val="0"/>
                <w:numId w:val="0"/>
              </w:numPr>
              <w:bidi w:val="0"/>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因此，评价建议，</w:t>
            </w:r>
            <w:r>
              <w:rPr>
                <w:rFonts w:hint="eastAsia" w:cs="Times New Roman"/>
                <w:b w:val="0"/>
                <w:bCs w:val="0"/>
                <w:sz w:val="24"/>
                <w:szCs w:val="24"/>
                <w:lang w:val="en-US" w:eastAsia="zh-CN"/>
              </w:rPr>
              <w:t>本</w:t>
            </w:r>
            <w:r>
              <w:rPr>
                <w:rFonts w:hint="default" w:ascii="Times New Roman" w:hAnsi="Times New Roman" w:eastAsia="宋体" w:cs="Times New Roman"/>
                <w:b w:val="0"/>
                <w:bCs w:val="0"/>
                <w:sz w:val="24"/>
                <w:szCs w:val="24"/>
                <w:lang w:val="en-US" w:eastAsia="zh-CN"/>
              </w:rPr>
              <w:t>项目实施后，以</w:t>
            </w:r>
            <w:r>
              <w:rPr>
                <w:rFonts w:hint="eastAsia" w:cs="Times New Roman"/>
                <w:b w:val="0"/>
                <w:bCs w:val="0"/>
                <w:sz w:val="24"/>
                <w:szCs w:val="24"/>
                <w:lang w:val="en-US" w:eastAsia="zh-CN"/>
              </w:rPr>
              <w:t>各</w:t>
            </w:r>
            <w:r>
              <w:rPr>
                <w:rFonts w:hint="default" w:ascii="Times New Roman" w:hAnsi="Times New Roman" w:eastAsia="宋体" w:cs="Times New Roman"/>
                <w:b w:val="0"/>
                <w:bCs w:val="0"/>
                <w:sz w:val="24"/>
                <w:szCs w:val="24"/>
                <w:lang w:val="en-US" w:eastAsia="zh-CN"/>
              </w:rPr>
              <w:t>生产厂房边界划定</w:t>
            </w:r>
            <w:r>
              <w:rPr>
                <w:rFonts w:hint="eastAsia" w:cs="Times New Roman"/>
                <w:b w:val="0"/>
                <w:bCs w:val="0"/>
                <w:sz w:val="24"/>
                <w:szCs w:val="24"/>
                <w:lang w:val="en-US" w:eastAsia="zh-CN"/>
              </w:rPr>
              <w:t>50</w:t>
            </w:r>
            <w:r>
              <w:rPr>
                <w:rFonts w:hint="default" w:ascii="Times New Roman" w:hAnsi="Times New Roman" w:eastAsia="宋体" w:cs="Times New Roman"/>
                <w:b w:val="0"/>
                <w:bCs w:val="0"/>
                <w:sz w:val="24"/>
                <w:szCs w:val="24"/>
                <w:lang w:val="en-US" w:eastAsia="zh-CN"/>
              </w:rPr>
              <w:t>m的卫生防护距离。经现场踏勘，划定卫生防护距离内无居民点、医院、学校等敏感建筑。同时，环评要求项目卫生防护距离范围内日后不得规划建设诸如机关单位、学校、医院、养老院、居民区等敏感保护目标</w:t>
            </w:r>
            <w:r>
              <w:rPr>
                <w:rFonts w:hint="eastAsia" w:cs="Times New Roman"/>
                <w:b w:val="0"/>
                <w:bCs w:val="0"/>
                <w:sz w:val="24"/>
                <w:szCs w:val="24"/>
                <w:lang w:val="en-US" w:eastAsia="zh-CN"/>
              </w:rPr>
              <w:t>。</w:t>
            </w:r>
          </w:p>
          <w:p w14:paraId="1C96BC89">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监测要求</w:t>
            </w:r>
          </w:p>
          <w:p w14:paraId="742A59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根据《排污许可证申请及核发技术规范 废弃资源加工业》（HJ1034—2019）中对排污单位废气污染源监测点位、监测指标及最低监测频次要求可知，本项目废气监测频次如下：</w:t>
            </w:r>
          </w:p>
          <w:p w14:paraId="0C065C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12</w:t>
            </w:r>
            <w:r>
              <w:rPr>
                <w:rFonts w:hint="default" w:ascii="Times New Roman" w:hAnsi="Times New Roman" w:eastAsia="宋体" w:cs="Times New Roman"/>
                <w:b/>
                <w:bCs/>
                <w:sz w:val="21"/>
                <w:szCs w:val="21"/>
                <w:lang w:val="en-US" w:eastAsia="zh-CN"/>
              </w:rPr>
              <w:t xml:space="preserve"> 废气监测频次</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1388"/>
              <w:gridCol w:w="1000"/>
              <w:gridCol w:w="1645"/>
              <w:gridCol w:w="2439"/>
            </w:tblGrid>
            <w:tr w14:paraId="68C1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8" w:type="dxa"/>
                  <w:vMerge w:val="restart"/>
                  <w:noWrap/>
                  <w:vAlign w:val="center"/>
                </w:tcPr>
                <w:p w14:paraId="5C7255E4">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类别</w:t>
                  </w:r>
                </w:p>
              </w:tc>
              <w:tc>
                <w:tcPr>
                  <w:tcW w:w="1388" w:type="dxa"/>
                  <w:vMerge w:val="restart"/>
                  <w:noWrap w:val="0"/>
                  <w:vAlign w:val="center"/>
                </w:tcPr>
                <w:p w14:paraId="033C0A82">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监测位置</w:t>
                  </w:r>
                </w:p>
              </w:tc>
              <w:tc>
                <w:tcPr>
                  <w:tcW w:w="1000" w:type="dxa"/>
                  <w:vMerge w:val="restart"/>
                  <w:noWrap w:val="0"/>
                  <w:vAlign w:val="center"/>
                </w:tcPr>
                <w:p w14:paraId="7784C2CA">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点数</w:t>
                  </w:r>
                </w:p>
              </w:tc>
              <w:tc>
                <w:tcPr>
                  <w:tcW w:w="1645" w:type="dxa"/>
                  <w:vMerge w:val="restart"/>
                  <w:noWrap w:val="0"/>
                  <w:vAlign w:val="center"/>
                </w:tcPr>
                <w:p w14:paraId="2E8EEF8E">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监测项目</w:t>
                  </w:r>
                </w:p>
              </w:tc>
              <w:tc>
                <w:tcPr>
                  <w:tcW w:w="2439" w:type="dxa"/>
                  <w:noWrap w:val="0"/>
                  <w:vAlign w:val="center"/>
                </w:tcPr>
                <w:p w14:paraId="4EA3D033">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监测频率</w:t>
                  </w:r>
                </w:p>
              </w:tc>
            </w:tr>
            <w:tr w14:paraId="457C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8" w:type="dxa"/>
                  <w:vMerge w:val="continue"/>
                  <w:noWrap w:val="0"/>
                  <w:vAlign w:val="center"/>
                </w:tcPr>
                <w:p w14:paraId="2DA6C1CF">
                  <w:pPr>
                    <w:widowControl/>
                    <w:jc w:val="left"/>
                    <w:rPr>
                      <w:rFonts w:hint="default" w:ascii="Times New Roman" w:hAnsi="Times New Roman" w:eastAsia="宋体" w:cs="Times New Roman"/>
                      <w:b/>
                      <w:bCs/>
                      <w:color w:val="000000"/>
                      <w:kern w:val="0"/>
                      <w:sz w:val="21"/>
                      <w:szCs w:val="21"/>
                    </w:rPr>
                  </w:pPr>
                </w:p>
              </w:tc>
              <w:tc>
                <w:tcPr>
                  <w:tcW w:w="1388" w:type="dxa"/>
                  <w:vMerge w:val="continue"/>
                  <w:noWrap w:val="0"/>
                  <w:vAlign w:val="center"/>
                </w:tcPr>
                <w:p w14:paraId="45183F3D">
                  <w:pPr>
                    <w:widowControl/>
                    <w:jc w:val="left"/>
                    <w:rPr>
                      <w:rFonts w:hint="default" w:ascii="Times New Roman" w:hAnsi="Times New Roman" w:eastAsia="宋体" w:cs="Times New Roman"/>
                      <w:b/>
                      <w:bCs/>
                      <w:color w:val="000000"/>
                      <w:kern w:val="0"/>
                      <w:sz w:val="21"/>
                      <w:szCs w:val="21"/>
                    </w:rPr>
                  </w:pPr>
                </w:p>
              </w:tc>
              <w:tc>
                <w:tcPr>
                  <w:tcW w:w="1000" w:type="dxa"/>
                  <w:vMerge w:val="continue"/>
                  <w:noWrap w:val="0"/>
                  <w:vAlign w:val="center"/>
                </w:tcPr>
                <w:p w14:paraId="24984832">
                  <w:pPr>
                    <w:widowControl/>
                    <w:jc w:val="left"/>
                    <w:rPr>
                      <w:rFonts w:hint="default" w:ascii="Times New Roman" w:hAnsi="Times New Roman" w:eastAsia="宋体" w:cs="Times New Roman"/>
                      <w:b/>
                      <w:bCs/>
                      <w:color w:val="000000"/>
                      <w:kern w:val="0"/>
                      <w:sz w:val="21"/>
                      <w:szCs w:val="21"/>
                    </w:rPr>
                  </w:pPr>
                </w:p>
              </w:tc>
              <w:tc>
                <w:tcPr>
                  <w:tcW w:w="1645" w:type="dxa"/>
                  <w:vMerge w:val="continue"/>
                  <w:noWrap w:val="0"/>
                  <w:vAlign w:val="center"/>
                </w:tcPr>
                <w:p w14:paraId="2D7748BD">
                  <w:pPr>
                    <w:widowControl/>
                    <w:jc w:val="left"/>
                    <w:rPr>
                      <w:rFonts w:hint="default" w:ascii="Times New Roman" w:hAnsi="Times New Roman" w:eastAsia="宋体" w:cs="Times New Roman"/>
                      <w:b/>
                      <w:bCs/>
                      <w:color w:val="000000"/>
                      <w:kern w:val="0"/>
                      <w:sz w:val="21"/>
                      <w:szCs w:val="21"/>
                    </w:rPr>
                  </w:pPr>
                </w:p>
              </w:tc>
              <w:tc>
                <w:tcPr>
                  <w:tcW w:w="2439" w:type="dxa"/>
                  <w:noWrap w:val="0"/>
                  <w:vAlign w:val="center"/>
                </w:tcPr>
                <w:p w14:paraId="4FACE127">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简化管理</w:t>
                  </w:r>
                </w:p>
              </w:tc>
            </w:tr>
            <w:tr w14:paraId="7BCE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18" w:type="dxa"/>
                  <w:noWrap/>
                  <w:vAlign w:val="center"/>
                </w:tcPr>
                <w:p w14:paraId="7E82B90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有组织</w:t>
                  </w:r>
                </w:p>
              </w:tc>
              <w:tc>
                <w:tcPr>
                  <w:tcW w:w="1388" w:type="dxa"/>
                  <w:noWrap w:val="0"/>
                  <w:vAlign w:val="center"/>
                </w:tcPr>
                <w:p w14:paraId="7DE2473C">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DA01</w:t>
                  </w:r>
                </w:p>
              </w:tc>
              <w:tc>
                <w:tcPr>
                  <w:tcW w:w="1000" w:type="dxa"/>
                  <w:noWrap w:val="0"/>
                  <w:vAlign w:val="center"/>
                </w:tcPr>
                <w:p w14:paraId="3325CB9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c>
                <w:tcPr>
                  <w:tcW w:w="1645" w:type="dxa"/>
                  <w:noWrap w:val="0"/>
                  <w:vAlign w:val="center"/>
                </w:tcPr>
                <w:p w14:paraId="4C9FE787">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颗粒物</w:t>
                  </w:r>
                </w:p>
              </w:tc>
              <w:tc>
                <w:tcPr>
                  <w:tcW w:w="2439" w:type="dxa"/>
                  <w:noWrap/>
                  <w:vAlign w:val="center"/>
                </w:tcPr>
                <w:p w14:paraId="1BB6B1FD">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1</w:t>
                  </w:r>
                  <w:r>
                    <w:rPr>
                      <w:rFonts w:hint="default" w:ascii="Times New Roman" w:hAnsi="Times New Roman" w:eastAsia="宋体" w:cs="Times New Roman"/>
                      <w:color w:val="000000"/>
                      <w:kern w:val="0"/>
                      <w:sz w:val="21"/>
                      <w:szCs w:val="21"/>
                    </w:rPr>
                    <w:t>次/年</w:t>
                  </w:r>
                </w:p>
              </w:tc>
            </w:tr>
            <w:tr w14:paraId="7B0E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18" w:type="dxa"/>
                  <w:noWrap w:val="0"/>
                  <w:vAlign w:val="center"/>
                </w:tcPr>
                <w:p w14:paraId="4DE156D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无组织废气</w:t>
                  </w:r>
                </w:p>
              </w:tc>
              <w:tc>
                <w:tcPr>
                  <w:tcW w:w="1388" w:type="dxa"/>
                  <w:noWrap w:val="0"/>
                  <w:vAlign w:val="center"/>
                </w:tcPr>
                <w:p w14:paraId="2B25A3D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厂界</w:t>
                  </w:r>
                </w:p>
              </w:tc>
              <w:tc>
                <w:tcPr>
                  <w:tcW w:w="1000" w:type="dxa"/>
                  <w:noWrap w:val="0"/>
                  <w:vAlign w:val="center"/>
                </w:tcPr>
                <w:p w14:paraId="5EEEDA53">
                  <w:pPr>
                    <w:widowControl/>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val="en-US" w:eastAsia="zh-CN"/>
                    </w:rPr>
                    <w:t>1</w:t>
                  </w:r>
                </w:p>
              </w:tc>
              <w:tc>
                <w:tcPr>
                  <w:tcW w:w="1645" w:type="dxa"/>
                  <w:noWrap w:val="0"/>
                  <w:vAlign w:val="center"/>
                </w:tcPr>
                <w:p w14:paraId="0FDBCB50">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颗粒物</w:t>
                  </w:r>
                </w:p>
              </w:tc>
              <w:tc>
                <w:tcPr>
                  <w:tcW w:w="2439" w:type="dxa"/>
                  <w:noWrap/>
                  <w:vAlign w:val="center"/>
                </w:tcPr>
                <w:p w14:paraId="63A36C23">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1次/年</w:t>
                  </w:r>
                </w:p>
              </w:tc>
            </w:tr>
          </w:tbl>
          <w:p w14:paraId="5A654E43">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环境影响分析</w:t>
            </w:r>
          </w:p>
          <w:p w14:paraId="4EC04A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根据遂宁市空气质量现状评价表及项目区域特征污染物环境质量现状监测结果统计表可以看出：项目选址区域为环境空气功能区二类区，参考《202</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年遂宁市空气质量通告》中数据，所测六项基本空气质量监测因子均达标；所在区域TSP浓度满足《环境空气质量标准》（GB3095-2012）中二级标准限值。</w:t>
            </w:r>
          </w:p>
          <w:p w14:paraId="6D3D14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本项目破碎、筛分粉尘采用集气装置收集后经布袋除尘器处理，然后通过一根15m高排气筒排放；排放速率、排放浓度均能够满足《大气污染综合排放标准》（GB16297-1996）二级标准限值；原料卸料、进料、传送粉尘</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装料、运输起尘采取相应治理措施后均能满足（GB16297-1996）《大气污染物综合排放标准》中的无组织排放要求。</w:t>
            </w:r>
          </w:p>
          <w:p w14:paraId="6FB079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综上所述，本项目所在区域环境质量良好，产生的废气经相关环保设施处理后，能够做到达标排放，不会对周围大气环境影响造成不利影响。</w:t>
            </w:r>
          </w:p>
          <w:p w14:paraId="066E2AC5">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w:t>
            </w:r>
          </w:p>
          <w:p w14:paraId="36978629">
            <w:pPr>
              <w:keepNext w:val="0"/>
              <w:keepLines w:val="0"/>
              <w:pageBreakBefore w:val="0"/>
              <w:widowControl w:val="0"/>
              <w:numPr>
                <w:ilvl w:val="0"/>
                <w:numId w:val="5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噪声产生情况</w:t>
            </w:r>
          </w:p>
          <w:p w14:paraId="39D584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本项目噪声主要为生产设备噪声，包括破碎机等设备运行噪声。</w:t>
            </w:r>
            <w:r>
              <w:rPr>
                <w:rFonts w:hint="eastAsia" w:ascii="Times New Roman" w:hAnsi="Times New Roman" w:eastAsia="宋体" w:cs="Times New Roman"/>
                <w:color w:val="auto"/>
                <w:sz w:val="24"/>
                <w:szCs w:val="24"/>
                <w:lang w:val="en-US" w:eastAsia="zh-CN"/>
              </w:rPr>
              <w:t>经查询相关资料及类比</w:t>
            </w:r>
            <w:r>
              <w:rPr>
                <w:rFonts w:hint="default" w:ascii="Times New Roman" w:hAnsi="Times New Roman" w:eastAsia="宋体" w:cs="Times New Roman"/>
                <w:color w:val="auto"/>
                <w:sz w:val="24"/>
                <w:szCs w:val="24"/>
                <w:lang w:val="en-US" w:eastAsia="zh-CN"/>
              </w:rPr>
              <w:t>同类企业</w:t>
            </w:r>
            <w:r>
              <w:rPr>
                <w:rFonts w:hint="eastAsia" w:ascii="Times New Roman" w:hAnsi="Times New Roman" w:eastAsia="宋体" w:cs="Times New Roman"/>
                <w:color w:val="auto"/>
                <w:sz w:val="24"/>
                <w:szCs w:val="24"/>
                <w:lang w:val="en-US" w:eastAsia="zh-CN"/>
              </w:rPr>
              <w:t>数据</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sz w:val="24"/>
                <w:szCs w:val="24"/>
                <w:lang w:val="en-US" w:eastAsia="zh-CN"/>
              </w:rPr>
              <w:t>各类设备噪声源强</w:t>
            </w:r>
            <w:r>
              <w:rPr>
                <w:rFonts w:hint="default" w:ascii="Times New Roman" w:hAnsi="Times New Roman" w:eastAsia="宋体" w:cs="Times New Roman"/>
                <w:color w:val="auto"/>
                <w:sz w:val="24"/>
                <w:szCs w:val="24"/>
                <w:lang w:val="en-US" w:eastAsia="zh-CN"/>
              </w:rPr>
              <w:t>在</w:t>
            </w:r>
            <w:r>
              <w:rPr>
                <w:rFonts w:hint="eastAsia"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105</w:t>
            </w:r>
            <w:r>
              <w:rPr>
                <w:rFonts w:hint="default" w:ascii="Times New Roman" w:hAnsi="Times New Roman" w:eastAsia="宋体" w:cs="Times New Roman"/>
                <w:color w:val="auto"/>
                <w:sz w:val="24"/>
                <w:szCs w:val="24"/>
                <w:lang w:val="en-US" w:eastAsia="zh-CN"/>
              </w:rPr>
              <w:t>dB（A）之间</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sz w:val="24"/>
                <w:szCs w:val="24"/>
                <w:lang w:val="en-US" w:eastAsia="zh-CN"/>
              </w:rPr>
              <w:t>为保证厂界噪声达标，避免对厂界外声环境质量产生不利影响，本环评提出以下噪声防治措施：</w:t>
            </w:r>
          </w:p>
          <w:p w14:paraId="6F86A04D">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优先选择低噪声设备，在满足生产工艺需求的前提下在设备选型时选择噪声低的设备，以从声源上降低设备本身噪声；</w:t>
            </w:r>
          </w:p>
          <w:p w14:paraId="0E8B65C1">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通过总图布置，合理布局噪声源，防止噪声叠加和干扰；设备均置于厂房内，采取厂房隔音；在不影响生产的情况下尽量将高噪声设备布设位置远离厂界，充分利用距离衰减控制噪声对外界环境的影响；</w:t>
            </w:r>
          </w:p>
          <w:p w14:paraId="7084C932">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对生产线产生震动的设置橡胶减震接头及减震垫等减震设施；</w:t>
            </w:r>
          </w:p>
          <w:p w14:paraId="1A2A6617">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风机设置隔音罩、消声器；通风管采取在进气口、排气口采用安装消声器，风管及流体输送应注意改善其流畅状况，减少空气动力噪声等方式；</w:t>
            </w:r>
          </w:p>
          <w:p w14:paraId="0B9BA868">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厂区设置围墙，利用围墙进行噪声削减；厂区围墙靠近生产车间一侧种植乔木；</w:t>
            </w:r>
          </w:p>
          <w:p w14:paraId="200D1288">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建立设备定期维护、保养的管理制度，保证设备正常运转，防止设备故障形成的非正常生产噪声。制定噪声监测方案，将降噪减噪设施的使用运行、维护保养等方面纳入了公司的管理要求；</w:t>
            </w:r>
          </w:p>
          <w:p w14:paraId="75EB2F8D">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加强运输车辆的管理，原辅材料及产品运输、装卸时做到文明操作，严格规范运输车辆停车秩序、禁鸣喇叭、减少启动和怠速等；</w:t>
            </w:r>
          </w:p>
          <w:p w14:paraId="205620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取以上减震、隔声等措施后，可使设备噪声源强下降10~15dB（A）；另各固定产噪设备均置于车间内，本项目车间采用钢结构，结合《彩钢复合板公路声屏障材料室内声学性能研究（杨满宏、刘书套）中对各规格钢板隔声量研究结果：钢板隔声量大于15dB（A）；同时，本项目厂区设置围墙及绿化可使设备噪声源强下降15~20dB（A）；因此，本项目对设备噪声的消减量在40dB（A）以上，评价以45dB（A）核算。</w:t>
            </w:r>
          </w:p>
          <w:p w14:paraId="18C1A7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营运期主要噪声源及其源强、降噪措施如下表所示</w:t>
            </w:r>
            <w:r>
              <w:rPr>
                <w:rFonts w:hint="eastAsia" w:ascii="Times New Roman" w:hAnsi="Times New Roman" w:eastAsia="宋体" w:cs="Times New Roman"/>
                <w:sz w:val="24"/>
                <w:szCs w:val="24"/>
                <w:lang w:val="en-US" w:eastAsia="zh-CN"/>
              </w:rPr>
              <w:t>。</w:t>
            </w:r>
          </w:p>
          <w:p w14:paraId="748E31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表4-13 主要噪声源及其源强、降噪措施</w:t>
            </w:r>
          </w:p>
          <w:tbl>
            <w:tblPr>
              <w:tblStyle w:val="2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628"/>
              <w:gridCol w:w="1058"/>
              <w:gridCol w:w="2657"/>
              <w:gridCol w:w="1043"/>
              <w:gridCol w:w="1943"/>
            </w:tblGrid>
            <w:tr w14:paraId="6DCB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78B7F1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产噪</w:t>
                  </w:r>
                </w:p>
                <w:p w14:paraId="6FC7EA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w:t>
                  </w:r>
                </w:p>
              </w:tc>
              <w:tc>
                <w:tcPr>
                  <w:tcW w:w="628" w:type="dxa"/>
                  <w:noWrap w:val="0"/>
                  <w:vAlign w:val="center"/>
                </w:tcPr>
                <w:p w14:paraId="3F988D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数量</w:t>
                  </w:r>
                </w:p>
              </w:tc>
              <w:tc>
                <w:tcPr>
                  <w:tcW w:w="1058" w:type="dxa"/>
                  <w:noWrap w:val="0"/>
                  <w:vAlign w:val="center"/>
                </w:tcPr>
                <w:p w14:paraId="288BDD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噪声强度</w:t>
                  </w:r>
                </w:p>
                <w:p w14:paraId="7C68C0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dB</w:t>
                  </w:r>
                  <w:r>
                    <w:rPr>
                      <w:rFonts w:hint="eastAsia" w:ascii="Times New Roman" w:hAnsi="Times New Roman" w:eastAsia="宋体" w:cs="Times New Roman"/>
                      <w:b/>
                      <w:bCs/>
                      <w:color w:val="auto"/>
                      <w:sz w:val="21"/>
                      <w:szCs w:val="21"/>
                      <w:vertAlign w:val="baseline"/>
                      <w:lang w:val="en-US" w:eastAsia="zh-CN"/>
                    </w:rPr>
                    <w:t>（A）</w:t>
                  </w:r>
                </w:p>
              </w:tc>
              <w:tc>
                <w:tcPr>
                  <w:tcW w:w="2657" w:type="dxa"/>
                  <w:noWrap w:val="0"/>
                  <w:vAlign w:val="center"/>
                </w:tcPr>
                <w:p w14:paraId="2829EB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降噪措施</w:t>
                  </w:r>
                </w:p>
              </w:tc>
              <w:tc>
                <w:tcPr>
                  <w:tcW w:w="1043" w:type="dxa"/>
                  <w:noWrap w:val="0"/>
                  <w:vAlign w:val="center"/>
                </w:tcPr>
                <w:p w14:paraId="384A1B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降噪效果dB</w:t>
                  </w:r>
                  <w:r>
                    <w:rPr>
                      <w:rFonts w:hint="eastAsia" w:ascii="Times New Roman" w:hAnsi="Times New Roman" w:eastAsia="宋体" w:cs="Times New Roman"/>
                      <w:b/>
                      <w:bCs/>
                      <w:color w:val="auto"/>
                      <w:sz w:val="21"/>
                      <w:szCs w:val="21"/>
                      <w:vertAlign w:val="baseline"/>
                      <w:lang w:val="en-US" w:eastAsia="zh-CN"/>
                    </w:rPr>
                    <w:t>（A）</w:t>
                  </w:r>
                </w:p>
              </w:tc>
              <w:tc>
                <w:tcPr>
                  <w:tcW w:w="1943" w:type="dxa"/>
                  <w:noWrap w:val="0"/>
                  <w:vAlign w:val="center"/>
                </w:tcPr>
                <w:p w14:paraId="2DE8B9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排放情况</w:t>
                  </w:r>
                </w:p>
              </w:tc>
            </w:tr>
            <w:tr w14:paraId="6275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959" w:type="dxa"/>
                  <w:noWrap w:val="0"/>
                  <w:vAlign w:val="center"/>
                </w:tcPr>
                <w:p w14:paraId="249A425E">
                  <w:pPr>
                    <w:pStyle w:val="87"/>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rPr>
                    <w:t>给料机</w:t>
                  </w:r>
                </w:p>
              </w:tc>
              <w:tc>
                <w:tcPr>
                  <w:tcW w:w="628" w:type="dxa"/>
                  <w:noWrap w:val="0"/>
                  <w:vAlign w:val="center"/>
                </w:tcPr>
                <w:p w14:paraId="5107896F">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1</w:t>
                  </w:r>
                </w:p>
              </w:tc>
              <w:tc>
                <w:tcPr>
                  <w:tcW w:w="1058" w:type="dxa"/>
                  <w:noWrap w:val="0"/>
                  <w:vAlign w:val="center"/>
                </w:tcPr>
                <w:p w14:paraId="4BA86ED2">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95</w:t>
                  </w:r>
                </w:p>
              </w:tc>
              <w:tc>
                <w:tcPr>
                  <w:tcW w:w="2657" w:type="dxa"/>
                  <w:vMerge w:val="restart"/>
                  <w:noWrap w:val="0"/>
                  <w:vAlign w:val="center"/>
                </w:tcPr>
                <w:p w14:paraId="380E90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①合理布置噪声源，风机布置在车间内，并尽量布置在车间中部，有效利用车间隔声和距离衰减；②选用低噪声、震动小、符合国家环保要求的设备；③设备安装设置基础减震；④加强设备的检修和维护，确保设备正常运行，降低故障性噪声排放；⑤加强管理，使工人文明操作，避免因野蛮操作产生的突发性噪声；</w:t>
                  </w:r>
                </w:p>
              </w:tc>
              <w:tc>
                <w:tcPr>
                  <w:tcW w:w="1043" w:type="dxa"/>
                  <w:vMerge w:val="restart"/>
                  <w:noWrap w:val="0"/>
                  <w:vAlign w:val="center"/>
                </w:tcPr>
                <w:p w14:paraId="7DA0A6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50</w:t>
                  </w:r>
                </w:p>
              </w:tc>
              <w:tc>
                <w:tcPr>
                  <w:tcW w:w="1943" w:type="dxa"/>
                  <w:vMerge w:val="restart"/>
                  <w:noWrap w:val="0"/>
                  <w:vAlign w:val="center"/>
                </w:tcPr>
                <w:p w14:paraId="11F32B3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厂界噪声满足《工业企业厂界环境噪声排放标准》（GB12348-2008）中</w:t>
                  </w:r>
                  <w:r>
                    <w:rPr>
                      <w:rFonts w:hint="eastAsia" w:ascii="Times New Roman" w:hAnsi="Times New Roman" w:eastAsia="宋体"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类标准限值</w:t>
                  </w:r>
                </w:p>
              </w:tc>
            </w:tr>
            <w:tr w14:paraId="660A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959" w:type="dxa"/>
                  <w:noWrap w:val="0"/>
                  <w:vAlign w:val="center"/>
                </w:tcPr>
                <w:p w14:paraId="7E308DAB">
                  <w:pPr>
                    <w:pStyle w:val="87"/>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rPr>
                    <w:t>颚式破碎机</w:t>
                  </w:r>
                </w:p>
              </w:tc>
              <w:tc>
                <w:tcPr>
                  <w:tcW w:w="628" w:type="dxa"/>
                  <w:noWrap w:val="0"/>
                  <w:vAlign w:val="center"/>
                </w:tcPr>
                <w:p w14:paraId="406D13FB">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1</w:t>
                  </w:r>
                </w:p>
              </w:tc>
              <w:tc>
                <w:tcPr>
                  <w:tcW w:w="1058" w:type="dxa"/>
                  <w:noWrap w:val="0"/>
                  <w:vAlign w:val="center"/>
                </w:tcPr>
                <w:p w14:paraId="51F010FE">
                  <w:pPr>
                    <w:widowControl/>
                    <w:adjustRightInd w:val="0"/>
                    <w:snapToGrid w:val="0"/>
                    <w:jc w:val="center"/>
                    <w:rPr>
                      <w:rFonts w:hint="default" w:ascii="Times New Roman" w:hAnsi="Times New Roman" w:eastAsia="宋体" w:cs="Times New Roman"/>
                      <w:b w:val="0"/>
                      <w:bCs w:val="0"/>
                      <w:i w:val="0"/>
                      <w:i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105</w:t>
                  </w:r>
                </w:p>
              </w:tc>
              <w:tc>
                <w:tcPr>
                  <w:tcW w:w="2657" w:type="dxa"/>
                  <w:vMerge w:val="continue"/>
                  <w:noWrap w:val="0"/>
                  <w:vAlign w:val="center"/>
                </w:tcPr>
                <w:p w14:paraId="726BEF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continue"/>
                  <w:noWrap w:val="0"/>
                  <w:vAlign w:val="center"/>
                </w:tcPr>
                <w:p w14:paraId="6CAE3A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943" w:type="dxa"/>
                  <w:vMerge w:val="continue"/>
                  <w:noWrap w:val="0"/>
                  <w:vAlign w:val="center"/>
                </w:tcPr>
                <w:p w14:paraId="4B58AE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50F4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59" w:type="dxa"/>
                  <w:noWrap w:val="0"/>
                  <w:vAlign w:val="center"/>
                </w:tcPr>
                <w:p w14:paraId="131FF63F">
                  <w:pPr>
                    <w:pStyle w:val="87"/>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rPr>
                    <w:t>圆锥破碎机</w:t>
                  </w:r>
                </w:p>
              </w:tc>
              <w:tc>
                <w:tcPr>
                  <w:tcW w:w="628" w:type="dxa"/>
                  <w:noWrap w:val="0"/>
                  <w:vAlign w:val="center"/>
                </w:tcPr>
                <w:p w14:paraId="449E74AB">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1</w:t>
                  </w:r>
                </w:p>
              </w:tc>
              <w:tc>
                <w:tcPr>
                  <w:tcW w:w="1058" w:type="dxa"/>
                  <w:noWrap w:val="0"/>
                  <w:vAlign w:val="center"/>
                </w:tcPr>
                <w:p w14:paraId="6FDFCD78">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105</w:t>
                  </w:r>
                </w:p>
              </w:tc>
              <w:tc>
                <w:tcPr>
                  <w:tcW w:w="2657" w:type="dxa"/>
                  <w:vMerge w:val="continue"/>
                  <w:noWrap w:val="0"/>
                  <w:vAlign w:val="center"/>
                </w:tcPr>
                <w:p w14:paraId="3382E7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continue"/>
                  <w:noWrap w:val="0"/>
                  <w:vAlign w:val="center"/>
                </w:tcPr>
                <w:p w14:paraId="7E9147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943" w:type="dxa"/>
                  <w:vMerge w:val="continue"/>
                  <w:noWrap w:val="0"/>
                  <w:vAlign w:val="center"/>
                </w:tcPr>
                <w:p w14:paraId="151052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r w14:paraId="3EC7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59" w:type="dxa"/>
                  <w:noWrap w:val="0"/>
                  <w:vAlign w:val="center"/>
                </w:tcPr>
                <w:p w14:paraId="558FC826">
                  <w:pPr>
                    <w:pStyle w:val="87"/>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rPr>
                    <w:t>振动筛</w:t>
                  </w:r>
                </w:p>
              </w:tc>
              <w:tc>
                <w:tcPr>
                  <w:tcW w:w="628" w:type="dxa"/>
                  <w:noWrap w:val="0"/>
                  <w:vAlign w:val="center"/>
                </w:tcPr>
                <w:p w14:paraId="5761EEFF">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1</w:t>
                  </w:r>
                </w:p>
              </w:tc>
              <w:tc>
                <w:tcPr>
                  <w:tcW w:w="1058" w:type="dxa"/>
                  <w:noWrap w:val="0"/>
                  <w:vAlign w:val="center"/>
                </w:tcPr>
                <w:p w14:paraId="1386A9F5">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95</w:t>
                  </w:r>
                </w:p>
              </w:tc>
              <w:tc>
                <w:tcPr>
                  <w:tcW w:w="2657" w:type="dxa"/>
                  <w:vMerge w:val="continue"/>
                  <w:noWrap w:val="0"/>
                  <w:vAlign w:val="center"/>
                </w:tcPr>
                <w:p w14:paraId="687AD3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continue"/>
                  <w:noWrap w:val="0"/>
                  <w:vAlign w:val="center"/>
                </w:tcPr>
                <w:p w14:paraId="24BB7B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943" w:type="dxa"/>
                  <w:vMerge w:val="continue"/>
                  <w:noWrap w:val="0"/>
                  <w:vAlign w:val="center"/>
                </w:tcPr>
                <w:p w14:paraId="08B30F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r w14:paraId="591D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59" w:type="dxa"/>
                  <w:noWrap w:val="0"/>
                  <w:vAlign w:val="center"/>
                </w:tcPr>
                <w:p w14:paraId="71CB27DB">
                  <w:pPr>
                    <w:pStyle w:val="87"/>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rPr>
                    <w:t>滚动筛</w:t>
                  </w:r>
                </w:p>
              </w:tc>
              <w:tc>
                <w:tcPr>
                  <w:tcW w:w="628" w:type="dxa"/>
                  <w:noWrap w:val="0"/>
                  <w:vAlign w:val="center"/>
                </w:tcPr>
                <w:p w14:paraId="48503958">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kern w:val="0"/>
                      <w:sz w:val="21"/>
                      <w:szCs w:val="21"/>
                      <w:lang w:val="en-US" w:eastAsia="zh-CN"/>
                    </w:rPr>
                    <w:t>1</w:t>
                  </w:r>
                </w:p>
              </w:tc>
              <w:tc>
                <w:tcPr>
                  <w:tcW w:w="1058" w:type="dxa"/>
                  <w:noWrap w:val="0"/>
                  <w:vAlign w:val="center"/>
                </w:tcPr>
                <w:p w14:paraId="71C410BA">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rPr>
                    <w:t>9</w:t>
                  </w:r>
                  <w:r>
                    <w:rPr>
                      <w:rFonts w:hint="default" w:ascii="Times New Roman" w:hAnsi="Times New Roman" w:eastAsia="宋体" w:cs="Times New Roman"/>
                      <w:kern w:val="0"/>
                      <w:sz w:val="21"/>
                      <w:szCs w:val="21"/>
                      <w:lang w:val="en-US" w:eastAsia="zh-CN"/>
                    </w:rPr>
                    <w:t>5</w:t>
                  </w:r>
                </w:p>
              </w:tc>
              <w:tc>
                <w:tcPr>
                  <w:tcW w:w="2657" w:type="dxa"/>
                  <w:vMerge w:val="continue"/>
                  <w:noWrap w:val="0"/>
                  <w:vAlign w:val="center"/>
                </w:tcPr>
                <w:p w14:paraId="4EEA87E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continue"/>
                  <w:noWrap w:val="0"/>
                  <w:vAlign w:val="center"/>
                </w:tcPr>
                <w:p w14:paraId="3B57C7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943" w:type="dxa"/>
                  <w:vMerge w:val="continue"/>
                  <w:noWrap w:val="0"/>
                  <w:vAlign w:val="center"/>
                </w:tcPr>
                <w:p w14:paraId="208333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r w14:paraId="6FDE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59" w:type="dxa"/>
                  <w:noWrap w:val="0"/>
                  <w:vAlign w:val="center"/>
                </w:tcPr>
                <w:p w14:paraId="1B905B72">
                  <w:pPr>
                    <w:pStyle w:val="87"/>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rPr>
                    <w:t>输送带</w:t>
                  </w:r>
                </w:p>
              </w:tc>
              <w:tc>
                <w:tcPr>
                  <w:tcW w:w="628" w:type="dxa"/>
                  <w:noWrap w:val="0"/>
                  <w:vAlign w:val="center"/>
                </w:tcPr>
                <w:p w14:paraId="5D43378F">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cs="Times New Roman"/>
                      <w:kern w:val="0"/>
                      <w:sz w:val="21"/>
                      <w:szCs w:val="21"/>
                      <w:lang w:val="en-US" w:eastAsia="zh-CN"/>
                    </w:rPr>
                    <w:t>10</w:t>
                  </w:r>
                </w:p>
              </w:tc>
              <w:tc>
                <w:tcPr>
                  <w:tcW w:w="1058" w:type="dxa"/>
                  <w:noWrap w:val="0"/>
                  <w:vAlign w:val="center"/>
                </w:tcPr>
                <w:p w14:paraId="03496968">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90</w:t>
                  </w:r>
                </w:p>
              </w:tc>
              <w:tc>
                <w:tcPr>
                  <w:tcW w:w="2657" w:type="dxa"/>
                  <w:vMerge w:val="continue"/>
                  <w:noWrap w:val="0"/>
                  <w:vAlign w:val="center"/>
                </w:tcPr>
                <w:p w14:paraId="438E08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continue"/>
                  <w:noWrap w:val="0"/>
                  <w:vAlign w:val="center"/>
                </w:tcPr>
                <w:p w14:paraId="7E21AB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943" w:type="dxa"/>
                  <w:vMerge w:val="continue"/>
                  <w:noWrap w:val="0"/>
                  <w:vAlign w:val="center"/>
                </w:tcPr>
                <w:p w14:paraId="5F70FA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r w14:paraId="035B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59" w:type="dxa"/>
                  <w:noWrap w:val="0"/>
                  <w:vAlign w:val="center"/>
                </w:tcPr>
                <w:p w14:paraId="6868EEC9">
                  <w:pPr>
                    <w:pStyle w:val="87"/>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风机</w:t>
                  </w:r>
                </w:p>
              </w:tc>
              <w:tc>
                <w:tcPr>
                  <w:tcW w:w="628" w:type="dxa"/>
                  <w:noWrap w:val="0"/>
                  <w:vAlign w:val="center"/>
                </w:tcPr>
                <w:p w14:paraId="26504131">
                  <w:pPr>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058" w:type="dxa"/>
                  <w:noWrap w:val="0"/>
                  <w:vAlign w:val="center"/>
                </w:tcPr>
                <w:p w14:paraId="06E8C646">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105</w:t>
                  </w:r>
                </w:p>
              </w:tc>
              <w:tc>
                <w:tcPr>
                  <w:tcW w:w="2657" w:type="dxa"/>
                  <w:vMerge w:val="continue"/>
                  <w:noWrap w:val="0"/>
                  <w:vAlign w:val="center"/>
                </w:tcPr>
                <w:p w14:paraId="5C7873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continue"/>
                  <w:noWrap w:val="0"/>
                  <w:vAlign w:val="center"/>
                </w:tcPr>
                <w:p w14:paraId="78FD35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943" w:type="dxa"/>
                  <w:vMerge w:val="continue"/>
                  <w:noWrap w:val="0"/>
                  <w:vAlign w:val="center"/>
                </w:tcPr>
                <w:p w14:paraId="75C6FA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r w14:paraId="3001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59" w:type="dxa"/>
                  <w:noWrap w:val="0"/>
                  <w:vAlign w:val="center"/>
                </w:tcPr>
                <w:p w14:paraId="546EF197">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rPr>
                    <w:t>水泵</w:t>
                  </w:r>
                </w:p>
              </w:tc>
              <w:tc>
                <w:tcPr>
                  <w:tcW w:w="628" w:type="dxa"/>
                  <w:noWrap w:val="0"/>
                  <w:vAlign w:val="center"/>
                </w:tcPr>
                <w:p w14:paraId="3FBC1D58">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1</w:t>
                  </w:r>
                </w:p>
              </w:tc>
              <w:tc>
                <w:tcPr>
                  <w:tcW w:w="1058" w:type="dxa"/>
                  <w:noWrap w:val="0"/>
                  <w:vAlign w:val="center"/>
                </w:tcPr>
                <w:p w14:paraId="06082D9A">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rPr>
                    <w:t>8</w:t>
                  </w:r>
                  <w:r>
                    <w:rPr>
                      <w:rFonts w:hint="default" w:ascii="Times New Roman" w:hAnsi="Times New Roman" w:eastAsia="宋体" w:cs="Times New Roman"/>
                      <w:kern w:val="0"/>
                      <w:sz w:val="21"/>
                      <w:szCs w:val="21"/>
                      <w:lang w:val="en-US" w:eastAsia="zh-CN"/>
                    </w:rPr>
                    <w:t>5</w:t>
                  </w:r>
                </w:p>
              </w:tc>
              <w:tc>
                <w:tcPr>
                  <w:tcW w:w="2657" w:type="dxa"/>
                  <w:vMerge w:val="continue"/>
                  <w:noWrap w:val="0"/>
                  <w:vAlign w:val="center"/>
                </w:tcPr>
                <w:p w14:paraId="344A81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continue"/>
                  <w:noWrap w:val="0"/>
                  <w:vAlign w:val="center"/>
                </w:tcPr>
                <w:p w14:paraId="586D25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943" w:type="dxa"/>
                  <w:vMerge w:val="continue"/>
                  <w:noWrap w:val="0"/>
                  <w:vAlign w:val="center"/>
                </w:tcPr>
                <w:p w14:paraId="6264F3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r w14:paraId="2505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59" w:type="dxa"/>
                  <w:noWrap w:val="0"/>
                  <w:vAlign w:val="center"/>
                </w:tcPr>
                <w:p w14:paraId="30638D37">
                  <w:pPr>
                    <w:widowControl/>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rPr>
                    <w:t>装载机</w:t>
                  </w:r>
                </w:p>
              </w:tc>
              <w:tc>
                <w:tcPr>
                  <w:tcW w:w="628" w:type="dxa"/>
                  <w:noWrap w:val="0"/>
                  <w:vAlign w:val="center"/>
                </w:tcPr>
                <w:p w14:paraId="278A43A4">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2</w:t>
                  </w:r>
                </w:p>
              </w:tc>
              <w:tc>
                <w:tcPr>
                  <w:tcW w:w="1058" w:type="dxa"/>
                  <w:noWrap w:val="0"/>
                  <w:vAlign w:val="center"/>
                </w:tcPr>
                <w:p w14:paraId="369A3952">
                  <w:pPr>
                    <w:widowControl/>
                    <w:adjustRightInd w:val="0"/>
                    <w:snapToGrid w:val="0"/>
                    <w:jc w:val="center"/>
                    <w:rPr>
                      <w:rFonts w:hint="default" w:ascii="Times New Roman" w:hAnsi="Times New Roman" w:eastAsia="宋体" w:cs="Times New Roman"/>
                      <w:b w:val="0"/>
                      <w:bCs w:val="0"/>
                      <w:i w:val="0"/>
                      <w:i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96</w:t>
                  </w:r>
                </w:p>
              </w:tc>
              <w:tc>
                <w:tcPr>
                  <w:tcW w:w="2657" w:type="dxa"/>
                  <w:vMerge w:val="continue"/>
                  <w:noWrap w:val="0"/>
                  <w:vAlign w:val="center"/>
                </w:tcPr>
                <w:p w14:paraId="26F2EF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restart"/>
                  <w:noWrap w:val="0"/>
                  <w:vAlign w:val="center"/>
                </w:tcPr>
                <w:p w14:paraId="1C5887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35</w:t>
                  </w:r>
                </w:p>
              </w:tc>
              <w:tc>
                <w:tcPr>
                  <w:tcW w:w="1943" w:type="dxa"/>
                  <w:vMerge w:val="continue"/>
                  <w:noWrap w:val="0"/>
                  <w:vAlign w:val="center"/>
                </w:tcPr>
                <w:p w14:paraId="70395A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r w14:paraId="0D20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59" w:type="dxa"/>
                  <w:noWrap w:val="0"/>
                  <w:vAlign w:val="center"/>
                </w:tcPr>
                <w:p w14:paraId="1C0CB6BA">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rPr>
                    <w:t>运输车</w:t>
                  </w:r>
                </w:p>
              </w:tc>
              <w:tc>
                <w:tcPr>
                  <w:tcW w:w="628" w:type="dxa"/>
                  <w:noWrap w:val="0"/>
                  <w:vAlign w:val="center"/>
                </w:tcPr>
                <w:p w14:paraId="6684D1FE">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5</w:t>
                  </w:r>
                </w:p>
              </w:tc>
              <w:tc>
                <w:tcPr>
                  <w:tcW w:w="1058" w:type="dxa"/>
                  <w:noWrap w:val="0"/>
                  <w:vAlign w:val="center"/>
                </w:tcPr>
                <w:p w14:paraId="06A7B427">
                  <w:pPr>
                    <w:widowControl/>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kern w:val="0"/>
                      <w:sz w:val="21"/>
                      <w:szCs w:val="21"/>
                      <w:lang w:val="en-US" w:eastAsia="zh-CN"/>
                    </w:rPr>
                    <w:t>85</w:t>
                  </w:r>
                </w:p>
              </w:tc>
              <w:tc>
                <w:tcPr>
                  <w:tcW w:w="2657" w:type="dxa"/>
                  <w:vMerge w:val="continue"/>
                  <w:noWrap w:val="0"/>
                  <w:vAlign w:val="center"/>
                </w:tcPr>
                <w:p w14:paraId="1F1ED4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043" w:type="dxa"/>
                  <w:vMerge w:val="continue"/>
                  <w:noWrap w:val="0"/>
                  <w:vAlign w:val="center"/>
                </w:tcPr>
                <w:p w14:paraId="285615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943" w:type="dxa"/>
                  <w:vMerge w:val="continue"/>
                  <w:noWrap w:val="0"/>
                  <w:vAlign w:val="center"/>
                </w:tcPr>
                <w:p w14:paraId="2E998A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bl>
          <w:p w14:paraId="4EEDB44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 xml:space="preserve">14 </w:t>
            </w:r>
            <w:r>
              <w:rPr>
                <w:rFonts w:hint="default" w:ascii="Times New Roman" w:hAnsi="Times New Roman" w:eastAsia="宋体" w:cs="Times New Roman"/>
                <w:b/>
                <w:bCs/>
                <w:sz w:val="21"/>
                <w:szCs w:val="21"/>
                <w:lang w:val="en-US" w:eastAsia="zh-CN"/>
              </w:rPr>
              <w:t>本项目主要设备噪声源强</w:t>
            </w:r>
          </w:p>
          <w:tbl>
            <w:tblPr>
              <w:tblStyle w:val="22"/>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875"/>
              <w:gridCol w:w="1175"/>
              <w:gridCol w:w="638"/>
              <w:gridCol w:w="650"/>
              <w:gridCol w:w="895"/>
              <w:gridCol w:w="895"/>
              <w:gridCol w:w="895"/>
              <w:gridCol w:w="897"/>
            </w:tblGrid>
            <w:tr w14:paraId="1C04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28" w:type="dxa"/>
                  <w:vMerge w:val="restart"/>
                  <w:tcBorders>
                    <w:tl2br w:val="nil"/>
                    <w:tr2bl w:val="nil"/>
                  </w:tcBorders>
                  <w:noWrap w:val="0"/>
                  <w:vAlign w:val="center"/>
                </w:tcPr>
                <w:p w14:paraId="3A475862">
                  <w:pPr>
                    <w:pStyle w:val="51"/>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设备名称</w:t>
                  </w:r>
                </w:p>
              </w:tc>
              <w:tc>
                <w:tcPr>
                  <w:tcW w:w="875" w:type="dxa"/>
                  <w:vMerge w:val="restart"/>
                  <w:tcBorders>
                    <w:tl2br w:val="nil"/>
                    <w:tr2bl w:val="nil"/>
                  </w:tcBorders>
                  <w:noWrap w:val="0"/>
                  <w:vAlign w:val="center"/>
                </w:tcPr>
                <w:p w14:paraId="0D4F85F1">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p w14:paraId="611E5B42">
                  <w:pPr>
                    <w:widowControl/>
                    <w:adjustRightInd w:val="0"/>
                    <w:snapToGrid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kern w:val="0"/>
                      <w:sz w:val="21"/>
                      <w:szCs w:val="21"/>
                    </w:rPr>
                    <w:t>（台）</w:t>
                  </w:r>
                </w:p>
              </w:tc>
              <w:tc>
                <w:tcPr>
                  <w:tcW w:w="1175" w:type="dxa"/>
                  <w:vMerge w:val="restart"/>
                  <w:tcBorders>
                    <w:tl2br w:val="nil"/>
                    <w:tr2bl w:val="nil"/>
                  </w:tcBorders>
                  <w:noWrap w:val="0"/>
                  <w:vAlign w:val="center"/>
                </w:tcPr>
                <w:p w14:paraId="0E14858C">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声源强度</w:t>
                  </w:r>
                </w:p>
                <w:p w14:paraId="6CC42505">
                  <w:pPr>
                    <w:widowControl/>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dB</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A</w:t>
                  </w:r>
                  <w:r>
                    <w:rPr>
                      <w:rFonts w:hint="eastAsia" w:ascii="Times New Roman" w:hAnsi="Times New Roman" w:eastAsia="宋体" w:cs="Times New Roman"/>
                      <w:b/>
                      <w:bCs/>
                      <w:kern w:val="0"/>
                      <w:sz w:val="21"/>
                      <w:szCs w:val="21"/>
                      <w:lang w:eastAsia="zh-CN"/>
                    </w:rPr>
                    <w:t>）</w:t>
                  </w:r>
                </w:p>
              </w:tc>
              <w:tc>
                <w:tcPr>
                  <w:tcW w:w="638" w:type="dxa"/>
                  <w:vMerge w:val="restart"/>
                  <w:tcBorders>
                    <w:tl2br w:val="nil"/>
                    <w:tr2bl w:val="nil"/>
                  </w:tcBorders>
                  <w:noWrap w:val="0"/>
                  <w:vAlign w:val="center"/>
                </w:tcPr>
                <w:p w14:paraId="0CF7AC22">
                  <w:pPr>
                    <w:pStyle w:val="51"/>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w:t>
                  </w:r>
                </w:p>
              </w:tc>
              <w:tc>
                <w:tcPr>
                  <w:tcW w:w="650" w:type="dxa"/>
                  <w:vMerge w:val="restart"/>
                  <w:tcBorders>
                    <w:tl2br w:val="nil"/>
                    <w:tr2bl w:val="nil"/>
                  </w:tcBorders>
                  <w:noWrap w:val="0"/>
                  <w:vAlign w:val="center"/>
                </w:tcPr>
                <w:p w14:paraId="0D2FB7D2">
                  <w:pPr>
                    <w:pStyle w:val="51"/>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声源情况</w:t>
                  </w:r>
                </w:p>
              </w:tc>
              <w:tc>
                <w:tcPr>
                  <w:tcW w:w="3582" w:type="dxa"/>
                  <w:gridSpan w:val="4"/>
                  <w:tcBorders>
                    <w:tl2br w:val="nil"/>
                    <w:tr2bl w:val="nil"/>
                  </w:tcBorders>
                  <w:noWrap w:val="0"/>
                  <w:vAlign w:val="center"/>
                </w:tcPr>
                <w:p w14:paraId="76662738">
                  <w:pPr>
                    <w:pStyle w:val="51"/>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与厂界距离</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m</w:t>
                  </w:r>
                  <w:r>
                    <w:rPr>
                      <w:rFonts w:hint="default" w:ascii="Times New Roman" w:hAnsi="Times New Roman" w:eastAsia="宋体" w:cs="Times New Roman"/>
                      <w:b/>
                      <w:bCs/>
                      <w:sz w:val="21"/>
                      <w:szCs w:val="21"/>
                      <w:lang w:eastAsia="zh-CN"/>
                    </w:rPr>
                    <w:t>）</w:t>
                  </w:r>
                </w:p>
              </w:tc>
            </w:tr>
            <w:tr w14:paraId="5099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428" w:type="dxa"/>
                  <w:vMerge w:val="continue"/>
                  <w:tcBorders>
                    <w:tl2br w:val="nil"/>
                    <w:tr2bl w:val="nil"/>
                  </w:tcBorders>
                  <w:noWrap w:val="0"/>
                  <w:vAlign w:val="center"/>
                </w:tcPr>
                <w:p w14:paraId="1F03FCBD">
                  <w:pPr>
                    <w:pStyle w:val="51"/>
                    <w:jc w:val="center"/>
                    <w:rPr>
                      <w:rFonts w:hint="default" w:ascii="Times New Roman" w:hAnsi="Times New Roman" w:eastAsia="宋体" w:cs="Times New Roman"/>
                      <w:b/>
                      <w:bCs/>
                      <w:sz w:val="21"/>
                      <w:szCs w:val="21"/>
                    </w:rPr>
                  </w:pPr>
                </w:p>
              </w:tc>
              <w:tc>
                <w:tcPr>
                  <w:tcW w:w="875" w:type="dxa"/>
                  <w:vMerge w:val="continue"/>
                  <w:tcBorders>
                    <w:tl2br w:val="nil"/>
                    <w:tr2bl w:val="nil"/>
                  </w:tcBorders>
                  <w:noWrap w:val="0"/>
                  <w:vAlign w:val="center"/>
                </w:tcPr>
                <w:p w14:paraId="05B47643">
                  <w:pPr>
                    <w:pStyle w:val="51"/>
                    <w:jc w:val="center"/>
                    <w:rPr>
                      <w:rFonts w:hint="default" w:ascii="Times New Roman" w:hAnsi="Times New Roman" w:eastAsia="宋体" w:cs="Times New Roman"/>
                      <w:b/>
                      <w:bCs/>
                      <w:sz w:val="21"/>
                      <w:szCs w:val="21"/>
                    </w:rPr>
                  </w:pPr>
                </w:p>
              </w:tc>
              <w:tc>
                <w:tcPr>
                  <w:tcW w:w="1175" w:type="dxa"/>
                  <w:vMerge w:val="continue"/>
                  <w:tcBorders>
                    <w:tl2br w:val="nil"/>
                    <w:tr2bl w:val="nil"/>
                  </w:tcBorders>
                  <w:noWrap w:val="0"/>
                  <w:vAlign w:val="center"/>
                </w:tcPr>
                <w:p w14:paraId="0B343378">
                  <w:pPr>
                    <w:pStyle w:val="51"/>
                    <w:jc w:val="center"/>
                    <w:rPr>
                      <w:rFonts w:hint="default" w:ascii="Times New Roman" w:hAnsi="Times New Roman" w:eastAsia="宋体" w:cs="Times New Roman"/>
                      <w:b/>
                      <w:bCs/>
                      <w:sz w:val="21"/>
                      <w:szCs w:val="21"/>
                    </w:rPr>
                  </w:pPr>
                </w:p>
              </w:tc>
              <w:tc>
                <w:tcPr>
                  <w:tcW w:w="638" w:type="dxa"/>
                  <w:vMerge w:val="continue"/>
                  <w:tcBorders>
                    <w:tl2br w:val="nil"/>
                    <w:tr2bl w:val="nil"/>
                  </w:tcBorders>
                  <w:noWrap w:val="0"/>
                  <w:vAlign w:val="center"/>
                </w:tcPr>
                <w:p w14:paraId="50831CFD">
                  <w:pPr>
                    <w:pStyle w:val="51"/>
                    <w:jc w:val="center"/>
                    <w:rPr>
                      <w:rFonts w:hint="default" w:ascii="Times New Roman" w:hAnsi="Times New Roman" w:eastAsia="宋体" w:cs="Times New Roman"/>
                      <w:b/>
                      <w:bCs/>
                      <w:sz w:val="21"/>
                      <w:szCs w:val="21"/>
                    </w:rPr>
                  </w:pPr>
                </w:p>
              </w:tc>
              <w:tc>
                <w:tcPr>
                  <w:tcW w:w="650" w:type="dxa"/>
                  <w:vMerge w:val="continue"/>
                  <w:tcBorders>
                    <w:tl2br w:val="nil"/>
                    <w:tr2bl w:val="nil"/>
                  </w:tcBorders>
                  <w:noWrap w:val="0"/>
                  <w:vAlign w:val="center"/>
                </w:tcPr>
                <w:p w14:paraId="308FC0CC">
                  <w:pPr>
                    <w:pStyle w:val="51"/>
                    <w:jc w:val="center"/>
                    <w:rPr>
                      <w:rFonts w:hint="default" w:ascii="Times New Roman" w:hAnsi="Times New Roman" w:eastAsia="宋体" w:cs="Times New Roman"/>
                      <w:b/>
                      <w:bCs/>
                      <w:sz w:val="21"/>
                      <w:szCs w:val="21"/>
                    </w:rPr>
                  </w:pPr>
                </w:p>
              </w:tc>
              <w:tc>
                <w:tcPr>
                  <w:tcW w:w="895" w:type="dxa"/>
                  <w:tcBorders>
                    <w:tl2br w:val="nil"/>
                    <w:tr2bl w:val="nil"/>
                  </w:tcBorders>
                  <w:noWrap w:val="0"/>
                  <w:vAlign w:val="center"/>
                </w:tcPr>
                <w:p w14:paraId="12193814">
                  <w:pPr>
                    <w:pStyle w:val="51"/>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东厂界</w:t>
                  </w:r>
                </w:p>
              </w:tc>
              <w:tc>
                <w:tcPr>
                  <w:tcW w:w="895" w:type="dxa"/>
                  <w:tcBorders>
                    <w:tl2br w:val="nil"/>
                    <w:tr2bl w:val="nil"/>
                  </w:tcBorders>
                  <w:noWrap w:val="0"/>
                  <w:vAlign w:val="center"/>
                </w:tcPr>
                <w:p w14:paraId="19C1F150">
                  <w:pPr>
                    <w:pStyle w:val="51"/>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西厂界</w:t>
                  </w:r>
                </w:p>
              </w:tc>
              <w:tc>
                <w:tcPr>
                  <w:tcW w:w="895" w:type="dxa"/>
                  <w:tcBorders>
                    <w:tl2br w:val="nil"/>
                    <w:tr2bl w:val="nil"/>
                  </w:tcBorders>
                  <w:noWrap w:val="0"/>
                  <w:vAlign w:val="center"/>
                </w:tcPr>
                <w:p w14:paraId="5069FDC0">
                  <w:pPr>
                    <w:pStyle w:val="51"/>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北厂界</w:t>
                  </w:r>
                </w:p>
              </w:tc>
              <w:tc>
                <w:tcPr>
                  <w:tcW w:w="897" w:type="dxa"/>
                  <w:tcBorders>
                    <w:tl2br w:val="nil"/>
                    <w:tr2bl w:val="nil"/>
                  </w:tcBorders>
                  <w:noWrap w:val="0"/>
                  <w:vAlign w:val="center"/>
                </w:tcPr>
                <w:p w14:paraId="53EF3358">
                  <w:pPr>
                    <w:pStyle w:val="51"/>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南厂界</w:t>
                  </w:r>
                </w:p>
              </w:tc>
            </w:tr>
            <w:tr w14:paraId="03EE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8" w:type="dxa"/>
                  <w:tcBorders>
                    <w:tl2br w:val="nil"/>
                    <w:tr2bl w:val="nil"/>
                  </w:tcBorders>
                  <w:noWrap w:val="0"/>
                  <w:vAlign w:val="center"/>
                </w:tcPr>
                <w:p w14:paraId="46BF5367">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给料机</w:t>
                  </w:r>
                </w:p>
              </w:tc>
              <w:tc>
                <w:tcPr>
                  <w:tcW w:w="875" w:type="dxa"/>
                  <w:tcBorders>
                    <w:tl2br w:val="nil"/>
                    <w:tr2bl w:val="nil"/>
                  </w:tcBorders>
                  <w:noWrap w:val="0"/>
                  <w:vAlign w:val="center"/>
                </w:tcPr>
                <w:p w14:paraId="4BA91E55">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rPr>
                    <w:t>1</w:t>
                  </w:r>
                </w:p>
              </w:tc>
              <w:tc>
                <w:tcPr>
                  <w:tcW w:w="1175" w:type="dxa"/>
                  <w:tcBorders>
                    <w:tl2br w:val="nil"/>
                    <w:tr2bl w:val="nil"/>
                  </w:tcBorders>
                  <w:noWrap w:val="0"/>
                  <w:vAlign w:val="center"/>
                </w:tcPr>
                <w:p w14:paraId="13F2655E">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95</w:t>
                  </w:r>
                </w:p>
              </w:tc>
              <w:tc>
                <w:tcPr>
                  <w:tcW w:w="638" w:type="dxa"/>
                  <w:vMerge w:val="restart"/>
                  <w:tcBorders>
                    <w:tl2br w:val="nil"/>
                    <w:tr2bl w:val="nil"/>
                  </w:tcBorders>
                  <w:noWrap w:val="0"/>
                  <w:vAlign w:val="center"/>
                </w:tcPr>
                <w:p w14:paraId="56D6D6FC">
                  <w:pPr>
                    <w:pStyle w:val="5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生产车间</w:t>
                  </w:r>
                </w:p>
              </w:tc>
              <w:tc>
                <w:tcPr>
                  <w:tcW w:w="650" w:type="dxa"/>
                  <w:vMerge w:val="restart"/>
                  <w:tcBorders>
                    <w:tl2br w:val="nil"/>
                    <w:tr2bl w:val="nil"/>
                  </w:tcBorders>
                  <w:noWrap w:val="0"/>
                  <w:vAlign w:val="center"/>
                </w:tcPr>
                <w:p w14:paraId="41E34D88">
                  <w:pPr>
                    <w:pStyle w:val="5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室内</w:t>
                  </w:r>
                </w:p>
              </w:tc>
              <w:tc>
                <w:tcPr>
                  <w:tcW w:w="895" w:type="dxa"/>
                  <w:tcBorders>
                    <w:tl2br w:val="nil"/>
                    <w:tr2bl w:val="nil"/>
                  </w:tcBorders>
                  <w:noWrap w:val="0"/>
                  <w:vAlign w:val="center"/>
                </w:tcPr>
                <w:p w14:paraId="26893BB0">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895" w:type="dxa"/>
                  <w:tcBorders>
                    <w:tl2br w:val="nil"/>
                    <w:tr2bl w:val="nil"/>
                  </w:tcBorders>
                  <w:noWrap w:val="0"/>
                  <w:vAlign w:val="center"/>
                </w:tcPr>
                <w:p w14:paraId="79821DF9">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135</w:t>
                  </w:r>
                </w:p>
              </w:tc>
              <w:tc>
                <w:tcPr>
                  <w:tcW w:w="895" w:type="dxa"/>
                  <w:tcBorders>
                    <w:tl2br w:val="nil"/>
                    <w:tr2bl w:val="nil"/>
                  </w:tcBorders>
                  <w:noWrap w:val="0"/>
                  <w:vAlign w:val="center"/>
                </w:tcPr>
                <w:p w14:paraId="1012B379">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w:t>
                  </w:r>
                </w:p>
              </w:tc>
              <w:tc>
                <w:tcPr>
                  <w:tcW w:w="897" w:type="dxa"/>
                  <w:tcBorders>
                    <w:tl2br w:val="nil"/>
                    <w:tr2bl w:val="nil"/>
                  </w:tcBorders>
                  <w:noWrap w:val="0"/>
                  <w:vAlign w:val="center"/>
                </w:tcPr>
                <w:p w14:paraId="635FA1D6">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r>
            <w:tr w14:paraId="55D1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428" w:type="dxa"/>
                  <w:tcBorders>
                    <w:tl2br w:val="nil"/>
                    <w:tr2bl w:val="nil"/>
                  </w:tcBorders>
                  <w:noWrap w:val="0"/>
                  <w:vAlign w:val="center"/>
                </w:tcPr>
                <w:p w14:paraId="6C926EBA">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颚式破碎机</w:t>
                  </w:r>
                </w:p>
              </w:tc>
              <w:tc>
                <w:tcPr>
                  <w:tcW w:w="875" w:type="dxa"/>
                  <w:tcBorders>
                    <w:tl2br w:val="nil"/>
                    <w:tr2bl w:val="nil"/>
                  </w:tcBorders>
                  <w:noWrap w:val="0"/>
                  <w:vAlign w:val="center"/>
                </w:tcPr>
                <w:p w14:paraId="6F0CDCCD">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rPr>
                    <w:t>1</w:t>
                  </w:r>
                </w:p>
              </w:tc>
              <w:tc>
                <w:tcPr>
                  <w:tcW w:w="1175" w:type="dxa"/>
                  <w:tcBorders>
                    <w:tl2br w:val="nil"/>
                    <w:tr2bl w:val="nil"/>
                  </w:tcBorders>
                  <w:noWrap w:val="0"/>
                  <w:vAlign w:val="center"/>
                </w:tcPr>
                <w:p w14:paraId="313DF7BD">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105</w:t>
                  </w:r>
                </w:p>
              </w:tc>
              <w:tc>
                <w:tcPr>
                  <w:tcW w:w="638" w:type="dxa"/>
                  <w:vMerge w:val="continue"/>
                  <w:tcBorders>
                    <w:tl2br w:val="nil"/>
                    <w:tr2bl w:val="nil"/>
                  </w:tcBorders>
                  <w:noWrap w:val="0"/>
                  <w:vAlign w:val="center"/>
                </w:tcPr>
                <w:p w14:paraId="022A5CAE">
                  <w:pPr>
                    <w:pStyle w:val="51"/>
                    <w:jc w:val="center"/>
                    <w:rPr>
                      <w:rFonts w:hint="default" w:ascii="Times New Roman" w:hAnsi="Times New Roman" w:eastAsia="宋体" w:cs="Times New Roman"/>
                      <w:sz w:val="21"/>
                      <w:szCs w:val="21"/>
                    </w:rPr>
                  </w:pPr>
                </w:p>
              </w:tc>
              <w:tc>
                <w:tcPr>
                  <w:tcW w:w="650" w:type="dxa"/>
                  <w:vMerge w:val="continue"/>
                  <w:tcBorders>
                    <w:tl2br w:val="nil"/>
                    <w:tr2bl w:val="nil"/>
                  </w:tcBorders>
                  <w:noWrap w:val="0"/>
                  <w:vAlign w:val="center"/>
                </w:tcPr>
                <w:p w14:paraId="280D40CC">
                  <w:pPr>
                    <w:pStyle w:val="51"/>
                    <w:jc w:val="center"/>
                    <w:rPr>
                      <w:rFonts w:hint="default" w:ascii="Times New Roman" w:hAnsi="Times New Roman" w:eastAsia="宋体" w:cs="Times New Roman"/>
                      <w:sz w:val="21"/>
                      <w:szCs w:val="21"/>
                    </w:rPr>
                  </w:pPr>
                </w:p>
              </w:tc>
              <w:tc>
                <w:tcPr>
                  <w:tcW w:w="895" w:type="dxa"/>
                  <w:tcBorders>
                    <w:tl2br w:val="nil"/>
                    <w:tr2bl w:val="nil"/>
                  </w:tcBorders>
                  <w:noWrap w:val="0"/>
                  <w:vAlign w:val="center"/>
                </w:tcPr>
                <w:p w14:paraId="26732BA9">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895" w:type="dxa"/>
                  <w:tcBorders>
                    <w:tl2br w:val="nil"/>
                    <w:tr2bl w:val="nil"/>
                  </w:tcBorders>
                  <w:noWrap w:val="0"/>
                  <w:vAlign w:val="center"/>
                </w:tcPr>
                <w:p w14:paraId="507512AD">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132</w:t>
                  </w:r>
                </w:p>
              </w:tc>
              <w:tc>
                <w:tcPr>
                  <w:tcW w:w="895" w:type="dxa"/>
                  <w:tcBorders>
                    <w:tl2br w:val="nil"/>
                    <w:tr2bl w:val="nil"/>
                  </w:tcBorders>
                  <w:noWrap w:val="0"/>
                  <w:vAlign w:val="center"/>
                </w:tcPr>
                <w:p w14:paraId="425F47DB">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96</w:t>
                  </w:r>
                </w:p>
              </w:tc>
              <w:tc>
                <w:tcPr>
                  <w:tcW w:w="897" w:type="dxa"/>
                  <w:tcBorders>
                    <w:tl2br w:val="nil"/>
                    <w:tr2bl w:val="nil"/>
                  </w:tcBorders>
                  <w:noWrap w:val="0"/>
                  <w:vAlign w:val="center"/>
                </w:tcPr>
                <w:p w14:paraId="5A666E75">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85</w:t>
                  </w:r>
                </w:p>
              </w:tc>
            </w:tr>
            <w:tr w14:paraId="1A45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28" w:type="dxa"/>
                  <w:tcBorders>
                    <w:tl2br w:val="nil"/>
                    <w:tr2bl w:val="nil"/>
                  </w:tcBorders>
                  <w:noWrap w:val="0"/>
                  <w:vAlign w:val="center"/>
                </w:tcPr>
                <w:p w14:paraId="7AEE74C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圆锥破碎机</w:t>
                  </w:r>
                </w:p>
              </w:tc>
              <w:tc>
                <w:tcPr>
                  <w:tcW w:w="875" w:type="dxa"/>
                  <w:tcBorders>
                    <w:tl2br w:val="nil"/>
                    <w:tr2bl w:val="nil"/>
                  </w:tcBorders>
                  <w:noWrap w:val="0"/>
                  <w:vAlign w:val="center"/>
                </w:tcPr>
                <w:p w14:paraId="434A7E6F">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rPr>
                    <w:t>1</w:t>
                  </w:r>
                </w:p>
              </w:tc>
              <w:tc>
                <w:tcPr>
                  <w:tcW w:w="1175" w:type="dxa"/>
                  <w:tcBorders>
                    <w:tl2br w:val="nil"/>
                    <w:tr2bl w:val="nil"/>
                  </w:tcBorders>
                  <w:noWrap w:val="0"/>
                  <w:vAlign w:val="center"/>
                </w:tcPr>
                <w:p w14:paraId="393114B8">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105</w:t>
                  </w:r>
                </w:p>
              </w:tc>
              <w:tc>
                <w:tcPr>
                  <w:tcW w:w="638" w:type="dxa"/>
                  <w:vMerge w:val="continue"/>
                  <w:tcBorders>
                    <w:tl2br w:val="nil"/>
                    <w:tr2bl w:val="nil"/>
                  </w:tcBorders>
                  <w:noWrap w:val="0"/>
                  <w:vAlign w:val="center"/>
                </w:tcPr>
                <w:p w14:paraId="07390BB8">
                  <w:pPr>
                    <w:pStyle w:val="51"/>
                    <w:jc w:val="center"/>
                    <w:rPr>
                      <w:rFonts w:hint="default" w:ascii="Times New Roman" w:hAnsi="Times New Roman" w:eastAsia="宋体" w:cs="Times New Roman"/>
                      <w:sz w:val="21"/>
                      <w:szCs w:val="21"/>
                      <w:lang w:eastAsia="zh-CN"/>
                    </w:rPr>
                  </w:pPr>
                </w:p>
              </w:tc>
              <w:tc>
                <w:tcPr>
                  <w:tcW w:w="650" w:type="dxa"/>
                  <w:vMerge w:val="continue"/>
                  <w:tcBorders>
                    <w:tl2br w:val="nil"/>
                    <w:tr2bl w:val="nil"/>
                  </w:tcBorders>
                  <w:noWrap w:val="0"/>
                  <w:vAlign w:val="center"/>
                </w:tcPr>
                <w:p w14:paraId="36C3D120">
                  <w:pPr>
                    <w:pStyle w:val="51"/>
                    <w:jc w:val="center"/>
                    <w:rPr>
                      <w:rFonts w:hint="default" w:ascii="Times New Roman" w:hAnsi="Times New Roman" w:eastAsia="宋体" w:cs="Times New Roman"/>
                      <w:sz w:val="21"/>
                      <w:szCs w:val="21"/>
                    </w:rPr>
                  </w:pPr>
                </w:p>
              </w:tc>
              <w:tc>
                <w:tcPr>
                  <w:tcW w:w="895" w:type="dxa"/>
                  <w:tcBorders>
                    <w:tl2br w:val="nil"/>
                    <w:tr2bl w:val="nil"/>
                  </w:tcBorders>
                  <w:noWrap w:val="0"/>
                  <w:vAlign w:val="center"/>
                </w:tcPr>
                <w:p w14:paraId="601BC4FC">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895" w:type="dxa"/>
                  <w:tcBorders>
                    <w:tl2br w:val="nil"/>
                    <w:tr2bl w:val="nil"/>
                  </w:tcBorders>
                  <w:noWrap w:val="0"/>
                  <w:vAlign w:val="center"/>
                </w:tcPr>
                <w:p w14:paraId="1B491F3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128</w:t>
                  </w:r>
                </w:p>
              </w:tc>
              <w:tc>
                <w:tcPr>
                  <w:tcW w:w="895" w:type="dxa"/>
                  <w:tcBorders>
                    <w:tl2br w:val="nil"/>
                    <w:tr2bl w:val="nil"/>
                  </w:tcBorders>
                  <w:noWrap w:val="0"/>
                  <w:vAlign w:val="center"/>
                </w:tcPr>
                <w:p w14:paraId="016CEE59">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91</w:t>
                  </w:r>
                </w:p>
              </w:tc>
              <w:tc>
                <w:tcPr>
                  <w:tcW w:w="897" w:type="dxa"/>
                  <w:tcBorders>
                    <w:tl2br w:val="nil"/>
                    <w:tr2bl w:val="nil"/>
                  </w:tcBorders>
                  <w:noWrap w:val="0"/>
                  <w:vAlign w:val="center"/>
                </w:tcPr>
                <w:p w14:paraId="6C42274B">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89</w:t>
                  </w:r>
                </w:p>
              </w:tc>
            </w:tr>
            <w:tr w14:paraId="59BB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8" w:type="dxa"/>
                  <w:tcBorders>
                    <w:tl2br w:val="nil"/>
                    <w:tr2bl w:val="nil"/>
                  </w:tcBorders>
                  <w:noWrap w:val="0"/>
                  <w:vAlign w:val="center"/>
                </w:tcPr>
                <w:p w14:paraId="2CD84041">
                  <w:pPr>
                    <w:pStyle w:val="8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振动筛</w:t>
                  </w:r>
                </w:p>
              </w:tc>
              <w:tc>
                <w:tcPr>
                  <w:tcW w:w="875" w:type="dxa"/>
                  <w:tcBorders>
                    <w:tl2br w:val="nil"/>
                    <w:tr2bl w:val="nil"/>
                  </w:tcBorders>
                  <w:noWrap w:val="0"/>
                  <w:vAlign w:val="center"/>
                </w:tcPr>
                <w:p w14:paraId="54758310">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1</w:t>
                  </w:r>
                </w:p>
              </w:tc>
              <w:tc>
                <w:tcPr>
                  <w:tcW w:w="1175" w:type="dxa"/>
                  <w:tcBorders>
                    <w:tl2br w:val="nil"/>
                    <w:tr2bl w:val="nil"/>
                  </w:tcBorders>
                  <w:noWrap w:val="0"/>
                  <w:vAlign w:val="center"/>
                </w:tcPr>
                <w:p w14:paraId="660A4E95">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95</w:t>
                  </w:r>
                </w:p>
              </w:tc>
              <w:tc>
                <w:tcPr>
                  <w:tcW w:w="638" w:type="dxa"/>
                  <w:vMerge w:val="continue"/>
                  <w:tcBorders>
                    <w:tl2br w:val="nil"/>
                    <w:tr2bl w:val="nil"/>
                  </w:tcBorders>
                  <w:noWrap w:val="0"/>
                  <w:vAlign w:val="center"/>
                </w:tcPr>
                <w:p w14:paraId="2AE99416">
                  <w:pPr>
                    <w:pStyle w:val="51"/>
                    <w:jc w:val="center"/>
                    <w:rPr>
                      <w:rFonts w:hint="default" w:ascii="Times New Roman" w:hAnsi="Times New Roman" w:eastAsia="宋体" w:cs="Times New Roman"/>
                      <w:sz w:val="21"/>
                      <w:szCs w:val="21"/>
                    </w:rPr>
                  </w:pPr>
                </w:p>
              </w:tc>
              <w:tc>
                <w:tcPr>
                  <w:tcW w:w="650" w:type="dxa"/>
                  <w:vMerge w:val="continue"/>
                  <w:tcBorders>
                    <w:tl2br w:val="nil"/>
                    <w:tr2bl w:val="nil"/>
                  </w:tcBorders>
                  <w:noWrap w:val="0"/>
                  <w:vAlign w:val="center"/>
                </w:tcPr>
                <w:p w14:paraId="24050121">
                  <w:pPr>
                    <w:pStyle w:val="51"/>
                    <w:jc w:val="center"/>
                    <w:rPr>
                      <w:rFonts w:hint="default" w:ascii="Times New Roman" w:hAnsi="Times New Roman" w:eastAsia="宋体" w:cs="Times New Roman"/>
                      <w:sz w:val="21"/>
                      <w:szCs w:val="21"/>
                    </w:rPr>
                  </w:pPr>
                </w:p>
              </w:tc>
              <w:tc>
                <w:tcPr>
                  <w:tcW w:w="895" w:type="dxa"/>
                  <w:tcBorders>
                    <w:tl2br w:val="nil"/>
                    <w:tr2bl w:val="nil"/>
                  </w:tcBorders>
                  <w:noWrap w:val="0"/>
                  <w:vAlign w:val="center"/>
                </w:tcPr>
                <w:p w14:paraId="5CFC9446">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w:t>
                  </w:r>
                </w:p>
              </w:tc>
              <w:tc>
                <w:tcPr>
                  <w:tcW w:w="895" w:type="dxa"/>
                  <w:tcBorders>
                    <w:tl2br w:val="nil"/>
                    <w:tr2bl w:val="nil"/>
                  </w:tcBorders>
                  <w:noWrap w:val="0"/>
                  <w:vAlign w:val="center"/>
                </w:tcPr>
                <w:p w14:paraId="0ED66B3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124</w:t>
                  </w:r>
                </w:p>
              </w:tc>
              <w:tc>
                <w:tcPr>
                  <w:tcW w:w="895" w:type="dxa"/>
                  <w:tcBorders>
                    <w:tl2br w:val="nil"/>
                    <w:tr2bl w:val="nil"/>
                  </w:tcBorders>
                  <w:noWrap w:val="0"/>
                  <w:vAlign w:val="center"/>
                </w:tcPr>
                <w:p w14:paraId="6A9E80E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84</w:t>
                  </w:r>
                </w:p>
              </w:tc>
              <w:tc>
                <w:tcPr>
                  <w:tcW w:w="897" w:type="dxa"/>
                  <w:tcBorders>
                    <w:tl2br w:val="nil"/>
                    <w:tr2bl w:val="nil"/>
                  </w:tcBorders>
                  <w:noWrap w:val="0"/>
                  <w:vAlign w:val="center"/>
                </w:tcPr>
                <w:p w14:paraId="75F02FCC">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95</w:t>
                  </w:r>
                </w:p>
              </w:tc>
            </w:tr>
            <w:tr w14:paraId="1361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28" w:type="dxa"/>
                  <w:tcBorders>
                    <w:tl2br w:val="nil"/>
                    <w:tr2bl w:val="nil"/>
                  </w:tcBorders>
                  <w:noWrap w:val="0"/>
                  <w:vAlign w:val="center"/>
                </w:tcPr>
                <w:p w14:paraId="65B4F1F1">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滚动筛</w:t>
                  </w:r>
                </w:p>
              </w:tc>
              <w:tc>
                <w:tcPr>
                  <w:tcW w:w="875" w:type="dxa"/>
                  <w:tcBorders>
                    <w:tl2br w:val="nil"/>
                    <w:tr2bl w:val="nil"/>
                  </w:tcBorders>
                  <w:noWrap w:val="0"/>
                  <w:vAlign w:val="center"/>
                </w:tcPr>
                <w:p w14:paraId="7146842F">
                  <w:pPr>
                    <w:adjustRightInd w:val="0"/>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lang w:val="en-US" w:eastAsia="zh-CN"/>
                    </w:rPr>
                    <w:t>1</w:t>
                  </w:r>
                </w:p>
              </w:tc>
              <w:tc>
                <w:tcPr>
                  <w:tcW w:w="1175" w:type="dxa"/>
                  <w:tcBorders>
                    <w:tl2br w:val="nil"/>
                    <w:tr2bl w:val="nil"/>
                  </w:tcBorders>
                  <w:noWrap w:val="0"/>
                  <w:vAlign w:val="center"/>
                </w:tcPr>
                <w:p w14:paraId="2148CE2D">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9</w:t>
                  </w:r>
                  <w:r>
                    <w:rPr>
                      <w:rFonts w:hint="default" w:ascii="Times New Roman" w:hAnsi="Times New Roman" w:eastAsia="宋体" w:cs="Times New Roman"/>
                      <w:kern w:val="0"/>
                      <w:sz w:val="21"/>
                      <w:szCs w:val="21"/>
                      <w:lang w:val="en-US" w:eastAsia="zh-CN"/>
                    </w:rPr>
                    <w:t>5</w:t>
                  </w:r>
                </w:p>
              </w:tc>
              <w:tc>
                <w:tcPr>
                  <w:tcW w:w="638" w:type="dxa"/>
                  <w:vMerge w:val="continue"/>
                  <w:tcBorders>
                    <w:tl2br w:val="nil"/>
                    <w:tr2bl w:val="nil"/>
                  </w:tcBorders>
                  <w:noWrap w:val="0"/>
                  <w:vAlign w:val="center"/>
                </w:tcPr>
                <w:p w14:paraId="1F31362B">
                  <w:pPr>
                    <w:pStyle w:val="51"/>
                    <w:jc w:val="center"/>
                    <w:rPr>
                      <w:rFonts w:hint="default" w:ascii="Times New Roman" w:hAnsi="Times New Roman" w:eastAsia="宋体" w:cs="Times New Roman"/>
                      <w:sz w:val="21"/>
                      <w:szCs w:val="21"/>
                      <w:lang w:eastAsia="zh-CN"/>
                    </w:rPr>
                  </w:pPr>
                </w:p>
              </w:tc>
              <w:tc>
                <w:tcPr>
                  <w:tcW w:w="650" w:type="dxa"/>
                  <w:vMerge w:val="continue"/>
                  <w:tcBorders>
                    <w:tl2br w:val="nil"/>
                    <w:tr2bl w:val="nil"/>
                  </w:tcBorders>
                  <w:noWrap w:val="0"/>
                  <w:vAlign w:val="center"/>
                </w:tcPr>
                <w:p w14:paraId="38D762FD">
                  <w:pPr>
                    <w:pStyle w:val="51"/>
                    <w:jc w:val="center"/>
                    <w:rPr>
                      <w:rFonts w:hint="default" w:ascii="Times New Roman" w:hAnsi="Times New Roman" w:eastAsia="宋体" w:cs="Times New Roman"/>
                      <w:sz w:val="21"/>
                      <w:szCs w:val="21"/>
                    </w:rPr>
                  </w:pPr>
                </w:p>
              </w:tc>
              <w:tc>
                <w:tcPr>
                  <w:tcW w:w="895" w:type="dxa"/>
                  <w:tcBorders>
                    <w:tl2br w:val="nil"/>
                    <w:tr2bl w:val="nil"/>
                  </w:tcBorders>
                  <w:noWrap w:val="0"/>
                  <w:vAlign w:val="center"/>
                </w:tcPr>
                <w:p w14:paraId="4DAF067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w:t>
                  </w:r>
                </w:p>
              </w:tc>
              <w:tc>
                <w:tcPr>
                  <w:tcW w:w="895" w:type="dxa"/>
                  <w:tcBorders>
                    <w:tl2br w:val="nil"/>
                    <w:tr2bl w:val="nil"/>
                  </w:tcBorders>
                  <w:noWrap w:val="0"/>
                  <w:vAlign w:val="center"/>
                </w:tcPr>
                <w:p w14:paraId="07775FC6">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127</w:t>
                  </w:r>
                </w:p>
              </w:tc>
              <w:tc>
                <w:tcPr>
                  <w:tcW w:w="895" w:type="dxa"/>
                  <w:tcBorders>
                    <w:tl2br w:val="nil"/>
                    <w:tr2bl w:val="nil"/>
                  </w:tcBorders>
                  <w:noWrap w:val="0"/>
                  <w:vAlign w:val="center"/>
                </w:tcPr>
                <w:p w14:paraId="4113E6E7">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76</w:t>
                  </w:r>
                </w:p>
              </w:tc>
              <w:tc>
                <w:tcPr>
                  <w:tcW w:w="897" w:type="dxa"/>
                  <w:tcBorders>
                    <w:tl2br w:val="nil"/>
                    <w:tr2bl w:val="nil"/>
                  </w:tcBorders>
                  <w:noWrap w:val="0"/>
                  <w:vAlign w:val="center"/>
                </w:tcPr>
                <w:p w14:paraId="43C3FA4C">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101</w:t>
                  </w:r>
                </w:p>
              </w:tc>
            </w:tr>
            <w:tr w14:paraId="7681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28" w:type="dxa"/>
                  <w:tcBorders>
                    <w:tl2br w:val="nil"/>
                    <w:tr2bl w:val="nil"/>
                  </w:tcBorders>
                  <w:noWrap w:val="0"/>
                  <w:vAlign w:val="center"/>
                </w:tcPr>
                <w:p w14:paraId="0EA0C81D">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输送带</w:t>
                  </w:r>
                </w:p>
              </w:tc>
              <w:tc>
                <w:tcPr>
                  <w:tcW w:w="875" w:type="dxa"/>
                  <w:tcBorders>
                    <w:tl2br w:val="nil"/>
                    <w:tr2bl w:val="nil"/>
                  </w:tcBorders>
                  <w:noWrap w:val="0"/>
                  <w:vAlign w:val="center"/>
                </w:tcPr>
                <w:p w14:paraId="37185439">
                  <w:pPr>
                    <w:adjustRightInd w:val="0"/>
                    <w:snapToGrid w:val="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10</w:t>
                  </w:r>
                </w:p>
              </w:tc>
              <w:tc>
                <w:tcPr>
                  <w:tcW w:w="1175" w:type="dxa"/>
                  <w:tcBorders>
                    <w:tl2br w:val="nil"/>
                    <w:tr2bl w:val="nil"/>
                  </w:tcBorders>
                  <w:noWrap w:val="0"/>
                  <w:vAlign w:val="center"/>
                </w:tcPr>
                <w:p w14:paraId="18675E87">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90</w:t>
                  </w:r>
                </w:p>
              </w:tc>
              <w:tc>
                <w:tcPr>
                  <w:tcW w:w="638" w:type="dxa"/>
                  <w:vMerge w:val="continue"/>
                  <w:tcBorders>
                    <w:tl2br w:val="nil"/>
                    <w:tr2bl w:val="nil"/>
                  </w:tcBorders>
                  <w:noWrap w:val="0"/>
                  <w:vAlign w:val="center"/>
                </w:tcPr>
                <w:p w14:paraId="50300235">
                  <w:pPr>
                    <w:pStyle w:val="51"/>
                    <w:jc w:val="center"/>
                    <w:rPr>
                      <w:rFonts w:hint="default" w:ascii="Times New Roman" w:hAnsi="Times New Roman" w:eastAsia="宋体" w:cs="Times New Roman"/>
                      <w:sz w:val="21"/>
                      <w:szCs w:val="21"/>
                      <w:lang w:eastAsia="zh-CN"/>
                    </w:rPr>
                  </w:pPr>
                </w:p>
              </w:tc>
              <w:tc>
                <w:tcPr>
                  <w:tcW w:w="650" w:type="dxa"/>
                  <w:vMerge w:val="continue"/>
                  <w:tcBorders>
                    <w:tl2br w:val="nil"/>
                    <w:tr2bl w:val="nil"/>
                  </w:tcBorders>
                  <w:noWrap w:val="0"/>
                  <w:vAlign w:val="center"/>
                </w:tcPr>
                <w:p w14:paraId="258DB349">
                  <w:pPr>
                    <w:pStyle w:val="51"/>
                    <w:jc w:val="center"/>
                    <w:rPr>
                      <w:rFonts w:hint="default" w:ascii="Times New Roman" w:hAnsi="Times New Roman" w:eastAsia="宋体" w:cs="Times New Roman"/>
                      <w:sz w:val="21"/>
                      <w:szCs w:val="21"/>
                    </w:rPr>
                  </w:pPr>
                </w:p>
              </w:tc>
              <w:tc>
                <w:tcPr>
                  <w:tcW w:w="895" w:type="dxa"/>
                  <w:tcBorders>
                    <w:tl2br w:val="nil"/>
                    <w:tr2bl w:val="nil"/>
                  </w:tcBorders>
                  <w:noWrap w:val="0"/>
                  <w:vAlign w:val="center"/>
                </w:tcPr>
                <w:p w14:paraId="57F85020">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76</w:t>
                  </w:r>
                </w:p>
              </w:tc>
              <w:tc>
                <w:tcPr>
                  <w:tcW w:w="895" w:type="dxa"/>
                  <w:tcBorders>
                    <w:tl2br w:val="nil"/>
                    <w:tr2bl w:val="nil"/>
                  </w:tcBorders>
                  <w:noWrap w:val="0"/>
                  <w:vAlign w:val="center"/>
                </w:tcPr>
                <w:p w14:paraId="6775ED55">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75</w:t>
                  </w:r>
                </w:p>
              </w:tc>
              <w:tc>
                <w:tcPr>
                  <w:tcW w:w="895" w:type="dxa"/>
                  <w:tcBorders>
                    <w:tl2br w:val="nil"/>
                    <w:tr2bl w:val="nil"/>
                  </w:tcBorders>
                  <w:noWrap w:val="0"/>
                  <w:vAlign w:val="center"/>
                </w:tcPr>
                <w:p w14:paraId="2E29FCC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w:t>
                  </w:r>
                </w:p>
              </w:tc>
              <w:tc>
                <w:tcPr>
                  <w:tcW w:w="897" w:type="dxa"/>
                  <w:tcBorders>
                    <w:tl2br w:val="nil"/>
                    <w:tr2bl w:val="nil"/>
                  </w:tcBorders>
                  <w:noWrap w:val="0"/>
                  <w:vAlign w:val="center"/>
                </w:tcPr>
                <w:p w14:paraId="3ECD467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84</w:t>
                  </w:r>
                </w:p>
              </w:tc>
            </w:tr>
            <w:tr w14:paraId="3580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28" w:type="dxa"/>
                  <w:tcBorders>
                    <w:tl2br w:val="nil"/>
                    <w:tr2bl w:val="nil"/>
                  </w:tcBorders>
                  <w:noWrap w:val="0"/>
                  <w:vAlign w:val="center"/>
                </w:tcPr>
                <w:p w14:paraId="35CE8E7C">
                  <w:pPr>
                    <w:pStyle w:val="87"/>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sz w:val="21"/>
                      <w:szCs w:val="21"/>
                      <w:lang w:val="en-US" w:eastAsia="zh-CN"/>
                    </w:rPr>
                    <w:t>风机</w:t>
                  </w:r>
                </w:p>
              </w:tc>
              <w:tc>
                <w:tcPr>
                  <w:tcW w:w="875" w:type="dxa"/>
                  <w:tcBorders>
                    <w:tl2br w:val="nil"/>
                    <w:tr2bl w:val="nil"/>
                  </w:tcBorders>
                  <w:noWrap w:val="0"/>
                  <w:vAlign w:val="center"/>
                </w:tcPr>
                <w:p w14:paraId="2D040335">
                  <w:pPr>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175" w:type="dxa"/>
                  <w:tcBorders>
                    <w:tl2br w:val="nil"/>
                    <w:tr2bl w:val="nil"/>
                  </w:tcBorders>
                  <w:noWrap w:val="0"/>
                  <w:vAlign w:val="center"/>
                </w:tcPr>
                <w:p w14:paraId="5EC31F70">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105</w:t>
                  </w:r>
                </w:p>
              </w:tc>
              <w:tc>
                <w:tcPr>
                  <w:tcW w:w="638" w:type="dxa"/>
                  <w:vMerge w:val="continue"/>
                  <w:tcBorders>
                    <w:tl2br w:val="nil"/>
                    <w:tr2bl w:val="nil"/>
                  </w:tcBorders>
                  <w:noWrap w:val="0"/>
                  <w:vAlign w:val="center"/>
                </w:tcPr>
                <w:p w14:paraId="4D4690DC">
                  <w:pPr>
                    <w:pStyle w:val="51"/>
                    <w:jc w:val="center"/>
                    <w:rPr>
                      <w:rFonts w:hint="default" w:ascii="Times New Roman" w:hAnsi="Times New Roman" w:eastAsia="宋体" w:cs="Times New Roman"/>
                      <w:sz w:val="21"/>
                      <w:szCs w:val="21"/>
                      <w:lang w:eastAsia="zh-CN"/>
                    </w:rPr>
                  </w:pPr>
                </w:p>
              </w:tc>
              <w:tc>
                <w:tcPr>
                  <w:tcW w:w="650" w:type="dxa"/>
                  <w:vMerge w:val="continue"/>
                  <w:tcBorders>
                    <w:tl2br w:val="nil"/>
                    <w:tr2bl w:val="nil"/>
                  </w:tcBorders>
                  <w:noWrap w:val="0"/>
                  <w:vAlign w:val="center"/>
                </w:tcPr>
                <w:p w14:paraId="75832F6F">
                  <w:pPr>
                    <w:pStyle w:val="51"/>
                    <w:jc w:val="center"/>
                    <w:rPr>
                      <w:rFonts w:hint="default" w:ascii="Times New Roman" w:hAnsi="Times New Roman" w:eastAsia="宋体" w:cs="Times New Roman"/>
                      <w:sz w:val="21"/>
                      <w:szCs w:val="21"/>
                    </w:rPr>
                  </w:pPr>
                </w:p>
              </w:tc>
              <w:tc>
                <w:tcPr>
                  <w:tcW w:w="895" w:type="dxa"/>
                  <w:tcBorders>
                    <w:tl2br w:val="nil"/>
                    <w:tr2bl w:val="nil"/>
                  </w:tcBorders>
                  <w:noWrap w:val="0"/>
                  <w:vAlign w:val="center"/>
                </w:tcPr>
                <w:p w14:paraId="395A0271">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w:t>
                  </w:r>
                </w:p>
              </w:tc>
              <w:tc>
                <w:tcPr>
                  <w:tcW w:w="895" w:type="dxa"/>
                  <w:tcBorders>
                    <w:tl2br w:val="nil"/>
                    <w:tr2bl w:val="nil"/>
                  </w:tcBorders>
                  <w:noWrap w:val="0"/>
                  <w:vAlign w:val="center"/>
                </w:tcPr>
                <w:p w14:paraId="1513C107">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135</w:t>
                  </w:r>
                </w:p>
              </w:tc>
              <w:tc>
                <w:tcPr>
                  <w:tcW w:w="895" w:type="dxa"/>
                  <w:tcBorders>
                    <w:tl2br w:val="nil"/>
                    <w:tr2bl w:val="nil"/>
                  </w:tcBorders>
                  <w:noWrap w:val="0"/>
                  <w:vAlign w:val="center"/>
                </w:tcPr>
                <w:p w14:paraId="4F695F52">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w:t>
                  </w:r>
                </w:p>
              </w:tc>
              <w:tc>
                <w:tcPr>
                  <w:tcW w:w="897" w:type="dxa"/>
                  <w:tcBorders>
                    <w:tl2br w:val="nil"/>
                    <w:tr2bl w:val="nil"/>
                  </w:tcBorders>
                  <w:noWrap w:val="0"/>
                  <w:vAlign w:val="center"/>
                </w:tcPr>
                <w:p w14:paraId="1CF0C8B0">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w:t>
                  </w:r>
                </w:p>
              </w:tc>
            </w:tr>
            <w:tr w14:paraId="390E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28" w:type="dxa"/>
                  <w:tcBorders>
                    <w:tl2br w:val="nil"/>
                    <w:tr2bl w:val="nil"/>
                  </w:tcBorders>
                  <w:noWrap w:val="0"/>
                  <w:vAlign w:val="center"/>
                </w:tcPr>
                <w:p w14:paraId="665B54AD">
                  <w:pPr>
                    <w:widowControl/>
                    <w:adjustRightInd w:val="0"/>
                    <w:snapToGrid w:val="0"/>
                    <w:jc w:val="center"/>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水泵</w:t>
                  </w:r>
                </w:p>
              </w:tc>
              <w:tc>
                <w:tcPr>
                  <w:tcW w:w="875" w:type="dxa"/>
                  <w:tcBorders>
                    <w:tl2br w:val="nil"/>
                    <w:tr2bl w:val="nil"/>
                  </w:tcBorders>
                  <w:noWrap w:val="0"/>
                  <w:vAlign w:val="center"/>
                </w:tcPr>
                <w:p w14:paraId="23637A37">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1175" w:type="dxa"/>
                  <w:tcBorders>
                    <w:tl2br w:val="nil"/>
                    <w:tr2bl w:val="nil"/>
                  </w:tcBorders>
                  <w:noWrap w:val="0"/>
                  <w:vAlign w:val="center"/>
                </w:tcPr>
                <w:p w14:paraId="517F8204">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8</w:t>
                  </w:r>
                  <w:r>
                    <w:rPr>
                      <w:rFonts w:hint="default" w:ascii="Times New Roman" w:hAnsi="Times New Roman" w:eastAsia="宋体" w:cs="Times New Roman"/>
                      <w:kern w:val="0"/>
                      <w:sz w:val="21"/>
                      <w:szCs w:val="21"/>
                      <w:lang w:val="en-US" w:eastAsia="zh-CN"/>
                    </w:rPr>
                    <w:t>5</w:t>
                  </w:r>
                </w:p>
              </w:tc>
              <w:tc>
                <w:tcPr>
                  <w:tcW w:w="638" w:type="dxa"/>
                  <w:vMerge w:val="continue"/>
                  <w:tcBorders>
                    <w:tl2br w:val="nil"/>
                    <w:tr2bl w:val="nil"/>
                  </w:tcBorders>
                  <w:noWrap w:val="0"/>
                  <w:vAlign w:val="center"/>
                </w:tcPr>
                <w:p w14:paraId="3175F2EA">
                  <w:pPr>
                    <w:pStyle w:val="51"/>
                    <w:jc w:val="center"/>
                    <w:rPr>
                      <w:rFonts w:hint="default" w:ascii="Times New Roman" w:hAnsi="Times New Roman" w:eastAsia="宋体" w:cs="Times New Roman"/>
                      <w:sz w:val="21"/>
                      <w:szCs w:val="21"/>
                      <w:lang w:eastAsia="zh-CN"/>
                    </w:rPr>
                  </w:pPr>
                </w:p>
              </w:tc>
              <w:tc>
                <w:tcPr>
                  <w:tcW w:w="650" w:type="dxa"/>
                  <w:vMerge w:val="continue"/>
                  <w:tcBorders>
                    <w:tl2br w:val="nil"/>
                    <w:tr2bl w:val="nil"/>
                  </w:tcBorders>
                  <w:noWrap w:val="0"/>
                  <w:vAlign w:val="center"/>
                </w:tcPr>
                <w:p w14:paraId="2A121704">
                  <w:pPr>
                    <w:pStyle w:val="51"/>
                    <w:jc w:val="center"/>
                    <w:rPr>
                      <w:rFonts w:hint="default" w:ascii="Times New Roman" w:hAnsi="Times New Roman" w:eastAsia="宋体" w:cs="Times New Roman"/>
                      <w:sz w:val="21"/>
                      <w:szCs w:val="21"/>
                    </w:rPr>
                  </w:pPr>
                </w:p>
              </w:tc>
              <w:tc>
                <w:tcPr>
                  <w:tcW w:w="895" w:type="dxa"/>
                  <w:tcBorders>
                    <w:tl2br w:val="nil"/>
                    <w:tr2bl w:val="nil"/>
                  </w:tcBorders>
                  <w:noWrap w:val="0"/>
                  <w:vAlign w:val="center"/>
                </w:tcPr>
                <w:p w14:paraId="55A2623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75</w:t>
                  </w:r>
                </w:p>
              </w:tc>
              <w:tc>
                <w:tcPr>
                  <w:tcW w:w="895" w:type="dxa"/>
                  <w:tcBorders>
                    <w:tl2br w:val="nil"/>
                    <w:tr2bl w:val="nil"/>
                  </w:tcBorders>
                  <w:noWrap w:val="0"/>
                  <w:vAlign w:val="center"/>
                </w:tcPr>
                <w:p w14:paraId="2B90D9B9">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73</w:t>
                  </w:r>
                </w:p>
              </w:tc>
              <w:tc>
                <w:tcPr>
                  <w:tcW w:w="895" w:type="dxa"/>
                  <w:tcBorders>
                    <w:tl2br w:val="nil"/>
                    <w:tr2bl w:val="nil"/>
                  </w:tcBorders>
                  <w:noWrap w:val="0"/>
                  <w:vAlign w:val="center"/>
                </w:tcPr>
                <w:p w14:paraId="65F0A642">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148</w:t>
                  </w:r>
                </w:p>
              </w:tc>
              <w:tc>
                <w:tcPr>
                  <w:tcW w:w="897" w:type="dxa"/>
                  <w:tcBorders>
                    <w:tl2br w:val="nil"/>
                    <w:tr2bl w:val="nil"/>
                  </w:tcBorders>
                  <w:noWrap w:val="0"/>
                  <w:vAlign w:val="center"/>
                </w:tcPr>
                <w:p w14:paraId="50D173E2">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36</w:t>
                  </w:r>
                </w:p>
              </w:tc>
            </w:tr>
            <w:tr w14:paraId="077F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28" w:type="dxa"/>
                  <w:tcBorders>
                    <w:tl2br w:val="nil"/>
                    <w:tr2bl w:val="nil"/>
                  </w:tcBorders>
                  <w:noWrap w:val="0"/>
                  <w:vAlign w:val="center"/>
                </w:tcPr>
                <w:p w14:paraId="1AD97508">
                  <w:pPr>
                    <w:widowControl/>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kern w:val="0"/>
                      <w:sz w:val="21"/>
                      <w:szCs w:val="21"/>
                    </w:rPr>
                    <w:t>装载机</w:t>
                  </w:r>
                </w:p>
              </w:tc>
              <w:tc>
                <w:tcPr>
                  <w:tcW w:w="875" w:type="dxa"/>
                  <w:tcBorders>
                    <w:tl2br w:val="nil"/>
                    <w:tr2bl w:val="nil"/>
                  </w:tcBorders>
                  <w:noWrap w:val="0"/>
                  <w:vAlign w:val="center"/>
                </w:tcPr>
                <w:p w14:paraId="16562750">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2</w:t>
                  </w:r>
                </w:p>
              </w:tc>
              <w:tc>
                <w:tcPr>
                  <w:tcW w:w="1175" w:type="dxa"/>
                  <w:tcBorders>
                    <w:tl2br w:val="nil"/>
                    <w:tr2bl w:val="nil"/>
                  </w:tcBorders>
                  <w:noWrap w:val="0"/>
                  <w:vAlign w:val="center"/>
                </w:tcPr>
                <w:p w14:paraId="411099FA">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96</w:t>
                  </w:r>
                </w:p>
              </w:tc>
              <w:tc>
                <w:tcPr>
                  <w:tcW w:w="638" w:type="dxa"/>
                  <w:vMerge w:val="restart"/>
                  <w:tcBorders>
                    <w:tl2br w:val="nil"/>
                    <w:tr2bl w:val="nil"/>
                  </w:tcBorders>
                  <w:noWrap w:val="0"/>
                  <w:vAlign w:val="center"/>
                </w:tcPr>
                <w:p w14:paraId="6B9B2B45">
                  <w:pPr>
                    <w:pStyle w:val="5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50" w:type="dxa"/>
                  <w:vMerge w:val="restart"/>
                  <w:tcBorders>
                    <w:tl2br w:val="nil"/>
                    <w:tr2bl w:val="nil"/>
                  </w:tcBorders>
                  <w:noWrap w:val="0"/>
                  <w:vAlign w:val="center"/>
                </w:tcPr>
                <w:p w14:paraId="75E0D393">
                  <w:pPr>
                    <w:pStyle w:val="5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室外</w:t>
                  </w:r>
                </w:p>
              </w:tc>
              <w:tc>
                <w:tcPr>
                  <w:tcW w:w="3582" w:type="dxa"/>
                  <w:gridSpan w:val="4"/>
                  <w:vMerge w:val="restart"/>
                  <w:tcBorders>
                    <w:tl2br w:val="nil"/>
                    <w:tr2bl w:val="nil"/>
                  </w:tcBorders>
                  <w:noWrap w:val="0"/>
                  <w:vAlign w:val="center"/>
                </w:tcPr>
                <w:p w14:paraId="0A22A8B9">
                  <w:pPr>
                    <w:spacing w:line="240" w:lineRule="auto"/>
                    <w:jc w:val="center"/>
                    <w:rPr>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sz w:val="21"/>
                      <w:szCs w:val="21"/>
                      <w:lang w:val="en-US" w:eastAsia="zh-CN" w:bidi="ar"/>
                    </w:rPr>
                    <w:t>合理安排工作时间、严禁鸣笛</w:t>
                  </w:r>
                </w:p>
              </w:tc>
            </w:tr>
            <w:tr w14:paraId="3196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28" w:type="dxa"/>
                  <w:tcBorders>
                    <w:tl2br w:val="nil"/>
                    <w:tr2bl w:val="nil"/>
                  </w:tcBorders>
                  <w:noWrap w:val="0"/>
                  <w:vAlign w:val="center"/>
                </w:tcPr>
                <w:p w14:paraId="2D525261">
                  <w:pPr>
                    <w:widowControl/>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kern w:val="0"/>
                      <w:sz w:val="21"/>
                      <w:szCs w:val="21"/>
                    </w:rPr>
                    <w:t>运输车</w:t>
                  </w:r>
                </w:p>
              </w:tc>
              <w:tc>
                <w:tcPr>
                  <w:tcW w:w="875" w:type="dxa"/>
                  <w:tcBorders>
                    <w:tl2br w:val="nil"/>
                    <w:tr2bl w:val="nil"/>
                  </w:tcBorders>
                  <w:noWrap w:val="0"/>
                  <w:vAlign w:val="center"/>
                </w:tcPr>
                <w:p w14:paraId="51571969">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5</w:t>
                  </w:r>
                </w:p>
              </w:tc>
              <w:tc>
                <w:tcPr>
                  <w:tcW w:w="1175" w:type="dxa"/>
                  <w:tcBorders>
                    <w:tl2br w:val="nil"/>
                    <w:tr2bl w:val="nil"/>
                  </w:tcBorders>
                  <w:noWrap w:val="0"/>
                  <w:vAlign w:val="center"/>
                </w:tcPr>
                <w:p w14:paraId="54173123">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85</w:t>
                  </w:r>
                </w:p>
              </w:tc>
              <w:tc>
                <w:tcPr>
                  <w:tcW w:w="638" w:type="dxa"/>
                  <w:vMerge w:val="continue"/>
                  <w:tcBorders>
                    <w:tl2br w:val="nil"/>
                    <w:tr2bl w:val="nil"/>
                  </w:tcBorders>
                  <w:noWrap w:val="0"/>
                  <w:vAlign w:val="center"/>
                </w:tcPr>
                <w:p w14:paraId="0C6098AB">
                  <w:pPr>
                    <w:pStyle w:val="51"/>
                    <w:jc w:val="center"/>
                    <w:rPr>
                      <w:rFonts w:hint="default" w:ascii="Times New Roman" w:hAnsi="Times New Roman" w:eastAsia="宋体" w:cs="Times New Roman"/>
                      <w:sz w:val="21"/>
                      <w:szCs w:val="21"/>
                      <w:lang w:eastAsia="zh-CN"/>
                    </w:rPr>
                  </w:pPr>
                </w:p>
              </w:tc>
              <w:tc>
                <w:tcPr>
                  <w:tcW w:w="650" w:type="dxa"/>
                  <w:vMerge w:val="continue"/>
                  <w:tcBorders>
                    <w:tl2br w:val="nil"/>
                    <w:tr2bl w:val="nil"/>
                  </w:tcBorders>
                  <w:noWrap w:val="0"/>
                  <w:vAlign w:val="center"/>
                </w:tcPr>
                <w:p w14:paraId="009D8433">
                  <w:pPr>
                    <w:pStyle w:val="51"/>
                    <w:jc w:val="center"/>
                    <w:rPr>
                      <w:rFonts w:hint="default" w:ascii="Times New Roman" w:hAnsi="Times New Roman" w:eastAsia="宋体" w:cs="Times New Roman"/>
                      <w:sz w:val="21"/>
                      <w:szCs w:val="21"/>
                    </w:rPr>
                  </w:pPr>
                </w:p>
              </w:tc>
              <w:tc>
                <w:tcPr>
                  <w:tcW w:w="3582" w:type="dxa"/>
                  <w:gridSpan w:val="4"/>
                  <w:vMerge w:val="continue"/>
                  <w:tcBorders>
                    <w:tl2br w:val="nil"/>
                    <w:tr2bl w:val="nil"/>
                  </w:tcBorders>
                  <w:noWrap w:val="0"/>
                  <w:vAlign w:val="center"/>
                </w:tcPr>
                <w:p w14:paraId="56DC84EB">
                  <w:pPr>
                    <w:spacing w:line="240" w:lineRule="auto"/>
                    <w:jc w:val="center"/>
                    <w:rPr>
                      <w:rFonts w:hint="default" w:ascii="Times New Roman" w:hAnsi="Times New Roman" w:eastAsia="宋体" w:cs="Times New Roman"/>
                      <w:sz w:val="21"/>
                      <w:szCs w:val="21"/>
                      <w:lang w:val="en-US" w:eastAsia="zh-CN" w:bidi="ar"/>
                    </w:rPr>
                  </w:pPr>
                </w:p>
              </w:tc>
            </w:tr>
          </w:tbl>
          <w:p w14:paraId="7D3A21C9">
            <w:pPr>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达标分析</w:t>
            </w:r>
          </w:p>
          <w:p w14:paraId="7354B7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评价按照《环境影响评价技术导则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声环境》（HJ2.4-2021）中计算方法对项目声环境影响进行预测评价。在不考虑空气吸收、声波反射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而只考虑声能随距离衰减的情况下</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p>
          <w:p w14:paraId="5A89E55A">
            <w:pPr>
              <w:numPr>
                <w:ilvl w:val="0"/>
                <w:numId w:val="0"/>
              </w:num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w:t>
            </w: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W</w:t>
            </w:r>
            <w:r>
              <w:rPr>
                <w:rFonts w:hint="default" w:ascii="Times New Roman" w:hAnsi="Times New Roman" w:eastAsia="宋体" w:cs="Times New Roman"/>
                <w:sz w:val="24"/>
                <w:szCs w:val="24"/>
                <w:lang w:val="en-US" w:eastAsia="zh-CN"/>
              </w:rPr>
              <w:t>－20lgr－K</w:t>
            </w:r>
          </w:p>
          <w:p w14:paraId="174C517F">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P</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距离声源r米处的声压级；</w:t>
            </w:r>
          </w:p>
          <w:p w14:paraId="44D05155">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W</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声源声功率级；</w:t>
            </w:r>
          </w:p>
          <w:p w14:paraId="2501348C">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距离声源中心的距离；</w:t>
            </w:r>
          </w:p>
          <w:p w14:paraId="3C95D10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K</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修正值。</w:t>
            </w:r>
          </w:p>
          <w:p w14:paraId="5546BC8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对于同一声源可知r</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和r</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处声压级L</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和L</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间关系为：</w:t>
            </w:r>
          </w:p>
          <w:p w14:paraId="504D9087">
            <w:pPr>
              <w:numPr>
                <w:ilvl w:val="0"/>
                <w:numId w:val="0"/>
              </w:num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－20lg（r</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/r</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w:t>
            </w:r>
          </w:p>
          <w:p w14:paraId="76ACB18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噪声叠加公式如下：</w:t>
            </w:r>
          </w:p>
          <w:p w14:paraId="20C31EE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在预测过程中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根据实际情况把各具体复杂的噪声源简化为点声源进行计算</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再将其计算结果与本底进行能量叠加</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得到该处噪声预测值。</w:t>
            </w:r>
          </w:p>
          <w:p w14:paraId="64B62516">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对于任何一个预测点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其总噪声效应是多个叠加声级（即各声源分别在该点的贡献值L</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和本底噪声值）的能量总和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其计算式如下：</w:t>
            </w:r>
          </w:p>
          <w:p w14:paraId="21B5252D">
            <w:pPr>
              <w:numPr>
                <w:ilvl w:val="0"/>
                <w:numId w:val="0"/>
              </w:num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L=10lg（∑10</w:t>
            </w:r>
            <w:r>
              <w:rPr>
                <w:rFonts w:hint="default" w:ascii="Times New Roman" w:hAnsi="Times New Roman" w:eastAsia="宋体" w:cs="Times New Roman"/>
                <w:sz w:val="24"/>
                <w:szCs w:val="24"/>
                <w:vertAlign w:val="superscript"/>
                <w:lang w:val="en-US" w:eastAsia="zh-CN"/>
              </w:rPr>
              <w:t>0.1Li</w:t>
            </w:r>
            <w:r>
              <w:rPr>
                <w:rFonts w:hint="default" w:ascii="Times New Roman" w:hAnsi="Times New Roman" w:eastAsia="宋体" w:cs="Times New Roman"/>
                <w:sz w:val="24"/>
                <w:szCs w:val="24"/>
                <w:lang w:val="en-US" w:eastAsia="zh-CN"/>
              </w:rPr>
              <w:t>）</w:t>
            </w:r>
          </w:p>
          <w:p w14:paraId="2EA9A52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某点噪声总叠加值</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dB（A）；</w:t>
            </w:r>
          </w:p>
          <w:p w14:paraId="5BB545F6">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i</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第i个声源的噪声值</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dB（A）；</w:t>
            </w:r>
          </w:p>
          <w:p w14:paraId="0739213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声源个数。采用上述预测公式</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预测本项目营运期厂界噪声排放情况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具体预测结果如下表所示。</w:t>
            </w:r>
          </w:p>
          <w:p w14:paraId="52DDE7AE">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 xml:space="preserve">15 </w:t>
            </w:r>
            <w:r>
              <w:rPr>
                <w:rFonts w:hint="default" w:ascii="Times New Roman" w:hAnsi="Times New Roman" w:eastAsia="宋体" w:cs="Times New Roman"/>
                <w:b/>
                <w:bCs/>
                <w:sz w:val="21"/>
                <w:szCs w:val="21"/>
                <w:lang w:val="en-US" w:eastAsia="zh-CN"/>
              </w:rPr>
              <w:t>厂界噪声预测结果</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单位：dB（A）</w:t>
            </w:r>
          </w:p>
          <w:tbl>
            <w:tblPr>
              <w:tblStyle w:val="23"/>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1001"/>
              <w:gridCol w:w="1001"/>
              <w:gridCol w:w="1001"/>
              <w:gridCol w:w="1002"/>
              <w:gridCol w:w="1010"/>
              <w:gridCol w:w="1010"/>
            </w:tblGrid>
            <w:tr w14:paraId="1826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dxa"/>
                  <w:vMerge w:val="restart"/>
                  <w:noWrap w:val="0"/>
                  <w:vAlign w:val="center"/>
                </w:tcPr>
                <w:p w14:paraId="4520109A">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预测点位</w:t>
                  </w:r>
                </w:p>
              </w:tc>
              <w:tc>
                <w:tcPr>
                  <w:tcW w:w="2002" w:type="dxa"/>
                  <w:gridSpan w:val="2"/>
                  <w:noWrap w:val="0"/>
                  <w:vAlign w:val="center"/>
                </w:tcPr>
                <w:p w14:paraId="1B68AB3A">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贡献值</w:t>
                  </w:r>
                </w:p>
              </w:tc>
              <w:tc>
                <w:tcPr>
                  <w:tcW w:w="2003" w:type="dxa"/>
                  <w:gridSpan w:val="2"/>
                  <w:noWrap w:val="0"/>
                  <w:vAlign w:val="center"/>
                </w:tcPr>
                <w:p w14:paraId="03A7BB8D">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标准值</w:t>
                  </w:r>
                </w:p>
              </w:tc>
              <w:tc>
                <w:tcPr>
                  <w:tcW w:w="2020" w:type="dxa"/>
                  <w:gridSpan w:val="2"/>
                  <w:noWrap w:val="0"/>
                  <w:vAlign w:val="center"/>
                </w:tcPr>
                <w:p w14:paraId="422FF07F">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达标情况</w:t>
                  </w:r>
                </w:p>
              </w:tc>
            </w:tr>
            <w:tr w14:paraId="25A6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dxa"/>
                  <w:vMerge w:val="continue"/>
                  <w:noWrap w:val="0"/>
                  <w:vAlign w:val="center"/>
                </w:tcPr>
                <w:p w14:paraId="47D4C0A7">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p>
              </w:tc>
              <w:tc>
                <w:tcPr>
                  <w:tcW w:w="1001" w:type="dxa"/>
                  <w:noWrap w:val="0"/>
                  <w:vAlign w:val="center"/>
                </w:tcPr>
                <w:p w14:paraId="0F2185C9">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昼间</w:t>
                  </w:r>
                </w:p>
              </w:tc>
              <w:tc>
                <w:tcPr>
                  <w:tcW w:w="1001" w:type="dxa"/>
                  <w:noWrap w:val="0"/>
                  <w:vAlign w:val="center"/>
                </w:tcPr>
                <w:p w14:paraId="0AB6173E">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夜间</w:t>
                  </w:r>
                </w:p>
              </w:tc>
              <w:tc>
                <w:tcPr>
                  <w:tcW w:w="1001" w:type="dxa"/>
                  <w:noWrap w:val="0"/>
                  <w:vAlign w:val="center"/>
                </w:tcPr>
                <w:p w14:paraId="1EDE315C">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昼间</w:t>
                  </w:r>
                </w:p>
              </w:tc>
              <w:tc>
                <w:tcPr>
                  <w:tcW w:w="1002" w:type="dxa"/>
                  <w:noWrap w:val="0"/>
                  <w:vAlign w:val="center"/>
                </w:tcPr>
                <w:p w14:paraId="7E27E64E">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夜间</w:t>
                  </w:r>
                </w:p>
              </w:tc>
              <w:tc>
                <w:tcPr>
                  <w:tcW w:w="1010" w:type="dxa"/>
                  <w:noWrap w:val="0"/>
                  <w:vAlign w:val="center"/>
                </w:tcPr>
                <w:p w14:paraId="4AF74D76">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昼间</w:t>
                  </w:r>
                </w:p>
              </w:tc>
              <w:tc>
                <w:tcPr>
                  <w:tcW w:w="1010" w:type="dxa"/>
                  <w:noWrap w:val="0"/>
                  <w:vAlign w:val="center"/>
                </w:tcPr>
                <w:p w14:paraId="6E1E356A">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夜间</w:t>
                  </w:r>
                </w:p>
              </w:tc>
            </w:tr>
            <w:tr w14:paraId="77B2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dxa"/>
                  <w:noWrap w:val="0"/>
                  <w:vAlign w:val="center"/>
                </w:tcPr>
                <w:p w14:paraId="79A382A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1#项目东侧边界外</w:t>
                  </w:r>
                </w:p>
              </w:tc>
              <w:tc>
                <w:tcPr>
                  <w:tcW w:w="1001" w:type="dxa"/>
                  <w:noWrap w:val="0"/>
                  <w:vAlign w:val="center"/>
                </w:tcPr>
                <w:p w14:paraId="11B704CF">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r>
                    <w:rPr>
                      <w:rFonts w:hint="eastAsia" w:cs="Times New Roman"/>
                      <w:sz w:val="21"/>
                      <w:szCs w:val="21"/>
                      <w:vertAlign w:val="baseline"/>
                      <w:lang w:val="en-US" w:eastAsia="zh-CN"/>
                    </w:rPr>
                    <w:t>6</w:t>
                  </w:r>
                  <w:r>
                    <w:rPr>
                      <w:rFonts w:hint="eastAsia" w:ascii="Times New Roman" w:hAnsi="Times New Roman" w:eastAsia="宋体" w:cs="Times New Roman"/>
                      <w:sz w:val="21"/>
                      <w:szCs w:val="21"/>
                      <w:vertAlign w:val="baseline"/>
                      <w:lang w:val="en-US" w:eastAsia="zh-CN"/>
                    </w:rPr>
                    <w:t>.87</w:t>
                  </w:r>
                </w:p>
              </w:tc>
              <w:tc>
                <w:tcPr>
                  <w:tcW w:w="1001" w:type="dxa"/>
                  <w:noWrap w:val="0"/>
                  <w:vAlign w:val="center"/>
                </w:tcPr>
                <w:p w14:paraId="0AFFA1B8">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1" w:type="dxa"/>
                  <w:noWrap w:val="0"/>
                  <w:vAlign w:val="center"/>
                </w:tcPr>
                <w:p w14:paraId="237B2E5F">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w:t>
                  </w:r>
                </w:p>
              </w:tc>
              <w:tc>
                <w:tcPr>
                  <w:tcW w:w="1002" w:type="dxa"/>
                  <w:noWrap w:val="0"/>
                  <w:vAlign w:val="center"/>
                </w:tcPr>
                <w:p w14:paraId="54DA5DB2">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c>
                <w:tcPr>
                  <w:tcW w:w="2020" w:type="dxa"/>
                  <w:gridSpan w:val="2"/>
                  <w:noWrap w:val="0"/>
                  <w:vAlign w:val="center"/>
                </w:tcPr>
                <w:p w14:paraId="3E5BE90E">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达标</w:t>
                  </w:r>
                </w:p>
              </w:tc>
            </w:tr>
            <w:tr w14:paraId="1CD7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dxa"/>
                  <w:noWrap w:val="0"/>
                  <w:vAlign w:val="center"/>
                </w:tcPr>
                <w:p w14:paraId="3B9C2F5E">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2#项目南侧边界外</w:t>
                  </w:r>
                </w:p>
              </w:tc>
              <w:tc>
                <w:tcPr>
                  <w:tcW w:w="1001" w:type="dxa"/>
                  <w:noWrap w:val="0"/>
                  <w:vAlign w:val="center"/>
                </w:tcPr>
                <w:p w14:paraId="5F73E917">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42.18</w:t>
                  </w:r>
                </w:p>
              </w:tc>
              <w:tc>
                <w:tcPr>
                  <w:tcW w:w="1001" w:type="dxa"/>
                  <w:noWrap w:val="0"/>
                  <w:vAlign w:val="center"/>
                </w:tcPr>
                <w:p w14:paraId="42EB929A">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1" w:type="dxa"/>
                  <w:noWrap w:val="0"/>
                  <w:vAlign w:val="center"/>
                </w:tcPr>
                <w:p w14:paraId="1A5FD0FC">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w:t>
                  </w:r>
                </w:p>
              </w:tc>
              <w:tc>
                <w:tcPr>
                  <w:tcW w:w="1002" w:type="dxa"/>
                  <w:noWrap w:val="0"/>
                  <w:vAlign w:val="center"/>
                </w:tcPr>
                <w:p w14:paraId="06153D6B">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c>
                <w:tcPr>
                  <w:tcW w:w="2020" w:type="dxa"/>
                  <w:gridSpan w:val="2"/>
                  <w:noWrap w:val="0"/>
                  <w:vAlign w:val="center"/>
                </w:tcPr>
                <w:p w14:paraId="15C7BA04">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达标</w:t>
                  </w:r>
                </w:p>
              </w:tc>
            </w:tr>
            <w:tr w14:paraId="3A14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dxa"/>
                  <w:noWrap w:val="0"/>
                  <w:vAlign w:val="center"/>
                </w:tcPr>
                <w:p w14:paraId="552B009C">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3#项目西侧边界外</w:t>
                  </w:r>
                </w:p>
              </w:tc>
              <w:tc>
                <w:tcPr>
                  <w:tcW w:w="1001" w:type="dxa"/>
                  <w:noWrap w:val="0"/>
                  <w:vAlign w:val="center"/>
                </w:tcPr>
                <w:p w14:paraId="668B311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38.89</w:t>
                  </w:r>
                </w:p>
              </w:tc>
              <w:tc>
                <w:tcPr>
                  <w:tcW w:w="1001" w:type="dxa"/>
                  <w:noWrap w:val="0"/>
                  <w:vAlign w:val="center"/>
                </w:tcPr>
                <w:p w14:paraId="1A0282DA">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1" w:type="dxa"/>
                  <w:noWrap w:val="0"/>
                  <w:vAlign w:val="center"/>
                </w:tcPr>
                <w:p w14:paraId="73200279">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w:t>
                  </w:r>
                </w:p>
              </w:tc>
              <w:tc>
                <w:tcPr>
                  <w:tcW w:w="1002" w:type="dxa"/>
                  <w:noWrap w:val="0"/>
                  <w:vAlign w:val="center"/>
                </w:tcPr>
                <w:p w14:paraId="725B300B">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c>
                <w:tcPr>
                  <w:tcW w:w="2020" w:type="dxa"/>
                  <w:gridSpan w:val="2"/>
                  <w:noWrap w:val="0"/>
                  <w:vAlign w:val="center"/>
                </w:tcPr>
                <w:p w14:paraId="761202A7">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达标</w:t>
                  </w:r>
                </w:p>
              </w:tc>
            </w:tr>
            <w:tr w14:paraId="2462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dxa"/>
                  <w:noWrap w:val="0"/>
                  <w:vAlign w:val="center"/>
                </w:tcPr>
                <w:p w14:paraId="6A49D2E4">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4#项目北侧边界外</w:t>
                  </w:r>
                </w:p>
              </w:tc>
              <w:tc>
                <w:tcPr>
                  <w:tcW w:w="1001" w:type="dxa"/>
                  <w:noWrap w:val="0"/>
                  <w:vAlign w:val="center"/>
                </w:tcPr>
                <w:p w14:paraId="3D0F845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39.4</w:t>
                  </w:r>
                  <w:r>
                    <w:rPr>
                      <w:rFonts w:hint="eastAsia" w:ascii="Times New Roman" w:hAnsi="Times New Roman" w:eastAsia="宋体" w:cs="Times New Roman"/>
                      <w:sz w:val="21"/>
                      <w:szCs w:val="21"/>
                      <w:vertAlign w:val="baseline"/>
                      <w:lang w:val="en-US" w:eastAsia="zh-CN"/>
                    </w:rPr>
                    <w:t>2</w:t>
                  </w:r>
                </w:p>
              </w:tc>
              <w:tc>
                <w:tcPr>
                  <w:tcW w:w="1001" w:type="dxa"/>
                  <w:noWrap w:val="0"/>
                  <w:vAlign w:val="center"/>
                </w:tcPr>
                <w:p w14:paraId="2A2B126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1" w:type="dxa"/>
                  <w:noWrap w:val="0"/>
                  <w:vAlign w:val="center"/>
                </w:tcPr>
                <w:p w14:paraId="563343CF">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w:t>
                  </w:r>
                </w:p>
              </w:tc>
              <w:tc>
                <w:tcPr>
                  <w:tcW w:w="1002" w:type="dxa"/>
                  <w:noWrap w:val="0"/>
                  <w:vAlign w:val="center"/>
                </w:tcPr>
                <w:p w14:paraId="515827A1">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c>
                <w:tcPr>
                  <w:tcW w:w="2020" w:type="dxa"/>
                  <w:gridSpan w:val="2"/>
                  <w:noWrap w:val="0"/>
                  <w:vAlign w:val="center"/>
                </w:tcPr>
                <w:p w14:paraId="6CC8167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达标</w:t>
                  </w:r>
                </w:p>
              </w:tc>
            </w:tr>
          </w:tbl>
          <w:p w14:paraId="34B72B8B">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由上表可知</w:t>
            </w: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营运期</w:t>
            </w:r>
            <w:r>
              <w:rPr>
                <w:rFonts w:hint="eastAsia" w:ascii="Times New Roman" w:hAnsi="Times New Roman" w:eastAsia="宋体" w:cs="Times New Roman"/>
                <w:sz w:val="24"/>
                <w:szCs w:val="24"/>
                <w:lang w:val="en-US" w:eastAsia="zh-CN"/>
              </w:rPr>
              <w:t>昼间</w:t>
            </w:r>
            <w:r>
              <w:rPr>
                <w:rFonts w:hint="default" w:ascii="Times New Roman" w:hAnsi="Times New Roman" w:eastAsia="宋体" w:cs="Times New Roman"/>
                <w:sz w:val="24"/>
                <w:szCs w:val="24"/>
                <w:lang w:val="en-US" w:eastAsia="zh-CN"/>
              </w:rPr>
              <w:t>噪声</w:t>
            </w:r>
            <w:r>
              <w:rPr>
                <w:rFonts w:hint="eastAsia" w:ascii="Times New Roman" w:hAnsi="Times New Roman" w:eastAsia="宋体" w:cs="Times New Roman"/>
                <w:sz w:val="24"/>
                <w:szCs w:val="24"/>
                <w:lang w:val="en-US" w:eastAsia="zh-CN"/>
              </w:rPr>
              <w:t>能够达到《工业企业厂界环境噪声排放标准》（GB 12348-2008）2类标准的要求；不能项目建成后，夜间不生产，不会对区域声环境质量声产生明显影响。</w:t>
            </w:r>
          </w:p>
          <w:p w14:paraId="0B70FBAB">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项目在严格落实本次评价中提出的降噪措施后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再经距离衰减、厂房隔声后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本项目营运期厂界噪声能够实现达标排放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对周围声环境影响较小。</w:t>
            </w:r>
          </w:p>
          <w:p w14:paraId="3CC090F8">
            <w:pPr>
              <w:numPr>
                <w:ilvl w:val="0"/>
                <w:numId w:val="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val="en-US" w:eastAsia="zh-CN"/>
              </w:rPr>
              <w:t>监测要求</w:t>
            </w:r>
          </w:p>
          <w:p w14:paraId="2E38CF5C">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项目营运期噪声监测要求如下表所示。</w:t>
            </w:r>
          </w:p>
          <w:p w14:paraId="1427E5BE">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 xml:space="preserve">16 </w:t>
            </w:r>
            <w:r>
              <w:rPr>
                <w:rFonts w:hint="default" w:ascii="Times New Roman" w:hAnsi="Times New Roman" w:eastAsia="宋体" w:cs="Times New Roman"/>
                <w:b/>
                <w:bCs/>
                <w:sz w:val="21"/>
                <w:szCs w:val="21"/>
                <w:lang w:val="en-US" w:eastAsia="zh-CN"/>
              </w:rPr>
              <w:t>噪声监测计划表</w:t>
            </w:r>
          </w:p>
          <w:tbl>
            <w:tblPr>
              <w:tblStyle w:val="23"/>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2062"/>
              <w:gridCol w:w="2666"/>
              <w:gridCol w:w="2060"/>
            </w:tblGrid>
            <w:tr w14:paraId="2B62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noWrap w:val="0"/>
                  <w:vAlign w:val="center"/>
                </w:tcPr>
                <w:p w14:paraId="2232BD6A">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2062" w:type="dxa"/>
                  <w:noWrap w:val="0"/>
                  <w:vAlign w:val="center"/>
                </w:tcPr>
                <w:p w14:paraId="53FECACE">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监测点位</w:t>
                  </w:r>
                </w:p>
              </w:tc>
              <w:tc>
                <w:tcPr>
                  <w:tcW w:w="2666" w:type="dxa"/>
                  <w:noWrap w:val="0"/>
                  <w:vAlign w:val="center"/>
                </w:tcPr>
                <w:p w14:paraId="4198F41D">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监测项目</w:t>
                  </w:r>
                </w:p>
              </w:tc>
              <w:tc>
                <w:tcPr>
                  <w:tcW w:w="2060" w:type="dxa"/>
                  <w:noWrap w:val="0"/>
                  <w:vAlign w:val="center"/>
                </w:tcPr>
                <w:p w14:paraId="4010C7AF">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监测频次</w:t>
                  </w:r>
                </w:p>
              </w:tc>
            </w:tr>
            <w:tr w14:paraId="2EBE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noWrap w:val="0"/>
                  <w:vAlign w:val="center"/>
                </w:tcPr>
                <w:p w14:paraId="734B7448">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噪声</w:t>
                  </w:r>
                </w:p>
              </w:tc>
              <w:tc>
                <w:tcPr>
                  <w:tcW w:w="2062" w:type="dxa"/>
                  <w:noWrap w:val="0"/>
                  <w:vAlign w:val="center"/>
                </w:tcPr>
                <w:p w14:paraId="37A47B8C">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厂界外1m</w:t>
                  </w:r>
                </w:p>
              </w:tc>
              <w:tc>
                <w:tcPr>
                  <w:tcW w:w="2666" w:type="dxa"/>
                  <w:noWrap w:val="0"/>
                  <w:vAlign w:val="center"/>
                </w:tcPr>
                <w:p w14:paraId="0B037880">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昼间等效连续A声级</w:t>
                  </w:r>
                </w:p>
              </w:tc>
              <w:tc>
                <w:tcPr>
                  <w:tcW w:w="2060" w:type="dxa"/>
                  <w:noWrap w:val="0"/>
                  <w:vAlign w:val="center"/>
                </w:tcPr>
                <w:p w14:paraId="10298FED">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1次/年</w:t>
                  </w:r>
                </w:p>
              </w:tc>
            </w:tr>
          </w:tbl>
          <w:p w14:paraId="7D5E4B29">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固废</w:t>
            </w:r>
          </w:p>
          <w:p w14:paraId="2AAA259B">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根据项目固废产生种类，评价建议采取如下固废处置措施：</w:t>
            </w:r>
          </w:p>
          <w:p w14:paraId="416A0FDC">
            <w:pPr>
              <w:numPr>
                <w:ilvl w:val="0"/>
                <w:numId w:val="52"/>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一般固废</w:t>
            </w:r>
          </w:p>
          <w:p w14:paraId="43A03E2D">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ascii="Times New Roman" w:hAnsi="Times New Roman" w:eastAsia="宋体" w:cs="Times New Roman"/>
                <w:b/>
                <w:bCs/>
                <w:sz w:val="21"/>
                <w:szCs w:val="21"/>
                <w:lang w:val="en-US" w:eastAsia="zh-CN"/>
              </w:rPr>
              <w:t xml:space="preserve">7 </w:t>
            </w:r>
            <w:r>
              <w:rPr>
                <w:rFonts w:hint="default" w:ascii="Times New Roman" w:hAnsi="Times New Roman" w:eastAsia="宋体" w:cs="Times New Roman"/>
                <w:b/>
                <w:bCs/>
                <w:sz w:val="21"/>
                <w:szCs w:val="21"/>
                <w:lang w:val="en-US" w:eastAsia="zh-CN"/>
              </w:rPr>
              <w:t>项目一般固体废物产生情况及处理方法</w:t>
            </w:r>
          </w:p>
          <w:tbl>
            <w:tblPr>
              <w:tblStyle w:val="22"/>
              <w:tblW w:w="8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438"/>
              <w:gridCol w:w="1375"/>
              <w:gridCol w:w="1437"/>
              <w:gridCol w:w="3329"/>
            </w:tblGrid>
            <w:tr w14:paraId="48F4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25" w:type="dxa"/>
                  <w:tcBorders>
                    <w:tl2br w:val="nil"/>
                    <w:tr2bl w:val="nil"/>
                  </w:tcBorders>
                  <w:shd w:val="clear" w:color="000000" w:fill="FFFFFF"/>
                  <w:noWrap w:val="0"/>
                  <w:vAlign w:val="center"/>
                </w:tcPr>
                <w:p w14:paraId="1DDC501A">
                  <w:pPr>
                    <w:widowControl/>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类别</w:t>
                  </w:r>
                </w:p>
              </w:tc>
              <w:tc>
                <w:tcPr>
                  <w:tcW w:w="1438" w:type="dxa"/>
                  <w:tcBorders>
                    <w:tl2br w:val="nil"/>
                    <w:tr2bl w:val="nil"/>
                  </w:tcBorders>
                  <w:shd w:val="clear" w:color="000000" w:fill="FFFFFF"/>
                  <w:noWrap w:val="0"/>
                  <w:vAlign w:val="center"/>
                </w:tcPr>
                <w:p w14:paraId="187767B7">
                  <w:pPr>
                    <w:widowControl/>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固废名称</w:t>
                  </w:r>
                </w:p>
              </w:tc>
              <w:tc>
                <w:tcPr>
                  <w:tcW w:w="1375" w:type="dxa"/>
                  <w:tcBorders>
                    <w:tl2br w:val="nil"/>
                    <w:tr2bl w:val="nil"/>
                  </w:tcBorders>
                  <w:shd w:val="clear" w:color="000000" w:fill="FFFFFF"/>
                  <w:noWrap w:val="0"/>
                  <w:vAlign w:val="center"/>
                </w:tcPr>
                <w:p w14:paraId="4E178D27">
                  <w:pPr>
                    <w:widowControl/>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产生环节</w:t>
                  </w:r>
                </w:p>
              </w:tc>
              <w:tc>
                <w:tcPr>
                  <w:tcW w:w="1437" w:type="dxa"/>
                  <w:tcBorders>
                    <w:tl2br w:val="nil"/>
                    <w:tr2bl w:val="nil"/>
                  </w:tcBorders>
                  <w:shd w:val="clear" w:color="000000" w:fill="FFFFFF"/>
                  <w:noWrap w:val="0"/>
                  <w:vAlign w:val="center"/>
                </w:tcPr>
                <w:p w14:paraId="23709CE6">
                  <w:pPr>
                    <w:widowControl/>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产生量（t/a）</w:t>
                  </w:r>
                </w:p>
              </w:tc>
              <w:tc>
                <w:tcPr>
                  <w:tcW w:w="3329" w:type="dxa"/>
                  <w:tcBorders>
                    <w:tl2br w:val="nil"/>
                    <w:tr2bl w:val="nil"/>
                  </w:tcBorders>
                  <w:shd w:val="clear" w:color="000000" w:fill="FFFFFF"/>
                  <w:noWrap w:val="0"/>
                  <w:vAlign w:val="center"/>
                </w:tcPr>
                <w:p w14:paraId="65A5415E">
                  <w:pPr>
                    <w:widowControl/>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处理、处置方式</w:t>
                  </w:r>
                </w:p>
              </w:tc>
            </w:tr>
            <w:tr w14:paraId="7616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restart"/>
                  <w:tcBorders>
                    <w:tl2br w:val="nil"/>
                    <w:tr2bl w:val="nil"/>
                  </w:tcBorders>
                  <w:noWrap w:val="0"/>
                  <w:vAlign w:val="center"/>
                </w:tcPr>
                <w:p w14:paraId="6EF2A005">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一般固废</w:t>
                  </w:r>
                </w:p>
              </w:tc>
              <w:tc>
                <w:tcPr>
                  <w:tcW w:w="1438" w:type="dxa"/>
                  <w:tcBorders>
                    <w:tl2br w:val="nil"/>
                    <w:tr2bl w:val="nil"/>
                  </w:tcBorders>
                  <w:noWrap w:val="0"/>
                  <w:vAlign w:val="center"/>
                </w:tcPr>
                <w:p w14:paraId="1F5E73D1">
                  <w:pPr>
                    <w:widowControl/>
                    <w:spacing w:line="240" w:lineRule="auto"/>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 w:val="21"/>
                      <w:szCs w:val="21"/>
                      <w:lang w:eastAsia="zh-CN"/>
                    </w:rPr>
                    <w:t>渣土</w:t>
                  </w:r>
                </w:p>
              </w:tc>
              <w:tc>
                <w:tcPr>
                  <w:tcW w:w="1375" w:type="dxa"/>
                  <w:tcBorders>
                    <w:tl2br w:val="nil"/>
                    <w:tr2bl w:val="nil"/>
                  </w:tcBorders>
                  <w:noWrap w:val="0"/>
                  <w:vAlign w:val="center"/>
                </w:tcPr>
                <w:p w14:paraId="67B5734B">
                  <w:pPr>
                    <w:widowControl/>
                    <w:spacing w:line="240" w:lineRule="auto"/>
                    <w:jc w:val="center"/>
                    <w:rPr>
                      <w:rFonts w:hint="eastAsia"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 w:val="21"/>
                      <w:szCs w:val="21"/>
                      <w:lang w:eastAsia="zh-CN"/>
                    </w:rPr>
                    <w:t>破碎、筛分</w:t>
                  </w:r>
                </w:p>
              </w:tc>
              <w:tc>
                <w:tcPr>
                  <w:tcW w:w="1437" w:type="dxa"/>
                  <w:tcBorders>
                    <w:tl2br w:val="nil"/>
                    <w:tr2bl w:val="nil"/>
                  </w:tcBorders>
                  <w:noWrap w:val="0"/>
                  <w:vAlign w:val="center"/>
                </w:tcPr>
                <w:p w14:paraId="061E709E">
                  <w:pPr>
                    <w:spacing w:line="240" w:lineRule="auto"/>
                    <w:jc w:val="center"/>
                    <w:rPr>
                      <w:rFonts w:hint="default" w:ascii="Times New Roman" w:hAnsi="Times New Roman" w:eastAsia="宋体" w:cs="Times New Roman"/>
                      <w:color w:val="000000"/>
                      <w:szCs w:val="21"/>
                      <w:lang w:val="en-US" w:eastAsia="zh-CN"/>
                    </w:rPr>
                  </w:pPr>
                  <w:r>
                    <w:rPr>
                      <w:rFonts w:hint="eastAsia" w:cs="Times New Roman"/>
                      <w:color w:val="000000"/>
                      <w:sz w:val="21"/>
                      <w:szCs w:val="21"/>
                      <w:lang w:val="en-US" w:eastAsia="zh-CN"/>
                    </w:rPr>
                    <w:t>6520</w:t>
                  </w:r>
                </w:p>
              </w:tc>
              <w:tc>
                <w:tcPr>
                  <w:tcW w:w="3329" w:type="dxa"/>
                  <w:vMerge w:val="restart"/>
                  <w:tcBorders>
                    <w:tl2br w:val="nil"/>
                    <w:tr2bl w:val="nil"/>
                  </w:tcBorders>
                  <w:noWrap w:val="0"/>
                  <w:vAlign w:val="center"/>
                </w:tcPr>
                <w:p w14:paraId="254ECBFD">
                  <w:pPr>
                    <w:widowControl/>
                    <w:spacing w:line="240" w:lineRule="auto"/>
                    <w:jc w:val="center"/>
                    <w:rPr>
                      <w:rFonts w:hint="default" w:ascii="Times New Roman" w:hAnsi="Times New Roman" w:cs="Times New Roman"/>
                      <w:color w:val="000000"/>
                      <w:kern w:val="0"/>
                      <w:szCs w:val="21"/>
                      <w:lang w:val="en-US" w:eastAsia="zh-CN"/>
                    </w:rPr>
                  </w:pPr>
                  <w:r>
                    <w:rPr>
                      <w:rFonts w:hint="default" w:ascii="Times New Roman" w:hAnsi="Times New Roman" w:eastAsia="宋体" w:cs="Times New Roman"/>
                      <w:color w:val="000000"/>
                      <w:kern w:val="0"/>
                      <w:sz w:val="21"/>
                      <w:szCs w:val="21"/>
                      <w:lang w:val="en-US" w:eastAsia="zh-CN"/>
                    </w:rPr>
                    <w:t>外运园林公司作为绿化覆土</w:t>
                  </w:r>
                </w:p>
              </w:tc>
            </w:tr>
            <w:tr w14:paraId="5E7C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tcBorders>
                    <w:tl2br w:val="nil"/>
                    <w:tr2bl w:val="nil"/>
                  </w:tcBorders>
                  <w:noWrap w:val="0"/>
                  <w:vAlign w:val="center"/>
                </w:tcPr>
                <w:p w14:paraId="5A0EE71A">
                  <w:pPr>
                    <w:widowControl/>
                    <w:jc w:val="center"/>
                    <w:rPr>
                      <w:rFonts w:hint="default" w:ascii="Times New Roman" w:hAnsi="Times New Roman" w:cs="Times New Roman"/>
                      <w:color w:val="000000"/>
                      <w:kern w:val="0"/>
                      <w:szCs w:val="21"/>
                    </w:rPr>
                  </w:pPr>
                </w:p>
              </w:tc>
              <w:tc>
                <w:tcPr>
                  <w:tcW w:w="1438" w:type="dxa"/>
                  <w:tcBorders>
                    <w:tl2br w:val="nil"/>
                    <w:tr2bl w:val="nil"/>
                  </w:tcBorders>
                  <w:noWrap w:val="0"/>
                  <w:vAlign w:val="center"/>
                </w:tcPr>
                <w:p w14:paraId="167F6B19">
                  <w:pPr>
                    <w:widowControl/>
                    <w:spacing w:line="240" w:lineRule="auto"/>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 w:val="21"/>
                      <w:szCs w:val="21"/>
                      <w:lang w:eastAsia="zh-CN"/>
                    </w:rPr>
                    <w:t>沉淀池泥沙</w:t>
                  </w:r>
                </w:p>
              </w:tc>
              <w:tc>
                <w:tcPr>
                  <w:tcW w:w="1375" w:type="dxa"/>
                  <w:tcBorders>
                    <w:tl2br w:val="nil"/>
                    <w:tr2bl w:val="nil"/>
                  </w:tcBorders>
                  <w:noWrap w:val="0"/>
                  <w:vAlign w:val="center"/>
                </w:tcPr>
                <w:p w14:paraId="43D7E72A">
                  <w:pPr>
                    <w:widowControl/>
                    <w:spacing w:line="240" w:lineRule="auto"/>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 w:val="21"/>
                      <w:szCs w:val="21"/>
                      <w:lang w:eastAsia="zh-CN"/>
                    </w:rPr>
                    <w:t>雨水沉淀</w:t>
                  </w:r>
                </w:p>
              </w:tc>
              <w:tc>
                <w:tcPr>
                  <w:tcW w:w="1437" w:type="dxa"/>
                  <w:tcBorders>
                    <w:tl2br w:val="nil"/>
                    <w:tr2bl w:val="nil"/>
                  </w:tcBorders>
                  <w:noWrap w:val="0"/>
                  <w:vAlign w:val="center"/>
                </w:tcPr>
                <w:p w14:paraId="52D857A0">
                  <w:pPr>
                    <w:spacing w:line="240" w:lineRule="auto"/>
                    <w:jc w:val="center"/>
                    <w:rPr>
                      <w:rFonts w:hint="default" w:ascii="Times New Roman" w:hAnsi="Times New Roman" w:cs="Times New Roman"/>
                      <w:color w:val="000000"/>
                      <w:szCs w:val="21"/>
                      <w:lang w:val="en-US" w:eastAsia="zh-CN"/>
                    </w:rPr>
                  </w:pPr>
                  <w:r>
                    <w:rPr>
                      <w:rFonts w:hint="eastAsia" w:cs="Times New Roman"/>
                      <w:color w:val="000000"/>
                      <w:sz w:val="21"/>
                      <w:szCs w:val="21"/>
                      <w:lang w:val="en-US" w:eastAsia="zh-CN"/>
                    </w:rPr>
                    <w:t>6.85</w:t>
                  </w:r>
                </w:p>
              </w:tc>
              <w:tc>
                <w:tcPr>
                  <w:tcW w:w="3329" w:type="dxa"/>
                  <w:vMerge w:val="continue"/>
                  <w:tcBorders>
                    <w:tl2br w:val="nil"/>
                    <w:tr2bl w:val="nil"/>
                  </w:tcBorders>
                  <w:noWrap w:val="0"/>
                  <w:vAlign w:val="center"/>
                </w:tcPr>
                <w:p w14:paraId="7F412F8B">
                  <w:pPr>
                    <w:widowControl/>
                    <w:jc w:val="center"/>
                    <w:rPr>
                      <w:rFonts w:hint="default" w:ascii="Times New Roman" w:hAnsi="Times New Roman" w:cs="Times New Roman"/>
                      <w:color w:val="000000"/>
                      <w:kern w:val="0"/>
                      <w:szCs w:val="21"/>
                      <w:lang w:eastAsia="zh-CN"/>
                    </w:rPr>
                  </w:pPr>
                </w:p>
              </w:tc>
            </w:tr>
            <w:tr w14:paraId="44DB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tcBorders>
                    <w:tl2br w:val="nil"/>
                    <w:tr2bl w:val="nil"/>
                  </w:tcBorders>
                  <w:noWrap w:val="0"/>
                  <w:vAlign w:val="center"/>
                </w:tcPr>
                <w:p w14:paraId="74167FF8">
                  <w:pPr>
                    <w:widowControl/>
                    <w:jc w:val="center"/>
                    <w:rPr>
                      <w:rFonts w:hint="default" w:ascii="Times New Roman" w:hAnsi="Times New Roman" w:cs="Times New Roman"/>
                      <w:color w:val="000000"/>
                      <w:kern w:val="0"/>
                      <w:szCs w:val="21"/>
                    </w:rPr>
                  </w:pPr>
                </w:p>
              </w:tc>
              <w:tc>
                <w:tcPr>
                  <w:tcW w:w="1438" w:type="dxa"/>
                  <w:tcBorders>
                    <w:tl2br w:val="nil"/>
                    <w:tr2bl w:val="nil"/>
                  </w:tcBorders>
                  <w:noWrap w:val="0"/>
                  <w:vAlign w:val="center"/>
                </w:tcPr>
                <w:p w14:paraId="1DB0E516">
                  <w:pPr>
                    <w:widowControl/>
                    <w:spacing w:line="240" w:lineRule="auto"/>
                    <w:jc w:val="center"/>
                    <w:rPr>
                      <w:rFonts w:hint="eastAsia"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 w:val="21"/>
                      <w:szCs w:val="21"/>
                      <w:lang w:eastAsia="zh-CN"/>
                    </w:rPr>
                    <w:t>分拣杂物</w:t>
                  </w:r>
                </w:p>
              </w:tc>
              <w:tc>
                <w:tcPr>
                  <w:tcW w:w="1375" w:type="dxa"/>
                  <w:tcBorders>
                    <w:tl2br w:val="nil"/>
                    <w:tr2bl w:val="nil"/>
                  </w:tcBorders>
                  <w:noWrap w:val="0"/>
                  <w:vAlign w:val="center"/>
                </w:tcPr>
                <w:p w14:paraId="74621E11">
                  <w:pPr>
                    <w:widowControl/>
                    <w:spacing w:line="240" w:lineRule="auto"/>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 w:val="21"/>
                      <w:szCs w:val="21"/>
                      <w:lang w:eastAsia="zh-CN"/>
                    </w:rPr>
                    <w:t>分拣</w:t>
                  </w:r>
                </w:p>
              </w:tc>
              <w:tc>
                <w:tcPr>
                  <w:tcW w:w="1437" w:type="dxa"/>
                  <w:tcBorders>
                    <w:tl2br w:val="nil"/>
                    <w:tr2bl w:val="nil"/>
                  </w:tcBorders>
                  <w:noWrap w:val="0"/>
                  <w:vAlign w:val="center"/>
                </w:tcPr>
                <w:p w14:paraId="5ABBB06E">
                  <w:pPr>
                    <w:spacing w:line="240" w:lineRule="auto"/>
                    <w:jc w:val="center"/>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132.5</w:t>
                  </w:r>
                </w:p>
              </w:tc>
              <w:tc>
                <w:tcPr>
                  <w:tcW w:w="3329" w:type="dxa"/>
                  <w:tcBorders>
                    <w:tl2br w:val="nil"/>
                    <w:tr2bl w:val="nil"/>
                  </w:tcBorders>
                  <w:noWrap w:val="0"/>
                  <w:vAlign w:val="center"/>
                </w:tcPr>
                <w:p w14:paraId="63590650">
                  <w:pPr>
                    <w:widowControl/>
                    <w:spacing w:line="240" w:lineRule="auto"/>
                    <w:jc w:val="center"/>
                    <w:rPr>
                      <w:rFonts w:hint="default" w:ascii="Times New Roman" w:hAnsi="Times New Roman" w:cs="Times New Roman"/>
                      <w:color w:val="auto"/>
                      <w:kern w:val="0"/>
                      <w:szCs w:val="21"/>
                      <w:lang w:eastAsia="zh-CN"/>
                    </w:rPr>
                  </w:pPr>
                  <w:r>
                    <w:rPr>
                      <w:rFonts w:hint="default" w:ascii="Times New Roman" w:hAnsi="Times New Roman" w:eastAsia="宋体" w:cs="Times New Roman"/>
                      <w:color w:val="auto"/>
                      <w:kern w:val="0"/>
                      <w:sz w:val="21"/>
                      <w:szCs w:val="21"/>
                      <w:lang w:eastAsia="zh-CN"/>
                    </w:rPr>
                    <w:t>钢筋</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eastAsia="zh-CN"/>
                    </w:rPr>
                    <w:t>塑料、</w:t>
                  </w:r>
                  <w:r>
                    <w:rPr>
                      <w:rFonts w:hint="default" w:ascii="Times New Roman" w:hAnsi="Times New Roman" w:eastAsia="宋体" w:cs="Times New Roman"/>
                      <w:color w:val="auto"/>
                      <w:kern w:val="0"/>
                      <w:sz w:val="21"/>
                      <w:szCs w:val="21"/>
                      <w:lang w:val="en-US" w:eastAsia="zh-CN"/>
                    </w:rPr>
                    <w:t>木材</w:t>
                  </w:r>
                  <w:r>
                    <w:rPr>
                      <w:rFonts w:hint="eastAsia" w:ascii="Times New Roman" w:hAnsi="Times New Roman" w:eastAsia="宋体" w:cs="Times New Roman"/>
                      <w:color w:val="auto"/>
                      <w:kern w:val="0"/>
                      <w:sz w:val="21"/>
                      <w:szCs w:val="21"/>
                      <w:lang w:val="en-US" w:eastAsia="zh-CN"/>
                    </w:rPr>
                    <w:t>等</w:t>
                  </w:r>
                  <w:r>
                    <w:rPr>
                      <w:rFonts w:hint="default" w:ascii="Times New Roman" w:hAnsi="Times New Roman" w:eastAsia="宋体" w:cs="Times New Roman"/>
                      <w:color w:val="auto"/>
                      <w:kern w:val="0"/>
                      <w:sz w:val="21"/>
                      <w:szCs w:val="21"/>
                      <w:lang w:eastAsia="zh-CN"/>
                    </w:rPr>
                    <w:t>可回收部分外卖回收单位，</w:t>
                  </w:r>
                  <w:r>
                    <w:rPr>
                      <w:rFonts w:hint="eastAsia" w:ascii="Times New Roman" w:hAnsi="Times New Roman" w:eastAsia="宋体" w:cs="Times New Roman"/>
                      <w:color w:val="auto"/>
                      <w:kern w:val="0"/>
                      <w:sz w:val="21"/>
                      <w:szCs w:val="21"/>
                      <w:lang w:val="en-US" w:eastAsia="zh-CN"/>
                    </w:rPr>
                    <w:t>泥块等</w:t>
                  </w:r>
                  <w:r>
                    <w:rPr>
                      <w:rFonts w:hint="default" w:ascii="Times New Roman" w:hAnsi="Times New Roman" w:eastAsia="宋体" w:cs="Times New Roman"/>
                      <w:color w:val="auto"/>
                      <w:kern w:val="0"/>
                      <w:sz w:val="21"/>
                      <w:szCs w:val="21"/>
                      <w:lang w:val="en-US" w:eastAsia="zh-CN"/>
                    </w:rPr>
                    <w:t>其他异物</w:t>
                  </w:r>
                  <w:r>
                    <w:rPr>
                      <w:rFonts w:hint="default" w:ascii="Times New Roman" w:hAnsi="Times New Roman" w:eastAsia="宋体" w:cs="Times New Roman"/>
                      <w:color w:val="auto"/>
                      <w:kern w:val="0"/>
                      <w:sz w:val="21"/>
                      <w:szCs w:val="21"/>
                      <w:lang w:eastAsia="zh-CN"/>
                    </w:rPr>
                    <w:t>不可回收部分外运至附近垃圾场</w:t>
                  </w:r>
                </w:p>
              </w:tc>
            </w:tr>
            <w:tr w14:paraId="3FC9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tcBorders>
                    <w:tl2br w:val="nil"/>
                    <w:tr2bl w:val="nil"/>
                  </w:tcBorders>
                  <w:noWrap w:val="0"/>
                  <w:vAlign w:val="center"/>
                </w:tcPr>
                <w:p w14:paraId="31011EA5">
                  <w:pPr>
                    <w:widowControl/>
                    <w:jc w:val="center"/>
                    <w:rPr>
                      <w:rFonts w:hint="default" w:ascii="Times New Roman" w:hAnsi="Times New Roman" w:cs="Times New Roman"/>
                      <w:color w:val="000000"/>
                      <w:kern w:val="0"/>
                      <w:szCs w:val="21"/>
                    </w:rPr>
                  </w:pPr>
                </w:p>
              </w:tc>
              <w:tc>
                <w:tcPr>
                  <w:tcW w:w="1438" w:type="dxa"/>
                  <w:tcBorders>
                    <w:tl2br w:val="nil"/>
                    <w:tr2bl w:val="nil"/>
                  </w:tcBorders>
                  <w:noWrap w:val="0"/>
                  <w:vAlign w:val="center"/>
                </w:tcPr>
                <w:p w14:paraId="5BDFD726">
                  <w:pPr>
                    <w:widowControl/>
                    <w:spacing w:line="240" w:lineRule="auto"/>
                    <w:jc w:val="center"/>
                    <w:rPr>
                      <w:rFonts w:hint="eastAsia"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 w:val="21"/>
                      <w:szCs w:val="21"/>
                      <w:lang w:eastAsia="zh-CN"/>
                    </w:rPr>
                    <w:t>除尘器</w:t>
                  </w:r>
                  <w:r>
                    <w:rPr>
                      <w:rFonts w:hint="eastAsia" w:ascii="Times New Roman" w:hAnsi="Times New Roman" w:eastAsia="宋体" w:cs="Times New Roman"/>
                      <w:color w:val="000000"/>
                      <w:kern w:val="0"/>
                      <w:sz w:val="21"/>
                      <w:szCs w:val="21"/>
                      <w:lang w:eastAsia="zh-CN"/>
                    </w:rPr>
                    <w:t>收集及厂区清扫</w:t>
                  </w:r>
                  <w:r>
                    <w:rPr>
                      <w:rFonts w:hint="default" w:ascii="Times New Roman" w:hAnsi="Times New Roman" w:eastAsia="宋体" w:cs="Times New Roman"/>
                      <w:color w:val="000000"/>
                      <w:kern w:val="0"/>
                      <w:sz w:val="21"/>
                      <w:szCs w:val="21"/>
                      <w:lang w:eastAsia="zh-CN"/>
                    </w:rPr>
                    <w:t>粉尘</w:t>
                  </w:r>
                </w:p>
              </w:tc>
              <w:tc>
                <w:tcPr>
                  <w:tcW w:w="1375" w:type="dxa"/>
                  <w:tcBorders>
                    <w:tl2br w:val="nil"/>
                    <w:tr2bl w:val="nil"/>
                  </w:tcBorders>
                  <w:noWrap w:val="0"/>
                  <w:vAlign w:val="center"/>
                </w:tcPr>
                <w:p w14:paraId="4F50BDBE">
                  <w:pPr>
                    <w:widowControl/>
                    <w:spacing w:line="240" w:lineRule="auto"/>
                    <w:jc w:val="center"/>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 w:val="21"/>
                      <w:szCs w:val="21"/>
                      <w:lang w:eastAsia="zh-CN"/>
                    </w:rPr>
                    <w:t>破碎、筛分</w:t>
                  </w:r>
                </w:p>
              </w:tc>
              <w:tc>
                <w:tcPr>
                  <w:tcW w:w="1437" w:type="dxa"/>
                  <w:tcBorders>
                    <w:tl2br w:val="nil"/>
                    <w:tr2bl w:val="nil"/>
                  </w:tcBorders>
                  <w:noWrap w:val="0"/>
                  <w:vAlign w:val="center"/>
                </w:tcPr>
                <w:p w14:paraId="4B2D2B2A">
                  <w:pPr>
                    <w:spacing w:line="240" w:lineRule="auto"/>
                    <w:jc w:val="center"/>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12.77</w:t>
                  </w:r>
                </w:p>
              </w:tc>
              <w:tc>
                <w:tcPr>
                  <w:tcW w:w="3329" w:type="dxa"/>
                  <w:tcBorders>
                    <w:tl2br w:val="nil"/>
                    <w:tr2bl w:val="nil"/>
                  </w:tcBorders>
                  <w:noWrap w:val="0"/>
                  <w:vAlign w:val="center"/>
                </w:tcPr>
                <w:p w14:paraId="5DA51E58">
                  <w:pPr>
                    <w:widowControl/>
                    <w:spacing w:line="240" w:lineRule="auto"/>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 w:val="21"/>
                      <w:szCs w:val="21"/>
                      <w:lang w:val="en-US" w:eastAsia="zh-CN"/>
                    </w:rPr>
                    <w:t>集中外售</w:t>
                  </w:r>
                </w:p>
              </w:tc>
            </w:tr>
            <w:tr w14:paraId="6A79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tcBorders>
                    <w:tl2br w:val="nil"/>
                    <w:tr2bl w:val="nil"/>
                  </w:tcBorders>
                  <w:noWrap w:val="0"/>
                  <w:vAlign w:val="center"/>
                </w:tcPr>
                <w:p w14:paraId="42DC8531">
                  <w:pPr>
                    <w:widowControl/>
                    <w:jc w:val="center"/>
                    <w:rPr>
                      <w:rFonts w:hint="default" w:ascii="Times New Roman" w:hAnsi="Times New Roman" w:cs="Times New Roman"/>
                      <w:color w:val="000000"/>
                      <w:kern w:val="0"/>
                      <w:szCs w:val="21"/>
                    </w:rPr>
                  </w:pPr>
                </w:p>
              </w:tc>
              <w:tc>
                <w:tcPr>
                  <w:tcW w:w="1438" w:type="dxa"/>
                  <w:tcBorders>
                    <w:tl2br w:val="nil"/>
                    <w:tr2bl w:val="nil"/>
                  </w:tcBorders>
                  <w:noWrap w:val="0"/>
                  <w:vAlign w:val="center"/>
                </w:tcPr>
                <w:p w14:paraId="453AE736">
                  <w:pPr>
                    <w:widowControl/>
                    <w:spacing w:line="240" w:lineRule="auto"/>
                    <w:jc w:val="center"/>
                    <w:rPr>
                      <w:rFonts w:hint="default" w:ascii="Times New Roman" w:hAnsi="Times New Roman" w:cs="Times New Roman"/>
                      <w:color w:val="000000"/>
                      <w:kern w:val="0"/>
                      <w:szCs w:val="21"/>
                    </w:rPr>
                  </w:pPr>
                  <w:r>
                    <w:rPr>
                      <w:rFonts w:hint="default" w:ascii="Times New Roman" w:hAnsi="Times New Roman" w:eastAsia="宋体" w:cs="Times New Roman"/>
                      <w:color w:val="000000"/>
                      <w:kern w:val="0"/>
                      <w:sz w:val="21"/>
                      <w:szCs w:val="21"/>
                    </w:rPr>
                    <w:t>生活垃圾</w:t>
                  </w:r>
                </w:p>
              </w:tc>
              <w:tc>
                <w:tcPr>
                  <w:tcW w:w="1375" w:type="dxa"/>
                  <w:tcBorders>
                    <w:tl2br w:val="nil"/>
                    <w:tr2bl w:val="nil"/>
                  </w:tcBorders>
                  <w:noWrap w:val="0"/>
                  <w:vAlign w:val="center"/>
                </w:tcPr>
                <w:p w14:paraId="780D8B29">
                  <w:pPr>
                    <w:widowControl/>
                    <w:spacing w:line="240" w:lineRule="auto"/>
                    <w:jc w:val="center"/>
                    <w:rPr>
                      <w:rFonts w:hint="default" w:ascii="Times New Roman" w:hAnsi="Times New Roman" w:cs="Times New Roman"/>
                      <w:color w:val="000000"/>
                      <w:kern w:val="0"/>
                      <w:szCs w:val="21"/>
                    </w:rPr>
                  </w:pPr>
                  <w:r>
                    <w:rPr>
                      <w:rFonts w:hint="default" w:ascii="Times New Roman" w:hAnsi="Times New Roman" w:eastAsia="宋体" w:cs="Times New Roman"/>
                      <w:color w:val="000000"/>
                      <w:kern w:val="0"/>
                      <w:sz w:val="21"/>
                      <w:szCs w:val="21"/>
                    </w:rPr>
                    <w:t>员工</w:t>
                  </w:r>
                </w:p>
              </w:tc>
              <w:tc>
                <w:tcPr>
                  <w:tcW w:w="1437" w:type="dxa"/>
                  <w:tcBorders>
                    <w:tl2br w:val="nil"/>
                    <w:tr2bl w:val="nil"/>
                  </w:tcBorders>
                  <w:noWrap w:val="0"/>
                  <w:vAlign w:val="center"/>
                </w:tcPr>
                <w:p w14:paraId="4CC0BD9B">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 w:val="21"/>
                      <w:szCs w:val="21"/>
                      <w:lang w:val="en-US" w:eastAsia="zh-CN"/>
                    </w:rPr>
                    <w:t>1.8</w:t>
                  </w:r>
                  <w:r>
                    <w:rPr>
                      <w:rFonts w:hint="eastAsia" w:cs="Times New Roman"/>
                      <w:color w:val="000000"/>
                      <w:sz w:val="21"/>
                      <w:szCs w:val="21"/>
                      <w:lang w:val="en-US" w:eastAsia="zh-CN"/>
                    </w:rPr>
                    <w:t>0</w:t>
                  </w:r>
                </w:p>
              </w:tc>
              <w:tc>
                <w:tcPr>
                  <w:tcW w:w="3329" w:type="dxa"/>
                  <w:tcBorders>
                    <w:tl2br w:val="nil"/>
                    <w:tr2bl w:val="nil"/>
                  </w:tcBorders>
                  <w:noWrap w:val="0"/>
                  <w:vAlign w:val="center"/>
                </w:tcPr>
                <w:p w14:paraId="156C4FC2">
                  <w:pPr>
                    <w:widowControl/>
                    <w:spacing w:line="240" w:lineRule="auto"/>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 w:val="21"/>
                      <w:szCs w:val="21"/>
                      <w:lang w:eastAsia="zh-CN"/>
                    </w:rPr>
                    <w:t>环卫部门清运</w:t>
                  </w:r>
                </w:p>
              </w:tc>
            </w:tr>
          </w:tbl>
          <w:p w14:paraId="5D235D23">
            <w:pPr>
              <w:numPr>
                <w:ilvl w:val="0"/>
                <w:numId w:val="52"/>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危险废物</w:t>
            </w:r>
          </w:p>
          <w:p w14:paraId="10973AF3">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项目危险废物产生情况一览表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014"/>
              <w:gridCol w:w="1456"/>
              <w:gridCol w:w="811"/>
              <w:gridCol w:w="1177"/>
              <w:gridCol w:w="730"/>
              <w:gridCol w:w="1916"/>
            </w:tblGrid>
            <w:tr w14:paraId="10E4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23" w:type="pct"/>
                  <w:noWrap w:val="0"/>
                  <w:vAlign w:val="center"/>
                </w:tcPr>
                <w:p w14:paraId="7E576D71">
                  <w:pPr>
                    <w:autoSpaceDE w:val="0"/>
                    <w:autoSpaceDN w:val="0"/>
                    <w:adjustRightInd w:val="0"/>
                    <w:ind w:right="-82" w:rightChars="-39"/>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危废</w:t>
                  </w:r>
                  <w:r>
                    <w:rPr>
                      <w:rFonts w:hint="default" w:ascii="Times New Roman" w:hAnsi="Times New Roman" w:eastAsia="宋体" w:cs="Times New Roman"/>
                      <w:b/>
                      <w:bCs/>
                      <w:color w:val="auto"/>
                      <w:kern w:val="0"/>
                      <w:sz w:val="21"/>
                      <w:szCs w:val="21"/>
                    </w:rPr>
                    <w:t>名称</w:t>
                  </w:r>
                </w:p>
              </w:tc>
              <w:tc>
                <w:tcPr>
                  <w:tcW w:w="610" w:type="pct"/>
                  <w:noWrap w:val="0"/>
                  <w:vAlign w:val="center"/>
                </w:tcPr>
                <w:p w14:paraId="5913C7E2">
                  <w:pPr>
                    <w:autoSpaceDE w:val="0"/>
                    <w:autoSpaceDN w:val="0"/>
                    <w:adjustRightInd w:val="0"/>
                    <w:ind w:right="-82" w:rightChars="-39"/>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产生点</w:t>
                  </w:r>
                </w:p>
              </w:tc>
              <w:tc>
                <w:tcPr>
                  <w:tcW w:w="876" w:type="pct"/>
                  <w:noWrap w:val="0"/>
                  <w:vAlign w:val="center"/>
                </w:tcPr>
                <w:p w14:paraId="5D017DFC">
                  <w:pPr>
                    <w:autoSpaceDE w:val="0"/>
                    <w:autoSpaceDN w:val="0"/>
                    <w:adjustRightInd w:val="0"/>
                    <w:ind w:right="-82" w:rightChars="-39"/>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危废类别代码</w:t>
                  </w:r>
                </w:p>
              </w:tc>
              <w:tc>
                <w:tcPr>
                  <w:tcW w:w="488" w:type="pct"/>
                  <w:noWrap w:val="0"/>
                  <w:vAlign w:val="center"/>
                </w:tcPr>
                <w:p w14:paraId="154BFE89">
                  <w:pPr>
                    <w:autoSpaceDE w:val="0"/>
                    <w:autoSpaceDN w:val="0"/>
                    <w:adjustRightInd w:val="0"/>
                    <w:ind w:right="-82" w:rightChars="-39"/>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产生量</w:t>
                  </w:r>
                </w:p>
              </w:tc>
              <w:tc>
                <w:tcPr>
                  <w:tcW w:w="708" w:type="pct"/>
                  <w:noWrap w:val="0"/>
                  <w:vAlign w:val="center"/>
                </w:tcPr>
                <w:p w14:paraId="500A849B">
                  <w:pPr>
                    <w:autoSpaceDE w:val="0"/>
                    <w:autoSpaceDN w:val="0"/>
                    <w:adjustRightInd w:val="0"/>
                    <w:ind w:right="-21" w:rightChars="-1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产生工序</w:t>
                  </w:r>
                </w:p>
              </w:tc>
              <w:tc>
                <w:tcPr>
                  <w:tcW w:w="439" w:type="pct"/>
                  <w:noWrap w:val="0"/>
                  <w:vAlign w:val="center"/>
                </w:tcPr>
                <w:p w14:paraId="7BE91B11">
                  <w:pPr>
                    <w:autoSpaceDE w:val="0"/>
                    <w:autoSpaceDN w:val="0"/>
                    <w:adjustRightInd w:val="0"/>
                    <w:ind w:right="-21" w:rightChars="-1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形态</w:t>
                  </w:r>
                </w:p>
              </w:tc>
              <w:tc>
                <w:tcPr>
                  <w:tcW w:w="1153" w:type="pct"/>
                  <w:noWrap w:val="0"/>
                  <w:vAlign w:val="center"/>
                </w:tcPr>
                <w:p w14:paraId="3DE56D28">
                  <w:pPr>
                    <w:autoSpaceDE w:val="0"/>
                    <w:autoSpaceDN w:val="0"/>
                    <w:adjustRightInd w:val="0"/>
                    <w:ind w:right="-21" w:rightChars="-1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拟采取的</w:t>
                  </w:r>
                  <w:r>
                    <w:rPr>
                      <w:rFonts w:hint="default" w:ascii="Times New Roman" w:hAnsi="Times New Roman" w:eastAsia="宋体" w:cs="Times New Roman"/>
                      <w:b/>
                      <w:bCs/>
                      <w:color w:val="auto"/>
                      <w:kern w:val="0"/>
                      <w:sz w:val="21"/>
                      <w:szCs w:val="21"/>
                    </w:rPr>
                    <w:t>处置方式</w:t>
                  </w:r>
                </w:p>
              </w:tc>
            </w:tr>
            <w:tr w14:paraId="1BAB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23" w:type="pct"/>
                  <w:noWrap w:val="0"/>
                  <w:vAlign w:val="center"/>
                </w:tcPr>
                <w:p w14:paraId="00DDF408">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废沾油劳保用品</w:t>
                  </w:r>
                </w:p>
              </w:tc>
              <w:tc>
                <w:tcPr>
                  <w:tcW w:w="610" w:type="pct"/>
                  <w:noWrap w:val="0"/>
                  <w:vAlign w:val="center"/>
                </w:tcPr>
                <w:p w14:paraId="797D6B77">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生产车间</w:t>
                  </w:r>
                </w:p>
              </w:tc>
              <w:tc>
                <w:tcPr>
                  <w:tcW w:w="876" w:type="pct"/>
                  <w:noWrap w:val="0"/>
                  <w:vAlign w:val="center"/>
                </w:tcPr>
                <w:p w14:paraId="1E39D9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HW49</w:t>
                  </w:r>
                </w:p>
                <w:p w14:paraId="010F6106">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488" w:type="pct"/>
                  <w:noWrap w:val="0"/>
                  <w:vAlign w:val="center"/>
                </w:tcPr>
                <w:p w14:paraId="361D4424">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1t/a</w:t>
                  </w:r>
                </w:p>
              </w:tc>
              <w:tc>
                <w:tcPr>
                  <w:tcW w:w="708" w:type="pct"/>
                  <w:noWrap w:val="0"/>
                  <w:vAlign w:val="center"/>
                </w:tcPr>
                <w:p w14:paraId="2CEFAC5E">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设备维护</w:t>
                  </w:r>
                </w:p>
              </w:tc>
              <w:tc>
                <w:tcPr>
                  <w:tcW w:w="439" w:type="pct"/>
                  <w:noWrap w:val="0"/>
                  <w:vAlign w:val="center"/>
                </w:tcPr>
                <w:p w14:paraId="7CF6F7B1">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固态</w:t>
                  </w:r>
                </w:p>
              </w:tc>
              <w:tc>
                <w:tcPr>
                  <w:tcW w:w="1153" w:type="pct"/>
                  <w:vMerge w:val="restart"/>
                  <w:noWrap w:val="0"/>
                  <w:vAlign w:val="center"/>
                </w:tcPr>
                <w:p w14:paraId="7E643ED4">
                  <w:pPr>
                    <w:autoSpaceDE w:val="0"/>
                    <w:autoSpaceDN w:val="0"/>
                    <w:adjustRightInd w:val="0"/>
                    <w:ind w:right="-21" w:rightChars="-1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1C1B10"/>
                      <w:kern w:val="0"/>
                      <w:sz w:val="21"/>
                      <w:szCs w:val="21"/>
                      <w:lang w:val="en-US" w:eastAsia="zh-CN"/>
                    </w:rPr>
                    <w:t>收集暂存于危险废物暂存间，</w:t>
                  </w:r>
                  <w:r>
                    <w:rPr>
                      <w:rFonts w:hint="default" w:ascii="Times New Roman" w:hAnsi="Times New Roman" w:eastAsia="宋体" w:cs="Times New Roman"/>
                      <w:sz w:val="21"/>
                      <w:szCs w:val="21"/>
                      <w:lang w:val="en-US" w:eastAsia="zh-CN"/>
                    </w:rPr>
                    <w:t>设置相关标识标牌，</w:t>
                  </w:r>
                  <w:r>
                    <w:rPr>
                      <w:rFonts w:hint="default" w:ascii="Times New Roman" w:hAnsi="Times New Roman" w:eastAsia="宋体" w:cs="Times New Roman"/>
                      <w:sz w:val="21"/>
                      <w:szCs w:val="21"/>
                    </w:rPr>
                    <w:t>定期交由具有相关危险废物处理资质的公司进行安全处置</w:t>
                  </w:r>
                </w:p>
              </w:tc>
            </w:tr>
            <w:tr w14:paraId="7646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23" w:type="pct"/>
                  <w:noWrap w:val="0"/>
                  <w:vAlign w:val="center"/>
                </w:tcPr>
                <w:p w14:paraId="3F772F5B">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废润滑油</w:t>
                  </w:r>
                </w:p>
              </w:tc>
              <w:tc>
                <w:tcPr>
                  <w:tcW w:w="610" w:type="pct"/>
                  <w:noWrap w:val="0"/>
                  <w:vAlign w:val="center"/>
                </w:tcPr>
                <w:p w14:paraId="4DD05A5C">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生产车间</w:t>
                  </w:r>
                </w:p>
              </w:tc>
              <w:tc>
                <w:tcPr>
                  <w:tcW w:w="876" w:type="pct"/>
                  <w:noWrap w:val="0"/>
                  <w:vAlign w:val="center"/>
                </w:tcPr>
                <w:p w14:paraId="3BC892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HW08</w:t>
                  </w:r>
                </w:p>
                <w:p w14:paraId="083C26FC">
                  <w:pPr>
                    <w:autoSpaceDE w:val="0"/>
                    <w:autoSpaceDN w:val="0"/>
                    <w:adjustRightInd w:val="0"/>
                    <w:ind w:right="-82" w:rightChars="-39"/>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-218</w:t>
                  </w:r>
                  <w:r>
                    <w:rPr>
                      <w:rFonts w:hint="default" w:ascii="Times New Roman" w:hAnsi="Times New Roman" w:eastAsia="宋体" w:cs="Times New Roman"/>
                      <w:color w:val="auto"/>
                      <w:sz w:val="21"/>
                      <w:szCs w:val="21"/>
                      <w:lang w:val="en-US" w:eastAsia="zh-CN"/>
                    </w:rPr>
                    <w:t>-08</w:t>
                  </w:r>
                </w:p>
              </w:tc>
              <w:tc>
                <w:tcPr>
                  <w:tcW w:w="488" w:type="pct"/>
                  <w:noWrap w:val="0"/>
                  <w:vAlign w:val="center"/>
                </w:tcPr>
                <w:p w14:paraId="7543B482">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0.5t/a</w:t>
                  </w:r>
                </w:p>
              </w:tc>
              <w:tc>
                <w:tcPr>
                  <w:tcW w:w="708" w:type="pct"/>
                  <w:noWrap w:val="0"/>
                  <w:vAlign w:val="center"/>
                </w:tcPr>
                <w:p w14:paraId="27D4A01B">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设备维护</w:t>
                  </w:r>
                </w:p>
              </w:tc>
              <w:tc>
                <w:tcPr>
                  <w:tcW w:w="439" w:type="pct"/>
                  <w:noWrap w:val="0"/>
                  <w:vAlign w:val="center"/>
                </w:tcPr>
                <w:p w14:paraId="4B5860B4">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rPr>
                    <w:t>液态</w:t>
                  </w:r>
                </w:p>
              </w:tc>
              <w:tc>
                <w:tcPr>
                  <w:tcW w:w="1153" w:type="pct"/>
                  <w:vMerge w:val="continue"/>
                  <w:noWrap w:val="0"/>
                  <w:vAlign w:val="center"/>
                </w:tcPr>
                <w:p w14:paraId="3B2F7F8F">
                  <w:pPr>
                    <w:autoSpaceDE w:val="0"/>
                    <w:autoSpaceDN w:val="0"/>
                    <w:adjustRightInd w:val="0"/>
                    <w:ind w:right="-21" w:rightChars="-10"/>
                    <w:jc w:val="center"/>
                    <w:rPr>
                      <w:rFonts w:hint="default" w:ascii="Times New Roman" w:hAnsi="Times New Roman" w:eastAsia="宋体" w:cs="Times New Roman"/>
                      <w:color w:val="auto"/>
                      <w:kern w:val="0"/>
                      <w:sz w:val="21"/>
                      <w:szCs w:val="21"/>
                      <w:lang w:val="en-US" w:eastAsia="zh-CN"/>
                    </w:rPr>
                  </w:pPr>
                </w:p>
              </w:tc>
            </w:tr>
            <w:tr w14:paraId="24B3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23" w:type="pct"/>
                  <w:noWrap w:val="0"/>
                  <w:vAlign w:val="center"/>
                </w:tcPr>
                <w:p w14:paraId="22168204">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废润滑油桶</w:t>
                  </w:r>
                </w:p>
              </w:tc>
              <w:tc>
                <w:tcPr>
                  <w:tcW w:w="610" w:type="pct"/>
                  <w:noWrap w:val="0"/>
                  <w:vAlign w:val="center"/>
                </w:tcPr>
                <w:p w14:paraId="05752D00">
                  <w:pPr>
                    <w:autoSpaceDE w:val="0"/>
                    <w:autoSpaceDN w:val="0"/>
                    <w:adjustRightInd w:val="0"/>
                    <w:ind w:right="-82" w:rightChars="-39"/>
                    <w:jc w:val="center"/>
                    <w:rPr>
                      <w:rFonts w:hint="default" w:ascii="Times New Roman" w:hAnsi="Times New Roman" w:eastAsia="宋体" w:cs="Times New Roman"/>
                      <w:color w:val="1C1B10"/>
                      <w:kern w:val="0"/>
                      <w:sz w:val="21"/>
                      <w:szCs w:val="21"/>
                      <w:lang w:val="en-US" w:eastAsia="zh-CN"/>
                    </w:rPr>
                  </w:pPr>
                  <w:r>
                    <w:rPr>
                      <w:rFonts w:hint="default" w:ascii="Times New Roman" w:hAnsi="Times New Roman" w:eastAsia="宋体" w:cs="Times New Roman"/>
                      <w:color w:val="auto"/>
                      <w:kern w:val="0"/>
                      <w:sz w:val="21"/>
                      <w:szCs w:val="21"/>
                      <w:lang w:val="en-US" w:eastAsia="zh-CN"/>
                    </w:rPr>
                    <w:t>生产车间</w:t>
                  </w:r>
                </w:p>
              </w:tc>
              <w:tc>
                <w:tcPr>
                  <w:tcW w:w="876" w:type="pct"/>
                  <w:noWrap w:val="0"/>
                  <w:vAlign w:val="center"/>
                </w:tcPr>
                <w:p w14:paraId="7094F7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HW49</w:t>
                  </w:r>
                </w:p>
                <w:p w14:paraId="0486AECC">
                  <w:pPr>
                    <w:autoSpaceDE w:val="0"/>
                    <w:autoSpaceDN w:val="0"/>
                    <w:adjustRightInd w:val="0"/>
                    <w:ind w:right="-82" w:rightChars="-39"/>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488" w:type="pct"/>
                  <w:noWrap w:val="0"/>
                  <w:vAlign w:val="center"/>
                </w:tcPr>
                <w:p w14:paraId="20FDBBC7">
                  <w:pPr>
                    <w:autoSpaceDE w:val="0"/>
                    <w:autoSpaceDN w:val="0"/>
                    <w:adjustRightInd w:val="0"/>
                    <w:ind w:right="-82" w:rightChars="-39"/>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1t/a</w:t>
                  </w:r>
                </w:p>
              </w:tc>
              <w:tc>
                <w:tcPr>
                  <w:tcW w:w="708" w:type="pct"/>
                  <w:noWrap w:val="0"/>
                  <w:vAlign w:val="center"/>
                </w:tcPr>
                <w:p w14:paraId="4A69A547">
                  <w:pPr>
                    <w:autoSpaceDE w:val="0"/>
                    <w:autoSpaceDN w:val="0"/>
                    <w:adjustRightInd w:val="0"/>
                    <w:ind w:right="-21" w:rightChars="-1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设备维护</w:t>
                  </w:r>
                </w:p>
              </w:tc>
              <w:tc>
                <w:tcPr>
                  <w:tcW w:w="439" w:type="pct"/>
                  <w:noWrap w:val="0"/>
                  <w:vAlign w:val="center"/>
                </w:tcPr>
                <w:p w14:paraId="6CC59FAF">
                  <w:pPr>
                    <w:autoSpaceDE w:val="0"/>
                    <w:autoSpaceDN w:val="0"/>
                    <w:adjustRightInd w:val="0"/>
                    <w:ind w:right="-21" w:rightChars="-1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固态</w:t>
                  </w:r>
                </w:p>
              </w:tc>
              <w:tc>
                <w:tcPr>
                  <w:tcW w:w="1153" w:type="pct"/>
                  <w:vMerge w:val="continue"/>
                  <w:noWrap w:val="0"/>
                  <w:vAlign w:val="center"/>
                </w:tcPr>
                <w:p w14:paraId="309E33D5">
                  <w:pPr>
                    <w:autoSpaceDE w:val="0"/>
                    <w:autoSpaceDN w:val="0"/>
                    <w:adjustRightInd w:val="0"/>
                    <w:ind w:right="-21" w:rightChars="-10"/>
                    <w:jc w:val="center"/>
                    <w:rPr>
                      <w:rFonts w:hint="default" w:ascii="Times New Roman" w:hAnsi="Times New Roman" w:eastAsia="宋体" w:cs="Times New Roman"/>
                      <w:color w:val="auto"/>
                      <w:kern w:val="0"/>
                      <w:sz w:val="21"/>
                      <w:szCs w:val="21"/>
                      <w:lang w:val="en-US" w:eastAsia="zh-CN"/>
                    </w:rPr>
                  </w:pPr>
                </w:p>
              </w:tc>
            </w:tr>
          </w:tbl>
          <w:p w14:paraId="19DB5B75">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本次评价要求项目</w:t>
            </w:r>
            <w:r>
              <w:rPr>
                <w:rFonts w:hint="eastAsia" w:ascii="Times New Roman" w:hAnsi="Times New Roman" w:eastAsia="宋体" w:cs="Times New Roman"/>
                <w:sz w:val="24"/>
                <w:szCs w:val="24"/>
                <w:lang w:val="en-US" w:eastAsia="zh-CN"/>
              </w:rPr>
              <w:t>在厂区内</w:t>
            </w:r>
            <w:r>
              <w:rPr>
                <w:rFonts w:hint="eastAsia" w:cs="Times New Roman"/>
                <w:sz w:val="24"/>
                <w:szCs w:val="24"/>
                <w:lang w:val="en-US" w:eastAsia="zh-CN"/>
              </w:rPr>
              <w:t>加工车间</w:t>
            </w:r>
            <w:r>
              <w:rPr>
                <w:rFonts w:hint="eastAsia" w:ascii="Times New Roman" w:hAnsi="Times New Roman" w:eastAsia="宋体" w:cs="Times New Roman"/>
                <w:sz w:val="24"/>
                <w:szCs w:val="24"/>
                <w:lang w:val="en-US" w:eastAsia="zh-CN"/>
              </w:rPr>
              <w:t>一侧</w:t>
            </w:r>
            <w:r>
              <w:rPr>
                <w:rFonts w:hint="default" w:ascii="Times New Roman" w:hAnsi="Times New Roman" w:eastAsia="宋体" w:cs="Times New Roman"/>
                <w:sz w:val="24"/>
                <w:szCs w:val="24"/>
                <w:lang w:val="en-US" w:eastAsia="zh-CN"/>
              </w:rPr>
              <w:t>规范设置危险废物暂存间，作好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防雨、防渗、防流失</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处理。分类收集暂存于危险废物暂存间，定期交由具有相关危险废物处理资质的公司进行安全处置。</w:t>
            </w:r>
          </w:p>
          <w:p w14:paraId="60700AF6">
            <w:pPr>
              <w:numPr>
                <w:ilvl w:val="0"/>
                <w:numId w:val="52"/>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sz w:val="24"/>
                <w:szCs w:val="24"/>
                <w:lang w:val="en-US" w:eastAsia="zh-CN"/>
              </w:rPr>
              <w:t>固体废物的环境管理要求</w:t>
            </w:r>
          </w:p>
          <w:p w14:paraId="47F626C9">
            <w:pPr>
              <w:numPr>
                <w:ilvl w:val="0"/>
                <w:numId w:val="0"/>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1）固废管理要求</w:t>
            </w:r>
          </w:p>
          <w:p w14:paraId="758F74CE">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不自行处置固废</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本次评价要求：</w:t>
            </w:r>
            <w:r>
              <w:rPr>
                <w:rFonts w:hint="eastAsia" w:cs="Times New Roman"/>
                <w:color w:val="auto"/>
                <w:sz w:val="24"/>
                <w:szCs w:val="24"/>
                <w:lang w:val="en-US" w:eastAsia="zh-CN"/>
              </w:rPr>
              <w:t>应按照</w:t>
            </w:r>
            <w:r>
              <w:rPr>
                <w:rFonts w:hint="default" w:ascii="Times New Roman" w:hAnsi="Times New Roman" w:eastAsia="宋体" w:cs="Times New Roman"/>
                <w:color w:val="auto"/>
                <w:sz w:val="24"/>
                <w:szCs w:val="24"/>
                <w:lang w:val="en-US" w:eastAsia="zh-CN"/>
              </w:rPr>
              <w:t>《危险废物贮存污染控制标准》（GB18597-2001）及其修改单（环保部公告2013年第36号）中相关要求加强和规范固废管理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分类收集、暂存危险废物</w:t>
            </w:r>
            <w:r>
              <w:rPr>
                <w:rFonts w:hint="eastAsia" w:cs="Times New Roman"/>
                <w:color w:val="auto"/>
                <w:sz w:val="24"/>
                <w:szCs w:val="24"/>
                <w:lang w:val="en-US" w:eastAsia="zh-CN"/>
              </w:rPr>
              <w:t>。</w:t>
            </w:r>
          </w:p>
          <w:p w14:paraId="536CA20C">
            <w:pPr>
              <w:numPr>
                <w:ilvl w:val="0"/>
                <w:numId w:val="0"/>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危险废物管理要求</w:t>
            </w:r>
          </w:p>
          <w:p w14:paraId="062293B5">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①危废暂存间设置要求</w:t>
            </w:r>
          </w:p>
          <w:p w14:paraId="202D74F4">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危废暂存间的设置应严格按照（GB1</w:t>
            </w:r>
            <w:r>
              <w:rPr>
                <w:rFonts w:hint="default" w:ascii="Times New Roman" w:hAnsi="Times New Roman" w:eastAsia="宋体" w:cs="Times New Roman"/>
                <w:sz w:val="24"/>
                <w:szCs w:val="24"/>
                <w:lang w:val="en-US" w:eastAsia="zh-CN"/>
              </w:rPr>
              <w:t>8597-2001）《危险废物贮存污染控制标准》及其修改单（环保部公告2013年第36号）中要求进行建设：要求做好防风、防雨、防晒、防渗漏工作</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防止二次污染；地面需采用坚固、防渗的材料建造</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建筑材料必须与危险废物相容；必须有泄漏液体收集装置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气体导出口；用以存放装载液体、半固体危险废物容器的地方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必须有耐腐蚀的硬化地面</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且表面无裂隙；基础必须防渗</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防渗层为至少1m厚粘土层（渗透系数≤10</w:t>
            </w:r>
            <w:r>
              <w:rPr>
                <w:rFonts w:hint="default"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lang w:val="en-US" w:eastAsia="zh-CN"/>
              </w:rPr>
              <w:t>cm/s）</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或2mm厚HDPE</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或至少2mm厚的其它人工材料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渗透系数K≤10</w:t>
            </w:r>
            <w:r>
              <w:rPr>
                <w:rFonts w:hint="default" w:ascii="Times New Roman" w:hAnsi="Times New Roman" w:eastAsia="宋体" w:cs="Times New Roman"/>
                <w:sz w:val="24"/>
                <w:szCs w:val="24"/>
                <w:vertAlign w:val="superscript"/>
                <w:lang w:val="en-US" w:eastAsia="zh-CN"/>
              </w:rPr>
              <w:t>-10</w:t>
            </w:r>
            <w:r>
              <w:rPr>
                <w:rFonts w:hint="default" w:ascii="Times New Roman" w:hAnsi="Times New Roman" w:eastAsia="宋体" w:cs="Times New Roman"/>
                <w:sz w:val="24"/>
                <w:szCs w:val="24"/>
                <w:lang w:val="en-US" w:eastAsia="zh-CN"/>
              </w:rPr>
              <w:t>cm/s。</w:t>
            </w:r>
          </w:p>
          <w:p w14:paraId="636F854E">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②危险废物收集、暂存管理要求</w:t>
            </w:r>
          </w:p>
          <w:p w14:paraId="34C4BC82">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本项目危险废物收集、暂存管理要求具体如下：</w:t>
            </w:r>
          </w:p>
          <w:p w14:paraId="4F36C554">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危险废物的收集、暂存活动必须遵守国家和地方的有关规定。</w:t>
            </w:r>
          </w:p>
          <w:p w14:paraId="0604648E">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企业应设置专人负责将危险废物收集至危废暂存间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按要求进行分类暂存</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不散乱堆放。在收集和和暂存过程中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确保不撒漏、不混放。危险废物应当使用符合标准的专用密闭容器进行收集和暂存；容器上必须粘贴符合《危险废物贮存污染控制标准》（GB18597-2001）及其修改单（环保部公告2013年第36号）附录A所示的标签；禁止将不相容（相互反应）的危险废物在同一容器内混装。</w:t>
            </w:r>
          </w:p>
          <w:p w14:paraId="671375D3">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企业应定期对所暂存的危险废物包装容器及暂存设施进行检查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发现破损</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应及时采取措施清理和更换</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确保危险废物不外泄。</w:t>
            </w:r>
          </w:p>
          <w:p w14:paraId="142242BB">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危废暂存间应按规定设立标识标志</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并对危废暂存间采取“四防”措施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加强防风、防雨、防晒、防渗漏措施。</w:t>
            </w:r>
          </w:p>
          <w:p w14:paraId="267879ED">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危险废物必须送有具备危废处置资质的单位进行处置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杜绝企业自行处理或随意排放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严禁将危险废物交由不具备危废处置资质的单位和个人处置。同时企业对危险废物应做到及时清运处置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一般危险废物的暂存时间不得超过一年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应尽量减少危险废物暂存量。</w:t>
            </w:r>
          </w:p>
          <w:p w14:paraId="230EE12A">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严禁将危险废物露天堆放；严禁将危险废物与一般固废和生活垃圾等混合收集、暂存、转运和处置。</w:t>
            </w:r>
          </w:p>
          <w:p w14:paraId="71D4E08C">
            <w:pPr>
              <w:numPr>
                <w:ilvl w:val="0"/>
                <w:numId w:val="53"/>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建立危险废物管理台账</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台账应如实记录危险废物的种类、产生量、流向、储存、利用处置等信息</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台账应分类装订成册</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由专人管理。</w:t>
            </w:r>
          </w:p>
          <w:p w14:paraId="65645760">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针对产生的固废进行分类收集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根据其类型采取相</w:t>
            </w:r>
            <w:r>
              <w:rPr>
                <w:rFonts w:hint="default" w:ascii="Times New Roman" w:hAnsi="Times New Roman" w:eastAsia="宋体" w:cs="Times New Roman"/>
                <w:color w:val="auto"/>
                <w:sz w:val="24"/>
                <w:szCs w:val="24"/>
                <w:lang w:val="en-US" w:eastAsia="zh-CN"/>
              </w:rPr>
              <w:t>应的处置措施后</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固废均可得到合理处置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去向明确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不会对环境造成二次污染。</w:t>
            </w:r>
          </w:p>
          <w:p w14:paraId="4D3CEB9C">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土壤及地下水</w:t>
            </w:r>
          </w:p>
          <w:p w14:paraId="3DF54101">
            <w:pPr>
              <w:numPr>
                <w:ilvl w:val="0"/>
                <w:numId w:val="54"/>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污染途径</w:t>
            </w:r>
          </w:p>
          <w:p w14:paraId="6B02887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污染物进入地下水的途径主要是由降雨或废水排放等通过垂直渗透进入包气带，进入包气带的污染物在物理、化学和生物作用下经吸附、转化、迁移和分解后输入地下水。</w:t>
            </w:r>
          </w:p>
          <w:p w14:paraId="48602A1A">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根据工程所处区域的地质情况，本项目可能对地下水造成污染的途径主要有：危废暂存间泄漏、生活污水污水下渗对地下水造成的污染。</w:t>
            </w:r>
          </w:p>
          <w:p w14:paraId="57C477EC">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项目对地下水的可能影响途径主要包括：</w:t>
            </w:r>
          </w:p>
          <w:p w14:paraId="6790A98A">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①污水处理系统底部出现破损，导致较长一段时间内废水通过裂口渗入地下影响地下水质；</w:t>
            </w:r>
          </w:p>
          <w:p w14:paraId="00B91763">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②危废间发生事故渗漏，导致造成地下水污染；</w:t>
            </w:r>
          </w:p>
          <w:p w14:paraId="25773ACF">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地下水污染防治措施</w:t>
            </w:r>
          </w:p>
          <w:p w14:paraId="4EE96F4A">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本项目地下水污染防治措施和对策，应坚持</w:t>
            </w:r>
            <w:r>
              <w:rPr>
                <w:rFonts w:hint="eastAsia" w:ascii="宋体" w:hAnsi="宋体" w:eastAsia="宋体" w:cs="宋体"/>
                <w:sz w:val="24"/>
                <w:szCs w:val="24"/>
                <w:lang w:val="en-US" w:eastAsia="zh-CN"/>
              </w:rPr>
              <w:t>“源头控制、分区防治、污染监控、应急响应”</w:t>
            </w:r>
            <w:r>
              <w:rPr>
                <w:rFonts w:hint="default" w:ascii="Times New Roman" w:hAnsi="Times New Roman" w:eastAsia="宋体" w:cs="Times New Roman"/>
                <w:sz w:val="24"/>
                <w:szCs w:val="24"/>
                <w:lang w:val="en-US" w:eastAsia="zh-CN"/>
              </w:rPr>
              <w:t>的原则</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拟采取的地下水的防治措施如下所述。</w:t>
            </w:r>
          </w:p>
          <w:p w14:paraId="609275E9">
            <w:pPr>
              <w:numPr>
                <w:ilvl w:val="0"/>
                <w:numId w:val="55"/>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源头控制措施</w:t>
            </w:r>
          </w:p>
          <w:p w14:paraId="38C2B3C3">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①积极推行实施清洁生产，实现各类废物循环利用，减少</w:t>
            </w:r>
            <w:r>
              <w:rPr>
                <w:rFonts w:hint="eastAsia" w:cs="Times New Roman"/>
                <w:sz w:val="24"/>
                <w:szCs w:val="24"/>
                <w:lang w:val="en-US" w:eastAsia="zh-CN"/>
              </w:rPr>
              <w:t>各类</w:t>
            </w:r>
            <w:r>
              <w:rPr>
                <w:rFonts w:hint="default" w:ascii="Times New Roman" w:hAnsi="Times New Roman" w:eastAsia="宋体" w:cs="Times New Roman"/>
                <w:sz w:val="24"/>
                <w:szCs w:val="24"/>
                <w:lang w:val="en-US" w:eastAsia="zh-CN"/>
              </w:rPr>
              <w:t>污染物的排放量；</w:t>
            </w:r>
          </w:p>
          <w:p w14:paraId="21B628E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34F5C31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③对工艺、管道、设备、污水储存及处理构筑物采取控制措施，防止污染物的跑、冒、滴、漏，将污染物泄漏的环境风险事故降到最低限度。</w:t>
            </w:r>
          </w:p>
          <w:p w14:paraId="10DCBEDB">
            <w:pPr>
              <w:numPr>
                <w:ilvl w:val="0"/>
                <w:numId w:val="55"/>
              </w:numPr>
              <w:bidi w:val="0"/>
              <w:spacing w:line="360" w:lineRule="auto"/>
              <w:ind w:left="0" w:leftChars="0" w:firstLine="482"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4"/>
                <w:szCs w:val="24"/>
                <w:lang w:val="en-US" w:eastAsia="zh-CN"/>
              </w:rPr>
              <w:t>分区防治措施</w:t>
            </w:r>
          </w:p>
          <w:p w14:paraId="7BED3F4A">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19</w:t>
            </w:r>
            <w:r>
              <w:rPr>
                <w:rFonts w:hint="default" w:ascii="Times New Roman" w:hAnsi="Times New Roman" w:eastAsia="宋体" w:cs="Times New Roman"/>
                <w:b/>
                <w:bCs/>
                <w:sz w:val="21"/>
                <w:szCs w:val="21"/>
                <w:lang w:val="en-US" w:eastAsia="zh-CN"/>
              </w:rPr>
              <w:t xml:space="preserve"> 本项目防渗分区及措施</w:t>
            </w:r>
          </w:p>
          <w:tbl>
            <w:tblPr>
              <w:tblStyle w:val="22"/>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323"/>
              <w:gridCol w:w="2187"/>
              <w:gridCol w:w="4081"/>
            </w:tblGrid>
            <w:tr w14:paraId="0A7D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noWrap w:val="0"/>
                  <w:vAlign w:val="center"/>
                </w:tcPr>
                <w:p w14:paraId="188D2980">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323" w:type="dxa"/>
                  <w:noWrap w:val="0"/>
                  <w:vAlign w:val="center"/>
                </w:tcPr>
                <w:p w14:paraId="6BF7AF26">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防渗分区</w:t>
                  </w:r>
                </w:p>
              </w:tc>
              <w:tc>
                <w:tcPr>
                  <w:tcW w:w="2187" w:type="dxa"/>
                  <w:noWrap w:val="0"/>
                  <w:vAlign w:val="center"/>
                </w:tcPr>
                <w:p w14:paraId="60A24E6E">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具体范围</w:t>
                  </w:r>
                </w:p>
              </w:tc>
              <w:tc>
                <w:tcPr>
                  <w:tcW w:w="4081" w:type="dxa"/>
                  <w:noWrap w:val="0"/>
                  <w:vAlign w:val="center"/>
                </w:tcPr>
                <w:p w14:paraId="56C2FEC4">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防渗措施</w:t>
                  </w:r>
                </w:p>
              </w:tc>
            </w:tr>
            <w:tr w14:paraId="1CB2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noWrap w:val="0"/>
                  <w:vAlign w:val="center"/>
                </w:tcPr>
                <w:p w14:paraId="4845C305">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1323" w:type="dxa"/>
                  <w:noWrap w:val="0"/>
                  <w:vAlign w:val="center"/>
                </w:tcPr>
                <w:p w14:paraId="29236F74">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重点防渗区</w:t>
                  </w:r>
                </w:p>
              </w:tc>
              <w:tc>
                <w:tcPr>
                  <w:tcW w:w="2187" w:type="dxa"/>
                  <w:noWrap w:val="0"/>
                  <w:vAlign w:val="center"/>
                </w:tcPr>
                <w:p w14:paraId="690449C3">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rPr>
                    <w:t>危废暂存间</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val="en-US" w:eastAsia="zh-CN"/>
                    </w:rPr>
                    <w:t>化粪池</w:t>
                  </w:r>
                </w:p>
              </w:tc>
              <w:tc>
                <w:tcPr>
                  <w:tcW w:w="4081" w:type="dxa"/>
                  <w:noWrap w:val="0"/>
                  <w:vAlign w:val="center"/>
                </w:tcPr>
                <w:p w14:paraId="5C0EE4C2">
                  <w:pPr>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color w:val="000000"/>
                      <w:sz w:val="21"/>
                      <w:szCs w:val="21"/>
                    </w:rPr>
                    <w:t>P8等级混凝土+2毫米厚高密度聚乙烯（或至少2毫米厚的其它人工材料），渗透系数K≤1×10</w:t>
                  </w:r>
                  <w:r>
                    <w:rPr>
                      <w:rFonts w:hint="default" w:ascii="Times New Roman" w:hAnsi="Times New Roman" w:eastAsia="宋体" w:cs="Times New Roman"/>
                      <w:color w:val="000000"/>
                      <w:sz w:val="21"/>
                      <w:szCs w:val="21"/>
                      <w:vertAlign w:val="superscript"/>
                    </w:rPr>
                    <w:t>-10</w:t>
                  </w:r>
                  <w:r>
                    <w:rPr>
                      <w:rFonts w:hint="default" w:ascii="Times New Roman" w:hAnsi="Times New Roman" w:eastAsia="宋体" w:cs="Times New Roman"/>
                      <w:color w:val="000000"/>
                      <w:sz w:val="21"/>
                      <w:szCs w:val="21"/>
                    </w:rPr>
                    <w:t>cm/s的防渗措施</w:t>
                  </w:r>
                  <w:r>
                    <w:rPr>
                      <w:rFonts w:hint="default" w:ascii="Times New Roman" w:hAnsi="Times New Roman" w:eastAsia="宋体" w:cs="Times New Roman"/>
                      <w:bCs/>
                      <w:color w:val="000000"/>
                      <w:sz w:val="21"/>
                      <w:szCs w:val="21"/>
                    </w:rPr>
                    <w:t>。</w:t>
                  </w:r>
                </w:p>
              </w:tc>
            </w:tr>
            <w:tr w14:paraId="5508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noWrap w:val="0"/>
                  <w:vAlign w:val="center"/>
                </w:tcPr>
                <w:p w14:paraId="1AC6D6D3">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1323" w:type="dxa"/>
                  <w:noWrap w:val="0"/>
                  <w:vAlign w:val="center"/>
                </w:tcPr>
                <w:p w14:paraId="74C62EB2">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一般防渗区</w:t>
                  </w:r>
                </w:p>
              </w:tc>
              <w:tc>
                <w:tcPr>
                  <w:tcW w:w="2187" w:type="dxa"/>
                  <w:noWrap w:val="0"/>
                  <w:vAlign w:val="center"/>
                </w:tcPr>
                <w:p w14:paraId="2E37AEB3">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洗车</w:t>
                  </w:r>
                  <w:r>
                    <w:rPr>
                      <w:rFonts w:hint="default" w:ascii="Times New Roman" w:hAnsi="Times New Roman" w:eastAsia="宋体" w:cs="Times New Roman"/>
                      <w:bCs/>
                      <w:sz w:val="21"/>
                      <w:szCs w:val="21"/>
                      <w:lang w:eastAsia="zh-CN"/>
                    </w:rPr>
                    <w:t>水</w:t>
                  </w:r>
                  <w:r>
                    <w:rPr>
                      <w:rFonts w:hint="default" w:ascii="Times New Roman" w:hAnsi="Times New Roman" w:eastAsia="宋体" w:cs="Times New Roman"/>
                      <w:bCs/>
                      <w:sz w:val="21"/>
                      <w:szCs w:val="21"/>
                    </w:rPr>
                    <w:t>池、</w:t>
                  </w:r>
                  <w:r>
                    <w:rPr>
                      <w:rFonts w:hint="default" w:ascii="Times New Roman" w:hAnsi="Times New Roman" w:eastAsia="宋体" w:cs="Times New Roman"/>
                      <w:bCs/>
                      <w:sz w:val="21"/>
                      <w:szCs w:val="21"/>
                      <w:lang w:eastAsia="zh-CN"/>
                    </w:rPr>
                    <w:t>雨水池</w:t>
                  </w:r>
                </w:p>
              </w:tc>
              <w:tc>
                <w:tcPr>
                  <w:tcW w:w="4081" w:type="dxa"/>
                  <w:noWrap w:val="0"/>
                  <w:vAlign w:val="center"/>
                </w:tcPr>
                <w:p w14:paraId="04385F20">
                  <w:pPr>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color w:val="000000"/>
                      <w:sz w:val="21"/>
                      <w:szCs w:val="21"/>
                    </w:rPr>
                    <w:t>采用防渗性能与厚度Mb≥1.5m，渗透系数K≤1×10</w:t>
                  </w:r>
                  <w:r>
                    <w:rPr>
                      <w:rFonts w:hint="default" w:ascii="Times New Roman" w:hAnsi="Times New Roman" w:eastAsia="宋体" w:cs="Times New Roman"/>
                      <w:color w:val="000000"/>
                      <w:sz w:val="21"/>
                      <w:szCs w:val="21"/>
                      <w:vertAlign w:val="superscript"/>
                    </w:rPr>
                    <w:t>-7</w:t>
                  </w:r>
                  <w:r>
                    <w:rPr>
                      <w:rFonts w:hint="default" w:ascii="Times New Roman" w:hAnsi="Times New Roman" w:eastAsia="宋体" w:cs="Times New Roman"/>
                      <w:color w:val="000000"/>
                      <w:sz w:val="21"/>
                      <w:szCs w:val="21"/>
                    </w:rPr>
                    <w:t>cm/s粘土防渗层等效的30cm厚的P6等级防渗混凝土（渗透系数K≤0.49×10</w:t>
                  </w:r>
                  <w:r>
                    <w:rPr>
                      <w:rFonts w:hint="default" w:ascii="Times New Roman" w:hAnsi="Times New Roman" w:eastAsia="宋体" w:cs="Times New Roman"/>
                      <w:color w:val="000000"/>
                      <w:sz w:val="21"/>
                      <w:szCs w:val="21"/>
                      <w:vertAlign w:val="superscript"/>
                    </w:rPr>
                    <w:t>-8</w:t>
                  </w:r>
                  <w:r>
                    <w:rPr>
                      <w:rFonts w:hint="default" w:ascii="Times New Roman" w:hAnsi="Times New Roman" w:eastAsia="宋体" w:cs="Times New Roman"/>
                      <w:color w:val="000000"/>
                      <w:sz w:val="21"/>
                      <w:szCs w:val="21"/>
                    </w:rPr>
                    <w:t>cm/s）防渗措施</w:t>
                  </w:r>
                </w:p>
              </w:tc>
            </w:tr>
            <w:tr w14:paraId="0E6D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noWrap w:val="0"/>
                  <w:vAlign w:val="center"/>
                </w:tcPr>
                <w:p w14:paraId="0E0675B0">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w:t>
                  </w:r>
                </w:p>
              </w:tc>
              <w:tc>
                <w:tcPr>
                  <w:tcW w:w="1323" w:type="dxa"/>
                  <w:noWrap w:val="0"/>
                  <w:vAlign w:val="center"/>
                </w:tcPr>
                <w:p w14:paraId="69BB625B">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简单防渗区</w:t>
                  </w:r>
                </w:p>
              </w:tc>
              <w:tc>
                <w:tcPr>
                  <w:tcW w:w="2187" w:type="dxa"/>
                  <w:noWrap w:val="0"/>
                  <w:vAlign w:val="center"/>
                </w:tcPr>
                <w:p w14:paraId="67D91D93">
                  <w:pPr>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val="en-US" w:eastAsia="zh-CN"/>
                    </w:rPr>
                    <w:t>生产车间、</w:t>
                  </w:r>
                  <w:r>
                    <w:rPr>
                      <w:rFonts w:hint="default" w:ascii="Times New Roman" w:hAnsi="Times New Roman" w:eastAsia="宋体" w:cs="Times New Roman"/>
                      <w:bCs/>
                      <w:sz w:val="21"/>
                      <w:szCs w:val="21"/>
                    </w:rPr>
                    <w:t>办公生活区、运输道路、原料</w:t>
                  </w:r>
                  <w:r>
                    <w:rPr>
                      <w:rFonts w:hint="default" w:ascii="Times New Roman" w:hAnsi="Times New Roman" w:eastAsia="宋体" w:cs="Times New Roman"/>
                      <w:bCs/>
                      <w:sz w:val="21"/>
                      <w:szCs w:val="21"/>
                      <w:lang w:eastAsia="zh-CN"/>
                    </w:rPr>
                    <w:t>堆场</w:t>
                  </w:r>
                  <w:r>
                    <w:rPr>
                      <w:rFonts w:hint="default" w:ascii="Times New Roman" w:hAnsi="Times New Roman" w:eastAsia="宋体" w:cs="Times New Roman"/>
                      <w:bCs/>
                      <w:sz w:val="21"/>
                      <w:szCs w:val="21"/>
                    </w:rPr>
                    <w:t>、成品</w:t>
                  </w:r>
                  <w:r>
                    <w:rPr>
                      <w:rFonts w:hint="default" w:ascii="Times New Roman" w:hAnsi="Times New Roman" w:eastAsia="宋体" w:cs="Times New Roman"/>
                      <w:bCs/>
                      <w:sz w:val="21"/>
                      <w:szCs w:val="21"/>
                      <w:lang w:eastAsia="zh-CN"/>
                    </w:rPr>
                    <w:t>堆场</w:t>
                  </w:r>
                </w:p>
              </w:tc>
              <w:tc>
                <w:tcPr>
                  <w:tcW w:w="4081" w:type="dxa"/>
                  <w:noWrap w:val="0"/>
                  <w:vAlign w:val="center"/>
                </w:tcPr>
                <w:p w14:paraId="254EEA33">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一般地面硬化</w:t>
                  </w:r>
                </w:p>
              </w:tc>
            </w:tr>
          </w:tbl>
          <w:p w14:paraId="57FF1FB6">
            <w:pPr>
              <w:numPr>
                <w:ilvl w:val="0"/>
                <w:numId w:val="55"/>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应急响应措施</w:t>
            </w:r>
          </w:p>
          <w:p w14:paraId="4865285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包括一旦发现地下水污染事故，立即启动应急预案、采取应急措施控制地下水污染，并使污染得到治理。</w:t>
            </w:r>
          </w:p>
          <w:p w14:paraId="24AB756F">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通过采取上述防渗措施后，正常工况下项目对地下水和土壤基本不会造成明显影响。</w:t>
            </w:r>
          </w:p>
          <w:p w14:paraId="3597E955">
            <w:pPr>
              <w:numPr>
                <w:ilvl w:val="0"/>
                <w:numId w:val="45"/>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14:paraId="604F1EA2">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项目所在地主要为城市生态环境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14:paraId="6617182B">
            <w:pPr>
              <w:numPr>
                <w:ilvl w:val="0"/>
                <w:numId w:val="45"/>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环境风险</w:t>
            </w:r>
          </w:p>
          <w:p w14:paraId="10BD177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根据《建设项目环境风险评价技术导则》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HJ/T 169－2018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环境风险评价适用范围为：适用于涉及有毒有害和易燃易爆危险物质生产、使用、储存（包括使用管线输运）的建设项目可能发生的突发性事故（不包括人为破坏及自然灾害引发的事故）的环境风险评价。风险类型：包括危险物质泄漏，以及火灾、爆炸等引发的伴生/次生污染物排放。</w:t>
            </w:r>
          </w:p>
          <w:p w14:paraId="13DA8263">
            <w:pPr>
              <w:numPr>
                <w:ilvl w:val="0"/>
                <w:numId w:val="5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评价依据</w:t>
            </w:r>
          </w:p>
          <w:p w14:paraId="45C795D0">
            <w:pPr>
              <w:numPr>
                <w:ilvl w:val="1"/>
                <w:numId w:val="5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风险调查</w:t>
            </w:r>
          </w:p>
          <w:p w14:paraId="011C1EBC">
            <w:pPr>
              <w:numPr>
                <w:ilvl w:val="0"/>
                <w:numId w:val="58"/>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风险物质调查</w:t>
            </w:r>
          </w:p>
          <w:p w14:paraId="405DD4BE">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根据原辅材料成分，对比</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HJ/T 169－2018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附录B重点关注的危险物质及临界量</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，本项目涉及风险物质主要为废润滑油。</w:t>
            </w:r>
          </w:p>
          <w:p w14:paraId="7C33F3E7">
            <w:pPr>
              <w:numPr>
                <w:ilvl w:val="0"/>
                <w:numId w:val="5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风险生产装置调查</w:t>
            </w:r>
          </w:p>
          <w:p w14:paraId="6D0536B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生产装置风险主要是危废间废润滑油泄漏事故对环境的影响，此类事故是由盛装容器或机械设备泄漏所造成的，若防腐防渗处理不到位，或设施设备老化，有可能发生泄漏污染事故，可能会渗入地下，从而造成地下水、土壤的污染事故，应该引起关注和警惕。</w:t>
            </w:r>
          </w:p>
          <w:p w14:paraId="620E9222">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风险潜势初判</w:t>
            </w:r>
          </w:p>
          <w:p w14:paraId="70E161A4">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HJ/T 169－2018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附录 C危险物质及工艺系统危险性（P）的分级</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C.1.1 危险物质数量与临界量比值（Q）</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，计算所涉及的每种危险物质在厂界内的最大存在总量与其在附录 B 中对应临界量的比值Q</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本项目的Q值如下：</w:t>
            </w:r>
          </w:p>
          <w:p w14:paraId="1DCB2FF2">
            <w:pPr>
              <w:numPr>
                <w:ilvl w:val="0"/>
                <w:numId w:val="0"/>
              </w:num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32"/>
                <w:sz w:val="24"/>
                <w:szCs w:val="24"/>
                <w:lang w:val="en-US" w:eastAsia="zh-CN"/>
              </w:rPr>
              <w:object>
                <v:shape id="_x0000_i1026" o:spt="75" type="#_x0000_t75" style="height:36pt;width:134pt;" o:ole="t" filled="f" o:preferrelative="t" stroked="f" coordsize="21600,21600">
                  <v:path/>
                  <v:fill on="f" focussize="0,0"/>
                  <v:stroke on="f"/>
                  <v:imagedata r:id="rId28" o:title=""/>
                  <o:lock v:ext="edit" aspectratio="t"/>
                  <w10:wrap type="none"/>
                  <w10:anchorlock/>
                </v:shape>
                <o:OLEObject Type="Embed" ProgID="Equation.KSEE3" ShapeID="_x0000_i1026" DrawAspect="Content" ObjectID="_1468075726" r:id="rId27">
                  <o:LockedField>false</o:LockedField>
                </o:OLEObject>
              </w:object>
            </w:r>
          </w:p>
          <w:p w14:paraId="20C1166B">
            <w:pPr>
              <w:numPr>
                <w:ilvl w:val="0"/>
                <w:numId w:val="0"/>
              </w:numPr>
              <w:bidi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式中：q润滑油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本项目的最大存在总量，t；</w:t>
            </w:r>
          </w:p>
          <w:p w14:paraId="6943857F">
            <w:pPr>
              <w:numPr>
                <w:ilvl w:val="0"/>
                <w:numId w:val="0"/>
              </w:numPr>
              <w:bidi w:val="0"/>
              <w:spacing w:line="360" w:lineRule="auto"/>
              <w:ind w:firstLine="1200" w:firstLineChars="5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Q润滑油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油品的临界量，t。</w:t>
            </w:r>
          </w:p>
          <w:p w14:paraId="41ECCA1D">
            <w:pPr>
              <w:numPr>
                <w:ilvl w:val="0"/>
                <w:numId w:val="0"/>
              </w:numPr>
              <w:bidi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当Q＜1时，该项目环境风险潜势为Ⅰ。</w:t>
            </w:r>
          </w:p>
          <w:p w14:paraId="015A112D">
            <w:pPr>
              <w:numPr>
                <w:ilvl w:val="0"/>
                <w:numId w:val="0"/>
              </w:numPr>
              <w:bidi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本项目最大油品存储量约0.5t。根据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HJ/T 169－2018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附录B重点关注的危险物质及临界量</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，矿物油临界量为2500t。经上式计算，本项目Q值为0.002，小于1，因此，本项目环境风险潜势为I。</w:t>
            </w:r>
          </w:p>
          <w:p w14:paraId="17B4D8F9">
            <w:pPr>
              <w:numPr>
                <w:ilvl w:val="0"/>
                <w:numId w:val="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1.3风险评价工作等级</w:t>
            </w:r>
          </w:p>
          <w:p w14:paraId="4693D4A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风险潜势为Ⅳ及以上，进行一级评价；风险潜势为Ⅲ，进行二级评价；风险潜势为Ⅱ，进行三级评价；风险潜势为Ⅰ，可开展简单分析。本项目风险评价工作等级判定如下：</w:t>
            </w:r>
          </w:p>
          <w:p w14:paraId="2FD6968A">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20</w:t>
            </w:r>
            <w:r>
              <w:rPr>
                <w:rFonts w:hint="default" w:ascii="Times New Roman" w:hAnsi="Times New Roman" w:eastAsia="宋体" w:cs="Times New Roman"/>
                <w:b/>
                <w:bCs/>
                <w:sz w:val="21"/>
                <w:szCs w:val="21"/>
                <w:lang w:val="en-US" w:eastAsia="zh-CN"/>
              </w:rPr>
              <w:t xml:space="preserve"> 项目风险评价工作等级划分</w:t>
            </w:r>
          </w:p>
          <w:tbl>
            <w:tblPr>
              <w:tblStyle w:val="23"/>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622"/>
              <w:gridCol w:w="1622"/>
              <w:gridCol w:w="1622"/>
              <w:gridCol w:w="1764"/>
            </w:tblGrid>
            <w:tr w14:paraId="6513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510" w:type="dxa"/>
                  <w:tcBorders>
                    <w:top w:val="single" w:color="auto" w:sz="4" w:space="0"/>
                    <w:left w:val="single" w:color="auto" w:sz="4" w:space="0"/>
                    <w:bottom w:val="single" w:color="auto" w:sz="4" w:space="0"/>
                    <w:right w:val="single" w:color="auto" w:sz="4" w:space="0"/>
                  </w:tcBorders>
                  <w:noWrap w:val="0"/>
                  <w:vAlign w:val="center"/>
                </w:tcPr>
                <w:p w14:paraId="4B2DAC4E">
                  <w:pPr>
                    <w:ind w:left="-48" w:leftChars="-23" w:right="-107" w:rightChars="-51"/>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环境风险潜势</w:t>
                  </w:r>
                </w:p>
              </w:tc>
              <w:tc>
                <w:tcPr>
                  <w:tcW w:w="1622" w:type="dxa"/>
                  <w:tcBorders>
                    <w:top w:val="single" w:color="auto" w:sz="4" w:space="0"/>
                    <w:left w:val="nil"/>
                    <w:bottom w:val="single" w:color="auto" w:sz="4" w:space="0"/>
                    <w:right w:val="single" w:color="auto" w:sz="4" w:space="0"/>
                  </w:tcBorders>
                  <w:noWrap w:val="0"/>
                  <w:vAlign w:val="center"/>
                </w:tcPr>
                <w:p w14:paraId="4BB1E1F3">
                  <w:pPr>
                    <w:ind w:left="-48" w:leftChars="-23" w:right="-107" w:rightChars="-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Ⅳ、Ⅳ</w:t>
                  </w:r>
                  <w:r>
                    <w:rPr>
                      <w:rFonts w:hint="default" w:ascii="Times New Roman" w:hAnsi="Times New Roman" w:eastAsia="宋体" w:cs="Times New Roman"/>
                      <w:b/>
                      <w:bCs/>
                      <w:color w:val="auto"/>
                      <w:sz w:val="21"/>
                      <w:szCs w:val="21"/>
                      <w:highlight w:val="none"/>
                      <w:vertAlign w:val="superscript"/>
                    </w:rPr>
                    <w:t>+</w:t>
                  </w:r>
                </w:p>
              </w:tc>
              <w:tc>
                <w:tcPr>
                  <w:tcW w:w="1622" w:type="dxa"/>
                  <w:tcBorders>
                    <w:top w:val="single" w:color="auto" w:sz="4" w:space="0"/>
                    <w:left w:val="nil"/>
                    <w:bottom w:val="single" w:color="auto" w:sz="4" w:space="0"/>
                    <w:right w:val="single" w:color="auto" w:sz="4" w:space="0"/>
                  </w:tcBorders>
                  <w:noWrap w:val="0"/>
                  <w:vAlign w:val="center"/>
                </w:tcPr>
                <w:p w14:paraId="50FF3EC5">
                  <w:pPr>
                    <w:ind w:left="-48" w:leftChars="-23" w:right="-107" w:rightChars="-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Ⅲ</w:t>
                  </w:r>
                </w:p>
              </w:tc>
              <w:tc>
                <w:tcPr>
                  <w:tcW w:w="1622" w:type="dxa"/>
                  <w:tcBorders>
                    <w:top w:val="single" w:color="auto" w:sz="4" w:space="0"/>
                    <w:left w:val="nil"/>
                    <w:bottom w:val="single" w:color="auto" w:sz="4" w:space="0"/>
                    <w:right w:val="single" w:color="auto" w:sz="4" w:space="0"/>
                  </w:tcBorders>
                  <w:noWrap w:val="0"/>
                  <w:vAlign w:val="center"/>
                </w:tcPr>
                <w:p w14:paraId="00460D41">
                  <w:pPr>
                    <w:ind w:left="-48" w:leftChars="-23" w:right="-107" w:rightChars="-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Ⅱ</w:t>
                  </w:r>
                </w:p>
              </w:tc>
              <w:tc>
                <w:tcPr>
                  <w:tcW w:w="1764" w:type="dxa"/>
                  <w:tcBorders>
                    <w:top w:val="single" w:color="auto" w:sz="4" w:space="0"/>
                    <w:left w:val="nil"/>
                    <w:bottom w:val="single" w:color="auto" w:sz="4" w:space="0"/>
                    <w:right w:val="single" w:color="auto" w:sz="4" w:space="0"/>
                  </w:tcBorders>
                  <w:noWrap w:val="0"/>
                  <w:vAlign w:val="center"/>
                </w:tcPr>
                <w:p w14:paraId="065E5982">
                  <w:pPr>
                    <w:ind w:left="-48" w:leftChars="-23" w:right="-107" w:rightChars="-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Ⅰ</w:t>
                  </w:r>
                </w:p>
              </w:tc>
            </w:tr>
            <w:tr w14:paraId="0928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510" w:type="dxa"/>
                  <w:tcBorders>
                    <w:top w:val="single" w:color="auto" w:sz="4" w:space="0"/>
                    <w:left w:val="single" w:color="auto" w:sz="4" w:space="0"/>
                    <w:bottom w:val="single" w:color="auto" w:sz="4" w:space="0"/>
                    <w:right w:val="single" w:color="auto" w:sz="4" w:space="0"/>
                  </w:tcBorders>
                  <w:noWrap w:val="0"/>
                  <w:vAlign w:val="center"/>
                </w:tcPr>
                <w:p w14:paraId="0CDA0826">
                  <w:pPr>
                    <w:ind w:left="-48" w:leftChars="-23" w:right="-107" w:rightChars="-51"/>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评价工作等级</w:t>
                  </w:r>
                </w:p>
              </w:tc>
              <w:tc>
                <w:tcPr>
                  <w:tcW w:w="1622" w:type="dxa"/>
                  <w:tcBorders>
                    <w:top w:val="single" w:color="auto" w:sz="4" w:space="0"/>
                    <w:left w:val="nil"/>
                    <w:bottom w:val="single" w:color="auto" w:sz="4" w:space="0"/>
                    <w:right w:val="single" w:color="auto" w:sz="4" w:space="0"/>
                  </w:tcBorders>
                  <w:noWrap w:val="0"/>
                  <w:vAlign w:val="center"/>
                </w:tcPr>
                <w:p w14:paraId="423C6735">
                  <w:pPr>
                    <w:ind w:left="-48" w:leftChars="-23" w:right="-107" w:rightChars="-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622" w:type="dxa"/>
                  <w:tcBorders>
                    <w:top w:val="single" w:color="auto" w:sz="4" w:space="0"/>
                    <w:left w:val="nil"/>
                    <w:bottom w:val="single" w:color="auto" w:sz="4" w:space="0"/>
                    <w:right w:val="single" w:color="auto" w:sz="4" w:space="0"/>
                  </w:tcBorders>
                  <w:noWrap w:val="0"/>
                  <w:vAlign w:val="center"/>
                </w:tcPr>
                <w:p w14:paraId="22C7358B">
                  <w:pPr>
                    <w:ind w:left="-48" w:leftChars="-23" w:right="-107" w:rightChars="-51"/>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w:t>
                  </w:r>
                </w:p>
              </w:tc>
              <w:tc>
                <w:tcPr>
                  <w:tcW w:w="1622" w:type="dxa"/>
                  <w:tcBorders>
                    <w:top w:val="single" w:color="auto" w:sz="4" w:space="0"/>
                    <w:left w:val="nil"/>
                    <w:bottom w:val="single" w:color="auto" w:sz="4" w:space="0"/>
                    <w:right w:val="single" w:color="auto" w:sz="4" w:space="0"/>
                  </w:tcBorders>
                  <w:noWrap w:val="0"/>
                  <w:vAlign w:val="center"/>
                </w:tcPr>
                <w:p w14:paraId="50E38D83">
                  <w:pPr>
                    <w:ind w:left="-48" w:leftChars="-23" w:right="-107" w:rightChars="-5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三</w:t>
                  </w:r>
                </w:p>
              </w:tc>
              <w:tc>
                <w:tcPr>
                  <w:tcW w:w="1764" w:type="dxa"/>
                  <w:tcBorders>
                    <w:top w:val="single" w:color="auto" w:sz="4" w:space="0"/>
                    <w:left w:val="nil"/>
                    <w:bottom w:val="single" w:color="auto" w:sz="4" w:space="0"/>
                    <w:right w:val="single" w:color="auto" w:sz="4" w:space="0"/>
                  </w:tcBorders>
                  <w:noWrap w:val="0"/>
                  <w:vAlign w:val="center"/>
                </w:tcPr>
                <w:p w14:paraId="3FF63316">
                  <w:pPr>
                    <w:ind w:left="-48" w:leftChars="-23" w:right="-107" w:rightChars="-51"/>
                    <w:jc w:val="center"/>
                    <w:rPr>
                      <w:rFonts w:hint="default" w:ascii="Times New Roman" w:hAnsi="Times New Roman" w:eastAsia="宋体" w:cs="Times New Roman"/>
                      <w:b/>
                      <w:bCs/>
                      <w:color w:val="auto"/>
                      <w:sz w:val="21"/>
                      <w:szCs w:val="21"/>
                      <w:highlight w:val="none"/>
                      <w:vertAlign w:val="superscript"/>
                      <w:lang w:val="en-US" w:eastAsia="zh-CN"/>
                    </w:rPr>
                  </w:pPr>
                  <w:r>
                    <w:rPr>
                      <w:rFonts w:hint="default" w:ascii="Times New Roman" w:hAnsi="Times New Roman" w:eastAsia="宋体" w:cs="Times New Roman"/>
                      <w:b/>
                      <w:bCs/>
                      <w:color w:val="auto"/>
                      <w:sz w:val="21"/>
                      <w:szCs w:val="21"/>
                      <w:highlight w:val="none"/>
                      <w:lang w:val="en-US" w:eastAsia="zh-CN"/>
                    </w:rPr>
                    <w:t>简单分析</w:t>
                  </w:r>
                  <w:r>
                    <w:rPr>
                      <w:rFonts w:hint="default" w:ascii="Times New Roman" w:hAnsi="Times New Roman" w:eastAsia="宋体" w:cs="Times New Roman"/>
                      <w:b/>
                      <w:bCs/>
                      <w:color w:val="auto"/>
                      <w:sz w:val="21"/>
                      <w:szCs w:val="21"/>
                      <w:highlight w:val="none"/>
                      <w:vertAlign w:val="superscript"/>
                      <w:lang w:val="en-US" w:eastAsia="zh-CN"/>
                    </w:rPr>
                    <w:t>a</w:t>
                  </w:r>
                </w:p>
              </w:tc>
            </w:tr>
            <w:tr w14:paraId="41D5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140" w:type="dxa"/>
                  <w:gridSpan w:val="5"/>
                  <w:tcBorders>
                    <w:top w:val="single" w:color="auto" w:sz="4" w:space="0"/>
                    <w:left w:val="single" w:color="auto" w:sz="4" w:space="0"/>
                    <w:bottom w:val="single" w:color="auto" w:sz="4" w:space="0"/>
                    <w:right w:val="single" w:color="auto" w:sz="4" w:space="0"/>
                  </w:tcBorders>
                  <w:noWrap w:val="0"/>
                  <w:vAlign w:val="center"/>
                </w:tcPr>
                <w:p w14:paraId="09A77442">
                  <w:pPr>
                    <w:ind w:left="-48" w:leftChars="-23" w:right="-107" w:rightChars="-51"/>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 是相对于详细评价工作内容而言，在描述危险物质、环境影响途径、环境危害后果、风险防范措施等方面给出定性的说明。见附录 A</w:t>
                  </w:r>
                </w:p>
              </w:tc>
            </w:tr>
          </w:tbl>
          <w:p w14:paraId="494270FC">
            <w:pPr>
              <w:numPr>
                <w:ilvl w:val="0"/>
                <w:numId w:val="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1.4</w:t>
            </w:r>
            <w:r>
              <w:rPr>
                <w:rFonts w:hint="default" w:ascii="Times New Roman" w:hAnsi="Times New Roman" w:eastAsia="宋体" w:cs="Times New Roman"/>
                <w:b/>
                <w:bCs/>
                <w:sz w:val="24"/>
                <w:szCs w:val="24"/>
                <w:lang w:val="en-US" w:eastAsia="zh-CN"/>
              </w:rPr>
              <w:t>环境敏感目标概况</w:t>
            </w:r>
          </w:p>
          <w:p w14:paraId="1D9735DC">
            <w:pPr>
              <w:numPr>
                <w:ilvl w:val="0"/>
                <w:numId w:val="0"/>
              </w:numPr>
              <w:bidi w:val="0"/>
              <w:spacing w:line="360" w:lineRule="auto"/>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根据项目外环境关系，</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项目附近</w:t>
            </w:r>
            <w:r>
              <w:rPr>
                <w:rFonts w:hint="eastAsia" w:ascii="Times New Roman" w:hAnsi="Times New Roman" w:eastAsia="宋体" w:cs="Times New Roman"/>
                <w:sz w:val="24"/>
                <w:szCs w:val="24"/>
                <w:lang w:val="en-US" w:eastAsia="zh-CN"/>
              </w:rPr>
              <w:t>500m范围内</w:t>
            </w:r>
            <w:r>
              <w:rPr>
                <w:rFonts w:hint="default" w:ascii="Times New Roman" w:hAnsi="Times New Roman" w:eastAsia="宋体" w:cs="Times New Roman"/>
                <w:sz w:val="24"/>
                <w:szCs w:val="24"/>
                <w:lang w:val="en-US" w:eastAsia="zh-CN"/>
              </w:rPr>
              <w:t>风险敏感目标</w:t>
            </w:r>
            <w:r>
              <w:rPr>
                <w:rFonts w:hint="eastAsia" w:ascii="Times New Roman" w:hAnsi="Times New Roman" w:eastAsia="宋体" w:cs="Times New Roman"/>
                <w:sz w:val="24"/>
                <w:szCs w:val="24"/>
                <w:lang w:val="en-US" w:eastAsia="zh-CN"/>
              </w:rPr>
              <w:t>如下表所示：</w:t>
            </w:r>
          </w:p>
          <w:p w14:paraId="48A06890">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表4-21 项目500m范围风险敏感目标</w:t>
            </w:r>
          </w:p>
          <w:tbl>
            <w:tblPr>
              <w:tblStyle w:val="23"/>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86"/>
              <w:gridCol w:w="1928"/>
              <w:gridCol w:w="1275"/>
              <w:gridCol w:w="1339"/>
              <w:gridCol w:w="1104"/>
              <w:gridCol w:w="1205"/>
            </w:tblGrid>
            <w:tr w14:paraId="7C23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noWrap w:val="0"/>
                  <w:vAlign w:val="center"/>
                </w:tcPr>
                <w:p w14:paraId="5E55C54A">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类别</w:t>
                  </w:r>
                </w:p>
              </w:tc>
              <w:tc>
                <w:tcPr>
                  <w:tcW w:w="686" w:type="dxa"/>
                  <w:noWrap w:val="0"/>
                  <w:vAlign w:val="center"/>
                </w:tcPr>
                <w:p w14:paraId="2DFFD9B9">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序号</w:t>
                  </w:r>
                </w:p>
              </w:tc>
              <w:tc>
                <w:tcPr>
                  <w:tcW w:w="1928" w:type="dxa"/>
                  <w:noWrap w:val="0"/>
                  <w:vAlign w:val="center"/>
                </w:tcPr>
                <w:p w14:paraId="05EE94C8">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敏感目标名称</w:t>
                  </w:r>
                </w:p>
              </w:tc>
              <w:tc>
                <w:tcPr>
                  <w:tcW w:w="1275" w:type="dxa"/>
                  <w:noWrap w:val="0"/>
                  <w:vAlign w:val="center"/>
                </w:tcPr>
                <w:p w14:paraId="72612E87">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相对方位</w:t>
                  </w:r>
                </w:p>
              </w:tc>
              <w:tc>
                <w:tcPr>
                  <w:tcW w:w="1339" w:type="dxa"/>
                  <w:noWrap w:val="0"/>
                  <w:vAlign w:val="center"/>
                </w:tcPr>
                <w:p w14:paraId="3C2CB374">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距离（m）</w:t>
                  </w:r>
                </w:p>
              </w:tc>
              <w:tc>
                <w:tcPr>
                  <w:tcW w:w="1104" w:type="dxa"/>
                  <w:noWrap w:val="0"/>
                  <w:vAlign w:val="center"/>
                </w:tcPr>
                <w:p w14:paraId="39B7CF05">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属性</w:t>
                  </w:r>
                </w:p>
              </w:tc>
              <w:tc>
                <w:tcPr>
                  <w:tcW w:w="1205" w:type="dxa"/>
                  <w:noWrap w:val="0"/>
                  <w:vAlign w:val="center"/>
                </w:tcPr>
                <w:p w14:paraId="74EE0FBE">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人口数</w:t>
                  </w:r>
                </w:p>
              </w:tc>
            </w:tr>
            <w:tr w14:paraId="4A04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noWrap w:val="0"/>
                  <w:vAlign w:val="center"/>
                </w:tcPr>
                <w:p w14:paraId="7A2D87C6">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lang w:val="en-US" w:eastAsia="zh-CN"/>
                    </w:rPr>
                    <w:t>风险目标</w:t>
                  </w:r>
                </w:p>
              </w:tc>
              <w:tc>
                <w:tcPr>
                  <w:tcW w:w="686" w:type="dxa"/>
                  <w:noWrap w:val="0"/>
                  <w:vAlign w:val="center"/>
                </w:tcPr>
                <w:p w14:paraId="3A14E633">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1</w:t>
                  </w:r>
                </w:p>
              </w:tc>
              <w:tc>
                <w:tcPr>
                  <w:tcW w:w="1928" w:type="dxa"/>
                  <w:noWrap w:val="0"/>
                  <w:vAlign w:val="center"/>
                </w:tcPr>
                <w:p w14:paraId="4057FCE4">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粉房村居民区</w:t>
                  </w:r>
                </w:p>
              </w:tc>
              <w:tc>
                <w:tcPr>
                  <w:tcW w:w="1275" w:type="dxa"/>
                  <w:noWrap w:val="0"/>
                  <w:vAlign w:val="center"/>
                </w:tcPr>
                <w:p w14:paraId="3E7C7AD8">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东北侧</w:t>
                  </w:r>
                </w:p>
              </w:tc>
              <w:tc>
                <w:tcPr>
                  <w:tcW w:w="1339" w:type="dxa"/>
                  <w:noWrap w:val="0"/>
                  <w:vAlign w:val="center"/>
                </w:tcPr>
                <w:p w14:paraId="7656E0ED">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128</w:t>
                  </w:r>
                </w:p>
              </w:tc>
              <w:tc>
                <w:tcPr>
                  <w:tcW w:w="1104" w:type="dxa"/>
                  <w:noWrap w:val="0"/>
                  <w:vAlign w:val="center"/>
                </w:tcPr>
                <w:p w14:paraId="517D2DC2">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居住区</w:t>
                  </w:r>
                </w:p>
              </w:tc>
              <w:tc>
                <w:tcPr>
                  <w:tcW w:w="1205" w:type="dxa"/>
                  <w:noWrap w:val="0"/>
                  <w:vAlign w:val="center"/>
                </w:tcPr>
                <w:p w14:paraId="1A3011EB">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约</w:t>
                  </w:r>
                  <w:r>
                    <w:rPr>
                      <w:rFonts w:hint="default" w:ascii="Times New Roman" w:hAnsi="Times New Roman" w:eastAsia="宋体" w:cs="Times New Roman"/>
                      <w:b w:val="0"/>
                      <w:bCs w:val="0"/>
                      <w:sz w:val="21"/>
                      <w:szCs w:val="21"/>
                      <w:lang w:val="en-US" w:eastAsia="zh-CN"/>
                    </w:rPr>
                    <w:t>120</w:t>
                  </w:r>
                  <w:r>
                    <w:rPr>
                      <w:rFonts w:hint="default" w:ascii="Times New Roman" w:hAnsi="Times New Roman" w:eastAsia="宋体" w:cs="Times New Roman"/>
                      <w:b w:val="0"/>
                      <w:bCs w:val="0"/>
                      <w:sz w:val="21"/>
                      <w:szCs w:val="21"/>
                    </w:rPr>
                    <w:t>人</w:t>
                  </w:r>
                </w:p>
              </w:tc>
            </w:tr>
            <w:tr w14:paraId="47FE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noWrap w:val="0"/>
                  <w:vAlign w:val="center"/>
                </w:tcPr>
                <w:p w14:paraId="61FF66C0">
                  <w:p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686" w:type="dxa"/>
                  <w:noWrap w:val="0"/>
                  <w:vAlign w:val="center"/>
                </w:tcPr>
                <w:p w14:paraId="77A23C89">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lang w:val="en-US" w:eastAsia="zh-CN"/>
                    </w:rPr>
                    <w:t>2</w:t>
                  </w:r>
                </w:p>
              </w:tc>
              <w:tc>
                <w:tcPr>
                  <w:tcW w:w="1928" w:type="dxa"/>
                  <w:noWrap w:val="0"/>
                  <w:vAlign w:val="center"/>
                </w:tcPr>
                <w:p w14:paraId="39C68F98">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农宅</w:t>
                  </w:r>
                </w:p>
              </w:tc>
              <w:tc>
                <w:tcPr>
                  <w:tcW w:w="1275" w:type="dxa"/>
                  <w:noWrap w:val="0"/>
                  <w:vAlign w:val="center"/>
                </w:tcPr>
                <w:p w14:paraId="02D8A71B">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东侧</w:t>
                  </w:r>
                </w:p>
              </w:tc>
              <w:tc>
                <w:tcPr>
                  <w:tcW w:w="1339" w:type="dxa"/>
                  <w:noWrap w:val="0"/>
                  <w:vAlign w:val="center"/>
                </w:tcPr>
                <w:p w14:paraId="06BFC623">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165</w:t>
                  </w:r>
                </w:p>
              </w:tc>
              <w:tc>
                <w:tcPr>
                  <w:tcW w:w="1104" w:type="dxa"/>
                  <w:noWrap w:val="0"/>
                  <w:vAlign w:val="center"/>
                </w:tcPr>
                <w:p w14:paraId="3D95377E">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农宅</w:t>
                  </w:r>
                </w:p>
              </w:tc>
              <w:tc>
                <w:tcPr>
                  <w:tcW w:w="1205" w:type="dxa"/>
                  <w:noWrap w:val="0"/>
                  <w:vAlign w:val="center"/>
                </w:tcPr>
                <w:p w14:paraId="7D6ACF79">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约</w:t>
                  </w:r>
                  <w:r>
                    <w:rPr>
                      <w:rFonts w:hint="default" w:ascii="Times New Roman" w:hAnsi="Times New Roman" w:eastAsia="宋体" w:cs="Times New Roman"/>
                      <w:b w:val="0"/>
                      <w:bCs w:val="0"/>
                      <w:sz w:val="21"/>
                      <w:szCs w:val="21"/>
                      <w:lang w:val="en-US" w:eastAsia="zh-CN"/>
                    </w:rPr>
                    <w:t>36</w:t>
                  </w:r>
                  <w:r>
                    <w:rPr>
                      <w:rFonts w:hint="default" w:ascii="Times New Roman" w:hAnsi="Times New Roman" w:eastAsia="宋体" w:cs="Times New Roman"/>
                      <w:b w:val="0"/>
                      <w:bCs w:val="0"/>
                      <w:sz w:val="21"/>
                      <w:szCs w:val="21"/>
                    </w:rPr>
                    <w:t>人</w:t>
                  </w:r>
                </w:p>
              </w:tc>
            </w:tr>
            <w:tr w14:paraId="5FFE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noWrap w:val="0"/>
                  <w:vAlign w:val="center"/>
                </w:tcPr>
                <w:p w14:paraId="25E2A55B">
                  <w:p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686" w:type="dxa"/>
                  <w:noWrap w:val="0"/>
                  <w:vAlign w:val="center"/>
                </w:tcPr>
                <w:p w14:paraId="0923F47D">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3</w:t>
                  </w:r>
                </w:p>
              </w:tc>
              <w:tc>
                <w:tcPr>
                  <w:tcW w:w="1928" w:type="dxa"/>
                  <w:noWrap w:val="0"/>
                  <w:vAlign w:val="center"/>
                </w:tcPr>
                <w:p w14:paraId="12C2CABC">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会龙镇场镇居民区</w:t>
                  </w:r>
                </w:p>
              </w:tc>
              <w:tc>
                <w:tcPr>
                  <w:tcW w:w="1275" w:type="dxa"/>
                  <w:noWrap w:val="0"/>
                  <w:vAlign w:val="center"/>
                </w:tcPr>
                <w:p w14:paraId="4C700FDA">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东南侧</w:t>
                  </w:r>
                </w:p>
              </w:tc>
              <w:tc>
                <w:tcPr>
                  <w:tcW w:w="1339" w:type="dxa"/>
                  <w:noWrap w:val="0"/>
                  <w:vAlign w:val="center"/>
                </w:tcPr>
                <w:p w14:paraId="340D3AFA">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208</w:t>
                  </w:r>
                </w:p>
              </w:tc>
              <w:tc>
                <w:tcPr>
                  <w:tcW w:w="1104" w:type="dxa"/>
                  <w:noWrap w:val="0"/>
                  <w:vAlign w:val="center"/>
                </w:tcPr>
                <w:p w14:paraId="61AD3F8C">
                  <w:pPr>
                    <w:bidi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居住区</w:t>
                  </w:r>
                </w:p>
              </w:tc>
              <w:tc>
                <w:tcPr>
                  <w:tcW w:w="1205" w:type="dxa"/>
                  <w:noWrap w:val="0"/>
                  <w:vAlign w:val="center"/>
                </w:tcPr>
                <w:p w14:paraId="2A3A20B6">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约</w:t>
                  </w:r>
                  <w:r>
                    <w:rPr>
                      <w:rFonts w:hint="default" w:ascii="Times New Roman" w:hAnsi="Times New Roman" w:eastAsia="宋体" w:cs="Times New Roman"/>
                      <w:b w:val="0"/>
                      <w:bCs w:val="0"/>
                      <w:sz w:val="21"/>
                      <w:szCs w:val="21"/>
                      <w:lang w:val="en-US" w:eastAsia="zh-CN"/>
                    </w:rPr>
                    <w:t>800</w:t>
                  </w:r>
                  <w:r>
                    <w:rPr>
                      <w:rFonts w:hint="default" w:ascii="Times New Roman" w:hAnsi="Times New Roman" w:eastAsia="宋体" w:cs="Times New Roman"/>
                      <w:b w:val="0"/>
                      <w:bCs w:val="0"/>
                      <w:sz w:val="21"/>
                      <w:szCs w:val="21"/>
                    </w:rPr>
                    <w:t>人</w:t>
                  </w:r>
                </w:p>
              </w:tc>
            </w:tr>
            <w:tr w14:paraId="508C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noWrap w:val="0"/>
                  <w:vAlign w:val="center"/>
                </w:tcPr>
                <w:p w14:paraId="55254BB6">
                  <w:p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686" w:type="dxa"/>
                  <w:noWrap w:val="0"/>
                  <w:vAlign w:val="center"/>
                </w:tcPr>
                <w:p w14:paraId="351FCBBC">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4</w:t>
                  </w:r>
                </w:p>
              </w:tc>
              <w:tc>
                <w:tcPr>
                  <w:tcW w:w="1928" w:type="dxa"/>
                  <w:noWrap w:val="0"/>
                  <w:vAlign w:val="center"/>
                </w:tcPr>
                <w:p w14:paraId="2935885B">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印合村居民区</w:t>
                  </w:r>
                </w:p>
              </w:tc>
              <w:tc>
                <w:tcPr>
                  <w:tcW w:w="1275" w:type="dxa"/>
                  <w:noWrap w:val="0"/>
                  <w:vAlign w:val="center"/>
                </w:tcPr>
                <w:p w14:paraId="5830DED5">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西南侧</w:t>
                  </w:r>
                </w:p>
              </w:tc>
              <w:tc>
                <w:tcPr>
                  <w:tcW w:w="1339" w:type="dxa"/>
                  <w:noWrap w:val="0"/>
                  <w:vAlign w:val="center"/>
                </w:tcPr>
                <w:p w14:paraId="240AF888">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252</w:t>
                  </w:r>
                </w:p>
              </w:tc>
              <w:tc>
                <w:tcPr>
                  <w:tcW w:w="1104" w:type="dxa"/>
                  <w:noWrap w:val="0"/>
                  <w:vAlign w:val="center"/>
                </w:tcPr>
                <w:p w14:paraId="7DFDF99A">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居住区</w:t>
                  </w:r>
                </w:p>
              </w:tc>
              <w:tc>
                <w:tcPr>
                  <w:tcW w:w="1205" w:type="dxa"/>
                  <w:noWrap w:val="0"/>
                  <w:vAlign w:val="center"/>
                </w:tcPr>
                <w:p w14:paraId="1016D823">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约</w:t>
                  </w:r>
                  <w:r>
                    <w:rPr>
                      <w:rFonts w:hint="default" w:ascii="Times New Roman" w:hAnsi="Times New Roman" w:eastAsia="宋体" w:cs="Times New Roman"/>
                      <w:b w:val="0"/>
                      <w:bCs w:val="0"/>
                      <w:sz w:val="21"/>
                      <w:szCs w:val="21"/>
                      <w:lang w:val="en-US" w:eastAsia="zh-CN"/>
                    </w:rPr>
                    <w:t>360</w:t>
                  </w:r>
                  <w:r>
                    <w:rPr>
                      <w:rFonts w:hint="default" w:ascii="Times New Roman" w:hAnsi="Times New Roman" w:eastAsia="宋体" w:cs="Times New Roman"/>
                      <w:b w:val="0"/>
                      <w:bCs w:val="0"/>
                      <w:sz w:val="21"/>
                      <w:szCs w:val="21"/>
                    </w:rPr>
                    <w:t>人</w:t>
                  </w:r>
                </w:p>
              </w:tc>
            </w:tr>
            <w:tr w14:paraId="4373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noWrap w:val="0"/>
                  <w:vAlign w:val="center"/>
                </w:tcPr>
                <w:p w14:paraId="4484F568">
                  <w:p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686" w:type="dxa"/>
                  <w:noWrap w:val="0"/>
                  <w:vAlign w:val="center"/>
                </w:tcPr>
                <w:p w14:paraId="10FF4BD7">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w:t>
                  </w:r>
                </w:p>
              </w:tc>
              <w:tc>
                <w:tcPr>
                  <w:tcW w:w="1928" w:type="dxa"/>
                  <w:noWrap w:val="0"/>
                  <w:vAlign w:val="center"/>
                </w:tcPr>
                <w:p w14:paraId="6A05C7F7">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唱龙村居民区</w:t>
                  </w:r>
                </w:p>
              </w:tc>
              <w:tc>
                <w:tcPr>
                  <w:tcW w:w="1275" w:type="dxa"/>
                  <w:noWrap w:val="0"/>
                  <w:vAlign w:val="center"/>
                </w:tcPr>
                <w:p w14:paraId="67BD70BE">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西北侧</w:t>
                  </w:r>
                </w:p>
              </w:tc>
              <w:tc>
                <w:tcPr>
                  <w:tcW w:w="1339" w:type="dxa"/>
                  <w:noWrap w:val="0"/>
                  <w:vAlign w:val="center"/>
                </w:tcPr>
                <w:p w14:paraId="464B7F0D">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156</w:t>
                  </w:r>
                </w:p>
              </w:tc>
              <w:tc>
                <w:tcPr>
                  <w:tcW w:w="1104" w:type="dxa"/>
                  <w:noWrap w:val="0"/>
                  <w:vAlign w:val="center"/>
                </w:tcPr>
                <w:p w14:paraId="4867CC7E">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居住区</w:t>
                  </w:r>
                </w:p>
              </w:tc>
              <w:tc>
                <w:tcPr>
                  <w:tcW w:w="1205" w:type="dxa"/>
                  <w:noWrap w:val="0"/>
                  <w:vAlign w:val="center"/>
                </w:tcPr>
                <w:p w14:paraId="00EB5FB5">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约</w:t>
                  </w:r>
                  <w:r>
                    <w:rPr>
                      <w:rFonts w:hint="default" w:ascii="Times New Roman" w:hAnsi="Times New Roman" w:eastAsia="宋体" w:cs="Times New Roman"/>
                      <w:b w:val="0"/>
                      <w:bCs w:val="0"/>
                      <w:sz w:val="21"/>
                      <w:szCs w:val="21"/>
                      <w:lang w:val="en-US" w:eastAsia="zh-CN"/>
                    </w:rPr>
                    <w:t>150</w:t>
                  </w:r>
                  <w:r>
                    <w:rPr>
                      <w:rFonts w:hint="default" w:ascii="Times New Roman" w:hAnsi="Times New Roman" w:eastAsia="宋体" w:cs="Times New Roman"/>
                      <w:b w:val="0"/>
                      <w:bCs w:val="0"/>
                      <w:sz w:val="21"/>
                      <w:szCs w:val="21"/>
                    </w:rPr>
                    <w:t>人</w:t>
                  </w:r>
                </w:p>
              </w:tc>
            </w:tr>
          </w:tbl>
          <w:p w14:paraId="30913C31">
            <w:pPr>
              <w:numPr>
                <w:ilvl w:val="0"/>
                <w:numId w:val="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1.5</w:t>
            </w:r>
            <w:r>
              <w:rPr>
                <w:rFonts w:hint="default" w:ascii="Times New Roman" w:hAnsi="Times New Roman" w:eastAsia="宋体" w:cs="Times New Roman"/>
                <w:b/>
                <w:bCs/>
                <w:sz w:val="24"/>
                <w:szCs w:val="24"/>
                <w:lang w:val="en-US" w:eastAsia="zh-CN"/>
              </w:rPr>
              <w:t>环境风险识别</w:t>
            </w:r>
          </w:p>
          <w:p w14:paraId="2A506A2F">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主要危险物质为润滑油，主要环境风险体现于润滑油泄漏事故造成地下水、土壤的污染事故对环境的影响，此类事故是由盛装容器或机械设备泄漏所造成的，若防腐防渗处理不到位，或设施设备老化，有可能发生泄漏污染事故，应该引起关注和警惕</w:t>
            </w:r>
            <w:r>
              <w:rPr>
                <w:rFonts w:hint="eastAsia" w:ascii="Times New Roman" w:hAnsi="Times New Roman" w:eastAsia="宋体" w:cs="Times New Roman"/>
                <w:sz w:val="24"/>
                <w:szCs w:val="24"/>
                <w:lang w:val="en-US" w:eastAsia="zh-CN"/>
              </w:rPr>
              <w:t>。</w:t>
            </w:r>
          </w:p>
          <w:p w14:paraId="73D3FEA6">
            <w:pPr>
              <w:numPr>
                <w:ilvl w:val="0"/>
                <w:numId w:val="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1.6</w:t>
            </w:r>
            <w:r>
              <w:rPr>
                <w:rFonts w:hint="default" w:ascii="Times New Roman" w:hAnsi="Times New Roman" w:eastAsia="宋体" w:cs="Times New Roman"/>
                <w:b/>
                <w:bCs/>
                <w:sz w:val="24"/>
                <w:szCs w:val="24"/>
                <w:lang w:val="en-US" w:eastAsia="zh-CN"/>
              </w:rPr>
              <w:t>环境风险分析</w:t>
            </w:r>
          </w:p>
          <w:p w14:paraId="6C85A547">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根据风险识别，项目对环境影响要素主要体现在泄露污染事故，可能会渗入地下，从而造成地下水、土壤的污染事故。</w:t>
            </w:r>
          </w:p>
          <w:p w14:paraId="5F47AA35">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22</w:t>
            </w:r>
            <w:r>
              <w:rPr>
                <w:rFonts w:hint="default" w:ascii="Times New Roman" w:hAnsi="Times New Roman" w:eastAsia="宋体" w:cs="Times New Roman"/>
                <w:b/>
                <w:bCs/>
                <w:sz w:val="21"/>
                <w:szCs w:val="21"/>
                <w:lang w:val="en-US" w:eastAsia="zh-CN"/>
              </w:rPr>
              <w:t xml:space="preserve"> 环境风险简单分析内容表</w:t>
            </w:r>
          </w:p>
          <w:tbl>
            <w:tblPr>
              <w:tblStyle w:val="23"/>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386"/>
              <w:gridCol w:w="1826"/>
              <w:gridCol w:w="1479"/>
              <w:gridCol w:w="1856"/>
            </w:tblGrid>
            <w:tr w14:paraId="2E00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19" w:type="dxa"/>
                  <w:noWrap w:val="0"/>
                  <w:vAlign w:val="center"/>
                </w:tcPr>
                <w:p w14:paraId="47C2FAA8">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建设项目名称</w:t>
                  </w:r>
                </w:p>
              </w:tc>
              <w:tc>
                <w:tcPr>
                  <w:tcW w:w="6547" w:type="dxa"/>
                  <w:gridSpan w:val="4"/>
                  <w:noWrap w:val="0"/>
                  <w:vAlign w:val="center"/>
                </w:tcPr>
                <w:p w14:paraId="2D460E01">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eastAsia="宋体" w:cs="Times New Roman"/>
                      <w:b w:val="0"/>
                      <w:bCs w:val="0"/>
                      <w:color w:val="auto"/>
                      <w:sz w:val="21"/>
                      <w:szCs w:val="21"/>
                      <w:lang w:val="en-US" w:eastAsia="zh-CN"/>
                    </w:rPr>
                    <w:t>城市建筑废弃物资源化综合利用项目</w:t>
                  </w:r>
                </w:p>
              </w:tc>
            </w:tr>
            <w:tr w14:paraId="7268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19" w:type="dxa"/>
                  <w:noWrap w:val="0"/>
                  <w:vAlign w:val="center"/>
                </w:tcPr>
                <w:p w14:paraId="18F3C2CA">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建设地点</w:t>
                  </w:r>
                </w:p>
              </w:tc>
              <w:tc>
                <w:tcPr>
                  <w:tcW w:w="1386" w:type="dxa"/>
                  <w:noWrap w:val="0"/>
                  <w:vAlign w:val="center"/>
                </w:tcPr>
                <w:p w14:paraId="69EF9D00">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四川省</w:t>
                  </w:r>
                </w:p>
              </w:tc>
              <w:tc>
                <w:tcPr>
                  <w:tcW w:w="1826" w:type="dxa"/>
                  <w:noWrap w:val="0"/>
                  <w:vAlign w:val="center"/>
                </w:tcPr>
                <w:p w14:paraId="552E7239">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遂宁市</w:t>
                  </w:r>
                </w:p>
              </w:tc>
              <w:tc>
                <w:tcPr>
                  <w:tcW w:w="1479" w:type="dxa"/>
                  <w:noWrap w:val="0"/>
                  <w:vAlign w:val="center"/>
                </w:tcPr>
                <w:p w14:paraId="5CC74177">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安居区</w:t>
                  </w:r>
                </w:p>
              </w:tc>
              <w:tc>
                <w:tcPr>
                  <w:tcW w:w="1856" w:type="dxa"/>
                  <w:noWrap w:val="0"/>
                  <w:vAlign w:val="center"/>
                </w:tcPr>
                <w:p w14:paraId="2F2EB281">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会龙镇唱龙村4社</w:t>
                  </w:r>
                </w:p>
              </w:tc>
            </w:tr>
            <w:tr w14:paraId="1322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19" w:type="dxa"/>
                  <w:noWrap w:val="0"/>
                  <w:vAlign w:val="center"/>
                </w:tcPr>
                <w:p w14:paraId="3FA0B331">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地理坐标</w:t>
                  </w:r>
                </w:p>
              </w:tc>
              <w:tc>
                <w:tcPr>
                  <w:tcW w:w="1386" w:type="dxa"/>
                  <w:noWrap w:val="0"/>
                  <w:vAlign w:val="center"/>
                </w:tcPr>
                <w:p w14:paraId="23504613">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经度</w:t>
                  </w:r>
                </w:p>
              </w:tc>
              <w:tc>
                <w:tcPr>
                  <w:tcW w:w="1826" w:type="dxa"/>
                  <w:noWrap w:val="0"/>
                  <w:vAlign w:val="center"/>
                </w:tcPr>
                <w:p w14:paraId="524156DD">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105</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lang w:val="en-US" w:eastAsia="zh-CN"/>
                    </w:rPr>
                    <w:t>27</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lang w:val="en-US" w:eastAsia="zh-CN"/>
                    </w:rPr>
                    <w:t>21.625</w:t>
                  </w:r>
                  <w:r>
                    <w:rPr>
                      <w:rFonts w:hint="default" w:ascii="Times New Roman" w:hAnsi="Times New Roman" w:eastAsia="宋体" w:cs="Times New Roman"/>
                      <w:color w:val="auto"/>
                      <w:sz w:val="21"/>
                      <w:szCs w:val="21"/>
                      <w:highlight w:val="none"/>
                      <w:vertAlign w:val="baseline"/>
                      <w:lang w:val="en-US" w:eastAsia="zh-CN"/>
                    </w:rPr>
                    <w:t>″</w:t>
                  </w:r>
                </w:p>
              </w:tc>
              <w:tc>
                <w:tcPr>
                  <w:tcW w:w="1479" w:type="dxa"/>
                  <w:noWrap w:val="0"/>
                  <w:vAlign w:val="center"/>
                </w:tcPr>
                <w:p w14:paraId="0A46FBBE">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纬度</w:t>
                  </w:r>
                </w:p>
              </w:tc>
              <w:tc>
                <w:tcPr>
                  <w:tcW w:w="1856" w:type="dxa"/>
                  <w:noWrap w:val="0"/>
                  <w:vAlign w:val="center"/>
                </w:tcPr>
                <w:p w14:paraId="5474DDDC">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w:t>
                  </w:r>
                  <w:r>
                    <w:rPr>
                      <w:rFonts w:hint="default"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lang w:val="en-US" w:eastAsia="zh-CN"/>
                    </w:rPr>
                    <w:t>39.819</w:t>
                  </w:r>
                  <w:r>
                    <w:rPr>
                      <w:rFonts w:hint="default" w:ascii="Times New Roman" w:hAnsi="Times New Roman" w:eastAsia="宋体" w:cs="Times New Roman"/>
                      <w:color w:val="auto"/>
                      <w:sz w:val="21"/>
                      <w:szCs w:val="21"/>
                      <w:highlight w:val="none"/>
                      <w:vertAlign w:val="baseline"/>
                      <w:lang w:val="en-US" w:eastAsia="zh-CN"/>
                    </w:rPr>
                    <w:t>″</w:t>
                  </w:r>
                </w:p>
              </w:tc>
            </w:tr>
            <w:tr w14:paraId="61F8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9" w:type="dxa"/>
                  <w:noWrap w:val="0"/>
                  <w:vAlign w:val="center"/>
                </w:tcPr>
                <w:p w14:paraId="0100D515">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主要危险物质及分布</w:t>
                  </w:r>
                </w:p>
              </w:tc>
              <w:tc>
                <w:tcPr>
                  <w:tcW w:w="6547" w:type="dxa"/>
                  <w:gridSpan w:val="4"/>
                  <w:noWrap w:val="0"/>
                  <w:vAlign w:val="center"/>
                </w:tcPr>
                <w:p w14:paraId="46CAF0D6">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厂区；润滑油等</w:t>
                  </w:r>
                </w:p>
              </w:tc>
            </w:tr>
            <w:tr w14:paraId="0DA5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9" w:type="dxa"/>
                  <w:noWrap w:val="0"/>
                  <w:vAlign w:val="center"/>
                </w:tcPr>
                <w:p w14:paraId="7430A269">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环境影响途径及危害后果</w:t>
                  </w:r>
                </w:p>
              </w:tc>
              <w:tc>
                <w:tcPr>
                  <w:tcW w:w="6547" w:type="dxa"/>
                  <w:gridSpan w:val="4"/>
                  <w:noWrap w:val="0"/>
                  <w:vAlign w:val="center"/>
                </w:tcPr>
                <w:p w14:paraId="30AA247C">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火灾、泄漏事故</w:t>
                  </w:r>
                </w:p>
              </w:tc>
            </w:tr>
            <w:tr w14:paraId="3040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9" w:type="dxa"/>
                  <w:noWrap w:val="0"/>
                  <w:vAlign w:val="center"/>
                </w:tcPr>
                <w:p w14:paraId="53FC6E58">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风险防范措施</w:t>
                  </w:r>
                </w:p>
                <w:p w14:paraId="33013E82">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要求</w:t>
                  </w:r>
                </w:p>
              </w:tc>
              <w:tc>
                <w:tcPr>
                  <w:tcW w:w="6547" w:type="dxa"/>
                  <w:gridSpan w:val="4"/>
                  <w:noWrap w:val="0"/>
                  <w:vAlign w:val="center"/>
                </w:tcPr>
                <w:p w14:paraId="03C58F62">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1、注意防火，严格执行环评及相关法律法规要求，落实本章节提出的各项有关危险品储存使用、转运、废气处理设施维护的风险防范措施；</w:t>
                  </w:r>
                </w:p>
                <w:p w14:paraId="39E83D23">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2、危险废物贮存应当依照有关法律、法规、规章的规定和国家标准的要求设计仓库，并严格控制贮存量；</w:t>
                  </w:r>
                </w:p>
              </w:tc>
            </w:tr>
            <w:tr w14:paraId="1FF3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8266" w:type="dxa"/>
                  <w:gridSpan w:val="5"/>
                  <w:noWrap w:val="0"/>
                  <w:vAlign w:val="center"/>
                </w:tcPr>
                <w:p w14:paraId="31F38C9A">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填表说明（列出项目相关信息及评价说明）：</w:t>
                  </w:r>
                </w:p>
                <w:p w14:paraId="490C3822">
                  <w:pPr>
                    <w:pStyle w:val="18"/>
                    <w:keepNext w:val="0"/>
                    <w:keepLines w:val="0"/>
                    <w:pageBreakBefore w:val="0"/>
                    <w:widowControl w:val="0"/>
                    <w:numPr>
                      <w:ilvl w:val="0"/>
                      <w:numId w:val="0"/>
                    </w:numPr>
                    <w:kinsoku/>
                    <w:wordWrap/>
                    <w:overflowPunct/>
                    <w:topLinePunct w:val="0"/>
                    <w:bidi w:val="0"/>
                    <w:adjustRightInd/>
                    <w:snapToGrid/>
                    <w:spacing w:beforeLines="0" w:afterLines="0" w:line="240" w:lineRule="auto"/>
                    <w:ind w:firstLine="420" w:firstLineChars="20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本项目主要危险物质为废润滑油、沾油废物，分布在各自存放区域，项目环境风险潜势为I，评价等级为简单分析，在落实环评提出的风险防范措施后，环境风险可控；</w:t>
                  </w:r>
                </w:p>
              </w:tc>
            </w:tr>
          </w:tbl>
          <w:p w14:paraId="20D40532">
            <w:pPr>
              <w:numPr>
                <w:ilvl w:val="0"/>
                <w:numId w:val="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1.7</w:t>
            </w:r>
            <w:r>
              <w:rPr>
                <w:rFonts w:hint="default" w:ascii="Times New Roman" w:hAnsi="Times New Roman" w:eastAsia="宋体" w:cs="Times New Roman"/>
                <w:b/>
                <w:bCs/>
                <w:sz w:val="24"/>
                <w:szCs w:val="24"/>
                <w:lang w:val="en-US" w:eastAsia="zh-CN"/>
              </w:rPr>
              <w:t>环境风险防范措施及应急要求</w:t>
            </w:r>
          </w:p>
          <w:p w14:paraId="24B079F2">
            <w:pPr>
              <w:numPr>
                <w:ilvl w:val="0"/>
                <w:numId w:val="59"/>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风险防范措施</w:t>
            </w:r>
          </w:p>
          <w:p w14:paraId="6AF81F6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针对项目特征，本环评提出如下风险管理及减缓风险措施要求：</w:t>
            </w:r>
          </w:p>
          <w:p w14:paraId="308C320F">
            <w:pPr>
              <w:numPr>
                <w:ilvl w:val="0"/>
                <w:numId w:val="6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对油品的管理提出相应的管理、使用要求，并严格按照《管理、使用要求》进行日常监督、管理；库房远离火源、电源，同时加强管理，严禁烟火，避免安全事故导致化学品进入环境带来此生环境影响；</w:t>
            </w:r>
          </w:p>
          <w:p w14:paraId="33FCA085">
            <w:pPr>
              <w:numPr>
                <w:ilvl w:val="0"/>
                <w:numId w:val="6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强化风险意识、加强安全管理，严格按操作规程操作；</w:t>
            </w:r>
          </w:p>
          <w:p w14:paraId="7228D017">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●加强项目营运期间的管理工作和对职工的教育工作， 使其在日常生产过程中树立良好的风险意识，增强职工风险意识，提高事故自救能力，制定和强化各种安全管理、安全生产的规程，减少人为风险事故（如误操作）的发生；</w:t>
            </w:r>
          </w:p>
          <w:p w14:paraId="6BF54293">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格执行防火、防爆、防雷击、防毒害等各项要求；按照《建筑灭火器配置设计规范》（GBJ140-90）规定，配置相应的灭火器类型（干粉灭火器等）与数量，并在火灾危险场所设置报警装置；严禁区内有明火出现；</w:t>
            </w:r>
          </w:p>
          <w:p w14:paraId="188CCCD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●制订发生事故时迅速撤离人员至安全区的方案，一旦发生事故，则要根据具体情况采取应急措施，切断泄火源，控制事故扩大，立即报警，采取遏制泄漏物进入环境的紧急措施。</w:t>
            </w:r>
          </w:p>
          <w:p w14:paraId="63D88EE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●应制定应急处理措施，编制事故应急预案，应对意外突发事件。</w:t>
            </w:r>
          </w:p>
          <w:p w14:paraId="5B6C617D">
            <w:pPr>
              <w:numPr>
                <w:ilvl w:val="0"/>
                <w:numId w:val="60"/>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运输过程风险管控：本项目废水运输有专门的运输公司负责，严格按照运输路线行驶，避开沿线敏感点。</w:t>
            </w:r>
          </w:p>
          <w:p w14:paraId="519643CA">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本项目风险投资3万元，项目风险投资估算详见下表。</w:t>
            </w:r>
          </w:p>
          <w:p w14:paraId="56805F34">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 xml:space="preserve">23 </w:t>
            </w:r>
            <w:r>
              <w:rPr>
                <w:rFonts w:hint="default" w:ascii="Times New Roman" w:hAnsi="Times New Roman" w:eastAsia="宋体" w:cs="Times New Roman"/>
                <w:b/>
                <w:bCs/>
                <w:sz w:val="21"/>
                <w:szCs w:val="21"/>
                <w:lang w:val="en-US" w:eastAsia="zh-CN"/>
              </w:rPr>
              <w:t>风险投资一览表</w:t>
            </w:r>
          </w:p>
          <w:tbl>
            <w:tblPr>
              <w:tblStyle w:val="23"/>
              <w:tblW w:w="8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5963"/>
              <w:gridCol w:w="1512"/>
            </w:tblGrid>
            <w:tr w14:paraId="1206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1" w:type="dxa"/>
                  <w:tcBorders>
                    <w:top w:val="single" w:color="auto" w:sz="4" w:space="0"/>
                    <w:left w:val="single" w:color="auto" w:sz="4" w:space="0"/>
                    <w:bottom w:val="single" w:color="auto" w:sz="4" w:space="0"/>
                    <w:right w:val="single" w:color="auto" w:sz="4" w:space="0"/>
                  </w:tcBorders>
                  <w:noWrap w:val="0"/>
                  <w:vAlign w:val="center"/>
                </w:tcPr>
                <w:p w14:paraId="55B21091">
                  <w:pPr>
                    <w:ind w:left="-48" w:leftChars="-33" w:right="-107" w:rightChars="-51" w:hanging="21" w:hangingChars="1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963" w:type="dxa"/>
                  <w:tcBorders>
                    <w:top w:val="single" w:color="auto" w:sz="4" w:space="0"/>
                    <w:left w:val="nil"/>
                    <w:bottom w:val="single" w:color="auto" w:sz="4" w:space="0"/>
                    <w:right w:val="single" w:color="auto" w:sz="4" w:space="0"/>
                  </w:tcBorders>
                  <w:noWrap w:val="0"/>
                  <w:vAlign w:val="center"/>
                </w:tcPr>
                <w:p w14:paraId="78B95057">
                  <w:pPr>
                    <w:ind w:left="-48" w:leftChars="-33" w:right="-107" w:rightChars="-51" w:hanging="21" w:hangingChars="1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512" w:type="dxa"/>
                  <w:tcBorders>
                    <w:top w:val="single" w:color="auto" w:sz="4" w:space="0"/>
                    <w:left w:val="nil"/>
                    <w:bottom w:val="single" w:color="auto" w:sz="4" w:space="0"/>
                    <w:right w:val="single" w:color="auto" w:sz="4" w:space="0"/>
                  </w:tcBorders>
                  <w:noWrap w:val="0"/>
                  <w:vAlign w:val="center"/>
                </w:tcPr>
                <w:p w14:paraId="23E13614">
                  <w:pPr>
                    <w:ind w:left="-48" w:leftChars="-33" w:right="-107" w:rightChars="-51" w:hanging="21" w:hangingChars="1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金额（万元）</w:t>
                  </w:r>
                </w:p>
              </w:tc>
            </w:tr>
            <w:tr w14:paraId="697F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1" w:type="dxa"/>
                  <w:tcBorders>
                    <w:top w:val="single" w:color="auto" w:sz="4" w:space="0"/>
                    <w:left w:val="single" w:color="auto" w:sz="4" w:space="0"/>
                    <w:bottom w:val="single" w:color="auto" w:sz="4" w:space="0"/>
                    <w:right w:val="single" w:color="auto" w:sz="4" w:space="0"/>
                  </w:tcBorders>
                  <w:noWrap w:val="0"/>
                  <w:vAlign w:val="center"/>
                </w:tcPr>
                <w:p w14:paraId="69276D91">
                  <w:pPr>
                    <w:ind w:left="-48" w:leftChars="-33" w:right="-107" w:rightChars="-51" w:hanging="21" w:hangingChars="1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963" w:type="dxa"/>
                  <w:tcBorders>
                    <w:top w:val="single" w:color="auto" w:sz="4" w:space="0"/>
                    <w:left w:val="nil"/>
                    <w:bottom w:val="single" w:color="auto" w:sz="4" w:space="0"/>
                    <w:right w:val="single" w:color="auto" w:sz="4" w:space="0"/>
                  </w:tcBorders>
                  <w:noWrap w:val="0"/>
                  <w:vAlign w:val="center"/>
                </w:tcPr>
                <w:p w14:paraId="52E19DBE">
                  <w:pPr>
                    <w:ind w:left="-48" w:leftChars="-33" w:right="-107" w:rightChars="-51" w:hanging="21" w:hangingChars="1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按照消防部门要求做好厂区消防安全，如配备足量灭火器、消防栓等</w:t>
                  </w:r>
                  <w:r>
                    <w:rPr>
                      <w:rFonts w:hint="eastAsia" w:ascii="Times New Roman" w:hAnsi="Times New Roman" w:eastAsia="宋体" w:cs="Times New Roman"/>
                      <w:color w:val="auto"/>
                      <w:sz w:val="21"/>
                      <w:szCs w:val="21"/>
                      <w:lang w:eastAsia="zh-CN"/>
                    </w:rPr>
                    <w:t>；</w:t>
                  </w:r>
                </w:p>
              </w:tc>
              <w:tc>
                <w:tcPr>
                  <w:tcW w:w="1512" w:type="dxa"/>
                  <w:tcBorders>
                    <w:top w:val="single" w:color="auto" w:sz="4" w:space="0"/>
                    <w:left w:val="nil"/>
                    <w:bottom w:val="single" w:color="auto" w:sz="4" w:space="0"/>
                    <w:right w:val="single" w:color="auto" w:sz="4" w:space="0"/>
                  </w:tcBorders>
                  <w:noWrap w:val="0"/>
                  <w:vAlign w:val="center"/>
                </w:tcPr>
                <w:p w14:paraId="67C3F10D">
                  <w:pPr>
                    <w:ind w:left="-48" w:leftChars="-33" w:right="-107" w:rightChars="-51" w:hanging="21" w:hangingChars="1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r>
            <w:tr w14:paraId="5EF5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71" w:type="dxa"/>
                  <w:tcBorders>
                    <w:top w:val="single" w:color="auto" w:sz="4" w:space="0"/>
                    <w:left w:val="single" w:color="auto" w:sz="4" w:space="0"/>
                    <w:bottom w:val="single" w:color="auto" w:sz="4" w:space="0"/>
                    <w:right w:val="single" w:color="auto" w:sz="4" w:space="0"/>
                  </w:tcBorders>
                  <w:noWrap w:val="0"/>
                  <w:vAlign w:val="center"/>
                </w:tcPr>
                <w:p w14:paraId="4E5D9424">
                  <w:pPr>
                    <w:ind w:left="-48" w:leftChars="-33" w:right="-107" w:rightChars="-51" w:hanging="21" w:hangingChars="1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5963" w:type="dxa"/>
                  <w:tcBorders>
                    <w:top w:val="single" w:color="auto" w:sz="4" w:space="0"/>
                    <w:left w:val="nil"/>
                    <w:bottom w:val="single" w:color="auto" w:sz="4" w:space="0"/>
                    <w:right w:val="single" w:color="auto" w:sz="4" w:space="0"/>
                  </w:tcBorders>
                  <w:noWrap w:val="0"/>
                  <w:vAlign w:val="center"/>
                </w:tcPr>
                <w:p w14:paraId="78DFB20E">
                  <w:pPr>
                    <w:ind w:left="-48" w:leftChars="-33" w:right="-107" w:rightChars="-51" w:hanging="21" w:hangingChars="1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加强厂内管理，严禁烟火；并进行厂内员工</w:t>
                  </w:r>
                  <w:r>
                    <w:rPr>
                      <w:rFonts w:hint="default" w:ascii="Times New Roman" w:hAnsi="Times New Roman" w:eastAsia="宋体" w:cs="Times New Roman"/>
                      <w:color w:val="auto"/>
                      <w:sz w:val="21"/>
                      <w:szCs w:val="21"/>
                      <w:lang w:val="en-US" w:eastAsia="zh-CN"/>
                    </w:rPr>
                    <w:t>环境</w:t>
                  </w:r>
                  <w:r>
                    <w:rPr>
                      <w:rFonts w:hint="default" w:ascii="Times New Roman" w:hAnsi="Times New Roman" w:eastAsia="宋体" w:cs="Times New Roman"/>
                      <w:color w:val="auto"/>
                      <w:sz w:val="21"/>
                      <w:szCs w:val="21"/>
                    </w:rPr>
                    <w:t>风险应急培训、</w:t>
                  </w:r>
                  <w:r>
                    <w:rPr>
                      <w:rFonts w:hint="default" w:ascii="Times New Roman" w:hAnsi="Times New Roman" w:eastAsia="宋体" w:cs="Times New Roman"/>
                      <w:color w:val="auto"/>
                      <w:sz w:val="21"/>
                      <w:szCs w:val="21"/>
                      <w:lang w:val="en-US" w:eastAsia="zh-CN"/>
                    </w:rPr>
                    <w:t>开展应急</w:t>
                  </w:r>
                  <w:r>
                    <w:rPr>
                      <w:rFonts w:hint="default" w:ascii="Times New Roman" w:hAnsi="Times New Roman" w:eastAsia="宋体" w:cs="Times New Roman"/>
                      <w:color w:val="auto"/>
                      <w:sz w:val="21"/>
                      <w:szCs w:val="21"/>
                    </w:rPr>
                    <w:t>演练等</w:t>
                  </w:r>
                  <w:r>
                    <w:rPr>
                      <w:rFonts w:hint="eastAsia" w:ascii="Times New Roman" w:hAnsi="Times New Roman" w:eastAsia="宋体" w:cs="Times New Roman"/>
                      <w:color w:val="auto"/>
                      <w:sz w:val="21"/>
                      <w:szCs w:val="21"/>
                      <w:lang w:eastAsia="zh-CN"/>
                    </w:rPr>
                    <w:t>；</w:t>
                  </w:r>
                </w:p>
              </w:tc>
              <w:tc>
                <w:tcPr>
                  <w:tcW w:w="1512" w:type="dxa"/>
                  <w:tcBorders>
                    <w:top w:val="single" w:color="auto" w:sz="4" w:space="0"/>
                    <w:left w:val="nil"/>
                    <w:bottom w:val="single" w:color="auto" w:sz="4" w:space="0"/>
                    <w:right w:val="single" w:color="auto" w:sz="4" w:space="0"/>
                  </w:tcBorders>
                  <w:noWrap w:val="0"/>
                  <w:vAlign w:val="center"/>
                </w:tcPr>
                <w:p w14:paraId="687DB933">
                  <w:pPr>
                    <w:ind w:left="-48" w:leftChars="-33" w:right="-107" w:rightChars="-51" w:hanging="21" w:hangingChars="1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084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71" w:type="dxa"/>
                  <w:tcBorders>
                    <w:top w:val="single" w:color="auto" w:sz="4" w:space="0"/>
                    <w:left w:val="single" w:color="auto" w:sz="4" w:space="0"/>
                    <w:bottom w:val="single" w:color="auto" w:sz="4" w:space="0"/>
                    <w:right w:val="single" w:color="auto" w:sz="4" w:space="0"/>
                  </w:tcBorders>
                  <w:noWrap w:val="0"/>
                  <w:vAlign w:val="center"/>
                </w:tcPr>
                <w:p w14:paraId="54D6E2BB">
                  <w:pPr>
                    <w:ind w:left="-48" w:leftChars="-33" w:right="-107" w:rightChars="-51" w:hanging="21" w:hangingChars="1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963" w:type="dxa"/>
                  <w:tcBorders>
                    <w:top w:val="single" w:color="auto" w:sz="4" w:space="0"/>
                    <w:left w:val="nil"/>
                    <w:bottom w:val="single" w:color="auto" w:sz="4" w:space="0"/>
                    <w:right w:val="single" w:color="auto" w:sz="4" w:space="0"/>
                  </w:tcBorders>
                  <w:noWrap w:val="0"/>
                  <w:vAlign w:val="center"/>
                </w:tcPr>
                <w:p w14:paraId="01ADE5D4">
                  <w:pPr>
                    <w:ind w:left="-48" w:leftChars="-33" w:right="-107" w:rightChars="-51" w:hanging="21" w:hangingChars="10"/>
                    <w:jc w:val="center"/>
                    <w:rPr>
                      <w:rFonts w:hint="default" w:ascii="Times New Roman" w:hAnsi="Times New Roman" w:eastAsia="宋体" w:cs="Times New Roman"/>
                      <w:color w:val="auto"/>
                      <w:sz w:val="21"/>
                      <w:szCs w:val="21"/>
                    </w:rPr>
                  </w:pPr>
                </w:p>
              </w:tc>
              <w:tc>
                <w:tcPr>
                  <w:tcW w:w="1512" w:type="dxa"/>
                  <w:tcBorders>
                    <w:top w:val="single" w:color="auto" w:sz="4" w:space="0"/>
                    <w:left w:val="nil"/>
                    <w:bottom w:val="single" w:color="auto" w:sz="4" w:space="0"/>
                    <w:right w:val="single" w:color="auto" w:sz="4" w:space="0"/>
                  </w:tcBorders>
                  <w:noWrap w:val="0"/>
                  <w:vAlign w:val="center"/>
                </w:tcPr>
                <w:p w14:paraId="5E4A6E91">
                  <w:pPr>
                    <w:ind w:left="-48" w:leftChars="-33" w:right="-107" w:rightChars="-51" w:hanging="21" w:hangingChars="1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r>
          </w:tbl>
          <w:p w14:paraId="63EA15F6">
            <w:pPr>
              <w:numPr>
                <w:ilvl w:val="0"/>
                <w:numId w:val="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1.8</w:t>
            </w:r>
            <w:r>
              <w:rPr>
                <w:rFonts w:hint="default" w:ascii="Times New Roman" w:hAnsi="Times New Roman" w:eastAsia="宋体" w:cs="Times New Roman"/>
                <w:b/>
                <w:bCs/>
                <w:sz w:val="24"/>
                <w:szCs w:val="24"/>
                <w:lang w:val="en-US" w:eastAsia="zh-CN"/>
              </w:rPr>
              <w:t>突发环境事件应急预案</w:t>
            </w:r>
          </w:p>
          <w:p w14:paraId="11997CC9">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为保证企业及人民生命财产安全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防止突发性重大环境事故发生</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或在发生事故时能迅速有序地开展救援工作</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尽最大努力减少事故的危害和损失</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企业应制定突发环境事件应急预案</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并组织专业队伍学习和演练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防患于未然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以便应急救援工作的顺利开展。企业突发环境事件应急预案的主要编制内容如下表所示。</w:t>
            </w:r>
          </w:p>
          <w:p w14:paraId="56253D92">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24</w:t>
            </w:r>
            <w:r>
              <w:rPr>
                <w:rFonts w:hint="default" w:ascii="Times New Roman" w:hAnsi="Times New Roman" w:eastAsia="宋体" w:cs="Times New Roman"/>
                <w:b/>
                <w:bCs/>
                <w:sz w:val="21"/>
                <w:szCs w:val="21"/>
                <w:lang w:val="en-US" w:eastAsia="zh-CN"/>
              </w:rPr>
              <w:t xml:space="preserve"> 突发环境事件应急预案的主要编制内容</w:t>
            </w:r>
          </w:p>
          <w:tbl>
            <w:tblPr>
              <w:tblStyle w:val="22"/>
              <w:tblW w:w="828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7"/>
              <w:gridCol w:w="2352"/>
              <w:gridCol w:w="5254"/>
            </w:tblGrid>
            <w:tr w14:paraId="2E6466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677" w:type="dxa"/>
                  <w:noWrap w:val="0"/>
                  <w:vAlign w:val="center"/>
                </w:tcPr>
                <w:p w14:paraId="7C4E94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352" w:type="dxa"/>
                  <w:noWrap w:val="0"/>
                  <w:vAlign w:val="center"/>
                </w:tcPr>
                <w:p w14:paraId="0F948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5254" w:type="dxa"/>
                  <w:noWrap w:val="0"/>
                  <w:vAlign w:val="center"/>
                </w:tcPr>
                <w:p w14:paraId="63D5E3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内容及要求</w:t>
                  </w:r>
                </w:p>
              </w:tc>
            </w:tr>
            <w:tr w14:paraId="48B4A6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77" w:type="dxa"/>
                  <w:noWrap w:val="0"/>
                  <w:vAlign w:val="center"/>
                </w:tcPr>
                <w:p w14:paraId="3A6EA3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352" w:type="dxa"/>
                  <w:noWrap w:val="0"/>
                  <w:vAlign w:val="center"/>
                </w:tcPr>
                <w:p w14:paraId="23AD6B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总则</w:t>
                  </w:r>
                </w:p>
              </w:tc>
              <w:tc>
                <w:tcPr>
                  <w:tcW w:w="5254" w:type="dxa"/>
                  <w:noWrap w:val="0"/>
                  <w:vAlign w:val="center"/>
                </w:tcPr>
                <w:p w14:paraId="71067E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3D9BB0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77" w:type="dxa"/>
                  <w:noWrap w:val="0"/>
                  <w:vAlign w:val="center"/>
                </w:tcPr>
                <w:p w14:paraId="3C6C6A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352" w:type="dxa"/>
                  <w:noWrap w:val="0"/>
                  <w:vAlign w:val="center"/>
                </w:tcPr>
                <w:p w14:paraId="6430D2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应急计划区</w:t>
                  </w:r>
                </w:p>
              </w:tc>
              <w:tc>
                <w:tcPr>
                  <w:tcW w:w="5254" w:type="dxa"/>
                  <w:noWrap w:val="0"/>
                  <w:vAlign w:val="center"/>
                </w:tcPr>
                <w:p w14:paraId="44C606D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危险目标：生产区、环境保护目标</w:t>
                  </w:r>
                </w:p>
              </w:tc>
            </w:tr>
            <w:tr w14:paraId="51A2AE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59" w:hRule="atLeast"/>
                <w:jc w:val="center"/>
              </w:trPr>
              <w:tc>
                <w:tcPr>
                  <w:tcW w:w="677" w:type="dxa"/>
                  <w:noWrap w:val="0"/>
                  <w:vAlign w:val="center"/>
                </w:tcPr>
                <w:p w14:paraId="3FF95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352" w:type="dxa"/>
                  <w:noWrap w:val="0"/>
                  <w:vAlign w:val="center"/>
                </w:tcPr>
                <w:p w14:paraId="10FA1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应急组织                                            </w:t>
                  </w:r>
                </w:p>
              </w:tc>
              <w:tc>
                <w:tcPr>
                  <w:tcW w:w="5254" w:type="dxa"/>
                  <w:noWrap w:val="0"/>
                  <w:vAlign w:val="center"/>
                </w:tcPr>
                <w:p w14:paraId="2A6D055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由厂内专人负责——负责现场全面指挥，专业救援队伍——负责事故控制、救援和善后处理临近地区：由专人负责——负责附近地区全面指挥，救援、管制和疏散 </w:t>
                  </w:r>
                </w:p>
              </w:tc>
            </w:tr>
            <w:tr w14:paraId="4BCCD1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677" w:type="dxa"/>
                  <w:noWrap w:val="0"/>
                  <w:vAlign w:val="center"/>
                </w:tcPr>
                <w:p w14:paraId="74E927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352" w:type="dxa"/>
                  <w:noWrap w:val="0"/>
                  <w:vAlign w:val="center"/>
                </w:tcPr>
                <w:p w14:paraId="4D4CD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应急状态分类应急响应程序</w:t>
                  </w:r>
                </w:p>
              </w:tc>
              <w:tc>
                <w:tcPr>
                  <w:tcW w:w="5254" w:type="dxa"/>
                  <w:noWrap w:val="0"/>
                  <w:vAlign w:val="center"/>
                </w:tcPr>
                <w:p w14:paraId="4D4255B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规定环境风险事故的级别及相应的应急状态分类，以此制定相应的应急响应程序</w:t>
                  </w:r>
                </w:p>
              </w:tc>
            </w:tr>
            <w:tr w14:paraId="2CD148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677" w:type="dxa"/>
                  <w:noWrap w:val="0"/>
                  <w:vAlign w:val="center"/>
                </w:tcPr>
                <w:p w14:paraId="0CF795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352" w:type="dxa"/>
                  <w:noWrap w:val="0"/>
                  <w:vAlign w:val="center"/>
                </w:tcPr>
                <w:p w14:paraId="4D383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应急设施设备与材料     </w:t>
                  </w:r>
                </w:p>
              </w:tc>
              <w:tc>
                <w:tcPr>
                  <w:tcW w:w="5254" w:type="dxa"/>
                  <w:noWrap w:val="0"/>
                  <w:vAlign w:val="center"/>
                </w:tcPr>
                <w:p w14:paraId="1AAA134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消防栓、灭火器等</w:t>
                  </w:r>
                </w:p>
              </w:tc>
            </w:tr>
            <w:tr w14:paraId="7FA87D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677" w:type="dxa"/>
                  <w:noWrap w:val="0"/>
                  <w:vAlign w:val="center"/>
                </w:tcPr>
                <w:p w14:paraId="265B3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352" w:type="dxa"/>
                  <w:noWrap w:val="0"/>
                  <w:vAlign w:val="center"/>
                </w:tcPr>
                <w:p w14:paraId="62D57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应急通讯</w:t>
                  </w:r>
                </w:p>
                <w:p w14:paraId="1DE246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通告与交通   </w:t>
                  </w:r>
                </w:p>
              </w:tc>
              <w:tc>
                <w:tcPr>
                  <w:tcW w:w="5254" w:type="dxa"/>
                  <w:noWrap w:val="0"/>
                  <w:vAlign w:val="center"/>
                </w:tcPr>
                <w:p w14:paraId="28A7BE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规定应急状态下的通讯、通告方式和交通保障、管制等事项</w:t>
                  </w:r>
                </w:p>
              </w:tc>
            </w:tr>
            <w:tr w14:paraId="7417A7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7" w:type="dxa"/>
                  <w:noWrap w:val="0"/>
                  <w:vAlign w:val="center"/>
                </w:tcPr>
                <w:p w14:paraId="7A070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352" w:type="dxa"/>
                  <w:noWrap w:val="0"/>
                  <w:vAlign w:val="center"/>
                </w:tcPr>
                <w:p w14:paraId="20276B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应急环境监测及事故后评估</w:t>
                  </w:r>
                </w:p>
              </w:tc>
              <w:tc>
                <w:tcPr>
                  <w:tcW w:w="5254" w:type="dxa"/>
                  <w:noWrap w:val="0"/>
                  <w:vAlign w:val="center"/>
                </w:tcPr>
                <w:p w14:paraId="7D5DAD4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由专业人员对环境风险事故现场进行应急监测，对事故性质、严重程度等所造成的环境危害后果进行评估，吸取经验教训免再次发生事故，为指挥部门提供决策依据</w:t>
                  </w:r>
                </w:p>
              </w:tc>
            </w:tr>
            <w:tr w14:paraId="73AC94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4" w:hRule="atLeast"/>
                <w:jc w:val="center"/>
              </w:trPr>
              <w:tc>
                <w:tcPr>
                  <w:tcW w:w="677" w:type="dxa"/>
                  <w:noWrap w:val="0"/>
                  <w:vAlign w:val="center"/>
                </w:tcPr>
                <w:p w14:paraId="3E804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352" w:type="dxa"/>
                  <w:noWrap w:val="0"/>
                  <w:vAlign w:val="center"/>
                </w:tcPr>
                <w:p w14:paraId="0C52D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应急剂量控制撤离组织计划医疗救护与保护公众健康</w:t>
                  </w:r>
                </w:p>
              </w:tc>
              <w:tc>
                <w:tcPr>
                  <w:tcW w:w="5254" w:type="dxa"/>
                  <w:noWrap w:val="0"/>
                  <w:vAlign w:val="center"/>
                </w:tcPr>
                <w:p w14:paraId="79EEEC5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事故现场：事故处理人员现场及临近装置人员的撤离组织计划和紧急救护方案临近地区：制定受事故影响的临近地区内人员对公众的疏散组织计划和紧急救护方案</w:t>
                  </w:r>
                </w:p>
              </w:tc>
            </w:tr>
            <w:tr w14:paraId="293037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4" w:hRule="atLeast"/>
                <w:jc w:val="center"/>
              </w:trPr>
              <w:tc>
                <w:tcPr>
                  <w:tcW w:w="677" w:type="dxa"/>
                  <w:noWrap w:val="0"/>
                  <w:vAlign w:val="center"/>
                </w:tcPr>
                <w:p w14:paraId="7E7F59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352" w:type="dxa"/>
                  <w:noWrap w:val="0"/>
                  <w:vAlign w:val="center"/>
                </w:tcPr>
                <w:p w14:paraId="02C06F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应急状态中止恢复措施 </w:t>
                  </w:r>
                </w:p>
              </w:tc>
              <w:tc>
                <w:tcPr>
                  <w:tcW w:w="5254" w:type="dxa"/>
                  <w:noWrap w:val="0"/>
                  <w:vAlign w:val="center"/>
                </w:tcPr>
                <w:p w14:paraId="4A6B2A6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事故现场：规定应急状态终止秩序：事故现场善后处理，恢复生产措施；临近地区：解除事故警戒、公众返回和善后恢复措施</w:t>
                  </w:r>
                </w:p>
              </w:tc>
            </w:tr>
            <w:tr w14:paraId="6DAD1A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4" w:hRule="atLeast"/>
                <w:jc w:val="center"/>
              </w:trPr>
              <w:tc>
                <w:tcPr>
                  <w:tcW w:w="677" w:type="dxa"/>
                  <w:noWrap w:val="0"/>
                  <w:vAlign w:val="center"/>
                </w:tcPr>
                <w:p w14:paraId="7E709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352" w:type="dxa"/>
                  <w:noWrap w:val="0"/>
                  <w:vAlign w:val="center"/>
                </w:tcPr>
                <w:p w14:paraId="1EE256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人员培训与演习</w:t>
                  </w:r>
                </w:p>
              </w:tc>
              <w:tc>
                <w:tcPr>
                  <w:tcW w:w="5254" w:type="dxa"/>
                  <w:noWrap w:val="0"/>
                  <w:vAlign w:val="center"/>
                </w:tcPr>
                <w:p w14:paraId="7CE129F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应急计划制定后，平时安排事故处理人员进行相关知识培训进行事故应急处理演习；对厂区内工人进行安全卫生教育</w:t>
                  </w:r>
                </w:p>
              </w:tc>
            </w:tr>
            <w:tr w14:paraId="02C857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677" w:type="dxa"/>
                  <w:noWrap w:val="0"/>
                  <w:vAlign w:val="center"/>
                </w:tcPr>
                <w:p w14:paraId="4903EA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352" w:type="dxa"/>
                  <w:noWrap w:val="0"/>
                  <w:vAlign w:val="center"/>
                </w:tcPr>
                <w:p w14:paraId="0C82F0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公众教育信息发布</w:t>
                  </w:r>
                </w:p>
              </w:tc>
              <w:tc>
                <w:tcPr>
                  <w:tcW w:w="5254" w:type="dxa"/>
                  <w:noWrap w:val="0"/>
                  <w:vAlign w:val="center"/>
                </w:tcPr>
                <w:p w14:paraId="508FE03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对厂区临近地区公众开展环境风险事故预防教育、应急知识培训并定期发布相关信息</w:t>
                  </w:r>
                </w:p>
              </w:tc>
            </w:tr>
            <w:tr w14:paraId="57EFA9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677" w:type="dxa"/>
                  <w:noWrap w:val="0"/>
                  <w:vAlign w:val="center"/>
                </w:tcPr>
                <w:p w14:paraId="3D2A1C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2352" w:type="dxa"/>
                  <w:noWrap w:val="0"/>
                  <w:vAlign w:val="center"/>
                </w:tcPr>
                <w:p w14:paraId="61C18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记录和报告                                                </w:t>
                  </w:r>
                </w:p>
              </w:tc>
              <w:tc>
                <w:tcPr>
                  <w:tcW w:w="5254" w:type="dxa"/>
                  <w:noWrap w:val="0"/>
                  <w:vAlign w:val="center"/>
                </w:tcPr>
                <w:p w14:paraId="75FCA97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设应急事故专门记录，建立档案和报告制度，设专门部门负责管理</w:t>
                  </w:r>
                </w:p>
              </w:tc>
            </w:tr>
          </w:tbl>
          <w:p w14:paraId="7DC7866E">
            <w:pPr>
              <w:numPr>
                <w:ilvl w:val="0"/>
                <w:numId w:val="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1.9</w:t>
            </w:r>
            <w:r>
              <w:rPr>
                <w:rFonts w:hint="default" w:ascii="Times New Roman" w:hAnsi="Times New Roman" w:eastAsia="宋体" w:cs="Times New Roman"/>
                <w:b/>
                <w:bCs/>
                <w:sz w:val="24"/>
                <w:szCs w:val="24"/>
                <w:lang w:val="en-US" w:eastAsia="zh-CN"/>
              </w:rPr>
              <w:t>环境风险影响评价结论</w:t>
            </w:r>
          </w:p>
          <w:p w14:paraId="207C689F">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认真落实环评提出的相关防泄漏的环境风险防范措施，同时按照消防部门要求做好厂区消防安全工作的基础上，在项目实施中加强管理，投产后加强安全培训和管理，既防范化学品泄漏风险，也可有效防范安全事故带来次生环境影响，将发生环境风险的几率降到最低</w:t>
            </w:r>
            <w:r>
              <w:rPr>
                <w:rFonts w:hint="default" w:ascii="Times New Roman" w:hAnsi="Times New Roman" w:eastAsia="宋体" w:cs="Times New Roman"/>
                <w:sz w:val="24"/>
                <w:szCs w:val="24"/>
                <w:lang w:val="en-US" w:eastAsia="zh-CN"/>
              </w:rPr>
              <w:t>。</w:t>
            </w:r>
          </w:p>
        </w:tc>
      </w:tr>
      <w:tr w14:paraId="20B3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14:paraId="722BD072">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w:t>
            </w:r>
          </w:p>
          <w:p w14:paraId="19B7E996">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投资</w:t>
            </w:r>
          </w:p>
        </w:tc>
        <w:tc>
          <w:tcPr>
            <w:tcW w:w="8539" w:type="dxa"/>
            <w:noWrap w:val="0"/>
            <w:vAlign w:val="center"/>
          </w:tcPr>
          <w:p w14:paraId="16CDD0C2">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本项目建设总投资</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万元，项目环保投资</w:t>
            </w:r>
            <w:r>
              <w:rPr>
                <w:rFonts w:hint="default" w:ascii="Times New Roman" w:hAnsi="Times New Roman" w:eastAsia="宋体" w:cs="Times New Roman"/>
                <w:color w:val="auto"/>
                <w:sz w:val="24"/>
                <w:szCs w:val="24"/>
                <w:lang w:val="en-US" w:eastAsia="zh-CN"/>
              </w:rPr>
              <w:t>估算约</w:t>
            </w:r>
            <w:r>
              <w:rPr>
                <w:rFonts w:hint="eastAsia" w:cs="Times New Roman"/>
                <w:color w:val="auto"/>
                <w:sz w:val="24"/>
                <w:szCs w:val="24"/>
                <w:lang w:val="en-US" w:eastAsia="zh-CN"/>
              </w:rPr>
              <w:t>25.5</w:t>
            </w:r>
            <w:r>
              <w:rPr>
                <w:rFonts w:hint="eastAsia" w:ascii="Times New Roman" w:hAnsi="Times New Roman" w:eastAsia="宋体" w:cs="Times New Roman"/>
                <w:color w:val="auto"/>
                <w:sz w:val="24"/>
                <w:szCs w:val="24"/>
                <w:lang w:val="en-US" w:eastAsia="zh-CN"/>
              </w:rPr>
              <w:t>万元，占项目总投资的</w:t>
            </w:r>
            <w:r>
              <w:rPr>
                <w:rFonts w:hint="eastAsia" w:cs="Times New Roman"/>
                <w:color w:val="auto"/>
                <w:sz w:val="24"/>
                <w:szCs w:val="24"/>
                <w:lang w:val="en-US" w:eastAsia="zh-CN"/>
              </w:rPr>
              <w:t>12.75</w:t>
            </w:r>
            <w:r>
              <w:rPr>
                <w:rFonts w:hint="eastAsia" w:ascii="Times New Roman" w:hAnsi="Times New Roman" w:eastAsia="宋体" w:cs="Times New Roman"/>
                <w:color w:val="auto"/>
                <w:sz w:val="24"/>
                <w:szCs w:val="24"/>
                <w:lang w:val="en-US" w:eastAsia="zh-CN"/>
              </w:rPr>
              <w:t>%，项目环保设施及投资详见下表</w:t>
            </w:r>
            <w:r>
              <w:rPr>
                <w:rFonts w:hint="default" w:ascii="Times New Roman" w:hAnsi="Times New Roman" w:eastAsia="宋体" w:cs="Times New Roman"/>
                <w:color w:val="auto"/>
                <w:sz w:val="24"/>
                <w:szCs w:val="24"/>
                <w:lang w:val="en-US" w:eastAsia="zh-CN"/>
              </w:rPr>
              <w:t>。</w:t>
            </w:r>
          </w:p>
          <w:p w14:paraId="09566623">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 xml:space="preserve">25 </w:t>
            </w:r>
            <w:r>
              <w:rPr>
                <w:rFonts w:hint="default" w:ascii="Times New Roman" w:hAnsi="Times New Roman" w:eastAsia="宋体" w:cs="Times New Roman"/>
                <w:b/>
                <w:bCs/>
                <w:color w:val="auto"/>
                <w:sz w:val="21"/>
                <w:szCs w:val="21"/>
                <w:lang w:val="en-US" w:eastAsia="zh-CN"/>
              </w:rPr>
              <w:t>项目环保投资估算情况一览表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82"/>
              <w:gridCol w:w="535"/>
              <w:gridCol w:w="2294"/>
              <w:gridCol w:w="1244"/>
              <w:gridCol w:w="2289"/>
            </w:tblGrid>
            <w:tr w14:paraId="6F39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noWrap w:val="0"/>
                  <w:vAlign w:val="center"/>
                </w:tcPr>
                <w:p w14:paraId="474AC8F4">
                  <w:pPr>
                    <w:jc w:val="center"/>
                    <w:rPr>
                      <w:b/>
                      <w:bCs/>
                      <w:szCs w:val="21"/>
                    </w:rPr>
                  </w:pPr>
                  <w:r>
                    <w:rPr>
                      <w:b/>
                      <w:bCs/>
                    </w:rPr>
                    <w:t>序号</w:t>
                  </w:r>
                </w:p>
              </w:tc>
              <w:tc>
                <w:tcPr>
                  <w:tcW w:w="2412" w:type="pct"/>
                  <w:gridSpan w:val="3"/>
                  <w:noWrap w:val="0"/>
                  <w:vAlign w:val="center"/>
                </w:tcPr>
                <w:p w14:paraId="49897C43">
                  <w:pPr>
                    <w:jc w:val="center"/>
                    <w:rPr>
                      <w:b/>
                      <w:bCs/>
                      <w:szCs w:val="21"/>
                    </w:rPr>
                  </w:pPr>
                  <w:r>
                    <w:rPr>
                      <w:b/>
                      <w:bCs/>
                    </w:rPr>
                    <w:t>项目</w:t>
                  </w:r>
                </w:p>
              </w:tc>
              <w:tc>
                <w:tcPr>
                  <w:tcW w:w="748" w:type="pct"/>
                  <w:noWrap w:val="0"/>
                  <w:vAlign w:val="center"/>
                </w:tcPr>
                <w:p w14:paraId="74DEA01D">
                  <w:pPr>
                    <w:jc w:val="center"/>
                    <w:rPr>
                      <w:b/>
                      <w:bCs/>
                      <w:szCs w:val="21"/>
                    </w:rPr>
                  </w:pPr>
                  <w:r>
                    <w:rPr>
                      <w:b/>
                      <w:bCs/>
                    </w:rPr>
                    <w:t>投资估算</w:t>
                  </w:r>
                </w:p>
                <w:p w14:paraId="4B97021D">
                  <w:pPr>
                    <w:jc w:val="center"/>
                    <w:rPr>
                      <w:b/>
                      <w:bCs/>
                      <w:szCs w:val="21"/>
                    </w:rPr>
                  </w:pPr>
                  <w:r>
                    <w:rPr>
                      <w:b/>
                      <w:bCs/>
                    </w:rPr>
                    <w:t>（万元）</w:t>
                  </w:r>
                </w:p>
              </w:tc>
              <w:tc>
                <w:tcPr>
                  <w:tcW w:w="1376" w:type="pct"/>
                  <w:noWrap w:val="0"/>
                  <w:vAlign w:val="center"/>
                </w:tcPr>
                <w:p w14:paraId="2633357A">
                  <w:pPr>
                    <w:jc w:val="center"/>
                    <w:rPr>
                      <w:b/>
                      <w:bCs/>
                      <w:szCs w:val="21"/>
                    </w:rPr>
                  </w:pPr>
                  <w:r>
                    <w:rPr>
                      <w:b/>
                      <w:bCs/>
                    </w:rPr>
                    <w:t>备    注</w:t>
                  </w:r>
                </w:p>
              </w:tc>
            </w:tr>
            <w:tr w14:paraId="5443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61" w:type="pct"/>
                  <w:vMerge w:val="restart"/>
                  <w:noWrap w:val="0"/>
                  <w:vAlign w:val="center"/>
                </w:tcPr>
                <w:p w14:paraId="037A5A47">
                  <w:pPr>
                    <w:jc w:val="center"/>
                    <w:rPr>
                      <w:szCs w:val="21"/>
                    </w:rPr>
                  </w:pPr>
                  <w:r>
                    <w:t>废水</w:t>
                  </w:r>
                </w:p>
              </w:tc>
              <w:tc>
                <w:tcPr>
                  <w:tcW w:w="711" w:type="pct"/>
                  <w:noWrap w:val="0"/>
                  <w:vAlign w:val="center"/>
                </w:tcPr>
                <w:p w14:paraId="18504799">
                  <w:pPr>
                    <w:jc w:val="center"/>
                    <w:rPr>
                      <w:szCs w:val="21"/>
                    </w:rPr>
                  </w:pPr>
                  <w:r>
                    <w:t>生活污水</w:t>
                  </w:r>
                </w:p>
              </w:tc>
              <w:tc>
                <w:tcPr>
                  <w:tcW w:w="1701" w:type="pct"/>
                  <w:gridSpan w:val="2"/>
                  <w:noWrap w:val="0"/>
                  <w:vAlign w:val="center"/>
                </w:tcPr>
                <w:p w14:paraId="42BFE098">
                  <w:pPr>
                    <w:jc w:val="center"/>
                    <w:rPr>
                      <w:rFonts w:hint="eastAsia" w:eastAsia="宋体"/>
                      <w:szCs w:val="21"/>
                      <w:lang w:eastAsia="zh-CN"/>
                    </w:rPr>
                  </w:pPr>
                  <w:r>
                    <w:t>化粪池</w:t>
                  </w:r>
                  <w:r>
                    <w:rPr>
                      <w:rFonts w:hint="eastAsia"/>
                      <w:lang w:eastAsia="zh-CN"/>
                    </w:rPr>
                    <w:t>（</w:t>
                  </w:r>
                  <w:r>
                    <w:rPr>
                      <w:rFonts w:hint="eastAsia"/>
                      <w:lang w:val="en-US" w:eastAsia="zh-CN"/>
                    </w:rPr>
                    <w:t>10</w:t>
                  </w:r>
                  <w:r>
                    <w:rPr>
                      <w:rFonts w:ascii="Times New Roman" w:hAnsi="Times New Roman"/>
                      <w:color w:val="auto"/>
                      <w:sz w:val="21"/>
                      <w:szCs w:val="21"/>
                    </w:rPr>
                    <w:t>m</w:t>
                  </w:r>
                  <w:r>
                    <w:rPr>
                      <w:rFonts w:ascii="Times New Roman" w:hAnsi="Times New Roman"/>
                      <w:color w:val="auto"/>
                      <w:sz w:val="21"/>
                      <w:szCs w:val="21"/>
                      <w:vertAlign w:val="superscript"/>
                    </w:rPr>
                    <w:t>3</w:t>
                  </w:r>
                  <w:r>
                    <w:rPr>
                      <w:rFonts w:hint="eastAsia"/>
                      <w:lang w:eastAsia="zh-CN"/>
                    </w:rPr>
                    <w:t>）</w:t>
                  </w:r>
                </w:p>
              </w:tc>
              <w:tc>
                <w:tcPr>
                  <w:tcW w:w="748" w:type="pct"/>
                  <w:noWrap w:val="0"/>
                  <w:vAlign w:val="center"/>
                </w:tcPr>
                <w:p w14:paraId="76FAE187">
                  <w:pPr>
                    <w:jc w:val="center"/>
                    <w:rPr>
                      <w:rFonts w:hint="default" w:eastAsia="宋体"/>
                      <w:szCs w:val="21"/>
                      <w:lang w:val="en-US" w:eastAsia="zh-CN"/>
                    </w:rPr>
                  </w:pPr>
                  <w:r>
                    <w:rPr>
                      <w:rFonts w:hint="eastAsia"/>
                      <w:lang w:val="en-US" w:eastAsia="zh-CN"/>
                    </w:rPr>
                    <w:t>0.5</w:t>
                  </w:r>
                </w:p>
              </w:tc>
              <w:tc>
                <w:tcPr>
                  <w:tcW w:w="1376" w:type="pct"/>
                  <w:noWrap w:val="0"/>
                  <w:vAlign w:val="center"/>
                </w:tcPr>
                <w:p w14:paraId="74D2831D">
                  <w:pPr>
                    <w:jc w:val="center"/>
                    <w:rPr>
                      <w:rFonts w:hint="default"/>
                      <w:szCs w:val="21"/>
                      <w:lang w:val="en-US"/>
                    </w:rPr>
                  </w:pPr>
                  <w:r>
                    <w:t>新建</w:t>
                  </w:r>
                </w:p>
              </w:tc>
            </w:tr>
            <w:tr w14:paraId="4817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noWrap w:val="0"/>
                  <w:vAlign w:val="center"/>
                </w:tcPr>
                <w:p w14:paraId="6D544CB3">
                  <w:pPr>
                    <w:widowControl/>
                    <w:jc w:val="center"/>
                    <w:rPr>
                      <w:szCs w:val="21"/>
                    </w:rPr>
                  </w:pPr>
                </w:p>
              </w:tc>
              <w:tc>
                <w:tcPr>
                  <w:tcW w:w="711" w:type="pct"/>
                  <w:noWrap w:val="0"/>
                  <w:vAlign w:val="center"/>
                </w:tcPr>
                <w:p w14:paraId="06C41607">
                  <w:pPr>
                    <w:jc w:val="center"/>
                    <w:rPr>
                      <w:szCs w:val="21"/>
                    </w:rPr>
                  </w:pPr>
                  <w:r>
                    <w:rPr>
                      <w:rFonts w:hAnsi="宋体"/>
                    </w:rPr>
                    <w:t>洗车废水</w:t>
                  </w:r>
                </w:p>
              </w:tc>
              <w:tc>
                <w:tcPr>
                  <w:tcW w:w="1701" w:type="pct"/>
                  <w:gridSpan w:val="2"/>
                  <w:noWrap w:val="0"/>
                  <w:vAlign w:val="center"/>
                </w:tcPr>
                <w:p w14:paraId="48EE09B9">
                  <w:pPr>
                    <w:jc w:val="center"/>
                    <w:rPr>
                      <w:szCs w:val="21"/>
                    </w:rPr>
                  </w:pPr>
                  <w:r>
                    <w:rPr>
                      <w:rFonts w:hAnsi="宋体"/>
                    </w:rPr>
                    <w:t>沉淀</w:t>
                  </w:r>
                  <w:r>
                    <w:rPr>
                      <w:rFonts w:hint="eastAsia" w:hAnsi="宋体"/>
                      <w:lang w:eastAsia="zh-CN"/>
                    </w:rPr>
                    <w:t>池</w:t>
                  </w:r>
                  <w:r>
                    <w:rPr>
                      <w:rFonts w:hAnsi="宋体"/>
                    </w:rPr>
                    <w:t>（</w:t>
                  </w:r>
                  <w:r>
                    <w:rPr>
                      <w:rFonts w:hint="eastAsia"/>
                      <w:lang w:val="en-US" w:eastAsia="zh-CN"/>
                    </w:rPr>
                    <w:t>10</w:t>
                  </w:r>
                  <w:r>
                    <w:t>m</w:t>
                  </w:r>
                  <w:r>
                    <w:rPr>
                      <w:vertAlign w:val="superscript"/>
                    </w:rPr>
                    <w:t>3</w:t>
                  </w:r>
                  <w:r>
                    <w:t>）</w:t>
                  </w:r>
                </w:p>
              </w:tc>
              <w:tc>
                <w:tcPr>
                  <w:tcW w:w="748" w:type="pct"/>
                  <w:noWrap w:val="0"/>
                  <w:vAlign w:val="center"/>
                </w:tcPr>
                <w:p w14:paraId="0DC92A9B">
                  <w:pPr>
                    <w:jc w:val="center"/>
                    <w:rPr>
                      <w:rFonts w:hint="default" w:eastAsia="宋体"/>
                      <w:szCs w:val="21"/>
                      <w:lang w:val="en-US" w:eastAsia="zh-CN"/>
                    </w:rPr>
                  </w:pPr>
                  <w:r>
                    <w:rPr>
                      <w:rFonts w:hint="eastAsia"/>
                      <w:lang w:val="en-US" w:eastAsia="zh-CN"/>
                    </w:rPr>
                    <w:t>0.5</w:t>
                  </w:r>
                </w:p>
              </w:tc>
              <w:tc>
                <w:tcPr>
                  <w:tcW w:w="1376" w:type="pct"/>
                  <w:noWrap w:val="0"/>
                  <w:vAlign w:val="center"/>
                </w:tcPr>
                <w:p w14:paraId="4B03C7CC">
                  <w:pPr>
                    <w:jc w:val="center"/>
                    <w:rPr>
                      <w:szCs w:val="21"/>
                    </w:rPr>
                  </w:pPr>
                  <w:r>
                    <w:t>新建</w:t>
                  </w:r>
                </w:p>
              </w:tc>
            </w:tr>
            <w:tr w14:paraId="2747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noWrap w:val="0"/>
                  <w:vAlign w:val="center"/>
                </w:tcPr>
                <w:p w14:paraId="7C52467D">
                  <w:pPr>
                    <w:widowControl/>
                    <w:jc w:val="center"/>
                    <w:rPr>
                      <w:szCs w:val="21"/>
                    </w:rPr>
                  </w:pPr>
                </w:p>
              </w:tc>
              <w:tc>
                <w:tcPr>
                  <w:tcW w:w="711" w:type="pct"/>
                  <w:noWrap w:val="0"/>
                  <w:vAlign w:val="center"/>
                </w:tcPr>
                <w:p w14:paraId="5C682284">
                  <w:pPr>
                    <w:jc w:val="center"/>
                    <w:rPr>
                      <w:szCs w:val="21"/>
                    </w:rPr>
                  </w:pPr>
                  <w:r>
                    <w:t>初期雨水</w:t>
                  </w:r>
                </w:p>
              </w:tc>
              <w:tc>
                <w:tcPr>
                  <w:tcW w:w="1701" w:type="pct"/>
                  <w:gridSpan w:val="2"/>
                  <w:noWrap w:val="0"/>
                  <w:vAlign w:val="center"/>
                </w:tcPr>
                <w:p w14:paraId="436512B2">
                  <w:pPr>
                    <w:jc w:val="center"/>
                    <w:rPr>
                      <w:szCs w:val="21"/>
                    </w:rPr>
                  </w:pPr>
                  <w:r>
                    <w:t>雨水收集沟、</w:t>
                  </w:r>
                  <w:r>
                    <w:rPr>
                      <w:rFonts w:hint="eastAsia"/>
                      <w:lang w:val="en-US" w:eastAsia="zh-CN"/>
                    </w:rPr>
                    <w:t>50</w:t>
                  </w:r>
                  <w:r>
                    <w:t>m</w:t>
                  </w:r>
                  <w:r>
                    <w:rPr>
                      <w:vertAlign w:val="superscript"/>
                    </w:rPr>
                    <w:t>3</w:t>
                  </w:r>
                  <w:r>
                    <w:t>收集池</w:t>
                  </w:r>
                </w:p>
              </w:tc>
              <w:tc>
                <w:tcPr>
                  <w:tcW w:w="748" w:type="pct"/>
                  <w:noWrap w:val="0"/>
                  <w:vAlign w:val="center"/>
                </w:tcPr>
                <w:p w14:paraId="3D4E24F6">
                  <w:pPr>
                    <w:jc w:val="center"/>
                    <w:rPr>
                      <w:rFonts w:hint="default" w:eastAsia="宋体"/>
                      <w:szCs w:val="21"/>
                      <w:lang w:val="en-US" w:eastAsia="zh-CN"/>
                    </w:rPr>
                  </w:pPr>
                  <w:r>
                    <w:rPr>
                      <w:rFonts w:hint="eastAsia"/>
                      <w:lang w:val="en-US" w:eastAsia="zh-CN"/>
                    </w:rPr>
                    <w:t>2.5</w:t>
                  </w:r>
                </w:p>
              </w:tc>
              <w:tc>
                <w:tcPr>
                  <w:tcW w:w="1376" w:type="pct"/>
                  <w:noWrap w:val="0"/>
                  <w:vAlign w:val="center"/>
                </w:tcPr>
                <w:p w14:paraId="4F1FC747">
                  <w:pPr>
                    <w:jc w:val="center"/>
                    <w:rPr>
                      <w:szCs w:val="21"/>
                    </w:rPr>
                  </w:pPr>
                  <w:r>
                    <w:t>新建</w:t>
                  </w:r>
                </w:p>
              </w:tc>
            </w:tr>
            <w:tr w14:paraId="4BEE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61" w:type="pct"/>
                  <w:vMerge w:val="restart"/>
                  <w:noWrap w:val="0"/>
                  <w:vAlign w:val="center"/>
                </w:tcPr>
                <w:p w14:paraId="18D3E4E3">
                  <w:pPr>
                    <w:jc w:val="center"/>
                    <w:rPr>
                      <w:szCs w:val="21"/>
                    </w:rPr>
                  </w:pPr>
                  <w:r>
                    <w:t>废气</w:t>
                  </w:r>
                </w:p>
              </w:tc>
              <w:tc>
                <w:tcPr>
                  <w:tcW w:w="711" w:type="pct"/>
                  <w:noWrap w:val="0"/>
                  <w:vAlign w:val="center"/>
                </w:tcPr>
                <w:p w14:paraId="43E7291C">
                  <w:pPr>
                    <w:jc w:val="center"/>
                    <w:rPr>
                      <w:szCs w:val="21"/>
                    </w:rPr>
                  </w:pPr>
                  <w:r>
                    <w:t>原料</w:t>
                  </w:r>
                  <w:r>
                    <w:rPr>
                      <w:rFonts w:hint="eastAsia"/>
                      <w:lang w:eastAsia="zh-CN"/>
                    </w:rPr>
                    <w:t>堆场</w:t>
                  </w:r>
                  <w:r>
                    <w:t>卸料粉尘</w:t>
                  </w:r>
                </w:p>
              </w:tc>
              <w:tc>
                <w:tcPr>
                  <w:tcW w:w="1701" w:type="pct"/>
                  <w:gridSpan w:val="2"/>
                  <w:noWrap w:val="0"/>
                  <w:vAlign w:val="center"/>
                </w:tcPr>
                <w:p w14:paraId="5FB22AB0">
                  <w:pPr>
                    <w:jc w:val="center"/>
                    <w:rPr>
                      <w:rFonts w:hint="eastAsia" w:eastAsia="宋体"/>
                      <w:szCs w:val="21"/>
                      <w:lang w:eastAsia="zh-CN"/>
                    </w:rPr>
                  </w:pPr>
                  <w:r>
                    <w:t>安装喷雾降尘装置</w:t>
                  </w:r>
                  <w:r>
                    <w:rPr>
                      <w:rFonts w:hint="eastAsia"/>
                      <w:lang w:eastAsia="zh-CN"/>
                    </w:rPr>
                    <w:t>（</w:t>
                  </w:r>
                  <w:r>
                    <w:rPr>
                      <w:rFonts w:hint="eastAsia"/>
                      <w:lang w:val="en-US" w:eastAsia="zh-CN"/>
                    </w:rPr>
                    <w:t>4套</w:t>
                  </w:r>
                  <w:r>
                    <w:rPr>
                      <w:rFonts w:hint="eastAsia"/>
                      <w:lang w:eastAsia="zh-CN"/>
                    </w:rPr>
                    <w:t>）</w:t>
                  </w:r>
                </w:p>
              </w:tc>
              <w:tc>
                <w:tcPr>
                  <w:tcW w:w="748" w:type="pct"/>
                  <w:noWrap w:val="0"/>
                  <w:vAlign w:val="center"/>
                </w:tcPr>
                <w:p w14:paraId="6BC336AD">
                  <w:pPr>
                    <w:jc w:val="center"/>
                    <w:rPr>
                      <w:rFonts w:hint="default" w:eastAsia="宋体"/>
                      <w:szCs w:val="21"/>
                      <w:lang w:val="en-US" w:eastAsia="zh-CN"/>
                    </w:rPr>
                  </w:pPr>
                  <w:r>
                    <w:rPr>
                      <w:rFonts w:hint="eastAsia"/>
                      <w:lang w:val="en-US" w:eastAsia="zh-CN"/>
                    </w:rPr>
                    <w:t>2.5</w:t>
                  </w:r>
                </w:p>
              </w:tc>
              <w:tc>
                <w:tcPr>
                  <w:tcW w:w="1376" w:type="pct"/>
                  <w:noWrap w:val="0"/>
                  <w:vAlign w:val="center"/>
                </w:tcPr>
                <w:p w14:paraId="01DB47C4">
                  <w:pPr>
                    <w:jc w:val="center"/>
                    <w:rPr>
                      <w:rFonts w:hint="eastAsia" w:eastAsia="宋体"/>
                      <w:szCs w:val="21"/>
                      <w:lang w:val="en-US" w:eastAsia="zh-CN"/>
                    </w:rPr>
                  </w:pPr>
                  <w:r>
                    <w:rPr>
                      <w:rFonts w:hint="eastAsia"/>
                      <w:szCs w:val="21"/>
                      <w:lang w:val="en-US" w:eastAsia="zh-CN"/>
                    </w:rPr>
                    <w:t>新建</w:t>
                  </w:r>
                </w:p>
              </w:tc>
            </w:tr>
            <w:tr w14:paraId="5A0E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61" w:type="pct"/>
                  <w:vMerge w:val="continue"/>
                  <w:noWrap w:val="0"/>
                  <w:vAlign w:val="center"/>
                </w:tcPr>
                <w:p w14:paraId="3613533B">
                  <w:pPr>
                    <w:widowControl/>
                    <w:jc w:val="center"/>
                    <w:rPr>
                      <w:szCs w:val="21"/>
                    </w:rPr>
                  </w:pPr>
                </w:p>
              </w:tc>
              <w:tc>
                <w:tcPr>
                  <w:tcW w:w="711" w:type="pct"/>
                  <w:noWrap w:val="0"/>
                  <w:vAlign w:val="center"/>
                </w:tcPr>
                <w:p w14:paraId="5E02CBFD">
                  <w:pPr>
                    <w:jc w:val="center"/>
                    <w:rPr>
                      <w:szCs w:val="21"/>
                    </w:rPr>
                  </w:pPr>
                  <w:r>
                    <w:t>进料粉尘</w:t>
                  </w:r>
                </w:p>
              </w:tc>
              <w:tc>
                <w:tcPr>
                  <w:tcW w:w="1701" w:type="pct"/>
                  <w:gridSpan w:val="2"/>
                  <w:noWrap w:val="0"/>
                  <w:vAlign w:val="center"/>
                </w:tcPr>
                <w:p w14:paraId="51A062ED">
                  <w:pPr>
                    <w:jc w:val="center"/>
                    <w:rPr>
                      <w:szCs w:val="21"/>
                    </w:rPr>
                  </w:pPr>
                  <w:r>
                    <w:t>喷淋</w:t>
                  </w:r>
                  <w:r>
                    <w:rPr>
                      <w:rFonts w:hint="eastAsia"/>
                      <w:lang w:eastAsia="zh-CN"/>
                    </w:rPr>
                    <w:t>降尘</w:t>
                  </w:r>
                  <w:r>
                    <w:t>装置</w:t>
                  </w:r>
                  <w:r>
                    <w:rPr>
                      <w:rFonts w:hint="eastAsia"/>
                      <w:lang w:eastAsia="zh-CN"/>
                    </w:rPr>
                    <w:t>（</w:t>
                  </w:r>
                  <w:r>
                    <w:rPr>
                      <w:rFonts w:hint="eastAsia"/>
                      <w:lang w:val="en-US" w:eastAsia="zh-CN"/>
                    </w:rPr>
                    <w:t>1套</w:t>
                  </w:r>
                  <w:r>
                    <w:rPr>
                      <w:rFonts w:hint="eastAsia"/>
                      <w:lang w:eastAsia="zh-CN"/>
                    </w:rPr>
                    <w:t>）</w:t>
                  </w:r>
                </w:p>
              </w:tc>
              <w:tc>
                <w:tcPr>
                  <w:tcW w:w="748" w:type="pct"/>
                  <w:noWrap w:val="0"/>
                  <w:vAlign w:val="center"/>
                </w:tcPr>
                <w:p w14:paraId="5EA82225">
                  <w:pPr>
                    <w:jc w:val="center"/>
                    <w:rPr>
                      <w:szCs w:val="21"/>
                    </w:rPr>
                  </w:pPr>
                  <w:r>
                    <w:rPr>
                      <w:rFonts w:eastAsia="TimesNewRomanPSMT"/>
                    </w:rPr>
                    <w:t>2</w:t>
                  </w:r>
                </w:p>
              </w:tc>
              <w:tc>
                <w:tcPr>
                  <w:tcW w:w="1376" w:type="pct"/>
                  <w:noWrap w:val="0"/>
                  <w:vAlign w:val="center"/>
                </w:tcPr>
                <w:p w14:paraId="2D21A212">
                  <w:pPr>
                    <w:jc w:val="center"/>
                    <w:rPr>
                      <w:szCs w:val="21"/>
                    </w:rPr>
                  </w:pPr>
                  <w:r>
                    <w:t>新建</w:t>
                  </w:r>
                </w:p>
              </w:tc>
            </w:tr>
            <w:tr w14:paraId="4BF3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61" w:type="pct"/>
                  <w:vMerge w:val="continue"/>
                  <w:noWrap w:val="0"/>
                  <w:vAlign w:val="center"/>
                </w:tcPr>
                <w:p w14:paraId="72AAAB37">
                  <w:pPr>
                    <w:widowControl/>
                    <w:jc w:val="center"/>
                    <w:rPr>
                      <w:szCs w:val="21"/>
                    </w:rPr>
                  </w:pPr>
                </w:p>
              </w:tc>
              <w:tc>
                <w:tcPr>
                  <w:tcW w:w="711" w:type="pct"/>
                  <w:noWrap w:val="0"/>
                  <w:vAlign w:val="center"/>
                </w:tcPr>
                <w:p w14:paraId="6DFF859A">
                  <w:pPr>
                    <w:jc w:val="center"/>
                    <w:rPr>
                      <w:szCs w:val="21"/>
                    </w:rPr>
                  </w:pPr>
                  <w:r>
                    <w:t>传送粉尘</w:t>
                  </w:r>
                </w:p>
              </w:tc>
              <w:tc>
                <w:tcPr>
                  <w:tcW w:w="1701" w:type="pct"/>
                  <w:gridSpan w:val="2"/>
                  <w:noWrap w:val="0"/>
                  <w:vAlign w:val="center"/>
                </w:tcPr>
                <w:p w14:paraId="22AA2FC7">
                  <w:pPr>
                    <w:jc w:val="center"/>
                    <w:rPr>
                      <w:szCs w:val="21"/>
                    </w:rPr>
                  </w:pPr>
                  <w:r>
                    <w:t>增加含水率，厂房密闭</w:t>
                  </w:r>
                </w:p>
              </w:tc>
              <w:tc>
                <w:tcPr>
                  <w:tcW w:w="748" w:type="pct"/>
                  <w:noWrap w:val="0"/>
                  <w:vAlign w:val="center"/>
                </w:tcPr>
                <w:p w14:paraId="2C6EE7E2">
                  <w:pPr>
                    <w:jc w:val="center"/>
                    <w:rPr>
                      <w:szCs w:val="21"/>
                    </w:rPr>
                  </w:pPr>
                  <w:r>
                    <w:t>/</w:t>
                  </w:r>
                </w:p>
              </w:tc>
              <w:tc>
                <w:tcPr>
                  <w:tcW w:w="1376" w:type="pct"/>
                  <w:noWrap w:val="0"/>
                  <w:vAlign w:val="center"/>
                </w:tcPr>
                <w:p w14:paraId="4B0F46D9">
                  <w:pPr>
                    <w:jc w:val="center"/>
                    <w:rPr>
                      <w:rFonts w:hint="eastAsia" w:eastAsia="宋体"/>
                      <w:szCs w:val="21"/>
                      <w:lang w:val="en-US" w:eastAsia="zh-CN"/>
                    </w:rPr>
                  </w:pPr>
                  <w:r>
                    <w:rPr>
                      <w:rFonts w:hint="eastAsia"/>
                      <w:szCs w:val="21"/>
                      <w:lang w:val="en-US" w:eastAsia="zh-CN"/>
                    </w:rPr>
                    <w:t>/</w:t>
                  </w:r>
                </w:p>
              </w:tc>
            </w:tr>
            <w:tr w14:paraId="7659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61" w:type="pct"/>
                  <w:vMerge w:val="continue"/>
                  <w:noWrap w:val="0"/>
                  <w:vAlign w:val="center"/>
                </w:tcPr>
                <w:p w14:paraId="360CC6D8">
                  <w:pPr>
                    <w:widowControl/>
                    <w:jc w:val="center"/>
                    <w:rPr>
                      <w:szCs w:val="21"/>
                    </w:rPr>
                  </w:pPr>
                </w:p>
              </w:tc>
              <w:tc>
                <w:tcPr>
                  <w:tcW w:w="711" w:type="pct"/>
                  <w:noWrap w:val="0"/>
                  <w:vAlign w:val="center"/>
                </w:tcPr>
                <w:p w14:paraId="1E31D467">
                  <w:pPr>
                    <w:jc w:val="center"/>
                    <w:rPr>
                      <w:szCs w:val="21"/>
                    </w:rPr>
                  </w:pPr>
                  <w:r>
                    <w:t>破碎、筛分粉尘</w:t>
                  </w:r>
                </w:p>
              </w:tc>
              <w:tc>
                <w:tcPr>
                  <w:tcW w:w="1701" w:type="pct"/>
                  <w:gridSpan w:val="2"/>
                  <w:noWrap w:val="0"/>
                  <w:vAlign w:val="center"/>
                </w:tcPr>
                <w:p w14:paraId="2FF534F9">
                  <w:pPr>
                    <w:jc w:val="left"/>
                    <w:rPr>
                      <w:szCs w:val="21"/>
                    </w:rPr>
                  </w:pPr>
                  <w:r>
                    <w:t>集气罩</w:t>
                  </w:r>
                  <w:r>
                    <w:rPr>
                      <w:rFonts w:eastAsia="TimesNewRomanPSMT"/>
                    </w:rPr>
                    <w:t>+</w:t>
                  </w:r>
                  <w:r>
                    <w:t>布袋除尘器</w:t>
                  </w:r>
                  <w:r>
                    <w:rPr>
                      <w:rFonts w:eastAsia="TimesNewRomanPSMT"/>
                    </w:rPr>
                    <w:t xml:space="preserve">+15m </w:t>
                  </w:r>
                  <w:r>
                    <w:t>排气筒，厂房密闭</w:t>
                  </w:r>
                </w:p>
              </w:tc>
              <w:tc>
                <w:tcPr>
                  <w:tcW w:w="748" w:type="pct"/>
                  <w:noWrap w:val="0"/>
                  <w:vAlign w:val="center"/>
                </w:tcPr>
                <w:p w14:paraId="5D33D9C6">
                  <w:pPr>
                    <w:jc w:val="center"/>
                    <w:rPr>
                      <w:rFonts w:hint="default" w:eastAsia="宋体"/>
                      <w:szCs w:val="21"/>
                      <w:lang w:val="en-US" w:eastAsia="zh-CN"/>
                    </w:rPr>
                  </w:pPr>
                  <w:r>
                    <w:rPr>
                      <w:rFonts w:hint="eastAsia" w:eastAsia="宋体"/>
                      <w:lang w:val="en-US" w:eastAsia="zh-CN"/>
                    </w:rPr>
                    <w:t>8.5</w:t>
                  </w:r>
                </w:p>
              </w:tc>
              <w:tc>
                <w:tcPr>
                  <w:tcW w:w="1376" w:type="pct"/>
                  <w:noWrap w:val="0"/>
                  <w:vAlign w:val="center"/>
                </w:tcPr>
                <w:p w14:paraId="7901330E">
                  <w:pPr>
                    <w:jc w:val="center"/>
                    <w:rPr>
                      <w:rFonts w:hint="eastAsia" w:eastAsia="宋体"/>
                      <w:szCs w:val="21"/>
                      <w:lang w:eastAsia="zh-CN"/>
                    </w:rPr>
                  </w:pPr>
                  <w:r>
                    <w:rPr>
                      <w:rFonts w:hint="eastAsia"/>
                      <w:lang w:val="en-US" w:eastAsia="zh-CN"/>
                    </w:rPr>
                    <w:t>/</w:t>
                  </w:r>
                </w:p>
              </w:tc>
            </w:tr>
            <w:tr w14:paraId="74E3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61" w:type="pct"/>
                  <w:vMerge w:val="continue"/>
                  <w:noWrap w:val="0"/>
                  <w:vAlign w:val="center"/>
                </w:tcPr>
                <w:p w14:paraId="3913D41F">
                  <w:pPr>
                    <w:widowControl/>
                    <w:jc w:val="center"/>
                    <w:rPr>
                      <w:szCs w:val="21"/>
                    </w:rPr>
                  </w:pPr>
                </w:p>
              </w:tc>
              <w:tc>
                <w:tcPr>
                  <w:tcW w:w="711" w:type="pct"/>
                  <w:noWrap w:val="0"/>
                  <w:vAlign w:val="center"/>
                </w:tcPr>
                <w:p w14:paraId="480E1622">
                  <w:pPr>
                    <w:jc w:val="center"/>
                    <w:rPr>
                      <w:szCs w:val="21"/>
                    </w:rPr>
                  </w:pPr>
                  <w:r>
                    <w:t>运输车辆粉尘</w:t>
                  </w:r>
                </w:p>
              </w:tc>
              <w:tc>
                <w:tcPr>
                  <w:tcW w:w="1701" w:type="pct"/>
                  <w:gridSpan w:val="2"/>
                  <w:noWrap w:val="0"/>
                  <w:vAlign w:val="center"/>
                </w:tcPr>
                <w:p w14:paraId="24F3CE85">
                  <w:pPr>
                    <w:jc w:val="left"/>
                    <w:rPr>
                      <w:szCs w:val="21"/>
                    </w:rPr>
                  </w:pPr>
                  <w:r>
                    <w:t>洗车池、洒水、篷布遮盖、道路硬化</w:t>
                  </w:r>
                </w:p>
              </w:tc>
              <w:tc>
                <w:tcPr>
                  <w:tcW w:w="748" w:type="pct"/>
                  <w:noWrap w:val="0"/>
                  <w:vAlign w:val="center"/>
                </w:tcPr>
                <w:p w14:paraId="61ECEEE7">
                  <w:pPr>
                    <w:jc w:val="center"/>
                    <w:rPr>
                      <w:rFonts w:hint="default" w:eastAsia="宋体"/>
                      <w:szCs w:val="21"/>
                      <w:lang w:val="en-US" w:eastAsia="zh-CN"/>
                    </w:rPr>
                  </w:pPr>
                  <w:r>
                    <w:rPr>
                      <w:rFonts w:hint="eastAsia"/>
                      <w:lang w:val="en-US" w:eastAsia="zh-CN"/>
                    </w:rPr>
                    <w:t>1.5</w:t>
                  </w:r>
                </w:p>
              </w:tc>
              <w:tc>
                <w:tcPr>
                  <w:tcW w:w="1376" w:type="pct"/>
                  <w:noWrap w:val="0"/>
                  <w:vAlign w:val="center"/>
                </w:tcPr>
                <w:p w14:paraId="2809BBC0">
                  <w:pPr>
                    <w:jc w:val="center"/>
                    <w:rPr>
                      <w:rFonts w:hint="default" w:eastAsia="宋体"/>
                      <w:szCs w:val="21"/>
                      <w:lang w:val="en-US" w:eastAsia="zh-CN"/>
                    </w:rPr>
                  </w:pPr>
                  <w:r>
                    <w:rPr>
                      <w:rFonts w:hint="eastAsia"/>
                      <w:szCs w:val="21"/>
                      <w:lang w:val="en-US" w:eastAsia="zh-CN"/>
                    </w:rPr>
                    <w:t>/</w:t>
                  </w:r>
                </w:p>
              </w:tc>
            </w:tr>
            <w:tr w14:paraId="2C8E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61" w:type="pct"/>
                  <w:vMerge w:val="continue"/>
                  <w:noWrap w:val="0"/>
                  <w:vAlign w:val="center"/>
                </w:tcPr>
                <w:p w14:paraId="36CA8571">
                  <w:pPr>
                    <w:widowControl/>
                    <w:jc w:val="center"/>
                    <w:rPr>
                      <w:szCs w:val="21"/>
                    </w:rPr>
                  </w:pPr>
                </w:p>
              </w:tc>
              <w:tc>
                <w:tcPr>
                  <w:tcW w:w="2412" w:type="pct"/>
                  <w:gridSpan w:val="3"/>
                  <w:noWrap w:val="0"/>
                  <w:vAlign w:val="center"/>
                </w:tcPr>
                <w:p w14:paraId="78BE5E58">
                  <w:pPr>
                    <w:jc w:val="center"/>
                    <w:rPr>
                      <w:szCs w:val="21"/>
                    </w:rPr>
                  </w:pPr>
                  <w:r>
                    <w:t>噪声防治</w:t>
                  </w:r>
                </w:p>
              </w:tc>
              <w:tc>
                <w:tcPr>
                  <w:tcW w:w="748" w:type="pct"/>
                  <w:noWrap w:val="0"/>
                  <w:vAlign w:val="center"/>
                </w:tcPr>
                <w:p w14:paraId="7485CA0D">
                  <w:pPr>
                    <w:jc w:val="center"/>
                    <w:rPr>
                      <w:rFonts w:hint="default" w:eastAsia="宋体"/>
                      <w:szCs w:val="21"/>
                      <w:lang w:val="en-US" w:eastAsia="zh-CN"/>
                    </w:rPr>
                  </w:pPr>
                  <w:r>
                    <w:rPr>
                      <w:rFonts w:hint="eastAsia"/>
                      <w:lang w:val="en-US" w:eastAsia="zh-CN"/>
                    </w:rPr>
                    <w:t>1.5</w:t>
                  </w:r>
                </w:p>
              </w:tc>
              <w:tc>
                <w:tcPr>
                  <w:tcW w:w="1376" w:type="pct"/>
                  <w:noWrap w:val="0"/>
                  <w:vAlign w:val="center"/>
                </w:tcPr>
                <w:p w14:paraId="6925E770">
                  <w:pPr>
                    <w:jc w:val="center"/>
                    <w:rPr>
                      <w:szCs w:val="21"/>
                    </w:rPr>
                  </w:pPr>
                  <w:r>
                    <w:t>吸音材料、减振基座、</w:t>
                  </w:r>
                  <w:r>
                    <w:rPr>
                      <w:rFonts w:hint="eastAsia"/>
                      <w:lang w:eastAsia="zh-CN"/>
                    </w:rPr>
                    <w:t>厂房隔绝</w:t>
                  </w:r>
                  <w:r>
                    <w:t>等</w:t>
                  </w:r>
                </w:p>
              </w:tc>
            </w:tr>
            <w:tr w14:paraId="2C66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restart"/>
                  <w:noWrap w:val="0"/>
                  <w:vAlign w:val="center"/>
                </w:tcPr>
                <w:p w14:paraId="7592DEFC">
                  <w:pPr>
                    <w:jc w:val="center"/>
                    <w:rPr>
                      <w:szCs w:val="21"/>
                    </w:rPr>
                  </w:pPr>
                  <w:r>
                    <w:t>固废</w:t>
                  </w:r>
                </w:p>
              </w:tc>
              <w:tc>
                <w:tcPr>
                  <w:tcW w:w="1033" w:type="pct"/>
                  <w:gridSpan w:val="2"/>
                  <w:noWrap w:val="0"/>
                  <w:vAlign w:val="center"/>
                </w:tcPr>
                <w:p w14:paraId="5D2BA62F">
                  <w:pPr>
                    <w:jc w:val="center"/>
                    <w:rPr>
                      <w:szCs w:val="21"/>
                    </w:rPr>
                  </w:pPr>
                  <w:r>
                    <w:rPr>
                      <w:rFonts w:hint="eastAsia" w:ascii="宋体" w:hAnsi="宋体"/>
                    </w:rPr>
                    <w:t>筛分收集的土料</w:t>
                  </w:r>
                </w:p>
              </w:tc>
              <w:tc>
                <w:tcPr>
                  <w:tcW w:w="1378" w:type="pct"/>
                  <w:vMerge w:val="restart"/>
                  <w:noWrap w:val="0"/>
                  <w:vAlign w:val="center"/>
                </w:tcPr>
                <w:p w14:paraId="149EA933">
                  <w:pPr>
                    <w:jc w:val="center"/>
                    <w:rPr>
                      <w:rFonts w:hint="default" w:eastAsia="宋体"/>
                      <w:szCs w:val="21"/>
                      <w:lang w:val="en-US" w:eastAsia="zh-CN"/>
                    </w:rPr>
                  </w:pPr>
                  <w:r>
                    <w:rPr>
                      <w:rFonts w:hint="eastAsia"/>
                      <w:szCs w:val="21"/>
                      <w:lang w:val="en-US" w:eastAsia="zh-CN"/>
                    </w:rPr>
                    <w:t>外运绿化处置</w:t>
                  </w:r>
                </w:p>
              </w:tc>
              <w:tc>
                <w:tcPr>
                  <w:tcW w:w="748" w:type="pct"/>
                  <w:vMerge w:val="restart"/>
                  <w:noWrap w:val="0"/>
                  <w:vAlign w:val="center"/>
                </w:tcPr>
                <w:p w14:paraId="0CDB3390">
                  <w:pPr>
                    <w:jc w:val="center"/>
                    <w:rPr>
                      <w:rFonts w:hint="eastAsia" w:eastAsia="宋体"/>
                      <w:szCs w:val="21"/>
                      <w:lang w:eastAsia="zh-CN"/>
                    </w:rPr>
                  </w:pPr>
                  <w:r>
                    <w:rPr>
                      <w:rFonts w:hint="eastAsia"/>
                      <w:lang w:val="en-US" w:eastAsia="zh-CN"/>
                    </w:rPr>
                    <w:t>2</w:t>
                  </w:r>
                </w:p>
              </w:tc>
              <w:tc>
                <w:tcPr>
                  <w:tcW w:w="1376" w:type="pct"/>
                  <w:vMerge w:val="restart"/>
                  <w:noWrap w:val="0"/>
                  <w:vAlign w:val="center"/>
                </w:tcPr>
                <w:p w14:paraId="5A8AC7CF">
                  <w:pPr>
                    <w:pStyle w:val="20"/>
                    <w:widowControl w:val="0"/>
                    <w:jc w:val="center"/>
                    <w:rPr>
                      <w:rFonts w:ascii="Times New Roman" w:hAnsi="Times New Roman"/>
                      <w:color w:val="auto"/>
                      <w:sz w:val="21"/>
                      <w:szCs w:val="21"/>
                    </w:rPr>
                  </w:pPr>
                  <w:r>
                    <w:rPr>
                      <w:rFonts w:ascii="Times New Roman" w:hAnsi="Times New Roman"/>
                      <w:color w:val="auto"/>
                      <w:sz w:val="21"/>
                      <w:szCs w:val="21"/>
                    </w:rPr>
                    <w:t>新建</w:t>
                  </w:r>
                </w:p>
              </w:tc>
            </w:tr>
            <w:tr w14:paraId="3925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noWrap w:val="0"/>
                  <w:vAlign w:val="center"/>
                </w:tcPr>
                <w:p w14:paraId="750EF7CE">
                  <w:pPr>
                    <w:jc w:val="center"/>
                  </w:pPr>
                </w:p>
              </w:tc>
              <w:tc>
                <w:tcPr>
                  <w:tcW w:w="1033" w:type="pct"/>
                  <w:gridSpan w:val="2"/>
                  <w:noWrap w:val="0"/>
                  <w:vAlign w:val="center"/>
                </w:tcPr>
                <w:p w14:paraId="05C8FADA">
                  <w:pPr>
                    <w:jc w:val="center"/>
                    <w:rPr>
                      <w:rFonts w:hint="eastAsia" w:ascii="宋体" w:hAnsi="宋体" w:eastAsia="宋体"/>
                      <w:lang w:eastAsia="zh-CN"/>
                    </w:rPr>
                  </w:pPr>
                  <w:r>
                    <w:t>雨水收集池泥沙</w:t>
                  </w:r>
                </w:p>
              </w:tc>
              <w:tc>
                <w:tcPr>
                  <w:tcW w:w="1378" w:type="pct"/>
                  <w:vMerge w:val="continue"/>
                  <w:noWrap w:val="0"/>
                  <w:vAlign w:val="center"/>
                </w:tcPr>
                <w:p w14:paraId="637DD6A9">
                  <w:pPr>
                    <w:jc w:val="center"/>
                    <w:rPr>
                      <w:rFonts w:hint="eastAsia"/>
                      <w:spacing w:val="8"/>
                      <w:szCs w:val="21"/>
                      <w:lang w:eastAsia="zh-CN"/>
                    </w:rPr>
                  </w:pPr>
                </w:p>
              </w:tc>
              <w:tc>
                <w:tcPr>
                  <w:tcW w:w="748" w:type="pct"/>
                  <w:vMerge w:val="continue"/>
                  <w:noWrap w:val="0"/>
                  <w:vAlign w:val="center"/>
                </w:tcPr>
                <w:p w14:paraId="300C8497">
                  <w:pPr>
                    <w:jc w:val="center"/>
                    <w:rPr>
                      <w:rFonts w:hint="eastAsia"/>
                      <w:lang w:val="en-US" w:eastAsia="zh-CN"/>
                    </w:rPr>
                  </w:pPr>
                </w:p>
              </w:tc>
              <w:tc>
                <w:tcPr>
                  <w:tcW w:w="1376" w:type="pct"/>
                  <w:vMerge w:val="continue"/>
                  <w:noWrap w:val="0"/>
                  <w:vAlign w:val="center"/>
                </w:tcPr>
                <w:p w14:paraId="6C25679D">
                  <w:pPr>
                    <w:pStyle w:val="20"/>
                    <w:widowControl w:val="0"/>
                    <w:jc w:val="center"/>
                    <w:rPr>
                      <w:rFonts w:ascii="Times New Roman" w:hAnsi="Times New Roman"/>
                      <w:color w:val="auto"/>
                      <w:sz w:val="21"/>
                      <w:szCs w:val="21"/>
                    </w:rPr>
                  </w:pPr>
                </w:p>
              </w:tc>
            </w:tr>
            <w:tr w14:paraId="6DCE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61" w:type="pct"/>
                  <w:vMerge w:val="continue"/>
                  <w:noWrap w:val="0"/>
                  <w:vAlign w:val="center"/>
                </w:tcPr>
                <w:p w14:paraId="2D7B64EE">
                  <w:pPr>
                    <w:widowControl/>
                    <w:jc w:val="center"/>
                    <w:rPr>
                      <w:szCs w:val="21"/>
                    </w:rPr>
                  </w:pPr>
                </w:p>
              </w:tc>
              <w:tc>
                <w:tcPr>
                  <w:tcW w:w="1033" w:type="pct"/>
                  <w:gridSpan w:val="2"/>
                  <w:noWrap w:val="0"/>
                  <w:vAlign w:val="center"/>
                </w:tcPr>
                <w:p w14:paraId="69DCDE43">
                  <w:pPr>
                    <w:jc w:val="center"/>
                    <w:rPr>
                      <w:rFonts w:hint="eastAsia" w:eastAsia="宋体"/>
                      <w:szCs w:val="21"/>
                      <w:lang w:eastAsia="zh-CN"/>
                    </w:rPr>
                  </w:pPr>
                  <w:r>
                    <w:rPr>
                      <w:rFonts w:hint="eastAsia"/>
                      <w:lang w:eastAsia="zh-CN"/>
                    </w:rPr>
                    <w:t>除尘器粉尘</w:t>
                  </w:r>
                </w:p>
              </w:tc>
              <w:tc>
                <w:tcPr>
                  <w:tcW w:w="1378" w:type="pct"/>
                  <w:noWrap w:val="0"/>
                  <w:vAlign w:val="center"/>
                </w:tcPr>
                <w:p w14:paraId="0FCCA047">
                  <w:pPr>
                    <w:jc w:val="center"/>
                    <w:rPr>
                      <w:rFonts w:hint="default" w:eastAsia="宋体"/>
                      <w:szCs w:val="21"/>
                      <w:lang w:val="en-US" w:eastAsia="zh-CN"/>
                    </w:rPr>
                  </w:pPr>
                  <w:r>
                    <w:rPr>
                      <w:rFonts w:hint="eastAsia" w:eastAsia="宋体"/>
                      <w:szCs w:val="21"/>
                      <w:lang w:val="en-US" w:eastAsia="zh-CN"/>
                    </w:rPr>
                    <w:t>混入产品</w:t>
                  </w:r>
                </w:p>
              </w:tc>
              <w:tc>
                <w:tcPr>
                  <w:tcW w:w="748" w:type="pct"/>
                  <w:noWrap w:val="0"/>
                  <w:vAlign w:val="center"/>
                </w:tcPr>
                <w:p w14:paraId="2ACFB6BB">
                  <w:pPr>
                    <w:jc w:val="center"/>
                    <w:rPr>
                      <w:szCs w:val="21"/>
                    </w:rPr>
                  </w:pPr>
                  <w:r>
                    <w:t>0</w:t>
                  </w:r>
                </w:p>
              </w:tc>
              <w:tc>
                <w:tcPr>
                  <w:tcW w:w="1376" w:type="pct"/>
                  <w:vMerge w:val="continue"/>
                  <w:noWrap w:val="0"/>
                  <w:vAlign w:val="center"/>
                </w:tcPr>
                <w:p w14:paraId="55C7594B">
                  <w:pPr>
                    <w:widowControl/>
                    <w:jc w:val="center"/>
                    <w:rPr>
                      <w:kern w:val="0"/>
                      <w:szCs w:val="21"/>
                    </w:rPr>
                  </w:pPr>
                </w:p>
              </w:tc>
            </w:tr>
            <w:tr w14:paraId="18A6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61" w:type="pct"/>
                  <w:vMerge w:val="continue"/>
                  <w:noWrap w:val="0"/>
                  <w:vAlign w:val="center"/>
                </w:tcPr>
                <w:p w14:paraId="7D57FDB6">
                  <w:pPr>
                    <w:widowControl/>
                    <w:jc w:val="center"/>
                    <w:rPr>
                      <w:szCs w:val="21"/>
                    </w:rPr>
                  </w:pPr>
                </w:p>
              </w:tc>
              <w:tc>
                <w:tcPr>
                  <w:tcW w:w="1033" w:type="pct"/>
                  <w:gridSpan w:val="2"/>
                  <w:noWrap w:val="0"/>
                  <w:vAlign w:val="center"/>
                </w:tcPr>
                <w:p w14:paraId="5520AF93">
                  <w:pPr>
                    <w:jc w:val="center"/>
                    <w:rPr>
                      <w:rFonts w:hint="eastAsia" w:eastAsia="宋体"/>
                      <w:szCs w:val="21"/>
                      <w:lang w:eastAsia="zh-CN"/>
                    </w:rPr>
                  </w:pPr>
                  <w:r>
                    <w:rPr>
                      <w:rFonts w:hint="eastAsia"/>
                      <w:lang w:eastAsia="zh-CN"/>
                    </w:rPr>
                    <w:t>分拣杂物</w:t>
                  </w:r>
                </w:p>
              </w:tc>
              <w:tc>
                <w:tcPr>
                  <w:tcW w:w="1378" w:type="pct"/>
                  <w:noWrap w:val="0"/>
                  <w:vAlign w:val="center"/>
                </w:tcPr>
                <w:p w14:paraId="059CCD07">
                  <w:pPr>
                    <w:jc w:val="center"/>
                    <w:rPr>
                      <w:szCs w:val="21"/>
                    </w:rPr>
                  </w:pPr>
                  <w:r>
                    <w:rPr>
                      <w:rFonts w:hint="default" w:ascii="Times New Roman" w:hAnsi="Times New Roman" w:eastAsia="宋体" w:cs="Times New Roman"/>
                      <w:color w:val="000000"/>
                      <w:kern w:val="0"/>
                      <w:sz w:val="21"/>
                      <w:szCs w:val="21"/>
                      <w:lang w:eastAsia="zh-CN"/>
                    </w:rPr>
                    <w:t>钢筋</w:t>
                  </w:r>
                  <w:r>
                    <w:rPr>
                      <w:rFonts w:hint="default"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eastAsia="zh-CN"/>
                    </w:rPr>
                    <w:t>塑料、</w:t>
                  </w:r>
                  <w:r>
                    <w:rPr>
                      <w:rFonts w:hint="default" w:ascii="Times New Roman" w:hAnsi="Times New Roman" w:eastAsia="宋体" w:cs="Times New Roman"/>
                      <w:color w:val="000000"/>
                      <w:kern w:val="0"/>
                      <w:sz w:val="21"/>
                      <w:szCs w:val="21"/>
                      <w:lang w:val="en-US" w:eastAsia="zh-CN"/>
                    </w:rPr>
                    <w:t>木材</w:t>
                  </w:r>
                  <w:r>
                    <w:rPr>
                      <w:rFonts w:hint="eastAsia" w:ascii="Times New Roman" w:hAnsi="Times New Roman" w:eastAsia="宋体" w:cs="Times New Roman"/>
                      <w:color w:val="000000"/>
                      <w:kern w:val="0"/>
                      <w:sz w:val="21"/>
                      <w:szCs w:val="21"/>
                      <w:lang w:val="en-US" w:eastAsia="zh-CN"/>
                    </w:rPr>
                    <w:t>等</w:t>
                  </w:r>
                  <w:r>
                    <w:rPr>
                      <w:rFonts w:hint="default" w:ascii="Times New Roman" w:hAnsi="Times New Roman" w:eastAsia="宋体" w:cs="Times New Roman"/>
                      <w:color w:val="000000"/>
                      <w:kern w:val="0"/>
                      <w:sz w:val="21"/>
                      <w:szCs w:val="21"/>
                      <w:lang w:eastAsia="zh-CN"/>
                    </w:rPr>
                    <w:t>可回收部分外卖回收单位，</w:t>
                  </w:r>
                  <w:r>
                    <w:rPr>
                      <w:rFonts w:hint="eastAsia" w:ascii="Times New Roman" w:hAnsi="Times New Roman" w:eastAsia="宋体" w:cs="Times New Roman"/>
                      <w:color w:val="000000"/>
                      <w:kern w:val="0"/>
                      <w:sz w:val="21"/>
                      <w:szCs w:val="21"/>
                      <w:lang w:val="en-US" w:eastAsia="zh-CN"/>
                    </w:rPr>
                    <w:t>泥块等</w:t>
                  </w:r>
                  <w:r>
                    <w:rPr>
                      <w:rFonts w:hint="default" w:ascii="Times New Roman" w:hAnsi="Times New Roman" w:eastAsia="宋体" w:cs="Times New Roman"/>
                      <w:color w:val="000000"/>
                      <w:kern w:val="0"/>
                      <w:sz w:val="21"/>
                      <w:szCs w:val="21"/>
                      <w:lang w:val="en-US" w:eastAsia="zh-CN"/>
                    </w:rPr>
                    <w:t>其他异物</w:t>
                  </w:r>
                  <w:r>
                    <w:rPr>
                      <w:rFonts w:hint="default" w:ascii="Times New Roman" w:hAnsi="Times New Roman" w:eastAsia="宋体" w:cs="Times New Roman"/>
                      <w:color w:val="000000"/>
                      <w:kern w:val="0"/>
                      <w:sz w:val="21"/>
                      <w:szCs w:val="21"/>
                      <w:lang w:eastAsia="zh-CN"/>
                    </w:rPr>
                    <w:t>不可回收部分外运至附近垃圾场</w:t>
                  </w:r>
                </w:p>
              </w:tc>
              <w:tc>
                <w:tcPr>
                  <w:tcW w:w="748" w:type="pct"/>
                  <w:noWrap w:val="0"/>
                  <w:vAlign w:val="center"/>
                </w:tcPr>
                <w:p w14:paraId="0103DAD9">
                  <w:pPr>
                    <w:jc w:val="center"/>
                    <w:rPr>
                      <w:rFonts w:hint="default" w:eastAsia="宋体"/>
                      <w:szCs w:val="21"/>
                      <w:lang w:val="en-US" w:eastAsia="zh-CN"/>
                    </w:rPr>
                  </w:pPr>
                  <w:r>
                    <w:rPr>
                      <w:rFonts w:hint="eastAsia"/>
                      <w:szCs w:val="21"/>
                      <w:lang w:val="en-US" w:eastAsia="zh-CN"/>
                    </w:rPr>
                    <w:t>1.5</w:t>
                  </w:r>
                </w:p>
              </w:tc>
              <w:tc>
                <w:tcPr>
                  <w:tcW w:w="1376" w:type="pct"/>
                  <w:vMerge w:val="continue"/>
                  <w:noWrap w:val="0"/>
                  <w:vAlign w:val="center"/>
                </w:tcPr>
                <w:p w14:paraId="6D4101BF">
                  <w:pPr>
                    <w:widowControl/>
                    <w:jc w:val="center"/>
                    <w:rPr>
                      <w:kern w:val="0"/>
                      <w:szCs w:val="21"/>
                    </w:rPr>
                  </w:pPr>
                </w:p>
              </w:tc>
            </w:tr>
            <w:tr w14:paraId="6DA0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61" w:type="pct"/>
                  <w:vMerge w:val="continue"/>
                  <w:noWrap w:val="0"/>
                  <w:vAlign w:val="center"/>
                </w:tcPr>
                <w:p w14:paraId="2B184C78">
                  <w:pPr>
                    <w:widowControl/>
                    <w:jc w:val="center"/>
                    <w:rPr>
                      <w:szCs w:val="21"/>
                    </w:rPr>
                  </w:pPr>
                </w:p>
              </w:tc>
              <w:tc>
                <w:tcPr>
                  <w:tcW w:w="1033" w:type="pct"/>
                  <w:gridSpan w:val="2"/>
                  <w:noWrap w:val="0"/>
                  <w:vAlign w:val="center"/>
                </w:tcPr>
                <w:p w14:paraId="11BEDBCE">
                  <w:pPr>
                    <w:jc w:val="center"/>
                    <w:rPr>
                      <w:szCs w:val="21"/>
                    </w:rPr>
                  </w:pPr>
                  <w:r>
                    <w:t>生活垃圾</w:t>
                  </w:r>
                </w:p>
              </w:tc>
              <w:tc>
                <w:tcPr>
                  <w:tcW w:w="1378" w:type="pct"/>
                  <w:noWrap w:val="0"/>
                  <w:vAlign w:val="center"/>
                </w:tcPr>
                <w:p w14:paraId="0A86AE8B">
                  <w:pPr>
                    <w:jc w:val="center"/>
                    <w:rPr>
                      <w:szCs w:val="21"/>
                    </w:rPr>
                  </w:pPr>
                  <w:r>
                    <w:t>交当地环卫部门处理</w:t>
                  </w:r>
                </w:p>
              </w:tc>
              <w:tc>
                <w:tcPr>
                  <w:tcW w:w="748" w:type="pct"/>
                  <w:noWrap w:val="0"/>
                  <w:vAlign w:val="center"/>
                </w:tcPr>
                <w:p w14:paraId="4AE7EA27">
                  <w:pPr>
                    <w:widowControl/>
                    <w:jc w:val="center"/>
                    <w:rPr>
                      <w:rFonts w:hint="eastAsia" w:eastAsia="宋体"/>
                      <w:szCs w:val="21"/>
                      <w:lang w:val="en-US" w:eastAsia="zh-CN"/>
                    </w:rPr>
                  </w:pPr>
                  <w:r>
                    <w:rPr>
                      <w:rFonts w:hint="eastAsia"/>
                      <w:szCs w:val="21"/>
                      <w:lang w:val="en-US" w:eastAsia="zh-CN"/>
                    </w:rPr>
                    <w:t>1</w:t>
                  </w:r>
                </w:p>
              </w:tc>
              <w:tc>
                <w:tcPr>
                  <w:tcW w:w="1376" w:type="pct"/>
                  <w:vMerge w:val="continue"/>
                  <w:noWrap w:val="0"/>
                  <w:vAlign w:val="center"/>
                </w:tcPr>
                <w:p w14:paraId="1AC0712B">
                  <w:pPr>
                    <w:widowControl/>
                    <w:jc w:val="center"/>
                    <w:rPr>
                      <w:kern w:val="0"/>
                      <w:szCs w:val="21"/>
                    </w:rPr>
                  </w:pPr>
                </w:p>
              </w:tc>
            </w:tr>
            <w:tr w14:paraId="3FE7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61" w:type="pct"/>
                  <w:vMerge w:val="continue"/>
                  <w:noWrap w:val="0"/>
                  <w:vAlign w:val="center"/>
                </w:tcPr>
                <w:p w14:paraId="4F90AB22">
                  <w:pPr>
                    <w:widowControl/>
                    <w:jc w:val="center"/>
                    <w:rPr>
                      <w:szCs w:val="21"/>
                    </w:rPr>
                  </w:pPr>
                </w:p>
              </w:tc>
              <w:tc>
                <w:tcPr>
                  <w:tcW w:w="1033" w:type="pct"/>
                  <w:gridSpan w:val="2"/>
                  <w:noWrap w:val="0"/>
                  <w:vAlign w:val="center"/>
                </w:tcPr>
                <w:p w14:paraId="6A694F14">
                  <w:pPr>
                    <w:jc w:val="center"/>
                    <w:rPr>
                      <w:rFonts w:hint="eastAsia" w:eastAsia="宋体"/>
                      <w:szCs w:val="21"/>
                      <w:lang w:eastAsia="zh-CN"/>
                    </w:rPr>
                  </w:pPr>
                  <w:r>
                    <w:rPr>
                      <w:rFonts w:hint="eastAsia"/>
                      <w:lang w:eastAsia="zh-CN"/>
                    </w:rPr>
                    <w:t>废机油、废润滑油、沾油废物</w:t>
                  </w:r>
                </w:p>
              </w:tc>
              <w:tc>
                <w:tcPr>
                  <w:tcW w:w="1378" w:type="pct"/>
                  <w:noWrap w:val="0"/>
                  <w:vAlign w:val="center"/>
                </w:tcPr>
                <w:p w14:paraId="129BB945">
                  <w:pPr>
                    <w:jc w:val="center"/>
                    <w:rPr>
                      <w:szCs w:val="21"/>
                    </w:rPr>
                  </w:pPr>
                  <w:r>
                    <w:t>设置暂存间，委托有资质的单位处理</w:t>
                  </w:r>
                </w:p>
              </w:tc>
              <w:tc>
                <w:tcPr>
                  <w:tcW w:w="748" w:type="pct"/>
                  <w:noWrap w:val="0"/>
                  <w:vAlign w:val="center"/>
                </w:tcPr>
                <w:p w14:paraId="2C32815E">
                  <w:pPr>
                    <w:jc w:val="center"/>
                    <w:rPr>
                      <w:rFonts w:hint="default" w:eastAsia="宋体"/>
                      <w:szCs w:val="21"/>
                      <w:lang w:val="en-US" w:eastAsia="zh-CN"/>
                    </w:rPr>
                  </w:pPr>
                  <w:r>
                    <w:rPr>
                      <w:rFonts w:hint="eastAsia"/>
                      <w:lang w:val="en-US" w:eastAsia="zh-CN"/>
                    </w:rPr>
                    <w:t>1.5</w:t>
                  </w:r>
                </w:p>
              </w:tc>
              <w:tc>
                <w:tcPr>
                  <w:tcW w:w="1376" w:type="pct"/>
                  <w:noWrap w:val="0"/>
                  <w:vAlign w:val="center"/>
                </w:tcPr>
                <w:p w14:paraId="3F9C0BAC">
                  <w:pPr>
                    <w:pStyle w:val="20"/>
                    <w:widowControl w:val="0"/>
                    <w:jc w:val="center"/>
                    <w:rPr>
                      <w:rFonts w:ascii="Times New Roman" w:hAnsi="Times New Roman"/>
                      <w:color w:val="auto"/>
                      <w:kern w:val="2"/>
                      <w:sz w:val="21"/>
                      <w:szCs w:val="21"/>
                    </w:rPr>
                  </w:pPr>
                  <w:r>
                    <w:rPr>
                      <w:rFonts w:ascii="Times New Roman" w:hAnsi="Times New Roman"/>
                      <w:color w:val="auto"/>
                      <w:kern w:val="2"/>
                      <w:sz w:val="21"/>
                      <w:szCs w:val="21"/>
                    </w:rPr>
                    <w:t>新建</w:t>
                  </w:r>
                </w:p>
              </w:tc>
            </w:tr>
            <w:tr w14:paraId="64AB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874" w:type="pct"/>
                  <w:gridSpan w:val="4"/>
                  <w:noWrap w:val="0"/>
                  <w:vAlign w:val="center"/>
                </w:tcPr>
                <w:p w14:paraId="7F4331AA">
                  <w:pPr>
                    <w:jc w:val="center"/>
                    <w:rPr>
                      <w:szCs w:val="21"/>
                    </w:rPr>
                  </w:pPr>
                  <w:r>
                    <w:t>合计</w:t>
                  </w:r>
                </w:p>
              </w:tc>
              <w:tc>
                <w:tcPr>
                  <w:tcW w:w="748" w:type="pct"/>
                  <w:noWrap w:val="0"/>
                  <w:vAlign w:val="center"/>
                </w:tcPr>
                <w:p w14:paraId="46505CF0">
                  <w:pPr>
                    <w:jc w:val="center"/>
                    <w:rPr>
                      <w:rFonts w:hint="default" w:eastAsia="宋体"/>
                      <w:szCs w:val="21"/>
                      <w:lang w:val="en-US" w:eastAsia="zh-CN"/>
                    </w:rPr>
                  </w:pPr>
                  <w:r>
                    <w:rPr>
                      <w:rFonts w:hint="eastAsia"/>
                      <w:lang w:val="en-US" w:eastAsia="zh-CN"/>
                    </w:rPr>
                    <w:t>25.5</w:t>
                  </w:r>
                </w:p>
              </w:tc>
              <w:tc>
                <w:tcPr>
                  <w:tcW w:w="1376" w:type="pct"/>
                  <w:noWrap w:val="0"/>
                  <w:vAlign w:val="center"/>
                </w:tcPr>
                <w:p w14:paraId="47A970EC">
                  <w:pPr>
                    <w:jc w:val="center"/>
                    <w:rPr>
                      <w:szCs w:val="21"/>
                    </w:rPr>
                  </w:pPr>
                  <w:r>
                    <w:t>占总投资</w:t>
                  </w:r>
                  <w:r>
                    <w:rPr>
                      <w:rFonts w:hint="eastAsia"/>
                      <w:lang w:val="en-US" w:eastAsia="zh-CN"/>
                    </w:rPr>
                    <w:t>200</w:t>
                  </w:r>
                  <w:r>
                    <w:t>元的</w:t>
                  </w:r>
                  <w:r>
                    <w:rPr>
                      <w:rFonts w:hint="eastAsia"/>
                      <w:lang w:val="en-US" w:eastAsia="zh-CN"/>
                    </w:rPr>
                    <w:t>12.75</w:t>
                  </w:r>
                  <w:r>
                    <w:t>%</w:t>
                  </w:r>
                </w:p>
              </w:tc>
            </w:tr>
          </w:tbl>
          <w:p w14:paraId="2922C3A8">
            <w:pPr>
              <w:numPr>
                <w:ilvl w:val="0"/>
                <w:numId w:val="0"/>
              </w:numPr>
              <w:bidi w:val="0"/>
              <w:spacing w:line="360" w:lineRule="auto"/>
              <w:jc w:val="both"/>
              <w:rPr>
                <w:rFonts w:hint="eastAsia" w:cs="Times New Roman"/>
                <w:sz w:val="24"/>
                <w:szCs w:val="24"/>
                <w:lang w:val="en-US" w:eastAsia="zh-CN"/>
              </w:rPr>
            </w:pPr>
          </w:p>
          <w:p w14:paraId="62D607FA">
            <w:pPr>
              <w:numPr>
                <w:ilvl w:val="0"/>
                <w:numId w:val="0"/>
              </w:numPr>
              <w:bidi w:val="0"/>
              <w:spacing w:line="360" w:lineRule="auto"/>
              <w:jc w:val="both"/>
              <w:rPr>
                <w:rFonts w:hint="eastAsia" w:cs="Times New Roman"/>
                <w:sz w:val="24"/>
                <w:szCs w:val="24"/>
                <w:lang w:val="en-US" w:eastAsia="zh-CN"/>
              </w:rPr>
            </w:pPr>
          </w:p>
          <w:p w14:paraId="49ABFBBD">
            <w:pPr>
              <w:numPr>
                <w:ilvl w:val="0"/>
                <w:numId w:val="0"/>
              </w:numPr>
              <w:bidi w:val="0"/>
              <w:spacing w:line="360" w:lineRule="auto"/>
              <w:jc w:val="both"/>
              <w:rPr>
                <w:rFonts w:hint="eastAsia" w:cs="Times New Roman"/>
                <w:sz w:val="24"/>
                <w:szCs w:val="24"/>
                <w:lang w:val="en-US" w:eastAsia="zh-CN"/>
              </w:rPr>
            </w:pPr>
          </w:p>
          <w:p w14:paraId="468D9309">
            <w:pPr>
              <w:numPr>
                <w:ilvl w:val="0"/>
                <w:numId w:val="0"/>
              </w:numPr>
              <w:bidi w:val="0"/>
              <w:spacing w:line="360" w:lineRule="auto"/>
              <w:jc w:val="both"/>
              <w:rPr>
                <w:rFonts w:hint="eastAsia" w:cs="Times New Roman"/>
                <w:sz w:val="24"/>
                <w:szCs w:val="24"/>
                <w:lang w:val="en-US" w:eastAsia="zh-CN"/>
              </w:rPr>
            </w:pPr>
          </w:p>
          <w:p w14:paraId="29AA5A14">
            <w:pPr>
              <w:numPr>
                <w:ilvl w:val="0"/>
                <w:numId w:val="0"/>
              </w:numPr>
              <w:bidi w:val="0"/>
              <w:spacing w:line="360" w:lineRule="auto"/>
              <w:jc w:val="both"/>
              <w:rPr>
                <w:rFonts w:hint="eastAsia" w:cs="Times New Roman"/>
                <w:sz w:val="24"/>
                <w:szCs w:val="24"/>
                <w:lang w:val="en-US" w:eastAsia="zh-CN"/>
              </w:rPr>
            </w:pPr>
          </w:p>
          <w:p w14:paraId="03A6B0FC">
            <w:pPr>
              <w:numPr>
                <w:ilvl w:val="0"/>
                <w:numId w:val="0"/>
              </w:numPr>
              <w:bidi w:val="0"/>
              <w:spacing w:line="360" w:lineRule="auto"/>
              <w:jc w:val="both"/>
              <w:rPr>
                <w:rFonts w:hint="eastAsia" w:cs="Times New Roman"/>
                <w:sz w:val="24"/>
                <w:szCs w:val="24"/>
                <w:lang w:val="en-US" w:eastAsia="zh-CN"/>
              </w:rPr>
            </w:pPr>
          </w:p>
          <w:p w14:paraId="56051968">
            <w:pPr>
              <w:numPr>
                <w:ilvl w:val="0"/>
                <w:numId w:val="0"/>
              </w:numPr>
              <w:bidi w:val="0"/>
              <w:spacing w:line="360" w:lineRule="auto"/>
              <w:jc w:val="both"/>
              <w:rPr>
                <w:rFonts w:hint="eastAsia" w:cs="Times New Roman"/>
                <w:sz w:val="24"/>
                <w:szCs w:val="24"/>
                <w:lang w:val="en-US" w:eastAsia="zh-CN"/>
              </w:rPr>
            </w:pPr>
          </w:p>
          <w:p w14:paraId="3342F207">
            <w:pPr>
              <w:numPr>
                <w:ilvl w:val="0"/>
                <w:numId w:val="0"/>
              </w:numPr>
              <w:bidi w:val="0"/>
              <w:spacing w:line="360" w:lineRule="auto"/>
              <w:jc w:val="both"/>
              <w:rPr>
                <w:rFonts w:hint="eastAsia" w:cs="Times New Roman"/>
                <w:sz w:val="24"/>
                <w:szCs w:val="24"/>
                <w:lang w:val="en-US" w:eastAsia="zh-CN"/>
              </w:rPr>
            </w:pPr>
          </w:p>
          <w:p w14:paraId="4CB70A3F">
            <w:pPr>
              <w:numPr>
                <w:ilvl w:val="0"/>
                <w:numId w:val="0"/>
              </w:numPr>
              <w:bidi w:val="0"/>
              <w:spacing w:line="360" w:lineRule="auto"/>
              <w:jc w:val="both"/>
              <w:rPr>
                <w:rFonts w:hint="eastAsia" w:cs="Times New Roman"/>
                <w:sz w:val="24"/>
                <w:szCs w:val="24"/>
                <w:lang w:val="en-US" w:eastAsia="zh-CN"/>
              </w:rPr>
            </w:pPr>
          </w:p>
          <w:p w14:paraId="64938DF3">
            <w:pPr>
              <w:numPr>
                <w:ilvl w:val="0"/>
                <w:numId w:val="0"/>
              </w:numPr>
              <w:bidi w:val="0"/>
              <w:spacing w:line="360" w:lineRule="auto"/>
              <w:jc w:val="both"/>
              <w:rPr>
                <w:rFonts w:hint="eastAsia" w:cs="Times New Roman"/>
                <w:sz w:val="24"/>
                <w:szCs w:val="24"/>
                <w:lang w:val="en-US" w:eastAsia="zh-CN"/>
              </w:rPr>
            </w:pPr>
          </w:p>
          <w:p w14:paraId="78B0AE5B">
            <w:pPr>
              <w:numPr>
                <w:ilvl w:val="0"/>
                <w:numId w:val="0"/>
              </w:numPr>
              <w:bidi w:val="0"/>
              <w:spacing w:line="360" w:lineRule="auto"/>
              <w:jc w:val="both"/>
              <w:rPr>
                <w:rFonts w:hint="eastAsia" w:cs="Times New Roman"/>
                <w:sz w:val="24"/>
                <w:szCs w:val="24"/>
                <w:lang w:val="en-US" w:eastAsia="zh-CN"/>
              </w:rPr>
            </w:pPr>
          </w:p>
          <w:p w14:paraId="262B2881">
            <w:pPr>
              <w:numPr>
                <w:ilvl w:val="0"/>
                <w:numId w:val="0"/>
              </w:numPr>
              <w:bidi w:val="0"/>
              <w:spacing w:line="360" w:lineRule="auto"/>
              <w:jc w:val="both"/>
              <w:rPr>
                <w:rFonts w:hint="eastAsia" w:cs="Times New Roman"/>
                <w:sz w:val="24"/>
                <w:szCs w:val="24"/>
                <w:lang w:val="en-US" w:eastAsia="zh-CN"/>
              </w:rPr>
            </w:pPr>
          </w:p>
          <w:p w14:paraId="5D4F2CDE">
            <w:pPr>
              <w:numPr>
                <w:ilvl w:val="0"/>
                <w:numId w:val="0"/>
              </w:numPr>
              <w:bidi w:val="0"/>
              <w:spacing w:line="360" w:lineRule="auto"/>
              <w:jc w:val="both"/>
              <w:rPr>
                <w:rFonts w:hint="eastAsia" w:cs="Times New Roman"/>
                <w:sz w:val="24"/>
                <w:szCs w:val="24"/>
                <w:lang w:val="en-US" w:eastAsia="zh-CN"/>
              </w:rPr>
            </w:pPr>
          </w:p>
          <w:p w14:paraId="6FFA15E3">
            <w:pPr>
              <w:numPr>
                <w:ilvl w:val="0"/>
                <w:numId w:val="0"/>
              </w:numPr>
              <w:bidi w:val="0"/>
              <w:spacing w:line="360" w:lineRule="auto"/>
              <w:jc w:val="both"/>
              <w:rPr>
                <w:rFonts w:hint="eastAsia" w:cs="Times New Roman"/>
                <w:sz w:val="24"/>
                <w:szCs w:val="24"/>
                <w:lang w:val="en-US" w:eastAsia="zh-CN"/>
              </w:rPr>
            </w:pPr>
          </w:p>
          <w:p w14:paraId="08C2514A">
            <w:pPr>
              <w:numPr>
                <w:ilvl w:val="0"/>
                <w:numId w:val="0"/>
              </w:numPr>
              <w:bidi w:val="0"/>
              <w:spacing w:line="360" w:lineRule="auto"/>
              <w:jc w:val="both"/>
              <w:rPr>
                <w:rFonts w:hint="eastAsia" w:cs="Times New Roman"/>
                <w:sz w:val="24"/>
                <w:szCs w:val="24"/>
                <w:lang w:val="en-US" w:eastAsia="zh-CN"/>
              </w:rPr>
            </w:pPr>
          </w:p>
          <w:p w14:paraId="75EA18CA">
            <w:pPr>
              <w:numPr>
                <w:ilvl w:val="0"/>
                <w:numId w:val="0"/>
              </w:numPr>
              <w:bidi w:val="0"/>
              <w:spacing w:line="360" w:lineRule="auto"/>
              <w:jc w:val="both"/>
              <w:rPr>
                <w:rFonts w:hint="eastAsia" w:cs="Times New Roman"/>
                <w:sz w:val="24"/>
                <w:szCs w:val="24"/>
                <w:lang w:val="en-US" w:eastAsia="zh-CN"/>
              </w:rPr>
            </w:pPr>
          </w:p>
          <w:p w14:paraId="337C5AF1">
            <w:pPr>
              <w:numPr>
                <w:ilvl w:val="0"/>
                <w:numId w:val="0"/>
              </w:numPr>
              <w:bidi w:val="0"/>
              <w:spacing w:line="360" w:lineRule="auto"/>
              <w:jc w:val="both"/>
              <w:rPr>
                <w:rFonts w:hint="eastAsia" w:cs="Times New Roman"/>
                <w:sz w:val="24"/>
                <w:szCs w:val="24"/>
                <w:lang w:val="en-US" w:eastAsia="zh-CN"/>
              </w:rPr>
            </w:pPr>
          </w:p>
          <w:p w14:paraId="44F03F2B">
            <w:pPr>
              <w:numPr>
                <w:ilvl w:val="0"/>
                <w:numId w:val="0"/>
              </w:numPr>
              <w:bidi w:val="0"/>
              <w:spacing w:line="360" w:lineRule="auto"/>
              <w:jc w:val="both"/>
              <w:rPr>
                <w:rFonts w:hint="eastAsia" w:cs="Times New Roman"/>
                <w:sz w:val="24"/>
                <w:szCs w:val="24"/>
                <w:lang w:val="en-US" w:eastAsia="zh-CN"/>
              </w:rPr>
            </w:pPr>
          </w:p>
          <w:p w14:paraId="423C2008">
            <w:pPr>
              <w:numPr>
                <w:ilvl w:val="0"/>
                <w:numId w:val="0"/>
              </w:numPr>
              <w:bidi w:val="0"/>
              <w:spacing w:line="360" w:lineRule="auto"/>
              <w:jc w:val="both"/>
              <w:rPr>
                <w:rFonts w:hint="eastAsia" w:cs="Times New Roman"/>
                <w:sz w:val="24"/>
                <w:szCs w:val="24"/>
                <w:lang w:val="en-US" w:eastAsia="zh-CN"/>
              </w:rPr>
            </w:pPr>
          </w:p>
          <w:p w14:paraId="2303D6CD">
            <w:pPr>
              <w:numPr>
                <w:ilvl w:val="0"/>
                <w:numId w:val="0"/>
              </w:numPr>
              <w:bidi w:val="0"/>
              <w:spacing w:line="360" w:lineRule="auto"/>
              <w:jc w:val="both"/>
              <w:rPr>
                <w:rFonts w:hint="eastAsia" w:cs="Times New Roman"/>
                <w:sz w:val="24"/>
                <w:szCs w:val="24"/>
                <w:lang w:val="en-US" w:eastAsia="zh-CN"/>
              </w:rPr>
            </w:pPr>
          </w:p>
          <w:p w14:paraId="14A7FE56">
            <w:pPr>
              <w:numPr>
                <w:ilvl w:val="0"/>
                <w:numId w:val="0"/>
              </w:numPr>
              <w:bidi w:val="0"/>
              <w:spacing w:line="360" w:lineRule="auto"/>
              <w:jc w:val="both"/>
              <w:rPr>
                <w:rFonts w:hint="eastAsia" w:cs="Times New Roman"/>
                <w:sz w:val="24"/>
                <w:szCs w:val="24"/>
                <w:lang w:val="en-US" w:eastAsia="zh-CN"/>
              </w:rPr>
            </w:pPr>
          </w:p>
          <w:p w14:paraId="71466B3B">
            <w:pPr>
              <w:numPr>
                <w:ilvl w:val="0"/>
                <w:numId w:val="0"/>
              </w:numPr>
              <w:bidi w:val="0"/>
              <w:spacing w:line="360" w:lineRule="auto"/>
              <w:jc w:val="both"/>
              <w:rPr>
                <w:rFonts w:hint="eastAsia" w:cs="Times New Roman"/>
                <w:sz w:val="24"/>
                <w:szCs w:val="24"/>
                <w:lang w:val="en-US" w:eastAsia="zh-CN"/>
              </w:rPr>
            </w:pPr>
          </w:p>
          <w:p w14:paraId="13BF5476">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14:paraId="316EDC94">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2"/>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41"/>
        <w:gridCol w:w="1823"/>
        <w:gridCol w:w="1817"/>
        <w:gridCol w:w="2500"/>
        <w:gridCol w:w="2350"/>
      </w:tblGrid>
      <w:tr w14:paraId="56714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14:paraId="0AF1C18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14:paraId="5F091C3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14:paraId="5C54A4E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/污染源</w:t>
            </w:r>
          </w:p>
        </w:tc>
        <w:tc>
          <w:tcPr>
            <w:tcW w:w="1817" w:type="dxa"/>
            <w:tcBorders>
              <w:tl2br w:val="nil"/>
              <w:tr2bl w:val="nil"/>
            </w:tcBorders>
            <w:noWrap w:val="0"/>
            <w:vAlign w:val="center"/>
          </w:tcPr>
          <w:p w14:paraId="6132FD79">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00" w:type="dxa"/>
            <w:tcBorders>
              <w:tl2br w:val="nil"/>
              <w:tr2bl w:val="nil"/>
            </w:tcBorders>
            <w:noWrap w:val="0"/>
            <w:vAlign w:val="center"/>
          </w:tcPr>
          <w:p w14:paraId="65EC0C7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14:paraId="0525162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14:paraId="3A028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14:paraId="51527EF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14:paraId="36BDF868">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14:paraId="6DAC9950">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DA01</w:t>
            </w:r>
          </w:p>
          <w:p w14:paraId="7C36C49D">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车间排气筒</w:t>
            </w:r>
          </w:p>
        </w:tc>
        <w:tc>
          <w:tcPr>
            <w:tcW w:w="1817" w:type="dxa"/>
            <w:tcBorders>
              <w:tl2br w:val="nil"/>
              <w:tr2bl w:val="nil"/>
            </w:tcBorders>
            <w:noWrap w:val="0"/>
            <w:vAlign w:val="center"/>
          </w:tcPr>
          <w:p w14:paraId="02B89E4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破碎、筛分粉尘</w:t>
            </w:r>
          </w:p>
        </w:tc>
        <w:tc>
          <w:tcPr>
            <w:tcW w:w="2500" w:type="dxa"/>
            <w:tcBorders>
              <w:tl2br w:val="nil"/>
              <w:tr2bl w:val="nil"/>
            </w:tcBorders>
            <w:noWrap w:val="0"/>
            <w:vAlign w:val="center"/>
          </w:tcPr>
          <w:p w14:paraId="7909535E">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集气罩</w:t>
            </w:r>
            <w:r>
              <w:rPr>
                <w:rFonts w:hint="default" w:ascii="Times New Roman" w:hAnsi="Times New Roman" w:eastAsia="宋体" w:cs="Times New Roman"/>
                <w:sz w:val="21"/>
                <w:szCs w:val="21"/>
                <w:lang w:val="en-US" w:eastAsia="zh-CN"/>
              </w:rPr>
              <w:t>+布袋除尘+15m排气筒</w:t>
            </w:r>
          </w:p>
        </w:tc>
        <w:tc>
          <w:tcPr>
            <w:tcW w:w="2350" w:type="dxa"/>
            <w:vMerge w:val="restart"/>
            <w:tcBorders>
              <w:tl2br w:val="nil"/>
              <w:tr2bl w:val="nil"/>
            </w:tcBorders>
            <w:noWrap w:val="0"/>
            <w:vAlign w:val="center"/>
          </w:tcPr>
          <w:p w14:paraId="35BC3B9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kern w:val="0"/>
                <w:sz w:val="21"/>
                <w:szCs w:val="21"/>
              </w:rPr>
              <w:t>《大气污染物综合排放标准》（GB16297-96）中二级标准及无组织相关标准</w:t>
            </w:r>
          </w:p>
        </w:tc>
      </w:tr>
      <w:tr w14:paraId="478AF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141" w:type="dxa"/>
            <w:vMerge w:val="continue"/>
            <w:tcBorders>
              <w:tl2br w:val="nil"/>
              <w:tr2bl w:val="nil"/>
            </w:tcBorders>
            <w:noWrap w:val="0"/>
            <w:vAlign w:val="center"/>
          </w:tcPr>
          <w:p w14:paraId="5BC9F6F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vMerge w:val="restart"/>
            <w:tcBorders>
              <w:tl2br w:val="nil"/>
              <w:tr2bl w:val="nil"/>
            </w:tcBorders>
            <w:noWrap w:val="0"/>
            <w:vAlign w:val="center"/>
          </w:tcPr>
          <w:p w14:paraId="07F65C6D">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车间无组织有机废气</w:t>
            </w:r>
          </w:p>
        </w:tc>
        <w:tc>
          <w:tcPr>
            <w:tcW w:w="1817" w:type="dxa"/>
            <w:tcBorders>
              <w:tl2br w:val="nil"/>
              <w:tr2bl w:val="nil"/>
            </w:tcBorders>
            <w:noWrap w:val="0"/>
            <w:vAlign w:val="center"/>
          </w:tcPr>
          <w:p w14:paraId="308A2C13">
            <w:pPr>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原料堆场粉尘</w:t>
            </w:r>
          </w:p>
        </w:tc>
        <w:tc>
          <w:tcPr>
            <w:tcW w:w="2500" w:type="dxa"/>
            <w:tcBorders>
              <w:tl2br w:val="nil"/>
              <w:tr2bl w:val="nil"/>
            </w:tcBorders>
            <w:noWrap w:val="0"/>
            <w:vAlign w:val="center"/>
          </w:tcPr>
          <w:p w14:paraId="239ECC89">
            <w:pPr>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封闭</w:t>
            </w:r>
            <w:r>
              <w:rPr>
                <w:rFonts w:hint="default" w:ascii="Times New Roman" w:hAnsi="Times New Roman" w:eastAsia="宋体" w:cs="Times New Roman"/>
                <w:kern w:val="0"/>
                <w:sz w:val="21"/>
                <w:szCs w:val="21"/>
                <w:lang w:val="en-US" w:eastAsia="zh-CN"/>
              </w:rPr>
              <w:t>车间</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eastAsia="zh-CN"/>
              </w:rPr>
              <w:t>喷雾降尘</w:t>
            </w:r>
          </w:p>
        </w:tc>
        <w:tc>
          <w:tcPr>
            <w:tcW w:w="2350" w:type="dxa"/>
            <w:vMerge w:val="continue"/>
            <w:tcBorders>
              <w:tl2br w:val="nil"/>
              <w:tr2bl w:val="nil"/>
            </w:tcBorders>
            <w:noWrap w:val="0"/>
            <w:vAlign w:val="center"/>
          </w:tcPr>
          <w:p w14:paraId="7CDE6F0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r>
      <w:tr w14:paraId="4BE35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141" w:type="dxa"/>
            <w:vMerge w:val="continue"/>
            <w:tcBorders>
              <w:tl2br w:val="nil"/>
              <w:tr2bl w:val="nil"/>
            </w:tcBorders>
            <w:noWrap w:val="0"/>
            <w:vAlign w:val="center"/>
          </w:tcPr>
          <w:p w14:paraId="39E9439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vMerge w:val="continue"/>
            <w:tcBorders>
              <w:tl2br w:val="nil"/>
              <w:tr2bl w:val="nil"/>
            </w:tcBorders>
            <w:noWrap w:val="0"/>
            <w:vAlign w:val="center"/>
          </w:tcPr>
          <w:p w14:paraId="0EC00020">
            <w:pPr>
              <w:widowControl/>
              <w:adjustRightInd w:val="0"/>
              <w:snapToGrid w:val="0"/>
              <w:spacing w:line="240" w:lineRule="auto"/>
              <w:jc w:val="center"/>
              <w:textAlignment w:val="center"/>
              <w:rPr>
                <w:rFonts w:hint="default" w:ascii="Times New Roman" w:hAnsi="Times New Roman" w:eastAsia="宋体" w:cs="Times New Roman"/>
                <w:sz w:val="21"/>
                <w:szCs w:val="21"/>
              </w:rPr>
            </w:pPr>
          </w:p>
        </w:tc>
        <w:tc>
          <w:tcPr>
            <w:tcW w:w="1817" w:type="dxa"/>
            <w:tcBorders>
              <w:tl2br w:val="nil"/>
              <w:tr2bl w:val="nil"/>
            </w:tcBorders>
            <w:noWrap w:val="0"/>
            <w:vAlign w:val="center"/>
          </w:tcPr>
          <w:p w14:paraId="345BC647">
            <w:pPr>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进料粉尘</w:t>
            </w:r>
          </w:p>
        </w:tc>
        <w:tc>
          <w:tcPr>
            <w:tcW w:w="2500" w:type="dxa"/>
            <w:tcBorders>
              <w:tl2br w:val="nil"/>
              <w:tr2bl w:val="nil"/>
            </w:tcBorders>
            <w:noWrap w:val="0"/>
            <w:vAlign w:val="center"/>
          </w:tcPr>
          <w:p w14:paraId="7DFAEB0C">
            <w:pPr>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喷淋降尘</w:t>
            </w:r>
          </w:p>
        </w:tc>
        <w:tc>
          <w:tcPr>
            <w:tcW w:w="2350" w:type="dxa"/>
            <w:vMerge w:val="continue"/>
            <w:tcBorders>
              <w:tl2br w:val="nil"/>
              <w:tr2bl w:val="nil"/>
            </w:tcBorders>
            <w:noWrap w:val="0"/>
            <w:vAlign w:val="center"/>
          </w:tcPr>
          <w:p w14:paraId="75F8B138">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r>
      <w:tr w14:paraId="03EAF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14:paraId="2D692D1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vMerge w:val="continue"/>
            <w:tcBorders>
              <w:tl2br w:val="nil"/>
              <w:tr2bl w:val="nil"/>
            </w:tcBorders>
            <w:noWrap w:val="0"/>
            <w:vAlign w:val="center"/>
          </w:tcPr>
          <w:p w14:paraId="74E485CF">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p>
        </w:tc>
        <w:tc>
          <w:tcPr>
            <w:tcW w:w="1817" w:type="dxa"/>
            <w:tcBorders>
              <w:tl2br w:val="nil"/>
              <w:tr2bl w:val="nil"/>
            </w:tcBorders>
            <w:noWrap w:val="0"/>
            <w:vAlign w:val="center"/>
          </w:tcPr>
          <w:p w14:paraId="5290D9F5">
            <w:pPr>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rPr>
              <w:t>传送粉尘</w:t>
            </w:r>
          </w:p>
        </w:tc>
        <w:tc>
          <w:tcPr>
            <w:tcW w:w="2500" w:type="dxa"/>
            <w:tcBorders>
              <w:tl2br w:val="nil"/>
              <w:tr2bl w:val="nil"/>
            </w:tcBorders>
            <w:noWrap w:val="0"/>
            <w:vAlign w:val="center"/>
          </w:tcPr>
          <w:p w14:paraId="6C9812BA">
            <w:pPr>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rPr>
              <w:t>增加含水率，</w:t>
            </w:r>
            <w:r>
              <w:rPr>
                <w:rFonts w:hint="default" w:ascii="Times New Roman" w:hAnsi="Times New Roman" w:eastAsia="宋体" w:cs="Times New Roman"/>
                <w:sz w:val="21"/>
                <w:szCs w:val="21"/>
                <w:lang w:eastAsia="zh-CN"/>
              </w:rPr>
              <w:t>喷淋降尘，</w:t>
            </w:r>
            <w:r>
              <w:rPr>
                <w:rFonts w:hint="default" w:ascii="Times New Roman" w:hAnsi="Times New Roman" w:eastAsia="宋体" w:cs="Times New Roman"/>
                <w:kern w:val="0"/>
                <w:sz w:val="21"/>
                <w:szCs w:val="21"/>
              </w:rPr>
              <w:t>厂房密闭</w:t>
            </w:r>
          </w:p>
        </w:tc>
        <w:tc>
          <w:tcPr>
            <w:tcW w:w="2350" w:type="dxa"/>
            <w:vMerge w:val="continue"/>
            <w:tcBorders>
              <w:tl2br w:val="nil"/>
              <w:tr2bl w:val="nil"/>
            </w:tcBorders>
            <w:noWrap w:val="0"/>
            <w:vAlign w:val="center"/>
          </w:tcPr>
          <w:p w14:paraId="33BDC86D">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rPr>
            </w:pPr>
          </w:p>
        </w:tc>
      </w:tr>
      <w:tr w14:paraId="45CBC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141" w:type="dxa"/>
            <w:vMerge w:val="continue"/>
            <w:tcBorders>
              <w:tl2br w:val="nil"/>
              <w:tr2bl w:val="nil"/>
            </w:tcBorders>
            <w:noWrap w:val="0"/>
            <w:vAlign w:val="center"/>
          </w:tcPr>
          <w:p w14:paraId="109F02C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vMerge w:val="continue"/>
            <w:tcBorders>
              <w:tl2br w:val="nil"/>
              <w:tr2bl w:val="nil"/>
            </w:tcBorders>
            <w:noWrap w:val="0"/>
            <w:vAlign w:val="center"/>
          </w:tcPr>
          <w:p w14:paraId="2A2B6CC6">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p>
        </w:tc>
        <w:tc>
          <w:tcPr>
            <w:tcW w:w="1817" w:type="dxa"/>
            <w:tcBorders>
              <w:tl2br w:val="nil"/>
              <w:tr2bl w:val="nil"/>
            </w:tcBorders>
            <w:noWrap w:val="0"/>
            <w:vAlign w:val="center"/>
          </w:tcPr>
          <w:p w14:paraId="30A45626">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rPr>
              <w:t>破碎、筛分粉尘</w:t>
            </w:r>
          </w:p>
        </w:tc>
        <w:tc>
          <w:tcPr>
            <w:tcW w:w="2500" w:type="dxa"/>
            <w:tcBorders>
              <w:tl2br w:val="nil"/>
              <w:tr2bl w:val="nil"/>
            </w:tcBorders>
            <w:noWrap w:val="0"/>
            <w:vAlign w:val="center"/>
          </w:tcPr>
          <w:p w14:paraId="0674CAAF">
            <w:pPr>
              <w:widowControl/>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车间沉降</w:t>
            </w:r>
          </w:p>
        </w:tc>
        <w:tc>
          <w:tcPr>
            <w:tcW w:w="2350" w:type="dxa"/>
            <w:vMerge w:val="continue"/>
            <w:tcBorders>
              <w:tl2br w:val="nil"/>
              <w:tr2bl w:val="nil"/>
            </w:tcBorders>
            <w:noWrap w:val="0"/>
            <w:vAlign w:val="center"/>
          </w:tcPr>
          <w:p w14:paraId="4E882975">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rPr>
            </w:pPr>
          </w:p>
        </w:tc>
      </w:tr>
      <w:tr w14:paraId="5FE1F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14:paraId="4CDBAD9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vMerge w:val="continue"/>
            <w:tcBorders>
              <w:tl2br w:val="nil"/>
              <w:tr2bl w:val="nil"/>
            </w:tcBorders>
            <w:noWrap w:val="0"/>
            <w:vAlign w:val="center"/>
          </w:tcPr>
          <w:p w14:paraId="6F4A4ABD">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p>
        </w:tc>
        <w:tc>
          <w:tcPr>
            <w:tcW w:w="1817" w:type="dxa"/>
            <w:tcBorders>
              <w:tl2br w:val="nil"/>
              <w:tr2bl w:val="nil"/>
            </w:tcBorders>
            <w:noWrap w:val="0"/>
            <w:vAlign w:val="center"/>
          </w:tcPr>
          <w:p w14:paraId="61B47184">
            <w:pPr>
              <w:snapToGri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sz w:val="21"/>
                <w:szCs w:val="21"/>
              </w:rPr>
              <w:t>成品</w:t>
            </w:r>
            <w:r>
              <w:rPr>
                <w:rFonts w:hint="default" w:ascii="Times New Roman" w:hAnsi="Times New Roman" w:eastAsia="宋体" w:cs="Times New Roman"/>
                <w:kern w:val="0"/>
                <w:sz w:val="21"/>
                <w:szCs w:val="21"/>
              </w:rPr>
              <w:t>堆场</w:t>
            </w:r>
            <w:r>
              <w:rPr>
                <w:rFonts w:hint="default" w:ascii="Times New Roman" w:hAnsi="Times New Roman" w:eastAsia="宋体" w:cs="Times New Roman"/>
                <w:kern w:val="0"/>
                <w:sz w:val="21"/>
                <w:szCs w:val="21"/>
                <w:lang w:eastAsia="zh-CN"/>
              </w:rPr>
              <w:t>装料</w:t>
            </w:r>
          </w:p>
          <w:p w14:paraId="7694E8E5">
            <w:pPr>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eastAsia="zh-CN"/>
              </w:rPr>
              <w:t>粉尘</w:t>
            </w:r>
          </w:p>
        </w:tc>
        <w:tc>
          <w:tcPr>
            <w:tcW w:w="2500" w:type="dxa"/>
            <w:tcBorders>
              <w:tl2br w:val="nil"/>
              <w:tr2bl w:val="nil"/>
            </w:tcBorders>
            <w:noWrap w:val="0"/>
            <w:vAlign w:val="center"/>
          </w:tcPr>
          <w:p w14:paraId="18C1C866">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rPr>
              <w:t>封闭</w:t>
            </w:r>
            <w:r>
              <w:rPr>
                <w:rFonts w:hint="default" w:ascii="Times New Roman" w:hAnsi="Times New Roman" w:eastAsia="宋体" w:cs="Times New Roman"/>
                <w:kern w:val="0"/>
                <w:sz w:val="21"/>
                <w:szCs w:val="21"/>
                <w:lang w:val="en-US" w:eastAsia="zh-CN"/>
              </w:rPr>
              <w:t>车间</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eastAsia="zh-CN"/>
              </w:rPr>
              <w:t>喷雾降尘</w:t>
            </w:r>
            <w:r>
              <w:rPr>
                <w:rFonts w:hint="default" w:ascii="Times New Roman" w:hAnsi="Times New Roman" w:eastAsia="宋体" w:cs="Times New Roman"/>
                <w:kern w:val="0"/>
                <w:sz w:val="21"/>
                <w:szCs w:val="21"/>
                <w:lang w:val="en-US" w:eastAsia="zh-CN"/>
              </w:rPr>
              <w:t>+人工洒水</w:t>
            </w:r>
          </w:p>
        </w:tc>
        <w:tc>
          <w:tcPr>
            <w:tcW w:w="2350" w:type="dxa"/>
            <w:vMerge w:val="continue"/>
            <w:tcBorders>
              <w:tl2br w:val="nil"/>
              <w:tr2bl w:val="nil"/>
            </w:tcBorders>
            <w:noWrap w:val="0"/>
            <w:vAlign w:val="center"/>
          </w:tcPr>
          <w:p w14:paraId="17DE53B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rPr>
            </w:pPr>
          </w:p>
        </w:tc>
      </w:tr>
      <w:tr w14:paraId="1F2A9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141" w:type="dxa"/>
            <w:vMerge w:val="continue"/>
            <w:tcBorders>
              <w:tl2br w:val="nil"/>
              <w:tr2bl w:val="nil"/>
            </w:tcBorders>
            <w:noWrap w:val="0"/>
            <w:vAlign w:val="center"/>
          </w:tcPr>
          <w:p w14:paraId="044A5667">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vMerge w:val="continue"/>
            <w:tcBorders>
              <w:tl2br w:val="nil"/>
              <w:tr2bl w:val="nil"/>
            </w:tcBorders>
            <w:noWrap w:val="0"/>
            <w:vAlign w:val="center"/>
          </w:tcPr>
          <w:p w14:paraId="678CD87C">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p>
        </w:tc>
        <w:tc>
          <w:tcPr>
            <w:tcW w:w="1817" w:type="dxa"/>
            <w:tcBorders>
              <w:tl2br w:val="nil"/>
              <w:tr2bl w:val="nil"/>
            </w:tcBorders>
            <w:noWrap w:val="0"/>
            <w:vAlign w:val="center"/>
          </w:tcPr>
          <w:p w14:paraId="57419731">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rPr>
              <w:t>扬尘</w:t>
            </w:r>
          </w:p>
        </w:tc>
        <w:tc>
          <w:tcPr>
            <w:tcW w:w="2500" w:type="dxa"/>
            <w:tcBorders>
              <w:tl2br w:val="nil"/>
              <w:tr2bl w:val="nil"/>
            </w:tcBorders>
            <w:noWrap w:val="0"/>
            <w:vAlign w:val="center"/>
          </w:tcPr>
          <w:p w14:paraId="13AC3163">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pacing w:val="-8"/>
                <w:sz w:val="21"/>
                <w:szCs w:val="21"/>
              </w:rPr>
              <w:t>洗车池、洒水、篷布遮盖、道路硬化</w:t>
            </w:r>
          </w:p>
        </w:tc>
        <w:tc>
          <w:tcPr>
            <w:tcW w:w="2350" w:type="dxa"/>
            <w:vMerge w:val="continue"/>
            <w:tcBorders>
              <w:tl2br w:val="nil"/>
              <w:tr2bl w:val="nil"/>
            </w:tcBorders>
            <w:noWrap w:val="0"/>
            <w:vAlign w:val="center"/>
          </w:tcPr>
          <w:p w14:paraId="63BBA27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p>
        </w:tc>
      </w:tr>
      <w:tr w14:paraId="13C46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1141" w:type="dxa"/>
            <w:vMerge w:val="restart"/>
            <w:tcBorders>
              <w:tl2br w:val="nil"/>
              <w:tr2bl w:val="nil"/>
            </w:tcBorders>
            <w:noWrap w:val="0"/>
            <w:vAlign w:val="center"/>
          </w:tcPr>
          <w:p w14:paraId="6BB77C95">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14:paraId="5F208456">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14:paraId="08C63AEA">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喷淋降尘用水</w:t>
            </w:r>
          </w:p>
        </w:tc>
        <w:tc>
          <w:tcPr>
            <w:tcW w:w="1817" w:type="dxa"/>
            <w:tcBorders>
              <w:tl2br w:val="nil"/>
              <w:tr2bl w:val="nil"/>
            </w:tcBorders>
            <w:noWrap w:val="0"/>
            <w:vAlign w:val="center"/>
          </w:tcPr>
          <w:p w14:paraId="51EDE012">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SS</w:t>
            </w:r>
          </w:p>
        </w:tc>
        <w:tc>
          <w:tcPr>
            <w:tcW w:w="2500" w:type="dxa"/>
            <w:tcBorders>
              <w:tl2br w:val="nil"/>
              <w:tr2bl w:val="nil"/>
            </w:tcBorders>
            <w:noWrap w:val="0"/>
            <w:vAlign w:val="center"/>
          </w:tcPr>
          <w:p w14:paraId="5B487D3C">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混入原料中，</w:t>
            </w:r>
            <w:r>
              <w:rPr>
                <w:rFonts w:hint="eastAsia" w:ascii="Times New Roman" w:hAnsi="Times New Roman" w:eastAsia="宋体" w:cs="Times New Roman"/>
                <w:color w:val="000000"/>
                <w:sz w:val="21"/>
                <w:szCs w:val="21"/>
                <w:lang w:val="en-US" w:eastAsia="zh-CN"/>
              </w:rPr>
              <w:t>在</w:t>
            </w:r>
            <w:r>
              <w:rPr>
                <w:rFonts w:hint="default" w:ascii="Times New Roman" w:hAnsi="Times New Roman" w:eastAsia="宋体" w:cs="Times New Roman"/>
                <w:color w:val="000000"/>
                <w:sz w:val="21"/>
                <w:szCs w:val="21"/>
                <w:lang w:val="en-US" w:eastAsia="zh-CN"/>
              </w:rPr>
              <w:t>后续加工中自然蒸发</w:t>
            </w:r>
          </w:p>
        </w:tc>
        <w:tc>
          <w:tcPr>
            <w:tcW w:w="2350" w:type="dxa"/>
            <w:tcBorders>
              <w:tl2br w:val="nil"/>
              <w:tr2bl w:val="nil"/>
            </w:tcBorders>
            <w:noWrap w:val="0"/>
            <w:vAlign w:val="center"/>
          </w:tcPr>
          <w:p w14:paraId="59F3AC7F">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14:paraId="6408A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14:paraId="0BF98F2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07B8C117">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喷雾用水</w:t>
            </w:r>
          </w:p>
        </w:tc>
        <w:tc>
          <w:tcPr>
            <w:tcW w:w="1817" w:type="dxa"/>
            <w:tcBorders>
              <w:tl2br w:val="nil"/>
              <w:tr2bl w:val="nil"/>
            </w:tcBorders>
            <w:noWrap w:val="0"/>
            <w:vAlign w:val="center"/>
          </w:tcPr>
          <w:p w14:paraId="0EACB57B">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2500" w:type="dxa"/>
            <w:tcBorders>
              <w:tl2br w:val="nil"/>
              <w:tr2bl w:val="nil"/>
            </w:tcBorders>
            <w:noWrap w:val="0"/>
            <w:vAlign w:val="center"/>
          </w:tcPr>
          <w:p w14:paraId="565426C9">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自然蒸发</w:t>
            </w:r>
          </w:p>
        </w:tc>
        <w:tc>
          <w:tcPr>
            <w:tcW w:w="2350" w:type="dxa"/>
            <w:tcBorders>
              <w:tl2br w:val="nil"/>
              <w:tr2bl w:val="nil"/>
            </w:tcBorders>
            <w:noWrap w:val="0"/>
            <w:vAlign w:val="center"/>
          </w:tcPr>
          <w:p w14:paraId="572B7F59">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14:paraId="4B83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14:paraId="69CE0EE7">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4AC91FE5">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人工洒水</w:t>
            </w:r>
          </w:p>
        </w:tc>
        <w:tc>
          <w:tcPr>
            <w:tcW w:w="1817" w:type="dxa"/>
            <w:tcBorders>
              <w:tl2br w:val="nil"/>
              <w:tr2bl w:val="nil"/>
            </w:tcBorders>
            <w:noWrap w:val="0"/>
            <w:vAlign w:val="center"/>
          </w:tcPr>
          <w:p w14:paraId="5AC4A8B7">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2500" w:type="dxa"/>
            <w:tcBorders>
              <w:tl2br w:val="nil"/>
              <w:tr2bl w:val="nil"/>
            </w:tcBorders>
            <w:noWrap w:val="0"/>
            <w:vAlign w:val="center"/>
          </w:tcPr>
          <w:p w14:paraId="56DD4C10">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自然蒸发</w:t>
            </w:r>
          </w:p>
        </w:tc>
        <w:tc>
          <w:tcPr>
            <w:tcW w:w="2350" w:type="dxa"/>
            <w:tcBorders>
              <w:tl2br w:val="nil"/>
              <w:tr2bl w:val="nil"/>
            </w:tcBorders>
            <w:noWrap w:val="0"/>
            <w:vAlign w:val="center"/>
          </w:tcPr>
          <w:p w14:paraId="3E3B659C">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14:paraId="00FC8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14:paraId="3E2A7290">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13DF283D">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车辆冲洗用水</w:t>
            </w:r>
          </w:p>
        </w:tc>
        <w:tc>
          <w:tcPr>
            <w:tcW w:w="1817" w:type="dxa"/>
            <w:tcBorders>
              <w:tl2br w:val="nil"/>
              <w:tr2bl w:val="nil"/>
            </w:tcBorders>
            <w:noWrap w:val="0"/>
            <w:vAlign w:val="center"/>
          </w:tcPr>
          <w:p w14:paraId="43826480">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2500" w:type="dxa"/>
            <w:tcBorders>
              <w:tl2br w:val="nil"/>
              <w:tr2bl w:val="nil"/>
            </w:tcBorders>
            <w:noWrap w:val="0"/>
            <w:vAlign w:val="center"/>
          </w:tcPr>
          <w:p w14:paraId="5978455A">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清洗废水沉淀池沉淀处理后</w:t>
            </w:r>
            <w:r>
              <w:rPr>
                <w:rFonts w:hint="eastAsia" w:ascii="Times New Roman" w:hAnsi="Times New Roman" w:eastAsia="宋体" w:cs="Times New Roman"/>
                <w:kern w:val="0"/>
                <w:sz w:val="21"/>
                <w:szCs w:val="21"/>
                <w:lang w:val="en-US" w:eastAsia="zh-CN"/>
              </w:rPr>
              <w:t>循环使用</w:t>
            </w:r>
          </w:p>
        </w:tc>
        <w:tc>
          <w:tcPr>
            <w:tcW w:w="2350" w:type="dxa"/>
            <w:tcBorders>
              <w:tl2br w:val="nil"/>
              <w:tr2bl w:val="nil"/>
            </w:tcBorders>
            <w:noWrap w:val="0"/>
            <w:vAlign w:val="center"/>
          </w:tcPr>
          <w:p w14:paraId="0E69197E">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不外排</w:t>
            </w:r>
          </w:p>
        </w:tc>
      </w:tr>
      <w:tr w14:paraId="3A145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14:paraId="5C92C39C">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5C9987F5">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初期雨水</w:t>
            </w:r>
          </w:p>
        </w:tc>
        <w:tc>
          <w:tcPr>
            <w:tcW w:w="1817" w:type="dxa"/>
            <w:tcBorders>
              <w:tl2br w:val="nil"/>
              <w:tr2bl w:val="nil"/>
            </w:tcBorders>
            <w:noWrap w:val="0"/>
            <w:vAlign w:val="center"/>
          </w:tcPr>
          <w:p w14:paraId="59164097">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2500" w:type="dxa"/>
            <w:tcBorders>
              <w:tl2br w:val="nil"/>
              <w:tr2bl w:val="nil"/>
            </w:tcBorders>
            <w:noWrap w:val="0"/>
            <w:vAlign w:val="center"/>
          </w:tcPr>
          <w:p w14:paraId="48E973C6">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沉淀后回用</w:t>
            </w:r>
          </w:p>
        </w:tc>
        <w:tc>
          <w:tcPr>
            <w:tcW w:w="2350" w:type="dxa"/>
            <w:tcBorders>
              <w:tl2br w:val="nil"/>
              <w:tr2bl w:val="nil"/>
            </w:tcBorders>
            <w:noWrap w:val="0"/>
            <w:vAlign w:val="center"/>
          </w:tcPr>
          <w:p w14:paraId="22A4E957">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不外排</w:t>
            </w:r>
          </w:p>
        </w:tc>
      </w:tr>
      <w:tr w14:paraId="6991D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1141" w:type="dxa"/>
            <w:vMerge w:val="continue"/>
            <w:tcBorders>
              <w:tl2br w:val="nil"/>
              <w:tr2bl w:val="nil"/>
            </w:tcBorders>
            <w:noWrap w:val="0"/>
            <w:vAlign w:val="center"/>
          </w:tcPr>
          <w:p w14:paraId="4E8FC616">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c>
          <w:tcPr>
            <w:tcW w:w="1823" w:type="dxa"/>
            <w:tcBorders>
              <w:tl2br w:val="nil"/>
              <w:tr2bl w:val="nil"/>
            </w:tcBorders>
            <w:noWrap w:val="0"/>
            <w:vAlign w:val="center"/>
          </w:tcPr>
          <w:p w14:paraId="7F055F96">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817" w:type="dxa"/>
            <w:tcBorders>
              <w:tl2br w:val="nil"/>
              <w:tr2bl w:val="nil"/>
            </w:tcBorders>
            <w:noWrap w:val="0"/>
            <w:vAlign w:val="center"/>
          </w:tcPr>
          <w:p w14:paraId="7112BC5E">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CODcr、BOD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、SS：NH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2500" w:type="dxa"/>
            <w:tcBorders>
              <w:tl2br w:val="nil"/>
              <w:tr2bl w:val="nil"/>
            </w:tcBorders>
            <w:noWrap w:val="0"/>
            <w:vAlign w:val="center"/>
          </w:tcPr>
          <w:p w14:paraId="05207A19">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化粪池处理</w:t>
            </w:r>
            <w:r>
              <w:rPr>
                <w:rFonts w:hint="default" w:ascii="Times New Roman" w:hAnsi="Times New Roman" w:eastAsia="宋体" w:cs="Times New Roman"/>
                <w:color w:val="auto"/>
                <w:sz w:val="21"/>
                <w:szCs w:val="21"/>
                <w:lang w:val="en-US" w:eastAsia="zh-CN"/>
              </w:rPr>
              <w:t>后</w:t>
            </w:r>
            <w:r>
              <w:rPr>
                <w:rFonts w:hint="eastAsia" w:ascii="Times New Roman" w:hAnsi="Times New Roman" w:eastAsia="宋体" w:cs="Times New Roman"/>
                <w:color w:val="auto"/>
                <w:sz w:val="21"/>
                <w:szCs w:val="21"/>
                <w:lang w:val="en-US" w:eastAsia="zh-CN"/>
              </w:rPr>
              <w:t>用于农田施肥</w:t>
            </w:r>
          </w:p>
        </w:tc>
        <w:tc>
          <w:tcPr>
            <w:tcW w:w="2350" w:type="dxa"/>
            <w:tcBorders>
              <w:tl2br w:val="nil"/>
              <w:tr2bl w:val="nil"/>
            </w:tcBorders>
            <w:noWrap w:val="0"/>
            <w:vAlign w:val="center"/>
          </w:tcPr>
          <w:p w14:paraId="0A2E94F0">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14:paraId="139F4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141" w:type="dxa"/>
            <w:tcBorders>
              <w:tl2br w:val="nil"/>
              <w:tr2bl w:val="nil"/>
            </w:tcBorders>
            <w:noWrap w:val="0"/>
            <w:vAlign w:val="center"/>
          </w:tcPr>
          <w:p w14:paraId="1580D0E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14:paraId="134276C8">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厂界噪声</w:t>
            </w:r>
          </w:p>
        </w:tc>
        <w:tc>
          <w:tcPr>
            <w:tcW w:w="1817" w:type="dxa"/>
            <w:tcBorders>
              <w:tl2br w:val="nil"/>
              <w:tr2bl w:val="nil"/>
            </w:tcBorders>
            <w:noWrap w:val="0"/>
            <w:vAlign w:val="center"/>
          </w:tcPr>
          <w:p w14:paraId="787738E2">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厂界噪声</w:t>
            </w:r>
          </w:p>
        </w:tc>
        <w:tc>
          <w:tcPr>
            <w:tcW w:w="2500" w:type="dxa"/>
            <w:tcBorders>
              <w:tl2br w:val="nil"/>
              <w:tr2bl w:val="nil"/>
            </w:tcBorders>
            <w:noWrap w:val="0"/>
            <w:vAlign w:val="center"/>
          </w:tcPr>
          <w:p w14:paraId="2E01F34A">
            <w:pPr>
              <w:keepNext w:val="0"/>
              <w:keepLines w:val="0"/>
              <w:pageBreakBefore w:val="0"/>
              <w:widowControl w:val="0"/>
              <w:kinsoku/>
              <w:overflowPunct/>
              <w:topLinePunct w:val="0"/>
              <w:autoSpaceDE/>
              <w:autoSpaceDN/>
              <w:bidi w:val="0"/>
              <w:spacing w:beforeAutospacing="0" w:afterAutospacing="0" w:line="240" w:lineRule="auto"/>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选用低噪声设备，并采取隔声、减振、消声等降噪措施</w:t>
            </w:r>
          </w:p>
        </w:tc>
        <w:tc>
          <w:tcPr>
            <w:tcW w:w="2350" w:type="dxa"/>
            <w:tcBorders>
              <w:tl2br w:val="nil"/>
              <w:tr2bl w:val="nil"/>
            </w:tcBorders>
            <w:noWrap w:val="0"/>
            <w:vAlign w:val="center"/>
          </w:tcPr>
          <w:p w14:paraId="0F40416C">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类标准</w:t>
            </w:r>
          </w:p>
          <w:p w14:paraId="57576337">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限值</w:t>
            </w:r>
          </w:p>
        </w:tc>
      </w:tr>
      <w:tr w14:paraId="57E8F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141" w:type="dxa"/>
            <w:vMerge w:val="restart"/>
            <w:tcBorders>
              <w:tl2br w:val="nil"/>
              <w:tr2bl w:val="nil"/>
            </w:tcBorders>
            <w:noWrap w:val="0"/>
            <w:vAlign w:val="center"/>
          </w:tcPr>
          <w:p w14:paraId="08C4E38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14:paraId="5C5B9898">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vMerge w:val="restart"/>
            <w:tcBorders>
              <w:tl2br w:val="nil"/>
              <w:tr2bl w:val="nil"/>
            </w:tcBorders>
            <w:noWrap w:val="0"/>
            <w:vAlign w:val="center"/>
          </w:tcPr>
          <w:p w14:paraId="461986FE">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一般固废</w:t>
            </w:r>
          </w:p>
        </w:tc>
        <w:tc>
          <w:tcPr>
            <w:tcW w:w="1817" w:type="dxa"/>
            <w:tcBorders>
              <w:tl2br w:val="nil"/>
              <w:tr2bl w:val="nil"/>
            </w:tcBorders>
            <w:noWrap w:val="0"/>
            <w:vAlign w:val="center"/>
          </w:tcPr>
          <w:p w14:paraId="5D3D3D06">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rPr>
              <w:t>渣土、</w:t>
            </w:r>
            <w:r>
              <w:rPr>
                <w:rFonts w:hint="default" w:ascii="Times New Roman" w:hAnsi="Times New Roman" w:eastAsia="宋体" w:cs="Times New Roman"/>
                <w:kern w:val="0"/>
                <w:sz w:val="21"/>
                <w:szCs w:val="21"/>
                <w:lang w:eastAsia="zh-CN"/>
              </w:rPr>
              <w:t>沉淀池</w:t>
            </w:r>
            <w:r>
              <w:rPr>
                <w:rFonts w:hint="default" w:ascii="Times New Roman" w:hAnsi="Times New Roman" w:eastAsia="宋体" w:cs="Times New Roman"/>
                <w:kern w:val="0"/>
                <w:sz w:val="21"/>
                <w:szCs w:val="21"/>
                <w:lang w:val="en-US" w:eastAsia="zh-CN"/>
              </w:rPr>
              <w:t>沉渣</w:t>
            </w:r>
          </w:p>
        </w:tc>
        <w:tc>
          <w:tcPr>
            <w:tcW w:w="2500" w:type="dxa"/>
            <w:tcBorders>
              <w:tl2br w:val="nil"/>
              <w:tr2bl w:val="nil"/>
            </w:tcBorders>
            <w:noWrap w:val="0"/>
            <w:vAlign w:val="center"/>
          </w:tcPr>
          <w:p w14:paraId="6C96BD5A">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pacing w:val="8"/>
                <w:sz w:val="21"/>
                <w:szCs w:val="21"/>
                <w:lang w:val="en-US" w:eastAsia="zh-CN"/>
              </w:rPr>
              <w:t>交由园林公司绿化使用</w:t>
            </w:r>
          </w:p>
        </w:tc>
        <w:tc>
          <w:tcPr>
            <w:tcW w:w="2350" w:type="dxa"/>
            <w:vMerge w:val="restart"/>
            <w:tcBorders>
              <w:tl2br w:val="nil"/>
              <w:tr2bl w:val="nil"/>
            </w:tcBorders>
            <w:noWrap w:val="0"/>
            <w:vAlign w:val="center"/>
          </w:tcPr>
          <w:p w14:paraId="61803E91">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执行《一般工业固体废物贮存、处置场污染控制标准》（GB18599-2020）</w:t>
            </w:r>
          </w:p>
        </w:tc>
      </w:tr>
      <w:tr w14:paraId="74CFB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1141" w:type="dxa"/>
            <w:vMerge w:val="continue"/>
            <w:tcBorders>
              <w:tl2br w:val="nil"/>
              <w:tr2bl w:val="nil"/>
            </w:tcBorders>
            <w:noWrap w:val="0"/>
            <w:vAlign w:val="center"/>
          </w:tcPr>
          <w:p w14:paraId="1071DF1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1823" w:type="dxa"/>
            <w:vMerge w:val="continue"/>
            <w:tcBorders>
              <w:tl2br w:val="nil"/>
              <w:tr2bl w:val="nil"/>
            </w:tcBorders>
            <w:noWrap w:val="0"/>
            <w:vAlign w:val="center"/>
          </w:tcPr>
          <w:p w14:paraId="6F1BE9C4">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c>
          <w:tcPr>
            <w:tcW w:w="1817" w:type="dxa"/>
            <w:tcBorders>
              <w:tl2br w:val="nil"/>
              <w:tr2bl w:val="nil"/>
            </w:tcBorders>
            <w:noWrap w:val="0"/>
            <w:vAlign w:val="center"/>
          </w:tcPr>
          <w:p w14:paraId="22119D0E">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eastAsia="zh-CN"/>
              </w:rPr>
              <w:t>除尘器粉尘</w:t>
            </w:r>
          </w:p>
        </w:tc>
        <w:tc>
          <w:tcPr>
            <w:tcW w:w="2500" w:type="dxa"/>
            <w:tcBorders>
              <w:tl2br w:val="nil"/>
              <w:tr2bl w:val="nil"/>
            </w:tcBorders>
            <w:noWrap w:val="0"/>
            <w:vAlign w:val="center"/>
          </w:tcPr>
          <w:p w14:paraId="753F5CBC">
            <w:pPr>
              <w:widowControl/>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混入产品</w:t>
            </w:r>
          </w:p>
        </w:tc>
        <w:tc>
          <w:tcPr>
            <w:tcW w:w="2350" w:type="dxa"/>
            <w:vMerge w:val="continue"/>
            <w:tcBorders>
              <w:tl2br w:val="nil"/>
              <w:tr2bl w:val="nil"/>
            </w:tcBorders>
            <w:noWrap w:val="0"/>
            <w:vAlign w:val="center"/>
          </w:tcPr>
          <w:p w14:paraId="024D0213">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r>
      <w:tr w14:paraId="27015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 w:hRule="atLeast"/>
          <w:jc w:val="center"/>
        </w:trPr>
        <w:tc>
          <w:tcPr>
            <w:tcW w:w="1141" w:type="dxa"/>
            <w:vMerge w:val="continue"/>
            <w:tcBorders>
              <w:tl2br w:val="nil"/>
              <w:tr2bl w:val="nil"/>
            </w:tcBorders>
            <w:noWrap w:val="0"/>
            <w:vAlign w:val="center"/>
          </w:tcPr>
          <w:p w14:paraId="7DDD4068">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1823" w:type="dxa"/>
            <w:vMerge w:val="continue"/>
            <w:tcBorders>
              <w:tl2br w:val="nil"/>
              <w:tr2bl w:val="nil"/>
            </w:tcBorders>
            <w:noWrap w:val="0"/>
            <w:vAlign w:val="center"/>
          </w:tcPr>
          <w:p w14:paraId="7BF31C7F">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c>
          <w:tcPr>
            <w:tcW w:w="1817" w:type="dxa"/>
            <w:tcBorders>
              <w:tl2br w:val="nil"/>
              <w:tr2bl w:val="nil"/>
            </w:tcBorders>
            <w:noWrap w:val="0"/>
            <w:vAlign w:val="center"/>
          </w:tcPr>
          <w:p w14:paraId="52EC6FD8">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eastAsia="zh-CN"/>
              </w:rPr>
              <w:t>分拣杂物</w:t>
            </w:r>
          </w:p>
        </w:tc>
        <w:tc>
          <w:tcPr>
            <w:tcW w:w="2500" w:type="dxa"/>
            <w:tcBorders>
              <w:tl2br w:val="nil"/>
              <w:tr2bl w:val="nil"/>
            </w:tcBorders>
            <w:noWrap w:val="0"/>
            <w:vAlign w:val="center"/>
          </w:tcPr>
          <w:p w14:paraId="7EED827C">
            <w:pPr>
              <w:widowControl/>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eastAsia="zh-CN"/>
              </w:rPr>
              <w:t>钢筋</w:t>
            </w:r>
            <w:r>
              <w:rPr>
                <w:rFonts w:hint="default"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eastAsia="zh-CN"/>
              </w:rPr>
              <w:t>塑料、</w:t>
            </w:r>
            <w:r>
              <w:rPr>
                <w:rFonts w:hint="default" w:ascii="Times New Roman" w:hAnsi="Times New Roman" w:eastAsia="宋体" w:cs="Times New Roman"/>
                <w:color w:val="000000"/>
                <w:kern w:val="0"/>
                <w:sz w:val="21"/>
                <w:szCs w:val="21"/>
                <w:lang w:val="en-US" w:eastAsia="zh-CN"/>
              </w:rPr>
              <w:t>木材</w:t>
            </w:r>
            <w:r>
              <w:rPr>
                <w:rFonts w:hint="eastAsia" w:ascii="Times New Roman" w:hAnsi="Times New Roman" w:eastAsia="宋体" w:cs="Times New Roman"/>
                <w:color w:val="000000"/>
                <w:kern w:val="0"/>
                <w:sz w:val="21"/>
                <w:szCs w:val="21"/>
                <w:lang w:val="en-US" w:eastAsia="zh-CN"/>
              </w:rPr>
              <w:t>等</w:t>
            </w:r>
            <w:r>
              <w:rPr>
                <w:rFonts w:hint="default" w:ascii="Times New Roman" w:hAnsi="Times New Roman" w:eastAsia="宋体" w:cs="Times New Roman"/>
                <w:color w:val="000000"/>
                <w:kern w:val="0"/>
                <w:sz w:val="21"/>
                <w:szCs w:val="21"/>
                <w:lang w:eastAsia="zh-CN"/>
              </w:rPr>
              <w:t>可回收部分外卖回收单位，</w:t>
            </w:r>
            <w:r>
              <w:rPr>
                <w:rFonts w:hint="eastAsia" w:ascii="Times New Roman" w:hAnsi="Times New Roman" w:eastAsia="宋体" w:cs="Times New Roman"/>
                <w:color w:val="000000"/>
                <w:kern w:val="0"/>
                <w:sz w:val="21"/>
                <w:szCs w:val="21"/>
                <w:lang w:val="en-US" w:eastAsia="zh-CN"/>
              </w:rPr>
              <w:t>泥块等</w:t>
            </w:r>
            <w:r>
              <w:rPr>
                <w:rFonts w:hint="default" w:ascii="Times New Roman" w:hAnsi="Times New Roman" w:eastAsia="宋体" w:cs="Times New Roman"/>
                <w:color w:val="000000"/>
                <w:kern w:val="0"/>
                <w:sz w:val="21"/>
                <w:szCs w:val="21"/>
                <w:lang w:val="en-US" w:eastAsia="zh-CN"/>
              </w:rPr>
              <w:t>其他异物</w:t>
            </w:r>
            <w:r>
              <w:rPr>
                <w:rFonts w:hint="default" w:ascii="Times New Roman" w:hAnsi="Times New Roman" w:eastAsia="宋体" w:cs="Times New Roman"/>
                <w:color w:val="000000"/>
                <w:kern w:val="0"/>
                <w:sz w:val="21"/>
                <w:szCs w:val="21"/>
                <w:lang w:eastAsia="zh-CN"/>
              </w:rPr>
              <w:t>不可回收部分外运至附近垃圾场</w:t>
            </w:r>
          </w:p>
        </w:tc>
        <w:tc>
          <w:tcPr>
            <w:tcW w:w="2350" w:type="dxa"/>
            <w:vMerge w:val="continue"/>
            <w:tcBorders>
              <w:tl2br w:val="nil"/>
              <w:tr2bl w:val="nil"/>
            </w:tcBorders>
            <w:noWrap w:val="0"/>
            <w:vAlign w:val="center"/>
          </w:tcPr>
          <w:p w14:paraId="19C9A8F9">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r>
      <w:tr w14:paraId="2F38B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 w:hRule="atLeast"/>
          <w:jc w:val="center"/>
        </w:trPr>
        <w:tc>
          <w:tcPr>
            <w:tcW w:w="1141" w:type="dxa"/>
            <w:vMerge w:val="continue"/>
            <w:tcBorders>
              <w:tl2br w:val="nil"/>
              <w:tr2bl w:val="nil"/>
            </w:tcBorders>
            <w:noWrap w:val="0"/>
            <w:vAlign w:val="center"/>
          </w:tcPr>
          <w:p w14:paraId="19BC8DE9">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1823" w:type="dxa"/>
            <w:vMerge w:val="continue"/>
            <w:tcBorders>
              <w:tl2br w:val="nil"/>
              <w:tr2bl w:val="nil"/>
            </w:tcBorders>
            <w:noWrap w:val="0"/>
            <w:vAlign w:val="center"/>
          </w:tcPr>
          <w:p w14:paraId="10156C67">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c>
          <w:tcPr>
            <w:tcW w:w="1817" w:type="dxa"/>
            <w:tcBorders>
              <w:tl2br w:val="nil"/>
              <w:tr2bl w:val="nil"/>
            </w:tcBorders>
            <w:noWrap w:val="0"/>
            <w:vAlign w:val="center"/>
          </w:tcPr>
          <w:p w14:paraId="28D957F2">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生活垃圾</w:t>
            </w:r>
          </w:p>
        </w:tc>
        <w:tc>
          <w:tcPr>
            <w:tcW w:w="2500" w:type="dxa"/>
            <w:tcBorders>
              <w:tl2br w:val="nil"/>
              <w:tr2bl w:val="nil"/>
            </w:tcBorders>
            <w:noWrap w:val="0"/>
            <w:vAlign w:val="center"/>
          </w:tcPr>
          <w:p w14:paraId="7743B166">
            <w:pPr>
              <w:widowControl/>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环卫部门清运</w:t>
            </w:r>
          </w:p>
        </w:tc>
        <w:tc>
          <w:tcPr>
            <w:tcW w:w="2350" w:type="dxa"/>
            <w:vMerge w:val="continue"/>
            <w:tcBorders>
              <w:tl2br w:val="nil"/>
              <w:tr2bl w:val="nil"/>
            </w:tcBorders>
            <w:noWrap w:val="0"/>
            <w:vAlign w:val="center"/>
          </w:tcPr>
          <w:p w14:paraId="13163B3D">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p>
        </w:tc>
      </w:tr>
      <w:tr w14:paraId="5B540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141" w:type="dxa"/>
            <w:vMerge w:val="continue"/>
            <w:tcBorders>
              <w:tl2br w:val="nil"/>
              <w:tr2bl w:val="nil"/>
            </w:tcBorders>
            <w:noWrap w:val="0"/>
            <w:vAlign w:val="center"/>
          </w:tcPr>
          <w:p w14:paraId="0C290FBC">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1823" w:type="dxa"/>
            <w:vMerge w:val="restart"/>
            <w:tcBorders>
              <w:tl2br w:val="nil"/>
              <w:tr2bl w:val="nil"/>
            </w:tcBorders>
            <w:noWrap w:val="0"/>
            <w:vAlign w:val="center"/>
          </w:tcPr>
          <w:p w14:paraId="05A4A5A4">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1817" w:type="dxa"/>
            <w:tcBorders>
              <w:tl2br w:val="nil"/>
              <w:tr2bl w:val="nil"/>
            </w:tcBorders>
            <w:noWrap w:val="0"/>
            <w:vAlign w:val="center"/>
          </w:tcPr>
          <w:p w14:paraId="37F15253">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废沾油劳保用品</w:t>
            </w:r>
          </w:p>
        </w:tc>
        <w:tc>
          <w:tcPr>
            <w:tcW w:w="2500" w:type="dxa"/>
            <w:vMerge w:val="restart"/>
            <w:tcBorders>
              <w:tl2br w:val="nil"/>
              <w:tr2bl w:val="nil"/>
            </w:tcBorders>
            <w:noWrap w:val="0"/>
            <w:vAlign w:val="center"/>
          </w:tcPr>
          <w:p w14:paraId="2468AEEB">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收集暂存于危险废物暂存间，设置相关标识标牌，定期交由具有相关危险废物处理资质的公司进行安全处置</w:t>
            </w:r>
          </w:p>
        </w:tc>
        <w:tc>
          <w:tcPr>
            <w:tcW w:w="2350" w:type="dxa"/>
            <w:vMerge w:val="restart"/>
            <w:tcBorders>
              <w:tl2br w:val="nil"/>
              <w:tr2bl w:val="nil"/>
            </w:tcBorders>
            <w:noWrap w:val="0"/>
            <w:vAlign w:val="center"/>
          </w:tcPr>
          <w:p w14:paraId="3927E525">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《危险废物贮存污染控制标准》（GB 18597-2001）及修改单的要求。</w:t>
            </w:r>
          </w:p>
        </w:tc>
      </w:tr>
      <w:tr w14:paraId="60EA2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141" w:type="dxa"/>
            <w:vMerge w:val="continue"/>
            <w:tcBorders>
              <w:tl2br w:val="nil"/>
              <w:tr2bl w:val="nil"/>
            </w:tcBorders>
            <w:noWrap w:val="0"/>
            <w:vAlign w:val="center"/>
          </w:tcPr>
          <w:p w14:paraId="3D060E60">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1823" w:type="dxa"/>
            <w:vMerge w:val="continue"/>
            <w:tcBorders>
              <w:tl2br w:val="nil"/>
              <w:tr2bl w:val="nil"/>
            </w:tcBorders>
            <w:noWrap w:val="0"/>
            <w:vAlign w:val="center"/>
          </w:tcPr>
          <w:p w14:paraId="3AEF15A7">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1817" w:type="dxa"/>
            <w:tcBorders>
              <w:tl2br w:val="nil"/>
              <w:tr2bl w:val="nil"/>
            </w:tcBorders>
            <w:noWrap w:val="0"/>
            <w:vAlign w:val="center"/>
          </w:tcPr>
          <w:p w14:paraId="7916E054">
            <w:pPr>
              <w:autoSpaceDE w:val="0"/>
              <w:autoSpaceDN w:val="0"/>
              <w:adjustRightInd w:val="0"/>
              <w:spacing w:line="240" w:lineRule="auto"/>
              <w:ind w:right="-82" w:rightChars="-39"/>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废润滑油</w:t>
            </w:r>
          </w:p>
        </w:tc>
        <w:tc>
          <w:tcPr>
            <w:tcW w:w="2500" w:type="dxa"/>
            <w:vMerge w:val="continue"/>
            <w:tcBorders>
              <w:tl2br w:val="nil"/>
              <w:tr2bl w:val="nil"/>
            </w:tcBorders>
            <w:noWrap w:val="0"/>
            <w:vAlign w:val="center"/>
          </w:tcPr>
          <w:p w14:paraId="26411C9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2350" w:type="dxa"/>
            <w:vMerge w:val="continue"/>
            <w:tcBorders>
              <w:tl2br w:val="nil"/>
              <w:tr2bl w:val="nil"/>
            </w:tcBorders>
            <w:noWrap w:val="0"/>
            <w:vAlign w:val="center"/>
          </w:tcPr>
          <w:p w14:paraId="376EAA4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r>
      <w:tr w14:paraId="7FB7D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 w:hRule="atLeast"/>
          <w:jc w:val="center"/>
        </w:trPr>
        <w:tc>
          <w:tcPr>
            <w:tcW w:w="1141" w:type="dxa"/>
            <w:vMerge w:val="continue"/>
            <w:tcBorders>
              <w:tl2br w:val="nil"/>
              <w:tr2bl w:val="nil"/>
            </w:tcBorders>
            <w:noWrap w:val="0"/>
            <w:vAlign w:val="center"/>
          </w:tcPr>
          <w:p w14:paraId="274391F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1823" w:type="dxa"/>
            <w:vMerge w:val="continue"/>
            <w:tcBorders>
              <w:tl2br w:val="nil"/>
              <w:tr2bl w:val="nil"/>
            </w:tcBorders>
            <w:noWrap w:val="0"/>
            <w:vAlign w:val="center"/>
          </w:tcPr>
          <w:p w14:paraId="04D148BF">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1817" w:type="dxa"/>
            <w:tcBorders>
              <w:tl2br w:val="nil"/>
              <w:tr2bl w:val="nil"/>
            </w:tcBorders>
            <w:noWrap w:val="0"/>
            <w:vAlign w:val="center"/>
          </w:tcPr>
          <w:p w14:paraId="07CA4C23">
            <w:pPr>
              <w:autoSpaceDE w:val="0"/>
              <w:autoSpaceDN w:val="0"/>
              <w:adjustRightInd w:val="0"/>
              <w:spacing w:line="240" w:lineRule="auto"/>
              <w:ind w:right="-82" w:rightChars="-39"/>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废润滑油桶</w:t>
            </w:r>
          </w:p>
        </w:tc>
        <w:tc>
          <w:tcPr>
            <w:tcW w:w="2500" w:type="dxa"/>
            <w:vMerge w:val="continue"/>
            <w:tcBorders>
              <w:tl2br w:val="nil"/>
              <w:tr2bl w:val="nil"/>
            </w:tcBorders>
            <w:noWrap w:val="0"/>
            <w:vAlign w:val="center"/>
          </w:tcPr>
          <w:p w14:paraId="062F1E0D">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c>
          <w:tcPr>
            <w:tcW w:w="2350" w:type="dxa"/>
            <w:vMerge w:val="continue"/>
            <w:tcBorders>
              <w:tl2br w:val="nil"/>
              <w:tr2bl w:val="nil"/>
            </w:tcBorders>
            <w:noWrap w:val="0"/>
            <w:vAlign w:val="center"/>
          </w:tcPr>
          <w:p w14:paraId="622F4C7E">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sz w:val="21"/>
                <w:szCs w:val="21"/>
                <w:lang w:val="en-US" w:eastAsia="zh-CN"/>
              </w:rPr>
            </w:pPr>
          </w:p>
        </w:tc>
      </w:tr>
      <w:tr w14:paraId="7B365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41" w:type="dxa"/>
            <w:tcBorders>
              <w:tl2br w:val="nil"/>
              <w:tr2bl w:val="nil"/>
            </w:tcBorders>
            <w:noWrap w:val="0"/>
            <w:vAlign w:val="center"/>
          </w:tcPr>
          <w:p w14:paraId="598273BD">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14:paraId="5411514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本项目地下水污染防治措施和对策，应坚</w:t>
            </w:r>
            <w:r>
              <w:rPr>
                <w:rFonts w:hint="eastAsia" w:ascii="宋体" w:hAnsi="宋体" w:eastAsia="宋体" w:cs="宋体"/>
                <w:sz w:val="21"/>
                <w:szCs w:val="21"/>
                <w:lang w:val="en-US" w:eastAsia="zh-CN"/>
              </w:rPr>
              <w:t>持“源头控制、分区防治、污染监控、应急响应”的</w:t>
            </w:r>
            <w:r>
              <w:rPr>
                <w:rFonts w:hint="default" w:ascii="Times New Roman" w:hAnsi="Times New Roman" w:eastAsia="宋体" w:cs="Times New Roman"/>
                <w:sz w:val="21"/>
                <w:szCs w:val="21"/>
                <w:lang w:val="en-US" w:eastAsia="zh-CN"/>
              </w:rPr>
              <w:t>原则。本项目拟采取的地下水的防治措施如下所述。</w:t>
            </w:r>
          </w:p>
          <w:p w14:paraId="3490B1ED">
            <w:pPr>
              <w:keepNext w:val="0"/>
              <w:keepLines w:val="0"/>
              <w:pageBreakBefore w:val="0"/>
              <w:widowControl w:val="0"/>
              <w:numPr>
                <w:ilvl w:val="0"/>
                <w:numId w:val="61"/>
              </w:numPr>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源头控制措施</w:t>
            </w:r>
          </w:p>
          <w:p w14:paraId="3199E3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①积极推行实施清洁生产，实现各类废物循环利用，减少污染物的排放量；</w:t>
            </w:r>
          </w:p>
          <w:p w14:paraId="2E8C39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215AA4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③对工艺、管道、设备、污水储存及处理构筑物采取控制措施，防止污染物的跑、冒、滴、漏，将污染物泄漏的环境风险事故降到最低限度。</w:t>
            </w:r>
          </w:p>
          <w:p w14:paraId="0FB8C127">
            <w:pPr>
              <w:keepNext w:val="0"/>
              <w:keepLines w:val="0"/>
              <w:pageBreakBefore w:val="0"/>
              <w:widowControl w:val="0"/>
              <w:numPr>
                <w:ilvl w:val="0"/>
                <w:numId w:val="61"/>
              </w:numPr>
              <w:kinsoku/>
              <w:wordWrap/>
              <w:overflowPunct/>
              <w:topLinePunct w:val="0"/>
              <w:autoSpaceDE/>
              <w:autoSpaceDN/>
              <w:bidi w:val="0"/>
              <w:adjustRightInd/>
              <w:snapToGrid/>
              <w:spacing w:line="240" w:lineRule="auto"/>
              <w:ind w:left="0" w:leftChars="0" w:firstLine="422" w:firstLineChars="200"/>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分区防治措施</w:t>
            </w:r>
          </w:p>
          <w:p w14:paraId="000759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重点防渗区：危废暂存间设置为重点防渗区</w:t>
            </w:r>
            <w:r>
              <w:rPr>
                <w:rFonts w:hint="default"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rPr>
              <w:t>。应按照《危险废物贮存污染控制标准》（GB18597）采用刚性混凝土+柔性防渗膜防渗措施，即采用P8等级混凝土+2毫米厚高密度聚乙烯（或至少2毫米厚的其它人工材料），渗透系数K≤1×10</w:t>
            </w:r>
            <w:r>
              <w:rPr>
                <w:rFonts w:hint="default" w:ascii="Times New Roman" w:hAnsi="Times New Roman" w:eastAsia="宋体" w:cs="Times New Roman"/>
                <w:color w:val="000000"/>
                <w:sz w:val="21"/>
                <w:szCs w:val="21"/>
                <w:vertAlign w:val="superscript"/>
              </w:rPr>
              <w:t>-10</w:t>
            </w:r>
            <w:r>
              <w:rPr>
                <w:rFonts w:hint="default" w:ascii="Times New Roman" w:hAnsi="Times New Roman" w:eastAsia="宋体" w:cs="Times New Roman"/>
                <w:color w:val="000000"/>
                <w:sz w:val="21"/>
                <w:szCs w:val="21"/>
              </w:rPr>
              <w:t>cm/s的防渗措施。</w:t>
            </w:r>
          </w:p>
          <w:p w14:paraId="7744B5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一般防渗区：生产车间、</w:t>
            </w:r>
            <w:r>
              <w:rPr>
                <w:rFonts w:hint="default" w:ascii="Times New Roman" w:hAnsi="Times New Roman" w:eastAsia="宋体" w:cs="Times New Roman"/>
                <w:color w:val="000000"/>
                <w:sz w:val="21"/>
                <w:szCs w:val="21"/>
                <w:lang w:val="en-US" w:eastAsia="zh-CN"/>
              </w:rPr>
              <w:t>沉渣暂存区</w:t>
            </w:r>
            <w:r>
              <w:rPr>
                <w:rFonts w:hint="default" w:ascii="Times New Roman" w:hAnsi="Times New Roman" w:eastAsia="宋体" w:cs="Times New Roman"/>
                <w:color w:val="000000"/>
                <w:sz w:val="21"/>
                <w:szCs w:val="21"/>
              </w:rPr>
              <w:t>、一般固废暂存间、</w:t>
            </w:r>
            <w:r>
              <w:rPr>
                <w:rFonts w:hint="default" w:ascii="Times New Roman" w:hAnsi="Times New Roman" w:eastAsia="宋体" w:cs="Times New Roman"/>
                <w:color w:val="000000"/>
                <w:sz w:val="21"/>
                <w:szCs w:val="21"/>
                <w:lang w:val="en-US" w:eastAsia="zh-CN"/>
              </w:rPr>
              <w:t>雨</w:t>
            </w:r>
            <w:r>
              <w:rPr>
                <w:rFonts w:hint="default" w:ascii="Times New Roman" w:hAnsi="Times New Roman" w:eastAsia="宋体" w:cs="Times New Roman"/>
                <w:color w:val="000000"/>
                <w:sz w:val="21"/>
                <w:szCs w:val="21"/>
              </w:rPr>
              <w:t>水池</w:t>
            </w:r>
            <w:r>
              <w:rPr>
                <w:rFonts w:hint="default" w:ascii="Times New Roman" w:hAnsi="Times New Roman" w:eastAsia="宋体" w:cs="Times New Roman"/>
                <w:color w:val="000000"/>
                <w:sz w:val="21"/>
                <w:szCs w:val="21"/>
                <w:lang w:val="en-US" w:eastAsia="zh-CN"/>
              </w:rPr>
              <w:t>、集水沟渠</w:t>
            </w:r>
            <w:r>
              <w:rPr>
                <w:rFonts w:hint="default" w:ascii="Times New Roman" w:hAnsi="Times New Roman" w:eastAsia="宋体" w:cs="Times New Roman"/>
                <w:color w:val="000000"/>
                <w:sz w:val="21"/>
                <w:szCs w:val="21"/>
              </w:rPr>
              <w:t>等采用防渗性能与厚度Mb≥1.5m，渗透系数K≤1×10</w:t>
            </w:r>
            <w:r>
              <w:rPr>
                <w:rFonts w:hint="default" w:ascii="Times New Roman" w:hAnsi="Times New Roman" w:eastAsia="宋体" w:cs="Times New Roman"/>
                <w:color w:val="000000"/>
                <w:sz w:val="21"/>
                <w:szCs w:val="21"/>
                <w:vertAlign w:val="superscript"/>
              </w:rPr>
              <w:t>-7</w:t>
            </w:r>
            <w:r>
              <w:rPr>
                <w:rFonts w:hint="default" w:ascii="Times New Roman" w:hAnsi="Times New Roman" w:eastAsia="宋体" w:cs="Times New Roman"/>
                <w:color w:val="000000"/>
                <w:sz w:val="21"/>
                <w:szCs w:val="21"/>
              </w:rPr>
              <w:t>cm/s粘土防渗层等效的30cm厚的P6等级防渗混凝土（渗透系数K≤0.49×10</w:t>
            </w:r>
            <w:r>
              <w:rPr>
                <w:rFonts w:hint="default" w:ascii="Times New Roman" w:hAnsi="Times New Roman" w:eastAsia="宋体" w:cs="Times New Roman"/>
                <w:color w:val="000000"/>
                <w:sz w:val="21"/>
                <w:szCs w:val="21"/>
                <w:vertAlign w:val="superscript"/>
              </w:rPr>
              <w:t>-8</w:t>
            </w:r>
            <w:r>
              <w:rPr>
                <w:rFonts w:hint="default" w:ascii="Times New Roman" w:hAnsi="Times New Roman" w:eastAsia="宋体" w:cs="Times New Roman"/>
                <w:color w:val="000000"/>
                <w:sz w:val="21"/>
                <w:szCs w:val="21"/>
              </w:rPr>
              <w:t>cm/s）防渗措施</w:t>
            </w:r>
            <w:r>
              <w:rPr>
                <w:rFonts w:hint="eastAsia" w:ascii="Times New Roman" w:hAnsi="Times New Roman" w:eastAsia="宋体" w:cs="Times New Roman"/>
                <w:color w:val="000000"/>
                <w:sz w:val="21"/>
                <w:szCs w:val="21"/>
                <w:lang w:eastAsia="zh-CN"/>
              </w:rPr>
              <w:t>。</w:t>
            </w:r>
          </w:p>
          <w:p w14:paraId="726665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简单防渗区：除了重点防渗和一般防渗的其他区域，采用一般地面硬化。</w:t>
            </w:r>
          </w:p>
          <w:p w14:paraId="51359CEA">
            <w:pPr>
              <w:keepNext w:val="0"/>
              <w:keepLines w:val="0"/>
              <w:pageBreakBefore w:val="0"/>
              <w:widowControl w:val="0"/>
              <w:numPr>
                <w:ilvl w:val="0"/>
                <w:numId w:val="61"/>
              </w:numPr>
              <w:kinsoku/>
              <w:wordWrap/>
              <w:overflowPunct/>
              <w:topLinePunct w:val="0"/>
              <w:autoSpaceDE/>
              <w:autoSpaceDN/>
              <w:bidi w:val="0"/>
              <w:adjustRightInd/>
              <w:snapToGrid/>
              <w:spacing w:line="240" w:lineRule="auto"/>
              <w:ind w:left="0" w:leftChars="0" w:firstLine="422" w:firstLineChars="200"/>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应急响应措施</w:t>
            </w:r>
          </w:p>
          <w:p w14:paraId="71E265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包括一旦发现地下水污染事故，立即启动应急预案、采取应急措施控制地下水污染，并使污染得到治理。</w:t>
            </w:r>
          </w:p>
          <w:p w14:paraId="378FB7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通过采取上述防渗措施后，正常工况下项目对地下水基本不会造成明显影响。</w:t>
            </w:r>
          </w:p>
        </w:tc>
      </w:tr>
      <w:tr w14:paraId="0D52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1141" w:type="dxa"/>
            <w:tcBorders>
              <w:tl2br w:val="nil"/>
              <w:tr2bl w:val="nil"/>
            </w:tcBorders>
            <w:noWrap w:val="0"/>
            <w:vAlign w:val="center"/>
          </w:tcPr>
          <w:p w14:paraId="1B9DD4AC">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14:paraId="2CBF92C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14:paraId="0617D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14:paraId="4774E536">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14:paraId="55167BA0">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14:paraId="4A5ECF35">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制定应急预案，定期检查车间防火设备，定期维护生产设备及环保设施。</w:t>
            </w:r>
          </w:p>
        </w:tc>
      </w:tr>
      <w:tr w14:paraId="0B408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2" w:hRule="atLeast"/>
          <w:jc w:val="center"/>
        </w:trPr>
        <w:tc>
          <w:tcPr>
            <w:tcW w:w="1141" w:type="dxa"/>
            <w:tcBorders>
              <w:tl2br w:val="nil"/>
              <w:tr2bl w:val="nil"/>
            </w:tcBorders>
            <w:noWrap w:val="0"/>
            <w:vAlign w:val="center"/>
          </w:tcPr>
          <w:p w14:paraId="236B67C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14:paraId="353AF707">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14:paraId="114A43E9">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bl>
    <w:p w14:paraId="7FF42653">
      <w:pPr>
        <w:spacing w:line="360" w:lineRule="auto"/>
        <w:jc w:val="center"/>
        <w:rPr>
          <w:rFonts w:hint="default" w:ascii="Times New Roman" w:hAnsi="Times New Roman" w:eastAsia="宋体" w:cs="Times New Roman"/>
          <w:b/>
          <w:bCs/>
          <w:color w:val="auto"/>
          <w:sz w:val="24"/>
        </w:rPr>
      </w:pPr>
    </w:p>
    <w:p w14:paraId="18CA68AA">
      <w:pPr>
        <w:pStyle w:val="31"/>
        <w:spacing w:line="360" w:lineRule="auto"/>
        <w:rPr>
          <w:rFonts w:hint="default" w:ascii="Times New Roman" w:hAnsi="Times New Roman" w:eastAsia="宋体" w:cs="Times New Roman"/>
          <w:b w:val="0"/>
          <w:snapToGrid w:val="0"/>
          <w:color w:val="auto"/>
          <w:sz w:val="28"/>
          <w:szCs w:val="28"/>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6665AFA3">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14:paraId="545B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570" w:type="dxa"/>
            <w:noWrap w:val="0"/>
            <w:vAlign w:val="center"/>
          </w:tcPr>
          <w:p w14:paraId="38CC3B7B">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根据前文分析可知，本次评价结论如下：</w:t>
            </w:r>
          </w:p>
          <w:p w14:paraId="72154888">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城市建筑废弃物资源化综合利用项目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遂宁市安居区会龙镇唱龙村4社</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14:paraId="72897E45">
            <w:pPr>
              <w:bidi w:val="0"/>
              <w:spacing w:line="360" w:lineRule="auto"/>
              <w:ind w:firstLine="480" w:firstLineChars="200"/>
              <w:rPr>
                <w:rFonts w:hint="eastAsia" w:cs="Times New Roman"/>
                <w:color w:val="auto"/>
                <w:sz w:val="24"/>
                <w:szCs w:val="24"/>
                <w:lang w:val="en-US" w:eastAsia="zh-CN"/>
              </w:rPr>
            </w:pPr>
          </w:p>
          <w:p w14:paraId="2B6CDA8E">
            <w:pPr>
              <w:bidi w:val="0"/>
              <w:spacing w:line="360" w:lineRule="auto"/>
              <w:ind w:firstLine="480" w:firstLineChars="200"/>
              <w:rPr>
                <w:rFonts w:hint="eastAsia" w:cs="Times New Roman"/>
                <w:color w:val="auto"/>
                <w:sz w:val="24"/>
                <w:szCs w:val="24"/>
                <w:lang w:val="en-US" w:eastAsia="zh-CN"/>
              </w:rPr>
            </w:pPr>
          </w:p>
          <w:p w14:paraId="69D2F1E3">
            <w:pPr>
              <w:bidi w:val="0"/>
              <w:spacing w:line="360" w:lineRule="auto"/>
              <w:rPr>
                <w:rFonts w:hint="default" w:cs="Times New Roman"/>
                <w:color w:val="auto"/>
                <w:sz w:val="24"/>
                <w:szCs w:val="24"/>
                <w:lang w:val="en-US" w:eastAsia="zh-CN"/>
              </w:rPr>
            </w:pPr>
          </w:p>
          <w:p w14:paraId="77816BC2">
            <w:pPr>
              <w:bidi w:val="0"/>
              <w:spacing w:line="360" w:lineRule="auto"/>
              <w:ind w:firstLine="480" w:firstLineChars="200"/>
              <w:rPr>
                <w:rFonts w:hint="eastAsia" w:cs="Times New Roman"/>
                <w:color w:val="auto"/>
                <w:sz w:val="24"/>
                <w:szCs w:val="24"/>
                <w:lang w:val="en-US" w:eastAsia="zh-CN"/>
              </w:rPr>
            </w:pPr>
          </w:p>
          <w:p w14:paraId="4CBDCE71">
            <w:pPr>
              <w:bidi w:val="0"/>
              <w:spacing w:line="360" w:lineRule="auto"/>
              <w:ind w:firstLine="480" w:firstLineChars="200"/>
              <w:rPr>
                <w:rFonts w:hint="eastAsia" w:cs="Times New Roman"/>
                <w:color w:val="auto"/>
                <w:sz w:val="24"/>
                <w:szCs w:val="24"/>
                <w:lang w:val="en-US" w:eastAsia="zh-CN"/>
              </w:rPr>
            </w:pPr>
          </w:p>
          <w:p w14:paraId="5A106488">
            <w:pPr>
              <w:bidi w:val="0"/>
              <w:spacing w:line="360" w:lineRule="auto"/>
              <w:ind w:firstLine="480" w:firstLineChars="200"/>
              <w:rPr>
                <w:rFonts w:hint="eastAsia" w:cs="Times New Roman"/>
                <w:color w:val="auto"/>
                <w:sz w:val="24"/>
                <w:szCs w:val="24"/>
                <w:lang w:val="en-US" w:eastAsia="zh-CN"/>
              </w:rPr>
            </w:pPr>
          </w:p>
          <w:p w14:paraId="6FECFB25">
            <w:pPr>
              <w:bidi w:val="0"/>
              <w:spacing w:line="360" w:lineRule="auto"/>
              <w:ind w:firstLine="480" w:firstLineChars="200"/>
              <w:rPr>
                <w:rFonts w:hint="eastAsia" w:cs="Times New Roman"/>
                <w:color w:val="auto"/>
                <w:sz w:val="24"/>
                <w:szCs w:val="24"/>
                <w:lang w:val="en-US" w:eastAsia="zh-CN"/>
              </w:rPr>
            </w:pPr>
          </w:p>
          <w:p w14:paraId="519C1A70">
            <w:pPr>
              <w:bidi w:val="0"/>
              <w:spacing w:line="360" w:lineRule="auto"/>
              <w:ind w:firstLine="480" w:firstLineChars="200"/>
              <w:rPr>
                <w:rFonts w:hint="eastAsia" w:cs="Times New Roman"/>
                <w:color w:val="auto"/>
                <w:sz w:val="24"/>
                <w:szCs w:val="24"/>
                <w:lang w:val="en-US" w:eastAsia="zh-CN"/>
              </w:rPr>
            </w:pPr>
          </w:p>
          <w:p w14:paraId="115E6939">
            <w:pPr>
              <w:bidi w:val="0"/>
              <w:spacing w:line="360" w:lineRule="auto"/>
              <w:ind w:firstLine="480" w:firstLineChars="200"/>
              <w:rPr>
                <w:rFonts w:hint="eastAsia" w:cs="Times New Roman"/>
                <w:color w:val="auto"/>
                <w:sz w:val="24"/>
                <w:szCs w:val="24"/>
                <w:lang w:val="en-US" w:eastAsia="zh-CN"/>
              </w:rPr>
            </w:pPr>
          </w:p>
          <w:p w14:paraId="40E090B8">
            <w:pPr>
              <w:bidi w:val="0"/>
              <w:spacing w:line="360" w:lineRule="auto"/>
              <w:ind w:firstLine="480" w:firstLineChars="200"/>
              <w:rPr>
                <w:rFonts w:hint="eastAsia" w:cs="Times New Roman"/>
                <w:color w:val="auto"/>
                <w:sz w:val="24"/>
                <w:szCs w:val="24"/>
                <w:lang w:val="en-US" w:eastAsia="zh-CN"/>
              </w:rPr>
            </w:pPr>
          </w:p>
          <w:p w14:paraId="6EEC6533">
            <w:pPr>
              <w:bidi w:val="0"/>
              <w:spacing w:line="360" w:lineRule="auto"/>
              <w:ind w:firstLine="480" w:firstLineChars="200"/>
              <w:rPr>
                <w:rFonts w:hint="eastAsia" w:cs="Times New Roman"/>
                <w:color w:val="auto"/>
                <w:sz w:val="24"/>
                <w:szCs w:val="24"/>
                <w:lang w:val="en-US" w:eastAsia="zh-CN"/>
              </w:rPr>
            </w:pPr>
          </w:p>
          <w:p w14:paraId="04A8E9E0">
            <w:pPr>
              <w:bidi w:val="0"/>
              <w:spacing w:line="360" w:lineRule="auto"/>
              <w:ind w:firstLine="480" w:firstLineChars="200"/>
              <w:rPr>
                <w:rFonts w:hint="eastAsia" w:cs="Times New Roman"/>
                <w:color w:val="auto"/>
                <w:sz w:val="24"/>
                <w:szCs w:val="24"/>
                <w:lang w:val="en-US" w:eastAsia="zh-CN"/>
              </w:rPr>
            </w:pPr>
          </w:p>
          <w:p w14:paraId="38A1AFDE">
            <w:pPr>
              <w:bidi w:val="0"/>
              <w:spacing w:line="360" w:lineRule="auto"/>
              <w:ind w:firstLine="480" w:firstLineChars="200"/>
              <w:rPr>
                <w:rFonts w:hint="eastAsia" w:cs="Times New Roman"/>
                <w:color w:val="auto"/>
                <w:sz w:val="24"/>
                <w:szCs w:val="24"/>
                <w:lang w:val="en-US" w:eastAsia="zh-CN"/>
              </w:rPr>
            </w:pPr>
          </w:p>
          <w:p w14:paraId="3FBAC55A">
            <w:pPr>
              <w:bidi w:val="0"/>
              <w:spacing w:line="360" w:lineRule="auto"/>
              <w:ind w:firstLine="480" w:firstLineChars="200"/>
              <w:rPr>
                <w:rFonts w:hint="eastAsia" w:cs="Times New Roman"/>
                <w:color w:val="auto"/>
                <w:sz w:val="24"/>
                <w:szCs w:val="24"/>
                <w:lang w:val="en-US" w:eastAsia="zh-CN"/>
              </w:rPr>
            </w:pPr>
          </w:p>
          <w:p w14:paraId="4518765A">
            <w:pPr>
              <w:bidi w:val="0"/>
              <w:spacing w:line="360" w:lineRule="auto"/>
              <w:ind w:firstLine="480" w:firstLineChars="200"/>
              <w:rPr>
                <w:rFonts w:hint="eastAsia" w:cs="Times New Roman"/>
                <w:color w:val="auto"/>
                <w:sz w:val="24"/>
                <w:szCs w:val="24"/>
                <w:lang w:val="en-US" w:eastAsia="zh-CN"/>
              </w:rPr>
            </w:pPr>
          </w:p>
          <w:p w14:paraId="3536B525">
            <w:pPr>
              <w:bidi w:val="0"/>
              <w:spacing w:line="360" w:lineRule="auto"/>
              <w:ind w:firstLine="480" w:firstLineChars="200"/>
              <w:rPr>
                <w:rFonts w:hint="eastAsia" w:cs="Times New Roman"/>
                <w:color w:val="auto"/>
                <w:sz w:val="24"/>
                <w:szCs w:val="24"/>
                <w:lang w:val="en-US" w:eastAsia="zh-CN"/>
              </w:rPr>
            </w:pPr>
          </w:p>
          <w:p w14:paraId="60DA9D8C">
            <w:pPr>
              <w:bidi w:val="0"/>
              <w:spacing w:line="360" w:lineRule="auto"/>
              <w:ind w:firstLine="480" w:firstLineChars="200"/>
              <w:rPr>
                <w:rFonts w:hint="eastAsia" w:cs="Times New Roman"/>
                <w:color w:val="auto"/>
                <w:sz w:val="24"/>
                <w:szCs w:val="24"/>
                <w:lang w:val="en-US" w:eastAsia="zh-CN"/>
              </w:rPr>
            </w:pPr>
          </w:p>
          <w:p w14:paraId="61B24D18">
            <w:pPr>
              <w:bidi w:val="0"/>
              <w:spacing w:line="360" w:lineRule="auto"/>
              <w:ind w:firstLine="480" w:firstLineChars="200"/>
              <w:rPr>
                <w:rFonts w:hint="eastAsia" w:cs="Times New Roman"/>
                <w:color w:val="auto"/>
                <w:sz w:val="24"/>
                <w:szCs w:val="24"/>
                <w:lang w:val="en-US" w:eastAsia="zh-CN"/>
              </w:rPr>
            </w:pPr>
          </w:p>
          <w:p w14:paraId="54CD706F">
            <w:pPr>
              <w:bidi w:val="0"/>
              <w:spacing w:line="360" w:lineRule="auto"/>
              <w:ind w:firstLine="480" w:firstLineChars="200"/>
              <w:rPr>
                <w:rFonts w:hint="eastAsia" w:cs="Times New Roman"/>
                <w:color w:val="auto"/>
                <w:sz w:val="24"/>
                <w:szCs w:val="24"/>
                <w:lang w:val="en-US" w:eastAsia="zh-CN"/>
              </w:rPr>
            </w:pPr>
          </w:p>
          <w:p w14:paraId="7C4D7B77">
            <w:pPr>
              <w:bidi w:val="0"/>
              <w:spacing w:line="360" w:lineRule="auto"/>
              <w:ind w:firstLine="480" w:firstLineChars="200"/>
              <w:rPr>
                <w:rFonts w:hint="eastAsia" w:cs="Times New Roman"/>
                <w:color w:val="auto"/>
                <w:sz w:val="24"/>
                <w:szCs w:val="24"/>
                <w:lang w:val="en-US" w:eastAsia="zh-CN"/>
              </w:rPr>
            </w:pPr>
          </w:p>
          <w:p w14:paraId="6669DA57">
            <w:pPr>
              <w:bidi w:val="0"/>
              <w:spacing w:line="360" w:lineRule="auto"/>
              <w:ind w:firstLine="480" w:firstLineChars="200"/>
              <w:rPr>
                <w:rFonts w:hint="eastAsia" w:cs="Times New Roman"/>
                <w:color w:val="auto"/>
                <w:sz w:val="24"/>
                <w:szCs w:val="24"/>
                <w:lang w:val="en-US" w:eastAsia="zh-CN"/>
              </w:rPr>
            </w:pPr>
          </w:p>
          <w:p w14:paraId="0C84C384">
            <w:pPr>
              <w:bidi w:val="0"/>
              <w:spacing w:line="360" w:lineRule="auto"/>
              <w:ind w:firstLine="480" w:firstLineChars="200"/>
              <w:rPr>
                <w:rFonts w:hint="eastAsia" w:cs="Times New Roman"/>
                <w:color w:val="auto"/>
                <w:sz w:val="24"/>
                <w:szCs w:val="24"/>
                <w:lang w:val="en-US" w:eastAsia="zh-CN"/>
              </w:rPr>
            </w:pPr>
          </w:p>
          <w:p w14:paraId="614469AF">
            <w:pPr>
              <w:bidi w:val="0"/>
              <w:spacing w:line="360" w:lineRule="auto"/>
              <w:ind w:firstLine="480" w:firstLineChars="200"/>
              <w:rPr>
                <w:rFonts w:hint="eastAsia" w:cs="Times New Roman"/>
                <w:color w:val="auto"/>
                <w:sz w:val="24"/>
                <w:szCs w:val="24"/>
                <w:lang w:val="en-US" w:eastAsia="zh-CN"/>
              </w:rPr>
            </w:pPr>
          </w:p>
          <w:p w14:paraId="79E7780C">
            <w:pPr>
              <w:bidi w:val="0"/>
              <w:spacing w:line="360" w:lineRule="auto"/>
              <w:rPr>
                <w:rFonts w:hint="default" w:ascii="Times New Roman" w:hAnsi="Times New Roman" w:eastAsia="宋体" w:cs="Times New Roman"/>
                <w:color w:val="auto"/>
                <w:sz w:val="24"/>
                <w:szCs w:val="24"/>
                <w:lang w:val="en-US" w:eastAsia="zh-CN"/>
              </w:rPr>
            </w:pPr>
          </w:p>
        </w:tc>
      </w:tr>
    </w:tbl>
    <w:p w14:paraId="54B712B3">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F"/>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Wingdings 2">
    <w:panose1 w:val="05020102010507070707"/>
    <w:charset w:val="02"/>
    <w:family w:val="auto"/>
    <w:pitch w:val="default"/>
    <w:sig w:usb0="00000000" w:usb1="00000000" w:usb2="00000000" w:usb3="00000000" w:csb0="80000000" w:csb1="00000000"/>
  </w:font>
  <w:font w:name="TimesNewRoman">
    <w:altName w:val="Times New Roman"/>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仿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93BFF">
    <w:pPr>
      <w:pStyle w:val="15"/>
      <w:framePr w:wrap="around" w:vAnchor="text" w:hAnchor="margin" w:xAlign="center" w:y="1"/>
      <w:rPr>
        <w:rStyle w:val="28"/>
      </w:rPr>
    </w:pPr>
    <w:r>
      <w:fldChar w:fldCharType="begin"/>
    </w:r>
    <w:r>
      <w:rPr>
        <w:rStyle w:val="28"/>
      </w:rPr>
      <w:instrText xml:space="preserve">PAGE  </w:instrText>
    </w:r>
    <w:r>
      <w:fldChar w:fldCharType="end"/>
    </w:r>
  </w:p>
  <w:p w14:paraId="137D5BE2">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F3EBB">
    <w:pPr>
      <w:pStyle w:val="15"/>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EF8C8">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0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71122">
                          <w:pPr>
                            <w:pStyle w:val="15"/>
                            <w:rPr>
                              <w:rStyle w:val="28"/>
                            </w:rPr>
                          </w:pPr>
                          <w:r>
                            <w:fldChar w:fldCharType="begin"/>
                          </w:r>
                          <w:r>
                            <w:rPr>
                              <w:rStyle w:val="28"/>
                            </w:rPr>
                            <w:instrText xml:space="preserve">PAGE  </w:instrText>
                          </w:r>
                          <w:r>
                            <w:fldChar w:fldCharType="separate"/>
                          </w:r>
                          <w:r>
                            <w:rPr>
                              <w:rStyle w:val="28"/>
                            </w:rPr>
                            <w:t>34</w:t>
                          </w:r>
                          <w:r>
                            <w:fldChar w:fldCharType="end"/>
                          </w:r>
                        </w:p>
                      </w:txbxContent>
                    </wps:txbx>
                    <wps:bodyPr wrap="none" lIns="0" tIns="0" rIns="0" bIns="0" upright="0">
                      <a:spAutoFit/>
                    </wps:bodyPr>
                  </wps:wsp>
                </a:graphicData>
              </a:graphic>
            </wp:anchor>
          </w:drawing>
        </mc:Choice>
        <mc:Fallback>
          <w:pict>
            <v:shape id="文本框 104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luMswBAACeAwAADgAAAGRycy9lMm9Eb2MueG1srVPNjtMwEL4j8Q6W&#10;79RpF6E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e4CasbShy3OPLL92+XH78uP7+S&#10;ZfXyJmvUB6gx9T5gchre+AHzZz+gM1MfVLT5i6QIxlHh81VhOSQi8qP1ar2uMCQwNl8Qnz08DxHS&#10;W+ktyUZDI46wKMtP7yGNqXNKrub8nTamjNG4vxyImT0s9z72mK007IeJ0N63Z+TT4/Qb6nDZKTHv&#10;HIqbF2U24mzsZ+MYoj50ZZNyPQivjwmbKL3lCiPsVBjHVthNK5b34s97yXr4r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9uW4yzAEAAJ4DAAAOAAAAAAAAAAEAIAAAAB4BAABkcnMvZTJv&#10;RG9jLnhtbFBLBQYAAAAABgAGAFkBAABcBQAAAAA=&#10;">
              <v:fill on="f" focussize="0,0"/>
              <v:stroke on="f"/>
              <v:imagedata o:title=""/>
              <o:lock v:ext="edit" aspectratio="f"/>
              <v:textbox inset="0mm,0mm,0mm,0mm" style="mso-fit-shape-to-text:t;">
                <w:txbxContent>
                  <w:p w14:paraId="6BE71122">
                    <w:pPr>
                      <w:pStyle w:val="15"/>
                      <w:rPr>
                        <w:rStyle w:val="28"/>
                      </w:rPr>
                    </w:pPr>
                    <w:r>
                      <w:fldChar w:fldCharType="begin"/>
                    </w:r>
                    <w:r>
                      <w:rPr>
                        <w:rStyle w:val="28"/>
                      </w:rPr>
                      <w:instrText xml:space="preserve">PAGE  </w:instrText>
                    </w:r>
                    <w:r>
                      <w:fldChar w:fldCharType="separate"/>
                    </w:r>
                    <w:r>
                      <w:rPr>
                        <w:rStyle w:val="28"/>
                      </w:rP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E812">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3CA2B">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78B27">
    <w:pPr>
      <w:pStyle w:val="16"/>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D469">
    <w:pPr>
      <w:pStyle w:val="16"/>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F0025">
    <w:pPr>
      <w:pStyle w:val="16"/>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BB0A5">
    <w:pPr>
      <w:pStyle w:val="16"/>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31908"/>
    <w:multiLevelType w:val="singleLevel"/>
    <w:tmpl w:val="85931908"/>
    <w:lvl w:ilvl="0" w:tentative="0">
      <w:start w:val="1"/>
      <w:numFmt w:val="decimal"/>
      <w:suff w:val="nothing"/>
      <w:lvlText w:val="%1、"/>
      <w:lvlJc w:val="left"/>
    </w:lvl>
  </w:abstractNum>
  <w:abstractNum w:abstractNumId="1">
    <w:nsid w:val="891051DC"/>
    <w:multiLevelType w:val="singleLevel"/>
    <w:tmpl w:val="891051DC"/>
    <w:lvl w:ilvl="0" w:tentative="0">
      <w:start w:val="1"/>
      <w:numFmt w:val="decimal"/>
      <w:suff w:val="nothing"/>
      <w:lvlText w:val="（%1）"/>
      <w:lvlJc w:val="left"/>
    </w:lvl>
  </w:abstractNum>
  <w:abstractNum w:abstractNumId="2">
    <w:nsid w:val="900B076C"/>
    <w:multiLevelType w:val="singleLevel"/>
    <w:tmpl w:val="900B076C"/>
    <w:lvl w:ilvl="0" w:tentative="0">
      <w:start w:val="1"/>
      <w:numFmt w:val="decimal"/>
      <w:suff w:val="nothing"/>
      <w:lvlText w:val="（%1）"/>
      <w:lvlJc w:val="left"/>
    </w:lvl>
  </w:abstractNum>
  <w:abstractNum w:abstractNumId="3">
    <w:nsid w:val="947C5227"/>
    <w:multiLevelType w:val="singleLevel"/>
    <w:tmpl w:val="947C5227"/>
    <w:lvl w:ilvl="0" w:tentative="0">
      <w:start w:val="1"/>
      <w:numFmt w:val="decimal"/>
      <w:suff w:val="nothing"/>
      <w:lvlText w:val="%1）"/>
      <w:lvlJc w:val="left"/>
    </w:lvl>
  </w:abstractNum>
  <w:abstractNum w:abstractNumId="4">
    <w:nsid w:val="97E8A17F"/>
    <w:multiLevelType w:val="singleLevel"/>
    <w:tmpl w:val="97E8A17F"/>
    <w:lvl w:ilvl="0" w:tentative="0">
      <w:start w:val="1"/>
      <w:numFmt w:val="decimal"/>
      <w:suff w:val="nothing"/>
      <w:lvlText w:val="%1、"/>
      <w:lvlJc w:val="left"/>
    </w:lvl>
  </w:abstractNum>
  <w:abstractNum w:abstractNumId="5">
    <w:nsid w:val="990EF0E1"/>
    <w:multiLevelType w:val="singleLevel"/>
    <w:tmpl w:val="990EF0E1"/>
    <w:lvl w:ilvl="0" w:tentative="0">
      <w:start w:val="1"/>
      <w:numFmt w:val="decimal"/>
      <w:suff w:val="nothing"/>
      <w:lvlText w:val="%1）"/>
      <w:lvlJc w:val="left"/>
    </w:lvl>
  </w:abstractNum>
  <w:abstractNum w:abstractNumId="6">
    <w:nsid w:val="9C007066"/>
    <w:multiLevelType w:val="singleLevel"/>
    <w:tmpl w:val="9C007066"/>
    <w:lvl w:ilvl="0" w:tentative="0">
      <w:start w:val="1"/>
      <w:numFmt w:val="decimal"/>
      <w:suff w:val="nothing"/>
      <w:lvlText w:val="%1、"/>
      <w:lvlJc w:val="left"/>
    </w:lvl>
  </w:abstractNum>
  <w:abstractNum w:abstractNumId="7">
    <w:nsid w:val="9D985F0C"/>
    <w:multiLevelType w:val="singleLevel"/>
    <w:tmpl w:val="9D985F0C"/>
    <w:lvl w:ilvl="0" w:tentative="0">
      <w:start w:val="1"/>
      <w:numFmt w:val="chineseCounting"/>
      <w:suff w:val="nothing"/>
      <w:lvlText w:val="%1、"/>
      <w:lvlJc w:val="left"/>
      <w:rPr>
        <w:rFonts w:hint="eastAsia"/>
      </w:rPr>
    </w:lvl>
  </w:abstractNum>
  <w:abstractNum w:abstractNumId="8">
    <w:nsid w:val="9DB5ACCD"/>
    <w:multiLevelType w:val="singleLevel"/>
    <w:tmpl w:val="9DB5ACCD"/>
    <w:lvl w:ilvl="0" w:tentative="0">
      <w:start w:val="1"/>
      <w:numFmt w:val="decimal"/>
      <w:suff w:val="nothing"/>
      <w:lvlText w:val="%1、"/>
      <w:lvlJc w:val="left"/>
    </w:lvl>
  </w:abstractNum>
  <w:abstractNum w:abstractNumId="9">
    <w:nsid w:val="9F869FA5"/>
    <w:multiLevelType w:val="singleLevel"/>
    <w:tmpl w:val="9F869FA5"/>
    <w:lvl w:ilvl="0" w:tentative="0">
      <w:start w:val="1"/>
      <w:numFmt w:val="chineseCounting"/>
      <w:suff w:val="nothing"/>
      <w:lvlText w:val="%1、"/>
      <w:lvlJc w:val="left"/>
      <w:rPr>
        <w:rFonts w:hint="eastAsia"/>
      </w:rPr>
    </w:lvl>
  </w:abstractNum>
  <w:abstractNum w:abstractNumId="10">
    <w:nsid w:val="A1394EF4"/>
    <w:multiLevelType w:val="singleLevel"/>
    <w:tmpl w:val="A1394EF4"/>
    <w:lvl w:ilvl="0" w:tentative="0">
      <w:start w:val="1"/>
      <w:numFmt w:val="decimal"/>
      <w:suff w:val="nothing"/>
      <w:lvlText w:val="%1、"/>
      <w:lvlJc w:val="left"/>
    </w:lvl>
  </w:abstractNum>
  <w:abstractNum w:abstractNumId="11">
    <w:nsid w:val="A292FE08"/>
    <w:multiLevelType w:val="singleLevel"/>
    <w:tmpl w:val="A292FE08"/>
    <w:lvl w:ilvl="0" w:tentative="0">
      <w:start w:val="1"/>
      <w:numFmt w:val="decimal"/>
      <w:suff w:val="nothing"/>
      <w:lvlText w:val="%1）"/>
      <w:lvlJc w:val="left"/>
    </w:lvl>
  </w:abstractNum>
  <w:abstractNum w:abstractNumId="12">
    <w:nsid w:val="A38EDC23"/>
    <w:multiLevelType w:val="singleLevel"/>
    <w:tmpl w:val="A38EDC23"/>
    <w:lvl w:ilvl="0" w:tentative="0">
      <w:start w:val="1"/>
      <w:numFmt w:val="decimal"/>
      <w:suff w:val="nothing"/>
      <w:lvlText w:val="%1）"/>
      <w:lvlJc w:val="left"/>
    </w:lvl>
  </w:abstractNum>
  <w:abstractNum w:abstractNumId="13">
    <w:nsid w:val="AA54A175"/>
    <w:multiLevelType w:val="singleLevel"/>
    <w:tmpl w:val="AA54A175"/>
    <w:lvl w:ilvl="0" w:tentative="0">
      <w:start w:val="1"/>
      <w:numFmt w:val="decimal"/>
      <w:suff w:val="nothing"/>
      <w:lvlText w:val="（%1）"/>
      <w:lvlJc w:val="left"/>
    </w:lvl>
  </w:abstractNum>
  <w:abstractNum w:abstractNumId="14">
    <w:nsid w:val="AC223263"/>
    <w:multiLevelType w:val="singleLevel"/>
    <w:tmpl w:val="AC223263"/>
    <w:lvl w:ilvl="0" w:tentative="0">
      <w:start w:val="1"/>
      <w:numFmt w:val="decimal"/>
      <w:suff w:val="nothing"/>
      <w:lvlText w:val="%1）"/>
      <w:lvlJc w:val="left"/>
    </w:lvl>
  </w:abstractNum>
  <w:abstractNum w:abstractNumId="15">
    <w:nsid w:val="AC3AD894"/>
    <w:multiLevelType w:val="singleLevel"/>
    <w:tmpl w:val="AC3AD894"/>
    <w:lvl w:ilvl="0" w:tentative="0">
      <w:start w:val="1"/>
      <w:numFmt w:val="decimal"/>
      <w:suff w:val="nothing"/>
      <w:lvlText w:val="%1、"/>
      <w:lvlJc w:val="left"/>
    </w:lvl>
  </w:abstractNum>
  <w:abstractNum w:abstractNumId="16">
    <w:nsid w:val="ADCC212B"/>
    <w:multiLevelType w:val="singleLevel"/>
    <w:tmpl w:val="ADCC212B"/>
    <w:lvl w:ilvl="0" w:tentative="0">
      <w:start w:val="1"/>
      <w:numFmt w:val="decimal"/>
      <w:suff w:val="nothing"/>
      <w:lvlText w:val="%1、"/>
      <w:lvlJc w:val="left"/>
    </w:lvl>
  </w:abstractNum>
  <w:abstractNum w:abstractNumId="17">
    <w:nsid w:val="AEB90274"/>
    <w:multiLevelType w:val="singleLevel"/>
    <w:tmpl w:val="AEB90274"/>
    <w:lvl w:ilvl="0" w:tentative="0">
      <w:start w:val="1"/>
      <w:numFmt w:val="decimal"/>
      <w:suff w:val="nothing"/>
      <w:lvlText w:val="%1）"/>
      <w:lvlJc w:val="left"/>
    </w:lvl>
  </w:abstractNum>
  <w:abstractNum w:abstractNumId="18">
    <w:nsid w:val="B6F3B86D"/>
    <w:multiLevelType w:val="singleLevel"/>
    <w:tmpl w:val="B6F3B86D"/>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9">
    <w:nsid w:val="C0C9D39E"/>
    <w:multiLevelType w:val="singleLevel"/>
    <w:tmpl w:val="C0C9D39E"/>
    <w:lvl w:ilvl="0" w:tentative="0">
      <w:start w:val="1"/>
      <w:numFmt w:val="decimal"/>
      <w:suff w:val="nothing"/>
      <w:lvlText w:val="%1）"/>
      <w:lvlJc w:val="left"/>
    </w:lvl>
  </w:abstractNum>
  <w:abstractNum w:abstractNumId="20">
    <w:nsid w:val="C0F7A86A"/>
    <w:multiLevelType w:val="singleLevel"/>
    <w:tmpl w:val="C0F7A86A"/>
    <w:lvl w:ilvl="0" w:tentative="0">
      <w:start w:val="1"/>
      <w:numFmt w:val="decimal"/>
      <w:suff w:val="nothing"/>
      <w:lvlText w:val="（%1）"/>
      <w:lvlJc w:val="left"/>
    </w:lvl>
  </w:abstractNum>
  <w:abstractNum w:abstractNumId="21">
    <w:nsid w:val="C21DD003"/>
    <w:multiLevelType w:val="singleLevel"/>
    <w:tmpl w:val="C21DD003"/>
    <w:lvl w:ilvl="0" w:tentative="0">
      <w:start w:val="1"/>
      <w:numFmt w:val="decimal"/>
      <w:suff w:val="nothing"/>
      <w:lvlText w:val="%1）"/>
      <w:lvlJc w:val="left"/>
    </w:lvl>
  </w:abstractNum>
  <w:abstractNum w:abstractNumId="22">
    <w:nsid w:val="CDFC886D"/>
    <w:multiLevelType w:val="singleLevel"/>
    <w:tmpl w:val="CDFC886D"/>
    <w:lvl w:ilvl="0" w:tentative="0">
      <w:start w:val="1"/>
      <w:numFmt w:val="chineseCounting"/>
      <w:suff w:val="nothing"/>
      <w:lvlText w:val="%1、"/>
      <w:lvlJc w:val="left"/>
      <w:rPr>
        <w:rFonts w:hint="eastAsia"/>
      </w:rPr>
    </w:lvl>
  </w:abstractNum>
  <w:abstractNum w:abstractNumId="23">
    <w:nsid w:val="D1995CCB"/>
    <w:multiLevelType w:val="singleLevel"/>
    <w:tmpl w:val="D1995CCB"/>
    <w:lvl w:ilvl="0" w:tentative="0">
      <w:start w:val="1"/>
      <w:numFmt w:val="decimal"/>
      <w:suff w:val="nothing"/>
      <w:lvlText w:val="（%1）"/>
      <w:lvlJc w:val="left"/>
    </w:lvl>
  </w:abstractNum>
  <w:abstractNum w:abstractNumId="24">
    <w:nsid w:val="D54F2DB2"/>
    <w:multiLevelType w:val="singleLevel"/>
    <w:tmpl w:val="D54F2DB2"/>
    <w:lvl w:ilvl="0" w:tentative="0">
      <w:start w:val="1"/>
      <w:numFmt w:val="decimal"/>
      <w:suff w:val="nothing"/>
      <w:lvlText w:val="%1、"/>
      <w:lvlJc w:val="left"/>
    </w:lvl>
  </w:abstractNum>
  <w:abstractNum w:abstractNumId="25">
    <w:nsid w:val="DB5AC06E"/>
    <w:multiLevelType w:val="singleLevel"/>
    <w:tmpl w:val="DB5AC06E"/>
    <w:lvl w:ilvl="0" w:tentative="0">
      <w:start w:val="1"/>
      <w:numFmt w:val="decimal"/>
      <w:suff w:val="nothing"/>
      <w:lvlText w:val="（%1）"/>
      <w:lvlJc w:val="left"/>
    </w:lvl>
  </w:abstractNum>
  <w:abstractNum w:abstractNumId="26">
    <w:nsid w:val="DD99D72D"/>
    <w:multiLevelType w:val="singleLevel"/>
    <w:tmpl w:val="DD99D72D"/>
    <w:lvl w:ilvl="0" w:tentative="0">
      <w:start w:val="1"/>
      <w:numFmt w:val="decimal"/>
      <w:suff w:val="nothing"/>
      <w:lvlText w:val="（%1）"/>
      <w:lvlJc w:val="left"/>
    </w:lvl>
  </w:abstractNum>
  <w:abstractNum w:abstractNumId="27">
    <w:nsid w:val="DEE93334"/>
    <w:multiLevelType w:val="singleLevel"/>
    <w:tmpl w:val="DEE93334"/>
    <w:lvl w:ilvl="0" w:tentative="0">
      <w:start w:val="1"/>
      <w:numFmt w:val="decimal"/>
      <w:suff w:val="nothing"/>
      <w:lvlText w:val="%1）"/>
      <w:lvlJc w:val="left"/>
    </w:lvl>
  </w:abstractNum>
  <w:abstractNum w:abstractNumId="28">
    <w:nsid w:val="E68D2491"/>
    <w:multiLevelType w:val="singleLevel"/>
    <w:tmpl w:val="E68D2491"/>
    <w:lvl w:ilvl="0" w:tentative="0">
      <w:start w:val="1"/>
      <w:numFmt w:val="chineseCounting"/>
      <w:suff w:val="nothing"/>
      <w:lvlText w:val="%1、"/>
      <w:lvlJc w:val="left"/>
      <w:rPr>
        <w:rFonts w:hint="eastAsia"/>
      </w:rPr>
    </w:lvl>
  </w:abstractNum>
  <w:abstractNum w:abstractNumId="29">
    <w:nsid w:val="E9B4EDAF"/>
    <w:multiLevelType w:val="singleLevel"/>
    <w:tmpl w:val="E9B4EDAF"/>
    <w:lvl w:ilvl="0" w:tentative="0">
      <w:start w:val="1"/>
      <w:numFmt w:val="decimal"/>
      <w:suff w:val="nothing"/>
      <w:lvlText w:val="%1）"/>
      <w:lvlJc w:val="left"/>
    </w:lvl>
  </w:abstractNum>
  <w:abstractNum w:abstractNumId="30">
    <w:nsid w:val="EE7B1957"/>
    <w:multiLevelType w:val="singleLevel"/>
    <w:tmpl w:val="EE7B1957"/>
    <w:lvl w:ilvl="0" w:tentative="0">
      <w:start w:val="1"/>
      <w:numFmt w:val="decimal"/>
      <w:suff w:val="nothing"/>
      <w:lvlText w:val="%1）"/>
      <w:lvlJc w:val="left"/>
    </w:lvl>
  </w:abstractNum>
  <w:abstractNum w:abstractNumId="31">
    <w:nsid w:val="F662DF2D"/>
    <w:multiLevelType w:val="singleLevel"/>
    <w:tmpl w:val="F662DF2D"/>
    <w:lvl w:ilvl="0" w:tentative="0">
      <w:start w:val="1"/>
      <w:numFmt w:val="decimal"/>
      <w:suff w:val="nothing"/>
      <w:lvlText w:val="%1）"/>
      <w:lvlJc w:val="left"/>
    </w:lvl>
  </w:abstractNum>
  <w:abstractNum w:abstractNumId="32">
    <w:nsid w:val="FA7767D4"/>
    <w:multiLevelType w:val="singleLevel"/>
    <w:tmpl w:val="FA7767D4"/>
    <w:lvl w:ilvl="0" w:tentative="0">
      <w:start w:val="1"/>
      <w:numFmt w:val="decimal"/>
      <w:suff w:val="nothing"/>
      <w:lvlText w:val="%1）"/>
      <w:lvlJc w:val="left"/>
    </w:lvl>
  </w:abstractNum>
  <w:abstractNum w:abstractNumId="33">
    <w:nsid w:val="0167E8AA"/>
    <w:multiLevelType w:val="singleLevel"/>
    <w:tmpl w:val="0167E8AA"/>
    <w:lvl w:ilvl="0" w:tentative="0">
      <w:start w:val="1"/>
      <w:numFmt w:val="decimal"/>
      <w:suff w:val="nothing"/>
      <w:lvlText w:val="（%1）"/>
      <w:lvlJc w:val="left"/>
    </w:lvl>
  </w:abstractNum>
  <w:abstractNum w:abstractNumId="34">
    <w:nsid w:val="03948755"/>
    <w:multiLevelType w:val="singleLevel"/>
    <w:tmpl w:val="03948755"/>
    <w:lvl w:ilvl="0" w:tentative="0">
      <w:start w:val="1"/>
      <w:numFmt w:val="decimal"/>
      <w:suff w:val="nothing"/>
      <w:lvlText w:val="%1）"/>
      <w:lvlJc w:val="left"/>
    </w:lvl>
  </w:abstractNum>
  <w:abstractNum w:abstractNumId="35">
    <w:nsid w:val="05255B1C"/>
    <w:multiLevelType w:val="singleLevel"/>
    <w:tmpl w:val="05255B1C"/>
    <w:lvl w:ilvl="0" w:tentative="0">
      <w:start w:val="1"/>
      <w:numFmt w:val="decimal"/>
      <w:suff w:val="nothing"/>
      <w:lvlText w:val="%1）"/>
      <w:lvlJc w:val="left"/>
    </w:lvl>
  </w:abstractNum>
  <w:abstractNum w:abstractNumId="36">
    <w:nsid w:val="077CC37C"/>
    <w:multiLevelType w:val="singleLevel"/>
    <w:tmpl w:val="077CC37C"/>
    <w:lvl w:ilvl="0" w:tentative="0">
      <w:start w:val="1"/>
      <w:numFmt w:val="decimal"/>
      <w:suff w:val="nothing"/>
      <w:lvlText w:val="（%1）"/>
      <w:lvlJc w:val="left"/>
    </w:lvl>
  </w:abstractNum>
  <w:abstractNum w:abstractNumId="37">
    <w:nsid w:val="0B239D1F"/>
    <w:multiLevelType w:val="singleLevel"/>
    <w:tmpl w:val="0B239D1F"/>
    <w:lvl w:ilvl="0" w:tentative="0">
      <w:start w:val="1"/>
      <w:numFmt w:val="decimal"/>
      <w:suff w:val="nothing"/>
      <w:lvlText w:val="%1）"/>
      <w:lvlJc w:val="left"/>
    </w:lvl>
  </w:abstractNum>
  <w:abstractNum w:abstractNumId="38">
    <w:nsid w:val="170CC96A"/>
    <w:multiLevelType w:val="singleLevel"/>
    <w:tmpl w:val="170CC96A"/>
    <w:lvl w:ilvl="0" w:tentative="0">
      <w:start w:val="2"/>
      <w:numFmt w:val="decimal"/>
      <w:suff w:val="nothing"/>
      <w:lvlText w:val="（%1）"/>
      <w:lvlJc w:val="left"/>
    </w:lvl>
  </w:abstractNum>
  <w:abstractNum w:abstractNumId="39">
    <w:nsid w:val="189ACA58"/>
    <w:multiLevelType w:val="singleLevel"/>
    <w:tmpl w:val="189ACA58"/>
    <w:lvl w:ilvl="0" w:tentative="0">
      <w:start w:val="1"/>
      <w:numFmt w:val="decimal"/>
      <w:suff w:val="nothing"/>
      <w:lvlText w:val="%1）"/>
      <w:lvlJc w:val="left"/>
    </w:lvl>
  </w:abstractNum>
  <w:abstractNum w:abstractNumId="40">
    <w:nsid w:val="20EE4A88"/>
    <w:multiLevelType w:val="singleLevel"/>
    <w:tmpl w:val="20EE4A88"/>
    <w:lvl w:ilvl="0" w:tentative="0">
      <w:start w:val="1"/>
      <w:numFmt w:val="decimal"/>
      <w:suff w:val="nothing"/>
      <w:lvlText w:val="%1、"/>
      <w:lvlJc w:val="left"/>
    </w:lvl>
  </w:abstractNum>
  <w:abstractNum w:abstractNumId="41">
    <w:nsid w:val="2849F5C3"/>
    <w:multiLevelType w:val="singleLevel"/>
    <w:tmpl w:val="2849F5C3"/>
    <w:lvl w:ilvl="0" w:tentative="0">
      <w:start w:val="1"/>
      <w:numFmt w:val="decimal"/>
      <w:suff w:val="nothing"/>
      <w:lvlText w:val="%1、"/>
      <w:lvlJc w:val="left"/>
    </w:lvl>
  </w:abstractNum>
  <w:abstractNum w:abstractNumId="42">
    <w:nsid w:val="2BCCB272"/>
    <w:multiLevelType w:val="singleLevel"/>
    <w:tmpl w:val="2BCCB272"/>
    <w:lvl w:ilvl="0" w:tentative="0">
      <w:start w:val="1"/>
      <w:numFmt w:val="decimal"/>
      <w:suff w:val="nothing"/>
      <w:lvlText w:val="%1）"/>
      <w:lvlJc w:val="left"/>
    </w:lvl>
  </w:abstractNum>
  <w:abstractNum w:abstractNumId="43">
    <w:nsid w:val="2C947AC3"/>
    <w:multiLevelType w:val="singleLevel"/>
    <w:tmpl w:val="2C947AC3"/>
    <w:lvl w:ilvl="0" w:tentative="0">
      <w:start w:val="1"/>
      <w:numFmt w:val="decimal"/>
      <w:suff w:val="nothing"/>
      <w:lvlText w:val="%1）"/>
      <w:lvlJc w:val="left"/>
    </w:lvl>
  </w:abstractNum>
  <w:abstractNum w:abstractNumId="44">
    <w:nsid w:val="2DB8985C"/>
    <w:multiLevelType w:val="singleLevel"/>
    <w:tmpl w:val="2DB8985C"/>
    <w:lvl w:ilvl="0" w:tentative="0">
      <w:start w:val="1"/>
      <w:numFmt w:val="decimal"/>
      <w:suff w:val="nothing"/>
      <w:lvlText w:val="%1、"/>
      <w:lvlJc w:val="left"/>
    </w:lvl>
  </w:abstractNum>
  <w:abstractNum w:abstractNumId="45">
    <w:nsid w:val="30B65665"/>
    <w:multiLevelType w:val="singleLevel"/>
    <w:tmpl w:val="30B65665"/>
    <w:lvl w:ilvl="0" w:tentative="0">
      <w:start w:val="1"/>
      <w:numFmt w:val="decimal"/>
      <w:suff w:val="nothing"/>
      <w:lvlText w:val="%1）"/>
      <w:lvlJc w:val="left"/>
    </w:lvl>
  </w:abstractNum>
  <w:abstractNum w:abstractNumId="46">
    <w:nsid w:val="3163044A"/>
    <w:multiLevelType w:val="singleLevel"/>
    <w:tmpl w:val="3163044A"/>
    <w:lvl w:ilvl="0" w:tentative="0">
      <w:start w:val="1"/>
      <w:numFmt w:val="decimal"/>
      <w:suff w:val="nothing"/>
      <w:lvlText w:val="（%1）"/>
      <w:lvlJc w:val="left"/>
    </w:lvl>
  </w:abstractNum>
  <w:abstractNum w:abstractNumId="47">
    <w:nsid w:val="35FDA9EF"/>
    <w:multiLevelType w:val="multilevel"/>
    <w:tmpl w:val="35FDA9E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8">
    <w:nsid w:val="39456CC2"/>
    <w:multiLevelType w:val="singleLevel"/>
    <w:tmpl w:val="39456CC2"/>
    <w:lvl w:ilvl="0" w:tentative="0">
      <w:start w:val="1"/>
      <w:numFmt w:val="chineseCounting"/>
      <w:suff w:val="nothing"/>
      <w:lvlText w:val="（%1）"/>
      <w:lvlJc w:val="left"/>
      <w:rPr>
        <w:rFonts w:hint="eastAsia"/>
      </w:rPr>
    </w:lvl>
  </w:abstractNum>
  <w:abstractNum w:abstractNumId="49">
    <w:nsid w:val="39E61DE8"/>
    <w:multiLevelType w:val="singleLevel"/>
    <w:tmpl w:val="39E61DE8"/>
    <w:lvl w:ilvl="0" w:tentative="0">
      <w:start w:val="1"/>
      <w:numFmt w:val="decimal"/>
      <w:suff w:val="nothing"/>
      <w:lvlText w:val="%1、"/>
      <w:lvlJc w:val="left"/>
    </w:lvl>
  </w:abstractNum>
  <w:abstractNum w:abstractNumId="50">
    <w:nsid w:val="3C2492E5"/>
    <w:multiLevelType w:val="singleLevel"/>
    <w:tmpl w:val="3C2492E5"/>
    <w:lvl w:ilvl="0" w:tentative="0">
      <w:start w:val="1"/>
      <w:numFmt w:val="upperLetter"/>
      <w:lvlText w:val="%1."/>
      <w:lvlJc w:val="left"/>
      <w:pPr>
        <w:tabs>
          <w:tab w:val="left" w:pos="312"/>
        </w:tabs>
      </w:pPr>
    </w:lvl>
  </w:abstractNum>
  <w:abstractNum w:abstractNumId="51">
    <w:nsid w:val="52A93480"/>
    <w:multiLevelType w:val="singleLevel"/>
    <w:tmpl w:val="52A93480"/>
    <w:lvl w:ilvl="0" w:tentative="0">
      <w:start w:val="1"/>
      <w:numFmt w:val="chineseCounting"/>
      <w:suff w:val="nothing"/>
      <w:lvlText w:val="%1、"/>
      <w:lvlJc w:val="left"/>
      <w:rPr>
        <w:rFonts w:hint="eastAsia"/>
      </w:rPr>
    </w:lvl>
  </w:abstractNum>
  <w:abstractNum w:abstractNumId="52">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64"/>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53">
    <w:nsid w:val="59E6E5F5"/>
    <w:multiLevelType w:val="singleLevel"/>
    <w:tmpl w:val="59E6E5F5"/>
    <w:lvl w:ilvl="0" w:tentative="0">
      <w:start w:val="1"/>
      <w:numFmt w:val="decimal"/>
      <w:suff w:val="nothing"/>
      <w:lvlText w:val="%1）"/>
      <w:lvlJc w:val="left"/>
    </w:lvl>
  </w:abstractNum>
  <w:abstractNum w:abstractNumId="54">
    <w:nsid w:val="60F48DAE"/>
    <w:multiLevelType w:val="singleLevel"/>
    <w:tmpl w:val="60F48DAE"/>
    <w:lvl w:ilvl="0" w:tentative="0">
      <w:start w:val="1"/>
      <w:numFmt w:val="decimal"/>
      <w:suff w:val="nothing"/>
      <w:lvlText w:val="%1、"/>
      <w:lvlJc w:val="left"/>
    </w:lvl>
  </w:abstractNum>
  <w:abstractNum w:abstractNumId="55">
    <w:nsid w:val="624B335E"/>
    <w:multiLevelType w:val="singleLevel"/>
    <w:tmpl w:val="624B335E"/>
    <w:lvl w:ilvl="0" w:tentative="0">
      <w:start w:val="1"/>
      <w:numFmt w:val="decimal"/>
      <w:suff w:val="nothing"/>
      <w:lvlText w:val="（%1）"/>
      <w:lvlJc w:val="left"/>
    </w:lvl>
  </w:abstractNum>
  <w:abstractNum w:abstractNumId="56">
    <w:nsid w:val="7138E548"/>
    <w:multiLevelType w:val="singleLevel"/>
    <w:tmpl w:val="7138E548"/>
    <w:lvl w:ilvl="0" w:tentative="0">
      <w:start w:val="1"/>
      <w:numFmt w:val="decimal"/>
      <w:suff w:val="nothing"/>
      <w:lvlText w:val="%1）"/>
      <w:lvlJc w:val="left"/>
    </w:lvl>
  </w:abstractNum>
  <w:abstractNum w:abstractNumId="57">
    <w:nsid w:val="7323185A"/>
    <w:multiLevelType w:val="singleLevel"/>
    <w:tmpl w:val="7323185A"/>
    <w:lvl w:ilvl="0" w:tentative="0">
      <w:start w:val="1"/>
      <w:numFmt w:val="decimal"/>
      <w:suff w:val="nothing"/>
      <w:lvlText w:val="（%1）"/>
      <w:lvlJc w:val="left"/>
    </w:lvl>
  </w:abstractNum>
  <w:abstractNum w:abstractNumId="58">
    <w:nsid w:val="7463B988"/>
    <w:multiLevelType w:val="singleLevel"/>
    <w:tmpl w:val="7463B988"/>
    <w:lvl w:ilvl="0" w:tentative="0">
      <w:start w:val="2"/>
      <w:numFmt w:val="chineseCounting"/>
      <w:suff w:val="nothing"/>
      <w:lvlText w:val="（%1）"/>
      <w:lvlJc w:val="left"/>
      <w:rPr>
        <w:rFonts w:hint="eastAsia"/>
      </w:rPr>
    </w:lvl>
  </w:abstractNum>
  <w:abstractNum w:abstractNumId="59">
    <w:nsid w:val="77FFDD47"/>
    <w:multiLevelType w:val="singleLevel"/>
    <w:tmpl w:val="77FFDD47"/>
    <w:lvl w:ilvl="0" w:tentative="0">
      <w:start w:val="1"/>
      <w:numFmt w:val="decimal"/>
      <w:suff w:val="nothing"/>
      <w:lvlText w:val="%1、"/>
      <w:lvlJc w:val="left"/>
    </w:lvl>
  </w:abstractNum>
  <w:abstractNum w:abstractNumId="60">
    <w:nsid w:val="7F150783"/>
    <w:multiLevelType w:val="singleLevel"/>
    <w:tmpl w:val="7F150783"/>
    <w:lvl w:ilvl="0" w:tentative="0">
      <w:start w:val="1"/>
      <w:numFmt w:val="decimal"/>
      <w:suff w:val="nothing"/>
      <w:lvlText w:val="%1、"/>
      <w:lvlJc w:val="left"/>
    </w:lvl>
  </w:abstractNum>
  <w:num w:numId="1">
    <w:abstractNumId w:val="18"/>
  </w:num>
  <w:num w:numId="2">
    <w:abstractNumId w:val="52"/>
  </w:num>
  <w:num w:numId="3">
    <w:abstractNumId w:val="22"/>
  </w:num>
  <w:num w:numId="4">
    <w:abstractNumId w:val="60"/>
  </w:num>
  <w:num w:numId="5">
    <w:abstractNumId w:val="2"/>
  </w:num>
  <w:num w:numId="6">
    <w:abstractNumId w:val="11"/>
  </w:num>
  <w:num w:numId="7">
    <w:abstractNumId w:val="29"/>
  </w:num>
  <w:num w:numId="8">
    <w:abstractNumId w:val="12"/>
  </w:num>
  <w:num w:numId="9">
    <w:abstractNumId w:val="56"/>
  </w:num>
  <w:num w:numId="10">
    <w:abstractNumId w:val="45"/>
  </w:num>
  <w:num w:numId="11">
    <w:abstractNumId w:val="43"/>
  </w:num>
  <w:num w:numId="12">
    <w:abstractNumId w:val="53"/>
  </w:num>
  <w:num w:numId="13">
    <w:abstractNumId w:val="14"/>
  </w:num>
  <w:num w:numId="14">
    <w:abstractNumId w:val="34"/>
  </w:num>
  <w:num w:numId="15">
    <w:abstractNumId w:val="3"/>
  </w:num>
  <w:num w:numId="16">
    <w:abstractNumId w:val="39"/>
  </w:num>
  <w:num w:numId="17">
    <w:abstractNumId w:val="42"/>
  </w:num>
  <w:num w:numId="18">
    <w:abstractNumId w:val="35"/>
  </w:num>
  <w:num w:numId="19">
    <w:abstractNumId w:val="19"/>
  </w:num>
  <w:num w:numId="20">
    <w:abstractNumId w:val="21"/>
  </w:num>
  <w:num w:numId="21">
    <w:abstractNumId w:val="58"/>
  </w:num>
  <w:num w:numId="22">
    <w:abstractNumId w:val="28"/>
  </w:num>
  <w:num w:numId="23">
    <w:abstractNumId w:val="15"/>
  </w:num>
  <w:num w:numId="24">
    <w:abstractNumId w:val="6"/>
  </w:num>
  <w:num w:numId="25">
    <w:abstractNumId w:val="0"/>
  </w:num>
  <w:num w:numId="26">
    <w:abstractNumId w:val="13"/>
  </w:num>
  <w:num w:numId="27">
    <w:abstractNumId w:val="44"/>
  </w:num>
  <w:num w:numId="28">
    <w:abstractNumId w:val="20"/>
  </w:num>
  <w:num w:numId="29">
    <w:abstractNumId w:val="7"/>
  </w:num>
  <w:num w:numId="30">
    <w:abstractNumId w:val="48"/>
  </w:num>
  <w:num w:numId="31">
    <w:abstractNumId w:val="4"/>
  </w:num>
  <w:num w:numId="32">
    <w:abstractNumId w:val="8"/>
  </w:num>
  <w:num w:numId="33">
    <w:abstractNumId w:val="38"/>
  </w:num>
  <w:num w:numId="34">
    <w:abstractNumId w:val="30"/>
  </w:num>
  <w:num w:numId="35">
    <w:abstractNumId w:val="26"/>
  </w:num>
  <w:num w:numId="36">
    <w:abstractNumId w:val="32"/>
  </w:num>
  <w:num w:numId="37">
    <w:abstractNumId w:val="9"/>
  </w:num>
  <w:num w:numId="38">
    <w:abstractNumId w:val="54"/>
  </w:num>
  <w:num w:numId="39">
    <w:abstractNumId w:val="36"/>
  </w:num>
  <w:num w:numId="40">
    <w:abstractNumId w:val="49"/>
  </w:num>
  <w:num w:numId="41">
    <w:abstractNumId w:val="59"/>
  </w:num>
  <w:num w:numId="42">
    <w:abstractNumId w:val="41"/>
  </w:num>
  <w:num w:numId="43">
    <w:abstractNumId w:val="16"/>
  </w:num>
  <w:num w:numId="44">
    <w:abstractNumId w:val="24"/>
  </w:num>
  <w:num w:numId="45">
    <w:abstractNumId w:val="51"/>
  </w:num>
  <w:num w:numId="46">
    <w:abstractNumId w:val="10"/>
  </w:num>
  <w:num w:numId="47">
    <w:abstractNumId w:val="1"/>
  </w:num>
  <w:num w:numId="48">
    <w:abstractNumId w:val="5"/>
  </w:num>
  <w:num w:numId="49">
    <w:abstractNumId w:val="33"/>
  </w:num>
  <w:num w:numId="50">
    <w:abstractNumId w:val="23"/>
  </w:num>
  <w:num w:numId="51">
    <w:abstractNumId w:val="27"/>
  </w:num>
  <w:num w:numId="52">
    <w:abstractNumId w:val="46"/>
  </w:num>
  <w:num w:numId="53">
    <w:abstractNumId w:val="50"/>
  </w:num>
  <w:num w:numId="54">
    <w:abstractNumId w:val="57"/>
  </w:num>
  <w:num w:numId="55">
    <w:abstractNumId w:val="37"/>
  </w:num>
  <w:num w:numId="56">
    <w:abstractNumId w:val="40"/>
  </w:num>
  <w:num w:numId="57">
    <w:abstractNumId w:val="47"/>
  </w:num>
  <w:num w:numId="58">
    <w:abstractNumId w:val="55"/>
  </w:num>
  <w:num w:numId="59">
    <w:abstractNumId w:val="25"/>
  </w:num>
  <w:num w:numId="60">
    <w:abstractNumId w:val="17"/>
  </w:num>
  <w:num w:numId="6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4MGQzMThiMmZiN2MzNmRiNzE5ZDliMzgzNTU3ZDM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6CD"/>
    <w:rsid w:val="0002797A"/>
    <w:rsid w:val="00030F06"/>
    <w:rsid w:val="00031575"/>
    <w:rsid w:val="00031970"/>
    <w:rsid w:val="00031FE5"/>
    <w:rsid w:val="000320C2"/>
    <w:rsid w:val="000326D1"/>
    <w:rsid w:val="00032737"/>
    <w:rsid w:val="00032BA1"/>
    <w:rsid w:val="00032C20"/>
    <w:rsid w:val="0003307B"/>
    <w:rsid w:val="0003334B"/>
    <w:rsid w:val="00033778"/>
    <w:rsid w:val="00033971"/>
    <w:rsid w:val="00034644"/>
    <w:rsid w:val="0003471A"/>
    <w:rsid w:val="00034726"/>
    <w:rsid w:val="0003497E"/>
    <w:rsid w:val="00035223"/>
    <w:rsid w:val="000355A7"/>
    <w:rsid w:val="000355FC"/>
    <w:rsid w:val="000358BD"/>
    <w:rsid w:val="00036DD8"/>
    <w:rsid w:val="00037DAD"/>
    <w:rsid w:val="00040001"/>
    <w:rsid w:val="00040170"/>
    <w:rsid w:val="00040BAC"/>
    <w:rsid w:val="00040D7E"/>
    <w:rsid w:val="00040DEE"/>
    <w:rsid w:val="00040E96"/>
    <w:rsid w:val="0004121D"/>
    <w:rsid w:val="00041287"/>
    <w:rsid w:val="0004215C"/>
    <w:rsid w:val="000423F0"/>
    <w:rsid w:val="00042444"/>
    <w:rsid w:val="00042841"/>
    <w:rsid w:val="000429E9"/>
    <w:rsid w:val="0004357C"/>
    <w:rsid w:val="00043764"/>
    <w:rsid w:val="00043851"/>
    <w:rsid w:val="00043CB6"/>
    <w:rsid w:val="0004431E"/>
    <w:rsid w:val="000447FC"/>
    <w:rsid w:val="00044C93"/>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34DE"/>
    <w:rsid w:val="00053875"/>
    <w:rsid w:val="0005439B"/>
    <w:rsid w:val="000553D7"/>
    <w:rsid w:val="0005583F"/>
    <w:rsid w:val="00055A6C"/>
    <w:rsid w:val="00056194"/>
    <w:rsid w:val="00056382"/>
    <w:rsid w:val="000565FE"/>
    <w:rsid w:val="00056A3F"/>
    <w:rsid w:val="00056B13"/>
    <w:rsid w:val="00056C2D"/>
    <w:rsid w:val="00056F1F"/>
    <w:rsid w:val="00057CDE"/>
    <w:rsid w:val="00057E9D"/>
    <w:rsid w:val="00057F48"/>
    <w:rsid w:val="00060276"/>
    <w:rsid w:val="00060952"/>
    <w:rsid w:val="00060ABD"/>
    <w:rsid w:val="00060CCA"/>
    <w:rsid w:val="00060CD6"/>
    <w:rsid w:val="00060E45"/>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FFE"/>
    <w:rsid w:val="00073CB0"/>
    <w:rsid w:val="00073CBD"/>
    <w:rsid w:val="00073F95"/>
    <w:rsid w:val="00074523"/>
    <w:rsid w:val="00074C59"/>
    <w:rsid w:val="00075A48"/>
    <w:rsid w:val="00075ACD"/>
    <w:rsid w:val="0007630F"/>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A3D"/>
    <w:rsid w:val="00090C2B"/>
    <w:rsid w:val="00091121"/>
    <w:rsid w:val="00091295"/>
    <w:rsid w:val="00091794"/>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FD"/>
    <w:rsid w:val="000B5FDC"/>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E30"/>
    <w:rsid w:val="000F6111"/>
    <w:rsid w:val="000F685D"/>
    <w:rsid w:val="000F6B1E"/>
    <w:rsid w:val="000F723E"/>
    <w:rsid w:val="000F7E20"/>
    <w:rsid w:val="0010031B"/>
    <w:rsid w:val="00100502"/>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941"/>
    <w:rsid w:val="00122AA5"/>
    <w:rsid w:val="00122AF3"/>
    <w:rsid w:val="00122CC3"/>
    <w:rsid w:val="00122E1A"/>
    <w:rsid w:val="0012316D"/>
    <w:rsid w:val="001234F6"/>
    <w:rsid w:val="00123A58"/>
    <w:rsid w:val="0012416A"/>
    <w:rsid w:val="00124582"/>
    <w:rsid w:val="00125296"/>
    <w:rsid w:val="00125327"/>
    <w:rsid w:val="00126068"/>
    <w:rsid w:val="00126174"/>
    <w:rsid w:val="001263AE"/>
    <w:rsid w:val="001265BF"/>
    <w:rsid w:val="00126689"/>
    <w:rsid w:val="001272EF"/>
    <w:rsid w:val="00127684"/>
    <w:rsid w:val="00127A07"/>
    <w:rsid w:val="00127CAE"/>
    <w:rsid w:val="00127ED7"/>
    <w:rsid w:val="001306C1"/>
    <w:rsid w:val="00130E79"/>
    <w:rsid w:val="001314E4"/>
    <w:rsid w:val="001315E0"/>
    <w:rsid w:val="00131BDB"/>
    <w:rsid w:val="00131CFB"/>
    <w:rsid w:val="00131F9B"/>
    <w:rsid w:val="0013215F"/>
    <w:rsid w:val="0013217C"/>
    <w:rsid w:val="001322BB"/>
    <w:rsid w:val="0013242E"/>
    <w:rsid w:val="001325FB"/>
    <w:rsid w:val="00132615"/>
    <w:rsid w:val="0013270A"/>
    <w:rsid w:val="00132C1D"/>
    <w:rsid w:val="00133B70"/>
    <w:rsid w:val="00134056"/>
    <w:rsid w:val="001340C8"/>
    <w:rsid w:val="00134A22"/>
    <w:rsid w:val="00134FD8"/>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8ED"/>
    <w:rsid w:val="00152C45"/>
    <w:rsid w:val="00152D3B"/>
    <w:rsid w:val="001530F6"/>
    <w:rsid w:val="00153106"/>
    <w:rsid w:val="0015326C"/>
    <w:rsid w:val="0015387C"/>
    <w:rsid w:val="00153C13"/>
    <w:rsid w:val="00153FDF"/>
    <w:rsid w:val="00154274"/>
    <w:rsid w:val="0015433E"/>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35A9"/>
    <w:rsid w:val="00163902"/>
    <w:rsid w:val="00163920"/>
    <w:rsid w:val="00163940"/>
    <w:rsid w:val="001639C8"/>
    <w:rsid w:val="00163BC2"/>
    <w:rsid w:val="00164570"/>
    <w:rsid w:val="0016484B"/>
    <w:rsid w:val="00164A47"/>
    <w:rsid w:val="00164E72"/>
    <w:rsid w:val="00164F7A"/>
    <w:rsid w:val="001653AC"/>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E67"/>
    <w:rsid w:val="00181103"/>
    <w:rsid w:val="0018165C"/>
    <w:rsid w:val="00181C93"/>
    <w:rsid w:val="00181E9E"/>
    <w:rsid w:val="00181F38"/>
    <w:rsid w:val="001822FC"/>
    <w:rsid w:val="0018262B"/>
    <w:rsid w:val="001826BE"/>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855"/>
    <w:rsid w:val="00194A0F"/>
    <w:rsid w:val="00194A13"/>
    <w:rsid w:val="00195ADC"/>
    <w:rsid w:val="00195C5D"/>
    <w:rsid w:val="00195DE3"/>
    <w:rsid w:val="001960F9"/>
    <w:rsid w:val="00196918"/>
    <w:rsid w:val="00196FA3"/>
    <w:rsid w:val="00196FC7"/>
    <w:rsid w:val="00197CCF"/>
    <w:rsid w:val="001A050A"/>
    <w:rsid w:val="001A065D"/>
    <w:rsid w:val="001A0E0F"/>
    <w:rsid w:val="001A10A1"/>
    <w:rsid w:val="001A1170"/>
    <w:rsid w:val="001A1383"/>
    <w:rsid w:val="001A19C6"/>
    <w:rsid w:val="001A1A13"/>
    <w:rsid w:val="001A285D"/>
    <w:rsid w:val="001A30CA"/>
    <w:rsid w:val="001A339F"/>
    <w:rsid w:val="001A3AAA"/>
    <w:rsid w:val="001A40DE"/>
    <w:rsid w:val="001A41C7"/>
    <w:rsid w:val="001A4716"/>
    <w:rsid w:val="001A485E"/>
    <w:rsid w:val="001A50B4"/>
    <w:rsid w:val="001A5B5F"/>
    <w:rsid w:val="001A5BBD"/>
    <w:rsid w:val="001A5F89"/>
    <w:rsid w:val="001A638C"/>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D0204"/>
    <w:rsid w:val="001D05EE"/>
    <w:rsid w:val="001D16EE"/>
    <w:rsid w:val="001D1AD5"/>
    <w:rsid w:val="001D1C23"/>
    <w:rsid w:val="001D24F6"/>
    <w:rsid w:val="001D2578"/>
    <w:rsid w:val="001D2E25"/>
    <w:rsid w:val="001D308E"/>
    <w:rsid w:val="001D31BA"/>
    <w:rsid w:val="001D370F"/>
    <w:rsid w:val="001D474B"/>
    <w:rsid w:val="001D4931"/>
    <w:rsid w:val="001D4E64"/>
    <w:rsid w:val="001D4F89"/>
    <w:rsid w:val="001D52F8"/>
    <w:rsid w:val="001D5BE3"/>
    <w:rsid w:val="001D5E29"/>
    <w:rsid w:val="001D5EE8"/>
    <w:rsid w:val="001D5FB4"/>
    <w:rsid w:val="001D6A61"/>
    <w:rsid w:val="001D70F3"/>
    <w:rsid w:val="001D73C5"/>
    <w:rsid w:val="001D77B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274"/>
    <w:rsid w:val="00206E4D"/>
    <w:rsid w:val="00207156"/>
    <w:rsid w:val="002073FC"/>
    <w:rsid w:val="00207E65"/>
    <w:rsid w:val="00207EE9"/>
    <w:rsid w:val="00210819"/>
    <w:rsid w:val="00210D2B"/>
    <w:rsid w:val="00210DEA"/>
    <w:rsid w:val="00211D46"/>
    <w:rsid w:val="002122EE"/>
    <w:rsid w:val="0021262B"/>
    <w:rsid w:val="00212C21"/>
    <w:rsid w:val="0021310C"/>
    <w:rsid w:val="00213627"/>
    <w:rsid w:val="00213874"/>
    <w:rsid w:val="00213B35"/>
    <w:rsid w:val="00213D7A"/>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D01"/>
    <w:rsid w:val="002222FA"/>
    <w:rsid w:val="002224EA"/>
    <w:rsid w:val="0022257F"/>
    <w:rsid w:val="00222822"/>
    <w:rsid w:val="00222922"/>
    <w:rsid w:val="002229A6"/>
    <w:rsid w:val="00222AD7"/>
    <w:rsid w:val="00222ED8"/>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D4C"/>
    <w:rsid w:val="00227EE5"/>
    <w:rsid w:val="002303A8"/>
    <w:rsid w:val="00230B82"/>
    <w:rsid w:val="00230C56"/>
    <w:rsid w:val="00230E7E"/>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DFE"/>
    <w:rsid w:val="00244ECA"/>
    <w:rsid w:val="00245072"/>
    <w:rsid w:val="00245190"/>
    <w:rsid w:val="002452F5"/>
    <w:rsid w:val="002454FC"/>
    <w:rsid w:val="00245C87"/>
    <w:rsid w:val="0024600F"/>
    <w:rsid w:val="00246089"/>
    <w:rsid w:val="00246195"/>
    <w:rsid w:val="00246554"/>
    <w:rsid w:val="00246687"/>
    <w:rsid w:val="002469C7"/>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45"/>
    <w:rsid w:val="00262B0D"/>
    <w:rsid w:val="00262B3A"/>
    <w:rsid w:val="00262C42"/>
    <w:rsid w:val="00262F0D"/>
    <w:rsid w:val="002635E9"/>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736"/>
    <w:rsid w:val="00273B04"/>
    <w:rsid w:val="002742A6"/>
    <w:rsid w:val="00274870"/>
    <w:rsid w:val="00274A54"/>
    <w:rsid w:val="00274ED3"/>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2A79"/>
    <w:rsid w:val="00282C9B"/>
    <w:rsid w:val="00283583"/>
    <w:rsid w:val="00283DE9"/>
    <w:rsid w:val="0028412F"/>
    <w:rsid w:val="002847EB"/>
    <w:rsid w:val="0028506A"/>
    <w:rsid w:val="002850EB"/>
    <w:rsid w:val="0028538A"/>
    <w:rsid w:val="00285691"/>
    <w:rsid w:val="00285D00"/>
    <w:rsid w:val="00285F87"/>
    <w:rsid w:val="002860AF"/>
    <w:rsid w:val="00286694"/>
    <w:rsid w:val="00286875"/>
    <w:rsid w:val="00286ADC"/>
    <w:rsid w:val="00286B73"/>
    <w:rsid w:val="002870C7"/>
    <w:rsid w:val="00287202"/>
    <w:rsid w:val="002878A6"/>
    <w:rsid w:val="00287904"/>
    <w:rsid w:val="0029080D"/>
    <w:rsid w:val="00291345"/>
    <w:rsid w:val="00291E8F"/>
    <w:rsid w:val="00292659"/>
    <w:rsid w:val="00292669"/>
    <w:rsid w:val="00292950"/>
    <w:rsid w:val="002929C8"/>
    <w:rsid w:val="00292BB6"/>
    <w:rsid w:val="00292C05"/>
    <w:rsid w:val="002934F6"/>
    <w:rsid w:val="002935E9"/>
    <w:rsid w:val="00293764"/>
    <w:rsid w:val="00293E18"/>
    <w:rsid w:val="00293EF5"/>
    <w:rsid w:val="00294473"/>
    <w:rsid w:val="0029463B"/>
    <w:rsid w:val="00294835"/>
    <w:rsid w:val="00294DEF"/>
    <w:rsid w:val="00295CAB"/>
    <w:rsid w:val="00295E17"/>
    <w:rsid w:val="00296707"/>
    <w:rsid w:val="00296830"/>
    <w:rsid w:val="002968DD"/>
    <w:rsid w:val="00296A63"/>
    <w:rsid w:val="00296A7B"/>
    <w:rsid w:val="00296FC7"/>
    <w:rsid w:val="002974E4"/>
    <w:rsid w:val="002976D4"/>
    <w:rsid w:val="00297E67"/>
    <w:rsid w:val="002A0168"/>
    <w:rsid w:val="002A0184"/>
    <w:rsid w:val="002A0B82"/>
    <w:rsid w:val="002A0DEE"/>
    <w:rsid w:val="002A1E50"/>
    <w:rsid w:val="002A20EB"/>
    <w:rsid w:val="002A23D0"/>
    <w:rsid w:val="002A26E6"/>
    <w:rsid w:val="002A2868"/>
    <w:rsid w:val="002A2AD7"/>
    <w:rsid w:val="002A2E04"/>
    <w:rsid w:val="002A3680"/>
    <w:rsid w:val="002A391D"/>
    <w:rsid w:val="002A3964"/>
    <w:rsid w:val="002A39D8"/>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F21"/>
    <w:rsid w:val="002C6779"/>
    <w:rsid w:val="002C6C43"/>
    <w:rsid w:val="002C7839"/>
    <w:rsid w:val="002C7E91"/>
    <w:rsid w:val="002D0088"/>
    <w:rsid w:val="002D014E"/>
    <w:rsid w:val="002D0421"/>
    <w:rsid w:val="002D1464"/>
    <w:rsid w:val="002D1994"/>
    <w:rsid w:val="002D1CD0"/>
    <w:rsid w:val="002D1D53"/>
    <w:rsid w:val="002D1DCA"/>
    <w:rsid w:val="002D2253"/>
    <w:rsid w:val="002D22B7"/>
    <w:rsid w:val="002D2648"/>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2889"/>
    <w:rsid w:val="002E2E3B"/>
    <w:rsid w:val="002E2EB0"/>
    <w:rsid w:val="002E315D"/>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18A1"/>
    <w:rsid w:val="00301CE8"/>
    <w:rsid w:val="00301E25"/>
    <w:rsid w:val="00301E87"/>
    <w:rsid w:val="00301F6F"/>
    <w:rsid w:val="00302004"/>
    <w:rsid w:val="003023EE"/>
    <w:rsid w:val="0030286E"/>
    <w:rsid w:val="0030289C"/>
    <w:rsid w:val="003029FD"/>
    <w:rsid w:val="00302D77"/>
    <w:rsid w:val="0030481D"/>
    <w:rsid w:val="003048FC"/>
    <w:rsid w:val="003049BF"/>
    <w:rsid w:val="00304A07"/>
    <w:rsid w:val="00304BBF"/>
    <w:rsid w:val="00304C1D"/>
    <w:rsid w:val="00304E44"/>
    <w:rsid w:val="00304FF5"/>
    <w:rsid w:val="0030517A"/>
    <w:rsid w:val="0030537A"/>
    <w:rsid w:val="0030575D"/>
    <w:rsid w:val="00305B53"/>
    <w:rsid w:val="00306045"/>
    <w:rsid w:val="003060DC"/>
    <w:rsid w:val="00306765"/>
    <w:rsid w:val="00306BCC"/>
    <w:rsid w:val="003070B6"/>
    <w:rsid w:val="00307A95"/>
    <w:rsid w:val="00307C56"/>
    <w:rsid w:val="00310732"/>
    <w:rsid w:val="003115DC"/>
    <w:rsid w:val="00311880"/>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D2D"/>
    <w:rsid w:val="00327FC5"/>
    <w:rsid w:val="0033015B"/>
    <w:rsid w:val="00330B00"/>
    <w:rsid w:val="0033113E"/>
    <w:rsid w:val="00331154"/>
    <w:rsid w:val="00331CBA"/>
    <w:rsid w:val="00331CFC"/>
    <w:rsid w:val="00331E35"/>
    <w:rsid w:val="0033208D"/>
    <w:rsid w:val="00332BE8"/>
    <w:rsid w:val="00332D08"/>
    <w:rsid w:val="00332D5C"/>
    <w:rsid w:val="00332ED0"/>
    <w:rsid w:val="0033347F"/>
    <w:rsid w:val="003334E0"/>
    <w:rsid w:val="0033366E"/>
    <w:rsid w:val="00333A2A"/>
    <w:rsid w:val="00333FBD"/>
    <w:rsid w:val="00334585"/>
    <w:rsid w:val="00334882"/>
    <w:rsid w:val="00334B30"/>
    <w:rsid w:val="0033506C"/>
    <w:rsid w:val="00335B8D"/>
    <w:rsid w:val="00335F54"/>
    <w:rsid w:val="00336B63"/>
    <w:rsid w:val="00336F7C"/>
    <w:rsid w:val="00337EC0"/>
    <w:rsid w:val="003402BE"/>
    <w:rsid w:val="003403B8"/>
    <w:rsid w:val="00340C10"/>
    <w:rsid w:val="00340C3B"/>
    <w:rsid w:val="00340EE7"/>
    <w:rsid w:val="00341871"/>
    <w:rsid w:val="0034225D"/>
    <w:rsid w:val="003431D1"/>
    <w:rsid w:val="00343437"/>
    <w:rsid w:val="0034373C"/>
    <w:rsid w:val="00343C5B"/>
    <w:rsid w:val="0034427A"/>
    <w:rsid w:val="00344EC1"/>
    <w:rsid w:val="003452DD"/>
    <w:rsid w:val="00345EEA"/>
    <w:rsid w:val="00346163"/>
    <w:rsid w:val="003467C6"/>
    <w:rsid w:val="00346BAE"/>
    <w:rsid w:val="0034701A"/>
    <w:rsid w:val="00347FA2"/>
    <w:rsid w:val="0035001E"/>
    <w:rsid w:val="00350C70"/>
    <w:rsid w:val="0035100B"/>
    <w:rsid w:val="0035138F"/>
    <w:rsid w:val="00351447"/>
    <w:rsid w:val="00351D6A"/>
    <w:rsid w:val="00351F44"/>
    <w:rsid w:val="00352757"/>
    <w:rsid w:val="00352BF9"/>
    <w:rsid w:val="00352E67"/>
    <w:rsid w:val="0035383C"/>
    <w:rsid w:val="0035424A"/>
    <w:rsid w:val="00354F76"/>
    <w:rsid w:val="003550AC"/>
    <w:rsid w:val="00355524"/>
    <w:rsid w:val="003557F0"/>
    <w:rsid w:val="00355F16"/>
    <w:rsid w:val="00357428"/>
    <w:rsid w:val="003574DD"/>
    <w:rsid w:val="00357F4A"/>
    <w:rsid w:val="00360F84"/>
    <w:rsid w:val="00361026"/>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3135"/>
    <w:rsid w:val="0037317A"/>
    <w:rsid w:val="003736BD"/>
    <w:rsid w:val="00374050"/>
    <w:rsid w:val="0037421D"/>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795"/>
    <w:rsid w:val="00381A7B"/>
    <w:rsid w:val="00381B31"/>
    <w:rsid w:val="00381BAB"/>
    <w:rsid w:val="0038292C"/>
    <w:rsid w:val="00382D72"/>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390"/>
    <w:rsid w:val="00393B2E"/>
    <w:rsid w:val="00393D8C"/>
    <w:rsid w:val="00393EC8"/>
    <w:rsid w:val="00393EF0"/>
    <w:rsid w:val="0039449B"/>
    <w:rsid w:val="00394580"/>
    <w:rsid w:val="0039458D"/>
    <w:rsid w:val="00394CB3"/>
    <w:rsid w:val="0039500D"/>
    <w:rsid w:val="003958C2"/>
    <w:rsid w:val="003959BC"/>
    <w:rsid w:val="00397101"/>
    <w:rsid w:val="003972D4"/>
    <w:rsid w:val="0039760B"/>
    <w:rsid w:val="0039782C"/>
    <w:rsid w:val="00397FDD"/>
    <w:rsid w:val="003A09C7"/>
    <w:rsid w:val="003A09D2"/>
    <w:rsid w:val="003A0A13"/>
    <w:rsid w:val="003A136F"/>
    <w:rsid w:val="003A16AE"/>
    <w:rsid w:val="003A1912"/>
    <w:rsid w:val="003A1BD1"/>
    <w:rsid w:val="003A2447"/>
    <w:rsid w:val="003A25EC"/>
    <w:rsid w:val="003A2630"/>
    <w:rsid w:val="003A2A88"/>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33A6"/>
    <w:rsid w:val="003B432D"/>
    <w:rsid w:val="003B43E0"/>
    <w:rsid w:val="003B4C36"/>
    <w:rsid w:val="003B51B8"/>
    <w:rsid w:val="003B5436"/>
    <w:rsid w:val="003B62DD"/>
    <w:rsid w:val="003B6AEA"/>
    <w:rsid w:val="003B6B02"/>
    <w:rsid w:val="003B7598"/>
    <w:rsid w:val="003B77B5"/>
    <w:rsid w:val="003B7A19"/>
    <w:rsid w:val="003C044F"/>
    <w:rsid w:val="003C07B8"/>
    <w:rsid w:val="003C0859"/>
    <w:rsid w:val="003C08EB"/>
    <w:rsid w:val="003C0AA1"/>
    <w:rsid w:val="003C0C0C"/>
    <w:rsid w:val="003C0DB0"/>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A11"/>
    <w:rsid w:val="003D680D"/>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794"/>
    <w:rsid w:val="003F259D"/>
    <w:rsid w:val="003F26BC"/>
    <w:rsid w:val="003F2730"/>
    <w:rsid w:val="003F2B25"/>
    <w:rsid w:val="003F2B55"/>
    <w:rsid w:val="003F2C13"/>
    <w:rsid w:val="003F36F8"/>
    <w:rsid w:val="003F3F50"/>
    <w:rsid w:val="003F417C"/>
    <w:rsid w:val="003F4276"/>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B0"/>
    <w:rsid w:val="00405B0E"/>
    <w:rsid w:val="00405D09"/>
    <w:rsid w:val="0040643B"/>
    <w:rsid w:val="0040667E"/>
    <w:rsid w:val="00406707"/>
    <w:rsid w:val="004067B5"/>
    <w:rsid w:val="004068A5"/>
    <w:rsid w:val="00406908"/>
    <w:rsid w:val="00406A57"/>
    <w:rsid w:val="004072E8"/>
    <w:rsid w:val="00407385"/>
    <w:rsid w:val="004077BB"/>
    <w:rsid w:val="0040798B"/>
    <w:rsid w:val="004079B6"/>
    <w:rsid w:val="00407A9D"/>
    <w:rsid w:val="004101FB"/>
    <w:rsid w:val="00410311"/>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20D27"/>
    <w:rsid w:val="00421CEE"/>
    <w:rsid w:val="00421D40"/>
    <w:rsid w:val="00421DA5"/>
    <w:rsid w:val="00422208"/>
    <w:rsid w:val="004225D5"/>
    <w:rsid w:val="00422ACA"/>
    <w:rsid w:val="0042321A"/>
    <w:rsid w:val="004233A1"/>
    <w:rsid w:val="004235BD"/>
    <w:rsid w:val="00424AA6"/>
    <w:rsid w:val="00424ABE"/>
    <w:rsid w:val="00424D30"/>
    <w:rsid w:val="00424E98"/>
    <w:rsid w:val="00425A74"/>
    <w:rsid w:val="004263F7"/>
    <w:rsid w:val="00426407"/>
    <w:rsid w:val="004265F6"/>
    <w:rsid w:val="004267C4"/>
    <w:rsid w:val="00426934"/>
    <w:rsid w:val="00426D7E"/>
    <w:rsid w:val="00426F10"/>
    <w:rsid w:val="0042727C"/>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9F6"/>
    <w:rsid w:val="00437701"/>
    <w:rsid w:val="00437711"/>
    <w:rsid w:val="004377A3"/>
    <w:rsid w:val="0043780D"/>
    <w:rsid w:val="00437AA6"/>
    <w:rsid w:val="00437B79"/>
    <w:rsid w:val="00437C69"/>
    <w:rsid w:val="00437F4D"/>
    <w:rsid w:val="00440A85"/>
    <w:rsid w:val="00440B30"/>
    <w:rsid w:val="004412D5"/>
    <w:rsid w:val="0044160D"/>
    <w:rsid w:val="00441A79"/>
    <w:rsid w:val="00441D69"/>
    <w:rsid w:val="00441DC5"/>
    <w:rsid w:val="00441DEB"/>
    <w:rsid w:val="0044265F"/>
    <w:rsid w:val="00442845"/>
    <w:rsid w:val="00442AEE"/>
    <w:rsid w:val="00442BE9"/>
    <w:rsid w:val="00443182"/>
    <w:rsid w:val="0044335A"/>
    <w:rsid w:val="00443660"/>
    <w:rsid w:val="0044392B"/>
    <w:rsid w:val="00444195"/>
    <w:rsid w:val="004447C0"/>
    <w:rsid w:val="00444964"/>
    <w:rsid w:val="00444D90"/>
    <w:rsid w:val="00444F9E"/>
    <w:rsid w:val="004458C5"/>
    <w:rsid w:val="00446342"/>
    <w:rsid w:val="00446760"/>
    <w:rsid w:val="00447464"/>
    <w:rsid w:val="004476E5"/>
    <w:rsid w:val="00447F3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C1"/>
    <w:rsid w:val="00463EDA"/>
    <w:rsid w:val="00464891"/>
    <w:rsid w:val="00464C0C"/>
    <w:rsid w:val="004650E0"/>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6B8"/>
    <w:rsid w:val="00471D2B"/>
    <w:rsid w:val="00472431"/>
    <w:rsid w:val="00472E84"/>
    <w:rsid w:val="00473335"/>
    <w:rsid w:val="00474236"/>
    <w:rsid w:val="00474990"/>
    <w:rsid w:val="00474A0A"/>
    <w:rsid w:val="00474AE9"/>
    <w:rsid w:val="00474F37"/>
    <w:rsid w:val="00475216"/>
    <w:rsid w:val="004757F9"/>
    <w:rsid w:val="00475EC6"/>
    <w:rsid w:val="0047654E"/>
    <w:rsid w:val="0047675B"/>
    <w:rsid w:val="00476A89"/>
    <w:rsid w:val="00477081"/>
    <w:rsid w:val="004775FF"/>
    <w:rsid w:val="0047765A"/>
    <w:rsid w:val="0048007E"/>
    <w:rsid w:val="0048020E"/>
    <w:rsid w:val="0048091E"/>
    <w:rsid w:val="00480972"/>
    <w:rsid w:val="004809AB"/>
    <w:rsid w:val="00480AF6"/>
    <w:rsid w:val="004811B5"/>
    <w:rsid w:val="004811C1"/>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C94"/>
    <w:rsid w:val="00492D54"/>
    <w:rsid w:val="00492D8C"/>
    <w:rsid w:val="00492E3A"/>
    <w:rsid w:val="0049339A"/>
    <w:rsid w:val="004935BF"/>
    <w:rsid w:val="00493C12"/>
    <w:rsid w:val="00493D46"/>
    <w:rsid w:val="0049433C"/>
    <w:rsid w:val="00494D69"/>
    <w:rsid w:val="00494FFB"/>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B03C8"/>
    <w:rsid w:val="004B0A2D"/>
    <w:rsid w:val="004B0A7B"/>
    <w:rsid w:val="004B0CD5"/>
    <w:rsid w:val="004B0D73"/>
    <w:rsid w:val="004B102E"/>
    <w:rsid w:val="004B1909"/>
    <w:rsid w:val="004B1CB3"/>
    <w:rsid w:val="004B1F62"/>
    <w:rsid w:val="004B2AA2"/>
    <w:rsid w:val="004B2B8F"/>
    <w:rsid w:val="004B2C15"/>
    <w:rsid w:val="004B3973"/>
    <w:rsid w:val="004B3A10"/>
    <w:rsid w:val="004B3A23"/>
    <w:rsid w:val="004B3A39"/>
    <w:rsid w:val="004B3BF2"/>
    <w:rsid w:val="004B3EC1"/>
    <w:rsid w:val="004B44AF"/>
    <w:rsid w:val="004B4531"/>
    <w:rsid w:val="004B4BEA"/>
    <w:rsid w:val="004B5C78"/>
    <w:rsid w:val="004B6072"/>
    <w:rsid w:val="004B653A"/>
    <w:rsid w:val="004B6A79"/>
    <w:rsid w:val="004B70B4"/>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41D2"/>
    <w:rsid w:val="004C438D"/>
    <w:rsid w:val="004C5282"/>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CEB"/>
    <w:rsid w:val="004D4D5C"/>
    <w:rsid w:val="004D51AB"/>
    <w:rsid w:val="004D5C00"/>
    <w:rsid w:val="004D5DA7"/>
    <w:rsid w:val="004D5EFF"/>
    <w:rsid w:val="004D6155"/>
    <w:rsid w:val="004D671E"/>
    <w:rsid w:val="004D68F8"/>
    <w:rsid w:val="004D692B"/>
    <w:rsid w:val="004D6A39"/>
    <w:rsid w:val="004D7C05"/>
    <w:rsid w:val="004E00E0"/>
    <w:rsid w:val="004E0863"/>
    <w:rsid w:val="004E1366"/>
    <w:rsid w:val="004E1EC3"/>
    <w:rsid w:val="004E23CC"/>
    <w:rsid w:val="004E29E9"/>
    <w:rsid w:val="004E2A93"/>
    <w:rsid w:val="004E2AF4"/>
    <w:rsid w:val="004E2BCC"/>
    <w:rsid w:val="004E3347"/>
    <w:rsid w:val="004E3DEF"/>
    <w:rsid w:val="004E3E6C"/>
    <w:rsid w:val="004E415E"/>
    <w:rsid w:val="004E4445"/>
    <w:rsid w:val="004E44FB"/>
    <w:rsid w:val="004E45FE"/>
    <w:rsid w:val="004E4F2C"/>
    <w:rsid w:val="004E5DA4"/>
    <w:rsid w:val="004E5F7C"/>
    <w:rsid w:val="004E6079"/>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ADF"/>
    <w:rsid w:val="004F3F52"/>
    <w:rsid w:val="004F4293"/>
    <w:rsid w:val="004F44E5"/>
    <w:rsid w:val="004F44FC"/>
    <w:rsid w:val="004F4716"/>
    <w:rsid w:val="004F48A3"/>
    <w:rsid w:val="004F4C9C"/>
    <w:rsid w:val="004F4CBA"/>
    <w:rsid w:val="004F596E"/>
    <w:rsid w:val="004F5FB2"/>
    <w:rsid w:val="004F6AE2"/>
    <w:rsid w:val="004F6B0C"/>
    <w:rsid w:val="004F7F17"/>
    <w:rsid w:val="0050021E"/>
    <w:rsid w:val="0050023D"/>
    <w:rsid w:val="00500416"/>
    <w:rsid w:val="005004F7"/>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3FA"/>
    <w:rsid w:val="00505CC8"/>
    <w:rsid w:val="00505CEC"/>
    <w:rsid w:val="00506141"/>
    <w:rsid w:val="00506351"/>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787"/>
    <w:rsid w:val="00535AE9"/>
    <w:rsid w:val="0053644F"/>
    <w:rsid w:val="005366B7"/>
    <w:rsid w:val="005367A6"/>
    <w:rsid w:val="00537169"/>
    <w:rsid w:val="0053782C"/>
    <w:rsid w:val="00537907"/>
    <w:rsid w:val="00537B50"/>
    <w:rsid w:val="00537F61"/>
    <w:rsid w:val="005403F4"/>
    <w:rsid w:val="00540722"/>
    <w:rsid w:val="0054072E"/>
    <w:rsid w:val="005410FA"/>
    <w:rsid w:val="00541610"/>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C52"/>
    <w:rsid w:val="005514B6"/>
    <w:rsid w:val="00551781"/>
    <w:rsid w:val="00552353"/>
    <w:rsid w:val="005524BE"/>
    <w:rsid w:val="00552590"/>
    <w:rsid w:val="00552766"/>
    <w:rsid w:val="00552E11"/>
    <w:rsid w:val="00552F7C"/>
    <w:rsid w:val="005535D3"/>
    <w:rsid w:val="00553867"/>
    <w:rsid w:val="0055389B"/>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B5F"/>
    <w:rsid w:val="00567F65"/>
    <w:rsid w:val="00570109"/>
    <w:rsid w:val="005708D3"/>
    <w:rsid w:val="00570934"/>
    <w:rsid w:val="00570C4E"/>
    <w:rsid w:val="00570F1B"/>
    <w:rsid w:val="005710DC"/>
    <w:rsid w:val="005713C3"/>
    <w:rsid w:val="005714C6"/>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34E"/>
    <w:rsid w:val="005838F2"/>
    <w:rsid w:val="00583C3F"/>
    <w:rsid w:val="00584179"/>
    <w:rsid w:val="005843FC"/>
    <w:rsid w:val="00585B2F"/>
    <w:rsid w:val="00585C45"/>
    <w:rsid w:val="00586404"/>
    <w:rsid w:val="00586CD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D0B"/>
    <w:rsid w:val="00597F98"/>
    <w:rsid w:val="005A0169"/>
    <w:rsid w:val="005A047E"/>
    <w:rsid w:val="005A06E7"/>
    <w:rsid w:val="005A097B"/>
    <w:rsid w:val="005A0A13"/>
    <w:rsid w:val="005A1478"/>
    <w:rsid w:val="005A14F8"/>
    <w:rsid w:val="005A1AA5"/>
    <w:rsid w:val="005A1E16"/>
    <w:rsid w:val="005A1F62"/>
    <w:rsid w:val="005A205F"/>
    <w:rsid w:val="005A27FA"/>
    <w:rsid w:val="005A2A71"/>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748"/>
    <w:rsid w:val="005D3B85"/>
    <w:rsid w:val="005D3D8A"/>
    <w:rsid w:val="005D4115"/>
    <w:rsid w:val="005D4A7A"/>
    <w:rsid w:val="005D4C11"/>
    <w:rsid w:val="005D53F5"/>
    <w:rsid w:val="005D582E"/>
    <w:rsid w:val="005D64AC"/>
    <w:rsid w:val="005D6651"/>
    <w:rsid w:val="005D68E9"/>
    <w:rsid w:val="005D6B7C"/>
    <w:rsid w:val="005D7004"/>
    <w:rsid w:val="005D78F6"/>
    <w:rsid w:val="005E0354"/>
    <w:rsid w:val="005E0ECD"/>
    <w:rsid w:val="005E1D6B"/>
    <w:rsid w:val="005E1E07"/>
    <w:rsid w:val="005E2089"/>
    <w:rsid w:val="005E2149"/>
    <w:rsid w:val="005E2246"/>
    <w:rsid w:val="005E2360"/>
    <w:rsid w:val="005E2754"/>
    <w:rsid w:val="005E2E5D"/>
    <w:rsid w:val="005E2F2F"/>
    <w:rsid w:val="005E37A1"/>
    <w:rsid w:val="005E3B89"/>
    <w:rsid w:val="005E3D66"/>
    <w:rsid w:val="005E50E8"/>
    <w:rsid w:val="005E51BB"/>
    <w:rsid w:val="005E6C2E"/>
    <w:rsid w:val="005E6D23"/>
    <w:rsid w:val="005E71F2"/>
    <w:rsid w:val="005E766E"/>
    <w:rsid w:val="005E7AC0"/>
    <w:rsid w:val="005E7FFA"/>
    <w:rsid w:val="005F0B7F"/>
    <w:rsid w:val="005F1366"/>
    <w:rsid w:val="005F14D6"/>
    <w:rsid w:val="005F1536"/>
    <w:rsid w:val="005F1612"/>
    <w:rsid w:val="005F19C2"/>
    <w:rsid w:val="005F1CFD"/>
    <w:rsid w:val="005F2005"/>
    <w:rsid w:val="005F2035"/>
    <w:rsid w:val="005F2417"/>
    <w:rsid w:val="005F2A4D"/>
    <w:rsid w:val="005F2E55"/>
    <w:rsid w:val="005F3530"/>
    <w:rsid w:val="005F37BA"/>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86C"/>
    <w:rsid w:val="00633972"/>
    <w:rsid w:val="00633AE2"/>
    <w:rsid w:val="00634004"/>
    <w:rsid w:val="00634422"/>
    <w:rsid w:val="00634D0E"/>
    <w:rsid w:val="0063565C"/>
    <w:rsid w:val="0063590B"/>
    <w:rsid w:val="00635C3E"/>
    <w:rsid w:val="006363D2"/>
    <w:rsid w:val="006365DE"/>
    <w:rsid w:val="00636B19"/>
    <w:rsid w:val="00636B95"/>
    <w:rsid w:val="00637077"/>
    <w:rsid w:val="0063747B"/>
    <w:rsid w:val="00637B69"/>
    <w:rsid w:val="00640481"/>
    <w:rsid w:val="00640495"/>
    <w:rsid w:val="006404F7"/>
    <w:rsid w:val="00640D55"/>
    <w:rsid w:val="00640F33"/>
    <w:rsid w:val="00641E35"/>
    <w:rsid w:val="00642A91"/>
    <w:rsid w:val="00642AEA"/>
    <w:rsid w:val="006430A4"/>
    <w:rsid w:val="006436B7"/>
    <w:rsid w:val="006438F4"/>
    <w:rsid w:val="00643D76"/>
    <w:rsid w:val="0064490D"/>
    <w:rsid w:val="00644BD0"/>
    <w:rsid w:val="00644BD1"/>
    <w:rsid w:val="0064552D"/>
    <w:rsid w:val="0064589B"/>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4F"/>
    <w:rsid w:val="00654FC1"/>
    <w:rsid w:val="0065504E"/>
    <w:rsid w:val="0065509B"/>
    <w:rsid w:val="0065515A"/>
    <w:rsid w:val="006554E5"/>
    <w:rsid w:val="00655B59"/>
    <w:rsid w:val="00655BA8"/>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A08"/>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28FA"/>
    <w:rsid w:val="006B2F7F"/>
    <w:rsid w:val="006B332E"/>
    <w:rsid w:val="006B3602"/>
    <w:rsid w:val="006B374D"/>
    <w:rsid w:val="006B3947"/>
    <w:rsid w:val="006B3A5B"/>
    <w:rsid w:val="006B3CF9"/>
    <w:rsid w:val="006B4B20"/>
    <w:rsid w:val="006B4BA5"/>
    <w:rsid w:val="006B4BBD"/>
    <w:rsid w:val="006B4CCD"/>
    <w:rsid w:val="006B4EC1"/>
    <w:rsid w:val="006B51A9"/>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F86"/>
    <w:rsid w:val="006D10F4"/>
    <w:rsid w:val="006D1385"/>
    <w:rsid w:val="006D1858"/>
    <w:rsid w:val="006D1AB3"/>
    <w:rsid w:val="006D1F82"/>
    <w:rsid w:val="006D231F"/>
    <w:rsid w:val="006D2B84"/>
    <w:rsid w:val="006D2C0B"/>
    <w:rsid w:val="006D2E39"/>
    <w:rsid w:val="006D3C71"/>
    <w:rsid w:val="006D4635"/>
    <w:rsid w:val="006D4711"/>
    <w:rsid w:val="006D4AF2"/>
    <w:rsid w:val="006D4F74"/>
    <w:rsid w:val="006D4F85"/>
    <w:rsid w:val="006D55D1"/>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F16"/>
    <w:rsid w:val="006E5F8D"/>
    <w:rsid w:val="006E6026"/>
    <w:rsid w:val="006E697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364"/>
    <w:rsid w:val="007006FE"/>
    <w:rsid w:val="00700F25"/>
    <w:rsid w:val="00700F7C"/>
    <w:rsid w:val="0070129D"/>
    <w:rsid w:val="00701971"/>
    <w:rsid w:val="00701DE7"/>
    <w:rsid w:val="0070294A"/>
    <w:rsid w:val="00702B7A"/>
    <w:rsid w:val="00702DF3"/>
    <w:rsid w:val="0070327C"/>
    <w:rsid w:val="007032F8"/>
    <w:rsid w:val="007032FB"/>
    <w:rsid w:val="007036C6"/>
    <w:rsid w:val="00703C71"/>
    <w:rsid w:val="0070404D"/>
    <w:rsid w:val="00704104"/>
    <w:rsid w:val="00704691"/>
    <w:rsid w:val="00704BC3"/>
    <w:rsid w:val="00704D82"/>
    <w:rsid w:val="007050C6"/>
    <w:rsid w:val="00705191"/>
    <w:rsid w:val="00705BD5"/>
    <w:rsid w:val="00706057"/>
    <w:rsid w:val="00706569"/>
    <w:rsid w:val="0070674E"/>
    <w:rsid w:val="00706BED"/>
    <w:rsid w:val="00706D5F"/>
    <w:rsid w:val="00706F0C"/>
    <w:rsid w:val="007072D4"/>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E6"/>
    <w:rsid w:val="007301CD"/>
    <w:rsid w:val="00730340"/>
    <w:rsid w:val="007304E6"/>
    <w:rsid w:val="00730CE9"/>
    <w:rsid w:val="00730DB4"/>
    <w:rsid w:val="00730FE5"/>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D9"/>
    <w:rsid w:val="00753115"/>
    <w:rsid w:val="007545F4"/>
    <w:rsid w:val="00754CD4"/>
    <w:rsid w:val="00754E4C"/>
    <w:rsid w:val="00754E84"/>
    <w:rsid w:val="00754FB5"/>
    <w:rsid w:val="007556EF"/>
    <w:rsid w:val="00755811"/>
    <w:rsid w:val="00755829"/>
    <w:rsid w:val="007558C9"/>
    <w:rsid w:val="00755DBE"/>
    <w:rsid w:val="0075612C"/>
    <w:rsid w:val="0075628D"/>
    <w:rsid w:val="007568E1"/>
    <w:rsid w:val="007569A9"/>
    <w:rsid w:val="00756C16"/>
    <w:rsid w:val="00756D51"/>
    <w:rsid w:val="00757062"/>
    <w:rsid w:val="00757610"/>
    <w:rsid w:val="007578E4"/>
    <w:rsid w:val="00757944"/>
    <w:rsid w:val="00757AD6"/>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C17"/>
    <w:rsid w:val="00773502"/>
    <w:rsid w:val="00773510"/>
    <w:rsid w:val="00773547"/>
    <w:rsid w:val="00773E64"/>
    <w:rsid w:val="007743EF"/>
    <w:rsid w:val="00774D40"/>
    <w:rsid w:val="0077502A"/>
    <w:rsid w:val="007753B9"/>
    <w:rsid w:val="007754B2"/>
    <w:rsid w:val="00775F33"/>
    <w:rsid w:val="007762D3"/>
    <w:rsid w:val="007763EA"/>
    <w:rsid w:val="0077663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5456"/>
    <w:rsid w:val="007A54BC"/>
    <w:rsid w:val="007A583B"/>
    <w:rsid w:val="007A5C18"/>
    <w:rsid w:val="007A5C2E"/>
    <w:rsid w:val="007A5C91"/>
    <w:rsid w:val="007A603D"/>
    <w:rsid w:val="007A63EF"/>
    <w:rsid w:val="007A6AF2"/>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2111"/>
    <w:rsid w:val="007C21E8"/>
    <w:rsid w:val="007C22D8"/>
    <w:rsid w:val="007C264A"/>
    <w:rsid w:val="007C27D9"/>
    <w:rsid w:val="007C295E"/>
    <w:rsid w:val="007C3C58"/>
    <w:rsid w:val="007C464C"/>
    <w:rsid w:val="007C4696"/>
    <w:rsid w:val="007C472A"/>
    <w:rsid w:val="007C4E1C"/>
    <w:rsid w:val="007C5882"/>
    <w:rsid w:val="007C596F"/>
    <w:rsid w:val="007C59EC"/>
    <w:rsid w:val="007C5CD8"/>
    <w:rsid w:val="007C5CE6"/>
    <w:rsid w:val="007C6101"/>
    <w:rsid w:val="007C64DA"/>
    <w:rsid w:val="007C72AE"/>
    <w:rsid w:val="007C76C3"/>
    <w:rsid w:val="007C76EC"/>
    <w:rsid w:val="007C7756"/>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F8E"/>
    <w:rsid w:val="007E022C"/>
    <w:rsid w:val="007E0522"/>
    <w:rsid w:val="007E0532"/>
    <w:rsid w:val="007E06D8"/>
    <w:rsid w:val="007E0BFD"/>
    <w:rsid w:val="007E0CB4"/>
    <w:rsid w:val="007E10DB"/>
    <w:rsid w:val="007E170E"/>
    <w:rsid w:val="007E2047"/>
    <w:rsid w:val="007E20ED"/>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E54"/>
    <w:rsid w:val="007F22F2"/>
    <w:rsid w:val="007F2468"/>
    <w:rsid w:val="007F3E58"/>
    <w:rsid w:val="007F3ED7"/>
    <w:rsid w:val="007F5643"/>
    <w:rsid w:val="007F5689"/>
    <w:rsid w:val="007F6552"/>
    <w:rsid w:val="007F67EF"/>
    <w:rsid w:val="007F68FB"/>
    <w:rsid w:val="007F69A6"/>
    <w:rsid w:val="007F6F15"/>
    <w:rsid w:val="007F70BE"/>
    <w:rsid w:val="007F7237"/>
    <w:rsid w:val="00800057"/>
    <w:rsid w:val="00800CA5"/>
    <w:rsid w:val="0080168E"/>
    <w:rsid w:val="00801845"/>
    <w:rsid w:val="00801921"/>
    <w:rsid w:val="00801999"/>
    <w:rsid w:val="00801E7D"/>
    <w:rsid w:val="00801F00"/>
    <w:rsid w:val="00801F4E"/>
    <w:rsid w:val="00802866"/>
    <w:rsid w:val="00802BF3"/>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906"/>
    <w:rsid w:val="0081591B"/>
    <w:rsid w:val="00815BC5"/>
    <w:rsid w:val="00815E43"/>
    <w:rsid w:val="00816061"/>
    <w:rsid w:val="00816D26"/>
    <w:rsid w:val="00817833"/>
    <w:rsid w:val="00817DF7"/>
    <w:rsid w:val="00820617"/>
    <w:rsid w:val="00820967"/>
    <w:rsid w:val="00820C3C"/>
    <w:rsid w:val="00820D36"/>
    <w:rsid w:val="0082178B"/>
    <w:rsid w:val="00821D40"/>
    <w:rsid w:val="00822060"/>
    <w:rsid w:val="0082301A"/>
    <w:rsid w:val="00823FDB"/>
    <w:rsid w:val="008245ED"/>
    <w:rsid w:val="008251ED"/>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A9E"/>
    <w:rsid w:val="00857F61"/>
    <w:rsid w:val="008604D4"/>
    <w:rsid w:val="0086054B"/>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519C"/>
    <w:rsid w:val="0087560C"/>
    <w:rsid w:val="00875B0D"/>
    <w:rsid w:val="00875EE5"/>
    <w:rsid w:val="00876A3A"/>
    <w:rsid w:val="00876F27"/>
    <w:rsid w:val="00877C83"/>
    <w:rsid w:val="008805B8"/>
    <w:rsid w:val="00880E52"/>
    <w:rsid w:val="00880F21"/>
    <w:rsid w:val="00881465"/>
    <w:rsid w:val="0088184E"/>
    <w:rsid w:val="0088193F"/>
    <w:rsid w:val="00881C76"/>
    <w:rsid w:val="00881E9D"/>
    <w:rsid w:val="008824B0"/>
    <w:rsid w:val="008834FE"/>
    <w:rsid w:val="008836BB"/>
    <w:rsid w:val="008838C6"/>
    <w:rsid w:val="00884148"/>
    <w:rsid w:val="008844CD"/>
    <w:rsid w:val="00884516"/>
    <w:rsid w:val="0088460B"/>
    <w:rsid w:val="00884AA3"/>
    <w:rsid w:val="00884BBC"/>
    <w:rsid w:val="00885180"/>
    <w:rsid w:val="00886655"/>
    <w:rsid w:val="00886BA4"/>
    <w:rsid w:val="00886C65"/>
    <w:rsid w:val="00886CF8"/>
    <w:rsid w:val="00886D44"/>
    <w:rsid w:val="008870E1"/>
    <w:rsid w:val="008872A9"/>
    <w:rsid w:val="00887730"/>
    <w:rsid w:val="00887845"/>
    <w:rsid w:val="0089072B"/>
    <w:rsid w:val="00890885"/>
    <w:rsid w:val="00890C81"/>
    <w:rsid w:val="00890CF3"/>
    <w:rsid w:val="00891578"/>
    <w:rsid w:val="0089179F"/>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4AE"/>
    <w:rsid w:val="008B7968"/>
    <w:rsid w:val="008B7D75"/>
    <w:rsid w:val="008B7F03"/>
    <w:rsid w:val="008C0105"/>
    <w:rsid w:val="008C03F1"/>
    <w:rsid w:val="008C141D"/>
    <w:rsid w:val="008C146F"/>
    <w:rsid w:val="008C1588"/>
    <w:rsid w:val="008C24D1"/>
    <w:rsid w:val="008C257E"/>
    <w:rsid w:val="008C2635"/>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40BE"/>
    <w:rsid w:val="008D462E"/>
    <w:rsid w:val="008D4B23"/>
    <w:rsid w:val="008D4EF4"/>
    <w:rsid w:val="008D599B"/>
    <w:rsid w:val="008D59EB"/>
    <w:rsid w:val="008D5B45"/>
    <w:rsid w:val="008D5B6E"/>
    <w:rsid w:val="008D6947"/>
    <w:rsid w:val="008D7908"/>
    <w:rsid w:val="008D7A22"/>
    <w:rsid w:val="008D7EED"/>
    <w:rsid w:val="008E00A1"/>
    <w:rsid w:val="008E06DC"/>
    <w:rsid w:val="008E088E"/>
    <w:rsid w:val="008E0E13"/>
    <w:rsid w:val="008E1C82"/>
    <w:rsid w:val="008E1DD5"/>
    <w:rsid w:val="008E1E0F"/>
    <w:rsid w:val="008E1E7F"/>
    <w:rsid w:val="008E22F4"/>
    <w:rsid w:val="008E2487"/>
    <w:rsid w:val="008E277D"/>
    <w:rsid w:val="008E2D44"/>
    <w:rsid w:val="008E2F34"/>
    <w:rsid w:val="008E334A"/>
    <w:rsid w:val="008E3674"/>
    <w:rsid w:val="008E3D3A"/>
    <w:rsid w:val="008E3F2E"/>
    <w:rsid w:val="008E4434"/>
    <w:rsid w:val="008E4B61"/>
    <w:rsid w:val="008E5453"/>
    <w:rsid w:val="008E57A2"/>
    <w:rsid w:val="008E5B1C"/>
    <w:rsid w:val="008E5D4F"/>
    <w:rsid w:val="008E678D"/>
    <w:rsid w:val="008E6E83"/>
    <w:rsid w:val="008E7761"/>
    <w:rsid w:val="008E7AFF"/>
    <w:rsid w:val="008E7ED0"/>
    <w:rsid w:val="008F024B"/>
    <w:rsid w:val="008F029B"/>
    <w:rsid w:val="008F091D"/>
    <w:rsid w:val="008F0E7A"/>
    <w:rsid w:val="008F0F12"/>
    <w:rsid w:val="008F1210"/>
    <w:rsid w:val="008F1764"/>
    <w:rsid w:val="008F1877"/>
    <w:rsid w:val="008F1B8A"/>
    <w:rsid w:val="008F260D"/>
    <w:rsid w:val="008F2CF6"/>
    <w:rsid w:val="008F3450"/>
    <w:rsid w:val="008F3A29"/>
    <w:rsid w:val="008F3A8D"/>
    <w:rsid w:val="008F3E52"/>
    <w:rsid w:val="008F411B"/>
    <w:rsid w:val="008F435A"/>
    <w:rsid w:val="008F47AD"/>
    <w:rsid w:val="008F49D6"/>
    <w:rsid w:val="008F50FA"/>
    <w:rsid w:val="008F5B3D"/>
    <w:rsid w:val="008F611B"/>
    <w:rsid w:val="008F66C5"/>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4C6"/>
    <w:rsid w:val="0092592E"/>
    <w:rsid w:val="00925EDE"/>
    <w:rsid w:val="00926210"/>
    <w:rsid w:val="0092627B"/>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6D8"/>
    <w:rsid w:val="00937B30"/>
    <w:rsid w:val="009409C0"/>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E22"/>
    <w:rsid w:val="00960263"/>
    <w:rsid w:val="00960586"/>
    <w:rsid w:val="009605F1"/>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6315"/>
    <w:rsid w:val="00977178"/>
    <w:rsid w:val="009771F2"/>
    <w:rsid w:val="0097746B"/>
    <w:rsid w:val="009776C2"/>
    <w:rsid w:val="00977B14"/>
    <w:rsid w:val="009801CF"/>
    <w:rsid w:val="00980349"/>
    <w:rsid w:val="00980459"/>
    <w:rsid w:val="0098052B"/>
    <w:rsid w:val="00980CB1"/>
    <w:rsid w:val="00980E98"/>
    <w:rsid w:val="00981181"/>
    <w:rsid w:val="00981362"/>
    <w:rsid w:val="00981A64"/>
    <w:rsid w:val="00981B4A"/>
    <w:rsid w:val="00981DE7"/>
    <w:rsid w:val="009821EB"/>
    <w:rsid w:val="00982448"/>
    <w:rsid w:val="009824CE"/>
    <w:rsid w:val="0098335F"/>
    <w:rsid w:val="009834CF"/>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5087"/>
    <w:rsid w:val="009B52B8"/>
    <w:rsid w:val="009B5AD4"/>
    <w:rsid w:val="009B5B7F"/>
    <w:rsid w:val="009B61B9"/>
    <w:rsid w:val="009B665E"/>
    <w:rsid w:val="009B6E51"/>
    <w:rsid w:val="009B7594"/>
    <w:rsid w:val="009B763E"/>
    <w:rsid w:val="009B7EA2"/>
    <w:rsid w:val="009C005B"/>
    <w:rsid w:val="009C0538"/>
    <w:rsid w:val="009C07E2"/>
    <w:rsid w:val="009C119D"/>
    <w:rsid w:val="009C18D5"/>
    <w:rsid w:val="009C1A92"/>
    <w:rsid w:val="009C1C71"/>
    <w:rsid w:val="009C1DBB"/>
    <w:rsid w:val="009C1F5D"/>
    <w:rsid w:val="009C23C5"/>
    <w:rsid w:val="009C277E"/>
    <w:rsid w:val="009C29C3"/>
    <w:rsid w:val="009C338B"/>
    <w:rsid w:val="009C3ACE"/>
    <w:rsid w:val="009C3CBC"/>
    <w:rsid w:val="009C3E65"/>
    <w:rsid w:val="009C496A"/>
    <w:rsid w:val="009C4B93"/>
    <w:rsid w:val="009C500B"/>
    <w:rsid w:val="009C5CB4"/>
    <w:rsid w:val="009C6630"/>
    <w:rsid w:val="009C6C43"/>
    <w:rsid w:val="009C71A7"/>
    <w:rsid w:val="009C730B"/>
    <w:rsid w:val="009C7669"/>
    <w:rsid w:val="009C77B1"/>
    <w:rsid w:val="009C7A72"/>
    <w:rsid w:val="009C7F8A"/>
    <w:rsid w:val="009D049C"/>
    <w:rsid w:val="009D0B10"/>
    <w:rsid w:val="009D0CFC"/>
    <w:rsid w:val="009D0F0C"/>
    <w:rsid w:val="009D149B"/>
    <w:rsid w:val="009D16EA"/>
    <w:rsid w:val="009D1744"/>
    <w:rsid w:val="009D2458"/>
    <w:rsid w:val="009D2905"/>
    <w:rsid w:val="009D2AFF"/>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B5B"/>
    <w:rsid w:val="009E20BD"/>
    <w:rsid w:val="009E24A9"/>
    <w:rsid w:val="009E2A1A"/>
    <w:rsid w:val="009E2B97"/>
    <w:rsid w:val="009E2CB3"/>
    <w:rsid w:val="009E2D3B"/>
    <w:rsid w:val="009E2F1C"/>
    <w:rsid w:val="009E3BE7"/>
    <w:rsid w:val="009E3F59"/>
    <w:rsid w:val="009E42C0"/>
    <w:rsid w:val="009E484F"/>
    <w:rsid w:val="009E623C"/>
    <w:rsid w:val="009E74BC"/>
    <w:rsid w:val="009E7EBB"/>
    <w:rsid w:val="009E7FFB"/>
    <w:rsid w:val="009F037C"/>
    <w:rsid w:val="009F082C"/>
    <w:rsid w:val="009F129E"/>
    <w:rsid w:val="009F1920"/>
    <w:rsid w:val="009F19E2"/>
    <w:rsid w:val="009F1C70"/>
    <w:rsid w:val="009F2672"/>
    <w:rsid w:val="009F2B80"/>
    <w:rsid w:val="009F2E16"/>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D"/>
    <w:rsid w:val="00A109DA"/>
    <w:rsid w:val="00A10E2F"/>
    <w:rsid w:val="00A10F77"/>
    <w:rsid w:val="00A11044"/>
    <w:rsid w:val="00A1125F"/>
    <w:rsid w:val="00A112AB"/>
    <w:rsid w:val="00A11553"/>
    <w:rsid w:val="00A117F0"/>
    <w:rsid w:val="00A11B9F"/>
    <w:rsid w:val="00A11BCA"/>
    <w:rsid w:val="00A11BFE"/>
    <w:rsid w:val="00A11F7F"/>
    <w:rsid w:val="00A1219B"/>
    <w:rsid w:val="00A12744"/>
    <w:rsid w:val="00A127CF"/>
    <w:rsid w:val="00A129DA"/>
    <w:rsid w:val="00A12EA7"/>
    <w:rsid w:val="00A130E8"/>
    <w:rsid w:val="00A131E5"/>
    <w:rsid w:val="00A13A59"/>
    <w:rsid w:val="00A13FB2"/>
    <w:rsid w:val="00A13FE7"/>
    <w:rsid w:val="00A14034"/>
    <w:rsid w:val="00A1434B"/>
    <w:rsid w:val="00A14720"/>
    <w:rsid w:val="00A1498A"/>
    <w:rsid w:val="00A1567C"/>
    <w:rsid w:val="00A168A9"/>
    <w:rsid w:val="00A1742A"/>
    <w:rsid w:val="00A1756F"/>
    <w:rsid w:val="00A17593"/>
    <w:rsid w:val="00A175BD"/>
    <w:rsid w:val="00A17A28"/>
    <w:rsid w:val="00A17D13"/>
    <w:rsid w:val="00A20330"/>
    <w:rsid w:val="00A204B7"/>
    <w:rsid w:val="00A2053B"/>
    <w:rsid w:val="00A20C25"/>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19"/>
    <w:rsid w:val="00A32A41"/>
    <w:rsid w:val="00A32EA4"/>
    <w:rsid w:val="00A32EC2"/>
    <w:rsid w:val="00A33226"/>
    <w:rsid w:val="00A3356D"/>
    <w:rsid w:val="00A33AA5"/>
    <w:rsid w:val="00A33C05"/>
    <w:rsid w:val="00A33D5D"/>
    <w:rsid w:val="00A33EAB"/>
    <w:rsid w:val="00A3403F"/>
    <w:rsid w:val="00A3409F"/>
    <w:rsid w:val="00A3443E"/>
    <w:rsid w:val="00A34AEC"/>
    <w:rsid w:val="00A34F31"/>
    <w:rsid w:val="00A35053"/>
    <w:rsid w:val="00A35246"/>
    <w:rsid w:val="00A35D88"/>
    <w:rsid w:val="00A35F83"/>
    <w:rsid w:val="00A3618B"/>
    <w:rsid w:val="00A36EEF"/>
    <w:rsid w:val="00A36F27"/>
    <w:rsid w:val="00A3782B"/>
    <w:rsid w:val="00A37AA1"/>
    <w:rsid w:val="00A37F1D"/>
    <w:rsid w:val="00A403C6"/>
    <w:rsid w:val="00A403DD"/>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54EB"/>
    <w:rsid w:val="00A658F4"/>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6B9"/>
    <w:rsid w:val="00A779EF"/>
    <w:rsid w:val="00A77BD8"/>
    <w:rsid w:val="00A81443"/>
    <w:rsid w:val="00A818D4"/>
    <w:rsid w:val="00A81D95"/>
    <w:rsid w:val="00A8212A"/>
    <w:rsid w:val="00A8246E"/>
    <w:rsid w:val="00A825AD"/>
    <w:rsid w:val="00A8285E"/>
    <w:rsid w:val="00A83820"/>
    <w:rsid w:val="00A83CC7"/>
    <w:rsid w:val="00A83CDF"/>
    <w:rsid w:val="00A83FCC"/>
    <w:rsid w:val="00A842E1"/>
    <w:rsid w:val="00A84C43"/>
    <w:rsid w:val="00A84EC4"/>
    <w:rsid w:val="00A851DD"/>
    <w:rsid w:val="00A855CE"/>
    <w:rsid w:val="00A85AD3"/>
    <w:rsid w:val="00A86557"/>
    <w:rsid w:val="00A86667"/>
    <w:rsid w:val="00A86C18"/>
    <w:rsid w:val="00A86DDA"/>
    <w:rsid w:val="00A876B0"/>
    <w:rsid w:val="00A876DD"/>
    <w:rsid w:val="00A877A5"/>
    <w:rsid w:val="00A8797F"/>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61A3"/>
    <w:rsid w:val="00AA68C9"/>
    <w:rsid w:val="00AA6B5A"/>
    <w:rsid w:val="00AA6E6D"/>
    <w:rsid w:val="00AA7622"/>
    <w:rsid w:val="00AA76B5"/>
    <w:rsid w:val="00AA77D8"/>
    <w:rsid w:val="00AA785F"/>
    <w:rsid w:val="00AA7FAB"/>
    <w:rsid w:val="00AB06CD"/>
    <w:rsid w:val="00AB1521"/>
    <w:rsid w:val="00AB1555"/>
    <w:rsid w:val="00AB19DA"/>
    <w:rsid w:val="00AB1CAC"/>
    <w:rsid w:val="00AB1FC8"/>
    <w:rsid w:val="00AB200D"/>
    <w:rsid w:val="00AB28B9"/>
    <w:rsid w:val="00AB28C2"/>
    <w:rsid w:val="00AB2921"/>
    <w:rsid w:val="00AB2D90"/>
    <w:rsid w:val="00AB3423"/>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417"/>
    <w:rsid w:val="00AB77DD"/>
    <w:rsid w:val="00AC03CF"/>
    <w:rsid w:val="00AC0797"/>
    <w:rsid w:val="00AC0866"/>
    <w:rsid w:val="00AC1013"/>
    <w:rsid w:val="00AC1146"/>
    <w:rsid w:val="00AC2467"/>
    <w:rsid w:val="00AC2D22"/>
    <w:rsid w:val="00AC3504"/>
    <w:rsid w:val="00AC37BF"/>
    <w:rsid w:val="00AC3853"/>
    <w:rsid w:val="00AC4419"/>
    <w:rsid w:val="00AC48BF"/>
    <w:rsid w:val="00AC5D61"/>
    <w:rsid w:val="00AC7893"/>
    <w:rsid w:val="00AC7923"/>
    <w:rsid w:val="00AC7D72"/>
    <w:rsid w:val="00AD04F4"/>
    <w:rsid w:val="00AD050B"/>
    <w:rsid w:val="00AD0EA7"/>
    <w:rsid w:val="00AD1546"/>
    <w:rsid w:val="00AD1561"/>
    <w:rsid w:val="00AD1AF3"/>
    <w:rsid w:val="00AD1F37"/>
    <w:rsid w:val="00AD25AB"/>
    <w:rsid w:val="00AD280F"/>
    <w:rsid w:val="00AD2A98"/>
    <w:rsid w:val="00AD2BD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9E"/>
    <w:rsid w:val="00B06FD9"/>
    <w:rsid w:val="00B07058"/>
    <w:rsid w:val="00B0737D"/>
    <w:rsid w:val="00B107C6"/>
    <w:rsid w:val="00B107DB"/>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A"/>
    <w:rsid w:val="00B176AF"/>
    <w:rsid w:val="00B17934"/>
    <w:rsid w:val="00B17953"/>
    <w:rsid w:val="00B17A2A"/>
    <w:rsid w:val="00B17CF4"/>
    <w:rsid w:val="00B20371"/>
    <w:rsid w:val="00B21756"/>
    <w:rsid w:val="00B21B64"/>
    <w:rsid w:val="00B21F07"/>
    <w:rsid w:val="00B21FEA"/>
    <w:rsid w:val="00B22188"/>
    <w:rsid w:val="00B22F52"/>
    <w:rsid w:val="00B230B5"/>
    <w:rsid w:val="00B231EF"/>
    <w:rsid w:val="00B2341C"/>
    <w:rsid w:val="00B23702"/>
    <w:rsid w:val="00B24334"/>
    <w:rsid w:val="00B2436B"/>
    <w:rsid w:val="00B24949"/>
    <w:rsid w:val="00B2494E"/>
    <w:rsid w:val="00B24A51"/>
    <w:rsid w:val="00B24CFD"/>
    <w:rsid w:val="00B254AA"/>
    <w:rsid w:val="00B25811"/>
    <w:rsid w:val="00B25A61"/>
    <w:rsid w:val="00B262F4"/>
    <w:rsid w:val="00B26549"/>
    <w:rsid w:val="00B26933"/>
    <w:rsid w:val="00B26E77"/>
    <w:rsid w:val="00B277BF"/>
    <w:rsid w:val="00B30470"/>
    <w:rsid w:val="00B30905"/>
    <w:rsid w:val="00B30AB5"/>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123D"/>
    <w:rsid w:val="00B51858"/>
    <w:rsid w:val="00B51958"/>
    <w:rsid w:val="00B51BAF"/>
    <w:rsid w:val="00B5214D"/>
    <w:rsid w:val="00B522A8"/>
    <w:rsid w:val="00B52457"/>
    <w:rsid w:val="00B5297C"/>
    <w:rsid w:val="00B52E13"/>
    <w:rsid w:val="00B537C5"/>
    <w:rsid w:val="00B539EF"/>
    <w:rsid w:val="00B53CA3"/>
    <w:rsid w:val="00B545D2"/>
    <w:rsid w:val="00B54741"/>
    <w:rsid w:val="00B54B23"/>
    <w:rsid w:val="00B54BF9"/>
    <w:rsid w:val="00B556FC"/>
    <w:rsid w:val="00B559D6"/>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900C0"/>
    <w:rsid w:val="00B90C51"/>
    <w:rsid w:val="00B90E0A"/>
    <w:rsid w:val="00B9113F"/>
    <w:rsid w:val="00B91326"/>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3372"/>
    <w:rsid w:val="00BA3710"/>
    <w:rsid w:val="00BA3D66"/>
    <w:rsid w:val="00BA3D8B"/>
    <w:rsid w:val="00BA3F58"/>
    <w:rsid w:val="00BA4066"/>
    <w:rsid w:val="00BA4583"/>
    <w:rsid w:val="00BA48DB"/>
    <w:rsid w:val="00BA4C67"/>
    <w:rsid w:val="00BA4DE8"/>
    <w:rsid w:val="00BA54E7"/>
    <w:rsid w:val="00BA5900"/>
    <w:rsid w:val="00BA59FF"/>
    <w:rsid w:val="00BA5F95"/>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F6C"/>
    <w:rsid w:val="00BC40E5"/>
    <w:rsid w:val="00BC423F"/>
    <w:rsid w:val="00BC4547"/>
    <w:rsid w:val="00BC4656"/>
    <w:rsid w:val="00BC4DA7"/>
    <w:rsid w:val="00BC51BB"/>
    <w:rsid w:val="00BC53B4"/>
    <w:rsid w:val="00BC5B1D"/>
    <w:rsid w:val="00BC5C60"/>
    <w:rsid w:val="00BC6461"/>
    <w:rsid w:val="00BC6A5F"/>
    <w:rsid w:val="00BC6A78"/>
    <w:rsid w:val="00BC6AB5"/>
    <w:rsid w:val="00BC74CA"/>
    <w:rsid w:val="00BC7C27"/>
    <w:rsid w:val="00BC7CED"/>
    <w:rsid w:val="00BC7ECC"/>
    <w:rsid w:val="00BD02F5"/>
    <w:rsid w:val="00BD0669"/>
    <w:rsid w:val="00BD08C2"/>
    <w:rsid w:val="00BD0BED"/>
    <w:rsid w:val="00BD0DA7"/>
    <w:rsid w:val="00BD1601"/>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EE"/>
    <w:rsid w:val="00BE0F19"/>
    <w:rsid w:val="00BE1256"/>
    <w:rsid w:val="00BE1774"/>
    <w:rsid w:val="00BE1F3F"/>
    <w:rsid w:val="00BE3134"/>
    <w:rsid w:val="00BE320D"/>
    <w:rsid w:val="00BE38A0"/>
    <w:rsid w:val="00BE39DD"/>
    <w:rsid w:val="00BE43CD"/>
    <w:rsid w:val="00BE44C9"/>
    <w:rsid w:val="00BE4CBA"/>
    <w:rsid w:val="00BE538A"/>
    <w:rsid w:val="00BE54CD"/>
    <w:rsid w:val="00BE5F05"/>
    <w:rsid w:val="00BE66FF"/>
    <w:rsid w:val="00BE67F9"/>
    <w:rsid w:val="00BE69D8"/>
    <w:rsid w:val="00BE6B99"/>
    <w:rsid w:val="00BE6D5C"/>
    <w:rsid w:val="00BE6E82"/>
    <w:rsid w:val="00BE7058"/>
    <w:rsid w:val="00BE7AD9"/>
    <w:rsid w:val="00BE7D38"/>
    <w:rsid w:val="00BF0299"/>
    <w:rsid w:val="00BF0B4D"/>
    <w:rsid w:val="00BF0C21"/>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75EB"/>
    <w:rsid w:val="00BF76D9"/>
    <w:rsid w:val="00C0017B"/>
    <w:rsid w:val="00C00A4F"/>
    <w:rsid w:val="00C00AF9"/>
    <w:rsid w:val="00C00C9F"/>
    <w:rsid w:val="00C02126"/>
    <w:rsid w:val="00C02646"/>
    <w:rsid w:val="00C0266C"/>
    <w:rsid w:val="00C02DA6"/>
    <w:rsid w:val="00C03D88"/>
    <w:rsid w:val="00C03E34"/>
    <w:rsid w:val="00C03EA0"/>
    <w:rsid w:val="00C03FC9"/>
    <w:rsid w:val="00C04C75"/>
    <w:rsid w:val="00C0509B"/>
    <w:rsid w:val="00C054A4"/>
    <w:rsid w:val="00C058AA"/>
    <w:rsid w:val="00C05DAA"/>
    <w:rsid w:val="00C05E4B"/>
    <w:rsid w:val="00C06192"/>
    <w:rsid w:val="00C06614"/>
    <w:rsid w:val="00C0669C"/>
    <w:rsid w:val="00C075F2"/>
    <w:rsid w:val="00C07747"/>
    <w:rsid w:val="00C07808"/>
    <w:rsid w:val="00C07F41"/>
    <w:rsid w:val="00C105C5"/>
    <w:rsid w:val="00C10974"/>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861"/>
    <w:rsid w:val="00C2496D"/>
    <w:rsid w:val="00C24F8B"/>
    <w:rsid w:val="00C25128"/>
    <w:rsid w:val="00C253AA"/>
    <w:rsid w:val="00C25820"/>
    <w:rsid w:val="00C25A81"/>
    <w:rsid w:val="00C26035"/>
    <w:rsid w:val="00C2605E"/>
    <w:rsid w:val="00C26EBB"/>
    <w:rsid w:val="00C270C1"/>
    <w:rsid w:val="00C2788C"/>
    <w:rsid w:val="00C304E3"/>
    <w:rsid w:val="00C30557"/>
    <w:rsid w:val="00C30726"/>
    <w:rsid w:val="00C30909"/>
    <w:rsid w:val="00C30B5A"/>
    <w:rsid w:val="00C30C4B"/>
    <w:rsid w:val="00C31A29"/>
    <w:rsid w:val="00C31AAD"/>
    <w:rsid w:val="00C31D87"/>
    <w:rsid w:val="00C31E26"/>
    <w:rsid w:val="00C327F5"/>
    <w:rsid w:val="00C33A5E"/>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601AB"/>
    <w:rsid w:val="00C604E6"/>
    <w:rsid w:val="00C60575"/>
    <w:rsid w:val="00C60F78"/>
    <w:rsid w:val="00C610A0"/>
    <w:rsid w:val="00C6167F"/>
    <w:rsid w:val="00C6268F"/>
    <w:rsid w:val="00C62A79"/>
    <w:rsid w:val="00C62E02"/>
    <w:rsid w:val="00C62E2F"/>
    <w:rsid w:val="00C62E60"/>
    <w:rsid w:val="00C62E83"/>
    <w:rsid w:val="00C63124"/>
    <w:rsid w:val="00C63718"/>
    <w:rsid w:val="00C6466E"/>
    <w:rsid w:val="00C64EAA"/>
    <w:rsid w:val="00C64F4F"/>
    <w:rsid w:val="00C64F5F"/>
    <w:rsid w:val="00C64FE3"/>
    <w:rsid w:val="00C6532F"/>
    <w:rsid w:val="00C656F5"/>
    <w:rsid w:val="00C65834"/>
    <w:rsid w:val="00C6598F"/>
    <w:rsid w:val="00C65997"/>
    <w:rsid w:val="00C66097"/>
    <w:rsid w:val="00C6620B"/>
    <w:rsid w:val="00C6637F"/>
    <w:rsid w:val="00C66B0D"/>
    <w:rsid w:val="00C66CFB"/>
    <w:rsid w:val="00C66D27"/>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B70"/>
    <w:rsid w:val="00C870B7"/>
    <w:rsid w:val="00C87137"/>
    <w:rsid w:val="00C87191"/>
    <w:rsid w:val="00C87642"/>
    <w:rsid w:val="00C8779D"/>
    <w:rsid w:val="00C879B4"/>
    <w:rsid w:val="00C911E6"/>
    <w:rsid w:val="00C91885"/>
    <w:rsid w:val="00C91B5F"/>
    <w:rsid w:val="00C91FEB"/>
    <w:rsid w:val="00C92451"/>
    <w:rsid w:val="00C924FE"/>
    <w:rsid w:val="00C926D8"/>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A0A51"/>
    <w:rsid w:val="00CA0D0D"/>
    <w:rsid w:val="00CA108B"/>
    <w:rsid w:val="00CA14CB"/>
    <w:rsid w:val="00CA1554"/>
    <w:rsid w:val="00CA15B4"/>
    <w:rsid w:val="00CA186D"/>
    <w:rsid w:val="00CA1D68"/>
    <w:rsid w:val="00CA2189"/>
    <w:rsid w:val="00CA284A"/>
    <w:rsid w:val="00CA39D9"/>
    <w:rsid w:val="00CA3A1D"/>
    <w:rsid w:val="00CA3CDF"/>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7F5"/>
    <w:rsid w:val="00CC5AC8"/>
    <w:rsid w:val="00CC5C41"/>
    <w:rsid w:val="00CC5CA7"/>
    <w:rsid w:val="00CC5D54"/>
    <w:rsid w:val="00CC5EC1"/>
    <w:rsid w:val="00CC65D4"/>
    <w:rsid w:val="00CC6A04"/>
    <w:rsid w:val="00CC726D"/>
    <w:rsid w:val="00CC7679"/>
    <w:rsid w:val="00CC7881"/>
    <w:rsid w:val="00CC7E97"/>
    <w:rsid w:val="00CD0086"/>
    <w:rsid w:val="00CD0977"/>
    <w:rsid w:val="00CD0DEC"/>
    <w:rsid w:val="00CD1066"/>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E02AB"/>
    <w:rsid w:val="00CE0FE8"/>
    <w:rsid w:val="00CE106C"/>
    <w:rsid w:val="00CE18EC"/>
    <w:rsid w:val="00CE1AE5"/>
    <w:rsid w:val="00CE227E"/>
    <w:rsid w:val="00CE23BC"/>
    <w:rsid w:val="00CE2891"/>
    <w:rsid w:val="00CE2DB6"/>
    <w:rsid w:val="00CE2F8E"/>
    <w:rsid w:val="00CE3630"/>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C3C"/>
    <w:rsid w:val="00CF3EC5"/>
    <w:rsid w:val="00CF3F30"/>
    <w:rsid w:val="00CF427F"/>
    <w:rsid w:val="00CF43E6"/>
    <w:rsid w:val="00CF47F8"/>
    <w:rsid w:val="00CF4927"/>
    <w:rsid w:val="00CF4931"/>
    <w:rsid w:val="00CF497C"/>
    <w:rsid w:val="00CF4B35"/>
    <w:rsid w:val="00CF4DA6"/>
    <w:rsid w:val="00CF4DBD"/>
    <w:rsid w:val="00CF4E9E"/>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510"/>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634"/>
    <w:rsid w:val="00D2666D"/>
    <w:rsid w:val="00D26699"/>
    <w:rsid w:val="00D27B34"/>
    <w:rsid w:val="00D27D07"/>
    <w:rsid w:val="00D30444"/>
    <w:rsid w:val="00D30600"/>
    <w:rsid w:val="00D3287F"/>
    <w:rsid w:val="00D32933"/>
    <w:rsid w:val="00D3294E"/>
    <w:rsid w:val="00D32F73"/>
    <w:rsid w:val="00D32FE3"/>
    <w:rsid w:val="00D339DB"/>
    <w:rsid w:val="00D33A4A"/>
    <w:rsid w:val="00D33AB6"/>
    <w:rsid w:val="00D33E52"/>
    <w:rsid w:val="00D346DD"/>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A33"/>
    <w:rsid w:val="00D40CCC"/>
    <w:rsid w:val="00D40CDA"/>
    <w:rsid w:val="00D41034"/>
    <w:rsid w:val="00D4133A"/>
    <w:rsid w:val="00D413D1"/>
    <w:rsid w:val="00D42CB9"/>
    <w:rsid w:val="00D43078"/>
    <w:rsid w:val="00D4375B"/>
    <w:rsid w:val="00D43B9C"/>
    <w:rsid w:val="00D43C5D"/>
    <w:rsid w:val="00D4428D"/>
    <w:rsid w:val="00D4460A"/>
    <w:rsid w:val="00D44782"/>
    <w:rsid w:val="00D4511D"/>
    <w:rsid w:val="00D453B1"/>
    <w:rsid w:val="00D45C6B"/>
    <w:rsid w:val="00D45D9A"/>
    <w:rsid w:val="00D45F9F"/>
    <w:rsid w:val="00D46366"/>
    <w:rsid w:val="00D465AC"/>
    <w:rsid w:val="00D466E9"/>
    <w:rsid w:val="00D46ACF"/>
    <w:rsid w:val="00D46B38"/>
    <w:rsid w:val="00D474EC"/>
    <w:rsid w:val="00D4789E"/>
    <w:rsid w:val="00D4799C"/>
    <w:rsid w:val="00D47DEB"/>
    <w:rsid w:val="00D47E58"/>
    <w:rsid w:val="00D51018"/>
    <w:rsid w:val="00D51805"/>
    <w:rsid w:val="00D528F6"/>
    <w:rsid w:val="00D52B02"/>
    <w:rsid w:val="00D52D78"/>
    <w:rsid w:val="00D5336C"/>
    <w:rsid w:val="00D53EC2"/>
    <w:rsid w:val="00D54721"/>
    <w:rsid w:val="00D54E1F"/>
    <w:rsid w:val="00D551BC"/>
    <w:rsid w:val="00D55292"/>
    <w:rsid w:val="00D55773"/>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56E"/>
    <w:rsid w:val="00D8590A"/>
    <w:rsid w:val="00D85CC2"/>
    <w:rsid w:val="00D85D05"/>
    <w:rsid w:val="00D85F47"/>
    <w:rsid w:val="00D8606A"/>
    <w:rsid w:val="00D8640E"/>
    <w:rsid w:val="00D865B6"/>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2A16"/>
    <w:rsid w:val="00D92D4C"/>
    <w:rsid w:val="00D931E2"/>
    <w:rsid w:val="00D93436"/>
    <w:rsid w:val="00D9387B"/>
    <w:rsid w:val="00D93A23"/>
    <w:rsid w:val="00D93B1F"/>
    <w:rsid w:val="00D9411D"/>
    <w:rsid w:val="00D94FD1"/>
    <w:rsid w:val="00D95104"/>
    <w:rsid w:val="00D953E2"/>
    <w:rsid w:val="00D95A01"/>
    <w:rsid w:val="00D95B9B"/>
    <w:rsid w:val="00D96557"/>
    <w:rsid w:val="00D96D17"/>
    <w:rsid w:val="00D96DAE"/>
    <w:rsid w:val="00D96DEE"/>
    <w:rsid w:val="00D96EEE"/>
    <w:rsid w:val="00D9764C"/>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E42"/>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BD6"/>
    <w:rsid w:val="00DB4211"/>
    <w:rsid w:val="00DB423B"/>
    <w:rsid w:val="00DB430E"/>
    <w:rsid w:val="00DB4978"/>
    <w:rsid w:val="00DB4AD7"/>
    <w:rsid w:val="00DB4BEA"/>
    <w:rsid w:val="00DB502F"/>
    <w:rsid w:val="00DB5610"/>
    <w:rsid w:val="00DB563D"/>
    <w:rsid w:val="00DB5B8F"/>
    <w:rsid w:val="00DB5BDE"/>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2DD"/>
    <w:rsid w:val="00DC6CAD"/>
    <w:rsid w:val="00DC7143"/>
    <w:rsid w:val="00DC7A2C"/>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2128"/>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A02"/>
    <w:rsid w:val="00DF75B8"/>
    <w:rsid w:val="00DF7620"/>
    <w:rsid w:val="00DF793E"/>
    <w:rsid w:val="00DF7F5F"/>
    <w:rsid w:val="00E0054E"/>
    <w:rsid w:val="00E005B4"/>
    <w:rsid w:val="00E005E6"/>
    <w:rsid w:val="00E00D78"/>
    <w:rsid w:val="00E0192C"/>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4042"/>
    <w:rsid w:val="00E1429B"/>
    <w:rsid w:val="00E148BA"/>
    <w:rsid w:val="00E14B03"/>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B2"/>
    <w:rsid w:val="00E360D2"/>
    <w:rsid w:val="00E36419"/>
    <w:rsid w:val="00E3659D"/>
    <w:rsid w:val="00E365C6"/>
    <w:rsid w:val="00E36C70"/>
    <w:rsid w:val="00E36F1C"/>
    <w:rsid w:val="00E37175"/>
    <w:rsid w:val="00E371BF"/>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F44"/>
    <w:rsid w:val="00E470D1"/>
    <w:rsid w:val="00E475FF"/>
    <w:rsid w:val="00E479AA"/>
    <w:rsid w:val="00E47BB7"/>
    <w:rsid w:val="00E47D9F"/>
    <w:rsid w:val="00E47DD5"/>
    <w:rsid w:val="00E50573"/>
    <w:rsid w:val="00E505EE"/>
    <w:rsid w:val="00E50815"/>
    <w:rsid w:val="00E513E7"/>
    <w:rsid w:val="00E51EB4"/>
    <w:rsid w:val="00E526E9"/>
    <w:rsid w:val="00E5293A"/>
    <w:rsid w:val="00E52CF2"/>
    <w:rsid w:val="00E53A3B"/>
    <w:rsid w:val="00E53EE7"/>
    <w:rsid w:val="00E54433"/>
    <w:rsid w:val="00E54505"/>
    <w:rsid w:val="00E545E1"/>
    <w:rsid w:val="00E54D24"/>
    <w:rsid w:val="00E54E8A"/>
    <w:rsid w:val="00E54FCE"/>
    <w:rsid w:val="00E55933"/>
    <w:rsid w:val="00E55BD5"/>
    <w:rsid w:val="00E55FE6"/>
    <w:rsid w:val="00E56134"/>
    <w:rsid w:val="00E564CC"/>
    <w:rsid w:val="00E570ED"/>
    <w:rsid w:val="00E57657"/>
    <w:rsid w:val="00E57BA6"/>
    <w:rsid w:val="00E57CA8"/>
    <w:rsid w:val="00E57F0E"/>
    <w:rsid w:val="00E6025C"/>
    <w:rsid w:val="00E60E1F"/>
    <w:rsid w:val="00E61C88"/>
    <w:rsid w:val="00E61C98"/>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3D4"/>
    <w:rsid w:val="00E73689"/>
    <w:rsid w:val="00E73C26"/>
    <w:rsid w:val="00E7447B"/>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634C"/>
    <w:rsid w:val="00E865C2"/>
    <w:rsid w:val="00E86AFD"/>
    <w:rsid w:val="00E873DF"/>
    <w:rsid w:val="00E87BCF"/>
    <w:rsid w:val="00E90684"/>
    <w:rsid w:val="00E90BA1"/>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5A3"/>
    <w:rsid w:val="00EA2FE8"/>
    <w:rsid w:val="00EA3B23"/>
    <w:rsid w:val="00EA3F14"/>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F78"/>
    <w:rsid w:val="00EB2155"/>
    <w:rsid w:val="00EB277D"/>
    <w:rsid w:val="00EB2CEA"/>
    <w:rsid w:val="00EB30C3"/>
    <w:rsid w:val="00EB30E7"/>
    <w:rsid w:val="00EB38B3"/>
    <w:rsid w:val="00EB3B51"/>
    <w:rsid w:val="00EB3EF0"/>
    <w:rsid w:val="00EB3F66"/>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9CD"/>
    <w:rsid w:val="00EC7E58"/>
    <w:rsid w:val="00ED003A"/>
    <w:rsid w:val="00ED0073"/>
    <w:rsid w:val="00ED0366"/>
    <w:rsid w:val="00ED20B7"/>
    <w:rsid w:val="00ED20E7"/>
    <w:rsid w:val="00ED20EA"/>
    <w:rsid w:val="00ED2192"/>
    <w:rsid w:val="00ED2587"/>
    <w:rsid w:val="00ED2E27"/>
    <w:rsid w:val="00ED33A7"/>
    <w:rsid w:val="00ED3470"/>
    <w:rsid w:val="00ED3E21"/>
    <w:rsid w:val="00ED3F3D"/>
    <w:rsid w:val="00ED4AAE"/>
    <w:rsid w:val="00ED4EF9"/>
    <w:rsid w:val="00ED4FC3"/>
    <w:rsid w:val="00ED5986"/>
    <w:rsid w:val="00ED620B"/>
    <w:rsid w:val="00ED6437"/>
    <w:rsid w:val="00ED643C"/>
    <w:rsid w:val="00ED680F"/>
    <w:rsid w:val="00ED7131"/>
    <w:rsid w:val="00ED756C"/>
    <w:rsid w:val="00EE0012"/>
    <w:rsid w:val="00EE0424"/>
    <w:rsid w:val="00EE04F5"/>
    <w:rsid w:val="00EE05F1"/>
    <w:rsid w:val="00EE09FC"/>
    <w:rsid w:val="00EE0B6F"/>
    <w:rsid w:val="00EE14C8"/>
    <w:rsid w:val="00EE14F4"/>
    <w:rsid w:val="00EE192A"/>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7EC"/>
    <w:rsid w:val="00EF20BB"/>
    <w:rsid w:val="00EF286D"/>
    <w:rsid w:val="00EF28E5"/>
    <w:rsid w:val="00EF2A32"/>
    <w:rsid w:val="00EF2CD6"/>
    <w:rsid w:val="00EF335A"/>
    <w:rsid w:val="00EF3633"/>
    <w:rsid w:val="00EF39E2"/>
    <w:rsid w:val="00EF3B36"/>
    <w:rsid w:val="00EF3F7B"/>
    <w:rsid w:val="00EF4DC5"/>
    <w:rsid w:val="00EF4E6B"/>
    <w:rsid w:val="00EF4ECD"/>
    <w:rsid w:val="00EF5048"/>
    <w:rsid w:val="00EF53E9"/>
    <w:rsid w:val="00EF5C08"/>
    <w:rsid w:val="00EF6C42"/>
    <w:rsid w:val="00EF6DB6"/>
    <w:rsid w:val="00EF7138"/>
    <w:rsid w:val="00EF714A"/>
    <w:rsid w:val="00EF7281"/>
    <w:rsid w:val="00EF7939"/>
    <w:rsid w:val="00EF7E4B"/>
    <w:rsid w:val="00F00124"/>
    <w:rsid w:val="00F003F9"/>
    <w:rsid w:val="00F008A6"/>
    <w:rsid w:val="00F00FC0"/>
    <w:rsid w:val="00F015C1"/>
    <w:rsid w:val="00F015F3"/>
    <w:rsid w:val="00F02D12"/>
    <w:rsid w:val="00F030E2"/>
    <w:rsid w:val="00F03674"/>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7106"/>
    <w:rsid w:val="00F176AB"/>
    <w:rsid w:val="00F178A9"/>
    <w:rsid w:val="00F20300"/>
    <w:rsid w:val="00F208F3"/>
    <w:rsid w:val="00F20D3F"/>
    <w:rsid w:val="00F20F0B"/>
    <w:rsid w:val="00F211EF"/>
    <w:rsid w:val="00F21457"/>
    <w:rsid w:val="00F21F33"/>
    <w:rsid w:val="00F227A5"/>
    <w:rsid w:val="00F22A2A"/>
    <w:rsid w:val="00F22C46"/>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C2"/>
    <w:rsid w:val="00F50CDF"/>
    <w:rsid w:val="00F50D50"/>
    <w:rsid w:val="00F51B29"/>
    <w:rsid w:val="00F51DAA"/>
    <w:rsid w:val="00F5203B"/>
    <w:rsid w:val="00F522A1"/>
    <w:rsid w:val="00F52342"/>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FF"/>
    <w:rsid w:val="00F7050D"/>
    <w:rsid w:val="00F718C8"/>
    <w:rsid w:val="00F71EC7"/>
    <w:rsid w:val="00F722B5"/>
    <w:rsid w:val="00F7261D"/>
    <w:rsid w:val="00F72729"/>
    <w:rsid w:val="00F72C81"/>
    <w:rsid w:val="00F72CA9"/>
    <w:rsid w:val="00F737DC"/>
    <w:rsid w:val="00F75302"/>
    <w:rsid w:val="00F7530F"/>
    <w:rsid w:val="00F75B84"/>
    <w:rsid w:val="00F76644"/>
    <w:rsid w:val="00F766E9"/>
    <w:rsid w:val="00F768C0"/>
    <w:rsid w:val="00F768E8"/>
    <w:rsid w:val="00F7699F"/>
    <w:rsid w:val="00F76C69"/>
    <w:rsid w:val="00F77069"/>
    <w:rsid w:val="00F772E4"/>
    <w:rsid w:val="00F776D8"/>
    <w:rsid w:val="00F77805"/>
    <w:rsid w:val="00F80059"/>
    <w:rsid w:val="00F805D7"/>
    <w:rsid w:val="00F8085C"/>
    <w:rsid w:val="00F80965"/>
    <w:rsid w:val="00F80D6C"/>
    <w:rsid w:val="00F81979"/>
    <w:rsid w:val="00F81AB8"/>
    <w:rsid w:val="00F82580"/>
    <w:rsid w:val="00F82676"/>
    <w:rsid w:val="00F8297B"/>
    <w:rsid w:val="00F82B49"/>
    <w:rsid w:val="00F82D82"/>
    <w:rsid w:val="00F82EE7"/>
    <w:rsid w:val="00F8372B"/>
    <w:rsid w:val="00F83B53"/>
    <w:rsid w:val="00F83FC6"/>
    <w:rsid w:val="00F84AC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BB2"/>
    <w:rsid w:val="00F91242"/>
    <w:rsid w:val="00F91707"/>
    <w:rsid w:val="00F91754"/>
    <w:rsid w:val="00F918D9"/>
    <w:rsid w:val="00F91F70"/>
    <w:rsid w:val="00F92874"/>
    <w:rsid w:val="00F928AB"/>
    <w:rsid w:val="00F92E4C"/>
    <w:rsid w:val="00F930B8"/>
    <w:rsid w:val="00F93753"/>
    <w:rsid w:val="00F93951"/>
    <w:rsid w:val="00F93B46"/>
    <w:rsid w:val="00F94624"/>
    <w:rsid w:val="00F94BCD"/>
    <w:rsid w:val="00F94C76"/>
    <w:rsid w:val="00F94D8B"/>
    <w:rsid w:val="00F954C5"/>
    <w:rsid w:val="00F95907"/>
    <w:rsid w:val="00F95A5E"/>
    <w:rsid w:val="00F95AC1"/>
    <w:rsid w:val="00F960F7"/>
    <w:rsid w:val="00F96377"/>
    <w:rsid w:val="00F96397"/>
    <w:rsid w:val="00F9645F"/>
    <w:rsid w:val="00F96F81"/>
    <w:rsid w:val="00F97208"/>
    <w:rsid w:val="00F97389"/>
    <w:rsid w:val="00F9755A"/>
    <w:rsid w:val="00F97887"/>
    <w:rsid w:val="00F97A9C"/>
    <w:rsid w:val="00F97ADA"/>
    <w:rsid w:val="00F97E84"/>
    <w:rsid w:val="00FA0969"/>
    <w:rsid w:val="00FA12B5"/>
    <w:rsid w:val="00FA1839"/>
    <w:rsid w:val="00FA19B6"/>
    <w:rsid w:val="00FA1BD5"/>
    <w:rsid w:val="00FA2B2C"/>
    <w:rsid w:val="00FA2C20"/>
    <w:rsid w:val="00FA2CD4"/>
    <w:rsid w:val="00FA2FBF"/>
    <w:rsid w:val="00FA3752"/>
    <w:rsid w:val="00FA3B02"/>
    <w:rsid w:val="00FA4930"/>
    <w:rsid w:val="00FA4C56"/>
    <w:rsid w:val="00FA4C61"/>
    <w:rsid w:val="00FA4D46"/>
    <w:rsid w:val="00FA529F"/>
    <w:rsid w:val="00FA5698"/>
    <w:rsid w:val="00FA581F"/>
    <w:rsid w:val="00FA5A4F"/>
    <w:rsid w:val="00FA6554"/>
    <w:rsid w:val="00FA6D36"/>
    <w:rsid w:val="00FA78D7"/>
    <w:rsid w:val="00FB036A"/>
    <w:rsid w:val="00FB04B0"/>
    <w:rsid w:val="00FB05B7"/>
    <w:rsid w:val="00FB092A"/>
    <w:rsid w:val="00FB0BF6"/>
    <w:rsid w:val="00FB0D71"/>
    <w:rsid w:val="00FB0EE1"/>
    <w:rsid w:val="00FB106B"/>
    <w:rsid w:val="00FB1286"/>
    <w:rsid w:val="00FB1996"/>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7E9"/>
    <w:rsid w:val="00FB4CEF"/>
    <w:rsid w:val="00FB52C2"/>
    <w:rsid w:val="00FB5FAA"/>
    <w:rsid w:val="00FB62BF"/>
    <w:rsid w:val="00FB6F02"/>
    <w:rsid w:val="00FB7717"/>
    <w:rsid w:val="00FB7C8A"/>
    <w:rsid w:val="00FB7CAD"/>
    <w:rsid w:val="00FC031A"/>
    <w:rsid w:val="00FC057A"/>
    <w:rsid w:val="00FC0A79"/>
    <w:rsid w:val="00FC103D"/>
    <w:rsid w:val="00FC1732"/>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36C"/>
    <w:rsid w:val="00FC54FA"/>
    <w:rsid w:val="00FC5610"/>
    <w:rsid w:val="00FC5A83"/>
    <w:rsid w:val="00FC5D02"/>
    <w:rsid w:val="00FC5EAD"/>
    <w:rsid w:val="00FC6004"/>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B19"/>
    <w:rsid w:val="00FE042F"/>
    <w:rsid w:val="00FE05EC"/>
    <w:rsid w:val="00FE0983"/>
    <w:rsid w:val="00FE0DD8"/>
    <w:rsid w:val="00FE0E93"/>
    <w:rsid w:val="00FE10AD"/>
    <w:rsid w:val="00FE12CC"/>
    <w:rsid w:val="00FE19FE"/>
    <w:rsid w:val="00FE21F0"/>
    <w:rsid w:val="00FE22E8"/>
    <w:rsid w:val="00FE2E74"/>
    <w:rsid w:val="00FE2FA1"/>
    <w:rsid w:val="00FE30C0"/>
    <w:rsid w:val="00FE338E"/>
    <w:rsid w:val="00FE34F9"/>
    <w:rsid w:val="00FE3D41"/>
    <w:rsid w:val="00FE40CA"/>
    <w:rsid w:val="00FE4368"/>
    <w:rsid w:val="00FE463A"/>
    <w:rsid w:val="00FE4F23"/>
    <w:rsid w:val="00FE4F8D"/>
    <w:rsid w:val="00FE5243"/>
    <w:rsid w:val="00FE53E7"/>
    <w:rsid w:val="00FE5931"/>
    <w:rsid w:val="00FE5AA9"/>
    <w:rsid w:val="00FE6634"/>
    <w:rsid w:val="00FE6F88"/>
    <w:rsid w:val="00FE7F21"/>
    <w:rsid w:val="00FF0558"/>
    <w:rsid w:val="00FF0609"/>
    <w:rsid w:val="00FF0C1E"/>
    <w:rsid w:val="00FF0CC3"/>
    <w:rsid w:val="00FF0F5B"/>
    <w:rsid w:val="00FF121D"/>
    <w:rsid w:val="00FF1523"/>
    <w:rsid w:val="00FF18B3"/>
    <w:rsid w:val="00FF1C20"/>
    <w:rsid w:val="00FF1F40"/>
    <w:rsid w:val="00FF23B9"/>
    <w:rsid w:val="00FF2C18"/>
    <w:rsid w:val="00FF2C3C"/>
    <w:rsid w:val="00FF3357"/>
    <w:rsid w:val="00FF3557"/>
    <w:rsid w:val="00FF3770"/>
    <w:rsid w:val="00FF3835"/>
    <w:rsid w:val="00FF3C56"/>
    <w:rsid w:val="00FF40FB"/>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37F7"/>
    <w:rsid w:val="0100410E"/>
    <w:rsid w:val="0100480C"/>
    <w:rsid w:val="01004F19"/>
    <w:rsid w:val="01006AA6"/>
    <w:rsid w:val="0100716B"/>
    <w:rsid w:val="01010BA0"/>
    <w:rsid w:val="01014B7E"/>
    <w:rsid w:val="010170C4"/>
    <w:rsid w:val="0102098A"/>
    <w:rsid w:val="01020DDC"/>
    <w:rsid w:val="01025825"/>
    <w:rsid w:val="01030A2B"/>
    <w:rsid w:val="01031A18"/>
    <w:rsid w:val="01032880"/>
    <w:rsid w:val="010351AA"/>
    <w:rsid w:val="01041111"/>
    <w:rsid w:val="010415BB"/>
    <w:rsid w:val="010423FE"/>
    <w:rsid w:val="01045E93"/>
    <w:rsid w:val="010506EA"/>
    <w:rsid w:val="0105303D"/>
    <w:rsid w:val="01057811"/>
    <w:rsid w:val="010616B6"/>
    <w:rsid w:val="01062FF0"/>
    <w:rsid w:val="01063F7A"/>
    <w:rsid w:val="01070139"/>
    <w:rsid w:val="01072A7A"/>
    <w:rsid w:val="010827C0"/>
    <w:rsid w:val="01082B28"/>
    <w:rsid w:val="01092552"/>
    <w:rsid w:val="0109597C"/>
    <w:rsid w:val="010B159E"/>
    <w:rsid w:val="010B281D"/>
    <w:rsid w:val="010D262E"/>
    <w:rsid w:val="010D3E4B"/>
    <w:rsid w:val="010D7DD7"/>
    <w:rsid w:val="010E4606"/>
    <w:rsid w:val="010F3B4F"/>
    <w:rsid w:val="01103668"/>
    <w:rsid w:val="011054C9"/>
    <w:rsid w:val="01107AA1"/>
    <w:rsid w:val="01120D0E"/>
    <w:rsid w:val="011241F7"/>
    <w:rsid w:val="011253ED"/>
    <w:rsid w:val="01125FC4"/>
    <w:rsid w:val="01126858"/>
    <w:rsid w:val="011360AA"/>
    <w:rsid w:val="0113687C"/>
    <w:rsid w:val="011473B7"/>
    <w:rsid w:val="0115531D"/>
    <w:rsid w:val="01161521"/>
    <w:rsid w:val="0116509D"/>
    <w:rsid w:val="01166EFA"/>
    <w:rsid w:val="01172A03"/>
    <w:rsid w:val="01173905"/>
    <w:rsid w:val="01173A0E"/>
    <w:rsid w:val="01175098"/>
    <w:rsid w:val="011764E8"/>
    <w:rsid w:val="01176EA7"/>
    <w:rsid w:val="011821BC"/>
    <w:rsid w:val="0119228A"/>
    <w:rsid w:val="01197824"/>
    <w:rsid w:val="01197EC8"/>
    <w:rsid w:val="011A232A"/>
    <w:rsid w:val="011A3809"/>
    <w:rsid w:val="011A42F1"/>
    <w:rsid w:val="011A4D9A"/>
    <w:rsid w:val="011A4E34"/>
    <w:rsid w:val="011A4F03"/>
    <w:rsid w:val="011B0745"/>
    <w:rsid w:val="011B330C"/>
    <w:rsid w:val="011B4F24"/>
    <w:rsid w:val="011B6643"/>
    <w:rsid w:val="011C079D"/>
    <w:rsid w:val="011C0B6A"/>
    <w:rsid w:val="011C0BDE"/>
    <w:rsid w:val="011C3E3E"/>
    <w:rsid w:val="011C44BE"/>
    <w:rsid w:val="011D1B94"/>
    <w:rsid w:val="011D2508"/>
    <w:rsid w:val="011D2710"/>
    <w:rsid w:val="011E0BE4"/>
    <w:rsid w:val="011E27A3"/>
    <w:rsid w:val="011F5549"/>
    <w:rsid w:val="011F6927"/>
    <w:rsid w:val="01203FAE"/>
    <w:rsid w:val="01205D5C"/>
    <w:rsid w:val="01207EA1"/>
    <w:rsid w:val="012146C6"/>
    <w:rsid w:val="01214DB5"/>
    <w:rsid w:val="01226447"/>
    <w:rsid w:val="01226F45"/>
    <w:rsid w:val="01227694"/>
    <w:rsid w:val="0123069D"/>
    <w:rsid w:val="01233890"/>
    <w:rsid w:val="012343EF"/>
    <w:rsid w:val="012355E5"/>
    <w:rsid w:val="012452BF"/>
    <w:rsid w:val="0124688F"/>
    <w:rsid w:val="01250237"/>
    <w:rsid w:val="01252689"/>
    <w:rsid w:val="01256E90"/>
    <w:rsid w:val="01260E98"/>
    <w:rsid w:val="012617C3"/>
    <w:rsid w:val="01262250"/>
    <w:rsid w:val="012628BE"/>
    <w:rsid w:val="01263329"/>
    <w:rsid w:val="01263704"/>
    <w:rsid w:val="012658C3"/>
    <w:rsid w:val="012670EA"/>
    <w:rsid w:val="0126782A"/>
    <w:rsid w:val="01272686"/>
    <w:rsid w:val="01274976"/>
    <w:rsid w:val="01276C16"/>
    <w:rsid w:val="012777BB"/>
    <w:rsid w:val="01281220"/>
    <w:rsid w:val="01282C2D"/>
    <w:rsid w:val="01287C3C"/>
    <w:rsid w:val="01293C99"/>
    <w:rsid w:val="01295D44"/>
    <w:rsid w:val="012A0BB0"/>
    <w:rsid w:val="012A76C1"/>
    <w:rsid w:val="012B4701"/>
    <w:rsid w:val="012B65BB"/>
    <w:rsid w:val="012B6828"/>
    <w:rsid w:val="012C14A1"/>
    <w:rsid w:val="012C1705"/>
    <w:rsid w:val="012C3AF8"/>
    <w:rsid w:val="012D2ADD"/>
    <w:rsid w:val="012D4465"/>
    <w:rsid w:val="012E3D9E"/>
    <w:rsid w:val="012E43C6"/>
    <w:rsid w:val="012F1C45"/>
    <w:rsid w:val="012F2443"/>
    <w:rsid w:val="012F41F1"/>
    <w:rsid w:val="012F4C93"/>
    <w:rsid w:val="012F550E"/>
    <w:rsid w:val="012F5F9F"/>
    <w:rsid w:val="013020D8"/>
    <w:rsid w:val="013046D2"/>
    <w:rsid w:val="013050CF"/>
    <w:rsid w:val="01312746"/>
    <w:rsid w:val="01312F7E"/>
    <w:rsid w:val="01314B3F"/>
    <w:rsid w:val="01317399"/>
    <w:rsid w:val="01317F69"/>
    <w:rsid w:val="01321359"/>
    <w:rsid w:val="013245F3"/>
    <w:rsid w:val="01330069"/>
    <w:rsid w:val="013304EB"/>
    <w:rsid w:val="01337018"/>
    <w:rsid w:val="01342627"/>
    <w:rsid w:val="0134681B"/>
    <w:rsid w:val="0134787F"/>
    <w:rsid w:val="01347A59"/>
    <w:rsid w:val="01363E2F"/>
    <w:rsid w:val="01366B8A"/>
    <w:rsid w:val="01376393"/>
    <w:rsid w:val="01377A1E"/>
    <w:rsid w:val="01383173"/>
    <w:rsid w:val="01386F63"/>
    <w:rsid w:val="01391933"/>
    <w:rsid w:val="0139611A"/>
    <w:rsid w:val="013A1401"/>
    <w:rsid w:val="013A2BA9"/>
    <w:rsid w:val="013A5699"/>
    <w:rsid w:val="013B0986"/>
    <w:rsid w:val="013B18AA"/>
    <w:rsid w:val="013B22A6"/>
    <w:rsid w:val="013C12CF"/>
    <w:rsid w:val="013C2B6F"/>
    <w:rsid w:val="013C3116"/>
    <w:rsid w:val="013C4F5A"/>
    <w:rsid w:val="013D3A83"/>
    <w:rsid w:val="013D4B60"/>
    <w:rsid w:val="013D5613"/>
    <w:rsid w:val="013E09A8"/>
    <w:rsid w:val="013E332E"/>
    <w:rsid w:val="013E4434"/>
    <w:rsid w:val="013E4792"/>
    <w:rsid w:val="013F4F10"/>
    <w:rsid w:val="013F4F74"/>
    <w:rsid w:val="014001AC"/>
    <w:rsid w:val="01401169"/>
    <w:rsid w:val="01402F18"/>
    <w:rsid w:val="01405DDC"/>
    <w:rsid w:val="01410EB3"/>
    <w:rsid w:val="01413F6E"/>
    <w:rsid w:val="01414CDB"/>
    <w:rsid w:val="01415CD2"/>
    <w:rsid w:val="014164D5"/>
    <w:rsid w:val="01422176"/>
    <w:rsid w:val="01424AF7"/>
    <w:rsid w:val="014252EF"/>
    <w:rsid w:val="01431607"/>
    <w:rsid w:val="01432EC3"/>
    <w:rsid w:val="014332F3"/>
    <w:rsid w:val="01433C98"/>
    <w:rsid w:val="0143769E"/>
    <w:rsid w:val="0144487F"/>
    <w:rsid w:val="01444F15"/>
    <w:rsid w:val="01445277"/>
    <w:rsid w:val="01452C76"/>
    <w:rsid w:val="01454680"/>
    <w:rsid w:val="014610C1"/>
    <w:rsid w:val="014714CA"/>
    <w:rsid w:val="0147409C"/>
    <w:rsid w:val="01474CED"/>
    <w:rsid w:val="01480B52"/>
    <w:rsid w:val="01483505"/>
    <w:rsid w:val="01487061"/>
    <w:rsid w:val="0149612A"/>
    <w:rsid w:val="01497818"/>
    <w:rsid w:val="014A1C5D"/>
    <w:rsid w:val="014B3DCE"/>
    <w:rsid w:val="014C2A5E"/>
    <w:rsid w:val="014D0A7E"/>
    <w:rsid w:val="014D0C4A"/>
    <w:rsid w:val="014D4677"/>
    <w:rsid w:val="014D5D56"/>
    <w:rsid w:val="014D7E21"/>
    <w:rsid w:val="014E02E1"/>
    <w:rsid w:val="014E481E"/>
    <w:rsid w:val="014E497D"/>
    <w:rsid w:val="014F03EF"/>
    <w:rsid w:val="01500B9E"/>
    <w:rsid w:val="01500DF7"/>
    <w:rsid w:val="01501CCF"/>
    <w:rsid w:val="0150569F"/>
    <w:rsid w:val="0150721F"/>
    <w:rsid w:val="015202A0"/>
    <w:rsid w:val="01520598"/>
    <w:rsid w:val="01521370"/>
    <w:rsid w:val="01521C8D"/>
    <w:rsid w:val="01522315"/>
    <w:rsid w:val="01526004"/>
    <w:rsid w:val="01541EA9"/>
    <w:rsid w:val="01544356"/>
    <w:rsid w:val="015477C6"/>
    <w:rsid w:val="01561E37"/>
    <w:rsid w:val="01566235"/>
    <w:rsid w:val="01573379"/>
    <w:rsid w:val="01577768"/>
    <w:rsid w:val="015817A7"/>
    <w:rsid w:val="01582C77"/>
    <w:rsid w:val="01583748"/>
    <w:rsid w:val="0159551D"/>
    <w:rsid w:val="01597778"/>
    <w:rsid w:val="015A2D58"/>
    <w:rsid w:val="015A4DAE"/>
    <w:rsid w:val="015A5F68"/>
    <w:rsid w:val="015A6147"/>
    <w:rsid w:val="015A6966"/>
    <w:rsid w:val="015A7EE1"/>
    <w:rsid w:val="015B0176"/>
    <w:rsid w:val="015B4A61"/>
    <w:rsid w:val="015B4FE6"/>
    <w:rsid w:val="015D05CF"/>
    <w:rsid w:val="015D0CE0"/>
    <w:rsid w:val="015D0D5E"/>
    <w:rsid w:val="015D16DB"/>
    <w:rsid w:val="015D43FD"/>
    <w:rsid w:val="015D7DA6"/>
    <w:rsid w:val="015E0125"/>
    <w:rsid w:val="015E209E"/>
    <w:rsid w:val="015F674C"/>
    <w:rsid w:val="015F6F56"/>
    <w:rsid w:val="0160032E"/>
    <w:rsid w:val="016023ED"/>
    <w:rsid w:val="0160391C"/>
    <w:rsid w:val="01603D44"/>
    <w:rsid w:val="01604516"/>
    <w:rsid w:val="01610AFB"/>
    <w:rsid w:val="0161194B"/>
    <w:rsid w:val="01613E53"/>
    <w:rsid w:val="01614D1E"/>
    <w:rsid w:val="01624B2A"/>
    <w:rsid w:val="01625EEF"/>
    <w:rsid w:val="016320EC"/>
    <w:rsid w:val="0163351E"/>
    <w:rsid w:val="01655E65"/>
    <w:rsid w:val="01656A04"/>
    <w:rsid w:val="0166457E"/>
    <w:rsid w:val="01665AC2"/>
    <w:rsid w:val="01675C74"/>
    <w:rsid w:val="01677218"/>
    <w:rsid w:val="016772B5"/>
    <w:rsid w:val="016772BF"/>
    <w:rsid w:val="01680026"/>
    <w:rsid w:val="01683FD3"/>
    <w:rsid w:val="0168443A"/>
    <w:rsid w:val="01685A5E"/>
    <w:rsid w:val="0168677D"/>
    <w:rsid w:val="0168677F"/>
    <w:rsid w:val="016902F1"/>
    <w:rsid w:val="01692C65"/>
    <w:rsid w:val="01693610"/>
    <w:rsid w:val="01697AD7"/>
    <w:rsid w:val="016A2D14"/>
    <w:rsid w:val="016A347B"/>
    <w:rsid w:val="016A6FD7"/>
    <w:rsid w:val="016B3CA3"/>
    <w:rsid w:val="016B520D"/>
    <w:rsid w:val="016B772C"/>
    <w:rsid w:val="016C2D4F"/>
    <w:rsid w:val="016C5B8B"/>
    <w:rsid w:val="016C67EA"/>
    <w:rsid w:val="016D309D"/>
    <w:rsid w:val="016D6AC7"/>
    <w:rsid w:val="016E0783"/>
    <w:rsid w:val="016E1743"/>
    <w:rsid w:val="016E2B6A"/>
    <w:rsid w:val="016E4742"/>
    <w:rsid w:val="016E7794"/>
    <w:rsid w:val="017007F9"/>
    <w:rsid w:val="017142A4"/>
    <w:rsid w:val="017165B7"/>
    <w:rsid w:val="01732BD7"/>
    <w:rsid w:val="0174232F"/>
    <w:rsid w:val="01743687"/>
    <w:rsid w:val="01744CD2"/>
    <w:rsid w:val="01751C0E"/>
    <w:rsid w:val="01752D4F"/>
    <w:rsid w:val="01757F60"/>
    <w:rsid w:val="01765468"/>
    <w:rsid w:val="01765DB4"/>
    <w:rsid w:val="01765E53"/>
    <w:rsid w:val="01772A9E"/>
    <w:rsid w:val="01772D47"/>
    <w:rsid w:val="01774D75"/>
    <w:rsid w:val="017767B7"/>
    <w:rsid w:val="01784FBF"/>
    <w:rsid w:val="01787946"/>
    <w:rsid w:val="01791F31"/>
    <w:rsid w:val="017A421A"/>
    <w:rsid w:val="017B03F0"/>
    <w:rsid w:val="017B0D89"/>
    <w:rsid w:val="017B11E4"/>
    <w:rsid w:val="017B2F92"/>
    <w:rsid w:val="017C41D5"/>
    <w:rsid w:val="017C44D5"/>
    <w:rsid w:val="017C65C5"/>
    <w:rsid w:val="017C735E"/>
    <w:rsid w:val="017D1717"/>
    <w:rsid w:val="017D1B5C"/>
    <w:rsid w:val="017D21EF"/>
    <w:rsid w:val="017D38E5"/>
    <w:rsid w:val="017D44BE"/>
    <w:rsid w:val="017D4F5C"/>
    <w:rsid w:val="017E0CD4"/>
    <w:rsid w:val="017E4FFB"/>
    <w:rsid w:val="017E51B7"/>
    <w:rsid w:val="017E54D8"/>
    <w:rsid w:val="017E5500"/>
    <w:rsid w:val="017E6F26"/>
    <w:rsid w:val="01801459"/>
    <w:rsid w:val="01801501"/>
    <w:rsid w:val="01802C9E"/>
    <w:rsid w:val="0181148C"/>
    <w:rsid w:val="01814321"/>
    <w:rsid w:val="0181687F"/>
    <w:rsid w:val="01821A92"/>
    <w:rsid w:val="01822573"/>
    <w:rsid w:val="018226EA"/>
    <w:rsid w:val="018259B6"/>
    <w:rsid w:val="01827C1C"/>
    <w:rsid w:val="018308D0"/>
    <w:rsid w:val="01840370"/>
    <w:rsid w:val="01841A4B"/>
    <w:rsid w:val="01846DA0"/>
    <w:rsid w:val="01847FB6"/>
    <w:rsid w:val="018502B5"/>
    <w:rsid w:val="01852063"/>
    <w:rsid w:val="01856EA6"/>
    <w:rsid w:val="01863E71"/>
    <w:rsid w:val="0186738A"/>
    <w:rsid w:val="0187096B"/>
    <w:rsid w:val="01883901"/>
    <w:rsid w:val="01890B2A"/>
    <w:rsid w:val="01891038"/>
    <w:rsid w:val="018A1499"/>
    <w:rsid w:val="018A1556"/>
    <w:rsid w:val="018A7BAD"/>
    <w:rsid w:val="018B1B96"/>
    <w:rsid w:val="018B458F"/>
    <w:rsid w:val="018B6EAC"/>
    <w:rsid w:val="018C1643"/>
    <w:rsid w:val="018C2B87"/>
    <w:rsid w:val="018C4A16"/>
    <w:rsid w:val="018C519F"/>
    <w:rsid w:val="018D0F17"/>
    <w:rsid w:val="018D7153"/>
    <w:rsid w:val="018E0570"/>
    <w:rsid w:val="018E2CA8"/>
    <w:rsid w:val="018E7169"/>
    <w:rsid w:val="018F42AC"/>
    <w:rsid w:val="018F4C90"/>
    <w:rsid w:val="018F64CB"/>
    <w:rsid w:val="019029C6"/>
    <w:rsid w:val="01904EEE"/>
    <w:rsid w:val="01905AE6"/>
    <w:rsid w:val="01911652"/>
    <w:rsid w:val="01911826"/>
    <w:rsid w:val="01911E0A"/>
    <w:rsid w:val="0191342F"/>
    <w:rsid w:val="019140A5"/>
    <w:rsid w:val="01916C5A"/>
    <w:rsid w:val="019202E0"/>
    <w:rsid w:val="01921AB5"/>
    <w:rsid w:val="0192503A"/>
    <w:rsid w:val="01926948"/>
    <w:rsid w:val="01934780"/>
    <w:rsid w:val="0193490B"/>
    <w:rsid w:val="01937664"/>
    <w:rsid w:val="01937B02"/>
    <w:rsid w:val="019403F6"/>
    <w:rsid w:val="01942219"/>
    <w:rsid w:val="01944054"/>
    <w:rsid w:val="01944E0C"/>
    <w:rsid w:val="01953710"/>
    <w:rsid w:val="01956C5E"/>
    <w:rsid w:val="01961E26"/>
    <w:rsid w:val="01966B4B"/>
    <w:rsid w:val="01971BFF"/>
    <w:rsid w:val="01972738"/>
    <w:rsid w:val="01981D96"/>
    <w:rsid w:val="019835A2"/>
    <w:rsid w:val="01984E71"/>
    <w:rsid w:val="01987FE8"/>
    <w:rsid w:val="0199239B"/>
    <w:rsid w:val="01992689"/>
    <w:rsid w:val="01995B0E"/>
    <w:rsid w:val="019A0A5B"/>
    <w:rsid w:val="019A1269"/>
    <w:rsid w:val="019A180E"/>
    <w:rsid w:val="019B1886"/>
    <w:rsid w:val="019B4648"/>
    <w:rsid w:val="019B6498"/>
    <w:rsid w:val="019C2576"/>
    <w:rsid w:val="019C2A05"/>
    <w:rsid w:val="019C32AA"/>
    <w:rsid w:val="019D3F33"/>
    <w:rsid w:val="019D55FE"/>
    <w:rsid w:val="019D6A05"/>
    <w:rsid w:val="019D6B37"/>
    <w:rsid w:val="019E2918"/>
    <w:rsid w:val="019E2973"/>
    <w:rsid w:val="019E3C5D"/>
    <w:rsid w:val="019E54C6"/>
    <w:rsid w:val="019E5738"/>
    <w:rsid w:val="019F5813"/>
    <w:rsid w:val="019F6273"/>
    <w:rsid w:val="01A0355C"/>
    <w:rsid w:val="01A050EF"/>
    <w:rsid w:val="01A2062B"/>
    <w:rsid w:val="01A25492"/>
    <w:rsid w:val="01A26B66"/>
    <w:rsid w:val="01A30AFA"/>
    <w:rsid w:val="01A324E9"/>
    <w:rsid w:val="01A32FAF"/>
    <w:rsid w:val="01A33BE0"/>
    <w:rsid w:val="01A4468C"/>
    <w:rsid w:val="01A50744"/>
    <w:rsid w:val="01A54618"/>
    <w:rsid w:val="01A552E0"/>
    <w:rsid w:val="01A56261"/>
    <w:rsid w:val="01A60C78"/>
    <w:rsid w:val="01A61C28"/>
    <w:rsid w:val="01A63CBD"/>
    <w:rsid w:val="01A64DB9"/>
    <w:rsid w:val="01A70918"/>
    <w:rsid w:val="01A71FD9"/>
    <w:rsid w:val="01A73D87"/>
    <w:rsid w:val="01A7647D"/>
    <w:rsid w:val="01A81CCD"/>
    <w:rsid w:val="01A94B56"/>
    <w:rsid w:val="01A9669A"/>
    <w:rsid w:val="01AA30AA"/>
    <w:rsid w:val="01AA4091"/>
    <w:rsid w:val="01AA4D23"/>
    <w:rsid w:val="01AA5195"/>
    <w:rsid w:val="01AA5C6D"/>
    <w:rsid w:val="01AA6213"/>
    <w:rsid w:val="01AC6618"/>
    <w:rsid w:val="01AD0876"/>
    <w:rsid w:val="01AD2CAB"/>
    <w:rsid w:val="01AD6FF3"/>
    <w:rsid w:val="01AE2323"/>
    <w:rsid w:val="01AE2EF9"/>
    <w:rsid w:val="01AE3368"/>
    <w:rsid w:val="01AF0CDE"/>
    <w:rsid w:val="01AF0E8E"/>
    <w:rsid w:val="01AF75E9"/>
    <w:rsid w:val="01B060AD"/>
    <w:rsid w:val="01B06182"/>
    <w:rsid w:val="01B110AA"/>
    <w:rsid w:val="01B114A5"/>
    <w:rsid w:val="01B179FD"/>
    <w:rsid w:val="01B32419"/>
    <w:rsid w:val="01B37F9D"/>
    <w:rsid w:val="01B42948"/>
    <w:rsid w:val="01B43E84"/>
    <w:rsid w:val="01B446F6"/>
    <w:rsid w:val="01B449CB"/>
    <w:rsid w:val="01B464A4"/>
    <w:rsid w:val="01B5399A"/>
    <w:rsid w:val="01B54BB3"/>
    <w:rsid w:val="01B57370"/>
    <w:rsid w:val="01B5766B"/>
    <w:rsid w:val="01B57CFC"/>
    <w:rsid w:val="01B605B6"/>
    <w:rsid w:val="01B62071"/>
    <w:rsid w:val="01B6253F"/>
    <w:rsid w:val="01B633F4"/>
    <w:rsid w:val="01B64A2F"/>
    <w:rsid w:val="01B657D4"/>
    <w:rsid w:val="01B667B9"/>
    <w:rsid w:val="01B75242"/>
    <w:rsid w:val="01B772C3"/>
    <w:rsid w:val="01B87086"/>
    <w:rsid w:val="01B87F13"/>
    <w:rsid w:val="01B9593B"/>
    <w:rsid w:val="01BA4A2F"/>
    <w:rsid w:val="01BA784F"/>
    <w:rsid w:val="01BB09D4"/>
    <w:rsid w:val="01BB3CD7"/>
    <w:rsid w:val="01BC20E1"/>
    <w:rsid w:val="01BC23C9"/>
    <w:rsid w:val="01BC5432"/>
    <w:rsid w:val="01BC589E"/>
    <w:rsid w:val="01BD17FD"/>
    <w:rsid w:val="01BD35AB"/>
    <w:rsid w:val="01BD5E29"/>
    <w:rsid w:val="01BD6817"/>
    <w:rsid w:val="01BD7A4F"/>
    <w:rsid w:val="01BE4842"/>
    <w:rsid w:val="01BE704E"/>
    <w:rsid w:val="01BF50E5"/>
    <w:rsid w:val="01BF54A9"/>
    <w:rsid w:val="01BF597A"/>
    <w:rsid w:val="01BF6AAA"/>
    <w:rsid w:val="01C004EF"/>
    <w:rsid w:val="01C0309B"/>
    <w:rsid w:val="01C13C4C"/>
    <w:rsid w:val="01C1688C"/>
    <w:rsid w:val="01C25267"/>
    <w:rsid w:val="01C25FEF"/>
    <w:rsid w:val="01C26E13"/>
    <w:rsid w:val="01C32A1A"/>
    <w:rsid w:val="01C42B8B"/>
    <w:rsid w:val="01C5076C"/>
    <w:rsid w:val="01C52AFB"/>
    <w:rsid w:val="01C62035"/>
    <w:rsid w:val="01C629F5"/>
    <w:rsid w:val="01C63477"/>
    <w:rsid w:val="01C7267B"/>
    <w:rsid w:val="01C72903"/>
    <w:rsid w:val="01C8574C"/>
    <w:rsid w:val="01C901A1"/>
    <w:rsid w:val="01C93F56"/>
    <w:rsid w:val="01C97EE5"/>
    <w:rsid w:val="01CA2473"/>
    <w:rsid w:val="01CA2B12"/>
    <w:rsid w:val="01CA48EC"/>
    <w:rsid w:val="01CA7C3E"/>
    <w:rsid w:val="01CB483A"/>
    <w:rsid w:val="01CC1A40"/>
    <w:rsid w:val="01CC6428"/>
    <w:rsid w:val="01CC6ACC"/>
    <w:rsid w:val="01CD0B76"/>
    <w:rsid w:val="01CD65C1"/>
    <w:rsid w:val="01CD6A70"/>
    <w:rsid w:val="01CD6A97"/>
    <w:rsid w:val="01CE3A0A"/>
    <w:rsid w:val="01CE4BF5"/>
    <w:rsid w:val="01CE54BD"/>
    <w:rsid w:val="01CF6A22"/>
    <w:rsid w:val="01CF6FDF"/>
    <w:rsid w:val="01D129DD"/>
    <w:rsid w:val="01D14145"/>
    <w:rsid w:val="01D155FE"/>
    <w:rsid w:val="01D303F7"/>
    <w:rsid w:val="01D31B84"/>
    <w:rsid w:val="01D31D16"/>
    <w:rsid w:val="01D32AC5"/>
    <w:rsid w:val="01D32DCE"/>
    <w:rsid w:val="01D33911"/>
    <w:rsid w:val="01D34028"/>
    <w:rsid w:val="01D34B7C"/>
    <w:rsid w:val="01D37272"/>
    <w:rsid w:val="01D42E82"/>
    <w:rsid w:val="01D476F9"/>
    <w:rsid w:val="01D50923"/>
    <w:rsid w:val="01D523AE"/>
    <w:rsid w:val="01D5257F"/>
    <w:rsid w:val="01D54B64"/>
    <w:rsid w:val="01D57EEA"/>
    <w:rsid w:val="01D60B10"/>
    <w:rsid w:val="01D66067"/>
    <w:rsid w:val="01D66596"/>
    <w:rsid w:val="01D6668A"/>
    <w:rsid w:val="01D678C7"/>
    <w:rsid w:val="01D8132B"/>
    <w:rsid w:val="01D81EEA"/>
    <w:rsid w:val="01D828F8"/>
    <w:rsid w:val="01D8357C"/>
    <w:rsid w:val="01D86245"/>
    <w:rsid w:val="01D95AD8"/>
    <w:rsid w:val="01D97003"/>
    <w:rsid w:val="01DA35BC"/>
    <w:rsid w:val="01DA413B"/>
    <w:rsid w:val="01DA4CE8"/>
    <w:rsid w:val="01DA7662"/>
    <w:rsid w:val="01DB4051"/>
    <w:rsid w:val="01DB4184"/>
    <w:rsid w:val="01DB6127"/>
    <w:rsid w:val="01DB7C26"/>
    <w:rsid w:val="01DB7ED5"/>
    <w:rsid w:val="01DC21DF"/>
    <w:rsid w:val="01DD29A7"/>
    <w:rsid w:val="01DE53C3"/>
    <w:rsid w:val="01DE7D5A"/>
    <w:rsid w:val="01DF00FB"/>
    <w:rsid w:val="01DF1AA7"/>
    <w:rsid w:val="01DF5193"/>
    <w:rsid w:val="01E010FD"/>
    <w:rsid w:val="01E012BD"/>
    <w:rsid w:val="01E01D0E"/>
    <w:rsid w:val="01E0545F"/>
    <w:rsid w:val="01E07299"/>
    <w:rsid w:val="01E12255"/>
    <w:rsid w:val="01E12B73"/>
    <w:rsid w:val="01E16018"/>
    <w:rsid w:val="01E1622F"/>
    <w:rsid w:val="01E16AD5"/>
    <w:rsid w:val="01E17B41"/>
    <w:rsid w:val="01E21C32"/>
    <w:rsid w:val="01E35BA9"/>
    <w:rsid w:val="01E4322D"/>
    <w:rsid w:val="01E4351B"/>
    <w:rsid w:val="01E51015"/>
    <w:rsid w:val="01E52B01"/>
    <w:rsid w:val="01E57115"/>
    <w:rsid w:val="01E6350C"/>
    <w:rsid w:val="01E709F0"/>
    <w:rsid w:val="01E740EA"/>
    <w:rsid w:val="01E82FE3"/>
    <w:rsid w:val="01E878B5"/>
    <w:rsid w:val="01E90844"/>
    <w:rsid w:val="01E95A1C"/>
    <w:rsid w:val="01E96C71"/>
    <w:rsid w:val="01EA2BF7"/>
    <w:rsid w:val="01EA517F"/>
    <w:rsid w:val="01EA67F4"/>
    <w:rsid w:val="01EB0C09"/>
    <w:rsid w:val="01EB4525"/>
    <w:rsid w:val="01EC2F47"/>
    <w:rsid w:val="01EC3E90"/>
    <w:rsid w:val="01EE2FA2"/>
    <w:rsid w:val="01EE5E5A"/>
    <w:rsid w:val="01EF1FE0"/>
    <w:rsid w:val="01EF2217"/>
    <w:rsid w:val="01EF572E"/>
    <w:rsid w:val="01F03BBB"/>
    <w:rsid w:val="01F057F9"/>
    <w:rsid w:val="01F063D7"/>
    <w:rsid w:val="01F16933"/>
    <w:rsid w:val="01F176F8"/>
    <w:rsid w:val="01F2461A"/>
    <w:rsid w:val="01F26474"/>
    <w:rsid w:val="01F266F1"/>
    <w:rsid w:val="01F30184"/>
    <w:rsid w:val="01F344D4"/>
    <w:rsid w:val="01F362E4"/>
    <w:rsid w:val="01F40480"/>
    <w:rsid w:val="01F417C3"/>
    <w:rsid w:val="01F44642"/>
    <w:rsid w:val="01F50460"/>
    <w:rsid w:val="01F55241"/>
    <w:rsid w:val="01F55AD0"/>
    <w:rsid w:val="01F57FBC"/>
    <w:rsid w:val="01F61138"/>
    <w:rsid w:val="01F62F61"/>
    <w:rsid w:val="01F63D2A"/>
    <w:rsid w:val="01F643CC"/>
    <w:rsid w:val="01F663FF"/>
    <w:rsid w:val="01F70E3C"/>
    <w:rsid w:val="01F77F95"/>
    <w:rsid w:val="01F80944"/>
    <w:rsid w:val="01F8095E"/>
    <w:rsid w:val="01F81C51"/>
    <w:rsid w:val="01F82835"/>
    <w:rsid w:val="01F843CC"/>
    <w:rsid w:val="01F870ED"/>
    <w:rsid w:val="01F9038B"/>
    <w:rsid w:val="01F928B5"/>
    <w:rsid w:val="01F93E0C"/>
    <w:rsid w:val="01FA2383"/>
    <w:rsid w:val="01FA2FBD"/>
    <w:rsid w:val="01FA5223"/>
    <w:rsid w:val="01FA6151"/>
    <w:rsid w:val="01FA74B1"/>
    <w:rsid w:val="01FB40D3"/>
    <w:rsid w:val="01FB5094"/>
    <w:rsid w:val="01FB6576"/>
    <w:rsid w:val="01FC21ED"/>
    <w:rsid w:val="01FC6E1A"/>
    <w:rsid w:val="01FD31EE"/>
    <w:rsid w:val="01FD3726"/>
    <w:rsid w:val="01FD522D"/>
    <w:rsid w:val="01FD6E7E"/>
    <w:rsid w:val="01FD6F7B"/>
    <w:rsid w:val="01FE0870"/>
    <w:rsid w:val="01FE2140"/>
    <w:rsid w:val="01FE28DC"/>
    <w:rsid w:val="01FE2FD8"/>
    <w:rsid w:val="01FE3A1B"/>
    <w:rsid w:val="01FE6513"/>
    <w:rsid w:val="01FF5F3B"/>
    <w:rsid w:val="01FF7EE4"/>
    <w:rsid w:val="020016E9"/>
    <w:rsid w:val="02004494"/>
    <w:rsid w:val="02005A4A"/>
    <w:rsid w:val="020078E0"/>
    <w:rsid w:val="02017AD1"/>
    <w:rsid w:val="02022281"/>
    <w:rsid w:val="0202237A"/>
    <w:rsid w:val="020236B3"/>
    <w:rsid w:val="02025BF2"/>
    <w:rsid w:val="02033DD6"/>
    <w:rsid w:val="020378E5"/>
    <w:rsid w:val="02040E2D"/>
    <w:rsid w:val="0204361C"/>
    <w:rsid w:val="0204567E"/>
    <w:rsid w:val="02046541"/>
    <w:rsid w:val="02051DA4"/>
    <w:rsid w:val="0205362F"/>
    <w:rsid w:val="02080B65"/>
    <w:rsid w:val="0208166F"/>
    <w:rsid w:val="02093603"/>
    <w:rsid w:val="0209360B"/>
    <w:rsid w:val="020967F0"/>
    <w:rsid w:val="020A1197"/>
    <w:rsid w:val="020A24C9"/>
    <w:rsid w:val="020A6F1F"/>
    <w:rsid w:val="020B5BF3"/>
    <w:rsid w:val="020B6C7D"/>
    <w:rsid w:val="020C0995"/>
    <w:rsid w:val="020C1A0C"/>
    <w:rsid w:val="020C2CAB"/>
    <w:rsid w:val="020C36F0"/>
    <w:rsid w:val="020E0F72"/>
    <w:rsid w:val="020F7B7E"/>
    <w:rsid w:val="02112DBC"/>
    <w:rsid w:val="02115CEF"/>
    <w:rsid w:val="02121612"/>
    <w:rsid w:val="02125441"/>
    <w:rsid w:val="02130F3B"/>
    <w:rsid w:val="02134E91"/>
    <w:rsid w:val="02135288"/>
    <w:rsid w:val="02135C19"/>
    <w:rsid w:val="02140441"/>
    <w:rsid w:val="021427BF"/>
    <w:rsid w:val="0214526F"/>
    <w:rsid w:val="02146042"/>
    <w:rsid w:val="02151605"/>
    <w:rsid w:val="02151D88"/>
    <w:rsid w:val="02155874"/>
    <w:rsid w:val="02157FE4"/>
    <w:rsid w:val="02164786"/>
    <w:rsid w:val="02165026"/>
    <w:rsid w:val="021653B1"/>
    <w:rsid w:val="02166034"/>
    <w:rsid w:val="0216715F"/>
    <w:rsid w:val="021752FF"/>
    <w:rsid w:val="02177C4E"/>
    <w:rsid w:val="02177E98"/>
    <w:rsid w:val="02184B93"/>
    <w:rsid w:val="021936DA"/>
    <w:rsid w:val="02195932"/>
    <w:rsid w:val="021A1546"/>
    <w:rsid w:val="021A2C74"/>
    <w:rsid w:val="021A3102"/>
    <w:rsid w:val="021A33B5"/>
    <w:rsid w:val="021A5056"/>
    <w:rsid w:val="021A5339"/>
    <w:rsid w:val="021A5D92"/>
    <w:rsid w:val="021A6B42"/>
    <w:rsid w:val="021A6C4F"/>
    <w:rsid w:val="021A7C64"/>
    <w:rsid w:val="021B2B30"/>
    <w:rsid w:val="021B6523"/>
    <w:rsid w:val="021C09EB"/>
    <w:rsid w:val="021C17AC"/>
    <w:rsid w:val="021C1AF3"/>
    <w:rsid w:val="021C6C56"/>
    <w:rsid w:val="021D0939"/>
    <w:rsid w:val="021D4D6B"/>
    <w:rsid w:val="021E074D"/>
    <w:rsid w:val="021E5EDB"/>
    <w:rsid w:val="021E618F"/>
    <w:rsid w:val="021F1DB4"/>
    <w:rsid w:val="021F3698"/>
    <w:rsid w:val="021F4265"/>
    <w:rsid w:val="021F4F9C"/>
    <w:rsid w:val="021F792B"/>
    <w:rsid w:val="02201D8C"/>
    <w:rsid w:val="02202E8C"/>
    <w:rsid w:val="02210631"/>
    <w:rsid w:val="022110D9"/>
    <w:rsid w:val="02217FDE"/>
    <w:rsid w:val="022200D1"/>
    <w:rsid w:val="0222317F"/>
    <w:rsid w:val="02224692"/>
    <w:rsid w:val="022278B2"/>
    <w:rsid w:val="0223721A"/>
    <w:rsid w:val="022410CA"/>
    <w:rsid w:val="02241D24"/>
    <w:rsid w:val="02242C8D"/>
    <w:rsid w:val="02247583"/>
    <w:rsid w:val="02255C09"/>
    <w:rsid w:val="02266DF9"/>
    <w:rsid w:val="02271CA8"/>
    <w:rsid w:val="022720A5"/>
    <w:rsid w:val="022762E5"/>
    <w:rsid w:val="02277B3F"/>
    <w:rsid w:val="02281193"/>
    <w:rsid w:val="0229079D"/>
    <w:rsid w:val="022926B2"/>
    <w:rsid w:val="022950E4"/>
    <w:rsid w:val="02295A1F"/>
    <w:rsid w:val="02296645"/>
    <w:rsid w:val="02297BD3"/>
    <w:rsid w:val="022A2FB8"/>
    <w:rsid w:val="022B05AB"/>
    <w:rsid w:val="022B0E5C"/>
    <w:rsid w:val="022B4AAE"/>
    <w:rsid w:val="022B5451"/>
    <w:rsid w:val="022B70AC"/>
    <w:rsid w:val="022C01C4"/>
    <w:rsid w:val="022C16E0"/>
    <w:rsid w:val="022C24DE"/>
    <w:rsid w:val="022C33FE"/>
    <w:rsid w:val="022D16AD"/>
    <w:rsid w:val="022D42A2"/>
    <w:rsid w:val="022D6868"/>
    <w:rsid w:val="022E397E"/>
    <w:rsid w:val="022E6124"/>
    <w:rsid w:val="02300221"/>
    <w:rsid w:val="023023FF"/>
    <w:rsid w:val="02303BAB"/>
    <w:rsid w:val="023042EC"/>
    <w:rsid w:val="023058B4"/>
    <w:rsid w:val="02307811"/>
    <w:rsid w:val="02314F0E"/>
    <w:rsid w:val="023155EC"/>
    <w:rsid w:val="02324981"/>
    <w:rsid w:val="02324BBB"/>
    <w:rsid w:val="02343EC4"/>
    <w:rsid w:val="0234688E"/>
    <w:rsid w:val="0234742F"/>
    <w:rsid w:val="02357474"/>
    <w:rsid w:val="023578CE"/>
    <w:rsid w:val="023616F3"/>
    <w:rsid w:val="0236335D"/>
    <w:rsid w:val="023648AC"/>
    <w:rsid w:val="02372367"/>
    <w:rsid w:val="02374B73"/>
    <w:rsid w:val="02374FF3"/>
    <w:rsid w:val="02380E83"/>
    <w:rsid w:val="02381749"/>
    <w:rsid w:val="02381A67"/>
    <w:rsid w:val="02383B55"/>
    <w:rsid w:val="02383FDA"/>
    <w:rsid w:val="02387B88"/>
    <w:rsid w:val="02392302"/>
    <w:rsid w:val="02392864"/>
    <w:rsid w:val="02393F5E"/>
    <w:rsid w:val="02397E8A"/>
    <w:rsid w:val="023A216C"/>
    <w:rsid w:val="023B0828"/>
    <w:rsid w:val="023B5157"/>
    <w:rsid w:val="023C278C"/>
    <w:rsid w:val="023C4E17"/>
    <w:rsid w:val="023D0F97"/>
    <w:rsid w:val="023D293E"/>
    <w:rsid w:val="023D3E36"/>
    <w:rsid w:val="023D46EC"/>
    <w:rsid w:val="023D6DAD"/>
    <w:rsid w:val="023D7793"/>
    <w:rsid w:val="023E05DB"/>
    <w:rsid w:val="023E596A"/>
    <w:rsid w:val="023E5D5D"/>
    <w:rsid w:val="023E64DC"/>
    <w:rsid w:val="023F385C"/>
    <w:rsid w:val="023F45CF"/>
    <w:rsid w:val="023F66B6"/>
    <w:rsid w:val="0240210F"/>
    <w:rsid w:val="02415402"/>
    <w:rsid w:val="02415725"/>
    <w:rsid w:val="02420F7E"/>
    <w:rsid w:val="02421577"/>
    <w:rsid w:val="024250CA"/>
    <w:rsid w:val="02427EE8"/>
    <w:rsid w:val="02432AE0"/>
    <w:rsid w:val="02443160"/>
    <w:rsid w:val="02445771"/>
    <w:rsid w:val="024464B5"/>
    <w:rsid w:val="024478DF"/>
    <w:rsid w:val="024550EB"/>
    <w:rsid w:val="024568E2"/>
    <w:rsid w:val="024613A2"/>
    <w:rsid w:val="02461BE1"/>
    <w:rsid w:val="024659DE"/>
    <w:rsid w:val="0248118C"/>
    <w:rsid w:val="024828D8"/>
    <w:rsid w:val="02491D5C"/>
    <w:rsid w:val="024977EB"/>
    <w:rsid w:val="024A06AE"/>
    <w:rsid w:val="024A5D92"/>
    <w:rsid w:val="024B6FA0"/>
    <w:rsid w:val="024C61BE"/>
    <w:rsid w:val="024D09C9"/>
    <w:rsid w:val="024E1CB1"/>
    <w:rsid w:val="024E3FE7"/>
    <w:rsid w:val="024E57EC"/>
    <w:rsid w:val="024E7D29"/>
    <w:rsid w:val="024F6BD4"/>
    <w:rsid w:val="02500125"/>
    <w:rsid w:val="02500246"/>
    <w:rsid w:val="025008C3"/>
    <w:rsid w:val="025127C8"/>
    <w:rsid w:val="02515944"/>
    <w:rsid w:val="025166F6"/>
    <w:rsid w:val="02520847"/>
    <w:rsid w:val="0253239D"/>
    <w:rsid w:val="02532DFA"/>
    <w:rsid w:val="02533ABF"/>
    <w:rsid w:val="02534A07"/>
    <w:rsid w:val="025404DD"/>
    <w:rsid w:val="02540623"/>
    <w:rsid w:val="02556AD9"/>
    <w:rsid w:val="0255768A"/>
    <w:rsid w:val="02571C51"/>
    <w:rsid w:val="02573417"/>
    <w:rsid w:val="02581B2A"/>
    <w:rsid w:val="025959DE"/>
    <w:rsid w:val="025A0A31"/>
    <w:rsid w:val="025A1A17"/>
    <w:rsid w:val="025A66A3"/>
    <w:rsid w:val="025A704C"/>
    <w:rsid w:val="025A7A1F"/>
    <w:rsid w:val="025A7DCE"/>
    <w:rsid w:val="025B0E22"/>
    <w:rsid w:val="025B3072"/>
    <w:rsid w:val="025B5D5D"/>
    <w:rsid w:val="025B7207"/>
    <w:rsid w:val="025D0745"/>
    <w:rsid w:val="025D2311"/>
    <w:rsid w:val="025D3B45"/>
    <w:rsid w:val="025E0D89"/>
    <w:rsid w:val="025E0DEB"/>
    <w:rsid w:val="02603804"/>
    <w:rsid w:val="02606C15"/>
    <w:rsid w:val="02611756"/>
    <w:rsid w:val="0261487E"/>
    <w:rsid w:val="0261662C"/>
    <w:rsid w:val="026166CA"/>
    <w:rsid w:val="026213B7"/>
    <w:rsid w:val="026223A4"/>
    <w:rsid w:val="02625A1A"/>
    <w:rsid w:val="026316AA"/>
    <w:rsid w:val="02631BE3"/>
    <w:rsid w:val="0263464C"/>
    <w:rsid w:val="026368AD"/>
    <w:rsid w:val="02637956"/>
    <w:rsid w:val="02642858"/>
    <w:rsid w:val="0264611C"/>
    <w:rsid w:val="02646793"/>
    <w:rsid w:val="02647ECA"/>
    <w:rsid w:val="026532A6"/>
    <w:rsid w:val="0266190D"/>
    <w:rsid w:val="0267038D"/>
    <w:rsid w:val="02673212"/>
    <w:rsid w:val="0267544E"/>
    <w:rsid w:val="02676197"/>
    <w:rsid w:val="02676853"/>
    <w:rsid w:val="02680144"/>
    <w:rsid w:val="02681EDC"/>
    <w:rsid w:val="026832C4"/>
    <w:rsid w:val="02684A56"/>
    <w:rsid w:val="026857A5"/>
    <w:rsid w:val="02685C0C"/>
    <w:rsid w:val="02691701"/>
    <w:rsid w:val="02693901"/>
    <w:rsid w:val="026978D0"/>
    <w:rsid w:val="026A7271"/>
    <w:rsid w:val="026B3007"/>
    <w:rsid w:val="026B4BC6"/>
    <w:rsid w:val="026C0B68"/>
    <w:rsid w:val="026C4FD1"/>
    <w:rsid w:val="026C51F1"/>
    <w:rsid w:val="026D6262"/>
    <w:rsid w:val="026D7F5B"/>
    <w:rsid w:val="026E0D49"/>
    <w:rsid w:val="026E2AF7"/>
    <w:rsid w:val="026E3C7C"/>
    <w:rsid w:val="026E6F9B"/>
    <w:rsid w:val="0270061D"/>
    <w:rsid w:val="02700E75"/>
    <w:rsid w:val="02702B47"/>
    <w:rsid w:val="0270437B"/>
    <w:rsid w:val="027066C5"/>
    <w:rsid w:val="02710C8A"/>
    <w:rsid w:val="027125E7"/>
    <w:rsid w:val="02713B7C"/>
    <w:rsid w:val="0271411D"/>
    <w:rsid w:val="02714395"/>
    <w:rsid w:val="027158F5"/>
    <w:rsid w:val="02720839"/>
    <w:rsid w:val="027310BD"/>
    <w:rsid w:val="027345B1"/>
    <w:rsid w:val="027420CB"/>
    <w:rsid w:val="02746CF2"/>
    <w:rsid w:val="027478CA"/>
    <w:rsid w:val="02750EC4"/>
    <w:rsid w:val="02753E85"/>
    <w:rsid w:val="027546C4"/>
    <w:rsid w:val="02763CD4"/>
    <w:rsid w:val="027648F2"/>
    <w:rsid w:val="02764BAE"/>
    <w:rsid w:val="02764DB6"/>
    <w:rsid w:val="02771E7D"/>
    <w:rsid w:val="02772300"/>
    <w:rsid w:val="02775323"/>
    <w:rsid w:val="02775E4F"/>
    <w:rsid w:val="02784C51"/>
    <w:rsid w:val="027908A8"/>
    <w:rsid w:val="027A5976"/>
    <w:rsid w:val="027B1B2A"/>
    <w:rsid w:val="027C0857"/>
    <w:rsid w:val="027C16B8"/>
    <w:rsid w:val="027C26EB"/>
    <w:rsid w:val="027C623B"/>
    <w:rsid w:val="027D7487"/>
    <w:rsid w:val="027E2B3F"/>
    <w:rsid w:val="027E7CE9"/>
    <w:rsid w:val="027F1C25"/>
    <w:rsid w:val="027F3F0D"/>
    <w:rsid w:val="027F4D04"/>
    <w:rsid w:val="0280709B"/>
    <w:rsid w:val="028077D7"/>
    <w:rsid w:val="028100D6"/>
    <w:rsid w:val="028118AE"/>
    <w:rsid w:val="028120BE"/>
    <w:rsid w:val="02813611"/>
    <w:rsid w:val="028143B7"/>
    <w:rsid w:val="02817B1F"/>
    <w:rsid w:val="02820350"/>
    <w:rsid w:val="02820A28"/>
    <w:rsid w:val="02820F38"/>
    <w:rsid w:val="0282105D"/>
    <w:rsid w:val="02822CF4"/>
    <w:rsid w:val="02824842"/>
    <w:rsid w:val="02826860"/>
    <w:rsid w:val="028340D2"/>
    <w:rsid w:val="02834FC6"/>
    <w:rsid w:val="02837F20"/>
    <w:rsid w:val="02840B59"/>
    <w:rsid w:val="02845AF2"/>
    <w:rsid w:val="0285797C"/>
    <w:rsid w:val="02860DA2"/>
    <w:rsid w:val="02870F2F"/>
    <w:rsid w:val="02873207"/>
    <w:rsid w:val="02873D29"/>
    <w:rsid w:val="0287644A"/>
    <w:rsid w:val="028801F2"/>
    <w:rsid w:val="02880EC9"/>
    <w:rsid w:val="028863BE"/>
    <w:rsid w:val="02890C5F"/>
    <w:rsid w:val="02896C63"/>
    <w:rsid w:val="028A1BF1"/>
    <w:rsid w:val="028A419B"/>
    <w:rsid w:val="028A42DC"/>
    <w:rsid w:val="028A6BEC"/>
    <w:rsid w:val="028A7525"/>
    <w:rsid w:val="028B0698"/>
    <w:rsid w:val="028B15EE"/>
    <w:rsid w:val="028B263A"/>
    <w:rsid w:val="028B38C2"/>
    <w:rsid w:val="028B38FB"/>
    <w:rsid w:val="028C286D"/>
    <w:rsid w:val="028D1014"/>
    <w:rsid w:val="028D6930"/>
    <w:rsid w:val="028E1EF7"/>
    <w:rsid w:val="028F68BE"/>
    <w:rsid w:val="02904D38"/>
    <w:rsid w:val="0290659E"/>
    <w:rsid w:val="0291199E"/>
    <w:rsid w:val="02923CF9"/>
    <w:rsid w:val="02935D81"/>
    <w:rsid w:val="02945DC5"/>
    <w:rsid w:val="02951DA7"/>
    <w:rsid w:val="029527A6"/>
    <w:rsid w:val="02960C3E"/>
    <w:rsid w:val="02970A5F"/>
    <w:rsid w:val="02985DC6"/>
    <w:rsid w:val="02993131"/>
    <w:rsid w:val="02995C88"/>
    <w:rsid w:val="029A1B1A"/>
    <w:rsid w:val="029A4038"/>
    <w:rsid w:val="029A43FC"/>
    <w:rsid w:val="029A6105"/>
    <w:rsid w:val="029A6E5A"/>
    <w:rsid w:val="029A7298"/>
    <w:rsid w:val="029A7D90"/>
    <w:rsid w:val="029B05F1"/>
    <w:rsid w:val="029B2C8B"/>
    <w:rsid w:val="029B59B4"/>
    <w:rsid w:val="029B7E63"/>
    <w:rsid w:val="029C088B"/>
    <w:rsid w:val="029C3B08"/>
    <w:rsid w:val="029C411E"/>
    <w:rsid w:val="029C6D7F"/>
    <w:rsid w:val="029C7664"/>
    <w:rsid w:val="029D1A72"/>
    <w:rsid w:val="029D55CD"/>
    <w:rsid w:val="029D6AE2"/>
    <w:rsid w:val="029F1349"/>
    <w:rsid w:val="029F1EAC"/>
    <w:rsid w:val="029F2F85"/>
    <w:rsid w:val="029F3010"/>
    <w:rsid w:val="029F7154"/>
    <w:rsid w:val="029F75C4"/>
    <w:rsid w:val="02A06D07"/>
    <w:rsid w:val="02A1111E"/>
    <w:rsid w:val="02A1535B"/>
    <w:rsid w:val="02A17D2F"/>
    <w:rsid w:val="02A227A1"/>
    <w:rsid w:val="02A25D44"/>
    <w:rsid w:val="02A32168"/>
    <w:rsid w:val="02A36C44"/>
    <w:rsid w:val="02A4338B"/>
    <w:rsid w:val="02A46CF9"/>
    <w:rsid w:val="02A47E12"/>
    <w:rsid w:val="02A57894"/>
    <w:rsid w:val="02A62291"/>
    <w:rsid w:val="02A629B0"/>
    <w:rsid w:val="02A6374E"/>
    <w:rsid w:val="02A66735"/>
    <w:rsid w:val="02A76009"/>
    <w:rsid w:val="02A824AD"/>
    <w:rsid w:val="02A8328B"/>
    <w:rsid w:val="02A865B7"/>
    <w:rsid w:val="02A90F08"/>
    <w:rsid w:val="02A919DC"/>
    <w:rsid w:val="02AA3738"/>
    <w:rsid w:val="02AA57DE"/>
    <w:rsid w:val="02AA6527"/>
    <w:rsid w:val="02AB6685"/>
    <w:rsid w:val="02AC3462"/>
    <w:rsid w:val="02AC3886"/>
    <w:rsid w:val="02AC48F4"/>
    <w:rsid w:val="02AD1EBD"/>
    <w:rsid w:val="02AD5F96"/>
    <w:rsid w:val="02AE1145"/>
    <w:rsid w:val="02AE2C0E"/>
    <w:rsid w:val="02AE3065"/>
    <w:rsid w:val="02AE5762"/>
    <w:rsid w:val="02AF621A"/>
    <w:rsid w:val="02AF7FE9"/>
    <w:rsid w:val="02B06127"/>
    <w:rsid w:val="02B07D4D"/>
    <w:rsid w:val="02B13AB2"/>
    <w:rsid w:val="02B250DA"/>
    <w:rsid w:val="02B2678E"/>
    <w:rsid w:val="02B27A34"/>
    <w:rsid w:val="02B27EE0"/>
    <w:rsid w:val="02B30603"/>
    <w:rsid w:val="02B323AD"/>
    <w:rsid w:val="02B33C99"/>
    <w:rsid w:val="02B3614F"/>
    <w:rsid w:val="02B37A67"/>
    <w:rsid w:val="02B40E52"/>
    <w:rsid w:val="02B47C04"/>
    <w:rsid w:val="02B55949"/>
    <w:rsid w:val="02B628E7"/>
    <w:rsid w:val="02B644D9"/>
    <w:rsid w:val="02B65B28"/>
    <w:rsid w:val="02B663B8"/>
    <w:rsid w:val="02B726F0"/>
    <w:rsid w:val="02B7546E"/>
    <w:rsid w:val="02B7624C"/>
    <w:rsid w:val="02B7630A"/>
    <w:rsid w:val="02B80282"/>
    <w:rsid w:val="02B818C3"/>
    <w:rsid w:val="02B81FC4"/>
    <w:rsid w:val="02B86646"/>
    <w:rsid w:val="02B868AD"/>
    <w:rsid w:val="02B874AC"/>
    <w:rsid w:val="02B91029"/>
    <w:rsid w:val="02B96468"/>
    <w:rsid w:val="02BA0F15"/>
    <w:rsid w:val="02BA7EA0"/>
    <w:rsid w:val="02BA7F2F"/>
    <w:rsid w:val="02BB1D6E"/>
    <w:rsid w:val="02BB2E19"/>
    <w:rsid w:val="02BB3162"/>
    <w:rsid w:val="02BB3775"/>
    <w:rsid w:val="02BC4A6C"/>
    <w:rsid w:val="02BC6CF9"/>
    <w:rsid w:val="02BD2663"/>
    <w:rsid w:val="02BD54F5"/>
    <w:rsid w:val="02BE1C83"/>
    <w:rsid w:val="02BE36F8"/>
    <w:rsid w:val="02BE6064"/>
    <w:rsid w:val="02BF15A4"/>
    <w:rsid w:val="02BF45A4"/>
    <w:rsid w:val="02BF67C7"/>
    <w:rsid w:val="02BF77F6"/>
    <w:rsid w:val="02C03DDD"/>
    <w:rsid w:val="02C0750E"/>
    <w:rsid w:val="02C1574F"/>
    <w:rsid w:val="02C22682"/>
    <w:rsid w:val="02C24BF1"/>
    <w:rsid w:val="02C24EAF"/>
    <w:rsid w:val="02C31095"/>
    <w:rsid w:val="02C35218"/>
    <w:rsid w:val="02C42217"/>
    <w:rsid w:val="02C44E0D"/>
    <w:rsid w:val="02C5308D"/>
    <w:rsid w:val="02C5455B"/>
    <w:rsid w:val="02C61B85"/>
    <w:rsid w:val="02C665D8"/>
    <w:rsid w:val="02C67F81"/>
    <w:rsid w:val="02C726CB"/>
    <w:rsid w:val="02C72F93"/>
    <w:rsid w:val="02C766CE"/>
    <w:rsid w:val="02C80099"/>
    <w:rsid w:val="02C802F9"/>
    <w:rsid w:val="02C819E5"/>
    <w:rsid w:val="02C8291B"/>
    <w:rsid w:val="02C85F12"/>
    <w:rsid w:val="02C91EEE"/>
    <w:rsid w:val="02CA06BC"/>
    <w:rsid w:val="02CA5D7A"/>
    <w:rsid w:val="02CB025E"/>
    <w:rsid w:val="02CB2138"/>
    <w:rsid w:val="02CB2523"/>
    <w:rsid w:val="02CB3017"/>
    <w:rsid w:val="02CB3126"/>
    <w:rsid w:val="02CB619B"/>
    <w:rsid w:val="02CB74A5"/>
    <w:rsid w:val="02CC1B82"/>
    <w:rsid w:val="02CC36B9"/>
    <w:rsid w:val="02CD27D6"/>
    <w:rsid w:val="02CD4E33"/>
    <w:rsid w:val="02CE1017"/>
    <w:rsid w:val="02CE2A4B"/>
    <w:rsid w:val="02CE2F63"/>
    <w:rsid w:val="02CF1755"/>
    <w:rsid w:val="02CF27E0"/>
    <w:rsid w:val="02CF2B00"/>
    <w:rsid w:val="02D030BB"/>
    <w:rsid w:val="02D16028"/>
    <w:rsid w:val="02D17A0C"/>
    <w:rsid w:val="02D212D8"/>
    <w:rsid w:val="02D31A3A"/>
    <w:rsid w:val="02D35C04"/>
    <w:rsid w:val="02D37701"/>
    <w:rsid w:val="02D4157E"/>
    <w:rsid w:val="02D44C7B"/>
    <w:rsid w:val="02D46C44"/>
    <w:rsid w:val="02D47CE0"/>
    <w:rsid w:val="02D508D0"/>
    <w:rsid w:val="02D543AC"/>
    <w:rsid w:val="02D57284"/>
    <w:rsid w:val="02D573A2"/>
    <w:rsid w:val="02D61B95"/>
    <w:rsid w:val="02D63814"/>
    <w:rsid w:val="02D6384C"/>
    <w:rsid w:val="02D66AB1"/>
    <w:rsid w:val="02D7069C"/>
    <w:rsid w:val="02D71739"/>
    <w:rsid w:val="02D7632A"/>
    <w:rsid w:val="02D82B79"/>
    <w:rsid w:val="02D82EFA"/>
    <w:rsid w:val="02D856B5"/>
    <w:rsid w:val="02D929BC"/>
    <w:rsid w:val="02D97BD9"/>
    <w:rsid w:val="02DC27FD"/>
    <w:rsid w:val="02DC2C94"/>
    <w:rsid w:val="02DC2E24"/>
    <w:rsid w:val="02DD30E7"/>
    <w:rsid w:val="02DF02DE"/>
    <w:rsid w:val="02DF37CE"/>
    <w:rsid w:val="02DF39F5"/>
    <w:rsid w:val="02E132C9"/>
    <w:rsid w:val="02E14F44"/>
    <w:rsid w:val="02E26E81"/>
    <w:rsid w:val="02E27B77"/>
    <w:rsid w:val="02E30563"/>
    <w:rsid w:val="02E37041"/>
    <w:rsid w:val="02E434BE"/>
    <w:rsid w:val="02E62ACC"/>
    <w:rsid w:val="02E64D83"/>
    <w:rsid w:val="02E66B31"/>
    <w:rsid w:val="02E72F1F"/>
    <w:rsid w:val="02E73D93"/>
    <w:rsid w:val="02E74CAB"/>
    <w:rsid w:val="02E76F48"/>
    <w:rsid w:val="02E83853"/>
    <w:rsid w:val="02E84657"/>
    <w:rsid w:val="02E95E6B"/>
    <w:rsid w:val="02EA231A"/>
    <w:rsid w:val="02EA646D"/>
    <w:rsid w:val="02EA7CC8"/>
    <w:rsid w:val="02EB03CB"/>
    <w:rsid w:val="02EB05EB"/>
    <w:rsid w:val="02EC1AB3"/>
    <w:rsid w:val="02EC2445"/>
    <w:rsid w:val="02EC784C"/>
    <w:rsid w:val="02ED58C9"/>
    <w:rsid w:val="02ED679B"/>
    <w:rsid w:val="02EE02A9"/>
    <w:rsid w:val="02EE64C6"/>
    <w:rsid w:val="02EF2DDB"/>
    <w:rsid w:val="02EF2E40"/>
    <w:rsid w:val="02EF54A4"/>
    <w:rsid w:val="02EF55AE"/>
    <w:rsid w:val="02EF5605"/>
    <w:rsid w:val="02F078AA"/>
    <w:rsid w:val="02F116BA"/>
    <w:rsid w:val="02F1747C"/>
    <w:rsid w:val="02F22C6A"/>
    <w:rsid w:val="02F26219"/>
    <w:rsid w:val="02F27574"/>
    <w:rsid w:val="02F32FFC"/>
    <w:rsid w:val="02F358D2"/>
    <w:rsid w:val="02F3750B"/>
    <w:rsid w:val="02F415DB"/>
    <w:rsid w:val="02F42C3F"/>
    <w:rsid w:val="02F42E52"/>
    <w:rsid w:val="02F43D66"/>
    <w:rsid w:val="02F44262"/>
    <w:rsid w:val="02F448B6"/>
    <w:rsid w:val="02F450A1"/>
    <w:rsid w:val="02F50957"/>
    <w:rsid w:val="02F53218"/>
    <w:rsid w:val="02F56BE8"/>
    <w:rsid w:val="02F618A4"/>
    <w:rsid w:val="02F64E45"/>
    <w:rsid w:val="02F80ECE"/>
    <w:rsid w:val="02F82672"/>
    <w:rsid w:val="02F83BA7"/>
    <w:rsid w:val="02F85A61"/>
    <w:rsid w:val="02F90C4D"/>
    <w:rsid w:val="02F92300"/>
    <w:rsid w:val="02FA7374"/>
    <w:rsid w:val="02FB1E03"/>
    <w:rsid w:val="02FD1209"/>
    <w:rsid w:val="02FD1F0C"/>
    <w:rsid w:val="02FD482A"/>
    <w:rsid w:val="02FE0AD7"/>
    <w:rsid w:val="02FE0D72"/>
    <w:rsid w:val="02FE4E7F"/>
    <w:rsid w:val="02FE51D8"/>
    <w:rsid w:val="02FE67BC"/>
    <w:rsid w:val="02FE7911"/>
    <w:rsid w:val="02FF3856"/>
    <w:rsid w:val="02FF5E45"/>
    <w:rsid w:val="02FF6832"/>
    <w:rsid w:val="03004199"/>
    <w:rsid w:val="03004550"/>
    <w:rsid w:val="03012229"/>
    <w:rsid w:val="03013E74"/>
    <w:rsid w:val="03015CDD"/>
    <w:rsid w:val="0301791B"/>
    <w:rsid w:val="03027B6E"/>
    <w:rsid w:val="03034484"/>
    <w:rsid w:val="03034E7A"/>
    <w:rsid w:val="0303524B"/>
    <w:rsid w:val="030367A2"/>
    <w:rsid w:val="030422E9"/>
    <w:rsid w:val="030436C6"/>
    <w:rsid w:val="0305345B"/>
    <w:rsid w:val="0305689D"/>
    <w:rsid w:val="03061E98"/>
    <w:rsid w:val="03080D78"/>
    <w:rsid w:val="0308180C"/>
    <w:rsid w:val="030826A9"/>
    <w:rsid w:val="03087302"/>
    <w:rsid w:val="03087F3E"/>
    <w:rsid w:val="030955F0"/>
    <w:rsid w:val="03095FED"/>
    <w:rsid w:val="030A0A72"/>
    <w:rsid w:val="030A2565"/>
    <w:rsid w:val="030A3F04"/>
    <w:rsid w:val="030A62B2"/>
    <w:rsid w:val="030A7956"/>
    <w:rsid w:val="030B1DD1"/>
    <w:rsid w:val="030B6A89"/>
    <w:rsid w:val="030E3546"/>
    <w:rsid w:val="030E5443"/>
    <w:rsid w:val="030E78E4"/>
    <w:rsid w:val="030E7E36"/>
    <w:rsid w:val="030F3997"/>
    <w:rsid w:val="030F6655"/>
    <w:rsid w:val="030F6992"/>
    <w:rsid w:val="03102E84"/>
    <w:rsid w:val="03106123"/>
    <w:rsid w:val="031070A6"/>
    <w:rsid w:val="031071DA"/>
    <w:rsid w:val="0311185E"/>
    <w:rsid w:val="03113F5C"/>
    <w:rsid w:val="031149A4"/>
    <w:rsid w:val="03115C58"/>
    <w:rsid w:val="03115D87"/>
    <w:rsid w:val="03116F46"/>
    <w:rsid w:val="031224AC"/>
    <w:rsid w:val="031231E4"/>
    <w:rsid w:val="03123DCA"/>
    <w:rsid w:val="03125B78"/>
    <w:rsid w:val="03135041"/>
    <w:rsid w:val="0313544C"/>
    <w:rsid w:val="031511C4"/>
    <w:rsid w:val="03153D4F"/>
    <w:rsid w:val="0315776F"/>
    <w:rsid w:val="031609AA"/>
    <w:rsid w:val="031649CF"/>
    <w:rsid w:val="03165500"/>
    <w:rsid w:val="03165668"/>
    <w:rsid w:val="03167D3C"/>
    <w:rsid w:val="03170C1A"/>
    <w:rsid w:val="031713E0"/>
    <w:rsid w:val="03177003"/>
    <w:rsid w:val="031838C0"/>
    <w:rsid w:val="031862C6"/>
    <w:rsid w:val="03190214"/>
    <w:rsid w:val="031918DD"/>
    <w:rsid w:val="03191C03"/>
    <w:rsid w:val="0319201B"/>
    <w:rsid w:val="031935AC"/>
    <w:rsid w:val="031A15DF"/>
    <w:rsid w:val="031A5D58"/>
    <w:rsid w:val="031B4B58"/>
    <w:rsid w:val="031B5C8D"/>
    <w:rsid w:val="031B6501"/>
    <w:rsid w:val="031C0757"/>
    <w:rsid w:val="031C192B"/>
    <w:rsid w:val="031C46F7"/>
    <w:rsid w:val="031D2144"/>
    <w:rsid w:val="031D6DFB"/>
    <w:rsid w:val="031E276F"/>
    <w:rsid w:val="031E2AFD"/>
    <w:rsid w:val="031E4CE5"/>
    <w:rsid w:val="031E6367"/>
    <w:rsid w:val="031F0F4B"/>
    <w:rsid w:val="031F4019"/>
    <w:rsid w:val="031F5418"/>
    <w:rsid w:val="03200295"/>
    <w:rsid w:val="03203B3B"/>
    <w:rsid w:val="03204E8A"/>
    <w:rsid w:val="0320547A"/>
    <w:rsid w:val="032064E7"/>
    <w:rsid w:val="03211DD5"/>
    <w:rsid w:val="03217B69"/>
    <w:rsid w:val="03230063"/>
    <w:rsid w:val="03231D47"/>
    <w:rsid w:val="03232703"/>
    <w:rsid w:val="03234910"/>
    <w:rsid w:val="032413B7"/>
    <w:rsid w:val="03244A3D"/>
    <w:rsid w:val="03252A9B"/>
    <w:rsid w:val="0325777F"/>
    <w:rsid w:val="03257C7B"/>
    <w:rsid w:val="0326237C"/>
    <w:rsid w:val="03263341"/>
    <w:rsid w:val="03264CBC"/>
    <w:rsid w:val="032653DC"/>
    <w:rsid w:val="03266B1D"/>
    <w:rsid w:val="03267668"/>
    <w:rsid w:val="0327665A"/>
    <w:rsid w:val="03277F38"/>
    <w:rsid w:val="03280EF8"/>
    <w:rsid w:val="03282C06"/>
    <w:rsid w:val="0328473C"/>
    <w:rsid w:val="03294814"/>
    <w:rsid w:val="032A2E2E"/>
    <w:rsid w:val="032A3160"/>
    <w:rsid w:val="032B326F"/>
    <w:rsid w:val="032C006E"/>
    <w:rsid w:val="032C4EBF"/>
    <w:rsid w:val="032C6E43"/>
    <w:rsid w:val="032C7581"/>
    <w:rsid w:val="032D29B2"/>
    <w:rsid w:val="032D650E"/>
    <w:rsid w:val="032E0C21"/>
    <w:rsid w:val="032F0F15"/>
    <w:rsid w:val="032F47C9"/>
    <w:rsid w:val="03306D67"/>
    <w:rsid w:val="033169DD"/>
    <w:rsid w:val="033200FD"/>
    <w:rsid w:val="0332123A"/>
    <w:rsid w:val="03321B89"/>
    <w:rsid w:val="03324053"/>
    <w:rsid w:val="03325731"/>
    <w:rsid w:val="033305A5"/>
    <w:rsid w:val="033308F3"/>
    <w:rsid w:val="03332D6F"/>
    <w:rsid w:val="03342DC9"/>
    <w:rsid w:val="0334583C"/>
    <w:rsid w:val="033473DE"/>
    <w:rsid w:val="03351867"/>
    <w:rsid w:val="03360536"/>
    <w:rsid w:val="03373D06"/>
    <w:rsid w:val="0338071B"/>
    <w:rsid w:val="0339062D"/>
    <w:rsid w:val="03390C8B"/>
    <w:rsid w:val="033923C2"/>
    <w:rsid w:val="033930C3"/>
    <w:rsid w:val="03393458"/>
    <w:rsid w:val="03394EB3"/>
    <w:rsid w:val="0339763F"/>
    <w:rsid w:val="033A1959"/>
    <w:rsid w:val="033A1CE2"/>
    <w:rsid w:val="033A4DA1"/>
    <w:rsid w:val="033A62C2"/>
    <w:rsid w:val="033B3C8F"/>
    <w:rsid w:val="033B43AD"/>
    <w:rsid w:val="033B4E87"/>
    <w:rsid w:val="033C30F4"/>
    <w:rsid w:val="033D06BB"/>
    <w:rsid w:val="033D0C66"/>
    <w:rsid w:val="033D39EA"/>
    <w:rsid w:val="033E531B"/>
    <w:rsid w:val="033E5941"/>
    <w:rsid w:val="033F2337"/>
    <w:rsid w:val="033F35AB"/>
    <w:rsid w:val="0340164E"/>
    <w:rsid w:val="03402636"/>
    <w:rsid w:val="0340317C"/>
    <w:rsid w:val="03404F89"/>
    <w:rsid w:val="0340631E"/>
    <w:rsid w:val="0341645D"/>
    <w:rsid w:val="03426E87"/>
    <w:rsid w:val="03450EAB"/>
    <w:rsid w:val="034553AF"/>
    <w:rsid w:val="03457CFC"/>
    <w:rsid w:val="034601FC"/>
    <w:rsid w:val="03461569"/>
    <w:rsid w:val="034653B2"/>
    <w:rsid w:val="03470118"/>
    <w:rsid w:val="034716A4"/>
    <w:rsid w:val="034810C6"/>
    <w:rsid w:val="03483348"/>
    <w:rsid w:val="0348489B"/>
    <w:rsid w:val="034851C4"/>
    <w:rsid w:val="034877EC"/>
    <w:rsid w:val="03490CB7"/>
    <w:rsid w:val="034929C6"/>
    <w:rsid w:val="03493AA9"/>
    <w:rsid w:val="034968E5"/>
    <w:rsid w:val="034A3564"/>
    <w:rsid w:val="034A67EF"/>
    <w:rsid w:val="034A70C0"/>
    <w:rsid w:val="034B3C92"/>
    <w:rsid w:val="034B4BE6"/>
    <w:rsid w:val="034B5A1F"/>
    <w:rsid w:val="034B622F"/>
    <w:rsid w:val="034D0946"/>
    <w:rsid w:val="034D095E"/>
    <w:rsid w:val="034D14EA"/>
    <w:rsid w:val="034D4F95"/>
    <w:rsid w:val="034D6274"/>
    <w:rsid w:val="034E2759"/>
    <w:rsid w:val="034E3E75"/>
    <w:rsid w:val="034E6549"/>
    <w:rsid w:val="034E7078"/>
    <w:rsid w:val="034F0DAC"/>
    <w:rsid w:val="034F15F6"/>
    <w:rsid w:val="034F5501"/>
    <w:rsid w:val="0350044F"/>
    <w:rsid w:val="03503708"/>
    <w:rsid w:val="03504941"/>
    <w:rsid w:val="03505229"/>
    <w:rsid w:val="03505EB2"/>
    <w:rsid w:val="03510642"/>
    <w:rsid w:val="035152EE"/>
    <w:rsid w:val="035166A0"/>
    <w:rsid w:val="0352051A"/>
    <w:rsid w:val="0352194C"/>
    <w:rsid w:val="03523473"/>
    <w:rsid w:val="0353220F"/>
    <w:rsid w:val="03532B2B"/>
    <w:rsid w:val="03534161"/>
    <w:rsid w:val="035441B2"/>
    <w:rsid w:val="03556111"/>
    <w:rsid w:val="03561F09"/>
    <w:rsid w:val="03570898"/>
    <w:rsid w:val="03571264"/>
    <w:rsid w:val="035732A2"/>
    <w:rsid w:val="03580623"/>
    <w:rsid w:val="03591E57"/>
    <w:rsid w:val="03592448"/>
    <w:rsid w:val="03595384"/>
    <w:rsid w:val="03596CB2"/>
    <w:rsid w:val="035A2876"/>
    <w:rsid w:val="035A307B"/>
    <w:rsid w:val="035A3BFB"/>
    <w:rsid w:val="035B2DBC"/>
    <w:rsid w:val="035B35D2"/>
    <w:rsid w:val="035B3D4A"/>
    <w:rsid w:val="035B4E40"/>
    <w:rsid w:val="035B7278"/>
    <w:rsid w:val="035C17CB"/>
    <w:rsid w:val="035C2A3F"/>
    <w:rsid w:val="035C5045"/>
    <w:rsid w:val="035C6DF3"/>
    <w:rsid w:val="035C7537"/>
    <w:rsid w:val="035D0F7C"/>
    <w:rsid w:val="035D66F6"/>
    <w:rsid w:val="035E0DBD"/>
    <w:rsid w:val="035E311A"/>
    <w:rsid w:val="035E349E"/>
    <w:rsid w:val="035E4B1E"/>
    <w:rsid w:val="035E4C75"/>
    <w:rsid w:val="035E7547"/>
    <w:rsid w:val="03600B38"/>
    <w:rsid w:val="03602AF9"/>
    <w:rsid w:val="03603016"/>
    <w:rsid w:val="03604B61"/>
    <w:rsid w:val="0361265C"/>
    <w:rsid w:val="036142A6"/>
    <w:rsid w:val="036156DD"/>
    <w:rsid w:val="03617462"/>
    <w:rsid w:val="03617825"/>
    <w:rsid w:val="036206AD"/>
    <w:rsid w:val="03621775"/>
    <w:rsid w:val="03624F96"/>
    <w:rsid w:val="03624F9D"/>
    <w:rsid w:val="03631C4C"/>
    <w:rsid w:val="03634A0A"/>
    <w:rsid w:val="03640925"/>
    <w:rsid w:val="036412FD"/>
    <w:rsid w:val="0365214C"/>
    <w:rsid w:val="036543AC"/>
    <w:rsid w:val="03657A72"/>
    <w:rsid w:val="03664368"/>
    <w:rsid w:val="036648F8"/>
    <w:rsid w:val="036663F0"/>
    <w:rsid w:val="036720D2"/>
    <w:rsid w:val="036802DF"/>
    <w:rsid w:val="036805CF"/>
    <w:rsid w:val="03680A4B"/>
    <w:rsid w:val="03691FEB"/>
    <w:rsid w:val="036952DF"/>
    <w:rsid w:val="036A15CF"/>
    <w:rsid w:val="036A1726"/>
    <w:rsid w:val="036A6C86"/>
    <w:rsid w:val="036A776A"/>
    <w:rsid w:val="036B253B"/>
    <w:rsid w:val="036B283F"/>
    <w:rsid w:val="036B66D6"/>
    <w:rsid w:val="036B7036"/>
    <w:rsid w:val="036C4227"/>
    <w:rsid w:val="036D1000"/>
    <w:rsid w:val="036D44D7"/>
    <w:rsid w:val="036D61A5"/>
    <w:rsid w:val="036D6689"/>
    <w:rsid w:val="036E36B2"/>
    <w:rsid w:val="036E4225"/>
    <w:rsid w:val="036E74D8"/>
    <w:rsid w:val="036F4D79"/>
    <w:rsid w:val="03712FC4"/>
    <w:rsid w:val="03713619"/>
    <w:rsid w:val="037203C5"/>
    <w:rsid w:val="03721E6A"/>
    <w:rsid w:val="03724869"/>
    <w:rsid w:val="037317E5"/>
    <w:rsid w:val="03733E5A"/>
    <w:rsid w:val="03734FB8"/>
    <w:rsid w:val="03735109"/>
    <w:rsid w:val="03755960"/>
    <w:rsid w:val="03755BB4"/>
    <w:rsid w:val="03757481"/>
    <w:rsid w:val="0376038A"/>
    <w:rsid w:val="03761701"/>
    <w:rsid w:val="03761A35"/>
    <w:rsid w:val="03762F03"/>
    <w:rsid w:val="03766107"/>
    <w:rsid w:val="037759DB"/>
    <w:rsid w:val="03775E29"/>
    <w:rsid w:val="03777674"/>
    <w:rsid w:val="037929DA"/>
    <w:rsid w:val="03794BD8"/>
    <w:rsid w:val="03795093"/>
    <w:rsid w:val="037979A5"/>
    <w:rsid w:val="037A0098"/>
    <w:rsid w:val="037A7246"/>
    <w:rsid w:val="037B267A"/>
    <w:rsid w:val="037B3F7C"/>
    <w:rsid w:val="037B54CB"/>
    <w:rsid w:val="037B7571"/>
    <w:rsid w:val="037D3AD4"/>
    <w:rsid w:val="037D44B0"/>
    <w:rsid w:val="037E2C6C"/>
    <w:rsid w:val="037E320E"/>
    <w:rsid w:val="037E6D6A"/>
    <w:rsid w:val="037E7158"/>
    <w:rsid w:val="037F1F9B"/>
    <w:rsid w:val="038018F7"/>
    <w:rsid w:val="03802CE5"/>
    <w:rsid w:val="03806FB8"/>
    <w:rsid w:val="03812013"/>
    <w:rsid w:val="038143B2"/>
    <w:rsid w:val="03816AEA"/>
    <w:rsid w:val="03822CFE"/>
    <w:rsid w:val="038234E4"/>
    <w:rsid w:val="038273D8"/>
    <w:rsid w:val="03830824"/>
    <w:rsid w:val="03831206"/>
    <w:rsid w:val="03832581"/>
    <w:rsid w:val="038402AE"/>
    <w:rsid w:val="03840F12"/>
    <w:rsid w:val="03846C93"/>
    <w:rsid w:val="038500F8"/>
    <w:rsid w:val="03852CEB"/>
    <w:rsid w:val="03854A48"/>
    <w:rsid w:val="03854B05"/>
    <w:rsid w:val="03862F00"/>
    <w:rsid w:val="03866B5D"/>
    <w:rsid w:val="03870314"/>
    <w:rsid w:val="03873B70"/>
    <w:rsid w:val="03874165"/>
    <w:rsid w:val="03880B39"/>
    <w:rsid w:val="0388408C"/>
    <w:rsid w:val="038841F1"/>
    <w:rsid w:val="03893A8F"/>
    <w:rsid w:val="03894F55"/>
    <w:rsid w:val="03895664"/>
    <w:rsid w:val="0389608F"/>
    <w:rsid w:val="03896A3A"/>
    <w:rsid w:val="038A2253"/>
    <w:rsid w:val="038A3960"/>
    <w:rsid w:val="038A570F"/>
    <w:rsid w:val="038A68A9"/>
    <w:rsid w:val="038C590F"/>
    <w:rsid w:val="038C6957"/>
    <w:rsid w:val="038D1FC1"/>
    <w:rsid w:val="038D2887"/>
    <w:rsid w:val="038D7EDE"/>
    <w:rsid w:val="038E2ACE"/>
    <w:rsid w:val="038E430E"/>
    <w:rsid w:val="038E7D13"/>
    <w:rsid w:val="038F0F77"/>
    <w:rsid w:val="038F2323"/>
    <w:rsid w:val="038F31BC"/>
    <w:rsid w:val="038F37F1"/>
    <w:rsid w:val="038F38DD"/>
    <w:rsid w:val="038F4AD6"/>
    <w:rsid w:val="038F61DB"/>
    <w:rsid w:val="03902038"/>
    <w:rsid w:val="03915CFA"/>
    <w:rsid w:val="03916BA4"/>
    <w:rsid w:val="039176A6"/>
    <w:rsid w:val="039210DB"/>
    <w:rsid w:val="03932791"/>
    <w:rsid w:val="03935377"/>
    <w:rsid w:val="03935E05"/>
    <w:rsid w:val="03944EA1"/>
    <w:rsid w:val="03952AF8"/>
    <w:rsid w:val="0395725D"/>
    <w:rsid w:val="03963644"/>
    <w:rsid w:val="03964749"/>
    <w:rsid w:val="03965133"/>
    <w:rsid w:val="03965727"/>
    <w:rsid w:val="03970D48"/>
    <w:rsid w:val="039766A6"/>
    <w:rsid w:val="03976965"/>
    <w:rsid w:val="03980305"/>
    <w:rsid w:val="03983735"/>
    <w:rsid w:val="0398426E"/>
    <w:rsid w:val="03987055"/>
    <w:rsid w:val="03991730"/>
    <w:rsid w:val="03993BA4"/>
    <w:rsid w:val="03994734"/>
    <w:rsid w:val="039956FE"/>
    <w:rsid w:val="039A2B03"/>
    <w:rsid w:val="039A2BA1"/>
    <w:rsid w:val="039B0EF7"/>
    <w:rsid w:val="039C3694"/>
    <w:rsid w:val="039D36B8"/>
    <w:rsid w:val="039D4936"/>
    <w:rsid w:val="039D58FC"/>
    <w:rsid w:val="039D7986"/>
    <w:rsid w:val="039D79C5"/>
    <w:rsid w:val="039E565E"/>
    <w:rsid w:val="039E7A5E"/>
    <w:rsid w:val="039F101D"/>
    <w:rsid w:val="039F37AF"/>
    <w:rsid w:val="039F4D93"/>
    <w:rsid w:val="03A00993"/>
    <w:rsid w:val="03A046E8"/>
    <w:rsid w:val="03A2538B"/>
    <w:rsid w:val="03A257C7"/>
    <w:rsid w:val="03A3106C"/>
    <w:rsid w:val="03A32C74"/>
    <w:rsid w:val="03A34A22"/>
    <w:rsid w:val="03A4530A"/>
    <w:rsid w:val="03A4635A"/>
    <w:rsid w:val="03A57FB3"/>
    <w:rsid w:val="03A60A03"/>
    <w:rsid w:val="03A72764"/>
    <w:rsid w:val="03A728D3"/>
    <w:rsid w:val="03A76E10"/>
    <w:rsid w:val="03A8028B"/>
    <w:rsid w:val="03A80C20"/>
    <w:rsid w:val="03A80D17"/>
    <w:rsid w:val="03A84967"/>
    <w:rsid w:val="03A86F81"/>
    <w:rsid w:val="03A95D48"/>
    <w:rsid w:val="03A9797E"/>
    <w:rsid w:val="03A97F9D"/>
    <w:rsid w:val="03AA4003"/>
    <w:rsid w:val="03AA58A2"/>
    <w:rsid w:val="03AC0122"/>
    <w:rsid w:val="03AC1A3C"/>
    <w:rsid w:val="03AC2266"/>
    <w:rsid w:val="03AC43C5"/>
    <w:rsid w:val="03AD28E6"/>
    <w:rsid w:val="03AE0B7D"/>
    <w:rsid w:val="03AE3AF3"/>
    <w:rsid w:val="03AE7C59"/>
    <w:rsid w:val="03AF090C"/>
    <w:rsid w:val="03AF1AC7"/>
    <w:rsid w:val="03AF3C36"/>
    <w:rsid w:val="03B056D2"/>
    <w:rsid w:val="03B118A9"/>
    <w:rsid w:val="03B13A47"/>
    <w:rsid w:val="03B15391"/>
    <w:rsid w:val="03B24E15"/>
    <w:rsid w:val="03B37ABB"/>
    <w:rsid w:val="03B458BD"/>
    <w:rsid w:val="03B500FC"/>
    <w:rsid w:val="03B511EC"/>
    <w:rsid w:val="03B51501"/>
    <w:rsid w:val="03B517B6"/>
    <w:rsid w:val="03B56DCA"/>
    <w:rsid w:val="03B60FA4"/>
    <w:rsid w:val="03B62BC3"/>
    <w:rsid w:val="03B62E10"/>
    <w:rsid w:val="03B7227C"/>
    <w:rsid w:val="03B76D0F"/>
    <w:rsid w:val="03B776D8"/>
    <w:rsid w:val="03B77C36"/>
    <w:rsid w:val="03B95DC8"/>
    <w:rsid w:val="03B95FF4"/>
    <w:rsid w:val="03BA2C7F"/>
    <w:rsid w:val="03BA3522"/>
    <w:rsid w:val="03BA40DF"/>
    <w:rsid w:val="03BA730A"/>
    <w:rsid w:val="03BB4C96"/>
    <w:rsid w:val="03BB7FBE"/>
    <w:rsid w:val="03BC7892"/>
    <w:rsid w:val="03BC7B07"/>
    <w:rsid w:val="03BD309C"/>
    <w:rsid w:val="03BD70E7"/>
    <w:rsid w:val="03BE360A"/>
    <w:rsid w:val="03BE3C40"/>
    <w:rsid w:val="03BE6457"/>
    <w:rsid w:val="03BF2634"/>
    <w:rsid w:val="03BF3B51"/>
    <w:rsid w:val="03BF65F1"/>
    <w:rsid w:val="03C026ED"/>
    <w:rsid w:val="03C03373"/>
    <w:rsid w:val="03C05ACC"/>
    <w:rsid w:val="03C07382"/>
    <w:rsid w:val="03C156FF"/>
    <w:rsid w:val="03C20875"/>
    <w:rsid w:val="03C209E1"/>
    <w:rsid w:val="03C24EBC"/>
    <w:rsid w:val="03C25ABA"/>
    <w:rsid w:val="03C30C20"/>
    <w:rsid w:val="03C41467"/>
    <w:rsid w:val="03C452C2"/>
    <w:rsid w:val="03C471BD"/>
    <w:rsid w:val="03C560B8"/>
    <w:rsid w:val="03C5684E"/>
    <w:rsid w:val="03C621DC"/>
    <w:rsid w:val="03C62A75"/>
    <w:rsid w:val="03C70711"/>
    <w:rsid w:val="03C71835"/>
    <w:rsid w:val="03C732F3"/>
    <w:rsid w:val="03C81EC1"/>
    <w:rsid w:val="03C8330C"/>
    <w:rsid w:val="03C84489"/>
    <w:rsid w:val="03C84EB3"/>
    <w:rsid w:val="03C91DAD"/>
    <w:rsid w:val="03C9616C"/>
    <w:rsid w:val="03CA6453"/>
    <w:rsid w:val="03CB1969"/>
    <w:rsid w:val="03CB7380"/>
    <w:rsid w:val="03CC284B"/>
    <w:rsid w:val="03CD30F1"/>
    <w:rsid w:val="03CD3BB2"/>
    <w:rsid w:val="03CD4CB8"/>
    <w:rsid w:val="03CD5248"/>
    <w:rsid w:val="03CD767B"/>
    <w:rsid w:val="03CE6822"/>
    <w:rsid w:val="03CE683B"/>
    <w:rsid w:val="03CE6935"/>
    <w:rsid w:val="03CF6F0E"/>
    <w:rsid w:val="03CF7FAC"/>
    <w:rsid w:val="03D042C3"/>
    <w:rsid w:val="03D04DCA"/>
    <w:rsid w:val="03D04EE0"/>
    <w:rsid w:val="03D04F38"/>
    <w:rsid w:val="03D109BA"/>
    <w:rsid w:val="03D10B75"/>
    <w:rsid w:val="03D1333D"/>
    <w:rsid w:val="03D15F79"/>
    <w:rsid w:val="03D17A4E"/>
    <w:rsid w:val="03D216D2"/>
    <w:rsid w:val="03D27D9F"/>
    <w:rsid w:val="03D315A5"/>
    <w:rsid w:val="03D32C00"/>
    <w:rsid w:val="03D37B7B"/>
    <w:rsid w:val="03D37E08"/>
    <w:rsid w:val="03D41080"/>
    <w:rsid w:val="03D42E2E"/>
    <w:rsid w:val="03D43303"/>
    <w:rsid w:val="03D471A5"/>
    <w:rsid w:val="03D4729D"/>
    <w:rsid w:val="03D474BD"/>
    <w:rsid w:val="03D47B4C"/>
    <w:rsid w:val="03D54B4A"/>
    <w:rsid w:val="03D56809"/>
    <w:rsid w:val="03D570D4"/>
    <w:rsid w:val="03D61B92"/>
    <w:rsid w:val="03D62D88"/>
    <w:rsid w:val="03D65529"/>
    <w:rsid w:val="03D65F01"/>
    <w:rsid w:val="03D734E6"/>
    <w:rsid w:val="03D77571"/>
    <w:rsid w:val="03D80B70"/>
    <w:rsid w:val="03D90444"/>
    <w:rsid w:val="03D91B59"/>
    <w:rsid w:val="03DA1FED"/>
    <w:rsid w:val="03DA55B9"/>
    <w:rsid w:val="03DA58A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2BE"/>
    <w:rsid w:val="03DD6EC4"/>
    <w:rsid w:val="03DD74E0"/>
    <w:rsid w:val="03DE2340"/>
    <w:rsid w:val="03DE3820"/>
    <w:rsid w:val="03DE548A"/>
    <w:rsid w:val="03DE5C80"/>
    <w:rsid w:val="03DE7CDE"/>
    <w:rsid w:val="03DF6FA5"/>
    <w:rsid w:val="03E0469E"/>
    <w:rsid w:val="03E12363"/>
    <w:rsid w:val="03E2155F"/>
    <w:rsid w:val="03E24FEA"/>
    <w:rsid w:val="03E2722B"/>
    <w:rsid w:val="03E27F1D"/>
    <w:rsid w:val="03E36813"/>
    <w:rsid w:val="03E41808"/>
    <w:rsid w:val="03E42C2D"/>
    <w:rsid w:val="03E47515"/>
    <w:rsid w:val="03E476E2"/>
    <w:rsid w:val="03E51423"/>
    <w:rsid w:val="03E52B9A"/>
    <w:rsid w:val="03E53BB3"/>
    <w:rsid w:val="03E5517D"/>
    <w:rsid w:val="03E56CAA"/>
    <w:rsid w:val="03E57856"/>
    <w:rsid w:val="03E61CD6"/>
    <w:rsid w:val="03E708AD"/>
    <w:rsid w:val="03E70971"/>
    <w:rsid w:val="03E72982"/>
    <w:rsid w:val="03E73A2B"/>
    <w:rsid w:val="03E7582D"/>
    <w:rsid w:val="03E80F1E"/>
    <w:rsid w:val="03E827E2"/>
    <w:rsid w:val="03E859F7"/>
    <w:rsid w:val="03E902D2"/>
    <w:rsid w:val="03E91DDD"/>
    <w:rsid w:val="03E936F0"/>
    <w:rsid w:val="03E93BBC"/>
    <w:rsid w:val="03E93BFA"/>
    <w:rsid w:val="03E9450C"/>
    <w:rsid w:val="03E9771D"/>
    <w:rsid w:val="03E97F35"/>
    <w:rsid w:val="03EA08A3"/>
    <w:rsid w:val="03EB177C"/>
    <w:rsid w:val="03EB5A8F"/>
    <w:rsid w:val="03EC0177"/>
    <w:rsid w:val="03EC7024"/>
    <w:rsid w:val="03EC7096"/>
    <w:rsid w:val="03ED0740"/>
    <w:rsid w:val="03ED7881"/>
    <w:rsid w:val="03EE24E3"/>
    <w:rsid w:val="03EE7FB2"/>
    <w:rsid w:val="03EF1A15"/>
    <w:rsid w:val="03EF24FA"/>
    <w:rsid w:val="03EF2A6A"/>
    <w:rsid w:val="03F0284E"/>
    <w:rsid w:val="03F10E17"/>
    <w:rsid w:val="03F222A7"/>
    <w:rsid w:val="03F23AC8"/>
    <w:rsid w:val="03F359AA"/>
    <w:rsid w:val="03F35DC2"/>
    <w:rsid w:val="03F37758"/>
    <w:rsid w:val="03F411CC"/>
    <w:rsid w:val="03F43338"/>
    <w:rsid w:val="03F434D0"/>
    <w:rsid w:val="03F43806"/>
    <w:rsid w:val="03F44885"/>
    <w:rsid w:val="03F44B2E"/>
    <w:rsid w:val="03F516E1"/>
    <w:rsid w:val="03F51D85"/>
    <w:rsid w:val="03F52D8B"/>
    <w:rsid w:val="03F55252"/>
    <w:rsid w:val="03F76284"/>
    <w:rsid w:val="03F7727B"/>
    <w:rsid w:val="03F82FC0"/>
    <w:rsid w:val="03F8620E"/>
    <w:rsid w:val="03F92894"/>
    <w:rsid w:val="03F9387A"/>
    <w:rsid w:val="03FA2FBE"/>
    <w:rsid w:val="03FA3244"/>
    <w:rsid w:val="03FA5697"/>
    <w:rsid w:val="03FA5FD8"/>
    <w:rsid w:val="03FB119E"/>
    <w:rsid w:val="03FB1318"/>
    <w:rsid w:val="03FB14C4"/>
    <w:rsid w:val="03FB217D"/>
    <w:rsid w:val="03FB39E5"/>
    <w:rsid w:val="03FB4C62"/>
    <w:rsid w:val="03FC22C0"/>
    <w:rsid w:val="03FC3B9D"/>
    <w:rsid w:val="03FC5260"/>
    <w:rsid w:val="03FC5850"/>
    <w:rsid w:val="03FC71F6"/>
    <w:rsid w:val="03FD01D2"/>
    <w:rsid w:val="03FD0E49"/>
    <w:rsid w:val="03FD2DE7"/>
    <w:rsid w:val="03FD42E7"/>
    <w:rsid w:val="03FD5CD0"/>
    <w:rsid w:val="03FE1C1F"/>
    <w:rsid w:val="03FE42D1"/>
    <w:rsid w:val="03FE4475"/>
    <w:rsid w:val="03FF0271"/>
    <w:rsid w:val="03FF0379"/>
    <w:rsid w:val="03FF434E"/>
    <w:rsid w:val="03FF7734"/>
    <w:rsid w:val="0400632B"/>
    <w:rsid w:val="04011D9C"/>
    <w:rsid w:val="040136A4"/>
    <w:rsid w:val="04014092"/>
    <w:rsid w:val="0402799B"/>
    <w:rsid w:val="04027EB3"/>
    <w:rsid w:val="04034DEA"/>
    <w:rsid w:val="040406D4"/>
    <w:rsid w:val="0404204B"/>
    <w:rsid w:val="0404728D"/>
    <w:rsid w:val="04051239"/>
    <w:rsid w:val="040524AC"/>
    <w:rsid w:val="040556DD"/>
    <w:rsid w:val="0406504D"/>
    <w:rsid w:val="04073203"/>
    <w:rsid w:val="04073F41"/>
    <w:rsid w:val="040762A4"/>
    <w:rsid w:val="04081377"/>
    <w:rsid w:val="0408152C"/>
    <w:rsid w:val="04082AD7"/>
    <w:rsid w:val="04086C6E"/>
    <w:rsid w:val="04087C80"/>
    <w:rsid w:val="04090190"/>
    <w:rsid w:val="04090D29"/>
    <w:rsid w:val="040930D8"/>
    <w:rsid w:val="040A3D0F"/>
    <w:rsid w:val="040A5B0F"/>
    <w:rsid w:val="040B15A8"/>
    <w:rsid w:val="040B4438"/>
    <w:rsid w:val="040B56A9"/>
    <w:rsid w:val="040B7E59"/>
    <w:rsid w:val="040C1352"/>
    <w:rsid w:val="040C25C7"/>
    <w:rsid w:val="040C7274"/>
    <w:rsid w:val="040D3111"/>
    <w:rsid w:val="040E27E3"/>
    <w:rsid w:val="040E6340"/>
    <w:rsid w:val="040F20B8"/>
    <w:rsid w:val="040F3EEA"/>
    <w:rsid w:val="041079DB"/>
    <w:rsid w:val="04114E3B"/>
    <w:rsid w:val="04115DDA"/>
    <w:rsid w:val="04116D5E"/>
    <w:rsid w:val="041219F4"/>
    <w:rsid w:val="04121BE6"/>
    <w:rsid w:val="04130305"/>
    <w:rsid w:val="04134A95"/>
    <w:rsid w:val="0413555A"/>
    <w:rsid w:val="04136D14"/>
    <w:rsid w:val="0414147C"/>
    <w:rsid w:val="041414B4"/>
    <w:rsid w:val="041459A5"/>
    <w:rsid w:val="0415705E"/>
    <w:rsid w:val="04157798"/>
    <w:rsid w:val="04167D16"/>
    <w:rsid w:val="041701AD"/>
    <w:rsid w:val="0417143C"/>
    <w:rsid w:val="041732A3"/>
    <w:rsid w:val="041762F7"/>
    <w:rsid w:val="04176949"/>
    <w:rsid w:val="04177483"/>
    <w:rsid w:val="04180F6C"/>
    <w:rsid w:val="0418219A"/>
    <w:rsid w:val="0418425D"/>
    <w:rsid w:val="0418460C"/>
    <w:rsid w:val="041862B6"/>
    <w:rsid w:val="0418680E"/>
    <w:rsid w:val="04186FFB"/>
    <w:rsid w:val="041871BE"/>
    <w:rsid w:val="04190C35"/>
    <w:rsid w:val="041940ED"/>
    <w:rsid w:val="041947EF"/>
    <w:rsid w:val="04194CE4"/>
    <w:rsid w:val="04196DF5"/>
    <w:rsid w:val="04197DC2"/>
    <w:rsid w:val="041A14F9"/>
    <w:rsid w:val="041A49AB"/>
    <w:rsid w:val="041B2754"/>
    <w:rsid w:val="041B280B"/>
    <w:rsid w:val="041B2F02"/>
    <w:rsid w:val="041B31A4"/>
    <w:rsid w:val="041B6CAE"/>
    <w:rsid w:val="041C2811"/>
    <w:rsid w:val="041C2F54"/>
    <w:rsid w:val="041C43D6"/>
    <w:rsid w:val="041C458B"/>
    <w:rsid w:val="041C6C59"/>
    <w:rsid w:val="041C7036"/>
    <w:rsid w:val="041D074F"/>
    <w:rsid w:val="041D6583"/>
    <w:rsid w:val="041E22FB"/>
    <w:rsid w:val="041E5727"/>
    <w:rsid w:val="04202CA2"/>
    <w:rsid w:val="04207AF4"/>
    <w:rsid w:val="04207E21"/>
    <w:rsid w:val="04212E67"/>
    <w:rsid w:val="0422003D"/>
    <w:rsid w:val="04220AD2"/>
    <w:rsid w:val="04221BEE"/>
    <w:rsid w:val="04221DEB"/>
    <w:rsid w:val="04224A3F"/>
    <w:rsid w:val="042309A8"/>
    <w:rsid w:val="0423737B"/>
    <w:rsid w:val="042426BC"/>
    <w:rsid w:val="042447C0"/>
    <w:rsid w:val="04247911"/>
    <w:rsid w:val="04253C3B"/>
    <w:rsid w:val="04255E13"/>
    <w:rsid w:val="042561EF"/>
    <w:rsid w:val="042642C7"/>
    <w:rsid w:val="04267B2D"/>
    <w:rsid w:val="04267FE7"/>
    <w:rsid w:val="04273CA3"/>
    <w:rsid w:val="04277401"/>
    <w:rsid w:val="042814EC"/>
    <w:rsid w:val="04283AF3"/>
    <w:rsid w:val="042913CB"/>
    <w:rsid w:val="042974B4"/>
    <w:rsid w:val="042B2BF5"/>
    <w:rsid w:val="042B2EE7"/>
    <w:rsid w:val="042B713D"/>
    <w:rsid w:val="042C052B"/>
    <w:rsid w:val="042C2F38"/>
    <w:rsid w:val="042C63B0"/>
    <w:rsid w:val="042D3041"/>
    <w:rsid w:val="042D4229"/>
    <w:rsid w:val="042E328D"/>
    <w:rsid w:val="042E6050"/>
    <w:rsid w:val="042E66A5"/>
    <w:rsid w:val="042E69E2"/>
    <w:rsid w:val="042F3594"/>
    <w:rsid w:val="04301435"/>
    <w:rsid w:val="0430347A"/>
    <w:rsid w:val="04311D9D"/>
    <w:rsid w:val="04312061"/>
    <w:rsid w:val="043163E4"/>
    <w:rsid w:val="043202F9"/>
    <w:rsid w:val="0432085C"/>
    <w:rsid w:val="043233E0"/>
    <w:rsid w:val="04335BDA"/>
    <w:rsid w:val="043376C2"/>
    <w:rsid w:val="043418A1"/>
    <w:rsid w:val="043424F9"/>
    <w:rsid w:val="043438CC"/>
    <w:rsid w:val="043456BD"/>
    <w:rsid w:val="04353E9C"/>
    <w:rsid w:val="04356538"/>
    <w:rsid w:val="0436211C"/>
    <w:rsid w:val="04367E28"/>
    <w:rsid w:val="04376F85"/>
    <w:rsid w:val="04380CB2"/>
    <w:rsid w:val="04381FE4"/>
    <w:rsid w:val="043833BC"/>
    <w:rsid w:val="04387860"/>
    <w:rsid w:val="04387C67"/>
    <w:rsid w:val="043911FB"/>
    <w:rsid w:val="04391FEF"/>
    <w:rsid w:val="0439488C"/>
    <w:rsid w:val="04394C1A"/>
    <w:rsid w:val="04397D3F"/>
    <w:rsid w:val="043B10FF"/>
    <w:rsid w:val="043B2338"/>
    <w:rsid w:val="043B2EAD"/>
    <w:rsid w:val="043B3539"/>
    <w:rsid w:val="043B4636"/>
    <w:rsid w:val="043B694C"/>
    <w:rsid w:val="043C0DEF"/>
    <w:rsid w:val="043C5B40"/>
    <w:rsid w:val="043C5B4D"/>
    <w:rsid w:val="043D057A"/>
    <w:rsid w:val="043D6C25"/>
    <w:rsid w:val="043E213F"/>
    <w:rsid w:val="043E2194"/>
    <w:rsid w:val="043E35A7"/>
    <w:rsid w:val="043E4B09"/>
    <w:rsid w:val="043F6CB7"/>
    <w:rsid w:val="0440490F"/>
    <w:rsid w:val="044065AE"/>
    <w:rsid w:val="04410745"/>
    <w:rsid w:val="04413796"/>
    <w:rsid w:val="04413D6A"/>
    <w:rsid w:val="04417F3A"/>
    <w:rsid w:val="0442423B"/>
    <w:rsid w:val="044245C4"/>
    <w:rsid w:val="04430667"/>
    <w:rsid w:val="04432FDE"/>
    <w:rsid w:val="04434205"/>
    <w:rsid w:val="044366BE"/>
    <w:rsid w:val="04441D61"/>
    <w:rsid w:val="044420FF"/>
    <w:rsid w:val="04446205"/>
    <w:rsid w:val="04447FB3"/>
    <w:rsid w:val="044503C1"/>
    <w:rsid w:val="044516F3"/>
    <w:rsid w:val="044536EC"/>
    <w:rsid w:val="044554D6"/>
    <w:rsid w:val="04460048"/>
    <w:rsid w:val="04460B6C"/>
    <w:rsid w:val="04464562"/>
    <w:rsid w:val="04471852"/>
    <w:rsid w:val="0447359B"/>
    <w:rsid w:val="0447390B"/>
    <w:rsid w:val="04474430"/>
    <w:rsid w:val="0448334B"/>
    <w:rsid w:val="0449060F"/>
    <w:rsid w:val="0449381C"/>
    <w:rsid w:val="044955C6"/>
    <w:rsid w:val="04496F91"/>
    <w:rsid w:val="0449786B"/>
    <w:rsid w:val="044A07A4"/>
    <w:rsid w:val="044A0BEB"/>
    <w:rsid w:val="044A16B9"/>
    <w:rsid w:val="044A2252"/>
    <w:rsid w:val="044A498E"/>
    <w:rsid w:val="044A5AC8"/>
    <w:rsid w:val="044B4A37"/>
    <w:rsid w:val="044C157D"/>
    <w:rsid w:val="044C330C"/>
    <w:rsid w:val="044C7F2F"/>
    <w:rsid w:val="044D12DB"/>
    <w:rsid w:val="044D4C27"/>
    <w:rsid w:val="044D7B97"/>
    <w:rsid w:val="044E1687"/>
    <w:rsid w:val="044E498E"/>
    <w:rsid w:val="044F1252"/>
    <w:rsid w:val="044F3739"/>
    <w:rsid w:val="045002C4"/>
    <w:rsid w:val="0450094B"/>
    <w:rsid w:val="04502836"/>
    <w:rsid w:val="04505C27"/>
    <w:rsid w:val="04506958"/>
    <w:rsid w:val="04510922"/>
    <w:rsid w:val="045126D0"/>
    <w:rsid w:val="0451467A"/>
    <w:rsid w:val="04517974"/>
    <w:rsid w:val="0452549C"/>
    <w:rsid w:val="04526520"/>
    <w:rsid w:val="045304D2"/>
    <w:rsid w:val="04530E38"/>
    <w:rsid w:val="04531FA4"/>
    <w:rsid w:val="0453339F"/>
    <w:rsid w:val="04536448"/>
    <w:rsid w:val="0454103F"/>
    <w:rsid w:val="045418DD"/>
    <w:rsid w:val="04553F6E"/>
    <w:rsid w:val="04562589"/>
    <w:rsid w:val="04572B96"/>
    <w:rsid w:val="04575F38"/>
    <w:rsid w:val="045805AD"/>
    <w:rsid w:val="04581CB1"/>
    <w:rsid w:val="045871CB"/>
    <w:rsid w:val="04594C8F"/>
    <w:rsid w:val="045A2C1C"/>
    <w:rsid w:val="045A3D97"/>
    <w:rsid w:val="045A5250"/>
    <w:rsid w:val="045A6A6A"/>
    <w:rsid w:val="045B1BB5"/>
    <w:rsid w:val="045B3038"/>
    <w:rsid w:val="045B3C57"/>
    <w:rsid w:val="045B5DB1"/>
    <w:rsid w:val="045B5DD4"/>
    <w:rsid w:val="045B5F58"/>
    <w:rsid w:val="045C1ABF"/>
    <w:rsid w:val="045C354F"/>
    <w:rsid w:val="045C55EA"/>
    <w:rsid w:val="045D237D"/>
    <w:rsid w:val="045D2E23"/>
    <w:rsid w:val="045D555E"/>
    <w:rsid w:val="045E2DE5"/>
    <w:rsid w:val="045E75AB"/>
    <w:rsid w:val="045F6B9B"/>
    <w:rsid w:val="045F72B3"/>
    <w:rsid w:val="04603A14"/>
    <w:rsid w:val="04603BCF"/>
    <w:rsid w:val="04617023"/>
    <w:rsid w:val="04621F07"/>
    <w:rsid w:val="046221F5"/>
    <w:rsid w:val="04624496"/>
    <w:rsid w:val="0462668B"/>
    <w:rsid w:val="04630B9F"/>
    <w:rsid w:val="04633B32"/>
    <w:rsid w:val="04635F15"/>
    <w:rsid w:val="04643EBB"/>
    <w:rsid w:val="046441B2"/>
    <w:rsid w:val="046537AB"/>
    <w:rsid w:val="04661B18"/>
    <w:rsid w:val="04664163"/>
    <w:rsid w:val="046660E9"/>
    <w:rsid w:val="04666B7E"/>
    <w:rsid w:val="04673D95"/>
    <w:rsid w:val="04677D08"/>
    <w:rsid w:val="04683D72"/>
    <w:rsid w:val="04687152"/>
    <w:rsid w:val="0469010B"/>
    <w:rsid w:val="046928C1"/>
    <w:rsid w:val="04695C6C"/>
    <w:rsid w:val="046968F7"/>
    <w:rsid w:val="046A7AD7"/>
    <w:rsid w:val="046B1D85"/>
    <w:rsid w:val="046C12B8"/>
    <w:rsid w:val="046C3066"/>
    <w:rsid w:val="046C3231"/>
    <w:rsid w:val="046D2288"/>
    <w:rsid w:val="046D3C85"/>
    <w:rsid w:val="04700DA8"/>
    <w:rsid w:val="04704BBA"/>
    <w:rsid w:val="04705C18"/>
    <w:rsid w:val="047061B1"/>
    <w:rsid w:val="04710B9B"/>
    <w:rsid w:val="047168CE"/>
    <w:rsid w:val="04736C65"/>
    <w:rsid w:val="047604C1"/>
    <w:rsid w:val="04761676"/>
    <w:rsid w:val="047637B3"/>
    <w:rsid w:val="047649DE"/>
    <w:rsid w:val="04770343"/>
    <w:rsid w:val="04770389"/>
    <w:rsid w:val="04770979"/>
    <w:rsid w:val="04774391"/>
    <w:rsid w:val="04784015"/>
    <w:rsid w:val="04784C52"/>
    <w:rsid w:val="04785EAF"/>
    <w:rsid w:val="047862E7"/>
    <w:rsid w:val="04792BEC"/>
    <w:rsid w:val="047960A6"/>
    <w:rsid w:val="047A095E"/>
    <w:rsid w:val="047A11F0"/>
    <w:rsid w:val="047A14FB"/>
    <w:rsid w:val="047A1FD7"/>
    <w:rsid w:val="047A4263"/>
    <w:rsid w:val="047B0F28"/>
    <w:rsid w:val="047B398D"/>
    <w:rsid w:val="047B5415"/>
    <w:rsid w:val="047B59BF"/>
    <w:rsid w:val="047B76A4"/>
    <w:rsid w:val="047C15B1"/>
    <w:rsid w:val="047C6604"/>
    <w:rsid w:val="047D1717"/>
    <w:rsid w:val="047D44A3"/>
    <w:rsid w:val="047D5973"/>
    <w:rsid w:val="047D5A77"/>
    <w:rsid w:val="047F0FEB"/>
    <w:rsid w:val="047F3A47"/>
    <w:rsid w:val="048122A6"/>
    <w:rsid w:val="04812FB5"/>
    <w:rsid w:val="048160EF"/>
    <w:rsid w:val="048206CD"/>
    <w:rsid w:val="0482122C"/>
    <w:rsid w:val="0482208F"/>
    <w:rsid w:val="048233D7"/>
    <w:rsid w:val="04823F01"/>
    <w:rsid w:val="048246C2"/>
    <w:rsid w:val="04826BCE"/>
    <w:rsid w:val="04826D2E"/>
    <w:rsid w:val="04834875"/>
    <w:rsid w:val="04835E32"/>
    <w:rsid w:val="04835FB8"/>
    <w:rsid w:val="04843B3C"/>
    <w:rsid w:val="04846E17"/>
    <w:rsid w:val="048512B1"/>
    <w:rsid w:val="0486035B"/>
    <w:rsid w:val="04860503"/>
    <w:rsid w:val="04861A8A"/>
    <w:rsid w:val="04863CDE"/>
    <w:rsid w:val="048674B9"/>
    <w:rsid w:val="04872367"/>
    <w:rsid w:val="048748C2"/>
    <w:rsid w:val="048756FE"/>
    <w:rsid w:val="04876E6C"/>
    <w:rsid w:val="04877EA0"/>
    <w:rsid w:val="04886738"/>
    <w:rsid w:val="04886A23"/>
    <w:rsid w:val="048900C5"/>
    <w:rsid w:val="048932A3"/>
    <w:rsid w:val="04893C18"/>
    <w:rsid w:val="04893D7C"/>
    <w:rsid w:val="048946D6"/>
    <w:rsid w:val="04896A85"/>
    <w:rsid w:val="048C0379"/>
    <w:rsid w:val="048C0C3E"/>
    <w:rsid w:val="048D0684"/>
    <w:rsid w:val="048D540F"/>
    <w:rsid w:val="048E2A53"/>
    <w:rsid w:val="048F10FE"/>
    <w:rsid w:val="048F1FB6"/>
    <w:rsid w:val="048F2A2D"/>
    <w:rsid w:val="048F32B6"/>
    <w:rsid w:val="048F57C5"/>
    <w:rsid w:val="0490144A"/>
    <w:rsid w:val="04902E70"/>
    <w:rsid w:val="049031F8"/>
    <w:rsid w:val="04905BC8"/>
    <w:rsid w:val="049060D4"/>
    <w:rsid w:val="0490665F"/>
    <w:rsid w:val="04906924"/>
    <w:rsid w:val="04907A6A"/>
    <w:rsid w:val="04910804"/>
    <w:rsid w:val="04910ABE"/>
    <w:rsid w:val="04913C36"/>
    <w:rsid w:val="049141E3"/>
    <w:rsid w:val="049147F3"/>
    <w:rsid w:val="04914D16"/>
    <w:rsid w:val="0491590C"/>
    <w:rsid w:val="04917144"/>
    <w:rsid w:val="04920536"/>
    <w:rsid w:val="04924022"/>
    <w:rsid w:val="04926B2C"/>
    <w:rsid w:val="04930A98"/>
    <w:rsid w:val="04934205"/>
    <w:rsid w:val="04934322"/>
    <w:rsid w:val="04943351"/>
    <w:rsid w:val="04944F74"/>
    <w:rsid w:val="049532F8"/>
    <w:rsid w:val="049537A3"/>
    <w:rsid w:val="04962AA5"/>
    <w:rsid w:val="04966335"/>
    <w:rsid w:val="04983E5B"/>
    <w:rsid w:val="0498471A"/>
    <w:rsid w:val="04986C5E"/>
    <w:rsid w:val="049874A1"/>
    <w:rsid w:val="049A53B1"/>
    <w:rsid w:val="049A7BD3"/>
    <w:rsid w:val="049B2131"/>
    <w:rsid w:val="049B248C"/>
    <w:rsid w:val="049B252C"/>
    <w:rsid w:val="049B4884"/>
    <w:rsid w:val="049C3444"/>
    <w:rsid w:val="049C3B41"/>
    <w:rsid w:val="049C7DEF"/>
    <w:rsid w:val="049D1FA3"/>
    <w:rsid w:val="049D4BC5"/>
    <w:rsid w:val="049D5915"/>
    <w:rsid w:val="049E181C"/>
    <w:rsid w:val="049E424F"/>
    <w:rsid w:val="049E7C3F"/>
    <w:rsid w:val="049F343C"/>
    <w:rsid w:val="049F362C"/>
    <w:rsid w:val="049F4F72"/>
    <w:rsid w:val="049F5FEC"/>
    <w:rsid w:val="049F7A00"/>
    <w:rsid w:val="04A013D2"/>
    <w:rsid w:val="04A03B04"/>
    <w:rsid w:val="04A07F16"/>
    <w:rsid w:val="04A12F73"/>
    <w:rsid w:val="04A15FBD"/>
    <w:rsid w:val="04A21E71"/>
    <w:rsid w:val="04A27394"/>
    <w:rsid w:val="04A30006"/>
    <w:rsid w:val="04A3230F"/>
    <w:rsid w:val="04A34BCA"/>
    <w:rsid w:val="04A34D7F"/>
    <w:rsid w:val="04A40A52"/>
    <w:rsid w:val="04A44A7D"/>
    <w:rsid w:val="04A47766"/>
    <w:rsid w:val="04A47C7E"/>
    <w:rsid w:val="04A531F5"/>
    <w:rsid w:val="04A550DB"/>
    <w:rsid w:val="04A570DB"/>
    <w:rsid w:val="04A62A1C"/>
    <w:rsid w:val="04A647CA"/>
    <w:rsid w:val="04A70542"/>
    <w:rsid w:val="04A73543"/>
    <w:rsid w:val="04A801BD"/>
    <w:rsid w:val="04A82A6E"/>
    <w:rsid w:val="04A83E88"/>
    <w:rsid w:val="04A9250C"/>
    <w:rsid w:val="04A942BA"/>
    <w:rsid w:val="04A96BD3"/>
    <w:rsid w:val="04AA1F23"/>
    <w:rsid w:val="04AA22C1"/>
    <w:rsid w:val="04AA24D2"/>
    <w:rsid w:val="04AA44C6"/>
    <w:rsid w:val="04AB684E"/>
    <w:rsid w:val="04AD28A3"/>
    <w:rsid w:val="04AD2D97"/>
    <w:rsid w:val="04AD5D64"/>
    <w:rsid w:val="04AD7132"/>
    <w:rsid w:val="04AE1210"/>
    <w:rsid w:val="04AF4280"/>
    <w:rsid w:val="04AF7F22"/>
    <w:rsid w:val="04B05649"/>
    <w:rsid w:val="04B24435"/>
    <w:rsid w:val="04B26B4D"/>
    <w:rsid w:val="04B27ECC"/>
    <w:rsid w:val="04B32832"/>
    <w:rsid w:val="04B35139"/>
    <w:rsid w:val="04B360C1"/>
    <w:rsid w:val="04B36151"/>
    <w:rsid w:val="04B413A6"/>
    <w:rsid w:val="04B42A26"/>
    <w:rsid w:val="04B4681F"/>
    <w:rsid w:val="04B617E9"/>
    <w:rsid w:val="04B62110"/>
    <w:rsid w:val="04B65AC4"/>
    <w:rsid w:val="04B70785"/>
    <w:rsid w:val="04B76950"/>
    <w:rsid w:val="04B769D7"/>
    <w:rsid w:val="04B8124E"/>
    <w:rsid w:val="04B8274F"/>
    <w:rsid w:val="04B84126"/>
    <w:rsid w:val="04B862AB"/>
    <w:rsid w:val="04B86EB0"/>
    <w:rsid w:val="04B87F60"/>
    <w:rsid w:val="04B91F77"/>
    <w:rsid w:val="04B9444A"/>
    <w:rsid w:val="04B953AC"/>
    <w:rsid w:val="04BA0FBE"/>
    <w:rsid w:val="04BA1B8E"/>
    <w:rsid w:val="04BA2D86"/>
    <w:rsid w:val="04BA64C7"/>
    <w:rsid w:val="04BB2017"/>
    <w:rsid w:val="04BB3F32"/>
    <w:rsid w:val="04BC4681"/>
    <w:rsid w:val="04BC46ED"/>
    <w:rsid w:val="04BC5D9C"/>
    <w:rsid w:val="04BD0527"/>
    <w:rsid w:val="04BD22AE"/>
    <w:rsid w:val="04BD2313"/>
    <w:rsid w:val="04BD3E93"/>
    <w:rsid w:val="04BD5CAF"/>
    <w:rsid w:val="04BD7D66"/>
    <w:rsid w:val="04BE5FB8"/>
    <w:rsid w:val="04BF2470"/>
    <w:rsid w:val="04C018BA"/>
    <w:rsid w:val="04C130A1"/>
    <w:rsid w:val="04C17856"/>
    <w:rsid w:val="04C335CE"/>
    <w:rsid w:val="04C35153"/>
    <w:rsid w:val="04C54B65"/>
    <w:rsid w:val="04C6075E"/>
    <w:rsid w:val="04C74740"/>
    <w:rsid w:val="04C75CB8"/>
    <w:rsid w:val="04C82992"/>
    <w:rsid w:val="04C838F3"/>
    <w:rsid w:val="04C84B8C"/>
    <w:rsid w:val="04C855B2"/>
    <w:rsid w:val="04C859DF"/>
    <w:rsid w:val="04C904B8"/>
    <w:rsid w:val="04C91E33"/>
    <w:rsid w:val="04C9495C"/>
    <w:rsid w:val="04C95A4A"/>
    <w:rsid w:val="04C9670A"/>
    <w:rsid w:val="04CA6304"/>
    <w:rsid w:val="04CB4AB4"/>
    <w:rsid w:val="04CD0021"/>
    <w:rsid w:val="04CD0860"/>
    <w:rsid w:val="04CE28DE"/>
    <w:rsid w:val="04CE2A37"/>
    <w:rsid w:val="04CE47F3"/>
    <w:rsid w:val="04CE5E5F"/>
    <w:rsid w:val="04CE6591"/>
    <w:rsid w:val="04CF1C07"/>
    <w:rsid w:val="04CF328D"/>
    <w:rsid w:val="04D04689"/>
    <w:rsid w:val="04D16C7F"/>
    <w:rsid w:val="04D21EC5"/>
    <w:rsid w:val="04D23811"/>
    <w:rsid w:val="04D2645D"/>
    <w:rsid w:val="04D31337"/>
    <w:rsid w:val="04D32949"/>
    <w:rsid w:val="04D3375A"/>
    <w:rsid w:val="04D35FE3"/>
    <w:rsid w:val="04D371B6"/>
    <w:rsid w:val="04D37DDF"/>
    <w:rsid w:val="04D45F06"/>
    <w:rsid w:val="04D4711B"/>
    <w:rsid w:val="04D511A8"/>
    <w:rsid w:val="04D54010"/>
    <w:rsid w:val="04D550AF"/>
    <w:rsid w:val="04D5711E"/>
    <w:rsid w:val="04D57435"/>
    <w:rsid w:val="04D64D0B"/>
    <w:rsid w:val="04D71A88"/>
    <w:rsid w:val="04D7246A"/>
    <w:rsid w:val="04D74DF6"/>
    <w:rsid w:val="04D81B4C"/>
    <w:rsid w:val="04D85FD0"/>
    <w:rsid w:val="04D9101E"/>
    <w:rsid w:val="04D910A2"/>
    <w:rsid w:val="04D9174A"/>
    <w:rsid w:val="04D97BA9"/>
    <w:rsid w:val="04DC0F1F"/>
    <w:rsid w:val="04DC6BE6"/>
    <w:rsid w:val="04DD10E4"/>
    <w:rsid w:val="04DD5BF8"/>
    <w:rsid w:val="04DE0F16"/>
    <w:rsid w:val="04DE21B6"/>
    <w:rsid w:val="04DE27BE"/>
    <w:rsid w:val="04DF1A8A"/>
    <w:rsid w:val="04DF5F2E"/>
    <w:rsid w:val="04DF7CDC"/>
    <w:rsid w:val="04E00A4A"/>
    <w:rsid w:val="04E11CA6"/>
    <w:rsid w:val="04E15802"/>
    <w:rsid w:val="04E17CB7"/>
    <w:rsid w:val="04E22F18"/>
    <w:rsid w:val="04E375C9"/>
    <w:rsid w:val="04E377CC"/>
    <w:rsid w:val="04E404F6"/>
    <w:rsid w:val="04E57A75"/>
    <w:rsid w:val="04E62E18"/>
    <w:rsid w:val="04E669FC"/>
    <w:rsid w:val="04E67574"/>
    <w:rsid w:val="04E733BD"/>
    <w:rsid w:val="04E76E2B"/>
    <w:rsid w:val="04E81279"/>
    <w:rsid w:val="04E82249"/>
    <w:rsid w:val="04E82FBF"/>
    <w:rsid w:val="04E90B5B"/>
    <w:rsid w:val="04E90F89"/>
    <w:rsid w:val="04E91126"/>
    <w:rsid w:val="04E92459"/>
    <w:rsid w:val="04E92909"/>
    <w:rsid w:val="04E9608F"/>
    <w:rsid w:val="04EA03CD"/>
    <w:rsid w:val="04EA2DC0"/>
    <w:rsid w:val="04EA4ABA"/>
    <w:rsid w:val="04EB3471"/>
    <w:rsid w:val="04EC3933"/>
    <w:rsid w:val="04EC64DE"/>
    <w:rsid w:val="04EC727C"/>
    <w:rsid w:val="04ED2795"/>
    <w:rsid w:val="04ED2C51"/>
    <w:rsid w:val="04ED56E7"/>
    <w:rsid w:val="04ED5BD7"/>
    <w:rsid w:val="04EE234D"/>
    <w:rsid w:val="04EE2524"/>
    <w:rsid w:val="04EE3A5E"/>
    <w:rsid w:val="04EE4B3A"/>
    <w:rsid w:val="04EE6171"/>
    <w:rsid w:val="04EF02C5"/>
    <w:rsid w:val="04EF3093"/>
    <w:rsid w:val="04EF4949"/>
    <w:rsid w:val="04F01572"/>
    <w:rsid w:val="04F019A1"/>
    <w:rsid w:val="04F01EE9"/>
    <w:rsid w:val="04F05A45"/>
    <w:rsid w:val="04F118FF"/>
    <w:rsid w:val="04F140A9"/>
    <w:rsid w:val="04F15122"/>
    <w:rsid w:val="04F152DD"/>
    <w:rsid w:val="04F23C9F"/>
    <w:rsid w:val="04F27A0F"/>
    <w:rsid w:val="04F3599E"/>
    <w:rsid w:val="04F419D9"/>
    <w:rsid w:val="04F42C1E"/>
    <w:rsid w:val="04F44D7B"/>
    <w:rsid w:val="04F45A6F"/>
    <w:rsid w:val="04F53F98"/>
    <w:rsid w:val="04F55751"/>
    <w:rsid w:val="04F5715E"/>
    <w:rsid w:val="04F57B51"/>
    <w:rsid w:val="04F62CED"/>
    <w:rsid w:val="04F70881"/>
    <w:rsid w:val="04F70AF9"/>
    <w:rsid w:val="04F74967"/>
    <w:rsid w:val="04F80036"/>
    <w:rsid w:val="04F835CB"/>
    <w:rsid w:val="04F840D9"/>
    <w:rsid w:val="04F9052F"/>
    <w:rsid w:val="04F90707"/>
    <w:rsid w:val="04F9718E"/>
    <w:rsid w:val="04FA23B1"/>
    <w:rsid w:val="04FA6CD0"/>
    <w:rsid w:val="04FB2D95"/>
    <w:rsid w:val="04FB2E9B"/>
    <w:rsid w:val="04FC088E"/>
    <w:rsid w:val="04FC6AE0"/>
    <w:rsid w:val="04FE1BAB"/>
    <w:rsid w:val="04FE4606"/>
    <w:rsid w:val="04FF037E"/>
    <w:rsid w:val="04FF0659"/>
    <w:rsid w:val="04FF143D"/>
    <w:rsid w:val="04FF6CF1"/>
    <w:rsid w:val="04FF7F2A"/>
    <w:rsid w:val="0500164B"/>
    <w:rsid w:val="05001775"/>
    <w:rsid w:val="05002434"/>
    <w:rsid w:val="05015EA4"/>
    <w:rsid w:val="05016000"/>
    <w:rsid w:val="05016DF6"/>
    <w:rsid w:val="050241FC"/>
    <w:rsid w:val="050251E4"/>
    <w:rsid w:val="0503130C"/>
    <w:rsid w:val="050342E4"/>
    <w:rsid w:val="05036E8B"/>
    <w:rsid w:val="0504332D"/>
    <w:rsid w:val="0504550D"/>
    <w:rsid w:val="05055CDF"/>
    <w:rsid w:val="05055E89"/>
    <w:rsid w:val="050606D3"/>
    <w:rsid w:val="0506412E"/>
    <w:rsid w:val="05065269"/>
    <w:rsid w:val="0506733B"/>
    <w:rsid w:val="05073C6E"/>
    <w:rsid w:val="05080705"/>
    <w:rsid w:val="050813DF"/>
    <w:rsid w:val="05084CAC"/>
    <w:rsid w:val="050852BF"/>
    <w:rsid w:val="05087374"/>
    <w:rsid w:val="0509395E"/>
    <w:rsid w:val="050945E8"/>
    <w:rsid w:val="05096711"/>
    <w:rsid w:val="05096B07"/>
    <w:rsid w:val="05096E56"/>
    <w:rsid w:val="050A4A35"/>
    <w:rsid w:val="050B1C96"/>
    <w:rsid w:val="050B4BC9"/>
    <w:rsid w:val="050B4F22"/>
    <w:rsid w:val="050C0683"/>
    <w:rsid w:val="050C1399"/>
    <w:rsid w:val="050C1942"/>
    <w:rsid w:val="050C3F3D"/>
    <w:rsid w:val="050C5209"/>
    <w:rsid w:val="050C5389"/>
    <w:rsid w:val="050C654D"/>
    <w:rsid w:val="050C7B31"/>
    <w:rsid w:val="050D1794"/>
    <w:rsid w:val="050D2737"/>
    <w:rsid w:val="050D4546"/>
    <w:rsid w:val="050D65F7"/>
    <w:rsid w:val="050D68AD"/>
    <w:rsid w:val="050D6CCC"/>
    <w:rsid w:val="050E2751"/>
    <w:rsid w:val="050E2A41"/>
    <w:rsid w:val="050E6E2D"/>
    <w:rsid w:val="050F05C1"/>
    <w:rsid w:val="05101719"/>
    <w:rsid w:val="05103862"/>
    <w:rsid w:val="05104339"/>
    <w:rsid w:val="05105734"/>
    <w:rsid w:val="05105848"/>
    <w:rsid w:val="051102E2"/>
    <w:rsid w:val="051107FD"/>
    <w:rsid w:val="05110BD1"/>
    <w:rsid w:val="05110DE6"/>
    <w:rsid w:val="05113559"/>
    <w:rsid w:val="05114574"/>
    <w:rsid w:val="05115BE8"/>
    <w:rsid w:val="0511692A"/>
    <w:rsid w:val="05121853"/>
    <w:rsid w:val="05126BCC"/>
    <w:rsid w:val="05126E2E"/>
    <w:rsid w:val="05127BD7"/>
    <w:rsid w:val="05133C7B"/>
    <w:rsid w:val="05137986"/>
    <w:rsid w:val="0514192A"/>
    <w:rsid w:val="05144B2B"/>
    <w:rsid w:val="05145BD8"/>
    <w:rsid w:val="05151504"/>
    <w:rsid w:val="051614DC"/>
    <w:rsid w:val="0517066E"/>
    <w:rsid w:val="05171447"/>
    <w:rsid w:val="0518325E"/>
    <w:rsid w:val="05183CCA"/>
    <w:rsid w:val="051840D8"/>
    <w:rsid w:val="051844B0"/>
    <w:rsid w:val="05186664"/>
    <w:rsid w:val="051870D3"/>
    <w:rsid w:val="051A0D37"/>
    <w:rsid w:val="051A1C27"/>
    <w:rsid w:val="051A78BA"/>
    <w:rsid w:val="051B03C6"/>
    <w:rsid w:val="051B7FCB"/>
    <w:rsid w:val="051C2946"/>
    <w:rsid w:val="051C612D"/>
    <w:rsid w:val="051C6282"/>
    <w:rsid w:val="051C683A"/>
    <w:rsid w:val="051D47B9"/>
    <w:rsid w:val="051E0804"/>
    <w:rsid w:val="051E2EFD"/>
    <w:rsid w:val="051E4594"/>
    <w:rsid w:val="051F457C"/>
    <w:rsid w:val="05200BBC"/>
    <w:rsid w:val="052053A1"/>
    <w:rsid w:val="05212D89"/>
    <w:rsid w:val="05212DE7"/>
    <w:rsid w:val="05220B2E"/>
    <w:rsid w:val="052232B5"/>
    <w:rsid w:val="0522536A"/>
    <w:rsid w:val="05230AE7"/>
    <w:rsid w:val="05230B3C"/>
    <w:rsid w:val="0523406D"/>
    <w:rsid w:val="052346B8"/>
    <w:rsid w:val="05235248"/>
    <w:rsid w:val="0523608A"/>
    <w:rsid w:val="05237F74"/>
    <w:rsid w:val="05241B93"/>
    <w:rsid w:val="05242A09"/>
    <w:rsid w:val="05246A03"/>
    <w:rsid w:val="0525738F"/>
    <w:rsid w:val="0526590B"/>
    <w:rsid w:val="05267588"/>
    <w:rsid w:val="052814EF"/>
    <w:rsid w:val="052851DF"/>
    <w:rsid w:val="052939EF"/>
    <w:rsid w:val="052A19A6"/>
    <w:rsid w:val="052A5965"/>
    <w:rsid w:val="052B233E"/>
    <w:rsid w:val="052B2F21"/>
    <w:rsid w:val="052B4F3E"/>
    <w:rsid w:val="052B5307"/>
    <w:rsid w:val="052C5396"/>
    <w:rsid w:val="052E027B"/>
    <w:rsid w:val="052E15B3"/>
    <w:rsid w:val="052E2B54"/>
    <w:rsid w:val="052E36CF"/>
    <w:rsid w:val="052E5A65"/>
    <w:rsid w:val="052E5B7B"/>
    <w:rsid w:val="052E5E13"/>
    <w:rsid w:val="052E5FE0"/>
    <w:rsid w:val="052F4635"/>
    <w:rsid w:val="05301DBB"/>
    <w:rsid w:val="05302651"/>
    <w:rsid w:val="05306726"/>
    <w:rsid w:val="0530678A"/>
    <w:rsid w:val="05310BE6"/>
    <w:rsid w:val="0531650F"/>
    <w:rsid w:val="053242B0"/>
    <w:rsid w:val="05324A12"/>
    <w:rsid w:val="05330A6C"/>
    <w:rsid w:val="05336C90"/>
    <w:rsid w:val="053409CF"/>
    <w:rsid w:val="05341DD6"/>
    <w:rsid w:val="0535104C"/>
    <w:rsid w:val="05353A61"/>
    <w:rsid w:val="05353DA0"/>
    <w:rsid w:val="053542BB"/>
    <w:rsid w:val="05367EB0"/>
    <w:rsid w:val="053718C6"/>
    <w:rsid w:val="05372418"/>
    <w:rsid w:val="0538562F"/>
    <w:rsid w:val="05393890"/>
    <w:rsid w:val="05394E07"/>
    <w:rsid w:val="053A49CE"/>
    <w:rsid w:val="053A7B0E"/>
    <w:rsid w:val="053B29DC"/>
    <w:rsid w:val="053B3521"/>
    <w:rsid w:val="053B52D5"/>
    <w:rsid w:val="053C1486"/>
    <w:rsid w:val="053C2AC6"/>
    <w:rsid w:val="053C6EDC"/>
    <w:rsid w:val="053C799A"/>
    <w:rsid w:val="053E222B"/>
    <w:rsid w:val="053E2AAE"/>
    <w:rsid w:val="053E4235"/>
    <w:rsid w:val="053F077B"/>
    <w:rsid w:val="053F35B2"/>
    <w:rsid w:val="053F69CD"/>
    <w:rsid w:val="053F7E5D"/>
    <w:rsid w:val="054014DA"/>
    <w:rsid w:val="05404410"/>
    <w:rsid w:val="05405101"/>
    <w:rsid w:val="05405671"/>
    <w:rsid w:val="054071EF"/>
    <w:rsid w:val="0541136B"/>
    <w:rsid w:val="05430BA5"/>
    <w:rsid w:val="054364BD"/>
    <w:rsid w:val="05442A4F"/>
    <w:rsid w:val="0544729A"/>
    <w:rsid w:val="05454EA0"/>
    <w:rsid w:val="054573EA"/>
    <w:rsid w:val="05461B09"/>
    <w:rsid w:val="0546243B"/>
    <w:rsid w:val="0546370B"/>
    <w:rsid w:val="054674E2"/>
    <w:rsid w:val="054677E5"/>
    <w:rsid w:val="05470D3D"/>
    <w:rsid w:val="05474D12"/>
    <w:rsid w:val="0547731C"/>
    <w:rsid w:val="05477E4C"/>
    <w:rsid w:val="054802C6"/>
    <w:rsid w:val="054819E6"/>
    <w:rsid w:val="05484643"/>
    <w:rsid w:val="05495124"/>
    <w:rsid w:val="054A2F94"/>
    <w:rsid w:val="054B2103"/>
    <w:rsid w:val="054B3D3B"/>
    <w:rsid w:val="054B5FFE"/>
    <w:rsid w:val="054B7FF9"/>
    <w:rsid w:val="054D030B"/>
    <w:rsid w:val="054D0F0C"/>
    <w:rsid w:val="054D7691"/>
    <w:rsid w:val="054D791B"/>
    <w:rsid w:val="054E09BE"/>
    <w:rsid w:val="054E2402"/>
    <w:rsid w:val="054F0D58"/>
    <w:rsid w:val="054F39FC"/>
    <w:rsid w:val="05500BDA"/>
    <w:rsid w:val="0550314A"/>
    <w:rsid w:val="05507996"/>
    <w:rsid w:val="055156FE"/>
    <w:rsid w:val="0551586B"/>
    <w:rsid w:val="055175C8"/>
    <w:rsid w:val="05520D60"/>
    <w:rsid w:val="05540DF4"/>
    <w:rsid w:val="05544226"/>
    <w:rsid w:val="05545DFC"/>
    <w:rsid w:val="05545FD4"/>
    <w:rsid w:val="05550482"/>
    <w:rsid w:val="05550A15"/>
    <w:rsid w:val="05551D4C"/>
    <w:rsid w:val="05555694"/>
    <w:rsid w:val="05560B55"/>
    <w:rsid w:val="055615AD"/>
    <w:rsid w:val="055641F2"/>
    <w:rsid w:val="05566008"/>
    <w:rsid w:val="055661F0"/>
    <w:rsid w:val="05573A2D"/>
    <w:rsid w:val="05573D16"/>
    <w:rsid w:val="05575A71"/>
    <w:rsid w:val="05575AC4"/>
    <w:rsid w:val="0557790E"/>
    <w:rsid w:val="05581C9A"/>
    <w:rsid w:val="055A173D"/>
    <w:rsid w:val="055A3CDD"/>
    <w:rsid w:val="055A55B4"/>
    <w:rsid w:val="055B3806"/>
    <w:rsid w:val="055B4E14"/>
    <w:rsid w:val="055C0A68"/>
    <w:rsid w:val="055C63CF"/>
    <w:rsid w:val="055D512A"/>
    <w:rsid w:val="055D60A1"/>
    <w:rsid w:val="055E4963"/>
    <w:rsid w:val="055E50A5"/>
    <w:rsid w:val="055E5503"/>
    <w:rsid w:val="055E6E53"/>
    <w:rsid w:val="055F072E"/>
    <w:rsid w:val="055F2893"/>
    <w:rsid w:val="055F3320"/>
    <w:rsid w:val="055F3477"/>
    <w:rsid w:val="056026EA"/>
    <w:rsid w:val="056032F3"/>
    <w:rsid w:val="05603C42"/>
    <w:rsid w:val="0560599E"/>
    <w:rsid w:val="05610B68"/>
    <w:rsid w:val="05616112"/>
    <w:rsid w:val="05623D93"/>
    <w:rsid w:val="05631895"/>
    <w:rsid w:val="0563222E"/>
    <w:rsid w:val="05633DC0"/>
    <w:rsid w:val="05641613"/>
    <w:rsid w:val="0566040F"/>
    <w:rsid w:val="056632F2"/>
    <w:rsid w:val="05665C7C"/>
    <w:rsid w:val="05670344"/>
    <w:rsid w:val="05672A4A"/>
    <w:rsid w:val="05685F23"/>
    <w:rsid w:val="056959A0"/>
    <w:rsid w:val="05697FE7"/>
    <w:rsid w:val="056A097C"/>
    <w:rsid w:val="056A0AB5"/>
    <w:rsid w:val="056A1356"/>
    <w:rsid w:val="056A55F5"/>
    <w:rsid w:val="056B0AF5"/>
    <w:rsid w:val="056D16FB"/>
    <w:rsid w:val="056D45DF"/>
    <w:rsid w:val="056D4BEE"/>
    <w:rsid w:val="056E3C58"/>
    <w:rsid w:val="056E7BCA"/>
    <w:rsid w:val="056F1F3C"/>
    <w:rsid w:val="056F498C"/>
    <w:rsid w:val="056F7A06"/>
    <w:rsid w:val="057028C6"/>
    <w:rsid w:val="05706B86"/>
    <w:rsid w:val="05711AB2"/>
    <w:rsid w:val="0571437F"/>
    <w:rsid w:val="0571487D"/>
    <w:rsid w:val="05714DF2"/>
    <w:rsid w:val="05716B37"/>
    <w:rsid w:val="05720B50"/>
    <w:rsid w:val="05731607"/>
    <w:rsid w:val="05733927"/>
    <w:rsid w:val="05735F93"/>
    <w:rsid w:val="057449E7"/>
    <w:rsid w:val="0574641E"/>
    <w:rsid w:val="05750813"/>
    <w:rsid w:val="05753A6C"/>
    <w:rsid w:val="05755375"/>
    <w:rsid w:val="057637C7"/>
    <w:rsid w:val="05766A1A"/>
    <w:rsid w:val="05772832"/>
    <w:rsid w:val="057743B8"/>
    <w:rsid w:val="05775309"/>
    <w:rsid w:val="057756D8"/>
    <w:rsid w:val="05777F14"/>
    <w:rsid w:val="05785745"/>
    <w:rsid w:val="05790131"/>
    <w:rsid w:val="05793C8D"/>
    <w:rsid w:val="057955CB"/>
    <w:rsid w:val="05795F9C"/>
    <w:rsid w:val="057A1A1A"/>
    <w:rsid w:val="057A4181"/>
    <w:rsid w:val="057A6969"/>
    <w:rsid w:val="057A6AA3"/>
    <w:rsid w:val="057B5C57"/>
    <w:rsid w:val="057C2700"/>
    <w:rsid w:val="057D4C6A"/>
    <w:rsid w:val="057E03BB"/>
    <w:rsid w:val="057F5AF1"/>
    <w:rsid w:val="0580084E"/>
    <w:rsid w:val="058014BF"/>
    <w:rsid w:val="05803478"/>
    <w:rsid w:val="05803D12"/>
    <w:rsid w:val="0580501B"/>
    <w:rsid w:val="05812741"/>
    <w:rsid w:val="058177C8"/>
    <w:rsid w:val="05817C2C"/>
    <w:rsid w:val="05821DE1"/>
    <w:rsid w:val="0583264C"/>
    <w:rsid w:val="05833DAF"/>
    <w:rsid w:val="058368B9"/>
    <w:rsid w:val="05837C49"/>
    <w:rsid w:val="05851B57"/>
    <w:rsid w:val="05856AD5"/>
    <w:rsid w:val="05863327"/>
    <w:rsid w:val="0586366C"/>
    <w:rsid w:val="05863AD2"/>
    <w:rsid w:val="0586491B"/>
    <w:rsid w:val="05867B74"/>
    <w:rsid w:val="058700ED"/>
    <w:rsid w:val="05870171"/>
    <w:rsid w:val="058744C1"/>
    <w:rsid w:val="058754F1"/>
    <w:rsid w:val="058766B3"/>
    <w:rsid w:val="058768CE"/>
    <w:rsid w:val="05882EE0"/>
    <w:rsid w:val="058860C5"/>
    <w:rsid w:val="05887AD8"/>
    <w:rsid w:val="0589466F"/>
    <w:rsid w:val="058953AD"/>
    <w:rsid w:val="058A4BDC"/>
    <w:rsid w:val="058A5E9A"/>
    <w:rsid w:val="058A7C48"/>
    <w:rsid w:val="058B0A0D"/>
    <w:rsid w:val="058B29BF"/>
    <w:rsid w:val="058B409E"/>
    <w:rsid w:val="058C1C12"/>
    <w:rsid w:val="058C284A"/>
    <w:rsid w:val="058C4725"/>
    <w:rsid w:val="058C526B"/>
    <w:rsid w:val="058C69A4"/>
    <w:rsid w:val="058D1BFB"/>
    <w:rsid w:val="058D6BD4"/>
    <w:rsid w:val="058E52F9"/>
    <w:rsid w:val="058E6E55"/>
    <w:rsid w:val="058F4EF5"/>
    <w:rsid w:val="058F7457"/>
    <w:rsid w:val="05900FD6"/>
    <w:rsid w:val="059035FC"/>
    <w:rsid w:val="05904252"/>
    <w:rsid w:val="0590728D"/>
    <w:rsid w:val="0591547A"/>
    <w:rsid w:val="05916530"/>
    <w:rsid w:val="059268F1"/>
    <w:rsid w:val="05930663"/>
    <w:rsid w:val="059367D5"/>
    <w:rsid w:val="05945012"/>
    <w:rsid w:val="059554DF"/>
    <w:rsid w:val="05955761"/>
    <w:rsid w:val="0595662D"/>
    <w:rsid w:val="05960A24"/>
    <w:rsid w:val="05960D2F"/>
    <w:rsid w:val="0597030E"/>
    <w:rsid w:val="059705B7"/>
    <w:rsid w:val="05972365"/>
    <w:rsid w:val="05973935"/>
    <w:rsid w:val="059752A9"/>
    <w:rsid w:val="05982811"/>
    <w:rsid w:val="0599432F"/>
    <w:rsid w:val="059A1577"/>
    <w:rsid w:val="059A20D5"/>
    <w:rsid w:val="059A5E1F"/>
    <w:rsid w:val="059A7C54"/>
    <w:rsid w:val="059B00A7"/>
    <w:rsid w:val="059B0D98"/>
    <w:rsid w:val="059B1E55"/>
    <w:rsid w:val="059B4A78"/>
    <w:rsid w:val="059B5117"/>
    <w:rsid w:val="059C11B4"/>
    <w:rsid w:val="059C4E5F"/>
    <w:rsid w:val="059C5BC6"/>
    <w:rsid w:val="059D0FD1"/>
    <w:rsid w:val="059D649E"/>
    <w:rsid w:val="059E0F62"/>
    <w:rsid w:val="059E2B37"/>
    <w:rsid w:val="059E5AA2"/>
    <w:rsid w:val="059E6880"/>
    <w:rsid w:val="059E6DE9"/>
    <w:rsid w:val="059F0E39"/>
    <w:rsid w:val="059F22C5"/>
    <w:rsid w:val="059F5892"/>
    <w:rsid w:val="05A01219"/>
    <w:rsid w:val="05A04CA0"/>
    <w:rsid w:val="05A056BD"/>
    <w:rsid w:val="05A075E5"/>
    <w:rsid w:val="05A11179"/>
    <w:rsid w:val="05A131E3"/>
    <w:rsid w:val="05A1627A"/>
    <w:rsid w:val="05A21435"/>
    <w:rsid w:val="05A21E1D"/>
    <w:rsid w:val="05A24BF9"/>
    <w:rsid w:val="05A260A6"/>
    <w:rsid w:val="05A31A48"/>
    <w:rsid w:val="05A36F5B"/>
    <w:rsid w:val="05A36FBB"/>
    <w:rsid w:val="05A47F07"/>
    <w:rsid w:val="05A5334D"/>
    <w:rsid w:val="05A54A82"/>
    <w:rsid w:val="05A54E3D"/>
    <w:rsid w:val="05A62E9F"/>
    <w:rsid w:val="05A6619E"/>
    <w:rsid w:val="05A6644B"/>
    <w:rsid w:val="05A70D85"/>
    <w:rsid w:val="05A75DF0"/>
    <w:rsid w:val="05A77735"/>
    <w:rsid w:val="05A827C4"/>
    <w:rsid w:val="05A83B5A"/>
    <w:rsid w:val="05A83E61"/>
    <w:rsid w:val="05A8739D"/>
    <w:rsid w:val="05A92E71"/>
    <w:rsid w:val="05AA4094"/>
    <w:rsid w:val="05AA653C"/>
    <w:rsid w:val="05AB73C6"/>
    <w:rsid w:val="05AB73D8"/>
    <w:rsid w:val="05AC192D"/>
    <w:rsid w:val="05AC3744"/>
    <w:rsid w:val="05AC615A"/>
    <w:rsid w:val="05AD2B69"/>
    <w:rsid w:val="05AD317E"/>
    <w:rsid w:val="05AD6B80"/>
    <w:rsid w:val="05AE23C6"/>
    <w:rsid w:val="05AE3334"/>
    <w:rsid w:val="05AE3416"/>
    <w:rsid w:val="05AE55AF"/>
    <w:rsid w:val="05AF414A"/>
    <w:rsid w:val="05AF76AE"/>
    <w:rsid w:val="05B04050"/>
    <w:rsid w:val="05B11038"/>
    <w:rsid w:val="05B12AC8"/>
    <w:rsid w:val="05B1306C"/>
    <w:rsid w:val="05B13F5A"/>
    <w:rsid w:val="05B25CDD"/>
    <w:rsid w:val="05B25DB2"/>
    <w:rsid w:val="05B26046"/>
    <w:rsid w:val="05B26D4E"/>
    <w:rsid w:val="05B36518"/>
    <w:rsid w:val="05B366EF"/>
    <w:rsid w:val="05B42F17"/>
    <w:rsid w:val="05B47272"/>
    <w:rsid w:val="05B47BA0"/>
    <w:rsid w:val="05B51FD8"/>
    <w:rsid w:val="05B535A7"/>
    <w:rsid w:val="05B5558E"/>
    <w:rsid w:val="05B57A4C"/>
    <w:rsid w:val="05B62428"/>
    <w:rsid w:val="05B653A7"/>
    <w:rsid w:val="05B718C1"/>
    <w:rsid w:val="05B71DDE"/>
    <w:rsid w:val="05B747B5"/>
    <w:rsid w:val="05B84A65"/>
    <w:rsid w:val="05BA31A5"/>
    <w:rsid w:val="05BA46AA"/>
    <w:rsid w:val="05BA53B0"/>
    <w:rsid w:val="05BA5F57"/>
    <w:rsid w:val="05BB061D"/>
    <w:rsid w:val="05BB0A22"/>
    <w:rsid w:val="05BB0D30"/>
    <w:rsid w:val="05BB2369"/>
    <w:rsid w:val="05BB42A5"/>
    <w:rsid w:val="05BB4540"/>
    <w:rsid w:val="05BC001D"/>
    <w:rsid w:val="05BC4A5D"/>
    <w:rsid w:val="05BD5D2A"/>
    <w:rsid w:val="05BE5B43"/>
    <w:rsid w:val="05BE707D"/>
    <w:rsid w:val="05BF4735"/>
    <w:rsid w:val="05BF48F8"/>
    <w:rsid w:val="05BF4F1C"/>
    <w:rsid w:val="05BF5CDB"/>
    <w:rsid w:val="05BF63CF"/>
    <w:rsid w:val="05BF6454"/>
    <w:rsid w:val="05BF6686"/>
    <w:rsid w:val="05C00782"/>
    <w:rsid w:val="05C05FFE"/>
    <w:rsid w:val="05C07B0D"/>
    <w:rsid w:val="05C1017A"/>
    <w:rsid w:val="05C1150A"/>
    <w:rsid w:val="05C126BE"/>
    <w:rsid w:val="05C127D7"/>
    <w:rsid w:val="05C13C61"/>
    <w:rsid w:val="05C173E2"/>
    <w:rsid w:val="05C21090"/>
    <w:rsid w:val="05C26D79"/>
    <w:rsid w:val="05C32729"/>
    <w:rsid w:val="05C35758"/>
    <w:rsid w:val="05C4228E"/>
    <w:rsid w:val="05C463DE"/>
    <w:rsid w:val="05C47874"/>
    <w:rsid w:val="05C5027C"/>
    <w:rsid w:val="05C53EC5"/>
    <w:rsid w:val="05C56ED2"/>
    <w:rsid w:val="05C649F8"/>
    <w:rsid w:val="05C678C5"/>
    <w:rsid w:val="05C70E9C"/>
    <w:rsid w:val="05C7251F"/>
    <w:rsid w:val="05C7260B"/>
    <w:rsid w:val="05C7279C"/>
    <w:rsid w:val="05C75509"/>
    <w:rsid w:val="05C80770"/>
    <w:rsid w:val="05C84C14"/>
    <w:rsid w:val="05C85565"/>
    <w:rsid w:val="05C869C2"/>
    <w:rsid w:val="05CA167A"/>
    <w:rsid w:val="05CA5C02"/>
    <w:rsid w:val="05CA5C4B"/>
    <w:rsid w:val="05CB0451"/>
    <w:rsid w:val="05CB04EE"/>
    <w:rsid w:val="05CB193B"/>
    <w:rsid w:val="05CB1E15"/>
    <w:rsid w:val="05CB4D86"/>
    <w:rsid w:val="05CB6DF8"/>
    <w:rsid w:val="05CC0260"/>
    <w:rsid w:val="05CC0DA7"/>
    <w:rsid w:val="05CC0EBB"/>
    <w:rsid w:val="05CC252A"/>
    <w:rsid w:val="05CC2A23"/>
    <w:rsid w:val="05CC5779"/>
    <w:rsid w:val="05CC61EB"/>
    <w:rsid w:val="05CC70A0"/>
    <w:rsid w:val="05CD48F1"/>
    <w:rsid w:val="05CD73BF"/>
    <w:rsid w:val="05CE0A04"/>
    <w:rsid w:val="05CE1E4E"/>
    <w:rsid w:val="05CE2CDE"/>
    <w:rsid w:val="05CE4D52"/>
    <w:rsid w:val="05CF10D0"/>
    <w:rsid w:val="05CF19C4"/>
    <w:rsid w:val="05CF63F4"/>
    <w:rsid w:val="05D00D5D"/>
    <w:rsid w:val="05D03AAD"/>
    <w:rsid w:val="05D04C98"/>
    <w:rsid w:val="05D07FFD"/>
    <w:rsid w:val="05D10820"/>
    <w:rsid w:val="05D1395C"/>
    <w:rsid w:val="05D13AC9"/>
    <w:rsid w:val="05D25F33"/>
    <w:rsid w:val="05D341E9"/>
    <w:rsid w:val="05D435B9"/>
    <w:rsid w:val="05D47115"/>
    <w:rsid w:val="05D54403"/>
    <w:rsid w:val="05D54B73"/>
    <w:rsid w:val="05D5642B"/>
    <w:rsid w:val="05D62DEC"/>
    <w:rsid w:val="05D63EC8"/>
    <w:rsid w:val="05D644B8"/>
    <w:rsid w:val="05D67BFF"/>
    <w:rsid w:val="05D73308"/>
    <w:rsid w:val="05D77629"/>
    <w:rsid w:val="05D823AA"/>
    <w:rsid w:val="05D83D62"/>
    <w:rsid w:val="05D85D8F"/>
    <w:rsid w:val="05D86C99"/>
    <w:rsid w:val="05D86CA0"/>
    <w:rsid w:val="05D87192"/>
    <w:rsid w:val="05D90FC6"/>
    <w:rsid w:val="05D9472B"/>
    <w:rsid w:val="05DA09B4"/>
    <w:rsid w:val="05DA48B0"/>
    <w:rsid w:val="05DB0DC0"/>
    <w:rsid w:val="05DB4D0E"/>
    <w:rsid w:val="05DB53AF"/>
    <w:rsid w:val="05DC421B"/>
    <w:rsid w:val="05DC6CA8"/>
    <w:rsid w:val="05DD06BF"/>
    <w:rsid w:val="05DD17FC"/>
    <w:rsid w:val="05DD7B54"/>
    <w:rsid w:val="05DD7CAC"/>
    <w:rsid w:val="05DE1A59"/>
    <w:rsid w:val="05DE1AB6"/>
    <w:rsid w:val="05DE4711"/>
    <w:rsid w:val="05DE6A64"/>
    <w:rsid w:val="05DE7FFD"/>
    <w:rsid w:val="05E01651"/>
    <w:rsid w:val="05E01F5E"/>
    <w:rsid w:val="05E02B21"/>
    <w:rsid w:val="05E10A01"/>
    <w:rsid w:val="05E11832"/>
    <w:rsid w:val="05E11B44"/>
    <w:rsid w:val="05E13E52"/>
    <w:rsid w:val="05E1511F"/>
    <w:rsid w:val="05E169BE"/>
    <w:rsid w:val="05E20257"/>
    <w:rsid w:val="05E2189B"/>
    <w:rsid w:val="05E235D0"/>
    <w:rsid w:val="05E24C49"/>
    <w:rsid w:val="05E30CAA"/>
    <w:rsid w:val="05E30F6C"/>
    <w:rsid w:val="05E3155A"/>
    <w:rsid w:val="05E32B32"/>
    <w:rsid w:val="05E32EA6"/>
    <w:rsid w:val="05E35905"/>
    <w:rsid w:val="05E36102"/>
    <w:rsid w:val="05E36744"/>
    <w:rsid w:val="05E37724"/>
    <w:rsid w:val="05E37F8F"/>
    <w:rsid w:val="05E4199F"/>
    <w:rsid w:val="05E41A4E"/>
    <w:rsid w:val="05E433B9"/>
    <w:rsid w:val="05E45645"/>
    <w:rsid w:val="05E45D4F"/>
    <w:rsid w:val="05E46A9E"/>
    <w:rsid w:val="05E52E0E"/>
    <w:rsid w:val="05E530D0"/>
    <w:rsid w:val="05E53CE5"/>
    <w:rsid w:val="05E549E5"/>
    <w:rsid w:val="05E57574"/>
    <w:rsid w:val="05E649E5"/>
    <w:rsid w:val="05E65CA9"/>
    <w:rsid w:val="05E67234"/>
    <w:rsid w:val="05E72318"/>
    <w:rsid w:val="05E73241"/>
    <w:rsid w:val="05E7475C"/>
    <w:rsid w:val="05E77238"/>
    <w:rsid w:val="05E80E12"/>
    <w:rsid w:val="05E812AD"/>
    <w:rsid w:val="05E827AC"/>
    <w:rsid w:val="05E95F47"/>
    <w:rsid w:val="05E96E55"/>
    <w:rsid w:val="05E9776D"/>
    <w:rsid w:val="05EA43BB"/>
    <w:rsid w:val="05EA7377"/>
    <w:rsid w:val="05EB0E4C"/>
    <w:rsid w:val="05EB3294"/>
    <w:rsid w:val="05EB70FD"/>
    <w:rsid w:val="05EC1B58"/>
    <w:rsid w:val="05EC445F"/>
    <w:rsid w:val="05EE033B"/>
    <w:rsid w:val="05EE365A"/>
    <w:rsid w:val="05EE3B7F"/>
    <w:rsid w:val="05EE4029"/>
    <w:rsid w:val="05EE4435"/>
    <w:rsid w:val="05EE467B"/>
    <w:rsid w:val="05EF1E5A"/>
    <w:rsid w:val="05EF69E7"/>
    <w:rsid w:val="05F011B3"/>
    <w:rsid w:val="05F02560"/>
    <w:rsid w:val="05F03DDA"/>
    <w:rsid w:val="05F075BB"/>
    <w:rsid w:val="05F11A75"/>
    <w:rsid w:val="05F130E7"/>
    <w:rsid w:val="05F137F3"/>
    <w:rsid w:val="05F21C2E"/>
    <w:rsid w:val="05F224FC"/>
    <w:rsid w:val="05F23A3F"/>
    <w:rsid w:val="05F252DC"/>
    <w:rsid w:val="05F27063"/>
    <w:rsid w:val="05F27C08"/>
    <w:rsid w:val="05F34634"/>
    <w:rsid w:val="05F34C3F"/>
    <w:rsid w:val="05F41565"/>
    <w:rsid w:val="05F432A4"/>
    <w:rsid w:val="05F46B17"/>
    <w:rsid w:val="05F477B7"/>
    <w:rsid w:val="05F53B88"/>
    <w:rsid w:val="05F61781"/>
    <w:rsid w:val="05F619D4"/>
    <w:rsid w:val="05F62856"/>
    <w:rsid w:val="05F66A37"/>
    <w:rsid w:val="05F757C9"/>
    <w:rsid w:val="05F759DF"/>
    <w:rsid w:val="05F7694F"/>
    <w:rsid w:val="05F82416"/>
    <w:rsid w:val="05F82CF0"/>
    <w:rsid w:val="05F90CD5"/>
    <w:rsid w:val="05F919C4"/>
    <w:rsid w:val="05F91A40"/>
    <w:rsid w:val="05FA033F"/>
    <w:rsid w:val="05FA2FFC"/>
    <w:rsid w:val="05FA3901"/>
    <w:rsid w:val="05FA4174"/>
    <w:rsid w:val="05FA4C5F"/>
    <w:rsid w:val="05FB109B"/>
    <w:rsid w:val="05FB1C78"/>
    <w:rsid w:val="05FB2A44"/>
    <w:rsid w:val="05FC1C8A"/>
    <w:rsid w:val="05FC289F"/>
    <w:rsid w:val="05FC4046"/>
    <w:rsid w:val="05FC4CED"/>
    <w:rsid w:val="05FC5B28"/>
    <w:rsid w:val="05FD0FD7"/>
    <w:rsid w:val="05FD3F77"/>
    <w:rsid w:val="05FD462F"/>
    <w:rsid w:val="05FD6049"/>
    <w:rsid w:val="05FD666C"/>
    <w:rsid w:val="05FE2037"/>
    <w:rsid w:val="05FE793D"/>
    <w:rsid w:val="05FF3D06"/>
    <w:rsid w:val="05FF4105"/>
    <w:rsid w:val="05FF4F8C"/>
    <w:rsid w:val="06000AC8"/>
    <w:rsid w:val="06005A63"/>
    <w:rsid w:val="06005ECB"/>
    <w:rsid w:val="06015731"/>
    <w:rsid w:val="06020126"/>
    <w:rsid w:val="060267A0"/>
    <w:rsid w:val="06027CA0"/>
    <w:rsid w:val="060319FC"/>
    <w:rsid w:val="060335F3"/>
    <w:rsid w:val="06033EFF"/>
    <w:rsid w:val="06034B48"/>
    <w:rsid w:val="060379FA"/>
    <w:rsid w:val="06040B89"/>
    <w:rsid w:val="060521B5"/>
    <w:rsid w:val="06055520"/>
    <w:rsid w:val="06055584"/>
    <w:rsid w:val="060619EC"/>
    <w:rsid w:val="06064D81"/>
    <w:rsid w:val="06065365"/>
    <w:rsid w:val="060663C5"/>
    <w:rsid w:val="06067CE0"/>
    <w:rsid w:val="06094A60"/>
    <w:rsid w:val="060A1284"/>
    <w:rsid w:val="060A2DB7"/>
    <w:rsid w:val="060A46A6"/>
    <w:rsid w:val="060A5EDD"/>
    <w:rsid w:val="060A5F5E"/>
    <w:rsid w:val="060A7D56"/>
    <w:rsid w:val="060B0882"/>
    <w:rsid w:val="060C2A88"/>
    <w:rsid w:val="060C4474"/>
    <w:rsid w:val="060C4F82"/>
    <w:rsid w:val="060D2627"/>
    <w:rsid w:val="060E0D07"/>
    <w:rsid w:val="060E1BC9"/>
    <w:rsid w:val="060E2754"/>
    <w:rsid w:val="060E4D65"/>
    <w:rsid w:val="060E6ACB"/>
    <w:rsid w:val="060F0C0A"/>
    <w:rsid w:val="060F1864"/>
    <w:rsid w:val="060F3FF2"/>
    <w:rsid w:val="060F45F1"/>
    <w:rsid w:val="060F4606"/>
    <w:rsid w:val="061043FF"/>
    <w:rsid w:val="0610756E"/>
    <w:rsid w:val="06110369"/>
    <w:rsid w:val="06113CB0"/>
    <w:rsid w:val="061148C2"/>
    <w:rsid w:val="06115F4A"/>
    <w:rsid w:val="06116432"/>
    <w:rsid w:val="0612398E"/>
    <w:rsid w:val="06123C30"/>
    <w:rsid w:val="06126C96"/>
    <w:rsid w:val="061271C5"/>
    <w:rsid w:val="06127C3D"/>
    <w:rsid w:val="0613105E"/>
    <w:rsid w:val="061340E1"/>
    <w:rsid w:val="06135B6E"/>
    <w:rsid w:val="06137044"/>
    <w:rsid w:val="06137EB4"/>
    <w:rsid w:val="061439B5"/>
    <w:rsid w:val="061441DD"/>
    <w:rsid w:val="06147879"/>
    <w:rsid w:val="061505B1"/>
    <w:rsid w:val="06162D1C"/>
    <w:rsid w:val="0617341C"/>
    <w:rsid w:val="0617527B"/>
    <w:rsid w:val="0618108D"/>
    <w:rsid w:val="0618673B"/>
    <w:rsid w:val="06193AFD"/>
    <w:rsid w:val="06195AE2"/>
    <w:rsid w:val="061977F0"/>
    <w:rsid w:val="061A001F"/>
    <w:rsid w:val="061A23D5"/>
    <w:rsid w:val="061A2474"/>
    <w:rsid w:val="061A28F5"/>
    <w:rsid w:val="061A4F10"/>
    <w:rsid w:val="061A5DFC"/>
    <w:rsid w:val="061A6DB0"/>
    <w:rsid w:val="061B1939"/>
    <w:rsid w:val="061C3A89"/>
    <w:rsid w:val="061D0E3B"/>
    <w:rsid w:val="061D13C9"/>
    <w:rsid w:val="061D38CB"/>
    <w:rsid w:val="061D722A"/>
    <w:rsid w:val="061E035C"/>
    <w:rsid w:val="061E0A5D"/>
    <w:rsid w:val="061E3EFD"/>
    <w:rsid w:val="061F09B6"/>
    <w:rsid w:val="061F2A86"/>
    <w:rsid w:val="061F5C0B"/>
    <w:rsid w:val="061F5FFB"/>
    <w:rsid w:val="06202892"/>
    <w:rsid w:val="06210695"/>
    <w:rsid w:val="06210E27"/>
    <w:rsid w:val="06214462"/>
    <w:rsid w:val="06227014"/>
    <w:rsid w:val="0623077C"/>
    <w:rsid w:val="0623356C"/>
    <w:rsid w:val="06241BD8"/>
    <w:rsid w:val="062438AC"/>
    <w:rsid w:val="062514E5"/>
    <w:rsid w:val="06251565"/>
    <w:rsid w:val="06251814"/>
    <w:rsid w:val="06251D4E"/>
    <w:rsid w:val="06255236"/>
    <w:rsid w:val="06255475"/>
    <w:rsid w:val="06257970"/>
    <w:rsid w:val="06260B3E"/>
    <w:rsid w:val="06264E3C"/>
    <w:rsid w:val="06265BB8"/>
    <w:rsid w:val="06266F92"/>
    <w:rsid w:val="0626751F"/>
    <w:rsid w:val="062731FC"/>
    <w:rsid w:val="06276E20"/>
    <w:rsid w:val="06286508"/>
    <w:rsid w:val="06286BE9"/>
    <w:rsid w:val="0629056A"/>
    <w:rsid w:val="062957D4"/>
    <w:rsid w:val="062A343F"/>
    <w:rsid w:val="062A7441"/>
    <w:rsid w:val="062B48AC"/>
    <w:rsid w:val="062B637B"/>
    <w:rsid w:val="062B6B03"/>
    <w:rsid w:val="062C2407"/>
    <w:rsid w:val="062D0F7C"/>
    <w:rsid w:val="062D43D5"/>
    <w:rsid w:val="062D580A"/>
    <w:rsid w:val="062D5BE2"/>
    <w:rsid w:val="062E1579"/>
    <w:rsid w:val="062E23E1"/>
    <w:rsid w:val="062F3A98"/>
    <w:rsid w:val="062F4B2F"/>
    <w:rsid w:val="062F6F3A"/>
    <w:rsid w:val="0630247F"/>
    <w:rsid w:val="06303262"/>
    <w:rsid w:val="06304CCA"/>
    <w:rsid w:val="06305D70"/>
    <w:rsid w:val="06312010"/>
    <w:rsid w:val="06315E0D"/>
    <w:rsid w:val="063171D2"/>
    <w:rsid w:val="06323F2D"/>
    <w:rsid w:val="06327169"/>
    <w:rsid w:val="06330732"/>
    <w:rsid w:val="0633175E"/>
    <w:rsid w:val="0634061B"/>
    <w:rsid w:val="0634236C"/>
    <w:rsid w:val="06344057"/>
    <w:rsid w:val="06344B90"/>
    <w:rsid w:val="06354FFD"/>
    <w:rsid w:val="0636019B"/>
    <w:rsid w:val="0637151B"/>
    <w:rsid w:val="06371643"/>
    <w:rsid w:val="06381954"/>
    <w:rsid w:val="063858F6"/>
    <w:rsid w:val="06386BEA"/>
    <w:rsid w:val="0639166E"/>
    <w:rsid w:val="0639341C"/>
    <w:rsid w:val="06395D59"/>
    <w:rsid w:val="063A6CBE"/>
    <w:rsid w:val="063A78C0"/>
    <w:rsid w:val="063B291B"/>
    <w:rsid w:val="063B4331"/>
    <w:rsid w:val="063B48D2"/>
    <w:rsid w:val="063B5963"/>
    <w:rsid w:val="063B5997"/>
    <w:rsid w:val="063D3C27"/>
    <w:rsid w:val="063E0A32"/>
    <w:rsid w:val="063F0C84"/>
    <w:rsid w:val="063F178A"/>
    <w:rsid w:val="063F5999"/>
    <w:rsid w:val="063F7D4A"/>
    <w:rsid w:val="063F7F3F"/>
    <w:rsid w:val="0640338B"/>
    <w:rsid w:val="064062F6"/>
    <w:rsid w:val="06406A75"/>
    <w:rsid w:val="06421858"/>
    <w:rsid w:val="064223E4"/>
    <w:rsid w:val="06425059"/>
    <w:rsid w:val="0643202F"/>
    <w:rsid w:val="06433850"/>
    <w:rsid w:val="06436C2E"/>
    <w:rsid w:val="06437DD0"/>
    <w:rsid w:val="06437E06"/>
    <w:rsid w:val="06441D2D"/>
    <w:rsid w:val="0644429B"/>
    <w:rsid w:val="06444A55"/>
    <w:rsid w:val="0644571C"/>
    <w:rsid w:val="064459E1"/>
    <w:rsid w:val="06445D6D"/>
    <w:rsid w:val="06447A07"/>
    <w:rsid w:val="06450912"/>
    <w:rsid w:val="06451DC1"/>
    <w:rsid w:val="064520C6"/>
    <w:rsid w:val="0645215B"/>
    <w:rsid w:val="0645643D"/>
    <w:rsid w:val="064668DF"/>
    <w:rsid w:val="06467B94"/>
    <w:rsid w:val="06473528"/>
    <w:rsid w:val="06477662"/>
    <w:rsid w:val="06480A1A"/>
    <w:rsid w:val="0648365F"/>
    <w:rsid w:val="06485440"/>
    <w:rsid w:val="064935D0"/>
    <w:rsid w:val="06497B03"/>
    <w:rsid w:val="064A079C"/>
    <w:rsid w:val="064A5876"/>
    <w:rsid w:val="064A5E8A"/>
    <w:rsid w:val="064A5F28"/>
    <w:rsid w:val="064A5F46"/>
    <w:rsid w:val="064A6717"/>
    <w:rsid w:val="064B3A05"/>
    <w:rsid w:val="064C314F"/>
    <w:rsid w:val="064C3A73"/>
    <w:rsid w:val="064C5BEC"/>
    <w:rsid w:val="064D000E"/>
    <w:rsid w:val="064D165D"/>
    <w:rsid w:val="064D6ADB"/>
    <w:rsid w:val="064E1732"/>
    <w:rsid w:val="064E17C3"/>
    <w:rsid w:val="064E336B"/>
    <w:rsid w:val="064E6EC7"/>
    <w:rsid w:val="064F0487"/>
    <w:rsid w:val="064F4240"/>
    <w:rsid w:val="064F7814"/>
    <w:rsid w:val="065009C8"/>
    <w:rsid w:val="0650215F"/>
    <w:rsid w:val="06503DA8"/>
    <w:rsid w:val="0650515A"/>
    <w:rsid w:val="06510313"/>
    <w:rsid w:val="06512B56"/>
    <w:rsid w:val="06512E5C"/>
    <w:rsid w:val="065169B7"/>
    <w:rsid w:val="06523C1F"/>
    <w:rsid w:val="065246A0"/>
    <w:rsid w:val="065344DE"/>
    <w:rsid w:val="065368B1"/>
    <w:rsid w:val="0654012B"/>
    <w:rsid w:val="06543364"/>
    <w:rsid w:val="065441ED"/>
    <w:rsid w:val="065563DB"/>
    <w:rsid w:val="06557503"/>
    <w:rsid w:val="0656077D"/>
    <w:rsid w:val="06565207"/>
    <w:rsid w:val="06567829"/>
    <w:rsid w:val="06585F98"/>
    <w:rsid w:val="06591843"/>
    <w:rsid w:val="065A1D10"/>
    <w:rsid w:val="065A3ABE"/>
    <w:rsid w:val="065B6725"/>
    <w:rsid w:val="065C1364"/>
    <w:rsid w:val="065C18DA"/>
    <w:rsid w:val="065C1F19"/>
    <w:rsid w:val="065C3288"/>
    <w:rsid w:val="065D4003"/>
    <w:rsid w:val="065D4B8D"/>
    <w:rsid w:val="065D5159"/>
    <w:rsid w:val="065E06BA"/>
    <w:rsid w:val="065E28D4"/>
    <w:rsid w:val="065F2AF7"/>
    <w:rsid w:val="065F7326"/>
    <w:rsid w:val="0661782E"/>
    <w:rsid w:val="0662243A"/>
    <w:rsid w:val="0662447D"/>
    <w:rsid w:val="06631A35"/>
    <w:rsid w:val="06636908"/>
    <w:rsid w:val="06637CB5"/>
    <w:rsid w:val="06643CA2"/>
    <w:rsid w:val="0664493D"/>
    <w:rsid w:val="0665133F"/>
    <w:rsid w:val="066515FD"/>
    <w:rsid w:val="0665331F"/>
    <w:rsid w:val="06654964"/>
    <w:rsid w:val="06660374"/>
    <w:rsid w:val="066606B5"/>
    <w:rsid w:val="06665F6A"/>
    <w:rsid w:val="0666620F"/>
    <w:rsid w:val="0667442D"/>
    <w:rsid w:val="06674CAA"/>
    <w:rsid w:val="0667692E"/>
    <w:rsid w:val="066821BC"/>
    <w:rsid w:val="06683CBB"/>
    <w:rsid w:val="066919D3"/>
    <w:rsid w:val="066A1827"/>
    <w:rsid w:val="066B2114"/>
    <w:rsid w:val="066B5CCB"/>
    <w:rsid w:val="066B7835"/>
    <w:rsid w:val="066B7DA4"/>
    <w:rsid w:val="066C221D"/>
    <w:rsid w:val="066D01B9"/>
    <w:rsid w:val="066D22CA"/>
    <w:rsid w:val="066E0398"/>
    <w:rsid w:val="066E30C6"/>
    <w:rsid w:val="066F072B"/>
    <w:rsid w:val="066F1D91"/>
    <w:rsid w:val="066F5090"/>
    <w:rsid w:val="06704CF9"/>
    <w:rsid w:val="067135DA"/>
    <w:rsid w:val="06713B85"/>
    <w:rsid w:val="06714158"/>
    <w:rsid w:val="067141DD"/>
    <w:rsid w:val="0672622D"/>
    <w:rsid w:val="06731E2D"/>
    <w:rsid w:val="067350C5"/>
    <w:rsid w:val="06747F80"/>
    <w:rsid w:val="06751D2B"/>
    <w:rsid w:val="067526A6"/>
    <w:rsid w:val="06753B06"/>
    <w:rsid w:val="067572BD"/>
    <w:rsid w:val="067601CC"/>
    <w:rsid w:val="06764839"/>
    <w:rsid w:val="06765041"/>
    <w:rsid w:val="06782FC5"/>
    <w:rsid w:val="06783F44"/>
    <w:rsid w:val="06785561"/>
    <w:rsid w:val="06792C25"/>
    <w:rsid w:val="06793168"/>
    <w:rsid w:val="067A6BD4"/>
    <w:rsid w:val="067B1C86"/>
    <w:rsid w:val="067B4474"/>
    <w:rsid w:val="067C4EBF"/>
    <w:rsid w:val="067C7684"/>
    <w:rsid w:val="067D0F56"/>
    <w:rsid w:val="067D2BC9"/>
    <w:rsid w:val="067D565C"/>
    <w:rsid w:val="067E3655"/>
    <w:rsid w:val="067E53E2"/>
    <w:rsid w:val="067E7091"/>
    <w:rsid w:val="067F524C"/>
    <w:rsid w:val="067F6084"/>
    <w:rsid w:val="0680104B"/>
    <w:rsid w:val="0680316B"/>
    <w:rsid w:val="06803BBB"/>
    <w:rsid w:val="06803EE7"/>
    <w:rsid w:val="06810C6A"/>
    <w:rsid w:val="06814A65"/>
    <w:rsid w:val="0682758C"/>
    <w:rsid w:val="06827925"/>
    <w:rsid w:val="06831F60"/>
    <w:rsid w:val="06832A0C"/>
    <w:rsid w:val="068564F1"/>
    <w:rsid w:val="06856661"/>
    <w:rsid w:val="06856D05"/>
    <w:rsid w:val="068610E2"/>
    <w:rsid w:val="06863579"/>
    <w:rsid w:val="068723D9"/>
    <w:rsid w:val="06874BAA"/>
    <w:rsid w:val="06875D54"/>
    <w:rsid w:val="0687687D"/>
    <w:rsid w:val="06880E3A"/>
    <w:rsid w:val="06890E47"/>
    <w:rsid w:val="06891286"/>
    <w:rsid w:val="06891844"/>
    <w:rsid w:val="0689497F"/>
    <w:rsid w:val="06895586"/>
    <w:rsid w:val="06895F0A"/>
    <w:rsid w:val="06897EFF"/>
    <w:rsid w:val="068A1F5D"/>
    <w:rsid w:val="068A534E"/>
    <w:rsid w:val="068B011B"/>
    <w:rsid w:val="068B4783"/>
    <w:rsid w:val="068B499C"/>
    <w:rsid w:val="068B68F6"/>
    <w:rsid w:val="068C109B"/>
    <w:rsid w:val="068C1139"/>
    <w:rsid w:val="068C1809"/>
    <w:rsid w:val="068C1A3F"/>
    <w:rsid w:val="068C3E93"/>
    <w:rsid w:val="068C67FB"/>
    <w:rsid w:val="068C79F0"/>
    <w:rsid w:val="068D0299"/>
    <w:rsid w:val="068D03FC"/>
    <w:rsid w:val="068E6895"/>
    <w:rsid w:val="068F0143"/>
    <w:rsid w:val="068F095F"/>
    <w:rsid w:val="068F6BB9"/>
    <w:rsid w:val="06904427"/>
    <w:rsid w:val="069064E3"/>
    <w:rsid w:val="0691070F"/>
    <w:rsid w:val="0691338D"/>
    <w:rsid w:val="06915459"/>
    <w:rsid w:val="06920B3D"/>
    <w:rsid w:val="06935DCE"/>
    <w:rsid w:val="06946E39"/>
    <w:rsid w:val="0695059B"/>
    <w:rsid w:val="069505C5"/>
    <w:rsid w:val="069506FB"/>
    <w:rsid w:val="06961E27"/>
    <w:rsid w:val="069642B8"/>
    <w:rsid w:val="0696432E"/>
    <w:rsid w:val="06966236"/>
    <w:rsid w:val="069669C7"/>
    <w:rsid w:val="06967FBD"/>
    <w:rsid w:val="06970675"/>
    <w:rsid w:val="06972984"/>
    <w:rsid w:val="06972EDE"/>
    <w:rsid w:val="06974D8B"/>
    <w:rsid w:val="06980C80"/>
    <w:rsid w:val="06982356"/>
    <w:rsid w:val="069873C5"/>
    <w:rsid w:val="069B013B"/>
    <w:rsid w:val="069B0856"/>
    <w:rsid w:val="069B114C"/>
    <w:rsid w:val="069B347B"/>
    <w:rsid w:val="069C408C"/>
    <w:rsid w:val="069D2020"/>
    <w:rsid w:val="069D5B7E"/>
    <w:rsid w:val="069D7E4F"/>
    <w:rsid w:val="069E658E"/>
    <w:rsid w:val="069E6F19"/>
    <w:rsid w:val="069F1A5D"/>
    <w:rsid w:val="069F7723"/>
    <w:rsid w:val="06A0349B"/>
    <w:rsid w:val="06A05249"/>
    <w:rsid w:val="06A1260C"/>
    <w:rsid w:val="06A17142"/>
    <w:rsid w:val="06A22878"/>
    <w:rsid w:val="06A27213"/>
    <w:rsid w:val="06A35E92"/>
    <w:rsid w:val="06A36C13"/>
    <w:rsid w:val="06A411DD"/>
    <w:rsid w:val="06A42F8B"/>
    <w:rsid w:val="06A50AB1"/>
    <w:rsid w:val="06A5454C"/>
    <w:rsid w:val="06A60FA2"/>
    <w:rsid w:val="06A64B59"/>
    <w:rsid w:val="06A65B3D"/>
    <w:rsid w:val="06A71FB9"/>
    <w:rsid w:val="06A72F26"/>
    <w:rsid w:val="06A7404C"/>
    <w:rsid w:val="06A75AFC"/>
    <w:rsid w:val="06A7799A"/>
    <w:rsid w:val="06A83DB1"/>
    <w:rsid w:val="06A8756A"/>
    <w:rsid w:val="06A92350"/>
    <w:rsid w:val="06A92B1B"/>
    <w:rsid w:val="06A95EA3"/>
    <w:rsid w:val="06A96046"/>
    <w:rsid w:val="06A96A90"/>
    <w:rsid w:val="06AA1E28"/>
    <w:rsid w:val="06AA219A"/>
    <w:rsid w:val="06AA35B3"/>
    <w:rsid w:val="06AB5AEC"/>
    <w:rsid w:val="06AB7B59"/>
    <w:rsid w:val="06AC06F0"/>
    <w:rsid w:val="06AC32FA"/>
    <w:rsid w:val="06AD4208"/>
    <w:rsid w:val="06AD62E4"/>
    <w:rsid w:val="06AD6E47"/>
    <w:rsid w:val="06AD773F"/>
    <w:rsid w:val="06AE075D"/>
    <w:rsid w:val="06AE104A"/>
    <w:rsid w:val="06AE3EAC"/>
    <w:rsid w:val="06B04745"/>
    <w:rsid w:val="06B056A3"/>
    <w:rsid w:val="06B1001C"/>
    <w:rsid w:val="06B1095D"/>
    <w:rsid w:val="06B137B9"/>
    <w:rsid w:val="06B331CE"/>
    <w:rsid w:val="06B3427D"/>
    <w:rsid w:val="06B3725C"/>
    <w:rsid w:val="06B4159F"/>
    <w:rsid w:val="06B47F68"/>
    <w:rsid w:val="06B501D9"/>
    <w:rsid w:val="06B5055D"/>
    <w:rsid w:val="06B514C3"/>
    <w:rsid w:val="06B5164B"/>
    <w:rsid w:val="06B525C9"/>
    <w:rsid w:val="06B5316F"/>
    <w:rsid w:val="06B56129"/>
    <w:rsid w:val="06B601B3"/>
    <w:rsid w:val="06B62CBE"/>
    <w:rsid w:val="06B631A1"/>
    <w:rsid w:val="06B649CA"/>
    <w:rsid w:val="06B66841"/>
    <w:rsid w:val="06B73E50"/>
    <w:rsid w:val="06B74DDB"/>
    <w:rsid w:val="06B7573E"/>
    <w:rsid w:val="06B807E5"/>
    <w:rsid w:val="06BA48CC"/>
    <w:rsid w:val="06BA630B"/>
    <w:rsid w:val="06BB12DE"/>
    <w:rsid w:val="06BB2678"/>
    <w:rsid w:val="06BB2805"/>
    <w:rsid w:val="06BB53FF"/>
    <w:rsid w:val="06BC02D5"/>
    <w:rsid w:val="06BC0464"/>
    <w:rsid w:val="06BC2680"/>
    <w:rsid w:val="06BC2BCE"/>
    <w:rsid w:val="06BC4872"/>
    <w:rsid w:val="06BD71BE"/>
    <w:rsid w:val="06BD7ED4"/>
    <w:rsid w:val="06BE1A29"/>
    <w:rsid w:val="06BE63F8"/>
    <w:rsid w:val="06BE69F8"/>
    <w:rsid w:val="06BF033E"/>
    <w:rsid w:val="06BF5DD0"/>
    <w:rsid w:val="06BF734A"/>
    <w:rsid w:val="06BF7DC5"/>
    <w:rsid w:val="06C00924"/>
    <w:rsid w:val="06C00A71"/>
    <w:rsid w:val="06C05052"/>
    <w:rsid w:val="06C14FCA"/>
    <w:rsid w:val="06C15323"/>
    <w:rsid w:val="06C2234A"/>
    <w:rsid w:val="06C24E1E"/>
    <w:rsid w:val="06C36731"/>
    <w:rsid w:val="06C4248F"/>
    <w:rsid w:val="06C500CE"/>
    <w:rsid w:val="06C51CD4"/>
    <w:rsid w:val="06C600BA"/>
    <w:rsid w:val="06C615D7"/>
    <w:rsid w:val="06C62F02"/>
    <w:rsid w:val="06C67D6D"/>
    <w:rsid w:val="06C70A28"/>
    <w:rsid w:val="06C74ECC"/>
    <w:rsid w:val="06C76497"/>
    <w:rsid w:val="06C82383"/>
    <w:rsid w:val="06C83155"/>
    <w:rsid w:val="06C837F2"/>
    <w:rsid w:val="06C85509"/>
    <w:rsid w:val="06C9016F"/>
    <w:rsid w:val="06C90C44"/>
    <w:rsid w:val="06C90E6D"/>
    <w:rsid w:val="06C913BB"/>
    <w:rsid w:val="06C94326"/>
    <w:rsid w:val="06C947A0"/>
    <w:rsid w:val="06C97BAD"/>
    <w:rsid w:val="06CB1AEA"/>
    <w:rsid w:val="06CB4A08"/>
    <w:rsid w:val="06CB4F9D"/>
    <w:rsid w:val="06CB5D1F"/>
    <w:rsid w:val="06CC12A8"/>
    <w:rsid w:val="06CC3CEF"/>
    <w:rsid w:val="06CC4290"/>
    <w:rsid w:val="06CC43D9"/>
    <w:rsid w:val="06CD322E"/>
    <w:rsid w:val="06CE005C"/>
    <w:rsid w:val="06CE1DAE"/>
    <w:rsid w:val="06CE1DB6"/>
    <w:rsid w:val="06CE2C37"/>
    <w:rsid w:val="06CE625A"/>
    <w:rsid w:val="06CF0AAF"/>
    <w:rsid w:val="06CF3D85"/>
    <w:rsid w:val="06D02E0B"/>
    <w:rsid w:val="06D0792A"/>
    <w:rsid w:val="06D07A0B"/>
    <w:rsid w:val="06D07A42"/>
    <w:rsid w:val="06D10034"/>
    <w:rsid w:val="06D10BF1"/>
    <w:rsid w:val="06D1633E"/>
    <w:rsid w:val="06D23940"/>
    <w:rsid w:val="06D26E0D"/>
    <w:rsid w:val="06D579CE"/>
    <w:rsid w:val="06D67B4E"/>
    <w:rsid w:val="06D70DB7"/>
    <w:rsid w:val="06D7217E"/>
    <w:rsid w:val="06D75E60"/>
    <w:rsid w:val="06D80E87"/>
    <w:rsid w:val="06D82C35"/>
    <w:rsid w:val="06D849E3"/>
    <w:rsid w:val="06D857D5"/>
    <w:rsid w:val="06D953AC"/>
    <w:rsid w:val="06DA301A"/>
    <w:rsid w:val="06DA69AD"/>
    <w:rsid w:val="06DB0142"/>
    <w:rsid w:val="06DB57BB"/>
    <w:rsid w:val="06DC0D01"/>
    <w:rsid w:val="06DC5FE6"/>
    <w:rsid w:val="06DD612F"/>
    <w:rsid w:val="06DD6ABB"/>
    <w:rsid w:val="06DE056B"/>
    <w:rsid w:val="06DE2D82"/>
    <w:rsid w:val="06DE40A3"/>
    <w:rsid w:val="06DF03A0"/>
    <w:rsid w:val="06DF2215"/>
    <w:rsid w:val="06DF2F0D"/>
    <w:rsid w:val="06DF3938"/>
    <w:rsid w:val="06DF3FC3"/>
    <w:rsid w:val="06DF4CFB"/>
    <w:rsid w:val="06DF675A"/>
    <w:rsid w:val="06E007D9"/>
    <w:rsid w:val="06E05D6D"/>
    <w:rsid w:val="06E0707C"/>
    <w:rsid w:val="06E13711"/>
    <w:rsid w:val="06E13FCF"/>
    <w:rsid w:val="06E23F43"/>
    <w:rsid w:val="06E25329"/>
    <w:rsid w:val="06E27DE7"/>
    <w:rsid w:val="06E31BE3"/>
    <w:rsid w:val="06E31E5E"/>
    <w:rsid w:val="06E31EF4"/>
    <w:rsid w:val="06E36036"/>
    <w:rsid w:val="06E4203C"/>
    <w:rsid w:val="06E4782C"/>
    <w:rsid w:val="06E50FE7"/>
    <w:rsid w:val="06E52145"/>
    <w:rsid w:val="06E55200"/>
    <w:rsid w:val="06E63D8D"/>
    <w:rsid w:val="06E6438F"/>
    <w:rsid w:val="06E67F33"/>
    <w:rsid w:val="06E710CA"/>
    <w:rsid w:val="06E733CA"/>
    <w:rsid w:val="06E80833"/>
    <w:rsid w:val="06E82530"/>
    <w:rsid w:val="06E826FF"/>
    <w:rsid w:val="06E82921"/>
    <w:rsid w:val="06E8731C"/>
    <w:rsid w:val="06E92058"/>
    <w:rsid w:val="06EA1EED"/>
    <w:rsid w:val="06EA6802"/>
    <w:rsid w:val="06EB6E3D"/>
    <w:rsid w:val="06EB70C5"/>
    <w:rsid w:val="06EC0BEE"/>
    <w:rsid w:val="06EC60BE"/>
    <w:rsid w:val="06EC66E0"/>
    <w:rsid w:val="06EC73EE"/>
    <w:rsid w:val="06ED116B"/>
    <w:rsid w:val="06ED1AFD"/>
    <w:rsid w:val="06ED440C"/>
    <w:rsid w:val="06EE1BD1"/>
    <w:rsid w:val="06EE3A9E"/>
    <w:rsid w:val="06EE5980"/>
    <w:rsid w:val="06EF09F2"/>
    <w:rsid w:val="06EF0B79"/>
    <w:rsid w:val="06EF2A1F"/>
    <w:rsid w:val="06EF2EA3"/>
    <w:rsid w:val="06EF32E2"/>
    <w:rsid w:val="06EF7E65"/>
    <w:rsid w:val="06F02E1B"/>
    <w:rsid w:val="06F04422"/>
    <w:rsid w:val="06F0725F"/>
    <w:rsid w:val="06F11263"/>
    <w:rsid w:val="06F1347D"/>
    <w:rsid w:val="06F15AA5"/>
    <w:rsid w:val="06F17153"/>
    <w:rsid w:val="06F20344"/>
    <w:rsid w:val="06F23CF7"/>
    <w:rsid w:val="06F23D0F"/>
    <w:rsid w:val="06F27872"/>
    <w:rsid w:val="06F30BC7"/>
    <w:rsid w:val="06F31A30"/>
    <w:rsid w:val="06F31C67"/>
    <w:rsid w:val="06F4258F"/>
    <w:rsid w:val="06F51A39"/>
    <w:rsid w:val="06F64AAF"/>
    <w:rsid w:val="06F64F55"/>
    <w:rsid w:val="06F65E2C"/>
    <w:rsid w:val="06F671C4"/>
    <w:rsid w:val="06F70449"/>
    <w:rsid w:val="06F71FA7"/>
    <w:rsid w:val="06F7755F"/>
    <w:rsid w:val="06F832D7"/>
    <w:rsid w:val="06F85085"/>
    <w:rsid w:val="06F87816"/>
    <w:rsid w:val="06FA0DFD"/>
    <w:rsid w:val="06FA1115"/>
    <w:rsid w:val="06FA2477"/>
    <w:rsid w:val="06FA704F"/>
    <w:rsid w:val="06FA7606"/>
    <w:rsid w:val="06FA7A8E"/>
    <w:rsid w:val="06FB0143"/>
    <w:rsid w:val="06FB6444"/>
    <w:rsid w:val="06FC1E35"/>
    <w:rsid w:val="06FC2A3B"/>
    <w:rsid w:val="06FC555E"/>
    <w:rsid w:val="06FC7836"/>
    <w:rsid w:val="06FD258C"/>
    <w:rsid w:val="06FD3E21"/>
    <w:rsid w:val="06FD3FAC"/>
    <w:rsid w:val="06FD4A04"/>
    <w:rsid w:val="06FD5DD7"/>
    <w:rsid w:val="06FD76BF"/>
    <w:rsid w:val="06FE6B3F"/>
    <w:rsid w:val="06FF01C2"/>
    <w:rsid w:val="06FF71C8"/>
    <w:rsid w:val="07001009"/>
    <w:rsid w:val="07003AC7"/>
    <w:rsid w:val="07003C23"/>
    <w:rsid w:val="07006F8B"/>
    <w:rsid w:val="0701303C"/>
    <w:rsid w:val="07025CBC"/>
    <w:rsid w:val="07027CB2"/>
    <w:rsid w:val="07030649"/>
    <w:rsid w:val="070311CD"/>
    <w:rsid w:val="07041C7C"/>
    <w:rsid w:val="07047ECE"/>
    <w:rsid w:val="07050A46"/>
    <w:rsid w:val="070523E1"/>
    <w:rsid w:val="0705386A"/>
    <w:rsid w:val="070543BD"/>
    <w:rsid w:val="07055685"/>
    <w:rsid w:val="070579FB"/>
    <w:rsid w:val="07061550"/>
    <w:rsid w:val="07064A24"/>
    <w:rsid w:val="070665B3"/>
    <w:rsid w:val="070674A9"/>
    <w:rsid w:val="07070B5B"/>
    <w:rsid w:val="0707152F"/>
    <w:rsid w:val="0707219D"/>
    <w:rsid w:val="0707271F"/>
    <w:rsid w:val="070745D1"/>
    <w:rsid w:val="070752C8"/>
    <w:rsid w:val="07076FBF"/>
    <w:rsid w:val="070823EE"/>
    <w:rsid w:val="070834BD"/>
    <w:rsid w:val="07085D0A"/>
    <w:rsid w:val="07085E1D"/>
    <w:rsid w:val="070909FC"/>
    <w:rsid w:val="07091726"/>
    <w:rsid w:val="07092CDA"/>
    <w:rsid w:val="07092FDB"/>
    <w:rsid w:val="070968A2"/>
    <w:rsid w:val="070A0E6B"/>
    <w:rsid w:val="070A168C"/>
    <w:rsid w:val="070A3F3A"/>
    <w:rsid w:val="070A424D"/>
    <w:rsid w:val="070A499C"/>
    <w:rsid w:val="070B0591"/>
    <w:rsid w:val="070B125C"/>
    <w:rsid w:val="070B4DB8"/>
    <w:rsid w:val="070B5211"/>
    <w:rsid w:val="070B69D3"/>
    <w:rsid w:val="070B764F"/>
    <w:rsid w:val="070D06D9"/>
    <w:rsid w:val="070D74FE"/>
    <w:rsid w:val="070E3B1C"/>
    <w:rsid w:val="070E48A8"/>
    <w:rsid w:val="070E6209"/>
    <w:rsid w:val="070F0EB1"/>
    <w:rsid w:val="070F3137"/>
    <w:rsid w:val="070F445B"/>
    <w:rsid w:val="0710455D"/>
    <w:rsid w:val="07104CFE"/>
    <w:rsid w:val="07105264"/>
    <w:rsid w:val="07110BCC"/>
    <w:rsid w:val="071149C1"/>
    <w:rsid w:val="071229B9"/>
    <w:rsid w:val="071263E5"/>
    <w:rsid w:val="07130102"/>
    <w:rsid w:val="071305AA"/>
    <w:rsid w:val="071305B8"/>
    <w:rsid w:val="071314C3"/>
    <w:rsid w:val="071328E8"/>
    <w:rsid w:val="071336C0"/>
    <w:rsid w:val="07133C6D"/>
    <w:rsid w:val="07142191"/>
    <w:rsid w:val="07146D98"/>
    <w:rsid w:val="07153E89"/>
    <w:rsid w:val="07157F7F"/>
    <w:rsid w:val="0716160D"/>
    <w:rsid w:val="07170A6D"/>
    <w:rsid w:val="07171584"/>
    <w:rsid w:val="071721BE"/>
    <w:rsid w:val="07172FCD"/>
    <w:rsid w:val="07177C01"/>
    <w:rsid w:val="07181F24"/>
    <w:rsid w:val="07182B6E"/>
    <w:rsid w:val="071874D5"/>
    <w:rsid w:val="071910C2"/>
    <w:rsid w:val="071934CD"/>
    <w:rsid w:val="071A1098"/>
    <w:rsid w:val="071A149F"/>
    <w:rsid w:val="071A4FFB"/>
    <w:rsid w:val="071A5FC4"/>
    <w:rsid w:val="071B1F12"/>
    <w:rsid w:val="071C283A"/>
    <w:rsid w:val="071C6FC5"/>
    <w:rsid w:val="071D0FC5"/>
    <w:rsid w:val="071D4571"/>
    <w:rsid w:val="071D50D0"/>
    <w:rsid w:val="071D689A"/>
    <w:rsid w:val="071D7612"/>
    <w:rsid w:val="071D7914"/>
    <w:rsid w:val="071E115A"/>
    <w:rsid w:val="071E1F48"/>
    <w:rsid w:val="071E3346"/>
    <w:rsid w:val="071E43C7"/>
    <w:rsid w:val="071F6DC2"/>
    <w:rsid w:val="071F7705"/>
    <w:rsid w:val="072019C2"/>
    <w:rsid w:val="07217125"/>
    <w:rsid w:val="07222102"/>
    <w:rsid w:val="07222C81"/>
    <w:rsid w:val="072242A9"/>
    <w:rsid w:val="072360B4"/>
    <w:rsid w:val="072365A6"/>
    <w:rsid w:val="07236618"/>
    <w:rsid w:val="07236663"/>
    <w:rsid w:val="07236AA8"/>
    <w:rsid w:val="07237076"/>
    <w:rsid w:val="07237FEF"/>
    <w:rsid w:val="07240833"/>
    <w:rsid w:val="0724193B"/>
    <w:rsid w:val="0725228E"/>
    <w:rsid w:val="072525AC"/>
    <w:rsid w:val="07253042"/>
    <w:rsid w:val="07255F22"/>
    <w:rsid w:val="0725784A"/>
    <w:rsid w:val="07257DDA"/>
    <w:rsid w:val="072702BE"/>
    <w:rsid w:val="07270CEB"/>
    <w:rsid w:val="072724F9"/>
    <w:rsid w:val="0727339A"/>
    <w:rsid w:val="072815FA"/>
    <w:rsid w:val="072845F5"/>
    <w:rsid w:val="07286505"/>
    <w:rsid w:val="072909AC"/>
    <w:rsid w:val="07292564"/>
    <w:rsid w:val="07292D58"/>
    <w:rsid w:val="07293490"/>
    <w:rsid w:val="07295F00"/>
    <w:rsid w:val="072B0FB7"/>
    <w:rsid w:val="072B105B"/>
    <w:rsid w:val="072B3561"/>
    <w:rsid w:val="072B545A"/>
    <w:rsid w:val="072B7208"/>
    <w:rsid w:val="072B7D7B"/>
    <w:rsid w:val="072C4CEE"/>
    <w:rsid w:val="072D0D08"/>
    <w:rsid w:val="072D6E20"/>
    <w:rsid w:val="072D7B39"/>
    <w:rsid w:val="072E0ABC"/>
    <w:rsid w:val="072E3AA5"/>
    <w:rsid w:val="072E45AD"/>
    <w:rsid w:val="072E5698"/>
    <w:rsid w:val="072F0588"/>
    <w:rsid w:val="0730213A"/>
    <w:rsid w:val="07302A71"/>
    <w:rsid w:val="0730481F"/>
    <w:rsid w:val="073103B7"/>
    <w:rsid w:val="07312265"/>
    <w:rsid w:val="073130C8"/>
    <w:rsid w:val="073136F6"/>
    <w:rsid w:val="07317B7D"/>
    <w:rsid w:val="07327DA0"/>
    <w:rsid w:val="07332FEA"/>
    <w:rsid w:val="07333FA1"/>
    <w:rsid w:val="07334BC9"/>
    <w:rsid w:val="073360BD"/>
    <w:rsid w:val="073373CF"/>
    <w:rsid w:val="07344CAE"/>
    <w:rsid w:val="07345194"/>
    <w:rsid w:val="07347CC9"/>
    <w:rsid w:val="07352BCC"/>
    <w:rsid w:val="073532DE"/>
    <w:rsid w:val="07360159"/>
    <w:rsid w:val="07360E11"/>
    <w:rsid w:val="07361FEA"/>
    <w:rsid w:val="07366521"/>
    <w:rsid w:val="073700BD"/>
    <w:rsid w:val="07371E3A"/>
    <w:rsid w:val="07375BAD"/>
    <w:rsid w:val="07376939"/>
    <w:rsid w:val="073773F1"/>
    <w:rsid w:val="073808B9"/>
    <w:rsid w:val="07381841"/>
    <w:rsid w:val="07387A8C"/>
    <w:rsid w:val="073A38EF"/>
    <w:rsid w:val="073A49DC"/>
    <w:rsid w:val="073B020F"/>
    <w:rsid w:val="073B0DB7"/>
    <w:rsid w:val="073B11EB"/>
    <w:rsid w:val="073B24B1"/>
    <w:rsid w:val="073C280E"/>
    <w:rsid w:val="073C3B73"/>
    <w:rsid w:val="073E46B3"/>
    <w:rsid w:val="073F2314"/>
    <w:rsid w:val="073F4A62"/>
    <w:rsid w:val="073F66BD"/>
    <w:rsid w:val="07403F3D"/>
    <w:rsid w:val="07404B41"/>
    <w:rsid w:val="07411E56"/>
    <w:rsid w:val="07415B79"/>
    <w:rsid w:val="07416A2C"/>
    <w:rsid w:val="07420034"/>
    <w:rsid w:val="074246B1"/>
    <w:rsid w:val="07427D6F"/>
    <w:rsid w:val="07431150"/>
    <w:rsid w:val="074314B4"/>
    <w:rsid w:val="07432BDC"/>
    <w:rsid w:val="07433D00"/>
    <w:rsid w:val="07436AB8"/>
    <w:rsid w:val="074402CA"/>
    <w:rsid w:val="07446526"/>
    <w:rsid w:val="07451D61"/>
    <w:rsid w:val="074738EF"/>
    <w:rsid w:val="0747776D"/>
    <w:rsid w:val="07481306"/>
    <w:rsid w:val="07481CC4"/>
    <w:rsid w:val="07486471"/>
    <w:rsid w:val="07487732"/>
    <w:rsid w:val="074904CC"/>
    <w:rsid w:val="0749347A"/>
    <w:rsid w:val="074950B8"/>
    <w:rsid w:val="074A100F"/>
    <w:rsid w:val="074A378B"/>
    <w:rsid w:val="074A44B0"/>
    <w:rsid w:val="074A5B03"/>
    <w:rsid w:val="074B3407"/>
    <w:rsid w:val="074B6533"/>
    <w:rsid w:val="074C72B3"/>
    <w:rsid w:val="074D2600"/>
    <w:rsid w:val="074D3550"/>
    <w:rsid w:val="074D3623"/>
    <w:rsid w:val="074D3DB6"/>
    <w:rsid w:val="074E59EC"/>
    <w:rsid w:val="074F2000"/>
    <w:rsid w:val="074F5701"/>
    <w:rsid w:val="07500A1D"/>
    <w:rsid w:val="07503726"/>
    <w:rsid w:val="0751305B"/>
    <w:rsid w:val="0752213D"/>
    <w:rsid w:val="07526F2A"/>
    <w:rsid w:val="0753215C"/>
    <w:rsid w:val="07532744"/>
    <w:rsid w:val="07533A19"/>
    <w:rsid w:val="07537D16"/>
    <w:rsid w:val="07541348"/>
    <w:rsid w:val="07542E6E"/>
    <w:rsid w:val="07550729"/>
    <w:rsid w:val="07553C13"/>
    <w:rsid w:val="07554285"/>
    <w:rsid w:val="07573BB1"/>
    <w:rsid w:val="07574FB5"/>
    <w:rsid w:val="07575759"/>
    <w:rsid w:val="0757624F"/>
    <w:rsid w:val="07576273"/>
    <w:rsid w:val="07577FFE"/>
    <w:rsid w:val="07583228"/>
    <w:rsid w:val="075854F8"/>
    <w:rsid w:val="07585B24"/>
    <w:rsid w:val="07585E86"/>
    <w:rsid w:val="075A3457"/>
    <w:rsid w:val="075A6D70"/>
    <w:rsid w:val="075B15FB"/>
    <w:rsid w:val="075C2E3D"/>
    <w:rsid w:val="075C7578"/>
    <w:rsid w:val="075D0A39"/>
    <w:rsid w:val="075D678E"/>
    <w:rsid w:val="075E792D"/>
    <w:rsid w:val="075F170E"/>
    <w:rsid w:val="075F2024"/>
    <w:rsid w:val="07604872"/>
    <w:rsid w:val="07607DAF"/>
    <w:rsid w:val="07611985"/>
    <w:rsid w:val="0761225D"/>
    <w:rsid w:val="0761449C"/>
    <w:rsid w:val="07614A08"/>
    <w:rsid w:val="07621BE9"/>
    <w:rsid w:val="0762732D"/>
    <w:rsid w:val="0763068B"/>
    <w:rsid w:val="07630750"/>
    <w:rsid w:val="07632E46"/>
    <w:rsid w:val="07635286"/>
    <w:rsid w:val="07635C4A"/>
    <w:rsid w:val="076369A2"/>
    <w:rsid w:val="07643ED5"/>
    <w:rsid w:val="07644EDA"/>
    <w:rsid w:val="076546F9"/>
    <w:rsid w:val="07666493"/>
    <w:rsid w:val="07667F1E"/>
    <w:rsid w:val="076721C8"/>
    <w:rsid w:val="07672250"/>
    <w:rsid w:val="07677890"/>
    <w:rsid w:val="07677C87"/>
    <w:rsid w:val="0768045D"/>
    <w:rsid w:val="07680727"/>
    <w:rsid w:val="07681BDE"/>
    <w:rsid w:val="07681DE4"/>
    <w:rsid w:val="0768431A"/>
    <w:rsid w:val="0768478A"/>
    <w:rsid w:val="076847AA"/>
    <w:rsid w:val="076A1120"/>
    <w:rsid w:val="076A18A1"/>
    <w:rsid w:val="076A4A52"/>
    <w:rsid w:val="076A5F83"/>
    <w:rsid w:val="076B2989"/>
    <w:rsid w:val="076B76C3"/>
    <w:rsid w:val="076B7A52"/>
    <w:rsid w:val="076C020E"/>
    <w:rsid w:val="076C1D8A"/>
    <w:rsid w:val="076D598D"/>
    <w:rsid w:val="076D5A73"/>
    <w:rsid w:val="076D62AF"/>
    <w:rsid w:val="076F1D1A"/>
    <w:rsid w:val="076F56D1"/>
    <w:rsid w:val="077010BF"/>
    <w:rsid w:val="07703BAB"/>
    <w:rsid w:val="0770697E"/>
    <w:rsid w:val="07706DBE"/>
    <w:rsid w:val="07707311"/>
    <w:rsid w:val="07707D01"/>
    <w:rsid w:val="07711995"/>
    <w:rsid w:val="077121A7"/>
    <w:rsid w:val="07712EFF"/>
    <w:rsid w:val="07713FFD"/>
    <w:rsid w:val="07717EAB"/>
    <w:rsid w:val="07721EAA"/>
    <w:rsid w:val="07722B6E"/>
    <w:rsid w:val="07724A68"/>
    <w:rsid w:val="077323B5"/>
    <w:rsid w:val="07732EEE"/>
    <w:rsid w:val="07733580"/>
    <w:rsid w:val="0773406D"/>
    <w:rsid w:val="077363CE"/>
    <w:rsid w:val="077420A2"/>
    <w:rsid w:val="077428FE"/>
    <w:rsid w:val="0774777A"/>
    <w:rsid w:val="077566D6"/>
    <w:rsid w:val="07757948"/>
    <w:rsid w:val="0776400E"/>
    <w:rsid w:val="07770526"/>
    <w:rsid w:val="0777439E"/>
    <w:rsid w:val="07775675"/>
    <w:rsid w:val="07775E1C"/>
    <w:rsid w:val="07776EA0"/>
    <w:rsid w:val="07777151"/>
    <w:rsid w:val="0778259F"/>
    <w:rsid w:val="07790DA3"/>
    <w:rsid w:val="07794F46"/>
    <w:rsid w:val="07795AA7"/>
    <w:rsid w:val="077A0F84"/>
    <w:rsid w:val="077A1300"/>
    <w:rsid w:val="077A41EF"/>
    <w:rsid w:val="077B76BB"/>
    <w:rsid w:val="077B7867"/>
    <w:rsid w:val="077C1812"/>
    <w:rsid w:val="077C4EDD"/>
    <w:rsid w:val="077C7A64"/>
    <w:rsid w:val="077D34DF"/>
    <w:rsid w:val="077E0300"/>
    <w:rsid w:val="077E37DC"/>
    <w:rsid w:val="077E4F35"/>
    <w:rsid w:val="077E56AF"/>
    <w:rsid w:val="077E5910"/>
    <w:rsid w:val="077E59A8"/>
    <w:rsid w:val="077F0278"/>
    <w:rsid w:val="077F5341"/>
    <w:rsid w:val="077F66D3"/>
    <w:rsid w:val="0780263E"/>
    <w:rsid w:val="07804068"/>
    <w:rsid w:val="07806C41"/>
    <w:rsid w:val="07807554"/>
    <w:rsid w:val="07811CD7"/>
    <w:rsid w:val="07821FB4"/>
    <w:rsid w:val="07823E5B"/>
    <w:rsid w:val="0782460B"/>
    <w:rsid w:val="078246F7"/>
    <w:rsid w:val="078248D1"/>
    <w:rsid w:val="07824C48"/>
    <w:rsid w:val="07825CF9"/>
    <w:rsid w:val="078301A5"/>
    <w:rsid w:val="078304B8"/>
    <w:rsid w:val="07831F3B"/>
    <w:rsid w:val="07833A91"/>
    <w:rsid w:val="0784602A"/>
    <w:rsid w:val="0785249B"/>
    <w:rsid w:val="07854B6B"/>
    <w:rsid w:val="078554C7"/>
    <w:rsid w:val="078559AD"/>
    <w:rsid w:val="07862691"/>
    <w:rsid w:val="078672B1"/>
    <w:rsid w:val="078723F4"/>
    <w:rsid w:val="07873E3D"/>
    <w:rsid w:val="0788375D"/>
    <w:rsid w:val="07883D71"/>
    <w:rsid w:val="07886E98"/>
    <w:rsid w:val="07896170"/>
    <w:rsid w:val="078A59B7"/>
    <w:rsid w:val="078A6262"/>
    <w:rsid w:val="078A687A"/>
    <w:rsid w:val="078B08C6"/>
    <w:rsid w:val="078B136F"/>
    <w:rsid w:val="078B5EF9"/>
    <w:rsid w:val="078B7CA7"/>
    <w:rsid w:val="078C5E5A"/>
    <w:rsid w:val="078C788E"/>
    <w:rsid w:val="078D3A1F"/>
    <w:rsid w:val="078D5275"/>
    <w:rsid w:val="078D597A"/>
    <w:rsid w:val="078E1545"/>
    <w:rsid w:val="078E1C75"/>
    <w:rsid w:val="078E517D"/>
    <w:rsid w:val="078F59E9"/>
    <w:rsid w:val="07904986"/>
    <w:rsid w:val="0790726C"/>
    <w:rsid w:val="079129D1"/>
    <w:rsid w:val="07912BF2"/>
    <w:rsid w:val="07914582"/>
    <w:rsid w:val="07924D89"/>
    <w:rsid w:val="07927129"/>
    <w:rsid w:val="0793306D"/>
    <w:rsid w:val="07934119"/>
    <w:rsid w:val="07940642"/>
    <w:rsid w:val="07943014"/>
    <w:rsid w:val="07950D1D"/>
    <w:rsid w:val="07951220"/>
    <w:rsid w:val="079528D4"/>
    <w:rsid w:val="0795461A"/>
    <w:rsid w:val="07954914"/>
    <w:rsid w:val="0796076D"/>
    <w:rsid w:val="07961A7E"/>
    <w:rsid w:val="07964AA5"/>
    <w:rsid w:val="07965EB6"/>
    <w:rsid w:val="07966D78"/>
    <w:rsid w:val="07967398"/>
    <w:rsid w:val="0797275A"/>
    <w:rsid w:val="07972AF0"/>
    <w:rsid w:val="07991460"/>
    <w:rsid w:val="079923C4"/>
    <w:rsid w:val="079951E5"/>
    <w:rsid w:val="07996D48"/>
    <w:rsid w:val="07997082"/>
    <w:rsid w:val="079A72F2"/>
    <w:rsid w:val="079B0216"/>
    <w:rsid w:val="079B567C"/>
    <w:rsid w:val="079C2903"/>
    <w:rsid w:val="079C30B8"/>
    <w:rsid w:val="079C472D"/>
    <w:rsid w:val="079C4C68"/>
    <w:rsid w:val="079C6E54"/>
    <w:rsid w:val="079D0663"/>
    <w:rsid w:val="079D3E23"/>
    <w:rsid w:val="079D50E1"/>
    <w:rsid w:val="079E6CFF"/>
    <w:rsid w:val="079E79DA"/>
    <w:rsid w:val="079F7495"/>
    <w:rsid w:val="07A03C15"/>
    <w:rsid w:val="07A11279"/>
    <w:rsid w:val="07A115FA"/>
    <w:rsid w:val="07A12501"/>
    <w:rsid w:val="07A174CB"/>
    <w:rsid w:val="07A2040D"/>
    <w:rsid w:val="07A235C0"/>
    <w:rsid w:val="07A244F4"/>
    <w:rsid w:val="07A274C7"/>
    <w:rsid w:val="07A31138"/>
    <w:rsid w:val="07A31495"/>
    <w:rsid w:val="07A342BD"/>
    <w:rsid w:val="07A34FF1"/>
    <w:rsid w:val="07A3598B"/>
    <w:rsid w:val="07A572D3"/>
    <w:rsid w:val="07A62D33"/>
    <w:rsid w:val="07A631C3"/>
    <w:rsid w:val="07A64161"/>
    <w:rsid w:val="07A64514"/>
    <w:rsid w:val="07A64579"/>
    <w:rsid w:val="07A65547"/>
    <w:rsid w:val="07A6595E"/>
    <w:rsid w:val="07A67A39"/>
    <w:rsid w:val="07A710C6"/>
    <w:rsid w:val="07A7285C"/>
    <w:rsid w:val="07A772C7"/>
    <w:rsid w:val="07A85B41"/>
    <w:rsid w:val="07A915DC"/>
    <w:rsid w:val="07A91E2A"/>
    <w:rsid w:val="07AA085B"/>
    <w:rsid w:val="07AA4D27"/>
    <w:rsid w:val="07AA637F"/>
    <w:rsid w:val="07AA665C"/>
    <w:rsid w:val="07AA7346"/>
    <w:rsid w:val="07AA756C"/>
    <w:rsid w:val="07AB27D9"/>
    <w:rsid w:val="07AB3D16"/>
    <w:rsid w:val="07AB51DD"/>
    <w:rsid w:val="07AC215A"/>
    <w:rsid w:val="07AC2999"/>
    <w:rsid w:val="07AC3908"/>
    <w:rsid w:val="07AD0874"/>
    <w:rsid w:val="07AD1802"/>
    <w:rsid w:val="07AD40C1"/>
    <w:rsid w:val="07AD6D60"/>
    <w:rsid w:val="07AD78D2"/>
    <w:rsid w:val="07AE2486"/>
    <w:rsid w:val="07AE78DB"/>
    <w:rsid w:val="07AF1BE8"/>
    <w:rsid w:val="07AF42B1"/>
    <w:rsid w:val="07AF58FD"/>
    <w:rsid w:val="07AF675A"/>
    <w:rsid w:val="07AF7E35"/>
    <w:rsid w:val="07B057E2"/>
    <w:rsid w:val="07B05960"/>
    <w:rsid w:val="07B06AE1"/>
    <w:rsid w:val="07B0770E"/>
    <w:rsid w:val="07B172BF"/>
    <w:rsid w:val="07B17871"/>
    <w:rsid w:val="07B216A1"/>
    <w:rsid w:val="07B24D1C"/>
    <w:rsid w:val="07B2792A"/>
    <w:rsid w:val="07B40310"/>
    <w:rsid w:val="07B40FAC"/>
    <w:rsid w:val="07B47C39"/>
    <w:rsid w:val="07B50797"/>
    <w:rsid w:val="07B534C8"/>
    <w:rsid w:val="07B545C1"/>
    <w:rsid w:val="07B63158"/>
    <w:rsid w:val="07B70D8C"/>
    <w:rsid w:val="07B7139D"/>
    <w:rsid w:val="07B80704"/>
    <w:rsid w:val="07B828EE"/>
    <w:rsid w:val="07B8535C"/>
    <w:rsid w:val="07B90B76"/>
    <w:rsid w:val="07B94E60"/>
    <w:rsid w:val="07B96228"/>
    <w:rsid w:val="07B971AC"/>
    <w:rsid w:val="07BA2A31"/>
    <w:rsid w:val="07BA3C1C"/>
    <w:rsid w:val="07BB110B"/>
    <w:rsid w:val="07BC0CCF"/>
    <w:rsid w:val="07BC1D87"/>
    <w:rsid w:val="07BC2323"/>
    <w:rsid w:val="07BC4304"/>
    <w:rsid w:val="07BD18C5"/>
    <w:rsid w:val="07BD4FF0"/>
    <w:rsid w:val="07BE1471"/>
    <w:rsid w:val="07BE2A67"/>
    <w:rsid w:val="07BE3B5E"/>
    <w:rsid w:val="07BE56A8"/>
    <w:rsid w:val="07BE62CF"/>
    <w:rsid w:val="07BF0E84"/>
    <w:rsid w:val="07BF63C9"/>
    <w:rsid w:val="07C02047"/>
    <w:rsid w:val="07C02605"/>
    <w:rsid w:val="07C131C1"/>
    <w:rsid w:val="07C17257"/>
    <w:rsid w:val="07C21ACF"/>
    <w:rsid w:val="07C24F50"/>
    <w:rsid w:val="07C30A11"/>
    <w:rsid w:val="07C3673C"/>
    <w:rsid w:val="07C37441"/>
    <w:rsid w:val="07C43B41"/>
    <w:rsid w:val="07C44C0C"/>
    <w:rsid w:val="07C50BEF"/>
    <w:rsid w:val="07C50D60"/>
    <w:rsid w:val="07C52F65"/>
    <w:rsid w:val="07C54603"/>
    <w:rsid w:val="07C5469E"/>
    <w:rsid w:val="07C612EE"/>
    <w:rsid w:val="07C61F00"/>
    <w:rsid w:val="07C66221"/>
    <w:rsid w:val="07C7294F"/>
    <w:rsid w:val="07C73860"/>
    <w:rsid w:val="07C75183"/>
    <w:rsid w:val="07C7738D"/>
    <w:rsid w:val="07C81595"/>
    <w:rsid w:val="07C96789"/>
    <w:rsid w:val="07CA08B1"/>
    <w:rsid w:val="07CA1257"/>
    <w:rsid w:val="07CA6830"/>
    <w:rsid w:val="07CB6D71"/>
    <w:rsid w:val="07CC279A"/>
    <w:rsid w:val="07CC59A7"/>
    <w:rsid w:val="07CC6137"/>
    <w:rsid w:val="07CD1E0E"/>
    <w:rsid w:val="07CD206E"/>
    <w:rsid w:val="07CD35D4"/>
    <w:rsid w:val="07CE624C"/>
    <w:rsid w:val="07CF14A3"/>
    <w:rsid w:val="07CF4741"/>
    <w:rsid w:val="07CF6D92"/>
    <w:rsid w:val="07D008E5"/>
    <w:rsid w:val="07D064F9"/>
    <w:rsid w:val="07D11D88"/>
    <w:rsid w:val="07D14441"/>
    <w:rsid w:val="07D14D06"/>
    <w:rsid w:val="07D16002"/>
    <w:rsid w:val="07D16222"/>
    <w:rsid w:val="07D1698C"/>
    <w:rsid w:val="07D17055"/>
    <w:rsid w:val="07D20D1A"/>
    <w:rsid w:val="07D23B28"/>
    <w:rsid w:val="07D258D6"/>
    <w:rsid w:val="07D315FF"/>
    <w:rsid w:val="07D36A15"/>
    <w:rsid w:val="07D36A40"/>
    <w:rsid w:val="07D40E50"/>
    <w:rsid w:val="07D4100C"/>
    <w:rsid w:val="07D4164E"/>
    <w:rsid w:val="07D433FC"/>
    <w:rsid w:val="07D51382"/>
    <w:rsid w:val="07D552A9"/>
    <w:rsid w:val="07D55A41"/>
    <w:rsid w:val="07D57174"/>
    <w:rsid w:val="07D608AC"/>
    <w:rsid w:val="07D670E4"/>
    <w:rsid w:val="07D76F28"/>
    <w:rsid w:val="07D80229"/>
    <w:rsid w:val="07D80D7E"/>
    <w:rsid w:val="07D82E89"/>
    <w:rsid w:val="07D90561"/>
    <w:rsid w:val="07D9698F"/>
    <w:rsid w:val="07D9788C"/>
    <w:rsid w:val="07DA58D7"/>
    <w:rsid w:val="07DB1DF1"/>
    <w:rsid w:val="07DB3B18"/>
    <w:rsid w:val="07DB4313"/>
    <w:rsid w:val="07DB52C3"/>
    <w:rsid w:val="07DC088A"/>
    <w:rsid w:val="07DC6A12"/>
    <w:rsid w:val="07DD0B18"/>
    <w:rsid w:val="07DD1E4E"/>
    <w:rsid w:val="07DD3520"/>
    <w:rsid w:val="07DF12F8"/>
    <w:rsid w:val="07DF2BCB"/>
    <w:rsid w:val="07DF35D7"/>
    <w:rsid w:val="07DF7DAA"/>
    <w:rsid w:val="07E02963"/>
    <w:rsid w:val="07E02976"/>
    <w:rsid w:val="07E1307F"/>
    <w:rsid w:val="07E1465F"/>
    <w:rsid w:val="07E32325"/>
    <w:rsid w:val="07E33B03"/>
    <w:rsid w:val="07E35D35"/>
    <w:rsid w:val="07E42913"/>
    <w:rsid w:val="07E4303B"/>
    <w:rsid w:val="07E433CB"/>
    <w:rsid w:val="07E45F87"/>
    <w:rsid w:val="07E530CD"/>
    <w:rsid w:val="07E70318"/>
    <w:rsid w:val="07E77E9C"/>
    <w:rsid w:val="07E8334B"/>
    <w:rsid w:val="07E85081"/>
    <w:rsid w:val="07E85FE1"/>
    <w:rsid w:val="07E92C71"/>
    <w:rsid w:val="07E96A3E"/>
    <w:rsid w:val="07E97299"/>
    <w:rsid w:val="07EA2C20"/>
    <w:rsid w:val="07EA63CB"/>
    <w:rsid w:val="07EA6448"/>
    <w:rsid w:val="07EB0A83"/>
    <w:rsid w:val="07EB277B"/>
    <w:rsid w:val="07EC0307"/>
    <w:rsid w:val="07EC1585"/>
    <w:rsid w:val="07EC2E3C"/>
    <w:rsid w:val="07EC4BEA"/>
    <w:rsid w:val="07EC6998"/>
    <w:rsid w:val="07ED16CD"/>
    <w:rsid w:val="07ED41F3"/>
    <w:rsid w:val="07ED634D"/>
    <w:rsid w:val="07EE0C5B"/>
    <w:rsid w:val="07EE4FCC"/>
    <w:rsid w:val="07EE5683"/>
    <w:rsid w:val="07EE6B6F"/>
    <w:rsid w:val="07EF2BC7"/>
    <w:rsid w:val="07EF3A2F"/>
    <w:rsid w:val="07EF524A"/>
    <w:rsid w:val="07EF79F0"/>
    <w:rsid w:val="07EF7AAA"/>
    <w:rsid w:val="07F044FE"/>
    <w:rsid w:val="07F060FD"/>
    <w:rsid w:val="07F1082B"/>
    <w:rsid w:val="07F13DD0"/>
    <w:rsid w:val="07F13FAE"/>
    <w:rsid w:val="07F169B2"/>
    <w:rsid w:val="07F20D91"/>
    <w:rsid w:val="07F2174B"/>
    <w:rsid w:val="07F237D6"/>
    <w:rsid w:val="07F26A06"/>
    <w:rsid w:val="07F26E51"/>
    <w:rsid w:val="07F30E87"/>
    <w:rsid w:val="07F31726"/>
    <w:rsid w:val="07F36BE9"/>
    <w:rsid w:val="07F41637"/>
    <w:rsid w:val="07F479A3"/>
    <w:rsid w:val="07F51FD6"/>
    <w:rsid w:val="07F54F0C"/>
    <w:rsid w:val="07F605C6"/>
    <w:rsid w:val="07F615C4"/>
    <w:rsid w:val="07F83BB2"/>
    <w:rsid w:val="07F85EE5"/>
    <w:rsid w:val="07F908AA"/>
    <w:rsid w:val="07F910B5"/>
    <w:rsid w:val="07F964E8"/>
    <w:rsid w:val="07FA255B"/>
    <w:rsid w:val="07FA7C88"/>
    <w:rsid w:val="07FB115B"/>
    <w:rsid w:val="07FB4E2D"/>
    <w:rsid w:val="07FC19FB"/>
    <w:rsid w:val="07FC2953"/>
    <w:rsid w:val="07FC59C4"/>
    <w:rsid w:val="07FD5B00"/>
    <w:rsid w:val="07FD74AE"/>
    <w:rsid w:val="07FF44A5"/>
    <w:rsid w:val="07FF7493"/>
    <w:rsid w:val="08000695"/>
    <w:rsid w:val="08000B89"/>
    <w:rsid w:val="080055BD"/>
    <w:rsid w:val="08007A98"/>
    <w:rsid w:val="080144FA"/>
    <w:rsid w:val="08017F69"/>
    <w:rsid w:val="08027CFC"/>
    <w:rsid w:val="08027F18"/>
    <w:rsid w:val="080432B0"/>
    <w:rsid w:val="08046165"/>
    <w:rsid w:val="08047474"/>
    <w:rsid w:val="08060567"/>
    <w:rsid w:val="08065709"/>
    <w:rsid w:val="080754D0"/>
    <w:rsid w:val="080812F8"/>
    <w:rsid w:val="0808479E"/>
    <w:rsid w:val="08084AD3"/>
    <w:rsid w:val="08086EC1"/>
    <w:rsid w:val="08094DF9"/>
    <w:rsid w:val="08096667"/>
    <w:rsid w:val="080A038E"/>
    <w:rsid w:val="080B16E4"/>
    <w:rsid w:val="080B2A94"/>
    <w:rsid w:val="080B4F75"/>
    <w:rsid w:val="080B52FB"/>
    <w:rsid w:val="080B71FB"/>
    <w:rsid w:val="080C447A"/>
    <w:rsid w:val="080C4E03"/>
    <w:rsid w:val="080C528C"/>
    <w:rsid w:val="080C7022"/>
    <w:rsid w:val="080D0F7B"/>
    <w:rsid w:val="080D66EB"/>
    <w:rsid w:val="080D690E"/>
    <w:rsid w:val="080E34DA"/>
    <w:rsid w:val="080E6002"/>
    <w:rsid w:val="080E72F3"/>
    <w:rsid w:val="080F6B2A"/>
    <w:rsid w:val="081000FC"/>
    <w:rsid w:val="08100C80"/>
    <w:rsid w:val="08106F41"/>
    <w:rsid w:val="08110BA6"/>
    <w:rsid w:val="0811119F"/>
    <w:rsid w:val="081125D0"/>
    <w:rsid w:val="081128A2"/>
    <w:rsid w:val="0811495C"/>
    <w:rsid w:val="08115AB5"/>
    <w:rsid w:val="08116338"/>
    <w:rsid w:val="08124E0F"/>
    <w:rsid w:val="08125D1B"/>
    <w:rsid w:val="081262DD"/>
    <w:rsid w:val="081303C8"/>
    <w:rsid w:val="08131A86"/>
    <w:rsid w:val="081354B2"/>
    <w:rsid w:val="0813652D"/>
    <w:rsid w:val="081433A9"/>
    <w:rsid w:val="08143775"/>
    <w:rsid w:val="08145304"/>
    <w:rsid w:val="0815403B"/>
    <w:rsid w:val="08160A41"/>
    <w:rsid w:val="08164763"/>
    <w:rsid w:val="08172F25"/>
    <w:rsid w:val="08176CAB"/>
    <w:rsid w:val="081810D1"/>
    <w:rsid w:val="08183C31"/>
    <w:rsid w:val="0819094C"/>
    <w:rsid w:val="081948F7"/>
    <w:rsid w:val="081952B3"/>
    <w:rsid w:val="081A1818"/>
    <w:rsid w:val="081A1ACF"/>
    <w:rsid w:val="081A3E11"/>
    <w:rsid w:val="081A6881"/>
    <w:rsid w:val="081A6EFA"/>
    <w:rsid w:val="081A714D"/>
    <w:rsid w:val="081B102B"/>
    <w:rsid w:val="081C0E84"/>
    <w:rsid w:val="081C3E1B"/>
    <w:rsid w:val="081C7464"/>
    <w:rsid w:val="081D1B11"/>
    <w:rsid w:val="081D4EC3"/>
    <w:rsid w:val="081D7CD2"/>
    <w:rsid w:val="081E0A8C"/>
    <w:rsid w:val="081E1F0B"/>
    <w:rsid w:val="081E6A91"/>
    <w:rsid w:val="081F64C2"/>
    <w:rsid w:val="081F79FF"/>
    <w:rsid w:val="08200C90"/>
    <w:rsid w:val="082025BC"/>
    <w:rsid w:val="08206641"/>
    <w:rsid w:val="08211DD0"/>
    <w:rsid w:val="08212B34"/>
    <w:rsid w:val="0821701E"/>
    <w:rsid w:val="08217DB3"/>
    <w:rsid w:val="0822045F"/>
    <w:rsid w:val="0822620E"/>
    <w:rsid w:val="082262A8"/>
    <w:rsid w:val="0822644B"/>
    <w:rsid w:val="08233C52"/>
    <w:rsid w:val="082420BC"/>
    <w:rsid w:val="082425D6"/>
    <w:rsid w:val="082459F2"/>
    <w:rsid w:val="08246304"/>
    <w:rsid w:val="082521FA"/>
    <w:rsid w:val="082532CE"/>
    <w:rsid w:val="08253C58"/>
    <w:rsid w:val="08254941"/>
    <w:rsid w:val="08254CFF"/>
    <w:rsid w:val="08256A1B"/>
    <w:rsid w:val="0826713C"/>
    <w:rsid w:val="082737E0"/>
    <w:rsid w:val="08277659"/>
    <w:rsid w:val="08281142"/>
    <w:rsid w:val="08285910"/>
    <w:rsid w:val="08287A78"/>
    <w:rsid w:val="08294B8F"/>
    <w:rsid w:val="08296DEC"/>
    <w:rsid w:val="082A6C57"/>
    <w:rsid w:val="082B604B"/>
    <w:rsid w:val="082B6DBA"/>
    <w:rsid w:val="082B75AB"/>
    <w:rsid w:val="082C0C04"/>
    <w:rsid w:val="082C3238"/>
    <w:rsid w:val="082C38CE"/>
    <w:rsid w:val="082C4FE6"/>
    <w:rsid w:val="082E00C9"/>
    <w:rsid w:val="082E67AD"/>
    <w:rsid w:val="082E6942"/>
    <w:rsid w:val="082E725B"/>
    <w:rsid w:val="082F0CCC"/>
    <w:rsid w:val="082F10F3"/>
    <w:rsid w:val="082F13D5"/>
    <w:rsid w:val="082F1879"/>
    <w:rsid w:val="082F299B"/>
    <w:rsid w:val="082F6BAA"/>
    <w:rsid w:val="0830205A"/>
    <w:rsid w:val="08311049"/>
    <w:rsid w:val="083150A0"/>
    <w:rsid w:val="08316AA1"/>
    <w:rsid w:val="08324400"/>
    <w:rsid w:val="08324937"/>
    <w:rsid w:val="0833276A"/>
    <w:rsid w:val="08332A11"/>
    <w:rsid w:val="08334D11"/>
    <w:rsid w:val="08336531"/>
    <w:rsid w:val="083370D5"/>
    <w:rsid w:val="08341E41"/>
    <w:rsid w:val="0834342B"/>
    <w:rsid w:val="08351919"/>
    <w:rsid w:val="083543BB"/>
    <w:rsid w:val="0835461B"/>
    <w:rsid w:val="08361144"/>
    <w:rsid w:val="08362309"/>
    <w:rsid w:val="083659F2"/>
    <w:rsid w:val="08365A2B"/>
    <w:rsid w:val="08371838"/>
    <w:rsid w:val="08372040"/>
    <w:rsid w:val="08373232"/>
    <w:rsid w:val="0837398B"/>
    <w:rsid w:val="08374495"/>
    <w:rsid w:val="083823E4"/>
    <w:rsid w:val="08383DFB"/>
    <w:rsid w:val="08392501"/>
    <w:rsid w:val="08392C91"/>
    <w:rsid w:val="08394BDF"/>
    <w:rsid w:val="08395259"/>
    <w:rsid w:val="08397703"/>
    <w:rsid w:val="083B0DF1"/>
    <w:rsid w:val="083B2557"/>
    <w:rsid w:val="083B3402"/>
    <w:rsid w:val="083B347B"/>
    <w:rsid w:val="083B4C28"/>
    <w:rsid w:val="083B6F5A"/>
    <w:rsid w:val="083C1274"/>
    <w:rsid w:val="083C4C98"/>
    <w:rsid w:val="083D1C96"/>
    <w:rsid w:val="083D41D0"/>
    <w:rsid w:val="083D4E88"/>
    <w:rsid w:val="083D71F3"/>
    <w:rsid w:val="083E11BD"/>
    <w:rsid w:val="083E2F6B"/>
    <w:rsid w:val="083E3E84"/>
    <w:rsid w:val="083E4010"/>
    <w:rsid w:val="083E7B64"/>
    <w:rsid w:val="083F2F88"/>
    <w:rsid w:val="08406CE4"/>
    <w:rsid w:val="08407FB5"/>
    <w:rsid w:val="08410A88"/>
    <w:rsid w:val="08411155"/>
    <w:rsid w:val="084116C3"/>
    <w:rsid w:val="08413426"/>
    <w:rsid w:val="0841649A"/>
    <w:rsid w:val="08420F53"/>
    <w:rsid w:val="0842402E"/>
    <w:rsid w:val="0842480A"/>
    <w:rsid w:val="08432CD7"/>
    <w:rsid w:val="08433DA6"/>
    <w:rsid w:val="08437748"/>
    <w:rsid w:val="08444A26"/>
    <w:rsid w:val="084464A2"/>
    <w:rsid w:val="08452566"/>
    <w:rsid w:val="08452F2B"/>
    <w:rsid w:val="08461F7E"/>
    <w:rsid w:val="0846287B"/>
    <w:rsid w:val="08464171"/>
    <w:rsid w:val="0847414E"/>
    <w:rsid w:val="0847661D"/>
    <w:rsid w:val="084834CF"/>
    <w:rsid w:val="084908A6"/>
    <w:rsid w:val="0849203C"/>
    <w:rsid w:val="08492B44"/>
    <w:rsid w:val="0849410E"/>
    <w:rsid w:val="08494EEB"/>
    <w:rsid w:val="084969E1"/>
    <w:rsid w:val="08496D97"/>
    <w:rsid w:val="084A2220"/>
    <w:rsid w:val="084A278C"/>
    <w:rsid w:val="084C38DA"/>
    <w:rsid w:val="084C5688"/>
    <w:rsid w:val="084C7436"/>
    <w:rsid w:val="084E0A54"/>
    <w:rsid w:val="084E1CF1"/>
    <w:rsid w:val="084E28CF"/>
    <w:rsid w:val="084E7652"/>
    <w:rsid w:val="084F2012"/>
    <w:rsid w:val="084F5EBD"/>
    <w:rsid w:val="08500630"/>
    <w:rsid w:val="08504872"/>
    <w:rsid w:val="08504E10"/>
    <w:rsid w:val="085054ED"/>
    <w:rsid w:val="08507D49"/>
    <w:rsid w:val="085135C4"/>
    <w:rsid w:val="085207C5"/>
    <w:rsid w:val="08520FAA"/>
    <w:rsid w:val="08522B61"/>
    <w:rsid w:val="08526292"/>
    <w:rsid w:val="08527800"/>
    <w:rsid w:val="0853275F"/>
    <w:rsid w:val="08534915"/>
    <w:rsid w:val="0854099D"/>
    <w:rsid w:val="08554644"/>
    <w:rsid w:val="085563A4"/>
    <w:rsid w:val="08566507"/>
    <w:rsid w:val="08567150"/>
    <w:rsid w:val="0857345F"/>
    <w:rsid w:val="085749F2"/>
    <w:rsid w:val="08582F22"/>
    <w:rsid w:val="08587E91"/>
    <w:rsid w:val="085968D8"/>
    <w:rsid w:val="085A5369"/>
    <w:rsid w:val="085A58DB"/>
    <w:rsid w:val="085B0CC9"/>
    <w:rsid w:val="085B3A6B"/>
    <w:rsid w:val="085B3B1D"/>
    <w:rsid w:val="085B58CB"/>
    <w:rsid w:val="085B7732"/>
    <w:rsid w:val="085C2FC2"/>
    <w:rsid w:val="085D3940"/>
    <w:rsid w:val="085D7E4F"/>
    <w:rsid w:val="085D7F31"/>
    <w:rsid w:val="085E27A9"/>
    <w:rsid w:val="085F7811"/>
    <w:rsid w:val="086029FE"/>
    <w:rsid w:val="08602EE2"/>
    <w:rsid w:val="08605623"/>
    <w:rsid w:val="08605EF8"/>
    <w:rsid w:val="08607386"/>
    <w:rsid w:val="08614FB2"/>
    <w:rsid w:val="0862396A"/>
    <w:rsid w:val="08623A79"/>
    <w:rsid w:val="08633291"/>
    <w:rsid w:val="086336D8"/>
    <w:rsid w:val="08634553"/>
    <w:rsid w:val="08634780"/>
    <w:rsid w:val="08636110"/>
    <w:rsid w:val="08636BD2"/>
    <w:rsid w:val="0864512D"/>
    <w:rsid w:val="08646E76"/>
    <w:rsid w:val="08654D2A"/>
    <w:rsid w:val="08655099"/>
    <w:rsid w:val="08662206"/>
    <w:rsid w:val="08670714"/>
    <w:rsid w:val="086741C8"/>
    <w:rsid w:val="0868035A"/>
    <w:rsid w:val="086803A0"/>
    <w:rsid w:val="08682CD0"/>
    <w:rsid w:val="08684F68"/>
    <w:rsid w:val="08686423"/>
    <w:rsid w:val="08686BC0"/>
    <w:rsid w:val="08691AF2"/>
    <w:rsid w:val="08694136"/>
    <w:rsid w:val="0869623A"/>
    <w:rsid w:val="086963CF"/>
    <w:rsid w:val="08696696"/>
    <w:rsid w:val="086A3880"/>
    <w:rsid w:val="086A3BF5"/>
    <w:rsid w:val="086A3D60"/>
    <w:rsid w:val="086A5584"/>
    <w:rsid w:val="086B0B15"/>
    <w:rsid w:val="086B53FC"/>
    <w:rsid w:val="086C07F3"/>
    <w:rsid w:val="086C45F0"/>
    <w:rsid w:val="086C7AD9"/>
    <w:rsid w:val="086D3C0F"/>
    <w:rsid w:val="086E1AA3"/>
    <w:rsid w:val="086E3851"/>
    <w:rsid w:val="086E6507"/>
    <w:rsid w:val="086E661D"/>
    <w:rsid w:val="086F1377"/>
    <w:rsid w:val="086F2937"/>
    <w:rsid w:val="086F33AE"/>
    <w:rsid w:val="086F5BFE"/>
    <w:rsid w:val="086F7DA8"/>
    <w:rsid w:val="08700B62"/>
    <w:rsid w:val="08701854"/>
    <w:rsid w:val="087028C8"/>
    <w:rsid w:val="0870581B"/>
    <w:rsid w:val="08707DB2"/>
    <w:rsid w:val="08713B22"/>
    <w:rsid w:val="08713E72"/>
    <w:rsid w:val="087150EF"/>
    <w:rsid w:val="08720D0B"/>
    <w:rsid w:val="08730E67"/>
    <w:rsid w:val="087322D1"/>
    <w:rsid w:val="087329ED"/>
    <w:rsid w:val="08733542"/>
    <w:rsid w:val="08734BA4"/>
    <w:rsid w:val="087412FC"/>
    <w:rsid w:val="08741AFB"/>
    <w:rsid w:val="0874267C"/>
    <w:rsid w:val="087466C1"/>
    <w:rsid w:val="087521E8"/>
    <w:rsid w:val="08760783"/>
    <w:rsid w:val="08760957"/>
    <w:rsid w:val="08765D3C"/>
    <w:rsid w:val="08766BA9"/>
    <w:rsid w:val="08770AF2"/>
    <w:rsid w:val="087731A7"/>
    <w:rsid w:val="0878647D"/>
    <w:rsid w:val="087876F7"/>
    <w:rsid w:val="087911A9"/>
    <w:rsid w:val="08793FA4"/>
    <w:rsid w:val="08794D17"/>
    <w:rsid w:val="087950BB"/>
    <w:rsid w:val="087A0447"/>
    <w:rsid w:val="087A1F1D"/>
    <w:rsid w:val="087B5D2B"/>
    <w:rsid w:val="087B5F6E"/>
    <w:rsid w:val="087B7D1C"/>
    <w:rsid w:val="087C49DB"/>
    <w:rsid w:val="087C4D11"/>
    <w:rsid w:val="087D1CE6"/>
    <w:rsid w:val="087D3A94"/>
    <w:rsid w:val="087E6236"/>
    <w:rsid w:val="087F301C"/>
    <w:rsid w:val="087F43B6"/>
    <w:rsid w:val="087F5A5E"/>
    <w:rsid w:val="087F7001"/>
    <w:rsid w:val="087F7D77"/>
    <w:rsid w:val="088001CA"/>
    <w:rsid w:val="088017D6"/>
    <w:rsid w:val="08803167"/>
    <w:rsid w:val="08805AEF"/>
    <w:rsid w:val="08806C28"/>
    <w:rsid w:val="08813DDE"/>
    <w:rsid w:val="0881736A"/>
    <w:rsid w:val="0882092A"/>
    <w:rsid w:val="08820FDF"/>
    <w:rsid w:val="088214F3"/>
    <w:rsid w:val="08821F69"/>
    <w:rsid w:val="0882700D"/>
    <w:rsid w:val="088304D7"/>
    <w:rsid w:val="08845AE0"/>
    <w:rsid w:val="088465C5"/>
    <w:rsid w:val="08850FAD"/>
    <w:rsid w:val="08852434"/>
    <w:rsid w:val="08856DEC"/>
    <w:rsid w:val="0886299F"/>
    <w:rsid w:val="08862E59"/>
    <w:rsid w:val="088675E9"/>
    <w:rsid w:val="08872B64"/>
    <w:rsid w:val="08880A54"/>
    <w:rsid w:val="08886517"/>
    <w:rsid w:val="088932C4"/>
    <w:rsid w:val="088968DD"/>
    <w:rsid w:val="08897C9C"/>
    <w:rsid w:val="088A2F63"/>
    <w:rsid w:val="088A4F9A"/>
    <w:rsid w:val="088A61B1"/>
    <w:rsid w:val="088A6708"/>
    <w:rsid w:val="088B4788"/>
    <w:rsid w:val="088B619B"/>
    <w:rsid w:val="088C3DEA"/>
    <w:rsid w:val="088C5F46"/>
    <w:rsid w:val="088C643B"/>
    <w:rsid w:val="088D3D41"/>
    <w:rsid w:val="088D5AB6"/>
    <w:rsid w:val="088E43F2"/>
    <w:rsid w:val="088E74C4"/>
    <w:rsid w:val="088F2266"/>
    <w:rsid w:val="088F37C7"/>
    <w:rsid w:val="088F7E42"/>
    <w:rsid w:val="0890029A"/>
    <w:rsid w:val="08905783"/>
    <w:rsid w:val="08911E48"/>
    <w:rsid w:val="08922ED5"/>
    <w:rsid w:val="08925A2A"/>
    <w:rsid w:val="089309E7"/>
    <w:rsid w:val="08931A46"/>
    <w:rsid w:val="08931F7F"/>
    <w:rsid w:val="089337BB"/>
    <w:rsid w:val="08935065"/>
    <w:rsid w:val="08940928"/>
    <w:rsid w:val="08942B16"/>
    <w:rsid w:val="0894688F"/>
    <w:rsid w:val="089507CF"/>
    <w:rsid w:val="0895377C"/>
    <w:rsid w:val="08954502"/>
    <w:rsid w:val="08955281"/>
    <w:rsid w:val="08964A56"/>
    <w:rsid w:val="08964B56"/>
    <w:rsid w:val="089676AE"/>
    <w:rsid w:val="08971528"/>
    <w:rsid w:val="08977F92"/>
    <w:rsid w:val="08986B20"/>
    <w:rsid w:val="08994C12"/>
    <w:rsid w:val="0899711D"/>
    <w:rsid w:val="089A5FC8"/>
    <w:rsid w:val="089B03BE"/>
    <w:rsid w:val="089B1CA1"/>
    <w:rsid w:val="089B216C"/>
    <w:rsid w:val="089B3AB9"/>
    <w:rsid w:val="089B7194"/>
    <w:rsid w:val="089C09AE"/>
    <w:rsid w:val="089C1C8C"/>
    <w:rsid w:val="089C76D0"/>
    <w:rsid w:val="089D06A8"/>
    <w:rsid w:val="089D1565"/>
    <w:rsid w:val="089D477F"/>
    <w:rsid w:val="089D4C97"/>
    <w:rsid w:val="089E3A0A"/>
    <w:rsid w:val="089E3B10"/>
    <w:rsid w:val="089F5D8B"/>
    <w:rsid w:val="08A0125D"/>
    <w:rsid w:val="08A044DA"/>
    <w:rsid w:val="08A04614"/>
    <w:rsid w:val="08A04B55"/>
    <w:rsid w:val="08A12692"/>
    <w:rsid w:val="08A12BCC"/>
    <w:rsid w:val="08A21234"/>
    <w:rsid w:val="08A234FA"/>
    <w:rsid w:val="08A262E0"/>
    <w:rsid w:val="08A33043"/>
    <w:rsid w:val="08A44ED3"/>
    <w:rsid w:val="08A46BE7"/>
    <w:rsid w:val="08A47B06"/>
    <w:rsid w:val="08A47CA9"/>
    <w:rsid w:val="08A5316D"/>
    <w:rsid w:val="08A56A81"/>
    <w:rsid w:val="08A646E8"/>
    <w:rsid w:val="08A712BE"/>
    <w:rsid w:val="08A7544D"/>
    <w:rsid w:val="08A76888"/>
    <w:rsid w:val="08A869F8"/>
    <w:rsid w:val="08A917F9"/>
    <w:rsid w:val="08A94889"/>
    <w:rsid w:val="08A97D82"/>
    <w:rsid w:val="08AA3068"/>
    <w:rsid w:val="08AB6853"/>
    <w:rsid w:val="08AB6A66"/>
    <w:rsid w:val="08AB7C21"/>
    <w:rsid w:val="08AC56B4"/>
    <w:rsid w:val="08AD254E"/>
    <w:rsid w:val="08AD5D9E"/>
    <w:rsid w:val="08AE2161"/>
    <w:rsid w:val="08AE2940"/>
    <w:rsid w:val="08AE48E6"/>
    <w:rsid w:val="08AF519C"/>
    <w:rsid w:val="08B038DD"/>
    <w:rsid w:val="08B15A98"/>
    <w:rsid w:val="08B16856"/>
    <w:rsid w:val="08B16C6D"/>
    <w:rsid w:val="08B2330F"/>
    <w:rsid w:val="08B2561B"/>
    <w:rsid w:val="08B30002"/>
    <w:rsid w:val="08B32074"/>
    <w:rsid w:val="08B33650"/>
    <w:rsid w:val="08B33959"/>
    <w:rsid w:val="08B34C75"/>
    <w:rsid w:val="08B43CCB"/>
    <w:rsid w:val="08B5402D"/>
    <w:rsid w:val="08B561AC"/>
    <w:rsid w:val="08B60DAD"/>
    <w:rsid w:val="08B61F3D"/>
    <w:rsid w:val="08B65E3C"/>
    <w:rsid w:val="08B7696C"/>
    <w:rsid w:val="08B76FA1"/>
    <w:rsid w:val="08B82D1E"/>
    <w:rsid w:val="08B84999"/>
    <w:rsid w:val="08B86BF3"/>
    <w:rsid w:val="08B86C17"/>
    <w:rsid w:val="08B92362"/>
    <w:rsid w:val="08B93F78"/>
    <w:rsid w:val="08B94566"/>
    <w:rsid w:val="08B9738C"/>
    <w:rsid w:val="08B97680"/>
    <w:rsid w:val="08BA7CF8"/>
    <w:rsid w:val="08BB45F4"/>
    <w:rsid w:val="08BD20E2"/>
    <w:rsid w:val="08BD5616"/>
    <w:rsid w:val="08BD7C3E"/>
    <w:rsid w:val="08BE0699"/>
    <w:rsid w:val="08BE235F"/>
    <w:rsid w:val="08BE39D3"/>
    <w:rsid w:val="08BE5E7A"/>
    <w:rsid w:val="08BE7040"/>
    <w:rsid w:val="08BF33C8"/>
    <w:rsid w:val="08BF4889"/>
    <w:rsid w:val="08BF51C2"/>
    <w:rsid w:val="08BF73BD"/>
    <w:rsid w:val="08C07B44"/>
    <w:rsid w:val="08C11812"/>
    <w:rsid w:val="08C12DC6"/>
    <w:rsid w:val="08C13DDA"/>
    <w:rsid w:val="08C14AEE"/>
    <w:rsid w:val="08C23B9D"/>
    <w:rsid w:val="08C25945"/>
    <w:rsid w:val="08C25CE5"/>
    <w:rsid w:val="08C4093E"/>
    <w:rsid w:val="08C46A6E"/>
    <w:rsid w:val="08C54A72"/>
    <w:rsid w:val="08C62289"/>
    <w:rsid w:val="08C6392C"/>
    <w:rsid w:val="08C63C5D"/>
    <w:rsid w:val="08C64350"/>
    <w:rsid w:val="08C65033"/>
    <w:rsid w:val="08C73431"/>
    <w:rsid w:val="08C77EBE"/>
    <w:rsid w:val="08C81CF4"/>
    <w:rsid w:val="08C83963"/>
    <w:rsid w:val="08C847B2"/>
    <w:rsid w:val="08C90A87"/>
    <w:rsid w:val="08C939B3"/>
    <w:rsid w:val="08C961B4"/>
    <w:rsid w:val="08C96CD9"/>
    <w:rsid w:val="08CA4507"/>
    <w:rsid w:val="08CA5E59"/>
    <w:rsid w:val="08CA79A5"/>
    <w:rsid w:val="08CB05AD"/>
    <w:rsid w:val="08CB1D92"/>
    <w:rsid w:val="08CB4E61"/>
    <w:rsid w:val="08CC1AE6"/>
    <w:rsid w:val="08CC2C85"/>
    <w:rsid w:val="08CC67C9"/>
    <w:rsid w:val="08CC70F6"/>
    <w:rsid w:val="08CD0093"/>
    <w:rsid w:val="08CD049F"/>
    <w:rsid w:val="08CD0B40"/>
    <w:rsid w:val="08CD41D0"/>
    <w:rsid w:val="08CD424D"/>
    <w:rsid w:val="08CD5F8E"/>
    <w:rsid w:val="08CE1EB9"/>
    <w:rsid w:val="08CF3DF3"/>
    <w:rsid w:val="08CF3E65"/>
    <w:rsid w:val="08CF41DD"/>
    <w:rsid w:val="08D00863"/>
    <w:rsid w:val="08D06B20"/>
    <w:rsid w:val="08D07A16"/>
    <w:rsid w:val="08D113DE"/>
    <w:rsid w:val="08D1382C"/>
    <w:rsid w:val="08D14388"/>
    <w:rsid w:val="08D27A99"/>
    <w:rsid w:val="08D32DDE"/>
    <w:rsid w:val="08D35CD2"/>
    <w:rsid w:val="08D42A5F"/>
    <w:rsid w:val="08D44EE3"/>
    <w:rsid w:val="08D455B7"/>
    <w:rsid w:val="08D51860"/>
    <w:rsid w:val="08D5701F"/>
    <w:rsid w:val="08D57BEF"/>
    <w:rsid w:val="08D61BA6"/>
    <w:rsid w:val="08D62B9E"/>
    <w:rsid w:val="08D77648"/>
    <w:rsid w:val="08D80DE7"/>
    <w:rsid w:val="08D82F44"/>
    <w:rsid w:val="08D852A2"/>
    <w:rsid w:val="08D86DB7"/>
    <w:rsid w:val="08D913B0"/>
    <w:rsid w:val="08D94C85"/>
    <w:rsid w:val="08DB07BA"/>
    <w:rsid w:val="08DB0CD4"/>
    <w:rsid w:val="08DB338D"/>
    <w:rsid w:val="08DB386C"/>
    <w:rsid w:val="08DB559B"/>
    <w:rsid w:val="08DB6A0C"/>
    <w:rsid w:val="08DC63AA"/>
    <w:rsid w:val="08DC7E72"/>
    <w:rsid w:val="08DD110A"/>
    <w:rsid w:val="08DD15CE"/>
    <w:rsid w:val="08DD3F19"/>
    <w:rsid w:val="08DD42C9"/>
    <w:rsid w:val="08DE5A6A"/>
    <w:rsid w:val="08DE70CD"/>
    <w:rsid w:val="08DF02AB"/>
    <w:rsid w:val="08DF474E"/>
    <w:rsid w:val="08E04023"/>
    <w:rsid w:val="08E13655"/>
    <w:rsid w:val="08E15496"/>
    <w:rsid w:val="08E25FED"/>
    <w:rsid w:val="08E27D9B"/>
    <w:rsid w:val="08E312D5"/>
    <w:rsid w:val="08E33D30"/>
    <w:rsid w:val="08E34917"/>
    <w:rsid w:val="08E349F2"/>
    <w:rsid w:val="08E34BD4"/>
    <w:rsid w:val="08E3598B"/>
    <w:rsid w:val="08E44A87"/>
    <w:rsid w:val="08E45473"/>
    <w:rsid w:val="08E458C1"/>
    <w:rsid w:val="08E52F2A"/>
    <w:rsid w:val="08E53D6D"/>
    <w:rsid w:val="08E60154"/>
    <w:rsid w:val="08E60684"/>
    <w:rsid w:val="08E62D9C"/>
    <w:rsid w:val="08E65ADD"/>
    <w:rsid w:val="08E6688A"/>
    <w:rsid w:val="08E74B49"/>
    <w:rsid w:val="08E77375"/>
    <w:rsid w:val="08E80DD4"/>
    <w:rsid w:val="08E84A58"/>
    <w:rsid w:val="08E872C1"/>
    <w:rsid w:val="08E901E4"/>
    <w:rsid w:val="08E97150"/>
    <w:rsid w:val="08E979AD"/>
    <w:rsid w:val="08EA6A7A"/>
    <w:rsid w:val="08EB15B9"/>
    <w:rsid w:val="08EB22E2"/>
    <w:rsid w:val="08EB3744"/>
    <w:rsid w:val="08EB4EA1"/>
    <w:rsid w:val="08EB7E17"/>
    <w:rsid w:val="08EC035C"/>
    <w:rsid w:val="08EC29C7"/>
    <w:rsid w:val="08ED7061"/>
    <w:rsid w:val="08EE4C7F"/>
    <w:rsid w:val="08EE52C1"/>
    <w:rsid w:val="08EE7AAF"/>
    <w:rsid w:val="08EF11FC"/>
    <w:rsid w:val="08EF2A4E"/>
    <w:rsid w:val="08EF3208"/>
    <w:rsid w:val="08EF696C"/>
    <w:rsid w:val="08EF6F38"/>
    <w:rsid w:val="08F00CC1"/>
    <w:rsid w:val="08F0224D"/>
    <w:rsid w:val="08F04266"/>
    <w:rsid w:val="08F1307A"/>
    <w:rsid w:val="08F1362B"/>
    <w:rsid w:val="08F1607D"/>
    <w:rsid w:val="08F16230"/>
    <w:rsid w:val="08F16D9F"/>
    <w:rsid w:val="08F23D57"/>
    <w:rsid w:val="08F23EC8"/>
    <w:rsid w:val="08F27843"/>
    <w:rsid w:val="08F32927"/>
    <w:rsid w:val="08F33D56"/>
    <w:rsid w:val="08F375C1"/>
    <w:rsid w:val="08F426F9"/>
    <w:rsid w:val="08F45627"/>
    <w:rsid w:val="08F55B55"/>
    <w:rsid w:val="08F560A0"/>
    <w:rsid w:val="08F60854"/>
    <w:rsid w:val="08F60DC7"/>
    <w:rsid w:val="08F649CE"/>
    <w:rsid w:val="08F6553B"/>
    <w:rsid w:val="08F71E1D"/>
    <w:rsid w:val="08F722F4"/>
    <w:rsid w:val="08F7314C"/>
    <w:rsid w:val="08F7349F"/>
    <w:rsid w:val="08F741DC"/>
    <w:rsid w:val="08F80AF6"/>
    <w:rsid w:val="08F8136C"/>
    <w:rsid w:val="08F865E5"/>
    <w:rsid w:val="08F875BE"/>
    <w:rsid w:val="08F93008"/>
    <w:rsid w:val="08F94DDB"/>
    <w:rsid w:val="08FA0CFD"/>
    <w:rsid w:val="08FA2958"/>
    <w:rsid w:val="08FA7A5B"/>
    <w:rsid w:val="08FB29A5"/>
    <w:rsid w:val="08FB6894"/>
    <w:rsid w:val="08FC04EE"/>
    <w:rsid w:val="08FC0E5C"/>
    <w:rsid w:val="08FC132C"/>
    <w:rsid w:val="08FC3597"/>
    <w:rsid w:val="08FC6A83"/>
    <w:rsid w:val="08FC6DFA"/>
    <w:rsid w:val="08FC7964"/>
    <w:rsid w:val="08FC7DA3"/>
    <w:rsid w:val="08FD2B1E"/>
    <w:rsid w:val="08FD2E27"/>
    <w:rsid w:val="08FD38E2"/>
    <w:rsid w:val="08FD39BD"/>
    <w:rsid w:val="08FD4BD5"/>
    <w:rsid w:val="08FD6764"/>
    <w:rsid w:val="08FE4D34"/>
    <w:rsid w:val="08FF2EE5"/>
    <w:rsid w:val="0900372A"/>
    <w:rsid w:val="09004D68"/>
    <w:rsid w:val="09005AAF"/>
    <w:rsid w:val="09015B87"/>
    <w:rsid w:val="0902043D"/>
    <w:rsid w:val="09022AA8"/>
    <w:rsid w:val="09023F08"/>
    <w:rsid w:val="09023F99"/>
    <w:rsid w:val="09030133"/>
    <w:rsid w:val="090375A2"/>
    <w:rsid w:val="09040198"/>
    <w:rsid w:val="09045F63"/>
    <w:rsid w:val="09046457"/>
    <w:rsid w:val="09047D11"/>
    <w:rsid w:val="090506CA"/>
    <w:rsid w:val="09052F9A"/>
    <w:rsid w:val="090635B2"/>
    <w:rsid w:val="090715AF"/>
    <w:rsid w:val="09075A53"/>
    <w:rsid w:val="090764CC"/>
    <w:rsid w:val="09083128"/>
    <w:rsid w:val="09092117"/>
    <w:rsid w:val="0909695F"/>
    <w:rsid w:val="090A0340"/>
    <w:rsid w:val="090A0701"/>
    <w:rsid w:val="090A73F5"/>
    <w:rsid w:val="090B12B9"/>
    <w:rsid w:val="090B25D4"/>
    <w:rsid w:val="090B2A3B"/>
    <w:rsid w:val="090B3D5D"/>
    <w:rsid w:val="090B3F62"/>
    <w:rsid w:val="090B5543"/>
    <w:rsid w:val="090C0967"/>
    <w:rsid w:val="090C3B68"/>
    <w:rsid w:val="090C4177"/>
    <w:rsid w:val="090E293E"/>
    <w:rsid w:val="090E4210"/>
    <w:rsid w:val="090E6E4C"/>
    <w:rsid w:val="090F15B0"/>
    <w:rsid w:val="090F76E7"/>
    <w:rsid w:val="0910102A"/>
    <w:rsid w:val="091016EF"/>
    <w:rsid w:val="09102B5A"/>
    <w:rsid w:val="09102DB5"/>
    <w:rsid w:val="09104373"/>
    <w:rsid w:val="09104908"/>
    <w:rsid w:val="09104D78"/>
    <w:rsid w:val="091066B6"/>
    <w:rsid w:val="0911187C"/>
    <w:rsid w:val="09111B09"/>
    <w:rsid w:val="09117DFB"/>
    <w:rsid w:val="09125D24"/>
    <w:rsid w:val="09127020"/>
    <w:rsid w:val="091308D8"/>
    <w:rsid w:val="091314A8"/>
    <w:rsid w:val="091344C6"/>
    <w:rsid w:val="09134B46"/>
    <w:rsid w:val="091356B1"/>
    <w:rsid w:val="09137BCB"/>
    <w:rsid w:val="0914155A"/>
    <w:rsid w:val="0914283C"/>
    <w:rsid w:val="0914384E"/>
    <w:rsid w:val="091461BF"/>
    <w:rsid w:val="09150170"/>
    <w:rsid w:val="0915036B"/>
    <w:rsid w:val="09150E70"/>
    <w:rsid w:val="09151F1E"/>
    <w:rsid w:val="09152C27"/>
    <w:rsid w:val="09161EA5"/>
    <w:rsid w:val="0916244C"/>
    <w:rsid w:val="09164EEC"/>
    <w:rsid w:val="09170BC9"/>
    <w:rsid w:val="0917102C"/>
    <w:rsid w:val="09173F03"/>
    <w:rsid w:val="091761F7"/>
    <w:rsid w:val="09184E4C"/>
    <w:rsid w:val="09187B98"/>
    <w:rsid w:val="091957F5"/>
    <w:rsid w:val="091A3F0C"/>
    <w:rsid w:val="091C1396"/>
    <w:rsid w:val="091C19F9"/>
    <w:rsid w:val="091C31E8"/>
    <w:rsid w:val="091C627E"/>
    <w:rsid w:val="091D0880"/>
    <w:rsid w:val="091D34A1"/>
    <w:rsid w:val="091D4C27"/>
    <w:rsid w:val="091D6232"/>
    <w:rsid w:val="091D7E63"/>
    <w:rsid w:val="091E0DBC"/>
    <w:rsid w:val="091F226D"/>
    <w:rsid w:val="091F31F6"/>
    <w:rsid w:val="091F4B4B"/>
    <w:rsid w:val="091F5DC0"/>
    <w:rsid w:val="09200C6D"/>
    <w:rsid w:val="0920291E"/>
    <w:rsid w:val="09204C6C"/>
    <w:rsid w:val="09205F90"/>
    <w:rsid w:val="09206BFB"/>
    <w:rsid w:val="0920767A"/>
    <w:rsid w:val="09210D1D"/>
    <w:rsid w:val="09212671"/>
    <w:rsid w:val="0922463B"/>
    <w:rsid w:val="092263E9"/>
    <w:rsid w:val="0923510F"/>
    <w:rsid w:val="09254BB9"/>
    <w:rsid w:val="09255344"/>
    <w:rsid w:val="09256C2C"/>
    <w:rsid w:val="09256D8E"/>
    <w:rsid w:val="0926412B"/>
    <w:rsid w:val="09265AA5"/>
    <w:rsid w:val="09273E49"/>
    <w:rsid w:val="09274766"/>
    <w:rsid w:val="0927510B"/>
    <w:rsid w:val="092959CA"/>
    <w:rsid w:val="09297778"/>
    <w:rsid w:val="092A661B"/>
    <w:rsid w:val="092A7B6A"/>
    <w:rsid w:val="092C1016"/>
    <w:rsid w:val="092C1C20"/>
    <w:rsid w:val="092C7C25"/>
    <w:rsid w:val="092E41E4"/>
    <w:rsid w:val="092F233E"/>
    <w:rsid w:val="092F386B"/>
    <w:rsid w:val="092F770E"/>
    <w:rsid w:val="09307E97"/>
    <w:rsid w:val="09315AF7"/>
    <w:rsid w:val="09320B16"/>
    <w:rsid w:val="09321332"/>
    <w:rsid w:val="09322CDD"/>
    <w:rsid w:val="09325794"/>
    <w:rsid w:val="09330E7A"/>
    <w:rsid w:val="09334312"/>
    <w:rsid w:val="09336431"/>
    <w:rsid w:val="09336848"/>
    <w:rsid w:val="09344DAD"/>
    <w:rsid w:val="0934787D"/>
    <w:rsid w:val="093515C4"/>
    <w:rsid w:val="09354450"/>
    <w:rsid w:val="093555E8"/>
    <w:rsid w:val="093558E5"/>
    <w:rsid w:val="09357088"/>
    <w:rsid w:val="093578F1"/>
    <w:rsid w:val="093643C0"/>
    <w:rsid w:val="09367B72"/>
    <w:rsid w:val="093753DE"/>
    <w:rsid w:val="0938131F"/>
    <w:rsid w:val="0938261D"/>
    <w:rsid w:val="09392B20"/>
    <w:rsid w:val="093944BA"/>
    <w:rsid w:val="093A368F"/>
    <w:rsid w:val="093A3733"/>
    <w:rsid w:val="093A58E3"/>
    <w:rsid w:val="093A6326"/>
    <w:rsid w:val="093A770C"/>
    <w:rsid w:val="093B7C37"/>
    <w:rsid w:val="093C2B37"/>
    <w:rsid w:val="093C69D0"/>
    <w:rsid w:val="093C74AB"/>
    <w:rsid w:val="093C7F0F"/>
    <w:rsid w:val="093D4AC3"/>
    <w:rsid w:val="093E07B3"/>
    <w:rsid w:val="093E0B65"/>
    <w:rsid w:val="093E3AC4"/>
    <w:rsid w:val="093E5278"/>
    <w:rsid w:val="093F0D49"/>
    <w:rsid w:val="093F13DD"/>
    <w:rsid w:val="093F343F"/>
    <w:rsid w:val="093F432B"/>
    <w:rsid w:val="093F628F"/>
    <w:rsid w:val="0940112D"/>
    <w:rsid w:val="09410F65"/>
    <w:rsid w:val="0941463E"/>
    <w:rsid w:val="09414F36"/>
    <w:rsid w:val="0942319E"/>
    <w:rsid w:val="094236D7"/>
    <w:rsid w:val="0943449F"/>
    <w:rsid w:val="0943464E"/>
    <w:rsid w:val="09441510"/>
    <w:rsid w:val="09444D14"/>
    <w:rsid w:val="0944552F"/>
    <w:rsid w:val="09446B26"/>
    <w:rsid w:val="0946082A"/>
    <w:rsid w:val="09466063"/>
    <w:rsid w:val="09466D88"/>
    <w:rsid w:val="094675DB"/>
    <w:rsid w:val="09482257"/>
    <w:rsid w:val="094822F4"/>
    <w:rsid w:val="09491BC8"/>
    <w:rsid w:val="09496F83"/>
    <w:rsid w:val="094A4BAB"/>
    <w:rsid w:val="094B064A"/>
    <w:rsid w:val="094C2320"/>
    <w:rsid w:val="094C4124"/>
    <w:rsid w:val="094C663A"/>
    <w:rsid w:val="094C7E6B"/>
    <w:rsid w:val="094D50CD"/>
    <w:rsid w:val="094E0403"/>
    <w:rsid w:val="094E42B5"/>
    <w:rsid w:val="094E4C5A"/>
    <w:rsid w:val="094E6AB9"/>
    <w:rsid w:val="094E72F3"/>
    <w:rsid w:val="094E7DBE"/>
    <w:rsid w:val="094F7D23"/>
    <w:rsid w:val="09502983"/>
    <w:rsid w:val="09502F56"/>
    <w:rsid w:val="09506AFA"/>
    <w:rsid w:val="095073FA"/>
    <w:rsid w:val="095119BA"/>
    <w:rsid w:val="0951696C"/>
    <w:rsid w:val="0952552C"/>
    <w:rsid w:val="095256A5"/>
    <w:rsid w:val="09525F28"/>
    <w:rsid w:val="09527138"/>
    <w:rsid w:val="09532A47"/>
    <w:rsid w:val="095334CC"/>
    <w:rsid w:val="09554A11"/>
    <w:rsid w:val="095701B2"/>
    <w:rsid w:val="09570531"/>
    <w:rsid w:val="09577F96"/>
    <w:rsid w:val="095838FE"/>
    <w:rsid w:val="09586DBD"/>
    <w:rsid w:val="0959375F"/>
    <w:rsid w:val="09594501"/>
    <w:rsid w:val="095A0851"/>
    <w:rsid w:val="095A0FDA"/>
    <w:rsid w:val="095A3DD5"/>
    <w:rsid w:val="095A4F72"/>
    <w:rsid w:val="095B1B7D"/>
    <w:rsid w:val="095B3046"/>
    <w:rsid w:val="095B566E"/>
    <w:rsid w:val="095B6B37"/>
    <w:rsid w:val="095C093E"/>
    <w:rsid w:val="095C0B76"/>
    <w:rsid w:val="095C161C"/>
    <w:rsid w:val="095C5849"/>
    <w:rsid w:val="095C758E"/>
    <w:rsid w:val="095D01D4"/>
    <w:rsid w:val="095D153A"/>
    <w:rsid w:val="095D4EA3"/>
    <w:rsid w:val="095E0862"/>
    <w:rsid w:val="095E1C35"/>
    <w:rsid w:val="095E5533"/>
    <w:rsid w:val="095F0F2D"/>
    <w:rsid w:val="095F20D6"/>
    <w:rsid w:val="095F2AA3"/>
    <w:rsid w:val="095F51D4"/>
    <w:rsid w:val="095F5E22"/>
    <w:rsid w:val="096013CC"/>
    <w:rsid w:val="09601C49"/>
    <w:rsid w:val="09610A75"/>
    <w:rsid w:val="096133B5"/>
    <w:rsid w:val="09615163"/>
    <w:rsid w:val="096310A9"/>
    <w:rsid w:val="09643EB9"/>
    <w:rsid w:val="096457CB"/>
    <w:rsid w:val="09647E6D"/>
    <w:rsid w:val="09657152"/>
    <w:rsid w:val="096609CC"/>
    <w:rsid w:val="096615C5"/>
    <w:rsid w:val="09663BB0"/>
    <w:rsid w:val="09664528"/>
    <w:rsid w:val="09676682"/>
    <w:rsid w:val="096802A0"/>
    <w:rsid w:val="09684857"/>
    <w:rsid w:val="0969226A"/>
    <w:rsid w:val="09692522"/>
    <w:rsid w:val="096A57CF"/>
    <w:rsid w:val="096A7D65"/>
    <w:rsid w:val="096B1033"/>
    <w:rsid w:val="096B5295"/>
    <w:rsid w:val="096B583B"/>
    <w:rsid w:val="096C1A9B"/>
    <w:rsid w:val="096C4EED"/>
    <w:rsid w:val="096D195F"/>
    <w:rsid w:val="096D3B08"/>
    <w:rsid w:val="096E2FAD"/>
    <w:rsid w:val="096E3E80"/>
    <w:rsid w:val="096E4A08"/>
    <w:rsid w:val="096E5991"/>
    <w:rsid w:val="096E7880"/>
    <w:rsid w:val="096F03DA"/>
    <w:rsid w:val="096F3173"/>
    <w:rsid w:val="096F61D8"/>
    <w:rsid w:val="096F639D"/>
    <w:rsid w:val="09701A61"/>
    <w:rsid w:val="09703ADE"/>
    <w:rsid w:val="09706460"/>
    <w:rsid w:val="097148BF"/>
    <w:rsid w:val="09715973"/>
    <w:rsid w:val="0972111F"/>
    <w:rsid w:val="09722ECD"/>
    <w:rsid w:val="09726BC7"/>
    <w:rsid w:val="097407BB"/>
    <w:rsid w:val="0974248D"/>
    <w:rsid w:val="09744C7A"/>
    <w:rsid w:val="09745EBF"/>
    <w:rsid w:val="0974675C"/>
    <w:rsid w:val="0974706B"/>
    <w:rsid w:val="0975015D"/>
    <w:rsid w:val="097501E9"/>
    <w:rsid w:val="09757CD5"/>
    <w:rsid w:val="09772BD9"/>
    <w:rsid w:val="09772EFC"/>
    <w:rsid w:val="09775927"/>
    <w:rsid w:val="09776735"/>
    <w:rsid w:val="09783E89"/>
    <w:rsid w:val="09784248"/>
    <w:rsid w:val="09787EDC"/>
    <w:rsid w:val="097906FF"/>
    <w:rsid w:val="097A0A53"/>
    <w:rsid w:val="097A445B"/>
    <w:rsid w:val="097A4892"/>
    <w:rsid w:val="097A6225"/>
    <w:rsid w:val="097B0F60"/>
    <w:rsid w:val="097B3198"/>
    <w:rsid w:val="097B66B9"/>
    <w:rsid w:val="097C01F9"/>
    <w:rsid w:val="097D3B57"/>
    <w:rsid w:val="097D4A57"/>
    <w:rsid w:val="097E3455"/>
    <w:rsid w:val="097E5D15"/>
    <w:rsid w:val="097F2793"/>
    <w:rsid w:val="097F4D6D"/>
    <w:rsid w:val="09800B49"/>
    <w:rsid w:val="09811652"/>
    <w:rsid w:val="09817D31"/>
    <w:rsid w:val="098241D2"/>
    <w:rsid w:val="09826BDE"/>
    <w:rsid w:val="09830919"/>
    <w:rsid w:val="09831C78"/>
    <w:rsid w:val="09832FE6"/>
    <w:rsid w:val="09834392"/>
    <w:rsid w:val="09835A53"/>
    <w:rsid w:val="09841C9C"/>
    <w:rsid w:val="09842C00"/>
    <w:rsid w:val="098437B6"/>
    <w:rsid w:val="0984585E"/>
    <w:rsid w:val="098474C3"/>
    <w:rsid w:val="09852A7C"/>
    <w:rsid w:val="09854C80"/>
    <w:rsid w:val="09861242"/>
    <w:rsid w:val="09861899"/>
    <w:rsid w:val="09861F34"/>
    <w:rsid w:val="098620E9"/>
    <w:rsid w:val="098671B3"/>
    <w:rsid w:val="098730F1"/>
    <w:rsid w:val="09877457"/>
    <w:rsid w:val="09882B1C"/>
    <w:rsid w:val="0988439E"/>
    <w:rsid w:val="09886674"/>
    <w:rsid w:val="09886B94"/>
    <w:rsid w:val="098905C4"/>
    <w:rsid w:val="09891EEF"/>
    <w:rsid w:val="098929CF"/>
    <w:rsid w:val="098A2197"/>
    <w:rsid w:val="098A49D2"/>
    <w:rsid w:val="098B0432"/>
    <w:rsid w:val="098B30C7"/>
    <w:rsid w:val="098B7457"/>
    <w:rsid w:val="098C0E8E"/>
    <w:rsid w:val="098C1E23"/>
    <w:rsid w:val="098C2362"/>
    <w:rsid w:val="098C6A2C"/>
    <w:rsid w:val="098E4041"/>
    <w:rsid w:val="098E4B08"/>
    <w:rsid w:val="098F2134"/>
    <w:rsid w:val="098F242D"/>
    <w:rsid w:val="098F5625"/>
    <w:rsid w:val="09905A49"/>
    <w:rsid w:val="09906C94"/>
    <w:rsid w:val="099135F4"/>
    <w:rsid w:val="099159FF"/>
    <w:rsid w:val="09917321"/>
    <w:rsid w:val="0992221B"/>
    <w:rsid w:val="09927998"/>
    <w:rsid w:val="09931095"/>
    <w:rsid w:val="09931762"/>
    <w:rsid w:val="0993248D"/>
    <w:rsid w:val="09934A66"/>
    <w:rsid w:val="099437A7"/>
    <w:rsid w:val="0995177C"/>
    <w:rsid w:val="099533A7"/>
    <w:rsid w:val="09961965"/>
    <w:rsid w:val="09963A34"/>
    <w:rsid w:val="09964EBB"/>
    <w:rsid w:val="09964F00"/>
    <w:rsid w:val="09970A67"/>
    <w:rsid w:val="09972851"/>
    <w:rsid w:val="09976DD7"/>
    <w:rsid w:val="099801A9"/>
    <w:rsid w:val="0998217C"/>
    <w:rsid w:val="0998218D"/>
    <w:rsid w:val="099861A7"/>
    <w:rsid w:val="09986605"/>
    <w:rsid w:val="09987C68"/>
    <w:rsid w:val="09994C3A"/>
    <w:rsid w:val="09994D98"/>
    <w:rsid w:val="099964E1"/>
    <w:rsid w:val="099979A1"/>
    <w:rsid w:val="099A0675"/>
    <w:rsid w:val="099A63EC"/>
    <w:rsid w:val="099B7C7C"/>
    <w:rsid w:val="099C0CA0"/>
    <w:rsid w:val="099C43EE"/>
    <w:rsid w:val="099D5ECC"/>
    <w:rsid w:val="099D6A56"/>
    <w:rsid w:val="099E0636"/>
    <w:rsid w:val="099E1B21"/>
    <w:rsid w:val="099E26BB"/>
    <w:rsid w:val="099F71D5"/>
    <w:rsid w:val="09A1031D"/>
    <w:rsid w:val="09A1096D"/>
    <w:rsid w:val="09A137B2"/>
    <w:rsid w:val="09A13C39"/>
    <w:rsid w:val="09A1533B"/>
    <w:rsid w:val="09A17C56"/>
    <w:rsid w:val="09A22349"/>
    <w:rsid w:val="09A272AB"/>
    <w:rsid w:val="09A2740F"/>
    <w:rsid w:val="09A302CB"/>
    <w:rsid w:val="09A33DE6"/>
    <w:rsid w:val="09A35892"/>
    <w:rsid w:val="09A366D1"/>
    <w:rsid w:val="09A432A2"/>
    <w:rsid w:val="09A4591D"/>
    <w:rsid w:val="09A45D61"/>
    <w:rsid w:val="09A47D25"/>
    <w:rsid w:val="09A56A02"/>
    <w:rsid w:val="09A56A09"/>
    <w:rsid w:val="09A62261"/>
    <w:rsid w:val="09A6701A"/>
    <w:rsid w:val="09A70FA7"/>
    <w:rsid w:val="09A714FB"/>
    <w:rsid w:val="09A724D3"/>
    <w:rsid w:val="09A728F1"/>
    <w:rsid w:val="09A73AE4"/>
    <w:rsid w:val="09A753B3"/>
    <w:rsid w:val="09A754CA"/>
    <w:rsid w:val="09A81006"/>
    <w:rsid w:val="09A824E5"/>
    <w:rsid w:val="09A83D09"/>
    <w:rsid w:val="09A936F2"/>
    <w:rsid w:val="09A95BD3"/>
    <w:rsid w:val="09A964ED"/>
    <w:rsid w:val="09AA273E"/>
    <w:rsid w:val="09AA280F"/>
    <w:rsid w:val="09AA2CD3"/>
    <w:rsid w:val="09AA4490"/>
    <w:rsid w:val="09AB49A9"/>
    <w:rsid w:val="09AB63DF"/>
    <w:rsid w:val="09AB7E1B"/>
    <w:rsid w:val="09AD78AA"/>
    <w:rsid w:val="09AE0BBB"/>
    <w:rsid w:val="09AE14E4"/>
    <w:rsid w:val="09AF2373"/>
    <w:rsid w:val="09AF4121"/>
    <w:rsid w:val="09AF5ECF"/>
    <w:rsid w:val="09B02116"/>
    <w:rsid w:val="09B06A11"/>
    <w:rsid w:val="09B07E99"/>
    <w:rsid w:val="09B1138E"/>
    <w:rsid w:val="09B13436"/>
    <w:rsid w:val="09B1509A"/>
    <w:rsid w:val="09B22DCF"/>
    <w:rsid w:val="09B23C11"/>
    <w:rsid w:val="09B24C13"/>
    <w:rsid w:val="09B27641"/>
    <w:rsid w:val="09B2776D"/>
    <w:rsid w:val="09B33231"/>
    <w:rsid w:val="09B34641"/>
    <w:rsid w:val="09B35F8E"/>
    <w:rsid w:val="09B3643D"/>
    <w:rsid w:val="09B45978"/>
    <w:rsid w:val="09B45CCA"/>
    <w:rsid w:val="09B54EF9"/>
    <w:rsid w:val="09B637C9"/>
    <w:rsid w:val="09B655A3"/>
    <w:rsid w:val="09B65ECA"/>
    <w:rsid w:val="09B75863"/>
    <w:rsid w:val="09B839E4"/>
    <w:rsid w:val="09B84738"/>
    <w:rsid w:val="09B87655"/>
    <w:rsid w:val="09B90092"/>
    <w:rsid w:val="09B94BC9"/>
    <w:rsid w:val="09B951E6"/>
    <w:rsid w:val="09B96675"/>
    <w:rsid w:val="09BA0139"/>
    <w:rsid w:val="09BA5B0F"/>
    <w:rsid w:val="09BB0D18"/>
    <w:rsid w:val="09BB7501"/>
    <w:rsid w:val="09BC3319"/>
    <w:rsid w:val="09BC60E5"/>
    <w:rsid w:val="09BE4364"/>
    <w:rsid w:val="09BE6112"/>
    <w:rsid w:val="09BF0779"/>
    <w:rsid w:val="09BF0E44"/>
    <w:rsid w:val="09BF1E8A"/>
    <w:rsid w:val="09BF2F11"/>
    <w:rsid w:val="09BF3A8B"/>
    <w:rsid w:val="09C00006"/>
    <w:rsid w:val="09C000DC"/>
    <w:rsid w:val="09C0037F"/>
    <w:rsid w:val="09C014E7"/>
    <w:rsid w:val="09C05B12"/>
    <w:rsid w:val="09C0632E"/>
    <w:rsid w:val="09C13651"/>
    <w:rsid w:val="09C13E54"/>
    <w:rsid w:val="09C13F06"/>
    <w:rsid w:val="09C15C02"/>
    <w:rsid w:val="09C20F64"/>
    <w:rsid w:val="09C3103F"/>
    <w:rsid w:val="09C310C2"/>
    <w:rsid w:val="09C3197A"/>
    <w:rsid w:val="09C328FE"/>
    <w:rsid w:val="09C35E1E"/>
    <w:rsid w:val="09C47E5A"/>
    <w:rsid w:val="09C556F2"/>
    <w:rsid w:val="09C565A4"/>
    <w:rsid w:val="09C57422"/>
    <w:rsid w:val="09C5766D"/>
    <w:rsid w:val="09C57AFD"/>
    <w:rsid w:val="09C619CD"/>
    <w:rsid w:val="09C63851"/>
    <w:rsid w:val="09C70A0A"/>
    <w:rsid w:val="09C75C6B"/>
    <w:rsid w:val="09C76A73"/>
    <w:rsid w:val="09C7714F"/>
    <w:rsid w:val="09C818D2"/>
    <w:rsid w:val="09C826C8"/>
    <w:rsid w:val="09C845D4"/>
    <w:rsid w:val="09C86507"/>
    <w:rsid w:val="09C902BC"/>
    <w:rsid w:val="09C92C59"/>
    <w:rsid w:val="09C94AB7"/>
    <w:rsid w:val="09CA1168"/>
    <w:rsid w:val="09CB6A81"/>
    <w:rsid w:val="09CC2C6C"/>
    <w:rsid w:val="09CC4BA9"/>
    <w:rsid w:val="09CD1FCD"/>
    <w:rsid w:val="09CD21B2"/>
    <w:rsid w:val="09CD3367"/>
    <w:rsid w:val="09CD5637"/>
    <w:rsid w:val="09CE1195"/>
    <w:rsid w:val="09CF3FEB"/>
    <w:rsid w:val="09CF47C3"/>
    <w:rsid w:val="09CF6571"/>
    <w:rsid w:val="09CF6C84"/>
    <w:rsid w:val="09D04097"/>
    <w:rsid w:val="09D067DD"/>
    <w:rsid w:val="09D13BCE"/>
    <w:rsid w:val="09D2578A"/>
    <w:rsid w:val="09D27E0F"/>
    <w:rsid w:val="09D32C68"/>
    <w:rsid w:val="09D3532B"/>
    <w:rsid w:val="09D36CFF"/>
    <w:rsid w:val="09D442A2"/>
    <w:rsid w:val="09D50EF5"/>
    <w:rsid w:val="09D51B81"/>
    <w:rsid w:val="09D5345C"/>
    <w:rsid w:val="09D56957"/>
    <w:rsid w:val="09D56B57"/>
    <w:rsid w:val="09D61639"/>
    <w:rsid w:val="09D62FD1"/>
    <w:rsid w:val="09D65D7D"/>
    <w:rsid w:val="09D66193"/>
    <w:rsid w:val="09D67486"/>
    <w:rsid w:val="09D7368B"/>
    <w:rsid w:val="09D74664"/>
    <w:rsid w:val="09D7678A"/>
    <w:rsid w:val="09D80C8F"/>
    <w:rsid w:val="09D83D37"/>
    <w:rsid w:val="09D83D52"/>
    <w:rsid w:val="09D8654B"/>
    <w:rsid w:val="09D86F5F"/>
    <w:rsid w:val="09D9119E"/>
    <w:rsid w:val="09D96193"/>
    <w:rsid w:val="09DA0E00"/>
    <w:rsid w:val="09DA35A3"/>
    <w:rsid w:val="09DA3F01"/>
    <w:rsid w:val="09DA6CC4"/>
    <w:rsid w:val="09DB08CB"/>
    <w:rsid w:val="09DB28BD"/>
    <w:rsid w:val="09DC6ABA"/>
    <w:rsid w:val="09DD03FD"/>
    <w:rsid w:val="09DD14A8"/>
    <w:rsid w:val="09DE0DC2"/>
    <w:rsid w:val="09DE15ED"/>
    <w:rsid w:val="09DE3D94"/>
    <w:rsid w:val="09DE67B4"/>
    <w:rsid w:val="09DF346A"/>
    <w:rsid w:val="09DF577A"/>
    <w:rsid w:val="09E0186E"/>
    <w:rsid w:val="09E0252C"/>
    <w:rsid w:val="09E07746"/>
    <w:rsid w:val="09E11445"/>
    <w:rsid w:val="09E11DB2"/>
    <w:rsid w:val="09E164FA"/>
    <w:rsid w:val="09E238CF"/>
    <w:rsid w:val="09E26350"/>
    <w:rsid w:val="09E30267"/>
    <w:rsid w:val="09E30797"/>
    <w:rsid w:val="09E32BA3"/>
    <w:rsid w:val="09E33DCA"/>
    <w:rsid w:val="09E409D5"/>
    <w:rsid w:val="09E43061"/>
    <w:rsid w:val="09E4677A"/>
    <w:rsid w:val="09E47631"/>
    <w:rsid w:val="09E577EB"/>
    <w:rsid w:val="09E65A4F"/>
    <w:rsid w:val="09E66688"/>
    <w:rsid w:val="09E7339B"/>
    <w:rsid w:val="09E77764"/>
    <w:rsid w:val="09E84639"/>
    <w:rsid w:val="09E85FBC"/>
    <w:rsid w:val="09E865D3"/>
    <w:rsid w:val="09E877F8"/>
    <w:rsid w:val="09E96966"/>
    <w:rsid w:val="09EA03E4"/>
    <w:rsid w:val="09EA23AD"/>
    <w:rsid w:val="09EB0ED1"/>
    <w:rsid w:val="09EB11AB"/>
    <w:rsid w:val="09EB2C7F"/>
    <w:rsid w:val="09EC188E"/>
    <w:rsid w:val="09EC60A3"/>
    <w:rsid w:val="09EF4385"/>
    <w:rsid w:val="09F02AD6"/>
    <w:rsid w:val="09F064E7"/>
    <w:rsid w:val="09F07B38"/>
    <w:rsid w:val="09F10B3E"/>
    <w:rsid w:val="09F12956"/>
    <w:rsid w:val="09F139DA"/>
    <w:rsid w:val="09F14323"/>
    <w:rsid w:val="09F14739"/>
    <w:rsid w:val="09F16D05"/>
    <w:rsid w:val="09F204B1"/>
    <w:rsid w:val="09F2287B"/>
    <w:rsid w:val="09F22B71"/>
    <w:rsid w:val="09F238EF"/>
    <w:rsid w:val="09F23A33"/>
    <w:rsid w:val="09F31D69"/>
    <w:rsid w:val="09F3488B"/>
    <w:rsid w:val="09F35D76"/>
    <w:rsid w:val="09F43F3E"/>
    <w:rsid w:val="09F4422A"/>
    <w:rsid w:val="09F45FD8"/>
    <w:rsid w:val="09F558AC"/>
    <w:rsid w:val="09F57328"/>
    <w:rsid w:val="09F65B33"/>
    <w:rsid w:val="09F66FF0"/>
    <w:rsid w:val="09F6721F"/>
    <w:rsid w:val="09F816EB"/>
    <w:rsid w:val="09F818BD"/>
    <w:rsid w:val="09F85FB5"/>
    <w:rsid w:val="09F90948"/>
    <w:rsid w:val="09F91840"/>
    <w:rsid w:val="09F97ACF"/>
    <w:rsid w:val="09FA3161"/>
    <w:rsid w:val="09FA3176"/>
    <w:rsid w:val="09FA7CA9"/>
    <w:rsid w:val="09FB0D09"/>
    <w:rsid w:val="09FB0FF0"/>
    <w:rsid w:val="09FB2881"/>
    <w:rsid w:val="09FB57A5"/>
    <w:rsid w:val="09FB6381"/>
    <w:rsid w:val="09FC6544"/>
    <w:rsid w:val="09FC74DF"/>
    <w:rsid w:val="09FD38DC"/>
    <w:rsid w:val="09FF0E12"/>
    <w:rsid w:val="09FF478C"/>
    <w:rsid w:val="09FF5BA1"/>
    <w:rsid w:val="0A000133"/>
    <w:rsid w:val="0A002BCE"/>
    <w:rsid w:val="0A00389E"/>
    <w:rsid w:val="0A00497C"/>
    <w:rsid w:val="0A005277"/>
    <w:rsid w:val="0A005C1C"/>
    <w:rsid w:val="0A0073E9"/>
    <w:rsid w:val="0A01107C"/>
    <w:rsid w:val="0A014251"/>
    <w:rsid w:val="0A020530"/>
    <w:rsid w:val="0A0263D2"/>
    <w:rsid w:val="0A026419"/>
    <w:rsid w:val="0A032054"/>
    <w:rsid w:val="0A03446D"/>
    <w:rsid w:val="0A037FC9"/>
    <w:rsid w:val="0A046FB0"/>
    <w:rsid w:val="0A0509EF"/>
    <w:rsid w:val="0A050C49"/>
    <w:rsid w:val="0A051390"/>
    <w:rsid w:val="0A051F1B"/>
    <w:rsid w:val="0A0541A4"/>
    <w:rsid w:val="0A0600FD"/>
    <w:rsid w:val="0A060617"/>
    <w:rsid w:val="0A063072"/>
    <w:rsid w:val="0A0668FB"/>
    <w:rsid w:val="0A07230C"/>
    <w:rsid w:val="0A081A83"/>
    <w:rsid w:val="0A081F80"/>
    <w:rsid w:val="0A08379E"/>
    <w:rsid w:val="0A083831"/>
    <w:rsid w:val="0A091961"/>
    <w:rsid w:val="0A0A116F"/>
    <w:rsid w:val="0A0A1357"/>
    <w:rsid w:val="0A0B07FE"/>
    <w:rsid w:val="0A0B0E27"/>
    <w:rsid w:val="0A0B4348"/>
    <w:rsid w:val="0A0B58B3"/>
    <w:rsid w:val="0A0B5A26"/>
    <w:rsid w:val="0A0C1573"/>
    <w:rsid w:val="0A0C3321"/>
    <w:rsid w:val="0A0C752F"/>
    <w:rsid w:val="0A0D1353"/>
    <w:rsid w:val="0A0D3F7E"/>
    <w:rsid w:val="0A0D5181"/>
    <w:rsid w:val="0A0D52EB"/>
    <w:rsid w:val="0A0D7099"/>
    <w:rsid w:val="0A0E3355"/>
    <w:rsid w:val="0A0E356F"/>
    <w:rsid w:val="0A0E45C0"/>
    <w:rsid w:val="0A0F174F"/>
    <w:rsid w:val="0A0F275B"/>
    <w:rsid w:val="0A0F379F"/>
    <w:rsid w:val="0A0F4BBF"/>
    <w:rsid w:val="0A102090"/>
    <w:rsid w:val="0A1059D8"/>
    <w:rsid w:val="0A106D03"/>
    <w:rsid w:val="0A1149EF"/>
    <w:rsid w:val="0A116B8A"/>
    <w:rsid w:val="0A120031"/>
    <w:rsid w:val="0A12109E"/>
    <w:rsid w:val="0A12645E"/>
    <w:rsid w:val="0A127F2D"/>
    <w:rsid w:val="0A13020B"/>
    <w:rsid w:val="0A1310D0"/>
    <w:rsid w:val="0A135DD1"/>
    <w:rsid w:val="0A1364A8"/>
    <w:rsid w:val="0A13690B"/>
    <w:rsid w:val="0A140428"/>
    <w:rsid w:val="0A1415A9"/>
    <w:rsid w:val="0A144A0A"/>
    <w:rsid w:val="0A161EE8"/>
    <w:rsid w:val="0A171CC6"/>
    <w:rsid w:val="0A17391E"/>
    <w:rsid w:val="0A1755E4"/>
    <w:rsid w:val="0A18194B"/>
    <w:rsid w:val="0A181E38"/>
    <w:rsid w:val="0A182290"/>
    <w:rsid w:val="0A18312D"/>
    <w:rsid w:val="0A186868"/>
    <w:rsid w:val="0A187F18"/>
    <w:rsid w:val="0A187FCA"/>
    <w:rsid w:val="0A197803"/>
    <w:rsid w:val="0A197CF7"/>
    <w:rsid w:val="0A1A2F5E"/>
    <w:rsid w:val="0A1B622E"/>
    <w:rsid w:val="0A1C7013"/>
    <w:rsid w:val="0A1C78BF"/>
    <w:rsid w:val="0A1D0A7B"/>
    <w:rsid w:val="0A1D1456"/>
    <w:rsid w:val="0A1D15F8"/>
    <w:rsid w:val="0A1D5673"/>
    <w:rsid w:val="0A1E390F"/>
    <w:rsid w:val="0A1E44EA"/>
    <w:rsid w:val="0A1E4B12"/>
    <w:rsid w:val="0A200B7B"/>
    <w:rsid w:val="0A203335"/>
    <w:rsid w:val="0A20501F"/>
    <w:rsid w:val="0A207FDE"/>
    <w:rsid w:val="0A2108CD"/>
    <w:rsid w:val="0A210925"/>
    <w:rsid w:val="0A212CD3"/>
    <w:rsid w:val="0A2172F0"/>
    <w:rsid w:val="0A217B6C"/>
    <w:rsid w:val="0A220E1E"/>
    <w:rsid w:val="0A221BE9"/>
    <w:rsid w:val="0A222B45"/>
    <w:rsid w:val="0A222C56"/>
    <w:rsid w:val="0A223B8C"/>
    <w:rsid w:val="0A226C3D"/>
    <w:rsid w:val="0A227DB6"/>
    <w:rsid w:val="0A23284D"/>
    <w:rsid w:val="0A237D1E"/>
    <w:rsid w:val="0A24161E"/>
    <w:rsid w:val="0A2431A0"/>
    <w:rsid w:val="0A245017"/>
    <w:rsid w:val="0A247EF4"/>
    <w:rsid w:val="0A250C3F"/>
    <w:rsid w:val="0A251DFF"/>
    <w:rsid w:val="0A252635"/>
    <w:rsid w:val="0A257EEB"/>
    <w:rsid w:val="0A260BE9"/>
    <w:rsid w:val="0A26411F"/>
    <w:rsid w:val="0A26798A"/>
    <w:rsid w:val="0A27015B"/>
    <w:rsid w:val="0A271B14"/>
    <w:rsid w:val="0A280AB7"/>
    <w:rsid w:val="0A283998"/>
    <w:rsid w:val="0A283ED3"/>
    <w:rsid w:val="0A291A01"/>
    <w:rsid w:val="0A297574"/>
    <w:rsid w:val="0A2A23C3"/>
    <w:rsid w:val="0A2A46A3"/>
    <w:rsid w:val="0A2B2499"/>
    <w:rsid w:val="0A2C5D2B"/>
    <w:rsid w:val="0A2C7BE6"/>
    <w:rsid w:val="0A2D14EA"/>
    <w:rsid w:val="0A2D1934"/>
    <w:rsid w:val="0A2D5046"/>
    <w:rsid w:val="0A2D65F0"/>
    <w:rsid w:val="0A2D7330"/>
    <w:rsid w:val="0A2E53F2"/>
    <w:rsid w:val="0A2E66CD"/>
    <w:rsid w:val="0A2F36F9"/>
    <w:rsid w:val="0A30115F"/>
    <w:rsid w:val="0A305A7B"/>
    <w:rsid w:val="0A306426"/>
    <w:rsid w:val="0A310FDA"/>
    <w:rsid w:val="0A311045"/>
    <w:rsid w:val="0A311283"/>
    <w:rsid w:val="0A313698"/>
    <w:rsid w:val="0A313D26"/>
    <w:rsid w:val="0A31457E"/>
    <w:rsid w:val="0A316642"/>
    <w:rsid w:val="0A324829"/>
    <w:rsid w:val="0A330904"/>
    <w:rsid w:val="0A3428E9"/>
    <w:rsid w:val="0A344626"/>
    <w:rsid w:val="0A3463D4"/>
    <w:rsid w:val="0A350804"/>
    <w:rsid w:val="0A3509F7"/>
    <w:rsid w:val="0A3545BF"/>
    <w:rsid w:val="0A35620C"/>
    <w:rsid w:val="0A3665F0"/>
    <w:rsid w:val="0A37397F"/>
    <w:rsid w:val="0A375391"/>
    <w:rsid w:val="0A375EC4"/>
    <w:rsid w:val="0A376863"/>
    <w:rsid w:val="0A387D70"/>
    <w:rsid w:val="0A39196F"/>
    <w:rsid w:val="0A3960E0"/>
    <w:rsid w:val="0A396D80"/>
    <w:rsid w:val="0A3A081F"/>
    <w:rsid w:val="0A3A3C6B"/>
    <w:rsid w:val="0A3A44AE"/>
    <w:rsid w:val="0A3A4812"/>
    <w:rsid w:val="0A3A5453"/>
    <w:rsid w:val="0A3B03FB"/>
    <w:rsid w:val="0A3B0D24"/>
    <w:rsid w:val="0A3B2DB4"/>
    <w:rsid w:val="0A3B3C93"/>
    <w:rsid w:val="0A3B4107"/>
    <w:rsid w:val="0A3B48B9"/>
    <w:rsid w:val="0A3C0F7B"/>
    <w:rsid w:val="0A3C160F"/>
    <w:rsid w:val="0A3C391B"/>
    <w:rsid w:val="0A3C5552"/>
    <w:rsid w:val="0A3C752A"/>
    <w:rsid w:val="0A3E0F82"/>
    <w:rsid w:val="0A3E16AA"/>
    <w:rsid w:val="0A3E28D2"/>
    <w:rsid w:val="0A3E3583"/>
    <w:rsid w:val="0A3E36F7"/>
    <w:rsid w:val="0A3F3062"/>
    <w:rsid w:val="0A3F6AA1"/>
    <w:rsid w:val="0A4023E0"/>
    <w:rsid w:val="0A403054"/>
    <w:rsid w:val="0A407870"/>
    <w:rsid w:val="0A407EA9"/>
    <w:rsid w:val="0A410050"/>
    <w:rsid w:val="0A410550"/>
    <w:rsid w:val="0A4109DE"/>
    <w:rsid w:val="0A411F0A"/>
    <w:rsid w:val="0A41392B"/>
    <w:rsid w:val="0A430D0D"/>
    <w:rsid w:val="0A43123B"/>
    <w:rsid w:val="0A432ABB"/>
    <w:rsid w:val="0A434444"/>
    <w:rsid w:val="0A460AF5"/>
    <w:rsid w:val="0A467DB9"/>
    <w:rsid w:val="0A4706F7"/>
    <w:rsid w:val="0A47142B"/>
    <w:rsid w:val="0A48381C"/>
    <w:rsid w:val="0A4851E5"/>
    <w:rsid w:val="0A495D5A"/>
    <w:rsid w:val="0A496AA6"/>
    <w:rsid w:val="0A4A0C45"/>
    <w:rsid w:val="0A4A2989"/>
    <w:rsid w:val="0A4A591E"/>
    <w:rsid w:val="0A4B1A7C"/>
    <w:rsid w:val="0A4B7ECA"/>
    <w:rsid w:val="0A4C1970"/>
    <w:rsid w:val="0A4C1C5D"/>
    <w:rsid w:val="0A4C1C9A"/>
    <w:rsid w:val="0A4C1D99"/>
    <w:rsid w:val="0A4C2EA5"/>
    <w:rsid w:val="0A4C5E14"/>
    <w:rsid w:val="0A4C78EE"/>
    <w:rsid w:val="0A4C7BC2"/>
    <w:rsid w:val="0A4C7FD1"/>
    <w:rsid w:val="0A4D34D3"/>
    <w:rsid w:val="0A4D350E"/>
    <w:rsid w:val="0A4D380A"/>
    <w:rsid w:val="0A4D4F9D"/>
    <w:rsid w:val="0A4D7269"/>
    <w:rsid w:val="0A4E393A"/>
    <w:rsid w:val="0A4F102B"/>
    <w:rsid w:val="0A4F320E"/>
    <w:rsid w:val="0A5018B8"/>
    <w:rsid w:val="0A501EE4"/>
    <w:rsid w:val="0A503CD5"/>
    <w:rsid w:val="0A505847"/>
    <w:rsid w:val="0A514815"/>
    <w:rsid w:val="0A5151D8"/>
    <w:rsid w:val="0A517316"/>
    <w:rsid w:val="0A526DB5"/>
    <w:rsid w:val="0A5371A2"/>
    <w:rsid w:val="0A537300"/>
    <w:rsid w:val="0A53759B"/>
    <w:rsid w:val="0A540618"/>
    <w:rsid w:val="0A540D56"/>
    <w:rsid w:val="0A542CDA"/>
    <w:rsid w:val="0A543AC3"/>
    <w:rsid w:val="0A544CC8"/>
    <w:rsid w:val="0A55246C"/>
    <w:rsid w:val="0A554601"/>
    <w:rsid w:val="0A556C3E"/>
    <w:rsid w:val="0A557836"/>
    <w:rsid w:val="0A56459C"/>
    <w:rsid w:val="0A5675AE"/>
    <w:rsid w:val="0A57245B"/>
    <w:rsid w:val="0A572A77"/>
    <w:rsid w:val="0A574BEF"/>
    <w:rsid w:val="0A576008"/>
    <w:rsid w:val="0A576647"/>
    <w:rsid w:val="0A576C91"/>
    <w:rsid w:val="0A582DE0"/>
    <w:rsid w:val="0A583296"/>
    <w:rsid w:val="0A586119"/>
    <w:rsid w:val="0A5864AC"/>
    <w:rsid w:val="0A59542B"/>
    <w:rsid w:val="0A597BE4"/>
    <w:rsid w:val="0A5A231E"/>
    <w:rsid w:val="0A5A27D9"/>
    <w:rsid w:val="0A5A3ED9"/>
    <w:rsid w:val="0A5B33C7"/>
    <w:rsid w:val="0A5B3D27"/>
    <w:rsid w:val="0A5B5913"/>
    <w:rsid w:val="0A5B7C9D"/>
    <w:rsid w:val="0A5B7E05"/>
    <w:rsid w:val="0A5C4871"/>
    <w:rsid w:val="0A5C5340"/>
    <w:rsid w:val="0A5D08C6"/>
    <w:rsid w:val="0A5D21CC"/>
    <w:rsid w:val="0A5D4B41"/>
    <w:rsid w:val="0A5D5E15"/>
    <w:rsid w:val="0A5E1546"/>
    <w:rsid w:val="0A5F6A30"/>
    <w:rsid w:val="0A601AF1"/>
    <w:rsid w:val="0A6058D9"/>
    <w:rsid w:val="0A613A44"/>
    <w:rsid w:val="0A613B29"/>
    <w:rsid w:val="0A617297"/>
    <w:rsid w:val="0A620544"/>
    <w:rsid w:val="0A621193"/>
    <w:rsid w:val="0A622BD3"/>
    <w:rsid w:val="0A6273E5"/>
    <w:rsid w:val="0A630CD0"/>
    <w:rsid w:val="0A635FC3"/>
    <w:rsid w:val="0A6408FE"/>
    <w:rsid w:val="0A642E4B"/>
    <w:rsid w:val="0A6453B2"/>
    <w:rsid w:val="0A645FAD"/>
    <w:rsid w:val="0A657073"/>
    <w:rsid w:val="0A661295"/>
    <w:rsid w:val="0A6634BC"/>
    <w:rsid w:val="0A670460"/>
    <w:rsid w:val="0A6707FA"/>
    <w:rsid w:val="0A680E2B"/>
    <w:rsid w:val="0A682FFB"/>
    <w:rsid w:val="0A68486A"/>
    <w:rsid w:val="0A692316"/>
    <w:rsid w:val="0A696FAE"/>
    <w:rsid w:val="0A6A0048"/>
    <w:rsid w:val="0A6A073A"/>
    <w:rsid w:val="0A6A2FA8"/>
    <w:rsid w:val="0A6A4629"/>
    <w:rsid w:val="0A6A55ED"/>
    <w:rsid w:val="0A6A5F5B"/>
    <w:rsid w:val="0A6B0D40"/>
    <w:rsid w:val="0A6B1594"/>
    <w:rsid w:val="0A6B25E4"/>
    <w:rsid w:val="0A6B60C3"/>
    <w:rsid w:val="0A6B7230"/>
    <w:rsid w:val="0A6C327D"/>
    <w:rsid w:val="0A6C34C0"/>
    <w:rsid w:val="0A6C3D95"/>
    <w:rsid w:val="0A6C3DC0"/>
    <w:rsid w:val="0A6C493C"/>
    <w:rsid w:val="0A6C56CE"/>
    <w:rsid w:val="0A6D12D0"/>
    <w:rsid w:val="0A6E16B4"/>
    <w:rsid w:val="0A6E5171"/>
    <w:rsid w:val="0A6E57EF"/>
    <w:rsid w:val="0A6F38B0"/>
    <w:rsid w:val="0A6F565E"/>
    <w:rsid w:val="0A6F5DE1"/>
    <w:rsid w:val="0A6F6A72"/>
    <w:rsid w:val="0A6F6D68"/>
    <w:rsid w:val="0A70031E"/>
    <w:rsid w:val="0A7030CA"/>
    <w:rsid w:val="0A703693"/>
    <w:rsid w:val="0A704D6E"/>
    <w:rsid w:val="0A706188"/>
    <w:rsid w:val="0A70633F"/>
    <w:rsid w:val="0A70693D"/>
    <w:rsid w:val="0A7113D6"/>
    <w:rsid w:val="0A716452"/>
    <w:rsid w:val="0A7177EC"/>
    <w:rsid w:val="0A7212C2"/>
    <w:rsid w:val="0A722561"/>
    <w:rsid w:val="0A7232CB"/>
    <w:rsid w:val="0A725376"/>
    <w:rsid w:val="0A731301"/>
    <w:rsid w:val="0A73514E"/>
    <w:rsid w:val="0A735188"/>
    <w:rsid w:val="0A735435"/>
    <w:rsid w:val="0A744C28"/>
    <w:rsid w:val="0A746306"/>
    <w:rsid w:val="0A755AF2"/>
    <w:rsid w:val="0A763025"/>
    <w:rsid w:val="0A7669ED"/>
    <w:rsid w:val="0A770CF6"/>
    <w:rsid w:val="0A786C09"/>
    <w:rsid w:val="0A7964DD"/>
    <w:rsid w:val="0A7971BD"/>
    <w:rsid w:val="0A79782D"/>
    <w:rsid w:val="0A7A3759"/>
    <w:rsid w:val="0A7A5AFF"/>
    <w:rsid w:val="0A7A66D6"/>
    <w:rsid w:val="0A7B04A7"/>
    <w:rsid w:val="0A7B3630"/>
    <w:rsid w:val="0A7B370E"/>
    <w:rsid w:val="0A7B3B59"/>
    <w:rsid w:val="0A7B785C"/>
    <w:rsid w:val="0A7D2CEC"/>
    <w:rsid w:val="0A7D30D4"/>
    <w:rsid w:val="0A7D3D7B"/>
    <w:rsid w:val="0A7D479A"/>
    <w:rsid w:val="0A7D4F69"/>
    <w:rsid w:val="0A7E2BFF"/>
    <w:rsid w:val="0A7E2DBE"/>
    <w:rsid w:val="0A7E2FE6"/>
    <w:rsid w:val="0A7E3B2A"/>
    <w:rsid w:val="0A7E5946"/>
    <w:rsid w:val="0A7E5C22"/>
    <w:rsid w:val="0A7F0E2A"/>
    <w:rsid w:val="0A7F0F25"/>
    <w:rsid w:val="0A7F0F26"/>
    <w:rsid w:val="0A7F7193"/>
    <w:rsid w:val="0A7F7F97"/>
    <w:rsid w:val="0A80018A"/>
    <w:rsid w:val="0A80088C"/>
    <w:rsid w:val="0A802459"/>
    <w:rsid w:val="0A814A92"/>
    <w:rsid w:val="0A817C17"/>
    <w:rsid w:val="0A8235E3"/>
    <w:rsid w:val="0A8238DB"/>
    <w:rsid w:val="0A823936"/>
    <w:rsid w:val="0A825332"/>
    <w:rsid w:val="0A8301DC"/>
    <w:rsid w:val="0A840829"/>
    <w:rsid w:val="0A842510"/>
    <w:rsid w:val="0A84301A"/>
    <w:rsid w:val="0A8465CC"/>
    <w:rsid w:val="0A84735B"/>
    <w:rsid w:val="0A850100"/>
    <w:rsid w:val="0A850799"/>
    <w:rsid w:val="0A8517F9"/>
    <w:rsid w:val="0A8530D4"/>
    <w:rsid w:val="0A854E82"/>
    <w:rsid w:val="0A855955"/>
    <w:rsid w:val="0A864930"/>
    <w:rsid w:val="0A867D70"/>
    <w:rsid w:val="0A873BE4"/>
    <w:rsid w:val="0A87454F"/>
    <w:rsid w:val="0A877D98"/>
    <w:rsid w:val="0A881EE0"/>
    <w:rsid w:val="0A8830CB"/>
    <w:rsid w:val="0A8860AA"/>
    <w:rsid w:val="0A8866D3"/>
    <w:rsid w:val="0A886DEA"/>
    <w:rsid w:val="0A8908A6"/>
    <w:rsid w:val="0A891D93"/>
    <w:rsid w:val="0A891F24"/>
    <w:rsid w:val="0A8931EC"/>
    <w:rsid w:val="0A8B035E"/>
    <w:rsid w:val="0A8B5B1F"/>
    <w:rsid w:val="0A8B67CB"/>
    <w:rsid w:val="0A8B6802"/>
    <w:rsid w:val="0A8C2578"/>
    <w:rsid w:val="0A8D1B46"/>
    <w:rsid w:val="0A8D2854"/>
    <w:rsid w:val="0A8D692A"/>
    <w:rsid w:val="0A8E07FD"/>
    <w:rsid w:val="0A8E0950"/>
    <w:rsid w:val="0A8E1559"/>
    <w:rsid w:val="0A8E2D3C"/>
    <w:rsid w:val="0A8E4582"/>
    <w:rsid w:val="0A8E7F4A"/>
    <w:rsid w:val="0A8F08FB"/>
    <w:rsid w:val="0A8F2A7F"/>
    <w:rsid w:val="0A8F2B78"/>
    <w:rsid w:val="0A8F3260"/>
    <w:rsid w:val="0A8F5CD8"/>
    <w:rsid w:val="0A90442F"/>
    <w:rsid w:val="0A904C03"/>
    <w:rsid w:val="0A907A03"/>
    <w:rsid w:val="0A9136EB"/>
    <w:rsid w:val="0A91411F"/>
    <w:rsid w:val="0A9173AA"/>
    <w:rsid w:val="0A917CCA"/>
    <w:rsid w:val="0A9204C0"/>
    <w:rsid w:val="0A9210B4"/>
    <w:rsid w:val="0A930575"/>
    <w:rsid w:val="0A9306DC"/>
    <w:rsid w:val="0A932662"/>
    <w:rsid w:val="0A932E53"/>
    <w:rsid w:val="0A934AB0"/>
    <w:rsid w:val="0A940D19"/>
    <w:rsid w:val="0A943317"/>
    <w:rsid w:val="0A95083A"/>
    <w:rsid w:val="0A952DFF"/>
    <w:rsid w:val="0A9556C8"/>
    <w:rsid w:val="0A957A13"/>
    <w:rsid w:val="0A964270"/>
    <w:rsid w:val="0A9652E1"/>
    <w:rsid w:val="0A967009"/>
    <w:rsid w:val="0A97617B"/>
    <w:rsid w:val="0A97782B"/>
    <w:rsid w:val="0A98357A"/>
    <w:rsid w:val="0A985B3A"/>
    <w:rsid w:val="0A987BB0"/>
    <w:rsid w:val="0A996E08"/>
    <w:rsid w:val="0A9A05CE"/>
    <w:rsid w:val="0A9A6B7F"/>
    <w:rsid w:val="0A9B0F9F"/>
    <w:rsid w:val="0A9B3B2C"/>
    <w:rsid w:val="0A9C6366"/>
    <w:rsid w:val="0A9C7B63"/>
    <w:rsid w:val="0A9D0700"/>
    <w:rsid w:val="0A9D21CB"/>
    <w:rsid w:val="0A9E16D3"/>
    <w:rsid w:val="0A9E2DD2"/>
    <w:rsid w:val="0A9E7CF1"/>
    <w:rsid w:val="0A9E7F34"/>
    <w:rsid w:val="0A9F0BF4"/>
    <w:rsid w:val="0A9F37C4"/>
    <w:rsid w:val="0A9F4C63"/>
    <w:rsid w:val="0AA03DB5"/>
    <w:rsid w:val="0AA11882"/>
    <w:rsid w:val="0AA17268"/>
    <w:rsid w:val="0AA23B8D"/>
    <w:rsid w:val="0AA30E85"/>
    <w:rsid w:val="0AA35A4D"/>
    <w:rsid w:val="0AA415E0"/>
    <w:rsid w:val="0AA454AE"/>
    <w:rsid w:val="0AA45DD7"/>
    <w:rsid w:val="0AA464FC"/>
    <w:rsid w:val="0AA479FE"/>
    <w:rsid w:val="0AA52113"/>
    <w:rsid w:val="0AA552C8"/>
    <w:rsid w:val="0AA55F91"/>
    <w:rsid w:val="0AA571BB"/>
    <w:rsid w:val="0AA57EFC"/>
    <w:rsid w:val="0AA65814"/>
    <w:rsid w:val="0AA70042"/>
    <w:rsid w:val="0AA7304A"/>
    <w:rsid w:val="0AA7348F"/>
    <w:rsid w:val="0AA752B3"/>
    <w:rsid w:val="0AA76E53"/>
    <w:rsid w:val="0AA802A9"/>
    <w:rsid w:val="0AA811A4"/>
    <w:rsid w:val="0AA913A8"/>
    <w:rsid w:val="0AA93C45"/>
    <w:rsid w:val="0AAA48E8"/>
    <w:rsid w:val="0AAB17A8"/>
    <w:rsid w:val="0AAB2831"/>
    <w:rsid w:val="0AAB3F48"/>
    <w:rsid w:val="0AAB3FE7"/>
    <w:rsid w:val="0AAC240E"/>
    <w:rsid w:val="0AAC37C7"/>
    <w:rsid w:val="0AAC68B2"/>
    <w:rsid w:val="0AAD01F3"/>
    <w:rsid w:val="0AAD259C"/>
    <w:rsid w:val="0AAD273C"/>
    <w:rsid w:val="0AAD4256"/>
    <w:rsid w:val="0AAD70AA"/>
    <w:rsid w:val="0AAE2373"/>
    <w:rsid w:val="0AAE43D8"/>
    <w:rsid w:val="0AAF381D"/>
    <w:rsid w:val="0AAF6DAC"/>
    <w:rsid w:val="0AB008D9"/>
    <w:rsid w:val="0AB137B4"/>
    <w:rsid w:val="0AB1442E"/>
    <w:rsid w:val="0AB14636"/>
    <w:rsid w:val="0AB14EC0"/>
    <w:rsid w:val="0AB2136C"/>
    <w:rsid w:val="0AB21997"/>
    <w:rsid w:val="0AB265C4"/>
    <w:rsid w:val="0AB2697E"/>
    <w:rsid w:val="0AB35369"/>
    <w:rsid w:val="0AB57D7A"/>
    <w:rsid w:val="0AB63C7F"/>
    <w:rsid w:val="0AB67751"/>
    <w:rsid w:val="0AB710FE"/>
    <w:rsid w:val="0AB72FEC"/>
    <w:rsid w:val="0AB778B5"/>
    <w:rsid w:val="0AB8248A"/>
    <w:rsid w:val="0AB850A0"/>
    <w:rsid w:val="0AB92912"/>
    <w:rsid w:val="0AB92D0C"/>
    <w:rsid w:val="0AB9557F"/>
    <w:rsid w:val="0ABA4A05"/>
    <w:rsid w:val="0ABA5690"/>
    <w:rsid w:val="0ABA60CD"/>
    <w:rsid w:val="0ABB4AF8"/>
    <w:rsid w:val="0ABB4D47"/>
    <w:rsid w:val="0ABC438A"/>
    <w:rsid w:val="0ABD188E"/>
    <w:rsid w:val="0ABD286D"/>
    <w:rsid w:val="0ABD3838"/>
    <w:rsid w:val="0ABE3CFB"/>
    <w:rsid w:val="0ABF5524"/>
    <w:rsid w:val="0ABF65E6"/>
    <w:rsid w:val="0ABF6B83"/>
    <w:rsid w:val="0AC04AD0"/>
    <w:rsid w:val="0AC10861"/>
    <w:rsid w:val="0AC260D6"/>
    <w:rsid w:val="0AC33230"/>
    <w:rsid w:val="0AC37758"/>
    <w:rsid w:val="0AC37C04"/>
    <w:rsid w:val="0AC41E4E"/>
    <w:rsid w:val="0AC42062"/>
    <w:rsid w:val="0AC42D16"/>
    <w:rsid w:val="0AC43E40"/>
    <w:rsid w:val="0AC45120"/>
    <w:rsid w:val="0AC46F27"/>
    <w:rsid w:val="0AC46FBE"/>
    <w:rsid w:val="0AC54B6D"/>
    <w:rsid w:val="0AC54BD5"/>
    <w:rsid w:val="0AC62C6C"/>
    <w:rsid w:val="0AC655FF"/>
    <w:rsid w:val="0AC83E6D"/>
    <w:rsid w:val="0AC85888"/>
    <w:rsid w:val="0AC8614D"/>
    <w:rsid w:val="0AC93F8F"/>
    <w:rsid w:val="0AC9420F"/>
    <w:rsid w:val="0AC9503D"/>
    <w:rsid w:val="0AC9687F"/>
    <w:rsid w:val="0ACA523A"/>
    <w:rsid w:val="0ACB0DAA"/>
    <w:rsid w:val="0ACB1668"/>
    <w:rsid w:val="0ACB47CD"/>
    <w:rsid w:val="0ACC2389"/>
    <w:rsid w:val="0ACC2A75"/>
    <w:rsid w:val="0ACC602B"/>
    <w:rsid w:val="0ACD060D"/>
    <w:rsid w:val="0ACD2F04"/>
    <w:rsid w:val="0ACD43A3"/>
    <w:rsid w:val="0ACD4925"/>
    <w:rsid w:val="0ACD515A"/>
    <w:rsid w:val="0ACE2A5A"/>
    <w:rsid w:val="0ACE32B2"/>
    <w:rsid w:val="0ACE6D25"/>
    <w:rsid w:val="0ACF389E"/>
    <w:rsid w:val="0AD002D9"/>
    <w:rsid w:val="0AD015A8"/>
    <w:rsid w:val="0AD02F1B"/>
    <w:rsid w:val="0AD1090B"/>
    <w:rsid w:val="0AD1739C"/>
    <w:rsid w:val="0AD17D78"/>
    <w:rsid w:val="0AD26487"/>
    <w:rsid w:val="0AD30FCE"/>
    <w:rsid w:val="0AD327F9"/>
    <w:rsid w:val="0AD33E3F"/>
    <w:rsid w:val="0AD37B5C"/>
    <w:rsid w:val="0AD41965"/>
    <w:rsid w:val="0AD42CFC"/>
    <w:rsid w:val="0AD43DDE"/>
    <w:rsid w:val="0AD45FF5"/>
    <w:rsid w:val="0AD46C73"/>
    <w:rsid w:val="0AD52984"/>
    <w:rsid w:val="0AD55E09"/>
    <w:rsid w:val="0AD57BB7"/>
    <w:rsid w:val="0AD656DD"/>
    <w:rsid w:val="0AD702CF"/>
    <w:rsid w:val="0AD71950"/>
    <w:rsid w:val="0AD71B42"/>
    <w:rsid w:val="0AD74963"/>
    <w:rsid w:val="0AD80FC6"/>
    <w:rsid w:val="0AD90518"/>
    <w:rsid w:val="0AD91CBD"/>
    <w:rsid w:val="0AD9225E"/>
    <w:rsid w:val="0AD97CBD"/>
    <w:rsid w:val="0ADA2B74"/>
    <w:rsid w:val="0ADA2E8C"/>
    <w:rsid w:val="0ADA341F"/>
    <w:rsid w:val="0ADA7AFB"/>
    <w:rsid w:val="0ADA7E08"/>
    <w:rsid w:val="0ADB0F46"/>
    <w:rsid w:val="0ADB4CD4"/>
    <w:rsid w:val="0ADC1059"/>
    <w:rsid w:val="0ADC5A31"/>
    <w:rsid w:val="0ADD03ED"/>
    <w:rsid w:val="0ADD65C8"/>
    <w:rsid w:val="0ADE70BE"/>
    <w:rsid w:val="0ADE75A6"/>
    <w:rsid w:val="0ADF0A36"/>
    <w:rsid w:val="0ADF0AA8"/>
    <w:rsid w:val="0AE00F1B"/>
    <w:rsid w:val="0AE02581"/>
    <w:rsid w:val="0AE03131"/>
    <w:rsid w:val="0AE073F8"/>
    <w:rsid w:val="0AE152BB"/>
    <w:rsid w:val="0AE20EE9"/>
    <w:rsid w:val="0AE222D4"/>
    <w:rsid w:val="0AE25D7F"/>
    <w:rsid w:val="0AE2607C"/>
    <w:rsid w:val="0AE26672"/>
    <w:rsid w:val="0AE34C19"/>
    <w:rsid w:val="0AE3743A"/>
    <w:rsid w:val="0AE376B4"/>
    <w:rsid w:val="0AE376FC"/>
    <w:rsid w:val="0AE4351A"/>
    <w:rsid w:val="0AE44CDB"/>
    <w:rsid w:val="0AE52514"/>
    <w:rsid w:val="0AE528B4"/>
    <w:rsid w:val="0AE55920"/>
    <w:rsid w:val="0AE60ECD"/>
    <w:rsid w:val="0AE61FB4"/>
    <w:rsid w:val="0AE677F5"/>
    <w:rsid w:val="0AE70821"/>
    <w:rsid w:val="0AE71698"/>
    <w:rsid w:val="0AE80E2D"/>
    <w:rsid w:val="0AE84779"/>
    <w:rsid w:val="0AE87AE0"/>
    <w:rsid w:val="0AE90145"/>
    <w:rsid w:val="0AE916AD"/>
    <w:rsid w:val="0AE918B4"/>
    <w:rsid w:val="0AE91EF4"/>
    <w:rsid w:val="0AE96F89"/>
    <w:rsid w:val="0AEA1189"/>
    <w:rsid w:val="0AEA4AFF"/>
    <w:rsid w:val="0AEA4E6C"/>
    <w:rsid w:val="0AEB19B3"/>
    <w:rsid w:val="0AEB41E6"/>
    <w:rsid w:val="0AEB7767"/>
    <w:rsid w:val="0AEB7AD0"/>
    <w:rsid w:val="0AEC3153"/>
    <w:rsid w:val="0AEC442F"/>
    <w:rsid w:val="0AEC5669"/>
    <w:rsid w:val="0AEC6174"/>
    <w:rsid w:val="0AED13CD"/>
    <w:rsid w:val="0AED3A6A"/>
    <w:rsid w:val="0AEE12E4"/>
    <w:rsid w:val="0AEE2047"/>
    <w:rsid w:val="0AEE4AD6"/>
    <w:rsid w:val="0AEF1C7F"/>
    <w:rsid w:val="0AEF785A"/>
    <w:rsid w:val="0AF02691"/>
    <w:rsid w:val="0AF05A2D"/>
    <w:rsid w:val="0AF12C66"/>
    <w:rsid w:val="0AF1708E"/>
    <w:rsid w:val="0AF330E8"/>
    <w:rsid w:val="0AF33AB4"/>
    <w:rsid w:val="0AF43051"/>
    <w:rsid w:val="0AF52C19"/>
    <w:rsid w:val="0AF530BB"/>
    <w:rsid w:val="0AF53DB5"/>
    <w:rsid w:val="0AF618DB"/>
    <w:rsid w:val="0AF67B2D"/>
    <w:rsid w:val="0AF7080D"/>
    <w:rsid w:val="0AF72003"/>
    <w:rsid w:val="0AF74267"/>
    <w:rsid w:val="0AF75252"/>
    <w:rsid w:val="0AF76174"/>
    <w:rsid w:val="0AF85494"/>
    <w:rsid w:val="0AF9438B"/>
    <w:rsid w:val="0AF94EA9"/>
    <w:rsid w:val="0AF958BF"/>
    <w:rsid w:val="0AF96CF1"/>
    <w:rsid w:val="0AFA4AEA"/>
    <w:rsid w:val="0AFA7DF8"/>
    <w:rsid w:val="0AFB1087"/>
    <w:rsid w:val="0AFB3396"/>
    <w:rsid w:val="0AFB3FC8"/>
    <w:rsid w:val="0AFC15E8"/>
    <w:rsid w:val="0AFC20D8"/>
    <w:rsid w:val="0AFD03F8"/>
    <w:rsid w:val="0AFD2589"/>
    <w:rsid w:val="0AFF303F"/>
    <w:rsid w:val="0AFF3EA0"/>
    <w:rsid w:val="0AFF5D7E"/>
    <w:rsid w:val="0B00026C"/>
    <w:rsid w:val="0B0009AC"/>
    <w:rsid w:val="0B00275A"/>
    <w:rsid w:val="0B006480"/>
    <w:rsid w:val="0B01351E"/>
    <w:rsid w:val="0B014F50"/>
    <w:rsid w:val="0B023D70"/>
    <w:rsid w:val="0B024724"/>
    <w:rsid w:val="0B026AC5"/>
    <w:rsid w:val="0B032AEB"/>
    <w:rsid w:val="0B035376"/>
    <w:rsid w:val="0B04049C"/>
    <w:rsid w:val="0B043499"/>
    <w:rsid w:val="0B0459BD"/>
    <w:rsid w:val="0B047EE7"/>
    <w:rsid w:val="0B055DD4"/>
    <w:rsid w:val="0B056964"/>
    <w:rsid w:val="0B06267B"/>
    <w:rsid w:val="0B062B0E"/>
    <w:rsid w:val="0B0641CB"/>
    <w:rsid w:val="0B064478"/>
    <w:rsid w:val="0B0657F8"/>
    <w:rsid w:val="0B067C95"/>
    <w:rsid w:val="0B073AE9"/>
    <w:rsid w:val="0B07748D"/>
    <w:rsid w:val="0B080357"/>
    <w:rsid w:val="0B08409A"/>
    <w:rsid w:val="0B095E11"/>
    <w:rsid w:val="0B0961DA"/>
    <w:rsid w:val="0B0A1868"/>
    <w:rsid w:val="0B0A6C2C"/>
    <w:rsid w:val="0B0A712F"/>
    <w:rsid w:val="0B0A7F7A"/>
    <w:rsid w:val="0B0B3CF4"/>
    <w:rsid w:val="0B0C0899"/>
    <w:rsid w:val="0B0C27FE"/>
    <w:rsid w:val="0B0C36C3"/>
    <w:rsid w:val="0B0C6193"/>
    <w:rsid w:val="0B0D01C0"/>
    <w:rsid w:val="0B0D216F"/>
    <w:rsid w:val="0B0D2674"/>
    <w:rsid w:val="0B0E0C05"/>
    <w:rsid w:val="0B0E128A"/>
    <w:rsid w:val="0B0E30C9"/>
    <w:rsid w:val="0B0E3B0A"/>
    <w:rsid w:val="0B0E6073"/>
    <w:rsid w:val="0B0F2E76"/>
    <w:rsid w:val="0B0F78AE"/>
    <w:rsid w:val="0B100BEF"/>
    <w:rsid w:val="0B10130E"/>
    <w:rsid w:val="0B103CCB"/>
    <w:rsid w:val="0B104AE8"/>
    <w:rsid w:val="0B106B21"/>
    <w:rsid w:val="0B111CAC"/>
    <w:rsid w:val="0B112BB9"/>
    <w:rsid w:val="0B120822"/>
    <w:rsid w:val="0B124AF3"/>
    <w:rsid w:val="0B124EE7"/>
    <w:rsid w:val="0B127A7B"/>
    <w:rsid w:val="0B13248D"/>
    <w:rsid w:val="0B133BC0"/>
    <w:rsid w:val="0B135F09"/>
    <w:rsid w:val="0B136931"/>
    <w:rsid w:val="0B143BF4"/>
    <w:rsid w:val="0B1526A9"/>
    <w:rsid w:val="0B15327D"/>
    <w:rsid w:val="0B16037C"/>
    <w:rsid w:val="0B1701D0"/>
    <w:rsid w:val="0B172F1A"/>
    <w:rsid w:val="0B173834"/>
    <w:rsid w:val="0B1753DE"/>
    <w:rsid w:val="0B183945"/>
    <w:rsid w:val="0B183A9C"/>
    <w:rsid w:val="0B184BA1"/>
    <w:rsid w:val="0B186AF0"/>
    <w:rsid w:val="0B1874FF"/>
    <w:rsid w:val="0B1A0413"/>
    <w:rsid w:val="0B1A6EEF"/>
    <w:rsid w:val="0B1A7CC0"/>
    <w:rsid w:val="0B1B5361"/>
    <w:rsid w:val="0B1B787E"/>
    <w:rsid w:val="0B1C1F33"/>
    <w:rsid w:val="0B1D0FFE"/>
    <w:rsid w:val="0B1D6B2A"/>
    <w:rsid w:val="0B1E22E4"/>
    <w:rsid w:val="0B1E5020"/>
    <w:rsid w:val="0B1E78FD"/>
    <w:rsid w:val="0B1F0E32"/>
    <w:rsid w:val="0B1F48E7"/>
    <w:rsid w:val="0B1F593C"/>
    <w:rsid w:val="0B206034"/>
    <w:rsid w:val="0B212541"/>
    <w:rsid w:val="0B212DFC"/>
    <w:rsid w:val="0B213CB3"/>
    <w:rsid w:val="0B220ECC"/>
    <w:rsid w:val="0B2226CD"/>
    <w:rsid w:val="0B222820"/>
    <w:rsid w:val="0B225D2F"/>
    <w:rsid w:val="0B22772C"/>
    <w:rsid w:val="0B23632F"/>
    <w:rsid w:val="0B2366B7"/>
    <w:rsid w:val="0B2400FF"/>
    <w:rsid w:val="0B24128A"/>
    <w:rsid w:val="0B2428ED"/>
    <w:rsid w:val="0B242EC6"/>
    <w:rsid w:val="0B251BA9"/>
    <w:rsid w:val="0B265319"/>
    <w:rsid w:val="0B270939"/>
    <w:rsid w:val="0B273EEC"/>
    <w:rsid w:val="0B285320"/>
    <w:rsid w:val="0B2910CF"/>
    <w:rsid w:val="0B291CB1"/>
    <w:rsid w:val="0B292FA1"/>
    <w:rsid w:val="0B294321"/>
    <w:rsid w:val="0B2B0373"/>
    <w:rsid w:val="0B2B5848"/>
    <w:rsid w:val="0B2B71C3"/>
    <w:rsid w:val="0B2B773D"/>
    <w:rsid w:val="0B2C2FDF"/>
    <w:rsid w:val="0B2C354F"/>
    <w:rsid w:val="0B2D79F3"/>
    <w:rsid w:val="0B2E0A1F"/>
    <w:rsid w:val="0B2E25C6"/>
    <w:rsid w:val="0B2E2F87"/>
    <w:rsid w:val="0B2E3315"/>
    <w:rsid w:val="0B2E4B2E"/>
    <w:rsid w:val="0B2E558E"/>
    <w:rsid w:val="0B2F2516"/>
    <w:rsid w:val="0B2F4FAC"/>
    <w:rsid w:val="0B30303F"/>
    <w:rsid w:val="0B304DED"/>
    <w:rsid w:val="0B316DB7"/>
    <w:rsid w:val="0B322324"/>
    <w:rsid w:val="0B32271C"/>
    <w:rsid w:val="0B33012B"/>
    <w:rsid w:val="0B330D82"/>
    <w:rsid w:val="0B33166C"/>
    <w:rsid w:val="0B337113"/>
    <w:rsid w:val="0B3435E7"/>
    <w:rsid w:val="0B347856"/>
    <w:rsid w:val="0B3548DA"/>
    <w:rsid w:val="0B35568E"/>
    <w:rsid w:val="0B362F5C"/>
    <w:rsid w:val="0B363E22"/>
    <w:rsid w:val="0B365054"/>
    <w:rsid w:val="0B366481"/>
    <w:rsid w:val="0B366E9C"/>
    <w:rsid w:val="0B370443"/>
    <w:rsid w:val="0B370708"/>
    <w:rsid w:val="0B380146"/>
    <w:rsid w:val="0B3815C7"/>
    <w:rsid w:val="0B3905C4"/>
    <w:rsid w:val="0B390BFA"/>
    <w:rsid w:val="0B397069"/>
    <w:rsid w:val="0B3A260B"/>
    <w:rsid w:val="0B3A5C6C"/>
    <w:rsid w:val="0B3B039F"/>
    <w:rsid w:val="0B3B049F"/>
    <w:rsid w:val="0B3C221D"/>
    <w:rsid w:val="0B3D503F"/>
    <w:rsid w:val="0B3D5BB3"/>
    <w:rsid w:val="0B3D6560"/>
    <w:rsid w:val="0B3D6E93"/>
    <w:rsid w:val="0B3D7E91"/>
    <w:rsid w:val="0B3E10AA"/>
    <w:rsid w:val="0B3E4908"/>
    <w:rsid w:val="0B41349E"/>
    <w:rsid w:val="0B414FB7"/>
    <w:rsid w:val="0B41524D"/>
    <w:rsid w:val="0B423C64"/>
    <w:rsid w:val="0B427B1D"/>
    <w:rsid w:val="0B431B1B"/>
    <w:rsid w:val="0B436B04"/>
    <w:rsid w:val="0B43717D"/>
    <w:rsid w:val="0B4374E6"/>
    <w:rsid w:val="0B44614E"/>
    <w:rsid w:val="0B452CDC"/>
    <w:rsid w:val="0B456081"/>
    <w:rsid w:val="0B462704"/>
    <w:rsid w:val="0B462863"/>
    <w:rsid w:val="0B470389"/>
    <w:rsid w:val="0B473F7A"/>
    <w:rsid w:val="0B475A21"/>
    <w:rsid w:val="0B483B51"/>
    <w:rsid w:val="0B487B5A"/>
    <w:rsid w:val="0B491D29"/>
    <w:rsid w:val="0B4941A8"/>
    <w:rsid w:val="0B494E2A"/>
    <w:rsid w:val="0B496958"/>
    <w:rsid w:val="0B4A00FE"/>
    <w:rsid w:val="0B4A70B8"/>
    <w:rsid w:val="0B4B310E"/>
    <w:rsid w:val="0B4B5255"/>
    <w:rsid w:val="0B4B5784"/>
    <w:rsid w:val="0B4C30ED"/>
    <w:rsid w:val="0B4C3790"/>
    <w:rsid w:val="0B4C7BB7"/>
    <w:rsid w:val="0B4D15D9"/>
    <w:rsid w:val="0B4D1E43"/>
    <w:rsid w:val="0B4D25D1"/>
    <w:rsid w:val="0B4D3103"/>
    <w:rsid w:val="0B4D3AF0"/>
    <w:rsid w:val="0B4D7C82"/>
    <w:rsid w:val="0B4E282B"/>
    <w:rsid w:val="0B4E2939"/>
    <w:rsid w:val="0B4F1D23"/>
    <w:rsid w:val="0B5020EC"/>
    <w:rsid w:val="0B51584A"/>
    <w:rsid w:val="0B5159EF"/>
    <w:rsid w:val="0B5178FC"/>
    <w:rsid w:val="0B517F0C"/>
    <w:rsid w:val="0B5228CD"/>
    <w:rsid w:val="0B5246A3"/>
    <w:rsid w:val="0B5304A1"/>
    <w:rsid w:val="0B5327D8"/>
    <w:rsid w:val="0B53784A"/>
    <w:rsid w:val="0B540E37"/>
    <w:rsid w:val="0B543195"/>
    <w:rsid w:val="0B550CF8"/>
    <w:rsid w:val="0B552AA6"/>
    <w:rsid w:val="0B554266"/>
    <w:rsid w:val="0B5579F3"/>
    <w:rsid w:val="0B561090"/>
    <w:rsid w:val="0B5635A1"/>
    <w:rsid w:val="0B565309"/>
    <w:rsid w:val="0B567DF7"/>
    <w:rsid w:val="0B574A70"/>
    <w:rsid w:val="0B575DE2"/>
    <w:rsid w:val="0B576111"/>
    <w:rsid w:val="0B5807E8"/>
    <w:rsid w:val="0B5817F3"/>
    <w:rsid w:val="0B5828D4"/>
    <w:rsid w:val="0B5829F8"/>
    <w:rsid w:val="0B593B16"/>
    <w:rsid w:val="0B5A4135"/>
    <w:rsid w:val="0B5A4560"/>
    <w:rsid w:val="0B5B0359"/>
    <w:rsid w:val="0B5B25D8"/>
    <w:rsid w:val="0B5B5ACA"/>
    <w:rsid w:val="0B5B63C9"/>
    <w:rsid w:val="0B5B6A53"/>
    <w:rsid w:val="0B5C3637"/>
    <w:rsid w:val="0B5C4C56"/>
    <w:rsid w:val="0B5D337D"/>
    <w:rsid w:val="0B5D3EAA"/>
    <w:rsid w:val="0B5D44C3"/>
    <w:rsid w:val="0B5D689C"/>
    <w:rsid w:val="0B5D7BAD"/>
    <w:rsid w:val="0B5D7D48"/>
    <w:rsid w:val="0B5E17AB"/>
    <w:rsid w:val="0B5E5BAE"/>
    <w:rsid w:val="0B5E68B7"/>
    <w:rsid w:val="0B5E7D7B"/>
    <w:rsid w:val="0B5F0152"/>
    <w:rsid w:val="0B5F2969"/>
    <w:rsid w:val="0B5F5D0C"/>
    <w:rsid w:val="0B600972"/>
    <w:rsid w:val="0B6054B9"/>
    <w:rsid w:val="0B6122AD"/>
    <w:rsid w:val="0B6131F9"/>
    <w:rsid w:val="0B621620"/>
    <w:rsid w:val="0B621794"/>
    <w:rsid w:val="0B6217AA"/>
    <w:rsid w:val="0B62229D"/>
    <w:rsid w:val="0B622C15"/>
    <w:rsid w:val="0B631772"/>
    <w:rsid w:val="0B6342EF"/>
    <w:rsid w:val="0B6357F2"/>
    <w:rsid w:val="0B643453"/>
    <w:rsid w:val="0B6448F8"/>
    <w:rsid w:val="0B647BAE"/>
    <w:rsid w:val="0B6530D4"/>
    <w:rsid w:val="0B654762"/>
    <w:rsid w:val="0B65503B"/>
    <w:rsid w:val="0B662015"/>
    <w:rsid w:val="0B662465"/>
    <w:rsid w:val="0B66439C"/>
    <w:rsid w:val="0B670EF2"/>
    <w:rsid w:val="0B6726F0"/>
    <w:rsid w:val="0B674587"/>
    <w:rsid w:val="0B677739"/>
    <w:rsid w:val="0B680A2B"/>
    <w:rsid w:val="0B6942E4"/>
    <w:rsid w:val="0B696FB5"/>
    <w:rsid w:val="0B6A0B38"/>
    <w:rsid w:val="0B6A2163"/>
    <w:rsid w:val="0B6A7D45"/>
    <w:rsid w:val="0B6C170F"/>
    <w:rsid w:val="0B6C4DA0"/>
    <w:rsid w:val="0B6E5916"/>
    <w:rsid w:val="0B6E7462"/>
    <w:rsid w:val="0B6F512E"/>
    <w:rsid w:val="0B700AA1"/>
    <w:rsid w:val="0B70568A"/>
    <w:rsid w:val="0B710DA5"/>
    <w:rsid w:val="0B715990"/>
    <w:rsid w:val="0B7218AA"/>
    <w:rsid w:val="0B7223D9"/>
    <w:rsid w:val="0B7230F2"/>
    <w:rsid w:val="0B725406"/>
    <w:rsid w:val="0B740A12"/>
    <w:rsid w:val="0B741800"/>
    <w:rsid w:val="0B742A3E"/>
    <w:rsid w:val="0B74554B"/>
    <w:rsid w:val="0B75059E"/>
    <w:rsid w:val="0B750B54"/>
    <w:rsid w:val="0B751962"/>
    <w:rsid w:val="0B752154"/>
    <w:rsid w:val="0B755D58"/>
    <w:rsid w:val="0B756CA4"/>
    <w:rsid w:val="0B757B9A"/>
    <w:rsid w:val="0B761B06"/>
    <w:rsid w:val="0B763414"/>
    <w:rsid w:val="0B775CB5"/>
    <w:rsid w:val="0B775CCB"/>
    <w:rsid w:val="0B775CD8"/>
    <w:rsid w:val="0B776EC0"/>
    <w:rsid w:val="0B783553"/>
    <w:rsid w:val="0B7838B9"/>
    <w:rsid w:val="0B785F31"/>
    <w:rsid w:val="0B791678"/>
    <w:rsid w:val="0B796BBE"/>
    <w:rsid w:val="0B7A439B"/>
    <w:rsid w:val="0B7A639A"/>
    <w:rsid w:val="0B7A6559"/>
    <w:rsid w:val="0B7B1597"/>
    <w:rsid w:val="0B7B5A2E"/>
    <w:rsid w:val="0B7B635E"/>
    <w:rsid w:val="0B7C0421"/>
    <w:rsid w:val="0B7C44D7"/>
    <w:rsid w:val="0B7C6C47"/>
    <w:rsid w:val="0B7D028B"/>
    <w:rsid w:val="0B7D323E"/>
    <w:rsid w:val="0B7D68EE"/>
    <w:rsid w:val="0B7E1B9B"/>
    <w:rsid w:val="0B7E3ACF"/>
    <w:rsid w:val="0B7E6AA1"/>
    <w:rsid w:val="0B7F19FF"/>
    <w:rsid w:val="0B7F336B"/>
    <w:rsid w:val="0B7F633E"/>
    <w:rsid w:val="0B800B6C"/>
    <w:rsid w:val="0B810673"/>
    <w:rsid w:val="0B8127DD"/>
    <w:rsid w:val="0B812885"/>
    <w:rsid w:val="0B8210F3"/>
    <w:rsid w:val="0B8324B6"/>
    <w:rsid w:val="0B835865"/>
    <w:rsid w:val="0B836398"/>
    <w:rsid w:val="0B851DA6"/>
    <w:rsid w:val="0B852FFA"/>
    <w:rsid w:val="0B857381"/>
    <w:rsid w:val="0B857A23"/>
    <w:rsid w:val="0B861E5C"/>
    <w:rsid w:val="0B862117"/>
    <w:rsid w:val="0B86688A"/>
    <w:rsid w:val="0B87008F"/>
    <w:rsid w:val="0B875941"/>
    <w:rsid w:val="0B875E0C"/>
    <w:rsid w:val="0B8762F9"/>
    <w:rsid w:val="0B877CDF"/>
    <w:rsid w:val="0B882E7B"/>
    <w:rsid w:val="0B884C29"/>
    <w:rsid w:val="0B884F54"/>
    <w:rsid w:val="0B8864C7"/>
    <w:rsid w:val="0B89102E"/>
    <w:rsid w:val="0B89112C"/>
    <w:rsid w:val="0B896BF3"/>
    <w:rsid w:val="0B8A449C"/>
    <w:rsid w:val="0B8A51B0"/>
    <w:rsid w:val="0B8A5911"/>
    <w:rsid w:val="0B8A5A91"/>
    <w:rsid w:val="0B8A7C42"/>
    <w:rsid w:val="0B8B64C8"/>
    <w:rsid w:val="0B8C7713"/>
    <w:rsid w:val="0B8D1FA4"/>
    <w:rsid w:val="0B8D2240"/>
    <w:rsid w:val="0B8D356D"/>
    <w:rsid w:val="0B8D4AEE"/>
    <w:rsid w:val="0B8D66E4"/>
    <w:rsid w:val="0B8D7C39"/>
    <w:rsid w:val="0B8E0B1C"/>
    <w:rsid w:val="0B8E1FD7"/>
    <w:rsid w:val="0B8E25D7"/>
    <w:rsid w:val="0B8E420A"/>
    <w:rsid w:val="0B8E5FB8"/>
    <w:rsid w:val="0B8E78E6"/>
    <w:rsid w:val="0B8F3E80"/>
    <w:rsid w:val="0B8F6F3C"/>
    <w:rsid w:val="0B901D30"/>
    <w:rsid w:val="0B90225B"/>
    <w:rsid w:val="0B903ADE"/>
    <w:rsid w:val="0B9056CF"/>
    <w:rsid w:val="0B905A09"/>
    <w:rsid w:val="0B911CD4"/>
    <w:rsid w:val="0B913030"/>
    <w:rsid w:val="0B914A56"/>
    <w:rsid w:val="0B9153D7"/>
    <w:rsid w:val="0B916977"/>
    <w:rsid w:val="0B923030"/>
    <w:rsid w:val="0B925AA8"/>
    <w:rsid w:val="0B944E44"/>
    <w:rsid w:val="0B9510F4"/>
    <w:rsid w:val="0B952143"/>
    <w:rsid w:val="0B952624"/>
    <w:rsid w:val="0B954850"/>
    <w:rsid w:val="0B955598"/>
    <w:rsid w:val="0B956A3F"/>
    <w:rsid w:val="0B961DBB"/>
    <w:rsid w:val="0B964F6D"/>
    <w:rsid w:val="0B965E6B"/>
    <w:rsid w:val="0B971B68"/>
    <w:rsid w:val="0B980960"/>
    <w:rsid w:val="0B980BE5"/>
    <w:rsid w:val="0B9856E9"/>
    <w:rsid w:val="0B9915A6"/>
    <w:rsid w:val="0B995089"/>
    <w:rsid w:val="0B99749B"/>
    <w:rsid w:val="0B9A0DC4"/>
    <w:rsid w:val="0B9A670B"/>
    <w:rsid w:val="0B9B49E1"/>
    <w:rsid w:val="0B9C0F00"/>
    <w:rsid w:val="0B9C1A85"/>
    <w:rsid w:val="0B9C32AC"/>
    <w:rsid w:val="0B9D4AD6"/>
    <w:rsid w:val="0B9E04AC"/>
    <w:rsid w:val="0B9E444D"/>
    <w:rsid w:val="0B9E4E4C"/>
    <w:rsid w:val="0B9E59BF"/>
    <w:rsid w:val="0B9E6CCA"/>
    <w:rsid w:val="0B9E7727"/>
    <w:rsid w:val="0B9F1D98"/>
    <w:rsid w:val="0B9F1F73"/>
    <w:rsid w:val="0B9F4988"/>
    <w:rsid w:val="0B9F75D5"/>
    <w:rsid w:val="0BA002AF"/>
    <w:rsid w:val="0BA06CF0"/>
    <w:rsid w:val="0BA11BAF"/>
    <w:rsid w:val="0BA14643"/>
    <w:rsid w:val="0BA146E2"/>
    <w:rsid w:val="0BA15CEB"/>
    <w:rsid w:val="0BA16207"/>
    <w:rsid w:val="0BA16686"/>
    <w:rsid w:val="0BA17A99"/>
    <w:rsid w:val="0BA23453"/>
    <w:rsid w:val="0BA334AF"/>
    <w:rsid w:val="0BA404A9"/>
    <w:rsid w:val="0BA41C32"/>
    <w:rsid w:val="0BA51CB7"/>
    <w:rsid w:val="0BA57B99"/>
    <w:rsid w:val="0BA61553"/>
    <w:rsid w:val="0BA624D5"/>
    <w:rsid w:val="0BA62A64"/>
    <w:rsid w:val="0BA636BB"/>
    <w:rsid w:val="0BA63BA2"/>
    <w:rsid w:val="0BA65454"/>
    <w:rsid w:val="0BA658E2"/>
    <w:rsid w:val="0BA66A5B"/>
    <w:rsid w:val="0BA82B2E"/>
    <w:rsid w:val="0BA85143"/>
    <w:rsid w:val="0BA8626A"/>
    <w:rsid w:val="0BA86ECD"/>
    <w:rsid w:val="0BAA240C"/>
    <w:rsid w:val="0BAA4B47"/>
    <w:rsid w:val="0BAB0918"/>
    <w:rsid w:val="0BAB2111"/>
    <w:rsid w:val="0BAB3FB1"/>
    <w:rsid w:val="0BAB665E"/>
    <w:rsid w:val="0BAC0627"/>
    <w:rsid w:val="0BAC1FD7"/>
    <w:rsid w:val="0BAC3B66"/>
    <w:rsid w:val="0BAC6D71"/>
    <w:rsid w:val="0BAD3D66"/>
    <w:rsid w:val="0BAE28F6"/>
    <w:rsid w:val="0BAE3DBC"/>
    <w:rsid w:val="0BAE5B88"/>
    <w:rsid w:val="0BAE66FE"/>
    <w:rsid w:val="0BAF178A"/>
    <w:rsid w:val="0BAF63AD"/>
    <w:rsid w:val="0BAF6DE2"/>
    <w:rsid w:val="0BB04180"/>
    <w:rsid w:val="0BB05F2E"/>
    <w:rsid w:val="0BB11449"/>
    <w:rsid w:val="0BB14914"/>
    <w:rsid w:val="0BB14BAB"/>
    <w:rsid w:val="0BB2142B"/>
    <w:rsid w:val="0BB21B28"/>
    <w:rsid w:val="0BB233F4"/>
    <w:rsid w:val="0BB235BF"/>
    <w:rsid w:val="0BB26868"/>
    <w:rsid w:val="0BB323D4"/>
    <w:rsid w:val="0BB35A1E"/>
    <w:rsid w:val="0BB3712C"/>
    <w:rsid w:val="0BB40147"/>
    <w:rsid w:val="0BB43C70"/>
    <w:rsid w:val="0BB45CBF"/>
    <w:rsid w:val="0BB50FDC"/>
    <w:rsid w:val="0BB516F3"/>
    <w:rsid w:val="0BB51F4F"/>
    <w:rsid w:val="0BB55338"/>
    <w:rsid w:val="0BB62AC9"/>
    <w:rsid w:val="0BB62F93"/>
    <w:rsid w:val="0BB6410B"/>
    <w:rsid w:val="0BB64658"/>
    <w:rsid w:val="0BB66A2C"/>
    <w:rsid w:val="0BB66AD7"/>
    <w:rsid w:val="0BB66F9D"/>
    <w:rsid w:val="0BB7313B"/>
    <w:rsid w:val="0BB761E1"/>
    <w:rsid w:val="0BB7658C"/>
    <w:rsid w:val="0BB76BF5"/>
    <w:rsid w:val="0BB8424B"/>
    <w:rsid w:val="0BB84DE3"/>
    <w:rsid w:val="0BB85EB0"/>
    <w:rsid w:val="0BB92EE4"/>
    <w:rsid w:val="0BB93035"/>
    <w:rsid w:val="0BBA13D9"/>
    <w:rsid w:val="0BBA4D4F"/>
    <w:rsid w:val="0BBA508F"/>
    <w:rsid w:val="0BBA5631"/>
    <w:rsid w:val="0BBA6DAD"/>
    <w:rsid w:val="0BBB2430"/>
    <w:rsid w:val="0BBB3FF9"/>
    <w:rsid w:val="0BBB42A2"/>
    <w:rsid w:val="0BBB4EF8"/>
    <w:rsid w:val="0BBB62B8"/>
    <w:rsid w:val="0BBC0A15"/>
    <w:rsid w:val="0BBC48D3"/>
    <w:rsid w:val="0BBC7A75"/>
    <w:rsid w:val="0BBE2C35"/>
    <w:rsid w:val="0BBF43C3"/>
    <w:rsid w:val="0BC07140"/>
    <w:rsid w:val="0BC1638D"/>
    <w:rsid w:val="0BC16823"/>
    <w:rsid w:val="0BC17430"/>
    <w:rsid w:val="0BC20086"/>
    <w:rsid w:val="0BC32105"/>
    <w:rsid w:val="0BC34B23"/>
    <w:rsid w:val="0BC34E2E"/>
    <w:rsid w:val="0BC419DA"/>
    <w:rsid w:val="0BC434F5"/>
    <w:rsid w:val="0BC44D9A"/>
    <w:rsid w:val="0BC531F4"/>
    <w:rsid w:val="0BC61826"/>
    <w:rsid w:val="0BC638C7"/>
    <w:rsid w:val="0BC6662D"/>
    <w:rsid w:val="0BC67105"/>
    <w:rsid w:val="0BC67500"/>
    <w:rsid w:val="0BC677D3"/>
    <w:rsid w:val="0BC80331"/>
    <w:rsid w:val="0BC85857"/>
    <w:rsid w:val="0BC904FA"/>
    <w:rsid w:val="0BC91A0E"/>
    <w:rsid w:val="0BC934B3"/>
    <w:rsid w:val="0BC93687"/>
    <w:rsid w:val="0BCA2193"/>
    <w:rsid w:val="0BCA5242"/>
    <w:rsid w:val="0BCB27F2"/>
    <w:rsid w:val="0BCB2D68"/>
    <w:rsid w:val="0BCB3013"/>
    <w:rsid w:val="0BCB35AB"/>
    <w:rsid w:val="0BCB4B16"/>
    <w:rsid w:val="0BCC5C3A"/>
    <w:rsid w:val="0BCC6455"/>
    <w:rsid w:val="0BCC645E"/>
    <w:rsid w:val="0BCC78F3"/>
    <w:rsid w:val="0BCD088E"/>
    <w:rsid w:val="0BCD6AE0"/>
    <w:rsid w:val="0BCF140D"/>
    <w:rsid w:val="0BCF1DB6"/>
    <w:rsid w:val="0BCF2858"/>
    <w:rsid w:val="0BCF484B"/>
    <w:rsid w:val="0BCF754D"/>
    <w:rsid w:val="0BD00FA1"/>
    <w:rsid w:val="0BD034C1"/>
    <w:rsid w:val="0BD13122"/>
    <w:rsid w:val="0BD21250"/>
    <w:rsid w:val="0BD222D5"/>
    <w:rsid w:val="0BD41DE5"/>
    <w:rsid w:val="0BD45468"/>
    <w:rsid w:val="0BD45ADF"/>
    <w:rsid w:val="0BD55995"/>
    <w:rsid w:val="0BD75BB1"/>
    <w:rsid w:val="0BD8334F"/>
    <w:rsid w:val="0BD8353E"/>
    <w:rsid w:val="0BD87233"/>
    <w:rsid w:val="0BD90154"/>
    <w:rsid w:val="0BD90407"/>
    <w:rsid w:val="0BD911A4"/>
    <w:rsid w:val="0BD924B3"/>
    <w:rsid w:val="0BD94791"/>
    <w:rsid w:val="0BD95485"/>
    <w:rsid w:val="0BDA1367"/>
    <w:rsid w:val="0BDC1835"/>
    <w:rsid w:val="0BDC79CD"/>
    <w:rsid w:val="0BDD2905"/>
    <w:rsid w:val="0BDD50C6"/>
    <w:rsid w:val="0BDD7E8E"/>
    <w:rsid w:val="0BDE356A"/>
    <w:rsid w:val="0BDF05C2"/>
    <w:rsid w:val="0BDF0932"/>
    <w:rsid w:val="0BDF4B40"/>
    <w:rsid w:val="0BDF6813"/>
    <w:rsid w:val="0BE00EAE"/>
    <w:rsid w:val="0BE06BAF"/>
    <w:rsid w:val="0BE107DE"/>
    <w:rsid w:val="0BE10AC9"/>
    <w:rsid w:val="0BE11B66"/>
    <w:rsid w:val="0BE25D02"/>
    <w:rsid w:val="0BE32FAA"/>
    <w:rsid w:val="0BE4167E"/>
    <w:rsid w:val="0BE54B90"/>
    <w:rsid w:val="0BE57EB5"/>
    <w:rsid w:val="0BE6305E"/>
    <w:rsid w:val="0BE63B9D"/>
    <w:rsid w:val="0BE649D2"/>
    <w:rsid w:val="0BE6566B"/>
    <w:rsid w:val="0BE67D12"/>
    <w:rsid w:val="0BE7384E"/>
    <w:rsid w:val="0BE740EE"/>
    <w:rsid w:val="0BEA2601"/>
    <w:rsid w:val="0BEB2B39"/>
    <w:rsid w:val="0BEB340A"/>
    <w:rsid w:val="0BEB47F5"/>
    <w:rsid w:val="0BEB6F66"/>
    <w:rsid w:val="0BEB731D"/>
    <w:rsid w:val="0BEB7A59"/>
    <w:rsid w:val="0BEC1043"/>
    <w:rsid w:val="0BEC44D3"/>
    <w:rsid w:val="0BEC7E37"/>
    <w:rsid w:val="0BED7182"/>
    <w:rsid w:val="0BEE2A63"/>
    <w:rsid w:val="0BEF464D"/>
    <w:rsid w:val="0BEF4668"/>
    <w:rsid w:val="0BEF6A57"/>
    <w:rsid w:val="0BF027CF"/>
    <w:rsid w:val="0BF02E05"/>
    <w:rsid w:val="0BF03A03"/>
    <w:rsid w:val="0BF0448C"/>
    <w:rsid w:val="0BF077C6"/>
    <w:rsid w:val="0BF1145D"/>
    <w:rsid w:val="0BF1761A"/>
    <w:rsid w:val="0BF21C58"/>
    <w:rsid w:val="0BF22734"/>
    <w:rsid w:val="0BF23070"/>
    <w:rsid w:val="0BF26547"/>
    <w:rsid w:val="0BF3121F"/>
    <w:rsid w:val="0BF312E0"/>
    <w:rsid w:val="0BF31E33"/>
    <w:rsid w:val="0BF40511"/>
    <w:rsid w:val="0BF442C3"/>
    <w:rsid w:val="0BF50995"/>
    <w:rsid w:val="0BF52FA0"/>
    <w:rsid w:val="0BF546F7"/>
    <w:rsid w:val="0BF548D5"/>
    <w:rsid w:val="0BF570A9"/>
    <w:rsid w:val="0BF60184"/>
    <w:rsid w:val="0BF60B9F"/>
    <w:rsid w:val="0BF633F7"/>
    <w:rsid w:val="0BF64430"/>
    <w:rsid w:val="0BF70001"/>
    <w:rsid w:val="0BF71DAF"/>
    <w:rsid w:val="0BF83963"/>
    <w:rsid w:val="0BF91133"/>
    <w:rsid w:val="0BF92F03"/>
    <w:rsid w:val="0BF93EC0"/>
    <w:rsid w:val="0BFA1670"/>
    <w:rsid w:val="0BFA50DB"/>
    <w:rsid w:val="0BFB189F"/>
    <w:rsid w:val="0BFB5056"/>
    <w:rsid w:val="0BFB7D0E"/>
    <w:rsid w:val="0BFC0D5C"/>
    <w:rsid w:val="0BFC63AD"/>
    <w:rsid w:val="0BFD5196"/>
    <w:rsid w:val="0BFD5D98"/>
    <w:rsid w:val="0BFD6C8F"/>
    <w:rsid w:val="0BFE6C9A"/>
    <w:rsid w:val="0BFE6E7E"/>
    <w:rsid w:val="0BFE7ECE"/>
    <w:rsid w:val="0BFF13A6"/>
    <w:rsid w:val="0BFF6BA0"/>
    <w:rsid w:val="0BFF7CF7"/>
    <w:rsid w:val="0C000C64"/>
    <w:rsid w:val="0C004E6E"/>
    <w:rsid w:val="0C005FB7"/>
    <w:rsid w:val="0C012C2E"/>
    <w:rsid w:val="0C0163D0"/>
    <w:rsid w:val="0C020759"/>
    <w:rsid w:val="0C021461"/>
    <w:rsid w:val="0C02363A"/>
    <w:rsid w:val="0C0258D7"/>
    <w:rsid w:val="0C025B9A"/>
    <w:rsid w:val="0C0268D6"/>
    <w:rsid w:val="0C03229D"/>
    <w:rsid w:val="0C0355A4"/>
    <w:rsid w:val="0C0369A6"/>
    <w:rsid w:val="0C040028"/>
    <w:rsid w:val="0C0425D6"/>
    <w:rsid w:val="0C046315"/>
    <w:rsid w:val="0C047B36"/>
    <w:rsid w:val="0C0548F2"/>
    <w:rsid w:val="0C0568CC"/>
    <w:rsid w:val="0C0574A7"/>
    <w:rsid w:val="0C060244"/>
    <w:rsid w:val="0C063EDA"/>
    <w:rsid w:val="0C065294"/>
    <w:rsid w:val="0C0667FE"/>
    <w:rsid w:val="0C071B8F"/>
    <w:rsid w:val="0C0734CD"/>
    <w:rsid w:val="0C087161"/>
    <w:rsid w:val="0C087B18"/>
    <w:rsid w:val="0C087DEC"/>
    <w:rsid w:val="0C090065"/>
    <w:rsid w:val="0C091380"/>
    <w:rsid w:val="0C0958C0"/>
    <w:rsid w:val="0C0A40C1"/>
    <w:rsid w:val="0C0A64DE"/>
    <w:rsid w:val="0C0A7D34"/>
    <w:rsid w:val="0C0B061A"/>
    <w:rsid w:val="0C0B4E3B"/>
    <w:rsid w:val="0C0B5109"/>
    <w:rsid w:val="0C0B5D6C"/>
    <w:rsid w:val="0C0B62BF"/>
    <w:rsid w:val="0C0B66D6"/>
    <w:rsid w:val="0C0C42D2"/>
    <w:rsid w:val="0C0D512F"/>
    <w:rsid w:val="0C0D656C"/>
    <w:rsid w:val="0C0F169C"/>
    <w:rsid w:val="0C0F1AC6"/>
    <w:rsid w:val="0C0F4628"/>
    <w:rsid w:val="0C0F534B"/>
    <w:rsid w:val="0C0F70F9"/>
    <w:rsid w:val="0C102CDC"/>
    <w:rsid w:val="0C110A84"/>
    <w:rsid w:val="0C111FDD"/>
    <w:rsid w:val="0C112E71"/>
    <w:rsid w:val="0C113408"/>
    <w:rsid w:val="0C114531"/>
    <w:rsid w:val="0C114AA9"/>
    <w:rsid w:val="0C1163E6"/>
    <w:rsid w:val="0C122030"/>
    <w:rsid w:val="0C12755D"/>
    <w:rsid w:val="0C132F4F"/>
    <w:rsid w:val="0C1371A8"/>
    <w:rsid w:val="0C1430A4"/>
    <w:rsid w:val="0C14314C"/>
    <w:rsid w:val="0C153F8A"/>
    <w:rsid w:val="0C155258"/>
    <w:rsid w:val="0C160487"/>
    <w:rsid w:val="0C1666D9"/>
    <w:rsid w:val="0C1729B2"/>
    <w:rsid w:val="0C17408A"/>
    <w:rsid w:val="0C1741FF"/>
    <w:rsid w:val="0C1840D1"/>
    <w:rsid w:val="0C187097"/>
    <w:rsid w:val="0C1913E9"/>
    <w:rsid w:val="0C1923CB"/>
    <w:rsid w:val="0C194DB5"/>
    <w:rsid w:val="0C194EF9"/>
    <w:rsid w:val="0C197047"/>
    <w:rsid w:val="0C197F77"/>
    <w:rsid w:val="0C1A05A0"/>
    <w:rsid w:val="0C1A5037"/>
    <w:rsid w:val="0C1A6AD2"/>
    <w:rsid w:val="0C1A784C"/>
    <w:rsid w:val="0C1B45C5"/>
    <w:rsid w:val="0C1B5A4A"/>
    <w:rsid w:val="0C1C2160"/>
    <w:rsid w:val="0C1C35C4"/>
    <w:rsid w:val="0C1C6778"/>
    <w:rsid w:val="0C1D0669"/>
    <w:rsid w:val="0C1D0920"/>
    <w:rsid w:val="0C1D0DEE"/>
    <w:rsid w:val="0C1D4FCF"/>
    <w:rsid w:val="0C1E212C"/>
    <w:rsid w:val="0C1F678D"/>
    <w:rsid w:val="0C2030B4"/>
    <w:rsid w:val="0C222BC2"/>
    <w:rsid w:val="0C2257A1"/>
    <w:rsid w:val="0C226CFA"/>
    <w:rsid w:val="0C23346E"/>
    <w:rsid w:val="0C24443C"/>
    <w:rsid w:val="0C25628A"/>
    <w:rsid w:val="0C25691C"/>
    <w:rsid w:val="0C260BDB"/>
    <w:rsid w:val="0C262C6A"/>
    <w:rsid w:val="0C267153"/>
    <w:rsid w:val="0C27288B"/>
    <w:rsid w:val="0C2806C1"/>
    <w:rsid w:val="0C280794"/>
    <w:rsid w:val="0C282F23"/>
    <w:rsid w:val="0C284FBB"/>
    <w:rsid w:val="0C28589D"/>
    <w:rsid w:val="0C28640C"/>
    <w:rsid w:val="0C293E2C"/>
    <w:rsid w:val="0C294560"/>
    <w:rsid w:val="0C2A11F5"/>
    <w:rsid w:val="0C2A3F33"/>
    <w:rsid w:val="0C2B18EF"/>
    <w:rsid w:val="0C2B360B"/>
    <w:rsid w:val="0C2B3807"/>
    <w:rsid w:val="0C2B4ADB"/>
    <w:rsid w:val="0C2C1C15"/>
    <w:rsid w:val="0C2C2900"/>
    <w:rsid w:val="0C2C3E3D"/>
    <w:rsid w:val="0C2C7CAB"/>
    <w:rsid w:val="0C2D1A9E"/>
    <w:rsid w:val="0C2D3A23"/>
    <w:rsid w:val="0C2D5AF3"/>
    <w:rsid w:val="0C2E0A79"/>
    <w:rsid w:val="0C2E5850"/>
    <w:rsid w:val="0C2F359A"/>
    <w:rsid w:val="0C3001D6"/>
    <w:rsid w:val="0C310D9F"/>
    <w:rsid w:val="0C312FF7"/>
    <w:rsid w:val="0C313B4E"/>
    <w:rsid w:val="0C320A61"/>
    <w:rsid w:val="0C320A9C"/>
    <w:rsid w:val="0C322DE7"/>
    <w:rsid w:val="0C325A20"/>
    <w:rsid w:val="0C327014"/>
    <w:rsid w:val="0C33153C"/>
    <w:rsid w:val="0C3331F0"/>
    <w:rsid w:val="0C3339A8"/>
    <w:rsid w:val="0C337E07"/>
    <w:rsid w:val="0C343A76"/>
    <w:rsid w:val="0C344DB1"/>
    <w:rsid w:val="0C346BF3"/>
    <w:rsid w:val="0C35128F"/>
    <w:rsid w:val="0C3569ED"/>
    <w:rsid w:val="0C362BA0"/>
    <w:rsid w:val="0C374780"/>
    <w:rsid w:val="0C3759F6"/>
    <w:rsid w:val="0C37664F"/>
    <w:rsid w:val="0C380559"/>
    <w:rsid w:val="0C383EDE"/>
    <w:rsid w:val="0C384029"/>
    <w:rsid w:val="0C385A6D"/>
    <w:rsid w:val="0C3907AE"/>
    <w:rsid w:val="0C39103E"/>
    <w:rsid w:val="0C392D2B"/>
    <w:rsid w:val="0C395F24"/>
    <w:rsid w:val="0C39620D"/>
    <w:rsid w:val="0C3A124E"/>
    <w:rsid w:val="0C3A3E58"/>
    <w:rsid w:val="0C3A439C"/>
    <w:rsid w:val="0C3A64F9"/>
    <w:rsid w:val="0C3B1C9C"/>
    <w:rsid w:val="0C3B6140"/>
    <w:rsid w:val="0C3B7255"/>
    <w:rsid w:val="0C3B7887"/>
    <w:rsid w:val="0C3C1177"/>
    <w:rsid w:val="0C3C2AE2"/>
    <w:rsid w:val="0C3C3C1C"/>
    <w:rsid w:val="0C3D1575"/>
    <w:rsid w:val="0C3D6F00"/>
    <w:rsid w:val="0C3D7CC1"/>
    <w:rsid w:val="0C3E009E"/>
    <w:rsid w:val="0C3E07ED"/>
    <w:rsid w:val="0C3E13C9"/>
    <w:rsid w:val="0C3E4FAE"/>
    <w:rsid w:val="0C3F2C13"/>
    <w:rsid w:val="0C3F4004"/>
    <w:rsid w:val="0C405504"/>
    <w:rsid w:val="0C4067A2"/>
    <w:rsid w:val="0C4072B2"/>
    <w:rsid w:val="0C412246"/>
    <w:rsid w:val="0C413930"/>
    <w:rsid w:val="0C413ACF"/>
    <w:rsid w:val="0C4162CD"/>
    <w:rsid w:val="0C425F20"/>
    <w:rsid w:val="0C430493"/>
    <w:rsid w:val="0C433362"/>
    <w:rsid w:val="0C433871"/>
    <w:rsid w:val="0C436DA2"/>
    <w:rsid w:val="0C441C38"/>
    <w:rsid w:val="0C4431BA"/>
    <w:rsid w:val="0C444B1C"/>
    <w:rsid w:val="0C4501BE"/>
    <w:rsid w:val="0C450822"/>
    <w:rsid w:val="0C450FB5"/>
    <w:rsid w:val="0C4561A7"/>
    <w:rsid w:val="0C4753AD"/>
    <w:rsid w:val="0C477685"/>
    <w:rsid w:val="0C4778E4"/>
    <w:rsid w:val="0C483384"/>
    <w:rsid w:val="0C49541C"/>
    <w:rsid w:val="0C497EEF"/>
    <w:rsid w:val="0C4A0131"/>
    <w:rsid w:val="0C4A190A"/>
    <w:rsid w:val="0C4A1EDF"/>
    <w:rsid w:val="0C4A375E"/>
    <w:rsid w:val="0C4B519E"/>
    <w:rsid w:val="0C4B6C14"/>
    <w:rsid w:val="0C4C771A"/>
    <w:rsid w:val="0C4D0CD6"/>
    <w:rsid w:val="0C4D45E9"/>
    <w:rsid w:val="0C4D57FC"/>
    <w:rsid w:val="0C4E7A2A"/>
    <w:rsid w:val="0C4F5E4D"/>
    <w:rsid w:val="0C501F91"/>
    <w:rsid w:val="0C50675F"/>
    <w:rsid w:val="0C5076AF"/>
    <w:rsid w:val="0C514D03"/>
    <w:rsid w:val="0C5174CE"/>
    <w:rsid w:val="0C522603"/>
    <w:rsid w:val="0C523489"/>
    <w:rsid w:val="0C531993"/>
    <w:rsid w:val="0C541196"/>
    <w:rsid w:val="0C54280B"/>
    <w:rsid w:val="0C542D5E"/>
    <w:rsid w:val="0C54425A"/>
    <w:rsid w:val="0C557AC9"/>
    <w:rsid w:val="0C560C8E"/>
    <w:rsid w:val="0C560D66"/>
    <w:rsid w:val="0C562590"/>
    <w:rsid w:val="0C5665DC"/>
    <w:rsid w:val="0C566859"/>
    <w:rsid w:val="0C566AD6"/>
    <w:rsid w:val="0C57037A"/>
    <w:rsid w:val="0C573E2E"/>
    <w:rsid w:val="0C5745FC"/>
    <w:rsid w:val="0C5767D4"/>
    <w:rsid w:val="0C584DF1"/>
    <w:rsid w:val="0C590616"/>
    <w:rsid w:val="0C593912"/>
    <w:rsid w:val="0C594720"/>
    <w:rsid w:val="0C5A7408"/>
    <w:rsid w:val="0C5B2274"/>
    <w:rsid w:val="0C5C1C16"/>
    <w:rsid w:val="0C5C4745"/>
    <w:rsid w:val="0C5D44D2"/>
    <w:rsid w:val="0C5D5F1E"/>
    <w:rsid w:val="0C5D6075"/>
    <w:rsid w:val="0C5D60B6"/>
    <w:rsid w:val="0C5D63B5"/>
    <w:rsid w:val="0C5D69E5"/>
    <w:rsid w:val="0C5E598A"/>
    <w:rsid w:val="0C5E7F7E"/>
    <w:rsid w:val="0C5F0276"/>
    <w:rsid w:val="0C5F2087"/>
    <w:rsid w:val="0C5F2502"/>
    <w:rsid w:val="0C5F2A51"/>
    <w:rsid w:val="0C5F6E93"/>
    <w:rsid w:val="0C5F7009"/>
    <w:rsid w:val="0C607751"/>
    <w:rsid w:val="0C6134A9"/>
    <w:rsid w:val="0C613A6C"/>
    <w:rsid w:val="0C614E59"/>
    <w:rsid w:val="0C6239D0"/>
    <w:rsid w:val="0C623DD9"/>
    <w:rsid w:val="0C62404A"/>
    <w:rsid w:val="0C625D53"/>
    <w:rsid w:val="0C632FA1"/>
    <w:rsid w:val="0C6353C7"/>
    <w:rsid w:val="0C636B09"/>
    <w:rsid w:val="0C636BE9"/>
    <w:rsid w:val="0C641D70"/>
    <w:rsid w:val="0C6512DD"/>
    <w:rsid w:val="0C6524F4"/>
    <w:rsid w:val="0C66099F"/>
    <w:rsid w:val="0C662A91"/>
    <w:rsid w:val="0C6706F1"/>
    <w:rsid w:val="0C672319"/>
    <w:rsid w:val="0C6934EB"/>
    <w:rsid w:val="0C6A4470"/>
    <w:rsid w:val="0C6B532A"/>
    <w:rsid w:val="0C6C1870"/>
    <w:rsid w:val="0C6C1C53"/>
    <w:rsid w:val="0C6C4F34"/>
    <w:rsid w:val="0C6C685C"/>
    <w:rsid w:val="0C6C7479"/>
    <w:rsid w:val="0C6D2C12"/>
    <w:rsid w:val="0C6D77D6"/>
    <w:rsid w:val="0C6E0D87"/>
    <w:rsid w:val="0C6E1DF6"/>
    <w:rsid w:val="0C6E3524"/>
    <w:rsid w:val="0C6E6DDC"/>
    <w:rsid w:val="0C6E7A55"/>
    <w:rsid w:val="0C6F3C96"/>
    <w:rsid w:val="0C6F60A1"/>
    <w:rsid w:val="0C6F64B3"/>
    <w:rsid w:val="0C6F76C1"/>
    <w:rsid w:val="0C7005DE"/>
    <w:rsid w:val="0C705E2B"/>
    <w:rsid w:val="0C710F46"/>
    <w:rsid w:val="0C713293"/>
    <w:rsid w:val="0C720D19"/>
    <w:rsid w:val="0C723D93"/>
    <w:rsid w:val="0C724374"/>
    <w:rsid w:val="0C724A4C"/>
    <w:rsid w:val="0C725A14"/>
    <w:rsid w:val="0C726562"/>
    <w:rsid w:val="0C730BD0"/>
    <w:rsid w:val="0C730D0F"/>
    <w:rsid w:val="0C7358DA"/>
    <w:rsid w:val="0C7364A8"/>
    <w:rsid w:val="0C7410C0"/>
    <w:rsid w:val="0C750815"/>
    <w:rsid w:val="0C75509B"/>
    <w:rsid w:val="0C7560C9"/>
    <w:rsid w:val="0C766D56"/>
    <w:rsid w:val="0C772456"/>
    <w:rsid w:val="0C77323C"/>
    <w:rsid w:val="0C775615"/>
    <w:rsid w:val="0C776A4C"/>
    <w:rsid w:val="0C77797E"/>
    <w:rsid w:val="0C781820"/>
    <w:rsid w:val="0C782EF0"/>
    <w:rsid w:val="0C790832"/>
    <w:rsid w:val="0C790A16"/>
    <w:rsid w:val="0C7927C4"/>
    <w:rsid w:val="0C79298E"/>
    <w:rsid w:val="0C794CEA"/>
    <w:rsid w:val="0C796C68"/>
    <w:rsid w:val="0C7A0662"/>
    <w:rsid w:val="0C7B1088"/>
    <w:rsid w:val="0C7B17A4"/>
    <w:rsid w:val="0C7B45E4"/>
    <w:rsid w:val="0C7B6385"/>
    <w:rsid w:val="0C7C3651"/>
    <w:rsid w:val="0C7C593C"/>
    <w:rsid w:val="0C7C6F35"/>
    <w:rsid w:val="0C7C7ABF"/>
    <w:rsid w:val="0C7D31A7"/>
    <w:rsid w:val="0C7D5A56"/>
    <w:rsid w:val="0C7E4B91"/>
    <w:rsid w:val="0C7F2ECF"/>
    <w:rsid w:val="0C7F7AC1"/>
    <w:rsid w:val="0C801DA5"/>
    <w:rsid w:val="0C801F66"/>
    <w:rsid w:val="0C802089"/>
    <w:rsid w:val="0C8133E0"/>
    <w:rsid w:val="0C816349"/>
    <w:rsid w:val="0C816E34"/>
    <w:rsid w:val="0C822E64"/>
    <w:rsid w:val="0C8268A7"/>
    <w:rsid w:val="0C830B04"/>
    <w:rsid w:val="0C83152A"/>
    <w:rsid w:val="0C833681"/>
    <w:rsid w:val="0C8361CF"/>
    <w:rsid w:val="0C847C19"/>
    <w:rsid w:val="0C852D75"/>
    <w:rsid w:val="0C8573BB"/>
    <w:rsid w:val="0C8654AA"/>
    <w:rsid w:val="0C867E6B"/>
    <w:rsid w:val="0C8746EE"/>
    <w:rsid w:val="0C876DCF"/>
    <w:rsid w:val="0C880C59"/>
    <w:rsid w:val="0C882A07"/>
    <w:rsid w:val="0C886779"/>
    <w:rsid w:val="0C8A56F5"/>
    <w:rsid w:val="0C8A7CBC"/>
    <w:rsid w:val="0C8B15C0"/>
    <w:rsid w:val="0C8B29C3"/>
    <w:rsid w:val="0C8B54FC"/>
    <w:rsid w:val="0C8B71D5"/>
    <w:rsid w:val="0C8B7799"/>
    <w:rsid w:val="0C8B7EE1"/>
    <w:rsid w:val="0C8C1700"/>
    <w:rsid w:val="0C8C4C73"/>
    <w:rsid w:val="0C8C699B"/>
    <w:rsid w:val="0C8D1802"/>
    <w:rsid w:val="0C8D5E0A"/>
    <w:rsid w:val="0C8E0436"/>
    <w:rsid w:val="0C8E1189"/>
    <w:rsid w:val="0C8E2713"/>
    <w:rsid w:val="0C8E3137"/>
    <w:rsid w:val="0C8E4170"/>
    <w:rsid w:val="0C8E4FDD"/>
    <w:rsid w:val="0C8E5F8C"/>
    <w:rsid w:val="0C8F09E9"/>
    <w:rsid w:val="0C8F1E92"/>
    <w:rsid w:val="0C8F5354"/>
    <w:rsid w:val="0C907F9A"/>
    <w:rsid w:val="0C913E9E"/>
    <w:rsid w:val="0C913FB2"/>
    <w:rsid w:val="0C9143FE"/>
    <w:rsid w:val="0C9158F3"/>
    <w:rsid w:val="0C916AD9"/>
    <w:rsid w:val="0C917B0E"/>
    <w:rsid w:val="0C92127D"/>
    <w:rsid w:val="0C921558"/>
    <w:rsid w:val="0C92163C"/>
    <w:rsid w:val="0C921A6D"/>
    <w:rsid w:val="0C924D4B"/>
    <w:rsid w:val="0C934558"/>
    <w:rsid w:val="0C937D2A"/>
    <w:rsid w:val="0C940DC9"/>
    <w:rsid w:val="0C945DEB"/>
    <w:rsid w:val="0C951D19"/>
    <w:rsid w:val="0C956D2B"/>
    <w:rsid w:val="0C956FD6"/>
    <w:rsid w:val="0C970E9C"/>
    <w:rsid w:val="0C973222"/>
    <w:rsid w:val="0C98227F"/>
    <w:rsid w:val="0C98763A"/>
    <w:rsid w:val="0C990C13"/>
    <w:rsid w:val="0C9919EF"/>
    <w:rsid w:val="0C9A0123"/>
    <w:rsid w:val="0C9A09C8"/>
    <w:rsid w:val="0C9A2E20"/>
    <w:rsid w:val="0C9A54B4"/>
    <w:rsid w:val="0C9A6456"/>
    <w:rsid w:val="0C9A7529"/>
    <w:rsid w:val="0C9B0435"/>
    <w:rsid w:val="0C9B686B"/>
    <w:rsid w:val="0C9C561A"/>
    <w:rsid w:val="0C9D46D8"/>
    <w:rsid w:val="0C9E047D"/>
    <w:rsid w:val="0C9E2B68"/>
    <w:rsid w:val="0C9E382B"/>
    <w:rsid w:val="0C9F124C"/>
    <w:rsid w:val="0C9F30FF"/>
    <w:rsid w:val="0CA04188"/>
    <w:rsid w:val="0CA041F5"/>
    <w:rsid w:val="0CA04CC9"/>
    <w:rsid w:val="0CA13E6B"/>
    <w:rsid w:val="0CA17526"/>
    <w:rsid w:val="0CA2001F"/>
    <w:rsid w:val="0CA22442"/>
    <w:rsid w:val="0CA232C8"/>
    <w:rsid w:val="0CA314F6"/>
    <w:rsid w:val="0CA35A93"/>
    <w:rsid w:val="0CA41047"/>
    <w:rsid w:val="0CA42384"/>
    <w:rsid w:val="0CA42951"/>
    <w:rsid w:val="0CA46063"/>
    <w:rsid w:val="0CA501B9"/>
    <w:rsid w:val="0CA60D8B"/>
    <w:rsid w:val="0CA7397A"/>
    <w:rsid w:val="0CA757E3"/>
    <w:rsid w:val="0CA85B7A"/>
    <w:rsid w:val="0CA904F2"/>
    <w:rsid w:val="0CA9422D"/>
    <w:rsid w:val="0CA967AC"/>
    <w:rsid w:val="0CAA1BA7"/>
    <w:rsid w:val="0CAA6496"/>
    <w:rsid w:val="0CAA6E21"/>
    <w:rsid w:val="0CAA7AF8"/>
    <w:rsid w:val="0CAB37FE"/>
    <w:rsid w:val="0CAB68A2"/>
    <w:rsid w:val="0CAC353C"/>
    <w:rsid w:val="0CAC37A5"/>
    <w:rsid w:val="0CAC4948"/>
    <w:rsid w:val="0CAD1EFB"/>
    <w:rsid w:val="0CAD63C4"/>
    <w:rsid w:val="0CAE1686"/>
    <w:rsid w:val="0CAE2E86"/>
    <w:rsid w:val="0CAE5925"/>
    <w:rsid w:val="0CAF33F4"/>
    <w:rsid w:val="0CAF4438"/>
    <w:rsid w:val="0CB0103F"/>
    <w:rsid w:val="0CB043F0"/>
    <w:rsid w:val="0CB131C9"/>
    <w:rsid w:val="0CB136E8"/>
    <w:rsid w:val="0CB174DE"/>
    <w:rsid w:val="0CB225A4"/>
    <w:rsid w:val="0CB22997"/>
    <w:rsid w:val="0CB24EDB"/>
    <w:rsid w:val="0CB26193"/>
    <w:rsid w:val="0CB33F28"/>
    <w:rsid w:val="0CB40FC9"/>
    <w:rsid w:val="0CB44919"/>
    <w:rsid w:val="0CB45D0A"/>
    <w:rsid w:val="0CB47CA0"/>
    <w:rsid w:val="0CB47EAB"/>
    <w:rsid w:val="0CB55CAE"/>
    <w:rsid w:val="0CB5628D"/>
    <w:rsid w:val="0CB563A1"/>
    <w:rsid w:val="0CB60EC4"/>
    <w:rsid w:val="0CB657C6"/>
    <w:rsid w:val="0CB75FB2"/>
    <w:rsid w:val="0CB8153E"/>
    <w:rsid w:val="0CB87525"/>
    <w:rsid w:val="0CB87790"/>
    <w:rsid w:val="0CB91073"/>
    <w:rsid w:val="0CB97065"/>
    <w:rsid w:val="0CBA681D"/>
    <w:rsid w:val="0CBB4B22"/>
    <w:rsid w:val="0CBC19EC"/>
    <w:rsid w:val="0CBC2FD3"/>
    <w:rsid w:val="0CBD32AA"/>
    <w:rsid w:val="0CBD565A"/>
    <w:rsid w:val="0CBE28CD"/>
    <w:rsid w:val="0CBE37E0"/>
    <w:rsid w:val="0CBE62D7"/>
    <w:rsid w:val="0CBE6B71"/>
    <w:rsid w:val="0CBF3542"/>
    <w:rsid w:val="0CC003F3"/>
    <w:rsid w:val="0CC00684"/>
    <w:rsid w:val="0CC037E6"/>
    <w:rsid w:val="0CC07EED"/>
    <w:rsid w:val="0CC12B07"/>
    <w:rsid w:val="0CC14D34"/>
    <w:rsid w:val="0CC16114"/>
    <w:rsid w:val="0CC163F2"/>
    <w:rsid w:val="0CC1686D"/>
    <w:rsid w:val="0CC25486"/>
    <w:rsid w:val="0CC33B46"/>
    <w:rsid w:val="0CC4458E"/>
    <w:rsid w:val="0CC4633D"/>
    <w:rsid w:val="0CC46BB5"/>
    <w:rsid w:val="0CC56791"/>
    <w:rsid w:val="0CC60CB5"/>
    <w:rsid w:val="0CC6218E"/>
    <w:rsid w:val="0CC67164"/>
    <w:rsid w:val="0CC71868"/>
    <w:rsid w:val="0CC76663"/>
    <w:rsid w:val="0CC8173F"/>
    <w:rsid w:val="0CC964DB"/>
    <w:rsid w:val="0CCA1272"/>
    <w:rsid w:val="0CCA3222"/>
    <w:rsid w:val="0CCB4415"/>
    <w:rsid w:val="0CCB443C"/>
    <w:rsid w:val="0CCB4674"/>
    <w:rsid w:val="0CCC383D"/>
    <w:rsid w:val="0CCC4FEA"/>
    <w:rsid w:val="0CCC6A9C"/>
    <w:rsid w:val="0CCC7512"/>
    <w:rsid w:val="0CCD01CC"/>
    <w:rsid w:val="0CCD4621"/>
    <w:rsid w:val="0CCD7513"/>
    <w:rsid w:val="0CCF3608"/>
    <w:rsid w:val="0CD0652F"/>
    <w:rsid w:val="0CD07F43"/>
    <w:rsid w:val="0CD104C5"/>
    <w:rsid w:val="0CD11CDE"/>
    <w:rsid w:val="0CD13786"/>
    <w:rsid w:val="0CD32803"/>
    <w:rsid w:val="0CD34412"/>
    <w:rsid w:val="0CD3472D"/>
    <w:rsid w:val="0CD36D23"/>
    <w:rsid w:val="0CD4046A"/>
    <w:rsid w:val="0CD4083F"/>
    <w:rsid w:val="0CD42F5B"/>
    <w:rsid w:val="0CD43E25"/>
    <w:rsid w:val="0CD43E9E"/>
    <w:rsid w:val="0CD44BA0"/>
    <w:rsid w:val="0CD44FBF"/>
    <w:rsid w:val="0CD46992"/>
    <w:rsid w:val="0CD46C50"/>
    <w:rsid w:val="0CD503F5"/>
    <w:rsid w:val="0CD51B6B"/>
    <w:rsid w:val="0CD5471D"/>
    <w:rsid w:val="0CD568E2"/>
    <w:rsid w:val="0CD577DD"/>
    <w:rsid w:val="0CD65E68"/>
    <w:rsid w:val="0CD71CC6"/>
    <w:rsid w:val="0CD75239"/>
    <w:rsid w:val="0CD80320"/>
    <w:rsid w:val="0CD8151E"/>
    <w:rsid w:val="0CD827F5"/>
    <w:rsid w:val="0CD84DA7"/>
    <w:rsid w:val="0CD9051C"/>
    <w:rsid w:val="0CD907AA"/>
    <w:rsid w:val="0CDA1831"/>
    <w:rsid w:val="0CDB2AFC"/>
    <w:rsid w:val="0CDB347F"/>
    <w:rsid w:val="0CDB522D"/>
    <w:rsid w:val="0CDC1E7A"/>
    <w:rsid w:val="0CDC5C61"/>
    <w:rsid w:val="0CDC5D4A"/>
    <w:rsid w:val="0CDC5FD0"/>
    <w:rsid w:val="0CDD1531"/>
    <w:rsid w:val="0CDD2D53"/>
    <w:rsid w:val="0CDE27C2"/>
    <w:rsid w:val="0CDE7DDC"/>
    <w:rsid w:val="0CDF1C04"/>
    <w:rsid w:val="0CDF22E9"/>
    <w:rsid w:val="0CDF4D1D"/>
    <w:rsid w:val="0CE10B66"/>
    <w:rsid w:val="0CE13BE7"/>
    <w:rsid w:val="0CE17DB8"/>
    <w:rsid w:val="0CE265BB"/>
    <w:rsid w:val="0CE267C8"/>
    <w:rsid w:val="0CE26B75"/>
    <w:rsid w:val="0CE340E1"/>
    <w:rsid w:val="0CE40585"/>
    <w:rsid w:val="0CE40B19"/>
    <w:rsid w:val="0CE42B36"/>
    <w:rsid w:val="0CE44966"/>
    <w:rsid w:val="0CE512CE"/>
    <w:rsid w:val="0CE5131D"/>
    <w:rsid w:val="0CE52425"/>
    <w:rsid w:val="0CE60295"/>
    <w:rsid w:val="0CE61618"/>
    <w:rsid w:val="0CE70393"/>
    <w:rsid w:val="0CE71E24"/>
    <w:rsid w:val="0CE737A3"/>
    <w:rsid w:val="0CE741A9"/>
    <w:rsid w:val="0CE75354"/>
    <w:rsid w:val="0CE8323C"/>
    <w:rsid w:val="0CE916F8"/>
    <w:rsid w:val="0CE93386"/>
    <w:rsid w:val="0CE96D62"/>
    <w:rsid w:val="0CE9794A"/>
    <w:rsid w:val="0CEA471D"/>
    <w:rsid w:val="0CEA7BDE"/>
    <w:rsid w:val="0CEA7FAC"/>
    <w:rsid w:val="0CEB0328"/>
    <w:rsid w:val="0CEB1653"/>
    <w:rsid w:val="0CEB1914"/>
    <w:rsid w:val="0CEB1C36"/>
    <w:rsid w:val="0CEB445D"/>
    <w:rsid w:val="0CEB4E5B"/>
    <w:rsid w:val="0CEC11E8"/>
    <w:rsid w:val="0CEC213D"/>
    <w:rsid w:val="0CEC37E5"/>
    <w:rsid w:val="0CEC4848"/>
    <w:rsid w:val="0CEC4F2E"/>
    <w:rsid w:val="0CEE024B"/>
    <w:rsid w:val="0CEE0318"/>
    <w:rsid w:val="0CEE265C"/>
    <w:rsid w:val="0CEE31B2"/>
    <w:rsid w:val="0CEE6D0E"/>
    <w:rsid w:val="0CEE7E19"/>
    <w:rsid w:val="0CEF1026"/>
    <w:rsid w:val="0CEF1C4F"/>
    <w:rsid w:val="0CEF3874"/>
    <w:rsid w:val="0CEF77B3"/>
    <w:rsid w:val="0CF03566"/>
    <w:rsid w:val="0CF170F0"/>
    <w:rsid w:val="0CF17BCA"/>
    <w:rsid w:val="0CF23803"/>
    <w:rsid w:val="0CF25558"/>
    <w:rsid w:val="0CF25A42"/>
    <w:rsid w:val="0CF33C0C"/>
    <w:rsid w:val="0CF34195"/>
    <w:rsid w:val="0CF34325"/>
    <w:rsid w:val="0CF34C2D"/>
    <w:rsid w:val="0CF37390"/>
    <w:rsid w:val="0CF42752"/>
    <w:rsid w:val="0CF45587"/>
    <w:rsid w:val="0CF55F96"/>
    <w:rsid w:val="0CF6267C"/>
    <w:rsid w:val="0CF6657E"/>
    <w:rsid w:val="0CF76A69"/>
    <w:rsid w:val="0CF77CEC"/>
    <w:rsid w:val="0CF83D0C"/>
    <w:rsid w:val="0CF854BA"/>
    <w:rsid w:val="0CF87B8D"/>
    <w:rsid w:val="0CF93CEC"/>
    <w:rsid w:val="0CFA0A4B"/>
    <w:rsid w:val="0CFA1B57"/>
    <w:rsid w:val="0CFB2363"/>
    <w:rsid w:val="0CFB5483"/>
    <w:rsid w:val="0CFB58CF"/>
    <w:rsid w:val="0CFB602F"/>
    <w:rsid w:val="0CFD0A4E"/>
    <w:rsid w:val="0CFD1647"/>
    <w:rsid w:val="0CFD1C93"/>
    <w:rsid w:val="0CFD389B"/>
    <w:rsid w:val="0CFE2CC9"/>
    <w:rsid w:val="0CFE7E0D"/>
    <w:rsid w:val="0CFF0F1B"/>
    <w:rsid w:val="0CFF53BF"/>
    <w:rsid w:val="0D000E55"/>
    <w:rsid w:val="0D004C93"/>
    <w:rsid w:val="0D010733"/>
    <w:rsid w:val="0D022262"/>
    <w:rsid w:val="0D0236ED"/>
    <w:rsid w:val="0D02500C"/>
    <w:rsid w:val="0D030961"/>
    <w:rsid w:val="0D03103C"/>
    <w:rsid w:val="0D03242F"/>
    <w:rsid w:val="0D032C5E"/>
    <w:rsid w:val="0D03651C"/>
    <w:rsid w:val="0D04186B"/>
    <w:rsid w:val="0D0429D6"/>
    <w:rsid w:val="0D0449F5"/>
    <w:rsid w:val="0D045855"/>
    <w:rsid w:val="0D047D7F"/>
    <w:rsid w:val="0D0522AA"/>
    <w:rsid w:val="0D0530CD"/>
    <w:rsid w:val="0D064AEE"/>
    <w:rsid w:val="0D077FF3"/>
    <w:rsid w:val="0D0806C8"/>
    <w:rsid w:val="0D08228D"/>
    <w:rsid w:val="0D086183"/>
    <w:rsid w:val="0D090114"/>
    <w:rsid w:val="0D09121A"/>
    <w:rsid w:val="0D092071"/>
    <w:rsid w:val="0D0945FD"/>
    <w:rsid w:val="0D096B8A"/>
    <w:rsid w:val="0D0A6156"/>
    <w:rsid w:val="0D0A63B0"/>
    <w:rsid w:val="0D0B36EC"/>
    <w:rsid w:val="0D0B59FA"/>
    <w:rsid w:val="0D0C3638"/>
    <w:rsid w:val="0D0C3B26"/>
    <w:rsid w:val="0D0C587A"/>
    <w:rsid w:val="0D0D545D"/>
    <w:rsid w:val="0D0E5602"/>
    <w:rsid w:val="0D0E59E2"/>
    <w:rsid w:val="0D0F1597"/>
    <w:rsid w:val="0D10111E"/>
    <w:rsid w:val="0D104509"/>
    <w:rsid w:val="0D10739F"/>
    <w:rsid w:val="0D111AD6"/>
    <w:rsid w:val="0D1120F2"/>
    <w:rsid w:val="0D122605"/>
    <w:rsid w:val="0D130044"/>
    <w:rsid w:val="0D1435CA"/>
    <w:rsid w:val="0D151073"/>
    <w:rsid w:val="0D166788"/>
    <w:rsid w:val="0D1676C6"/>
    <w:rsid w:val="0D18065C"/>
    <w:rsid w:val="0D181FDD"/>
    <w:rsid w:val="0D1878DF"/>
    <w:rsid w:val="0D1913B3"/>
    <w:rsid w:val="0D194E10"/>
    <w:rsid w:val="0D195C1C"/>
    <w:rsid w:val="0D1963DC"/>
    <w:rsid w:val="0D1A1188"/>
    <w:rsid w:val="0D1B1ACD"/>
    <w:rsid w:val="0D1B40FF"/>
    <w:rsid w:val="0D1C0D0B"/>
    <w:rsid w:val="0D1C1EA1"/>
    <w:rsid w:val="0D1C53C4"/>
    <w:rsid w:val="0D1C5777"/>
    <w:rsid w:val="0D1D0E32"/>
    <w:rsid w:val="0D1D143D"/>
    <w:rsid w:val="0D1D1A9D"/>
    <w:rsid w:val="0D1D4AC4"/>
    <w:rsid w:val="0D1D5148"/>
    <w:rsid w:val="0D1D5ABF"/>
    <w:rsid w:val="0D1E0B76"/>
    <w:rsid w:val="0D1E3D77"/>
    <w:rsid w:val="0D1E7DB4"/>
    <w:rsid w:val="0D1F07B8"/>
    <w:rsid w:val="0D1F15BD"/>
    <w:rsid w:val="0D1F336B"/>
    <w:rsid w:val="0D1F5374"/>
    <w:rsid w:val="0D20340E"/>
    <w:rsid w:val="0D2070E4"/>
    <w:rsid w:val="0D2104E9"/>
    <w:rsid w:val="0D212FA9"/>
    <w:rsid w:val="0D215336"/>
    <w:rsid w:val="0D222E5C"/>
    <w:rsid w:val="0D2240C2"/>
    <w:rsid w:val="0D22532F"/>
    <w:rsid w:val="0D230927"/>
    <w:rsid w:val="0D234A1B"/>
    <w:rsid w:val="0D240BF8"/>
    <w:rsid w:val="0D2444FE"/>
    <w:rsid w:val="0D2505A3"/>
    <w:rsid w:val="0D255B9C"/>
    <w:rsid w:val="0D27131B"/>
    <w:rsid w:val="0D276CDC"/>
    <w:rsid w:val="0D281365"/>
    <w:rsid w:val="0D2822C4"/>
    <w:rsid w:val="0D2877AD"/>
    <w:rsid w:val="0D293707"/>
    <w:rsid w:val="0D297C53"/>
    <w:rsid w:val="0D2A1D10"/>
    <w:rsid w:val="0D2A3ABE"/>
    <w:rsid w:val="0D2B6CAA"/>
    <w:rsid w:val="0D2C0740"/>
    <w:rsid w:val="0D2C5C31"/>
    <w:rsid w:val="0D2D0DBC"/>
    <w:rsid w:val="0D2D115F"/>
    <w:rsid w:val="0D2D6136"/>
    <w:rsid w:val="0D2D7104"/>
    <w:rsid w:val="0D2E03D2"/>
    <w:rsid w:val="0D2E7E61"/>
    <w:rsid w:val="0D2F5C4B"/>
    <w:rsid w:val="0D2F6EEB"/>
    <w:rsid w:val="0D301DA2"/>
    <w:rsid w:val="0D307327"/>
    <w:rsid w:val="0D310DCF"/>
    <w:rsid w:val="0D3152DE"/>
    <w:rsid w:val="0D3165C8"/>
    <w:rsid w:val="0D321915"/>
    <w:rsid w:val="0D3250CA"/>
    <w:rsid w:val="0D331968"/>
    <w:rsid w:val="0D333C06"/>
    <w:rsid w:val="0D333CCD"/>
    <w:rsid w:val="0D33548B"/>
    <w:rsid w:val="0D336E17"/>
    <w:rsid w:val="0D347D83"/>
    <w:rsid w:val="0D351E8A"/>
    <w:rsid w:val="0D354CCB"/>
    <w:rsid w:val="0D354F69"/>
    <w:rsid w:val="0D35529E"/>
    <w:rsid w:val="0D35687F"/>
    <w:rsid w:val="0D3606B5"/>
    <w:rsid w:val="0D3651CA"/>
    <w:rsid w:val="0D3673A4"/>
    <w:rsid w:val="0D3675F0"/>
    <w:rsid w:val="0D367E0E"/>
    <w:rsid w:val="0D3728D8"/>
    <w:rsid w:val="0D3752E7"/>
    <w:rsid w:val="0D3762B1"/>
    <w:rsid w:val="0D376ABD"/>
    <w:rsid w:val="0D38267F"/>
    <w:rsid w:val="0D3835D3"/>
    <w:rsid w:val="0D3861DB"/>
    <w:rsid w:val="0D392031"/>
    <w:rsid w:val="0D394DD3"/>
    <w:rsid w:val="0D3B2890"/>
    <w:rsid w:val="0D3B653D"/>
    <w:rsid w:val="0D3B7D9D"/>
    <w:rsid w:val="0D3C09B5"/>
    <w:rsid w:val="0D3C1557"/>
    <w:rsid w:val="0D3C216F"/>
    <w:rsid w:val="0D3C6B20"/>
    <w:rsid w:val="0D3D08AF"/>
    <w:rsid w:val="0D3D3B50"/>
    <w:rsid w:val="0D3D3EA9"/>
    <w:rsid w:val="0D3D4EED"/>
    <w:rsid w:val="0D3D506C"/>
    <w:rsid w:val="0D3D5EE8"/>
    <w:rsid w:val="0D3E0139"/>
    <w:rsid w:val="0D3F1F48"/>
    <w:rsid w:val="0D3F57BC"/>
    <w:rsid w:val="0D41336D"/>
    <w:rsid w:val="0D413FD2"/>
    <w:rsid w:val="0D417646"/>
    <w:rsid w:val="0D422955"/>
    <w:rsid w:val="0D423F42"/>
    <w:rsid w:val="0D424FFB"/>
    <w:rsid w:val="0D426C26"/>
    <w:rsid w:val="0D434663"/>
    <w:rsid w:val="0D436F58"/>
    <w:rsid w:val="0D4375C7"/>
    <w:rsid w:val="0D441024"/>
    <w:rsid w:val="0D447276"/>
    <w:rsid w:val="0D4473C4"/>
    <w:rsid w:val="0D447583"/>
    <w:rsid w:val="0D45612B"/>
    <w:rsid w:val="0D456331"/>
    <w:rsid w:val="0D456E58"/>
    <w:rsid w:val="0D45746B"/>
    <w:rsid w:val="0D457EF2"/>
    <w:rsid w:val="0D467ACC"/>
    <w:rsid w:val="0D472A46"/>
    <w:rsid w:val="0D4813D0"/>
    <w:rsid w:val="0D482F0B"/>
    <w:rsid w:val="0D4838E6"/>
    <w:rsid w:val="0D4906DE"/>
    <w:rsid w:val="0D497C37"/>
    <w:rsid w:val="0D4A0C9A"/>
    <w:rsid w:val="0D4A47CC"/>
    <w:rsid w:val="0D4A6C81"/>
    <w:rsid w:val="0D4C183E"/>
    <w:rsid w:val="0D4C224F"/>
    <w:rsid w:val="0D4C4BC1"/>
    <w:rsid w:val="0D4C6163"/>
    <w:rsid w:val="0D4D260B"/>
    <w:rsid w:val="0D4E0AA4"/>
    <w:rsid w:val="0D4E0B9E"/>
    <w:rsid w:val="0D4E121C"/>
    <w:rsid w:val="0D4E38B1"/>
    <w:rsid w:val="0D4E3C51"/>
    <w:rsid w:val="0D4F0E7C"/>
    <w:rsid w:val="0D4F4763"/>
    <w:rsid w:val="0D4F4F91"/>
    <w:rsid w:val="0D5025D4"/>
    <w:rsid w:val="0D507812"/>
    <w:rsid w:val="0D5079C9"/>
    <w:rsid w:val="0D507C11"/>
    <w:rsid w:val="0D5148C0"/>
    <w:rsid w:val="0D514DD9"/>
    <w:rsid w:val="0D5154EF"/>
    <w:rsid w:val="0D52044F"/>
    <w:rsid w:val="0D522B66"/>
    <w:rsid w:val="0D523741"/>
    <w:rsid w:val="0D5304AD"/>
    <w:rsid w:val="0D530974"/>
    <w:rsid w:val="0D533015"/>
    <w:rsid w:val="0D5441BB"/>
    <w:rsid w:val="0D54447F"/>
    <w:rsid w:val="0D545467"/>
    <w:rsid w:val="0D54608F"/>
    <w:rsid w:val="0D553231"/>
    <w:rsid w:val="0D553381"/>
    <w:rsid w:val="0D553878"/>
    <w:rsid w:val="0D557CC8"/>
    <w:rsid w:val="0D562A75"/>
    <w:rsid w:val="0D576FA9"/>
    <w:rsid w:val="0D581FA1"/>
    <w:rsid w:val="0D583E8C"/>
    <w:rsid w:val="0D58687D"/>
    <w:rsid w:val="0D591478"/>
    <w:rsid w:val="0D5927FC"/>
    <w:rsid w:val="0D595018"/>
    <w:rsid w:val="0D5A1478"/>
    <w:rsid w:val="0D5A2A16"/>
    <w:rsid w:val="0D5B011C"/>
    <w:rsid w:val="0D5B217B"/>
    <w:rsid w:val="0D5C0668"/>
    <w:rsid w:val="0D5C45C0"/>
    <w:rsid w:val="0D5C636E"/>
    <w:rsid w:val="0D5C67EF"/>
    <w:rsid w:val="0D5D20E6"/>
    <w:rsid w:val="0D5D3D18"/>
    <w:rsid w:val="0D5D3E94"/>
    <w:rsid w:val="0D5D4C49"/>
    <w:rsid w:val="0D5D51C5"/>
    <w:rsid w:val="0D5D56DD"/>
    <w:rsid w:val="0D5D5C42"/>
    <w:rsid w:val="0D5E3D51"/>
    <w:rsid w:val="0D5E4DAC"/>
    <w:rsid w:val="0D5F1651"/>
    <w:rsid w:val="0D5F301F"/>
    <w:rsid w:val="0D5F37AC"/>
    <w:rsid w:val="0D5F50F9"/>
    <w:rsid w:val="0D605732"/>
    <w:rsid w:val="0D621D40"/>
    <w:rsid w:val="0D62610D"/>
    <w:rsid w:val="0D632031"/>
    <w:rsid w:val="0D63266B"/>
    <w:rsid w:val="0D635298"/>
    <w:rsid w:val="0D64084F"/>
    <w:rsid w:val="0D640A82"/>
    <w:rsid w:val="0D642F93"/>
    <w:rsid w:val="0D645222"/>
    <w:rsid w:val="0D656C32"/>
    <w:rsid w:val="0D660E98"/>
    <w:rsid w:val="0D660F9A"/>
    <w:rsid w:val="0D662D25"/>
    <w:rsid w:val="0D662D48"/>
    <w:rsid w:val="0D6671EC"/>
    <w:rsid w:val="0D674D12"/>
    <w:rsid w:val="0D682F64"/>
    <w:rsid w:val="0D6842F9"/>
    <w:rsid w:val="0D684514"/>
    <w:rsid w:val="0D694138"/>
    <w:rsid w:val="0D6944DC"/>
    <w:rsid w:val="0D696CDD"/>
    <w:rsid w:val="0D6A2B16"/>
    <w:rsid w:val="0D6A73F4"/>
    <w:rsid w:val="0D6B3773"/>
    <w:rsid w:val="0D6B48E4"/>
    <w:rsid w:val="0D6B4A0D"/>
    <w:rsid w:val="0D6B65B1"/>
    <w:rsid w:val="0D6C40B3"/>
    <w:rsid w:val="0D6C40D7"/>
    <w:rsid w:val="0D6C4765"/>
    <w:rsid w:val="0D6D057B"/>
    <w:rsid w:val="0D6D7020"/>
    <w:rsid w:val="0D6F092D"/>
    <w:rsid w:val="0D6F30CD"/>
    <w:rsid w:val="0D6F3CD9"/>
    <w:rsid w:val="0D6F3F03"/>
    <w:rsid w:val="0D70006B"/>
    <w:rsid w:val="0D701312"/>
    <w:rsid w:val="0D704C21"/>
    <w:rsid w:val="0D705975"/>
    <w:rsid w:val="0D706468"/>
    <w:rsid w:val="0D71357F"/>
    <w:rsid w:val="0D717B9A"/>
    <w:rsid w:val="0D717EF5"/>
    <w:rsid w:val="0D7205D5"/>
    <w:rsid w:val="0D723F3B"/>
    <w:rsid w:val="0D725B91"/>
    <w:rsid w:val="0D727AC8"/>
    <w:rsid w:val="0D731580"/>
    <w:rsid w:val="0D732780"/>
    <w:rsid w:val="0D7336B7"/>
    <w:rsid w:val="0D735465"/>
    <w:rsid w:val="0D735583"/>
    <w:rsid w:val="0D736603"/>
    <w:rsid w:val="0D740B0D"/>
    <w:rsid w:val="0D741D8B"/>
    <w:rsid w:val="0D755394"/>
    <w:rsid w:val="0D755681"/>
    <w:rsid w:val="0D7603C3"/>
    <w:rsid w:val="0D760940"/>
    <w:rsid w:val="0D761EE0"/>
    <w:rsid w:val="0D763851"/>
    <w:rsid w:val="0D76647E"/>
    <w:rsid w:val="0D766B20"/>
    <w:rsid w:val="0D771924"/>
    <w:rsid w:val="0D77364C"/>
    <w:rsid w:val="0D774592"/>
    <w:rsid w:val="0D7774AB"/>
    <w:rsid w:val="0D780E60"/>
    <w:rsid w:val="0D78301E"/>
    <w:rsid w:val="0D783066"/>
    <w:rsid w:val="0D78525D"/>
    <w:rsid w:val="0D792E8C"/>
    <w:rsid w:val="0D7934CF"/>
    <w:rsid w:val="0D794953"/>
    <w:rsid w:val="0D794ED5"/>
    <w:rsid w:val="0D7958BC"/>
    <w:rsid w:val="0D797435"/>
    <w:rsid w:val="0D7A1223"/>
    <w:rsid w:val="0D7A1B3C"/>
    <w:rsid w:val="0D7A35E3"/>
    <w:rsid w:val="0D7A4A46"/>
    <w:rsid w:val="0D7B2671"/>
    <w:rsid w:val="0D7B2CD8"/>
    <w:rsid w:val="0D7B2EA8"/>
    <w:rsid w:val="0D7C63F7"/>
    <w:rsid w:val="0D7D4536"/>
    <w:rsid w:val="0D7D62E4"/>
    <w:rsid w:val="0D7E2FF7"/>
    <w:rsid w:val="0D7F205C"/>
    <w:rsid w:val="0D7F295B"/>
    <w:rsid w:val="0D80733B"/>
    <w:rsid w:val="0D81355C"/>
    <w:rsid w:val="0D814095"/>
    <w:rsid w:val="0D814449"/>
    <w:rsid w:val="0D816B93"/>
    <w:rsid w:val="0D827F47"/>
    <w:rsid w:val="0D830A1A"/>
    <w:rsid w:val="0D8321DE"/>
    <w:rsid w:val="0D8322FD"/>
    <w:rsid w:val="0D833D58"/>
    <w:rsid w:val="0D837D9E"/>
    <w:rsid w:val="0D840913"/>
    <w:rsid w:val="0D8476AE"/>
    <w:rsid w:val="0D850A5A"/>
    <w:rsid w:val="0D851756"/>
    <w:rsid w:val="0D8576E8"/>
    <w:rsid w:val="0D863378"/>
    <w:rsid w:val="0D86597C"/>
    <w:rsid w:val="0D866E68"/>
    <w:rsid w:val="0D875C38"/>
    <w:rsid w:val="0D8770A4"/>
    <w:rsid w:val="0D880C70"/>
    <w:rsid w:val="0D88326A"/>
    <w:rsid w:val="0D8879EB"/>
    <w:rsid w:val="0D891425"/>
    <w:rsid w:val="0D893B63"/>
    <w:rsid w:val="0D897821"/>
    <w:rsid w:val="0D8A585A"/>
    <w:rsid w:val="0D8B0A01"/>
    <w:rsid w:val="0D8B2417"/>
    <w:rsid w:val="0D8C396A"/>
    <w:rsid w:val="0D8C6527"/>
    <w:rsid w:val="0D8D2DA5"/>
    <w:rsid w:val="0D8D4779"/>
    <w:rsid w:val="0D8D5F47"/>
    <w:rsid w:val="0D8D61C7"/>
    <w:rsid w:val="0D8E264D"/>
    <w:rsid w:val="0D8F06D7"/>
    <w:rsid w:val="0D8F0F86"/>
    <w:rsid w:val="0D8F5DB9"/>
    <w:rsid w:val="0D904B48"/>
    <w:rsid w:val="0D912C61"/>
    <w:rsid w:val="0D91649D"/>
    <w:rsid w:val="0D916AF2"/>
    <w:rsid w:val="0D922CBC"/>
    <w:rsid w:val="0D922EFC"/>
    <w:rsid w:val="0D924F6E"/>
    <w:rsid w:val="0D933D59"/>
    <w:rsid w:val="0D9378F5"/>
    <w:rsid w:val="0D94125F"/>
    <w:rsid w:val="0D9439A9"/>
    <w:rsid w:val="0D943AFA"/>
    <w:rsid w:val="0D943E29"/>
    <w:rsid w:val="0D944959"/>
    <w:rsid w:val="0D9474A6"/>
    <w:rsid w:val="0D952CE0"/>
    <w:rsid w:val="0D954A07"/>
    <w:rsid w:val="0D9569CB"/>
    <w:rsid w:val="0D957AD2"/>
    <w:rsid w:val="0D963411"/>
    <w:rsid w:val="0D9638D8"/>
    <w:rsid w:val="0D9662F1"/>
    <w:rsid w:val="0D976C19"/>
    <w:rsid w:val="0D98311E"/>
    <w:rsid w:val="0D984ECC"/>
    <w:rsid w:val="0D99092D"/>
    <w:rsid w:val="0D991370"/>
    <w:rsid w:val="0D99183E"/>
    <w:rsid w:val="0D993464"/>
    <w:rsid w:val="0D9A6E96"/>
    <w:rsid w:val="0D9B1370"/>
    <w:rsid w:val="0D9B295D"/>
    <w:rsid w:val="0D9B2F43"/>
    <w:rsid w:val="0D9C58C4"/>
    <w:rsid w:val="0D9D1C51"/>
    <w:rsid w:val="0D9D26B6"/>
    <w:rsid w:val="0D9D5033"/>
    <w:rsid w:val="0D9D69DC"/>
    <w:rsid w:val="0D9D7892"/>
    <w:rsid w:val="0D9E5508"/>
    <w:rsid w:val="0D9E5A0B"/>
    <w:rsid w:val="0D9F0328"/>
    <w:rsid w:val="0D9F4FAC"/>
    <w:rsid w:val="0D9F625A"/>
    <w:rsid w:val="0DA017E2"/>
    <w:rsid w:val="0DA01B7F"/>
    <w:rsid w:val="0DA02BE2"/>
    <w:rsid w:val="0DA04F50"/>
    <w:rsid w:val="0DA10224"/>
    <w:rsid w:val="0DA13624"/>
    <w:rsid w:val="0DA25D4B"/>
    <w:rsid w:val="0DA33F9D"/>
    <w:rsid w:val="0DA34D02"/>
    <w:rsid w:val="0DA44805"/>
    <w:rsid w:val="0DA458A9"/>
    <w:rsid w:val="0DA548D0"/>
    <w:rsid w:val="0DA56111"/>
    <w:rsid w:val="0DA574A5"/>
    <w:rsid w:val="0DA6583B"/>
    <w:rsid w:val="0DA71CE0"/>
    <w:rsid w:val="0DA71FDE"/>
    <w:rsid w:val="0DA72789"/>
    <w:rsid w:val="0DA73DCB"/>
    <w:rsid w:val="0DA73EC7"/>
    <w:rsid w:val="0DA77FCF"/>
    <w:rsid w:val="0DA81618"/>
    <w:rsid w:val="0DA819D4"/>
    <w:rsid w:val="0DA850F0"/>
    <w:rsid w:val="0DA86126"/>
    <w:rsid w:val="0DA91E63"/>
    <w:rsid w:val="0DA91FD7"/>
    <w:rsid w:val="0DA937F8"/>
    <w:rsid w:val="0DAA28D1"/>
    <w:rsid w:val="0DAA59AC"/>
    <w:rsid w:val="0DAA6B7F"/>
    <w:rsid w:val="0DAA7D66"/>
    <w:rsid w:val="0DAB10A3"/>
    <w:rsid w:val="0DAB2C03"/>
    <w:rsid w:val="0DAC1B52"/>
    <w:rsid w:val="0DAC23F3"/>
    <w:rsid w:val="0DAC686A"/>
    <w:rsid w:val="0DAD1B01"/>
    <w:rsid w:val="0DAD4E1B"/>
    <w:rsid w:val="0DAD6D91"/>
    <w:rsid w:val="0DAD7004"/>
    <w:rsid w:val="0DAE46EF"/>
    <w:rsid w:val="0DAE649D"/>
    <w:rsid w:val="0DAF1385"/>
    <w:rsid w:val="0DAF4896"/>
    <w:rsid w:val="0DB00467"/>
    <w:rsid w:val="0DB07838"/>
    <w:rsid w:val="0DB16011"/>
    <w:rsid w:val="0DB21C05"/>
    <w:rsid w:val="0DB2356C"/>
    <w:rsid w:val="0DB2432A"/>
    <w:rsid w:val="0DB31D06"/>
    <w:rsid w:val="0DB34561"/>
    <w:rsid w:val="0DB461AA"/>
    <w:rsid w:val="0DB4779A"/>
    <w:rsid w:val="0DB53CD0"/>
    <w:rsid w:val="0DB5411C"/>
    <w:rsid w:val="0DB54251"/>
    <w:rsid w:val="0DB62669"/>
    <w:rsid w:val="0DB660DE"/>
    <w:rsid w:val="0DB722B8"/>
    <w:rsid w:val="0DB74CA1"/>
    <w:rsid w:val="0DB77B5E"/>
    <w:rsid w:val="0DB80466"/>
    <w:rsid w:val="0DB845E3"/>
    <w:rsid w:val="0DB9234D"/>
    <w:rsid w:val="0DBA1F41"/>
    <w:rsid w:val="0DBA2EFC"/>
    <w:rsid w:val="0DBB1DC8"/>
    <w:rsid w:val="0DBC3FA9"/>
    <w:rsid w:val="0DBC636A"/>
    <w:rsid w:val="0DBC6E0C"/>
    <w:rsid w:val="0DBC72AF"/>
    <w:rsid w:val="0DBD3FA2"/>
    <w:rsid w:val="0DBD4894"/>
    <w:rsid w:val="0DBE0ECC"/>
    <w:rsid w:val="0DBE12BC"/>
    <w:rsid w:val="0DBF4B4E"/>
    <w:rsid w:val="0DBF7CA4"/>
    <w:rsid w:val="0DC04A6A"/>
    <w:rsid w:val="0DC07569"/>
    <w:rsid w:val="0DC108C7"/>
    <w:rsid w:val="0DC161D1"/>
    <w:rsid w:val="0DC16EB2"/>
    <w:rsid w:val="0DC21198"/>
    <w:rsid w:val="0DC214F0"/>
    <w:rsid w:val="0DC26E4F"/>
    <w:rsid w:val="0DC329CD"/>
    <w:rsid w:val="0DC3383C"/>
    <w:rsid w:val="0DC40200"/>
    <w:rsid w:val="0DC43BEC"/>
    <w:rsid w:val="0DC43F13"/>
    <w:rsid w:val="0DC45CC1"/>
    <w:rsid w:val="0DC460AD"/>
    <w:rsid w:val="0DC472FA"/>
    <w:rsid w:val="0DC47376"/>
    <w:rsid w:val="0DC516CC"/>
    <w:rsid w:val="0DC525F3"/>
    <w:rsid w:val="0DC60A01"/>
    <w:rsid w:val="0DC64953"/>
    <w:rsid w:val="0DC65A28"/>
    <w:rsid w:val="0DC65FCE"/>
    <w:rsid w:val="0DC770C6"/>
    <w:rsid w:val="0DC80A54"/>
    <w:rsid w:val="0DC810BC"/>
    <w:rsid w:val="0DC877E9"/>
    <w:rsid w:val="0DC91529"/>
    <w:rsid w:val="0DC932D7"/>
    <w:rsid w:val="0DC94D16"/>
    <w:rsid w:val="0DC968B3"/>
    <w:rsid w:val="0DC9693A"/>
    <w:rsid w:val="0DCA0574"/>
    <w:rsid w:val="0DCB1CB8"/>
    <w:rsid w:val="0DCB3ED7"/>
    <w:rsid w:val="0DCC43E3"/>
    <w:rsid w:val="0DCC7089"/>
    <w:rsid w:val="0DCC723F"/>
    <w:rsid w:val="0DCD1019"/>
    <w:rsid w:val="0DCD3F5B"/>
    <w:rsid w:val="0DCD7165"/>
    <w:rsid w:val="0DCE3B2F"/>
    <w:rsid w:val="0DCF3C7D"/>
    <w:rsid w:val="0DD0138E"/>
    <w:rsid w:val="0DD01946"/>
    <w:rsid w:val="0DD04038"/>
    <w:rsid w:val="0DD04943"/>
    <w:rsid w:val="0DD110F2"/>
    <w:rsid w:val="0DD121D5"/>
    <w:rsid w:val="0DD126DC"/>
    <w:rsid w:val="0DD165F5"/>
    <w:rsid w:val="0DD17EF6"/>
    <w:rsid w:val="0DD2235E"/>
    <w:rsid w:val="0DD24C55"/>
    <w:rsid w:val="0DD26630"/>
    <w:rsid w:val="0DD319FD"/>
    <w:rsid w:val="0DD34156"/>
    <w:rsid w:val="0DD34E76"/>
    <w:rsid w:val="0DD35527"/>
    <w:rsid w:val="0DD372FC"/>
    <w:rsid w:val="0DD44A76"/>
    <w:rsid w:val="0DD46B8C"/>
    <w:rsid w:val="0DD50D9B"/>
    <w:rsid w:val="0DD5126E"/>
    <w:rsid w:val="0DD53F9A"/>
    <w:rsid w:val="0DD57ECE"/>
    <w:rsid w:val="0DD62D2F"/>
    <w:rsid w:val="0DD66D25"/>
    <w:rsid w:val="0DD670B7"/>
    <w:rsid w:val="0DD67852"/>
    <w:rsid w:val="0DD70C18"/>
    <w:rsid w:val="0DD76852"/>
    <w:rsid w:val="0DD83DD2"/>
    <w:rsid w:val="0DD86C8B"/>
    <w:rsid w:val="0DD90659"/>
    <w:rsid w:val="0DD947ED"/>
    <w:rsid w:val="0DD967D4"/>
    <w:rsid w:val="0DDA0064"/>
    <w:rsid w:val="0DDA0252"/>
    <w:rsid w:val="0DDA52D7"/>
    <w:rsid w:val="0DDA653B"/>
    <w:rsid w:val="0DDB257F"/>
    <w:rsid w:val="0DDB5913"/>
    <w:rsid w:val="0DDB5B8F"/>
    <w:rsid w:val="0DDC2694"/>
    <w:rsid w:val="0DDC752C"/>
    <w:rsid w:val="0DDD1877"/>
    <w:rsid w:val="0DDD1FD5"/>
    <w:rsid w:val="0DDD432E"/>
    <w:rsid w:val="0DDD5958"/>
    <w:rsid w:val="0DDE0A94"/>
    <w:rsid w:val="0DDE2E94"/>
    <w:rsid w:val="0DDF0D4D"/>
    <w:rsid w:val="0DDF2457"/>
    <w:rsid w:val="0DDF3514"/>
    <w:rsid w:val="0DDF4A18"/>
    <w:rsid w:val="0DDF7B38"/>
    <w:rsid w:val="0DE037AD"/>
    <w:rsid w:val="0DE07BD1"/>
    <w:rsid w:val="0DE12D1A"/>
    <w:rsid w:val="0DE14AC5"/>
    <w:rsid w:val="0DE16B46"/>
    <w:rsid w:val="0DE24658"/>
    <w:rsid w:val="0DE3105B"/>
    <w:rsid w:val="0DE31A5D"/>
    <w:rsid w:val="0DE40595"/>
    <w:rsid w:val="0DE40F4C"/>
    <w:rsid w:val="0DE4282E"/>
    <w:rsid w:val="0DE44183"/>
    <w:rsid w:val="0DE460FF"/>
    <w:rsid w:val="0DE51628"/>
    <w:rsid w:val="0DE53413"/>
    <w:rsid w:val="0DE60124"/>
    <w:rsid w:val="0DE6032D"/>
    <w:rsid w:val="0DE60B68"/>
    <w:rsid w:val="0DE66425"/>
    <w:rsid w:val="0DE676B3"/>
    <w:rsid w:val="0DE826B1"/>
    <w:rsid w:val="0DE85595"/>
    <w:rsid w:val="0DE87D14"/>
    <w:rsid w:val="0DE93979"/>
    <w:rsid w:val="0DEB179C"/>
    <w:rsid w:val="0DEB7B0F"/>
    <w:rsid w:val="0DEC007F"/>
    <w:rsid w:val="0DEC5BF9"/>
    <w:rsid w:val="0DED16BC"/>
    <w:rsid w:val="0DED2266"/>
    <w:rsid w:val="0DED24B1"/>
    <w:rsid w:val="0DED6FBA"/>
    <w:rsid w:val="0DEE0F90"/>
    <w:rsid w:val="0DEE2993"/>
    <w:rsid w:val="0DEE51F0"/>
    <w:rsid w:val="0DEF4DC7"/>
    <w:rsid w:val="0DF03F60"/>
    <w:rsid w:val="0DF12B59"/>
    <w:rsid w:val="0DF1378D"/>
    <w:rsid w:val="0DF2230E"/>
    <w:rsid w:val="0DF2482D"/>
    <w:rsid w:val="0DF30F74"/>
    <w:rsid w:val="0DF319FE"/>
    <w:rsid w:val="0DF4156F"/>
    <w:rsid w:val="0DF44694"/>
    <w:rsid w:val="0DF44AD4"/>
    <w:rsid w:val="0DF451E7"/>
    <w:rsid w:val="0DF45647"/>
    <w:rsid w:val="0DF55B01"/>
    <w:rsid w:val="0DF61D4C"/>
    <w:rsid w:val="0DF65182"/>
    <w:rsid w:val="0DF67783"/>
    <w:rsid w:val="0DF72734"/>
    <w:rsid w:val="0DF833B9"/>
    <w:rsid w:val="0DF919A8"/>
    <w:rsid w:val="0DF94F46"/>
    <w:rsid w:val="0DF95DB2"/>
    <w:rsid w:val="0DF9664C"/>
    <w:rsid w:val="0DFB0126"/>
    <w:rsid w:val="0DFB39AE"/>
    <w:rsid w:val="0DFB570C"/>
    <w:rsid w:val="0DFC18FF"/>
    <w:rsid w:val="0DFC321D"/>
    <w:rsid w:val="0DFC39B7"/>
    <w:rsid w:val="0DFC4A58"/>
    <w:rsid w:val="0DFC6ECD"/>
    <w:rsid w:val="0DFC701B"/>
    <w:rsid w:val="0DFD3F3F"/>
    <w:rsid w:val="0DFE111A"/>
    <w:rsid w:val="0DFE7B1D"/>
    <w:rsid w:val="0E001E27"/>
    <w:rsid w:val="0E005853"/>
    <w:rsid w:val="0E005B72"/>
    <w:rsid w:val="0E006D2B"/>
    <w:rsid w:val="0E016D91"/>
    <w:rsid w:val="0E0200D4"/>
    <w:rsid w:val="0E022894"/>
    <w:rsid w:val="0E02478A"/>
    <w:rsid w:val="0E033DC8"/>
    <w:rsid w:val="0E04174D"/>
    <w:rsid w:val="0E045665"/>
    <w:rsid w:val="0E046442"/>
    <w:rsid w:val="0E046E68"/>
    <w:rsid w:val="0E0504B8"/>
    <w:rsid w:val="0E06452B"/>
    <w:rsid w:val="0E064DF6"/>
    <w:rsid w:val="0E065DB8"/>
    <w:rsid w:val="0E070E68"/>
    <w:rsid w:val="0E07618B"/>
    <w:rsid w:val="0E08495E"/>
    <w:rsid w:val="0E09258E"/>
    <w:rsid w:val="0E09478C"/>
    <w:rsid w:val="0E0A199B"/>
    <w:rsid w:val="0E0A3363"/>
    <w:rsid w:val="0E0A57EF"/>
    <w:rsid w:val="0E0B6422"/>
    <w:rsid w:val="0E0C11D3"/>
    <w:rsid w:val="0E0C198A"/>
    <w:rsid w:val="0E0C7A69"/>
    <w:rsid w:val="0E0D2344"/>
    <w:rsid w:val="0E0D2569"/>
    <w:rsid w:val="0E0D5B2E"/>
    <w:rsid w:val="0E0E06FE"/>
    <w:rsid w:val="0E0E1F7D"/>
    <w:rsid w:val="0E0E518E"/>
    <w:rsid w:val="0E0E6596"/>
    <w:rsid w:val="0E0F2FB3"/>
    <w:rsid w:val="0E0F33E0"/>
    <w:rsid w:val="0E1026F8"/>
    <w:rsid w:val="0E105CC0"/>
    <w:rsid w:val="0E105CE2"/>
    <w:rsid w:val="0E107158"/>
    <w:rsid w:val="0E1101E0"/>
    <w:rsid w:val="0E111448"/>
    <w:rsid w:val="0E120699"/>
    <w:rsid w:val="0E121122"/>
    <w:rsid w:val="0E122B76"/>
    <w:rsid w:val="0E122BF7"/>
    <w:rsid w:val="0E126D86"/>
    <w:rsid w:val="0E1326AE"/>
    <w:rsid w:val="0E137D36"/>
    <w:rsid w:val="0E137D9D"/>
    <w:rsid w:val="0E1409F6"/>
    <w:rsid w:val="0E141604"/>
    <w:rsid w:val="0E14470D"/>
    <w:rsid w:val="0E146548"/>
    <w:rsid w:val="0E146C48"/>
    <w:rsid w:val="0E15124B"/>
    <w:rsid w:val="0E1529C0"/>
    <w:rsid w:val="0E15476E"/>
    <w:rsid w:val="0E155B3E"/>
    <w:rsid w:val="0E15641C"/>
    <w:rsid w:val="0E160834"/>
    <w:rsid w:val="0E160B48"/>
    <w:rsid w:val="0E1704E7"/>
    <w:rsid w:val="0E175953"/>
    <w:rsid w:val="0E1819E9"/>
    <w:rsid w:val="0E190529"/>
    <w:rsid w:val="0E1932F8"/>
    <w:rsid w:val="0E193E74"/>
    <w:rsid w:val="0E1948CF"/>
    <w:rsid w:val="0E194FFE"/>
    <w:rsid w:val="0E19661A"/>
    <w:rsid w:val="0E197DBB"/>
    <w:rsid w:val="0E197E7F"/>
    <w:rsid w:val="0E1A4684"/>
    <w:rsid w:val="0E1A5940"/>
    <w:rsid w:val="0E1A6E45"/>
    <w:rsid w:val="0E1B43F8"/>
    <w:rsid w:val="0E1C20F4"/>
    <w:rsid w:val="0E1C5AFD"/>
    <w:rsid w:val="0E1C5E71"/>
    <w:rsid w:val="0E1D2E9E"/>
    <w:rsid w:val="0E1D361D"/>
    <w:rsid w:val="0E1D3663"/>
    <w:rsid w:val="0E1D52CE"/>
    <w:rsid w:val="0E1E5AD1"/>
    <w:rsid w:val="0E203882"/>
    <w:rsid w:val="0E2050F8"/>
    <w:rsid w:val="0E205294"/>
    <w:rsid w:val="0E2055ED"/>
    <w:rsid w:val="0E206FC5"/>
    <w:rsid w:val="0E211365"/>
    <w:rsid w:val="0E2116B9"/>
    <w:rsid w:val="0E213113"/>
    <w:rsid w:val="0E2142A2"/>
    <w:rsid w:val="0E22157C"/>
    <w:rsid w:val="0E223BD7"/>
    <w:rsid w:val="0E231CBA"/>
    <w:rsid w:val="0E23362A"/>
    <w:rsid w:val="0E233B23"/>
    <w:rsid w:val="0E237112"/>
    <w:rsid w:val="0E243153"/>
    <w:rsid w:val="0E246170"/>
    <w:rsid w:val="0E24639A"/>
    <w:rsid w:val="0E246941"/>
    <w:rsid w:val="0E250DB5"/>
    <w:rsid w:val="0E2512E1"/>
    <w:rsid w:val="0E253381"/>
    <w:rsid w:val="0E263A58"/>
    <w:rsid w:val="0E2652E4"/>
    <w:rsid w:val="0E271DD2"/>
    <w:rsid w:val="0E273E6C"/>
    <w:rsid w:val="0E274146"/>
    <w:rsid w:val="0E27420F"/>
    <w:rsid w:val="0E290FE2"/>
    <w:rsid w:val="0E292FA8"/>
    <w:rsid w:val="0E295443"/>
    <w:rsid w:val="0E2965E3"/>
    <w:rsid w:val="0E2A44E9"/>
    <w:rsid w:val="0E2A4544"/>
    <w:rsid w:val="0E2A48E5"/>
    <w:rsid w:val="0E2A6C50"/>
    <w:rsid w:val="0E2A7B79"/>
    <w:rsid w:val="0E2B5D40"/>
    <w:rsid w:val="0E2C1B06"/>
    <w:rsid w:val="0E2C2516"/>
    <w:rsid w:val="0E2C2BD7"/>
    <w:rsid w:val="0E2D0575"/>
    <w:rsid w:val="0E2D1AB8"/>
    <w:rsid w:val="0E2D22B7"/>
    <w:rsid w:val="0E2D39BD"/>
    <w:rsid w:val="0E2E0363"/>
    <w:rsid w:val="0E2E0FB1"/>
    <w:rsid w:val="0E2E2A56"/>
    <w:rsid w:val="0E2F3A82"/>
    <w:rsid w:val="0E3065F3"/>
    <w:rsid w:val="0E3135DB"/>
    <w:rsid w:val="0E313BD5"/>
    <w:rsid w:val="0E321920"/>
    <w:rsid w:val="0E322F77"/>
    <w:rsid w:val="0E3250A0"/>
    <w:rsid w:val="0E325320"/>
    <w:rsid w:val="0E327C36"/>
    <w:rsid w:val="0E3300F3"/>
    <w:rsid w:val="0E3303F2"/>
    <w:rsid w:val="0E3311E2"/>
    <w:rsid w:val="0E3349D5"/>
    <w:rsid w:val="0E341091"/>
    <w:rsid w:val="0E342E47"/>
    <w:rsid w:val="0E345C0A"/>
    <w:rsid w:val="0E352198"/>
    <w:rsid w:val="0E35277B"/>
    <w:rsid w:val="0E355CAB"/>
    <w:rsid w:val="0E35689C"/>
    <w:rsid w:val="0E3746E5"/>
    <w:rsid w:val="0E377A48"/>
    <w:rsid w:val="0E3805F5"/>
    <w:rsid w:val="0E381794"/>
    <w:rsid w:val="0E3852D1"/>
    <w:rsid w:val="0E386E51"/>
    <w:rsid w:val="0E39045D"/>
    <w:rsid w:val="0E391ECF"/>
    <w:rsid w:val="0E3A2719"/>
    <w:rsid w:val="0E3A477C"/>
    <w:rsid w:val="0E3A51B5"/>
    <w:rsid w:val="0E3B2751"/>
    <w:rsid w:val="0E3B7981"/>
    <w:rsid w:val="0E3C1CFB"/>
    <w:rsid w:val="0E3C4421"/>
    <w:rsid w:val="0E3C5190"/>
    <w:rsid w:val="0E3C7686"/>
    <w:rsid w:val="0E3C7B81"/>
    <w:rsid w:val="0E3D3676"/>
    <w:rsid w:val="0E3D500F"/>
    <w:rsid w:val="0E3E1F17"/>
    <w:rsid w:val="0E3E2013"/>
    <w:rsid w:val="0E3E489E"/>
    <w:rsid w:val="0E3E5F35"/>
    <w:rsid w:val="0E3E6580"/>
    <w:rsid w:val="0E3E6DF9"/>
    <w:rsid w:val="0E3F0579"/>
    <w:rsid w:val="0E3F23D4"/>
    <w:rsid w:val="0E3F2C55"/>
    <w:rsid w:val="0E3F66CC"/>
    <w:rsid w:val="0E400E62"/>
    <w:rsid w:val="0E403440"/>
    <w:rsid w:val="0E404CB0"/>
    <w:rsid w:val="0E41292D"/>
    <w:rsid w:val="0E412A8E"/>
    <w:rsid w:val="0E414345"/>
    <w:rsid w:val="0E4230C6"/>
    <w:rsid w:val="0E423255"/>
    <w:rsid w:val="0E4237BC"/>
    <w:rsid w:val="0E427787"/>
    <w:rsid w:val="0E430D9C"/>
    <w:rsid w:val="0E4312DC"/>
    <w:rsid w:val="0E43308A"/>
    <w:rsid w:val="0E440BB0"/>
    <w:rsid w:val="0E44101D"/>
    <w:rsid w:val="0E444DC5"/>
    <w:rsid w:val="0E4451B2"/>
    <w:rsid w:val="0E4506E3"/>
    <w:rsid w:val="0E450736"/>
    <w:rsid w:val="0E451BC0"/>
    <w:rsid w:val="0E45250A"/>
    <w:rsid w:val="0E4532A6"/>
    <w:rsid w:val="0E4535AE"/>
    <w:rsid w:val="0E45420E"/>
    <w:rsid w:val="0E4576AE"/>
    <w:rsid w:val="0E460C88"/>
    <w:rsid w:val="0E462632"/>
    <w:rsid w:val="0E471D9E"/>
    <w:rsid w:val="0E471F91"/>
    <w:rsid w:val="0E472093"/>
    <w:rsid w:val="0E474B94"/>
    <w:rsid w:val="0E48012A"/>
    <w:rsid w:val="0E480418"/>
    <w:rsid w:val="0E480FFF"/>
    <w:rsid w:val="0E484483"/>
    <w:rsid w:val="0E48773D"/>
    <w:rsid w:val="0E490F5C"/>
    <w:rsid w:val="0E491DAE"/>
    <w:rsid w:val="0E49300C"/>
    <w:rsid w:val="0E49448C"/>
    <w:rsid w:val="0E497BE6"/>
    <w:rsid w:val="0E4A154C"/>
    <w:rsid w:val="0E4A3993"/>
    <w:rsid w:val="0E4A42B1"/>
    <w:rsid w:val="0E4A4E3B"/>
    <w:rsid w:val="0E4B2F4F"/>
    <w:rsid w:val="0E4C0843"/>
    <w:rsid w:val="0E4C4694"/>
    <w:rsid w:val="0E4D03BF"/>
    <w:rsid w:val="0E4D215A"/>
    <w:rsid w:val="0E4D593E"/>
    <w:rsid w:val="0E4D5CB6"/>
    <w:rsid w:val="0E4E1682"/>
    <w:rsid w:val="0E4E3E51"/>
    <w:rsid w:val="0E4E5CCE"/>
    <w:rsid w:val="0E4F0795"/>
    <w:rsid w:val="0E4F10AF"/>
    <w:rsid w:val="0E4F39DA"/>
    <w:rsid w:val="0E4F5F6D"/>
    <w:rsid w:val="0E501653"/>
    <w:rsid w:val="0E504EBD"/>
    <w:rsid w:val="0E50611C"/>
    <w:rsid w:val="0E511C4A"/>
    <w:rsid w:val="0E513AD0"/>
    <w:rsid w:val="0E5173EA"/>
    <w:rsid w:val="0E524B1B"/>
    <w:rsid w:val="0E5256ED"/>
    <w:rsid w:val="0E526DF8"/>
    <w:rsid w:val="0E527D5E"/>
    <w:rsid w:val="0E532778"/>
    <w:rsid w:val="0E532E2D"/>
    <w:rsid w:val="0E5400D2"/>
    <w:rsid w:val="0E546048"/>
    <w:rsid w:val="0E54673E"/>
    <w:rsid w:val="0E546E3C"/>
    <w:rsid w:val="0E547045"/>
    <w:rsid w:val="0E5512F4"/>
    <w:rsid w:val="0E5523E3"/>
    <w:rsid w:val="0E55653F"/>
    <w:rsid w:val="0E5600DA"/>
    <w:rsid w:val="0E56100F"/>
    <w:rsid w:val="0E565278"/>
    <w:rsid w:val="0E5659F3"/>
    <w:rsid w:val="0E570616"/>
    <w:rsid w:val="0E570C72"/>
    <w:rsid w:val="0E574D87"/>
    <w:rsid w:val="0E57651A"/>
    <w:rsid w:val="0E5829C9"/>
    <w:rsid w:val="0E59394C"/>
    <w:rsid w:val="0E597A49"/>
    <w:rsid w:val="0E5A03D3"/>
    <w:rsid w:val="0E5A6EB2"/>
    <w:rsid w:val="0E5B4A87"/>
    <w:rsid w:val="0E5B5D25"/>
    <w:rsid w:val="0E5B6AF7"/>
    <w:rsid w:val="0E5C09B9"/>
    <w:rsid w:val="0E5C4E0F"/>
    <w:rsid w:val="0E5C5C88"/>
    <w:rsid w:val="0E5C689B"/>
    <w:rsid w:val="0E5D39C0"/>
    <w:rsid w:val="0E5D5B2B"/>
    <w:rsid w:val="0E5E16BA"/>
    <w:rsid w:val="0E5E1C72"/>
    <w:rsid w:val="0E5E5978"/>
    <w:rsid w:val="0E5E5CED"/>
    <w:rsid w:val="0E5E74A1"/>
    <w:rsid w:val="0E5F173B"/>
    <w:rsid w:val="0E5F5825"/>
    <w:rsid w:val="0E6012D4"/>
    <w:rsid w:val="0E601D08"/>
    <w:rsid w:val="0E604D33"/>
    <w:rsid w:val="0E605151"/>
    <w:rsid w:val="0E605E42"/>
    <w:rsid w:val="0E605F21"/>
    <w:rsid w:val="0E606BEC"/>
    <w:rsid w:val="0E614D2E"/>
    <w:rsid w:val="0E615728"/>
    <w:rsid w:val="0E6204EE"/>
    <w:rsid w:val="0E6266E3"/>
    <w:rsid w:val="0E62685C"/>
    <w:rsid w:val="0E6308A5"/>
    <w:rsid w:val="0E63197E"/>
    <w:rsid w:val="0E651252"/>
    <w:rsid w:val="0E653000"/>
    <w:rsid w:val="0E6574A4"/>
    <w:rsid w:val="0E6616D4"/>
    <w:rsid w:val="0E661DDD"/>
    <w:rsid w:val="0E666460"/>
    <w:rsid w:val="0E670F0C"/>
    <w:rsid w:val="0E6717E0"/>
    <w:rsid w:val="0E672091"/>
    <w:rsid w:val="0E67321C"/>
    <w:rsid w:val="0E68093C"/>
    <w:rsid w:val="0E681F70"/>
    <w:rsid w:val="0E684E03"/>
    <w:rsid w:val="0E686F94"/>
    <w:rsid w:val="0E6926C5"/>
    <w:rsid w:val="0E692A2F"/>
    <w:rsid w:val="0E69561A"/>
    <w:rsid w:val="0E6A0569"/>
    <w:rsid w:val="0E6A08FD"/>
    <w:rsid w:val="0E6A2E26"/>
    <w:rsid w:val="0E6A324E"/>
    <w:rsid w:val="0E6B162C"/>
    <w:rsid w:val="0E6B3380"/>
    <w:rsid w:val="0E6C172A"/>
    <w:rsid w:val="0E6C3C3E"/>
    <w:rsid w:val="0E6D2A5B"/>
    <w:rsid w:val="0E6D37F5"/>
    <w:rsid w:val="0E6D7BA7"/>
    <w:rsid w:val="0E6E0088"/>
    <w:rsid w:val="0E6E1413"/>
    <w:rsid w:val="0E6E2A4F"/>
    <w:rsid w:val="0E6E638A"/>
    <w:rsid w:val="0E6F0323"/>
    <w:rsid w:val="0E6F20D1"/>
    <w:rsid w:val="0E6F31BD"/>
    <w:rsid w:val="0E6F401F"/>
    <w:rsid w:val="0E6F6443"/>
    <w:rsid w:val="0E6F6748"/>
    <w:rsid w:val="0E7027A9"/>
    <w:rsid w:val="0E703D94"/>
    <w:rsid w:val="0E7074C5"/>
    <w:rsid w:val="0E707BD8"/>
    <w:rsid w:val="0E707BF7"/>
    <w:rsid w:val="0E720A79"/>
    <w:rsid w:val="0E720B79"/>
    <w:rsid w:val="0E723BFE"/>
    <w:rsid w:val="0E724C25"/>
    <w:rsid w:val="0E725306"/>
    <w:rsid w:val="0E734F2B"/>
    <w:rsid w:val="0E744292"/>
    <w:rsid w:val="0E747BAF"/>
    <w:rsid w:val="0E754F06"/>
    <w:rsid w:val="0E7572E4"/>
    <w:rsid w:val="0E762416"/>
    <w:rsid w:val="0E764953"/>
    <w:rsid w:val="0E764E16"/>
    <w:rsid w:val="0E764F0C"/>
    <w:rsid w:val="0E767C97"/>
    <w:rsid w:val="0E772D28"/>
    <w:rsid w:val="0E772D33"/>
    <w:rsid w:val="0E773439"/>
    <w:rsid w:val="0E7739A7"/>
    <w:rsid w:val="0E774C18"/>
    <w:rsid w:val="0E7769DA"/>
    <w:rsid w:val="0E787155"/>
    <w:rsid w:val="0E791AE2"/>
    <w:rsid w:val="0E791C3B"/>
    <w:rsid w:val="0E7934A3"/>
    <w:rsid w:val="0E794CFD"/>
    <w:rsid w:val="0E79794F"/>
    <w:rsid w:val="0E7A210E"/>
    <w:rsid w:val="0E7B09F8"/>
    <w:rsid w:val="0E7B0A62"/>
    <w:rsid w:val="0E7B136D"/>
    <w:rsid w:val="0E7B5C54"/>
    <w:rsid w:val="0E7E0D95"/>
    <w:rsid w:val="0E7E1EC3"/>
    <w:rsid w:val="0E7E4D05"/>
    <w:rsid w:val="0E7F2B76"/>
    <w:rsid w:val="0E7F67A6"/>
    <w:rsid w:val="0E802C81"/>
    <w:rsid w:val="0E8042DE"/>
    <w:rsid w:val="0E811E20"/>
    <w:rsid w:val="0E812373"/>
    <w:rsid w:val="0E813BB2"/>
    <w:rsid w:val="0E82160A"/>
    <w:rsid w:val="0E833C2C"/>
    <w:rsid w:val="0E834381"/>
    <w:rsid w:val="0E835B7C"/>
    <w:rsid w:val="0E836540"/>
    <w:rsid w:val="0E836DAF"/>
    <w:rsid w:val="0E8433E9"/>
    <w:rsid w:val="0E84754D"/>
    <w:rsid w:val="0E85096E"/>
    <w:rsid w:val="0E8520AF"/>
    <w:rsid w:val="0E8536A2"/>
    <w:rsid w:val="0E8551E0"/>
    <w:rsid w:val="0E855450"/>
    <w:rsid w:val="0E8565B8"/>
    <w:rsid w:val="0E8577A9"/>
    <w:rsid w:val="0E8611C8"/>
    <w:rsid w:val="0E862E10"/>
    <w:rsid w:val="0E872A39"/>
    <w:rsid w:val="0E881F37"/>
    <w:rsid w:val="0E8838FA"/>
    <w:rsid w:val="0E887EAB"/>
    <w:rsid w:val="0E891FBD"/>
    <w:rsid w:val="0E8A09C9"/>
    <w:rsid w:val="0E8A3C0B"/>
    <w:rsid w:val="0E8A5F0D"/>
    <w:rsid w:val="0E8B2011"/>
    <w:rsid w:val="0E8B3F6F"/>
    <w:rsid w:val="0E8B4A7B"/>
    <w:rsid w:val="0E8B5118"/>
    <w:rsid w:val="0E8B75BE"/>
    <w:rsid w:val="0E8C3402"/>
    <w:rsid w:val="0E8D553F"/>
    <w:rsid w:val="0E8E57A7"/>
    <w:rsid w:val="0E8E5D66"/>
    <w:rsid w:val="0E8F1D2A"/>
    <w:rsid w:val="0E8F3D11"/>
    <w:rsid w:val="0E8F4E04"/>
    <w:rsid w:val="0E8F62CF"/>
    <w:rsid w:val="0E8F7358"/>
    <w:rsid w:val="0E901256"/>
    <w:rsid w:val="0E902083"/>
    <w:rsid w:val="0E903D4A"/>
    <w:rsid w:val="0E910299"/>
    <w:rsid w:val="0E917EC0"/>
    <w:rsid w:val="0E932F66"/>
    <w:rsid w:val="0E937442"/>
    <w:rsid w:val="0E9454E4"/>
    <w:rsid w:val="0E946DC8"/>
    <w:rsid w:val="0E9479D2"/>
    <w:rsid w:val="0E961066"/>
    <w:rsid w:val="0E961146"/>
    <w:rsid w:val="0E9644C4"/>
    <w:rsid w:val="0E974017"/>
    <w:rsid w:val="0E976A59"/>
    <w:rsid w:val="0E984CFA"/>
    <w:rsid w:val="0E993388"/>
    <w:rsid w:val="0E99374B"/>
    <w:rsid w:val="0E9A268D"/>
    <w:rsid w:val="0E9A5C57"/>
    <w:rsid w:val="0E9A6977"/>
    <w:rsid w:val="0E9B1118"/>
    <w:rsid w:val="0E9B1479"/>
    <w:rsid w:val="0E9B695B"/>
    <w:rsid w:val="0E9B6FB1"/>
    <w:rsid w:val="0E9C279A"/>
    <w:rsid w:val="0E9D45F0"/>
    <w:rsid w:val="0E9D4E90"/>
    <w:rsid w:val="0E9D4FDF"/>
    <w:rsid w:val="0E9D6C3E"/>
    <w:rsid w:val="0E9E6F19"/>
    <w:rsid w:val="0EA06208"/>
    <w:rsid w:val="0EA11355"/>
    <w:rsid w:val="0EA14D19"/>
    <w:rsid w:val="0EA16522"/>
    <w:rsid w:val="0EA20EF2"/>
    <w:rsid w:val="0EA21343"/>
    <w:rsid w:val="0EA268B8"/>
    <w:rsid w:val="0EA33759"/>
    <w:rsid w:val="0EA343BA"/>
    <w:rsid w:val="0EA36799"/>
    <w:rsid w:val="0EA37FF3"/>
    <w:rsid w:val="0EA4259C"/>
    <w:rsid w:val="0EA521ED"/>
    <w:rsid w:val="0EA55AF2"/>
    <w:rsid w:val="0EA57394"/>
    <w:rsid w:val="0EA612A1"/>
    <w:rsid w:val="0EA63086"/>
    <w:rsid w:val="0EA6382E"/>
    <w:rsid w:val="0EA65A05"/>
    <w:rsid w:val="0EA72017"/>
    <w:rsid w:val="0EA7658B"/>
    <w:rsid w:val="0EA77ABC"/>
    <w:rsid w:val="0EA86499"/>
    <w:rsid w:val="0EA87391"/>
    <w:rsid w:val="0EA92F6D"/>
    <w:rsid w:val="0EA96B0B"/>
    <w:rsid w:val="0EAA3021"/>
    <w:rsid w:val="0EAB5234"/>
    <w:rsid w:val="0EAB7C3B"/>
    <w:rsid w:val="0EAC2F0C"/>
    <w:rsid w:val="0EAC344A"/>
    <w:rsid w:val="0EAC6E81"/>
    <w:rsid w:val="0EAC701D"/>
    <w:rsid w:val="0EAD259B"/>
    <w:rsid w:val="0EAE16AE"/>
    <w:rsid w:val="0EAE1E0B"/>
    <w:rsid w:val="0EAE45E2"/>
    <w:rsid w:val="0EAE589E"/>
    <w:rsid w:val="0EAE7478"/>
    <w:rsid w:val="0EB00B39"/>
    <w:rsid w:val="0EB00EEB"/>
    <w:rsid w:val="0EB16245"/>
    <w:rsid w:val="0EB1683F"/>
    <w:rsid w:val="0EB16A3E"/>
    <w:rsid w:val="0EB170DF"/>
    <w:rsid w:val="0EB2020F"/>
    <w:rsid w:val="0EB2113C"/>
    <w:rsid w:val="0EB2149B"/>
    <w:rsid w:val="0EB27CE0"/>
    <w:rsid w:val="0EB33375"/>
    <w:rsid w:val="0EB4728D"/>
    <w:rsid w:val="0EB47FC6"/>
    <w:rsid w:val="0EB560B1"/>
    <w:rsid w:val="0EB57635"/>
    <w:rsid w:val="0EB601F8"/>
    <w:rsid w:val="0EB67D00"/>
    <w:rsid w:val="0EB70D1D"/>
    <w:rsid w:val="0EB74F3E"/>
    <w:rsid w:val="0EB75BBD"/>
    <w:rsid w:val="0EB762DA"/>
    <w:rsid w:val="0EB76588"/>
    <w:rsid w:val="0EB8147A"/>
    <w:rsid w:val="0EB83A78"/>
    <w:rsid w:val="0EBB5316"/>
    <w:rsid w:val="0EBD167C"/>
    <w:rsid w:val="0EBD38A1"/>
    <w:rsid w:val="0EBE3A47"/>
    <w:rsid w:val="0EC00B7E"/>
    <w:rsid w:val="0EC00C1D"/>
    <w:rsid w:val="0EC03E67"/>
    <w:rsid w:val="0EC046A5"/>
    <w:rsid w:val="0EC048B6"/>
    <w:rsid w:val="0EC04B9D"/>
    <w:rsid w:val="0EC062DC"/>
    <w:rsid w:val="0EC06372"/>
    <w:rsid w:val="0EC10BC1"/>
    <w:rsid w:val="0EC16A26"/>
    <w:rsid w:val="0EC20389"/>
    <w:rsid w:val="0EC2147F"/>
    <w:rsid w:val="0EC22DD1"/>
    <w:rsid w:val="0EC22F25"/>
    <w:rsid w:val="0EC248F6"/>
    <w:rsid w:val="0EC24ED3"/>
    <w:rsid w:val="0EC30911"/>
    <w:rsid w:val="0EC341CA"/>
    <w:rsid w:val="0EC4193D"/>
    <w:rsid w:val="0EC42FD2"/>
    <w:rsid w:val="0EC44E60"/>
    <w:rsid w:val="0EC46C76"/>
    <w:rsid w:val="0EC50F08"/>
    <w:rsid w:val="0EC51CF1"/>
    <w:rsid w:val="0EC55DD7"/>
    <w:rsid w:val="0EC63985"/>
    <w:rsid w:val="0EC63FA2"/>
    <w:rsid w:val="0EC67291"/>
    <w:rsid w:val="0EC765E0"/>
    <w:rsid w:val="0EC7776E"/>
    <w:rsid w:val="0EC77770"/>
    <w:rsid w:val="0EC817E1"/>
    <w:rsid w:val="0EC85591"/>
    <w:rsid w:val="0EC8632D"/>
    <w:rsid w:val="0EC86700"/>
    <w:rsid w:val="0EC87A33"/>
    <w:rsid w:val="0EC90278"/>
    <w:rsid w:val="0EC910D0"/>
    <w:rsid w:val="0EC95C85"/>
    <w:rsid w:val="0ECA038C"/>
    <w:rsid w:val="0ECA3E22"/>
    <w:rsid w:val="0ECA3F19"/>
    <w:rsid w:val="0ECA4563"/>
    <w:rsid w:val="0ECA5559"/>
    <w:rsid w:val="0ECA7307"/>
    <w:rsid w:val="0ECB0184"/>
    <w:rsid w:val="0ECB0C37"/>
    <w:rsid w:val="0ECB58F4"/>
    <w:rsid w:val="0ECC0896"/>
    <w:rsid w:val="0ECC7523"/>
    <w:rsid w:val="0ECD485C"/>
    <w:rsid w:val="0ECD7164"/>
    <w:rsid w:val="0ECE329B"/>
    <w:rsid w:val="0ECE58D7"/>
    <w:rsid w:val="0ECF01D0"/>
    <w:rsid w:val="0ECF1307"/>
    <w:rsid w:val="0ECF7C42"/>
    <w:rsid w:val="0ED03692"/>
    <w:rsid w:val="0ED04BD4"/>
    <w:rsid w:val="0ED07BEA"/>
    <w:rsid w:val="0ED12016"/>
    <w:rsid w:val="0ED12266"/>
    <w:rsid w:val="0ED14863"/>
    <w:rsid w:val="0ED167D2"/>
    <w:rsid w:val="0ED168E7"/>
    <w:rsid w:val="0ED308B1"/>
    <w:rsid w:val="0ED3323A"/>
    <w:rsid w:val="0ED35EC8"/>
    <w:rsid w:val="0ED413DA"/>
    <w:rsid w:val="0ED4462A"/>
    <w:rsid w:val="0ED501E9"/>
    <w:rsid w:val="0ED52C63"/>
    <w:rsid w:val="0ED53872"/>
    <w:rsid w:val="0ED56E4C"/>
    <w:rsid w:val="0ED60105"/>
    <w:rsid w:val="0ED607A1"/>
    <w:rsid w:val="0ED61417"/>
    <w:rsid w:val="0ED618E6"/>
    <w:rsid w:val="0ED67F2E"/>
    <w:rsid w:val="0ED71379"/>
    <w:rsid w:val="0ED71EDB"/>
    <w:rsid w:val="0ED73520"/>
    <w:rsid w:val="0ED73CF3"/>
    <w:rsid w:val="0ED767A3"/>
    <w:rsid w:val="0ED80223"/>
    <w:rsid w:val="0ED803A3"/>
    <w:rsid w:val="0ED8264A"/>
    <w:rsid w:val="0ED829AC"/>
    <w:rsid w:val="0ED87958"/>
    <w:rsid w:val="0ED8797F"/>
    <w:rsid w:val="0ED90E41"/>
    <w:rsid w:val="0ED91C40"/>
    <w:rsid w:val="0ED91E02"/>
    <w:rsid w:val="0ED91F8B"/>
    <w:rsid w:val="0ED96FBA"/>
    <w:rsid w:val="0EDA1152"/>
    <w:rsid w:val="0EDB1F6F"/>
    <w:rsid w:val="0EDB5BC2"/>
    <w:rsid w:val="0EDB7766"/>
    <w:rsid w:val="0EDC6263"/>
    <w:rsid w:val="0EDD37C7"/>
    <w:rsid w:val="0EDD771C"/>
    <w:rsid w:val="0EDE3A59"/>
    <w:rsid w:val="0EDE3D04"/>
    <w:rsid w:val="0EDE5622"/>
    <w:rsid w:val="0EDF2545"/>
    <w:rsid w:val="0EE019EC"/>
    <w:rsid w:val="0EE02436"/>
    <w:rsid w:val="0EE056A0"/>
    <w:rsid w:val="0EE06B2A"/>
    <w:rsid w:val="0EE06DAD"/>
    <w:rsid w:val="0EE216BE"/>
    <w:rsid w:val="0EE23D5C"/>
    <w:rsid w:val="0EE259F5"/>
    <w:rsid w:val="0EE35D5B"/>
    <w:rsid w:val="0EE40593"/>
    <w:rsid w:val="0EE477FA"/>
    <w:rsid w:val="0EE505E5"/>
    <w:rsid w:val="0EE54054"/>
    <w:rsid w:val="0EE54141"/>
    <w:rsid w:val="0EE54910"/>
    <w:rsid w:val="0EE5502F"/>
    <w:rsid w:val="0EE572BE"/>
    <w:rsid w:val="0EE57A02"/>
    <w:rsid w:val="0EE60D34"/>
    <w:rsid w:val="0EE61E25"/>
    <w:rsid w:val="0EE65F44"/>
    <w:rsid w:val="0EE711AE"/>
    <w:rsid w:val="0EE74668"/>
    <w:rsid w:val="0EE74DE8"/>
    <w:rsid w:val="0EE7576D"/>
    <w:rsid w:val="0EE7610B"/>
    <w:rsid w:val="0EE77EB9"/>
    <w:rsid w:val="0EE8110B"/>
    <w:rsid w:val="0EE859DF"/>
    <w:rsid w:val="0EE901BF"/>
    <w:rsid w:val="0EE91BDD"/>
    <w:rsid w:val="0EE960D9"/>
    <w:rsid w:val="0EEA073A"/>
    <w:rsid w:val="0EEA2F03"/>
    <w:rsid w:val="0EEA6210"/>
    <w:rsid w:val="0EEB2194"/>
    <w:rsid w:val="0EEB2D3D"/>
    <w:rsid w:val="0EEB6BB1"/>
    <w:rsid w:val="0EEC19BE"/>
    <w:rsid w:val="0EEC2EE9"/>
    <w:rsid w:val="0EEC4505"/>
    <w:rsid w:val="0EEC50DE"/>
    <w:rsid w:val="0EED6BF3"/>
    <w:rsid w:val="0EEE16AA"/>
    <w:rsid w:val="0EEE1925"/>
    <w:rsid w:val="0EEE3199"/>
    <w:rsid w:val="0EEE3459"/>
    <w:rsid w:val="0EEE56EB"/>
    <w:rsid w:val="0EEE6A07"/>
    <w:rsid w:val="0EEF21F3"/>
    <w:rsid w:val="0EEF2A4E"/>
    <w:rsid w:val="0EEF3F76"/>
    <w:rsid w:val="0EEF7C07"/>
    <w:rsid w:val="0EF154EF"/>
    <w:rsid w:val="0EF23E04"/>
    <w:rsid w:val="0EF24350"/>
    <w:rsid w:val="0EF30B7E"/>
    <w:rsid w:val="0EF3105B"/>
    <w:rsid w:val="0EF32DB0"/>
    <w:rsid w:val="0EF3373B"/>
    <w:rsid w:val="0EF37FA4"/>
    <w:rsid w:val="0EF40FA1"/>
    <w:rsid w:val="0EF45ABE"/>
    <w:rsid w:val="0EF47912"/>
    <w:rsid w:val="0EF57D71"/>
    <w:rsid w:val="0EF63DD3"/>
    <w:rsid w:val="0EF64C0B"/>
    <w:rsid w:val="0EF65A60"/>
    <w:rsid w:val="0EF6634E"/>
    <w:rsid w:val="0EF71D3B"/>
    <w:rsid w:val="0EF733FD"/>
    <w:rsid w:val="0EF85A46"/>
    <w:rsid w:val="0EF86806"/>
    <w:rsid w:val="0EFA28D1"/>
    <w:rsid w:val="0EFA360E"/>
    <w:rsid w:val="0EFA4090"/>
    <w:rsid w:val="0EFA4105"/>
    <w:rsid w:val="0EFA746E"/>
    <w:rsid w:val="0EFA7DD2"/>
    <w:rsid w:val="0EFB482C"/>
    <w:rsid w:val="0EFB4E4A"/>
    <w:rsid w:val="0EFB5C37"/>
    <w:rsid w:val="0EFD148A"/>
    <w:rsid w:val="0EFD1759"/>
    <w:rsid w:val="0EFD1E68"/>
    <w:rsid w:val="0EFD37CF"/>
    <w:rsid w:val="0EFD4000"/>
    <w:rsid w:val="0EFD451F"/>
    <w:rsid w:val="0EFD592E"/>
    <w:rsid w:val="0EFE29D0"/>
    <w:rsid w:val="0EFE5166"/>
    <w:rsid w:val="0EFF7D99"/>
    <w:rsid w:val="0F00541F"/>
    <w:rsid w:val="0F0114E8"/>
    <w:rsid w:val="0F0121D6"/>
    <w:rsid w:val="0F012C58"/>
    <w:rsid w:val="0F021090"/>
    <w:rsid w:val="0F021AF3"/>
    <w:rsid w:val="0F02242C"/>
    <w:rsid w:val="0F023349"/>
    <w:rsid w:val="0F023E0A"/>
    <w:rsid w:val="0F025171"/>
    <w:rsid w:val="0F032819"/>
    <w:rsid w:val="0F040A6B"/>
    <w:rsid w:val="0F04319A"/>
    <w:rsid w:val="0F046CBD"/>
    <w:rsid w:val="0F051AB0"/>
    <w:rsid w:val="0F052375"/>
    <w:rsid w:val="0F052AEB"/>
    <w:rsid w:val="0F055685"/>
    <w:rsid w:val="0F062B58"/>
    <w:rsid w:val="0F062DBE"/>
    <w:rsid w:val="0F080B23"/>
    <w:rsid w:val="0F0942D3"/>
    <w:rsid w:val="0F0954AA"/>
    <w:rsid w:val="0F097BBC"/>
    <w:rsid w:val="0F0A1DF9"/>
    <w:rsid w:val="0F0A2A9B"/>
    <w:rsid w:val="0F0A36DD"/>
    <w:rsid w:val="0F0A39C5"/>
    <w:rsid w:val="0F0A3F03"/>
    <w:rsid w:val="0F0A613A"/>
    <w:rsid w:val="0F0A752C"/>
    <w:rsid w:val="0F0B1FBF"/>
    <w:rsid w:val="0F0B264A"/>
    <w:rsid w:val="0F0B51E3"/>
    <w:rsid w:val="0F0C257F"/>
    <w:rsid w:val="0F0C3DC3"/>
    <w:rsid w:val="0F0C5B71"/>
    <w:rsid w:val="0F0D1A26"/>
    <w:rsid w:val="0F0D3AA2"/>
    <w:rsid w:val="0F0D5446"/>
    <w:rsid w:val="0F0E30A8"/>
    <w:rsid w:val="0F0E4C7B"/>
    <w:rsid w:val="0F0E7B3C"/>
    <w:rsid w:val="0F0F43CB"/>
    <w:rsid w:val="0F1013BD"/>
    <w:rsid w:val="0F1042D9"/>
    <w:rsid w:val="0F105DEC"/>
    <w:rsid w:val="0F1113DA"/>
    <w:rsid w:val="0F112C41"/>
    <w:rsid w:val="0F114F36"/>
    <w:rsid w:val="0F11660A"/>
    <w:rsid w:val="0F125C07"/>
    <w:rsid w:val="0F125EDA"/>
    <w:rsid w:val="0F135152"/>
    <w:rsid w:val="0F13584E"/>
    <w:rsid w:val="0F141EAA"/>
    <w:rsid w:val="0F143501"/>
    <w:rsid w:val="0F147B93"/>
    <w:rsid w:val="0F147F90"/>
    <w:rsid w:val="0F152C78"/>
    <w:rsid w:val="0F15641A"/>
    <w:rsid w:val="0F16079E"/>
    <w:rsid w:val="0F161F24"/>
    <w:rsid w:val="0F16254C"/>
    <w:rsid w:val="0F1678E4"/>
    <w:rsid w:val="0F1710C2"/>
    <w:rsid w:val="0F173CF3"/>
    <w:rsid w:val="0F174FF4"/>
    <w:rsid w:val="0F184B28"/>
    <w:rsid w:val="0F1A4CD4"/>
    <w:rsid w:val="0F1B3135"/>
    <w:rsid w:val="0F1B4006"/>
    <w:rsid w:val="0F1B4E4C"/>
    <w:rsid w:val="0F1B5171"/>
    <w:rsid w:val="0F1B5DB5"/>
    <w:rsid w:val="0F1B797E"/>
    <w:rsid w:val="0F1B7B63"/>
    <w:rsid w:val="0F1C1B1A"/>
    <w:rsid w:val="0F1C2037"/>
    <w:rsid w:val="0F1C4E42"/>
    <w:rsid w:val="0F1C694C"/>
    <w:rsid w:val="0F1C7E2F"/>
    <w:rsid w:val="0F1D1B2D"/>
    <w:rsid w:val="0F1E0784"/>
    <w:rsid w:val="0F1E1128"/>
    <w:rsid w:val="0F1E60A6"/>
    <w:rsid w:val="0F1F084E"/>
    <w:rsid w:val="0F1F2493"/>
    <w:rsid w:val="0F1F3AF7"/>
    <w:rsid w:val="0F201183"/>
    <w:rsid w:val="0F201872"/>
    <w:rsid w:val="0F20246C"/>
    <w:rsid w:val="0F2045DD"/>
    <w:rsid w:val="0F205CFC"/>
    <w:rsid w:val="0F206B0A"/>
    <w:rsid w:val="0F206D2B"/>
    <w:rsid w:val="0F207668"/>
    <w:rsid w:val="0F2077B6"/>
    <w:rsid w:val="0F2114DE"/>
    <w:rsid w:val="0F211B5C"/>
    <w:rsid w:val="0F213E53"/>
    <w:rsid w:val="0F217BFF"/>
    <w:rsid w:val="0F225E0A"/>
    <w:rsid w:val="0F225F94"/>
    <w:rsid w:val="0F2308BB"/>
    <w:rsid w:val="0F232593"/>
    <w:rsid w:val="0F2346E9"/>
    <w:rsid w:val="0F234C0B"/>
    <w:rsid w:val="0F245BFD"/>
    <w:rsid w:val="0F2461A4"/>
    <w:rsid w:val="0F253E84"/>
    <w:rsid w:val="0F265058"/>
    <w:rsid w:val="0F27271C"/>
    <w:rsid w:val="0F272B8D"/>
    <w:rsid w:val="0F274759"/>
    <w:rsid w:val="0F275F78"/>
    <w:rsid w:val="0F280365"/>
    <w:rsid w:val="0F2803A1"/>
    <w:rsid w:val="0F2811FF"/>
    <w:rsid w:val="0F281F66"/>
    <w:rsid w:val="0F287B65"/>
    <w:rsid w:val="0F287E9E"/>
    <w:rsid w:val="0F290D95"/>
    <w:rsid w:val="0F2A390C"/>
    <w:rsid w:val="0F2A4F9D"/>
    <w:rsid w:val="0F2A793A"/>
    <w:rsid w:val="0F2B3CB8"/>
    <w:rsid w:val="0F2B4B2B"/>
    <w:rsid w:val="0F2B5F0F"/>
    <w:rsid w:val="0F2C1447"/>
    <w:rsid w:val="0F2C1B4C"/>
    <w:rsid w:val="0F2C1D70"/>
    <w:rsid w:val="0F2C48CC"/>
    <w:rsid w:val="0F2D61A0"/>
    <w:rsid w:val="0F2D6C21"/>
    <w:rsid w:val="0F2D7A02"/>
    <w:rsid w:val="0F2D7A92"/>
    <w:rsid w:val="0F2E0153"/>
    <w:rsid w:val="0F2E6B6F"/>
    <w:rsid w:val="0F2F7F74"/>
    <w:rsid w:val="0F3124DD"/>
    <w:rsid w:val="0F3129B7"/>
    <w:rsid w:val="0F314CFC"/>
    <w:rsid w:val="0F3155D8"/>
    <w:rsid w:val="0F317D46"/>
    <w:rsid w:val="0F317DAA"/>
    <w:rsid w:val="0F331350"/>
    <w:rsid w:val="0F3375A2"/>
    <w:rsid w:val="0F340C24"/>
    <w:rsid w:val="0F35330D"/>
    <w:rsid w:val="0F357AF0"/>
    <w:rsid w:val="0F3651B8"/>
    <w:rsid w:val="0F37045E"/>
    <w:rsid w:val="0F3720AC"/>
    <w:rsid w:val="0F373616"/>
    <w:rsid w:val="0F382C00"/>
    <w:rsid w:val="0F383FEE"/>
    <w:rsid w:val="0F3857FC"/>
    <w:rsid w:val="0F386966"/>
    <w:rsid w:val="0F386E30"/>
    <w:rsid w:val="0F387EA7"/>
    <w:rsid w:val="0F390B23"/>
    <w:rsid w:val="0F393E30"/>
    <w:rsid w:val="0F39623B"/>
    <w:rsid w:val="0F3A0931"/>
    <w:rsid w:val="0F3A1390"/>
    <w:rsid w:val="0F3A2512"/>
    <w:rsid w:val="0F3A4F65"/>
    <w:rsid w:val="0F3A7637"/>
    <w:rsid w:val="0F3B0205"/>
    <w:rsid w:val="0F3B1FB3"/>
    <w:rsid w:val="0F3C0F40"/>
    <w:rsid w:val="0F3C139F"/>
    <w:rsid w:val="0F3C70D1"/>
    <w:rsid w:val="0F3D21CF"/>
    <w:rsid w:val="0F3D6F76"/>
    <w:rsid w:val="0F3D75E0"/>
    <w:rsid w:val="0F3E0E3B"/>
    <w:rsid w:val="0F3E0F67"/>
    <w:rsid w:val="0F3E1D9D"/>
    <w:rsid w:val="0F3E6269"/>
    <w:rsid w:val="0F403D6C"/>
    <w:rsid w:val="0F4109DC"/>
    <w:rsid w:val="0F412737"/>
    <w:rsid w:val="0F422594"/>
    <w:rsid w:val="0F423341"/>
    <w:rsid w:val="0F426C83"/>
    <w:rsid w:val="0F4277B5"/>
    <w:rsid w:val="0F436D7A"/>
    <w:rsid w:val="0F44033D"/>
    <w:rsid w:val="0F44355D"/>
    <w:rsid w:val="0F44418C"/>
    <w:rsid w:val="0F44530B"/>
    <w:rsid w:val="0F4454CF"/>
    <w:rsid w:val="0F4470B9"/>
    <w:rsid w:val="0F4475F8"/>
    <w:rsid w:val="0F4502CC"/>
    <w:rsid w:val="0F453AB0"/>
    <w:rsid w:val="0F4624AB"/>
    <w:rsid w:val="0F467E20"/>
    <w:rsid w:val="0F474DFC"/>
    <w:rsid w:val="0F476BAA"/>
    <w:rsid w:val="0F4813B6"/>
    <w:rsid w:val="0F48597E"/>
    <w:rsid w:val="0F490B74"/>
    <w:rsid w:val="0F492D66"/>
    <w:rsid w:val="0F4957BB"/>
    <w:rsid w:val="0F4973AF"/>
    <w:rsid w:val="0F4A0448"/>
    <w:rsid w:val="0F4A0A41"/>
    <w:rsid w:val="0F4A2576"/>
    <w:rsid w:val="0F4A50BE"/>
    <w:rsid w:val="0F4A6A76"/>
    <w:rsid w:val="0F4B0FB7"/>
    <w:rsid w:val="0F4B3147"/>
    <w:rsid w:val="0F4C0664"/>
    <w:rsid w:val="0F4C1898"/>
    <w:rsid w:val="0F4C2982"/>
    <w:rsid w:val="0F4D0365"/>
    <w:rsid w:val="0F4D606D"/>
    <w:rsid w:val="0F4E7628"/>
    <w:rsid w:val="0F4F1733"/>
    <w:rsid w:val="0F4F2D85"/>
    <w:rsid w:val="0F4F47DC"/>
    <w:rsid w:val="0F503CB0"/>
    <w:rsid w:val="0F517A28"/>
    <w:rsid w:val="0F520B1B"/>
    <w:rsid w:val="0F522B0B"/>
    <w:rsid w:val="0F522D5F"/>
    <w:rsid w:val="0F5231C1"/>
    <w:rsid w:val="0F523B6B"/>
    <w:rsid w:val="0F5319CB"/>
    <w:rsid w:val="0F531ED6"/>
    <w:rsid w:val="0F545835"/>
    <w:rsid w:val="0F550707"/>
    <w:rsid w:val="0F5529A7"/>
    <w:rsid w:val="0F554D61"/>
    <w:rsid w:val="0F555044"/>
    <w:rsid w:val="0F557518"/>
    <w:rsid w:val="0F5610A7"/>
    <w:rsid w:val="0F56124C"/>
    <w:rsid w:val="0F563291"/>
    <w:rsid w:val="0F566DED"/>
    <w:rsid w:val="0F567CE8"/>
    <w:rsid w:val="0F575429"/>
    <w:rsid w:val="0F575616"/>
    <w:rsid w:val="0F586513"/>
    <w:rsid w:val="0F587009"/>
    <w:rsid w:val="0F587DFD"/>
    <w:rsid w:val="0F59068B"/>
    <w:rsid w:val="0F59200B"/>
    <w:rsid w:val="0F592A4C"/>
    <w:rsid w:val="0F5947C6"/>
    <w:rsid w:val="0F596F07"/>
    <w:rsid w:val="0F5A0B2E"/>
    <w:rsid w:val="0F5A111A"/>
    <w:rsid w:val="0F5A188D"/>
    <w:rsid w:val="0F5A4B11"/>
    <w:rsid w:val="0F5A678A"/>
    <w:rsid w:val="0F5A68DD"/>
    <w:rsid w:val="0F5C14BD"/>
    <w:rsid w:val="0F5C705F"/>
    <w:rsid w:val="0F5D2FF8"/>
    <w:rsid w:val="0F5D6145"/>
    <w:rsid w:val="0F5D663E"/>
    <w:rsid w:val="0F5D731A"/>
    <w:rsid w:val="0F5E76A7"/>
    <w:rsid w:val="0F601004"/>
    <w:rsid w:val="0F601942"/>
    <w:rsid w:val="0F6056D0"/>
    <w:rsid w:val="0F612E21"/>
    <w:rsid w:val="0F615137"/>
    <w:rsid w:val="0F615AD5"/>
    <w:rsid w:val="0F615EBD"/>
    <w:rsid w:val="0F622037"/>
    <w:rsid w:val="0F627332"/>
    <w:rsid w:val="0F630019"/>
    <w:rsid w:val="0F631764"/>
    <w:rsid w:val="0F631D8B"/>
    <w:rsid w:val="0F632677"/>
    <w:rsid w:val="0F636B38"/>
    <w:rsid w:val="0F640019"/>
    <w:rsid w:val="0F64150A"/>
    <w:rsid w:val="0F6444A3"/>
    <w:rsid w:val="0F644D8F"/>
    <w:rsid w:val="0F646274"/>
    <w:rsid w:val="0F646D77"/>
    <w:rsid w:val="0F6472B7"/>
    <w:rsid w:val="0F647452"/>
    <w:rsid w:val="0F652461"/>
    <w:rsid w:val="0F654CD8"/>
    <w:rsid w:val="0F657D11"/>
    <w:rsid w:val="0F661726"/>
    <w:rsid w:val="0F680484"/>
    <w:rsid w:val="0F681E0B"/>
    <w:rsid w:val="0F685B20"/>
    <w:rsid w:val="0F69263D"/>
    <w:rsid w:val="0F69361C"/>
    <w:rsid w:val="0F696E28"/>
    <w:rsid w:val="0F6A3E77"/>
    <w:rsid w:val="0F6A6820"/>
    <w:rsid w:val="0F6A725B"/>
    <w:rsid w:val="0F6B4328"/>
    <w:rsid w:val="0F6C69CD"/>
    <w:rsid w:val="0F6D2FA7"/>
    <w:rsid w:val="0F6E05DA"/>
    <w:rsid w:val="0F6E2388"/>
    <w:rsid w:val="0F6F2D1B"/>
    <w:rsid w:val="0F6F351E"/>
    <w:rsid w:val="0F6F4980"/>
    <w:rsid w:val="0F701365"/>
    <w:rsid w:val="0F70245C"/>
    <w:rsid w:val="0F702856"/>
    <w:rsid w:val="0F704352"/>
    <w:rsid w:val="0F7055CC"/>
    <w:rsid w:val="0F707FFD"/>
    <w:rsid w:val="0F71167A"/>
    <w:rsid w:val="0F7128DB"/>
    <w:rsid w:val="0F722D97"/>
    <w:rsid w:val="0F723392"/>
    <w:rsid w:val="0F725B88"/>
    <w:rsid w:val="0F727740"/>
    <w:rsid w:val="0F732B1A"/>
    <w:rsid w:val="0F735859"/>
    <w:rsid w:val="0F735BF1"/>
    <w:rsid w:val="0F73799F"/>
    <w:rsid w:val="0F75529B"/>
    <w:rsid w:val="0F7560C5"/>
    <w:rsid w:val="0F76553B"/>
    <w:rsid w:val="0F766649"/>
    <w:rsid w:val="0F766C2B"/>
    <w:rsid w:val="0F767555"/>
    <w:rsid w:val="0F77228B"/>
    <w:rsid w:val="0F772340"/>
    <w:rsid w:val="0F781459"/>
    <w:rsid w:val="0F781B53"/>
    <w:rsid w:val="0F783685"/>
    <w:rsid w:val="0F786D63"/>
    <w:rsid w:val="0F7A0D2D"/>
    <w:rsid w:val="0F7A26EA"/>
    <w:rsid w:val="0F7A2A93"/>
    <w:rsid w:val="0F7B0000"/>
    <w:rsid w:val="0F7B0B96"/>
    <w:rsid w:val="0F7B5A77"/>
    <w:rsid w:val="0F7C483F"/>
    <w:rsid w:val="0F7D082B"/>
    <w:rsid w:val="0F7E12D0"/>
    <w:rsid w:val="0F7E72D6"/>
    <w:rsid w:val="0F7F00F1"/>
    <w:rsid w:val="0F7F2D67"/>
    <w:rsid w:val="0F7F59A6"/>
    <w:rsid w:val="0F7F615F"/>
    <w:rsid w:val="0F7F772D"/>
    <w:rsid w:val="0F8053B9"/>
    <w:rsid w:val="0F805FC8"/>
    <w:rsid w:val="0F806C70"/>
    <w:rsid w:val="0F81030D"/>
    <w:rsid w:val="0F815B3A"/>
    <w:rsid w:val="0F821E94"/>
    <w:rsid w:val="0F8225CB"/>
    <w:rsid w:val="0F82315B"/>
    <w:rsid w:val="0F8241D0"/>
    <w:rsid w:val="0F830CE4"/>
    <w:rsid w:val="0F833453"/>
    <w:rsid w:val="0F83797C"/>
    <w:rsid w:val="0F8425B8"/>
    <w:rsid w:val="0F851480"/>
    <w:rsid w:val="0F8518B6"/>
    <w:rsid w:val="0F860870"/>
    <w:rsid w:val="0F8619F6"/>
    <w:rsid w:val="0F8676D2"/>
    <w:rsid w:val="0F867FEA"/>
    <w:rsid w:val="0F870B98"/>
    <w:rsid w:val="0F87169C"/>
    <w:rsid w:val="0F87344A"/>
    <w:rsid w:val="0F873CFF"/>
    <w:rsid w:val="0F8751F8"/>
    <w:rsid w:val="0F88211B"/>
    <w:rsid w:val="0F8903ED"/>
    <w:rsid w:val="0F890DB0"/>
    <w:rsid w:val="0F8942B6"/>
    <w:rsid w:val="0F89503E"/>
    <w:rsid w:val="0F896F39"/>
    <w:rsid w:val="0F897EAA"/>
    <w:rsid w:val="0F8A0B42"/>
    <w:rsid w:val="0F8A57D5"/>
    <w:rsid w:val="0F8A6A96"/>
    <w:rsid w:val="0F8B31CC"/>
    <w:rsid w:val="0F8B53A2"/>
    <w:rsid w:val="0F8B6933"/>
    <w:rsid w:val="0F8B7486"/>
    <w:rsid w:val="0F8C0A60"/>
    <w:rsid w:val="0F8C1A0C"/>
    <w:rsid w:val="0F8C2387"/>
    <w:rsid w:val="0F8C280E"/>
    <w:rsid w:val="0F8C4595"/>
    <w:rsid w:val="0F8E1050"/>
    <w:rsid w:val="0F8E47D8"/>
    <w:rsid w:val="0F8E776C"/>
    <w:rsid w:val="0F8F1420"/>
    <w:rsid w:val="0F8F6CE7"/>
    <w:rsid w:val="0F8F7E48"/>
    <w:rsid w:val="0F9000CF"/>
    <w:rsid w:val="0F900667"/>
    <w:rsid w:val="0F9067A2"/>
    <w:rsid w:val="0F92182C"/>
    <w:rsid w:val="0F92250F"/>
    <w:rsid w:val="0F930078"/>
    <w:rsid w:val="0F931DEF"/>
    <w:rsid w:val="0F933423"/>
    <w:rsid w:val="0F933B9D"/>
    <w:rsid w:val="0F937F7C"/>
    <w:rsid w:val="0F942004"/>
    <w:rsid w:val="0F942881"/>
    <w:rsid w:val="0F9547E2"/>
    <w:rsid w:val="0F954986"/>
    <w:rsid w:val="0F956C44"/>
    <w:rsid w:val="0F9601CE"/>
    <w:rsid w:val="0F960B00"/>
    <w:rsid w:val="0F9632AE"/>
    <w:rsid w:val="0F96493E"/>
    <w:rsid w:val="0F9670EC"/>
    <w:rsid w:val="0F9741F8"/>
    <w:rsid w:val="0F974BD7"/>
    <w:rsid w:val="0F97724C"/>
    <w:rsid w:val="0F9809A0"/>
    <w:rsid w:val="0F9815BB"/>
    <w:rsid w:val="0F9879F1"/>
    <w:rsid w:val="0F9A3CEC"/>
    <w:rsid w:val="0F9A4472"/>
    <w:rsid w:val="0F9A4F2B"/>
    <w:rsid w:val="0F9B3948"/>
    <w:rsid w:val="0F9B3A7B"/>
    <w:rsid w:val="0F9B7602"/>
    <w:rsid w:val="0F9C403D"/>
    <w:rsid w:val="0F9C64E3"/>
    <w:rsid w:val="0F9C759D"/>
    <w:rsid w:val="0F9D19EB"/>
    <w:rsid w:val="0F9D2F35"/>
    <w:rsid w:val="0F9D30F0"/>
    <w:rsid w:val="0F9E3E1C"/>
    <w:rsid w:val="0F9E6641"/>
    <w:rsid w:val="0F9F2097"/>
    <w:rsid w:val="0F9F7A92"/>
    <w:rsid w:val="0F9F7D60"/>
    <w:rsid w:val="0FA02AEE"/>
    <w:rsid w:val="0FA1112A"/>
    <w:rsid w:val="0FA1275E"/>
    <w:rsid w:val="0FA13C51"/>
    <w:rsid w:val="0FA201EA"/>
    <w:rsid w:val="0FA208D7"/>
    <w:rsid w:val="0FA21F87"/>
    <w:rsid w:val="0FA23C5A"/>
    <w:rsid w:val="0FA24A47"/>
    <w:rsid w:val="0FA252FF"/>
    <w:rsid w:val="0FA27C1C"/>
    <w:rsid w:val="0FA32286"/>
    <w:rsid w:val="0FA36EA1"/>
    <w:rsid w:val="0FA40B53"/>
    <w:rsid w:val="0FA4557E"/>
    <w:rsid w:val="0FA47B58"/>
    <w:rsid w:val="0FA54607"/>
    <w:rsid w:val="0FA6028E"/>
    <w:rsid w:val="0FA6266C"/>
    <w:rsid w:val="0FA63406"/>
    <w:rsid w:val="0FA638D0"/>
    <w:rsid w:val="0FA63A4C"/>
    <w:rsid w:val="0FA77661"/>
    <w:rsid w:val="0FA86866"/>
    <w:rsid w:val="0FA93E42"/>
    <w:rsid w:val="0FA97864"/>
    <w:rsid w:val="0FAA14A1"/>
    <w:rsid w:val="0FAA27A0"/>
    <w:rsid w:val="0FAA38C7"/>
    <w:rsid w:val="0FAB1F20"/>
    <w:rsid w:val="0FAB6094"/>
    <w:rsid w:val="0FAC4A97"/>
    <w:rsid w:val="0FAC5988"/>
    <w:rsid w:val="0FAD453C"/>
    <w:rsid w:val="0FAD60F5"/>
    <w:rsid w:val="0FAE1470"/>
    <w:rsid w:val="0FAE465A"/>
    <w:rsid w:val="0FAF007F"/>
    <w:rsid w:val="0FB04F12"/>
    <w:rsid w:val="0FB0521A"/>
    <w:rsid w:val="0FB06031"/>
    <w:rsid w:val="0FB10B05"/>
    <w:rsid w:val="0FB13761"/>
    <w:rsid w:val="0FB211B2"/>
    <w:rsid w:val="0FB218EE"/>
    <w:rsid w:val="0FB26719"/>
    <w:rsid w:val="0FB328C5"/>
    <w:rsid w:val="0FB33925"/>
    <w:rsid w:val="0FB3423F"/>
    <w:rsid w:val="0FB35ACE"/>
    <w:rsid w:val="0FB35C19"/>
    <w:rsid w:val="0FB474F6"/>
    <w:rsid w:val="0FB50AED"/>
    <w:rsid w:val="0FB541AE"/>
    <w:rsid w:val="0FB64660"/>
    <w:rsid w:val="0FB65211"/>
    <w:rsid w:val="0FB66128"/>
    <w:rsid w:val="0FB71F81"/>
    <w:rsid w:val="0FB7218F"/>
    <w:rsid w:val="0FB72516"/>
    <w:rsid w:val="0FB74B1C"/>
    <w:rsid w:val="0FB7668A"/>
    <w:rsid w:val="0FB81855"/>
    <w:rsid w:val="0FB83D7B"/>
    <w:rsid w:val="0FB92487"/>
    <w:rsid w:val="0FB96C2F"/>
    <w:rsid w:val="0FBB21B8"/>
    <w:rsid w:val="0FBB4029"/>
    <w:rsid w:val="0FBD0C1A"/>
    <w:rsid w:val="0FBD68F3"/>
    <w:rsid w:val="0FBD6D36"/>
    <w:rsid w:val="0FBE1677"/>
    <w:rsid w:val="0FBE6707"/>
    <w:rsid w:val="0FBE6B80"/>
    <w:rsid w:val="0FBF0E36"/>
    <w:rsid w:val="0FBF2E51"/>
    <w:rsid w:val="0FBF5120"/>
    <w:rsid w:val="0FBF5175"/>
    <w:rsid w:val="0FBF6DDB"/>
    <w:rsid w:val="0FC1070A"/>
    <w:rsid w:val="0FC14BAE"/>
    <w:rsid w:val="0FC14CA0"/>
    <w:rsid w:val="0FC27C76"/>
    <w:rsid w:val="0FC30926"/>
    <w:rsid w:val="0FC30E78"/>
    <w:rsid w:val="0FC3245E"/>
    <w:rsid w:val="0FC408E7"/>
    <w:rsid w:val="0FC41D20"/>
    <w:rsid w:val="0FC4644C"/>
    <w:rsid w:val="0FC47D95"/>
    <w:rsid w:val="0FC50FDB"/>
    <w:rsid w:val="0FC51C3E"/>
    <w:rsid w:val="0FC53FAC"/>
    <w:rsid w:val="0FC63064"/>
    <w:rsid w:val="0FC63F72"/>
    <w:rsid w:val="0FC7585B"/>
    <w:rsid w:val="0FC7738B"/>
    <w:rsid w:val="0FC87238"/>
    <w:rsid w:val="0FC9203D"/>
    <w:rsid w:val="0FC930AF"/>
    <w:rsid w:val="0FC93A62"/>
    <w:rsid w:val="0FC9439A"/>
    <w:rsid w:val="0FC958A4"/>
    <w:rsid w:val="0FC97DEA"/>
    <w:rsid w:val="0FCA1737"/>
    <w:rsid w:val="0FCA19C9"/>
    <w:rsid w:val="0FCB105F"/>
    <w:rsid w:val="0FCB3337"/>
    <w:rsid w:val="0FCB3D9B"/>
    <w:rsid w:val="0FCB5EAA"/>
    <w:rsid w:val="0FCC02C6"/>
    <w:rsid w:val="0FCC39F8"/>
    <w:rsid w:val="0FCC4605"/>
    <w:rsid w:val="0FCC68D5"/>
    <w:rsid w:val="0FCC7F3C"/>
    <w:rsid w:val="0FCD189E"/>
    <w:rsid w:val="0FCD24F1"/>
    <w:rsid w:val="0FCD3029"/>
    <w:rsid w:val="0FCD5030"/>
    <w:rsid w:val="0FCE2E27"/>
    <w:rsid w:val="0FCE559D"/>
    <w:rsid w:val="0FCE58CA"/>
    <w:rsid w:val="0FCE72CB"/>
    <w:rsid w:val="0FCF0D88"/>
    <w:rsid w:val="0FCF1AE5"/>
    <w:rsid w:val="0FCF6CCF"/>
    <w:rsid w:val="0FD007B8"/>
    <w:rsid w:val="0FD0094D"/>
    <w:rsid w:val="0FD02601"/>
    <w:rsid w:val="0FD02C74"/>
    <w:rsid w:val="0FD03D11"/>
    <w:rsid w:val="0FD04DF1"/>
    <w:rsid w:val="0FD10CA7"/>
    <w:rsid w:val="0FD13656"/>
    <w:rsid w:val="0FD179BC"/>
    <w:rsid w:val="0FD247BF"/>
    <w:rsid w:val="0FD25374"/>
    <w:rsid w:val="0FD262F5"/>
    <w:rsid w:val="0FD314D9"/>
    <w:rsid w:val="0FD31CC6"/>
    <w:rsid w:val="0FD35209"/>
    <w:rsid w:val="0FD36F16"/>
    <w:rsid w:val="0FD41AA2"/>
    <w:rsid w:val="0FD5293C"/>
    <w:rsid w:val="0FD56B1E"/>
    <w:rsid w:val="0FD727BA"/>
    <w:rsid w:val="0FD7617F"/>
    <w:rsid w:val="0FD763FA"/>
    <w:rsid w:val="0FD76A57"/>
    <w:rsid w:val="0FD76C8A"/>
    <w:rsid w:val="0FD77C2C"/>
    <w:rsid w:val="0FD86195"/>
    <w:rsid w:val="0FDA0B26"/>
    <w:rsid w:val="0FDA0D1B"/>
    <w:rsid w:val="0FDA17CC"/>
    <w:rsid w:val="0FDA25E2"/>
    <w:rsid w:val="0FDB1102"/>
    <w:rsid w:val="0FDB24AE"/>
    <w:rsid w:val="0FDC071D"/>
    <w:rsid w:val="0FDC19E8"/>
    <w:rsid w:val="0FDC1E6A"/>
    <w:rsid w:val="0FDC3796"/>
    <w:rsid w:val="0FDD12BC"/>
    <w:rsid w:val="0FDD2557"/>
    <w:rsid w:val="0FDD6B12"/>
    <w:rsid w:val="0FDE1A8B"/>
    <w:rsid w:val="0FDF2558"/>
    <w:rsid w:val="0FDF3BF3"/>
    <w:rsid w:val="0FDF444A"/>
    <w:rsid w:val="0FDF491E"/>
    <w:rsid w:val="0FDF5034"/>
    <w:rsid w:val="0FDF508C"/>
    <w:rsid w:val="0FDF6D31"/>
    <w:rsid w:val="0FE0068F"/>
    <w:rsid w:val="0FE132ED"/>
    <w:rsid w:val="0FE14796"/>
    <w:rsid w:val="0FE20CD6"/>
    <w:rsid w:val="0FE2368D"/>
    <w:rsid w:val="0FE242D2"/>
    <w:rsid w:val="0FE248D8"/>
    <w:rsid w:val="0FE24E5D"/>
    <w:rsid w:val="0FE26AFF"/>
    <w:rsid w:val="0FE31D6E"/>
    <w:rsid w:val="0FE32B91"/>
    <w:rsid w:val="0FE32D76"/>
    <w:rsid w:val="0FE368EC"/>
    <w:rsid w:val="0FE52923"/>
    <w:rsid w:val="0FE60171"/>
    <w:rsid w:val="0FE6389A"/>
    <w:rsid w:val="0FE64614"/>
    <w:rsid w:val="0FE654BD"/>
    <w:rsid w:val="0FE73903"/>
    <w:rsid w:val="0FE75BAA"/>
    <w:rsid w:val="0FE77403"/>
    <w:rsid w:val="0FE81616"/>
    <w:rsid w:val="0FE90FAF"/>
    <w:rsid w:val="0FE92244"/>
    <w:rsid w:val="0FE93619"/>
    <w:rsid w:val="0FE95EB3"/>
    <w:rsid w:val="0FE97C61"/>
    <w:rsid w:val="0FEA192E"/>
    <w:rsid w:val="0FEA1A6F"/>
    <w:rsid w:val="0FEA1D8A"/>
    <w:rsid w:val="0FEB31C0"/>
    <w:rsid w:val="0FEB5787"/>
    <w:rsid w:val="0FEC128A"/>
    <w:rsid w:val="0FED0112"/>
    <w:rsid w:val="0FED3332"/>
    <w:rsid w:val="0FED36F5"/>
    <w:rsid w:val="0FED4822"/>
    <w:rsid w:val="0FED4A41"/>
    <w:rsid w:val="0FED59A3"/>
    <w:rsid w:val="0FED5EDD"/>
    <w:rsid w:val="0FEE025B"/>
    <w:rsid w:val="0FEE342A"/>
    <w:rsid w:val="0FEE34C9"/>
    <w:rsid w:val="0FEE4F2E"/>
    <w:rsid w:val="0FEE5420"/>
    <w:rsid w:val="0FEE5B9B"/>
    <w:rsid w:val="0FEE7F4B"/>
    <w:rsid w:val="0FEE7FCF"/>
    <w:rsid w:val="0FEF1B50"/>
    <w:rsid w:val="0FEF5526"/>
    <w:rsid w:val="0FF01B07"/>
    <w:rsid w:val="0FF03535"/>
    <w:rsid w:val="0FF05982"/>
    <w:rsid w:val="0FF0718F"/>
    <w:rsid w:val="0FF11F1D"/>
    <w:rsid w:val="0FF15EBD"/>
    <w:rsid w:val="0FF21104"/>
    <w:rsid w:val="0FF21D8D"/>
    <w:rsid w:val="0FF21DF0"/>
    <w:rsid w:val="0FF23F84"/>
    <w:rsid w:val="0FF26B15"/>
    <w:rsid w:val="0FF27294"/>
    <w:rsid w:val="0FF3586E"/>
    <w:rsid w:val="0FF35EB5"/>
    <w:rsid w:val="0FF37F33"/>
    <w:rsid w:val="0FF40962"/>
    <w:rsid w:val="0FF41E63"/>
    <w:rsid w:val="0FF42F70"/>
    <w:rsid w:val="0FF4369C"/>
    <w:rsid w:val="0FF54351"/>
    <w:rsid w:val="0FF54E5D"/>
    <w:rsid w:val="0FF55347"/>
    <w:rsid w:val="0FF64258"/>
    <w:rsid w:val="0FF7237E"/>
    <w:rsid w:val="0FF72BFE"/>
    <w:rsid w:val="0FF73474"/>
    <w:rsid w:val="0FF735C3"/>
    <w:rsid w:val="0FF77941"/>
    <w:rsid w:val="0FF855D1"/>
    <w:rsid w:val="0FF85A95"/>
    <w:rsid w:val="0FF93846"/>
    <w:rsid w:val="0FF94B12"/>
    <w:rsid w:val="0FF94D48"/>
    <w:rsid w:val="0FF963C5"/>
    <w:rsid w:val="0FF968B8"/>
    <w:rsid w:val="0FFA00C0"/>
    <w:rsid w:val="0FFA1E6E"/>
    <w:rsid w:val="0FFA3BD3"/>
    <w:rsid w:val="0FFA7492"/>
    <w:rsid w:val="0FFA79DE"/>
    <w:rsid w:val="0FFB429B"/>
    <w:rsid w:val="0FFB6936"/>
    <w:rsid w:val="0FFD34C3"/>
    <w:rsid w:val="0FFD54BA"/>
    <w:rsid w:val="0FFE195E"/>
    <w:rsid w:val="0FFE319A"/>
    <w:rsid w:val="0FFF1232"/>
    <w:rsid w:val="0FFF769B"/>
    <w:rsid w:val="100006AF"/>
    <w:rsid w:val="10002FFE"/>
    <w:rsid w:val="100030D0"/>
    <w:rsid w:val="10010472"/>
    <w:rsid w:val="10013A7B"/>
    <w:rsid w:val="100157D4"/>
    <w:rsid w:val="10040496"/>
    <w:rsid w:val="10042CED"/>
    <w:rsid w:val="1004585D"/>
    <w:rsid w:val="10054298"/>
    <w:rsid w:val="100627FC"/>
    <w:rsid w:val="10062A75"/>
    <w:rsid w:val="10062BA9"/>
    <w:rsid w:val="1006453C"/>
    <w:rsid w:val="1007009C"/>
    <w:rsid w:val="10072050"/>
    <w:rsid w:val="100827DD"/>
    <w:rsid w:val="1008458B"/>
    <w:rsid w:val="10084AFF"/>
    <w:rsid w:val="10092DB0"/>
    <w:rsid w:val="10097FBB"/>
    <w:rsid w:val="100A2E2B"/>
    <w:rsid w:val="100B02CC"/>
    <w:rsid w:val="100C2A02"/>
    <w:rsid w:val="100C376E"/>
    <w:rsid w:val="100C6D67"/>
    <w:rsid w:val="100D394F"/>
    <w:rsid w:val="100D7971"/>
    <w:rsid w:val="100D7B65"/>
    <w:rsid w:val="100D7DF3"/>
    <w:rsid w:val="100E0101"/>
    <w:rsid w:val="100E1EE5"/>
    <w:rsid w:val="100E5227"/>
    <w:rsid w:val="10101E90"/>
    <w:rsid w:val="1010467E"/>
    <w:rsid w:val="101051ED"/>
    <w:rsid w:val="101112A7"/>
    <w:rsid w:val="1011441F"/>
    <w:rsid w:val="10114C5B"/>
    <w:rsid w:val="10115645"/>
    <w:rsid w:val="10117561"/>
    <w:rsid w:val="10117671"/>
    <w:rsid w:val="10120F66"/>
    <w:rsid w:val="1012200E"/>
    <w:rsid w:val="101252D3"/>
    <w:rsid w:val="10125409"/>
    <w:rsid w:val="101271B8"/>
    <w:rsid w:val="101330D3"/>
    <w:rsid w:val="1013447D"/>
    <w:rsid w:val="10134CDE"/>
    <w:rsid w:val="10137C4A"/>
    <w:rsid w:val="10141AEC"/>
    <w:rsid w:val="10150A56"/>
    <w:rsid w:val="1015125B"/>
    <w:rsid w:val="10153F7F"/>
    <w:rsid w:val="101625FC"/>
    <w:rsid w:val="1016764F"/>
    <w:rsid w:val="101702EB"/>
    <w:rsid w:val="101710A8"/>
    <w:rsid w:val="101714D8"/>
    <w:rsid w:val="101739C2"/>
    <w:rsid w:val="101755A9"/>
    <w:rsid w:val="1017657C"/>
    <w:rsid w:val="10184FDF"/>
    <w:rsid w:val="10186359"/>
    <w:rsid w:val="1018742B"/>
    <w:rsid w:val="101928A2"/>
    <w:rsid w:val="10195A85"/>
    <w:rsid w:val="10196798"/>
    <w:rsid w:val="101A1AC0"/>
    <w:rsid w:val="101A2510"/>
    <w:rsid w:val="101A42BE"/>
    <w:rsid w:val="101A4EC9"/>
    <w:rsid w:val="101A61F3"/>
    <w:rsid w:val="101A71EC"/>
    <w:rsid w:val="101C071A"/>
    <w:rsid w:val="101C2ABE"/>
    <w:rsid w:val="101C3B92"/>
    <w:rsid w:val="101D2148"/>
    <w:rsid w:val="101E0AA6"/>
    <w:rsid w:val="101F1F6B"/>
    <w:rsid w:val="101F2FD2"/>
    <w:rsid w:val="101F3682"/>
    <w:rsid w:val="102028BC"/>
    <w:rsid w:val="1020360C"/>
    <w:rsid w:val="1020543C"/>
    <w:rsid w:val="1020553E"/>
    <w:rsid w:val="102107E0"/>
    <w:rsid w:val="1021328F"/>
    <w:rsid w:val="10214071"/>
    <w:rsid w:val="10215BB0"/>
    <w:rsid w:val="1022058C"/>
    <w:rsid w:val="102215BE"/>
    <w:rsid w:val="102240B8"/>
    <w:rsid w:val="10233173"/>
    <w:rsid w:val="10233DB9"/>
    <w:rsid w:val="10242F8F"/>
    <w:rsid w:val="102455ED"/>
    <w:rsid w:val="1024717A"/>
    <w:rsid w:val="10254CFD"/>
    <w:rsid w:val="10256B3D"/>
    <w:rsid w:val="102618A5"/>
    <w:rsid w:val="102625F5"/>
    <w:rsid w:val="10264234"/>
    <w:rsid w:val="10264AF1"/>
    <w:rsid w:val="10270C1B"/>
    <w:rsid w:val="10272879"/>
    <w:rsid w:val="102728C3"/>
    <w:rsid w:val="102728DF"/>
    <w:rsid w:val="10273AE7"/>
    <w:rsid w:val="102804F6"/>
    <w:rsid w:val="10282177"/>
    <w:rsid w:val="102824E0"/>
    <w:rsid w:val="102834AC"/>
    <w:rsid w:val="10284C2D"/>
    <w:rsid w:val="10285087"/>
    <w:rsid w:val="10285E11"/>
    <w:rsid w:val="102869DB"/>
    <w:rsid w:val="102939BE"/>
    <w:rsid w:val="10296A77"/>
    <w:rsid w:val="102A3FEF"/>
    <w:rsid w:val="102B3847"/>
    <w:rsid w:val="102B5B93"/>
    <w:rsid w:val="102C258F"/>
    <w:rsid w:val="102C5253"/>
    <w:rsid w:val="102C6915"/>
    <w:rsid w:val="102D0195"/>
    <w:rsid w:val="102D104B"/>
    <w:rsid w:val="102D3AE5"/>
    <w:rsid w:val="102D4F49"/>
    <w:rsid w:val="102D7376"/>
    <w:rsid w:val="102D7561"/>
    <w:rsid w:val="102E0E05"/>
    <w:rsid w:val="102E14C6"/>
    <w:rsid w:val="102E2131"/>
    <w:rsid w:val="102E22FA"/>
    <w:rsid w:val="102E38C6"/>
    <w:rsid w:val="102E48B5"/>
    <w:rsid w:val="102E6904"/>
    <w:rsid w:val="102F1631"/>
    <w:rsid w:val="102F27E7"/>
    <w:rsid w:val="102F38B6"/>
    <w:rsid w:val="102F7D69"/>
    <w:rsid w:val="102F7DAE"/>
    <w:rsid w:val="10300BAA"/>
    <w:rsid w:val="103028B7"/>
    <w:rsid w:val="1031064D"/>
    <w:rsid w:val="10314A03"/>
    <w:rsid w:val="103233B6"/>
    <w:rsid w:val="10327C7C"/>
    <w:rsid w:val="103309DA"/>
    <w:rsid w:val="1033319D"/>
    <w:rsid w:val="1033355D"/>
    <w:rsid w:val="103367B1"/>
    <w:rsid w:val="1034088F"/>
    <w:rsid w:val="10342457"/>
    <w:rsid w:val="103435D2"/>
    <w:rsid w:val="103438DD"/>
    <w:rsid w:val="10345380"/>
    <w:rsid w:val="10352CA2"/>
    <w:rsid w:val="10352EA6"/>
    <w:rsid w:val="10354237"/>
    <w:rsid w:val="10354E9F"/>
    <w:rsid w:val="10357294"/>
    <w:rsid w:val="10364865"/>
    <w:rsid w:val="10365B6A"/>
    <w:rsid w:val="10365F4C"/>
    <w:rsid w:val="10366CDA"/>
    <w:rsid w:val="10371E58"/>
    <w:rsid w:val="10373F74"/>
    <w:rsid w:val="10374E70"/>
    <w:rsid w:val="10384408"/>
    <w:rsid w:val="10384587"/>
    <w:rsid w:val="10385671"/>
    <w:rsid w:val="1038790E"/>
    <w:rsid w:val="10390444"/>
    <w:rsid w:val="1039055C"/>
    <w:rsid w:val="1039091A"/>
    <w:rsid w:val="10393858"/>
    <w:rsid w:val="1039418F"/>
    <w:rsid w:val="10396A6E"/>
    <w:rsid w:val="10397C9F"/>
    <w:rsid w:val="103A0A64"/>
    <w:rsid w:val="103A3088"/>
    <w:rsid w:val="103B1DC9"/>
    <w:rsid w:val="103B2219"/>
    <w:rsid w:val="103B2EA6"/>
    <w:rsid w:val="103B5099"/>
    <w:rsid w:val="103D2DE3"/>
    <w:rsid w:val="103D5362"/>
    <w:rsid w:val="103D699F"/>
    <w:rsid w:val="103E7FAD"/>
    <w:rsid w:val="103F251C"/>
    <w:rsid w:val="103F2E46"/>
    <w:rsid w:val="103F3D25"/>
    <w:rsid w:val="10410058"/>
    <w:rsid w:val="1041184B"/>
    <w:rsid w:val="1041702A"/>
    <w:rsid w:val="104205F0"/>
    <w:rsid w:val="104210C8"/>
    <w:rsid w:val="10421C8C"/>
    <w:rsid w:val="1042466B"/>
    <w:rsid w:val="1043288D"/>
    <w:rsid w:val="10437371"/>
    <w:rsid w:val="10442855"/>
    <w:rsid w:val="104511A7"/>
    <w:rsid w:val="10455D2B"/>
    <w:rsid w:val="10457300"/>
    <w:rsid w:val="1045758D"/>
    <w:rsid w:val="10466E61"/>
    <w:rsid w:val="1047023E"/>
    <w:rsid w:val="104740FF"/>
    <w:rsid w:val="10477E8E"/>
    <w:rsid w:val="104815D8"/>
    <w:rsid w:val="10482E63"/>
    <w:rsid w:val="10484F68"/>
    <w:rsid w:val="10485FEE"/>
    <w:rsid w:val="104873D2"/>
    <w:rsid w:val="10492A7C"/>
    <w:rsid w:val="10495A43"/>
    <w:rsid w:val="104A27B6"/>
    <w:rsid w:val="104A3B0B"/>
    <w:rsid w:val="104A42A8"/>
    <w:rsid w:val="104A43FC"/>
    <w:rsid w:val="104A6C13"/>
    <w:rsid w:val="104B2A62"/>
    <w:rsid w:val="104B2C2E"/>
    <w:rsid w:val="104B7C79"/>
    <w:rsid w:val="104C15C2"/>
    <w:rsid w:val="104D2C3C"/>
    <w:rsid w:val="104D2D12"/>
    <w:rsid w:val="104D6442"/>
    <w:rsid w:val="104D7781"/>
    <w:rsid w:val="104E38A2"/>
    <w:rsid w:val="104E5D16"/>
    <w:rsid w:val="104F0A77"/>
    <w:rsid w:val="104F0E74"/>
    <w:rsid w:val="104F21BA"/>
    <w:rsid w:val="105009D5"/>
    <w:rsid w:val="10500F91"/>
    <w:rsid w:val="10507B99"/>
    <w:rsid w:val="10510976"/>
    <w:rsid w:val="105120C9"/>
    <w:rsid w:val="10514D9E"/>
    <w:rsid w:val="10521DE2"/>
    <w:rsid w:val="10522979"/>
    <w:rsid w:val="10523303"/>
    <w:rsid w:val="10524495"/>
    <w:rsid w:val="10524499"/>
    <w:rsid w:val="105252D2"/>
    <w:rsid w:val="10527EEF"/>
    <w:rsid w:val="10530444"/>
    <w:rsid w:val="1053092B"/>
    <w:rsid w:val="10531F1C"/>
    <w:rsid w:val="1053255D"/>
    <w:rsid w:val="10535072"/>
    <w:rsid w:val="105360B5"/>
    <w:rsid w:val="10541043"/>
    <w:rsid w:val="10545A22"/>
    <w:rsid w:val="105477D0"/>
    <w:rsid w:val="10552142"/>
    <w:rsid w:val="105522D3"/>
    <w:rsid w:val="1055546D"/>
    <w:rsid w:val="1055627F"/>
    <w:rsid w:val="10563083"/>
    <w:rsid w:val="10563548"/>
    <w:rsid w:val="105637C8"/>
    <w:rsid w:val="105772C0"/>
    <w:rsid w:val="10581D3B"/>
    <w:rsid w:val="10582B2A"/>
    <w:rsid w:val="105877D9"/>
    <w:rsid w:val="10592708"/>
    <w:rsid w:val="105945A0"/>
    <w:rsid w:val="105966F3"/>
    <w:rsid w:val="105A06CB"/>
    <w:rsid w:val="105B1551"/>
    <w:rsid w:val="105B7ABA"/>
    <w:rsid w:val="105C450A"/>
    <w:rsid w:val="105C48D7"/>
    <w:rsid w:val="105C6685"/>
    <w:rsid w:val="105D118D"/>
    <w:rsid w:val="105D2AF8"/>
    <w:rsid w:val="105D70E3"/>
    <w:rsid w:val="105E0FCF"/>
    <w:rsid w:val="105E1166"/>
    <w:rsid w:val="105E21B1"/>
    <w:rsid w:val="105F063D"/>
    <w:rsid w:val="106035E2"/>
    <w:rsid w:val="106043C7"/>
    <w:rsid w:val="10607350"/>
    <w:rsid w:val="10611EED"/>
    <w:rsid w:val="10613C9B"/>
    <w:rsid w:val="1061444C"/>
    <w:rsid w:val="10621F3F"/>
    <w:rsid w:val="1062223A"/>
    <w:rsid w:val="1062357B"/>
    <w:rsid w:val="10630429"/>
    <w:rsid w:val="10635C65"/>
    <w:rsid w:val="10637ACE"/>
    <w:rsid w:val="1064693A"/>
    <w:rsid w:val="10650B9C"/>
    <w:rsid w:val="10667503"/>
    <w:rsid w:val="106675BE"/>
    <w:rsid w:val="10671AF0"/>
    <w:rsid w:val="10673881"/>
    <w:rsid w:val="10676C90"/>
    <w:rsid w:val="106801B2"/>
    <w:rsid w:val="1068207D"/>
    <w:rsid w:val="10682F46"/>
    <w:rsid w:val="106831F4"/>
    <w:rsid w:val="10693D33"/>
    <w:rsid w:val="106963D9"/>
    <w:rsid w:val="106975E7"/>
    <w:rsid w:val="106978CC"/>
    <w:rsid w:val="10697CBA"/>
    <w:rsid w:val="106A4C58"/>
    <w:rsid w:val="106B28A5"/>
    <w:rsid w:val="106B4694"/>
    <w:rsid w:val="106B4B1A"/>
    <w:rsid w:val="106B4E10"/>
    <w:rsid w:val="106B53C8"/>
    <w:rsid w:val="106B697D"/>
    <w:rsid w:val="106C1B7E"/>
    <w:rsid w:val="106C1F89"/>
    <w:rsid w:val="106C30D0"/>
    <w:rsid w:val="106C35E0"/>
    <w:rsid w:val="106D0892"/>
    <w:rsid w:val="106D0F68"/>
    <w:rsid w:val="106D2A62"/>
    <w:rsid w:val="106D476D"/>
    <w:rsid w:val="106D4BDB"/>
    <w:rsid w:val="106E06B5"/>
    <w:rsid w:val="106E29FB"/>
    <w:rsid w:val="106E49D3"/>
    <w:rsid w:val="106E7C48"/>
    <w:rsid w:val="106F36B1"/>
    <w:rsid w:val="106F63B8"/>
    <w:rsid w:val="106F7B00"/>
    <w:rsid w:val="10701FB8"/>
    <w:rsid w:val="10710382"/>
    <w:rsid w:val="107114DB"/>
    <w:rsid w:val="10711AD0"/>
    <w:rsid w:val="10721C04"/>
    <w:rsid w:val="10724B09"/>
    <w:rsid w:val="1072546C"/>
    <w:rsid w:val="1073042F"/>
    <w:rsid w:val="107356A9"/>
    <w:rsid w:val="10737E28"/>
    <w:rsid w:val="107463CF"/>
    <w:rsid w:val="10746506"/>
    <w:rsid w:val="10757219"/>
    <w:rsid w:val="107572EC"/>
    <w:rsid w:val="10761AFA"/>
    <w:rsid w:val="10761B14"/>
    <w:rsid w:val="1076252D"/>
    <w:rsid w:val="10766EBF"/>
    <w:rsid w:val="107913B3"/>
    <w:rsid w:val="107927EB"/>
    <w:rsid w:val="10793F01"/>
    <w:rsid w:val="107967E4"/>
    <w:rsid w:val="107A2A92"/>
    <w:rsid w:val="107A2EC1"/>
    <w:rsid w:val="107A7668"/>
    <w:rsid w:val="107B06FB"/>
    <w:rsid w:val="107B2FAF"/>
    <w:rsid w:val="107C2F8B"/>
    <w:rsid w:val="107C4DD7"/>
    <w:rsid w:val="107C5D7F"/>
    <w:rsid w:val="107C67C9"/>
    <w:rsid w:val="107C7CA0"/>
    <w:rsid w:val="107D0823"/>
    <w:rsid w:val="107D5D53"/>
    <w:rsid w:val="107E2DC0"/>
    <w:rsid w:val="107E4332"/>
    <w:rsid w:val="107E5F5B"/>
    <w:rsid w:val="107F1BED"/>
    <w:rsid w:val="107F2F30"/>
    <w:rsid w:val="107F3606"/>
    <w:rsid w:val="10804874"/>
    <w:rsid w:val="10806817"/>
    <w:rsid w:val="10816DE2"/>
    <w:rsid w:val="108210D2"/>
    <w:rsid w:val="10822D43"/>
    <w:rsid w:val="108327BB"/>
    <w:rsid w:val="10833C11"/>
    <w:rsid w:val="1083558B"/>
    <w:rsid w:val="10835748"/>
    <w:rsid w:val="10835914"/>
    <w:rsid w:val="10836973"/>
    <w:rsid w:val="10845A55"/>
    <w:rsid w:val="1084610C"/>
    <w:rsid w:val="10846AB0"/>
    <w:rsid w:val="108507BA"/>
    <w:rsid w:val="10855FBF"/>
    <w:rsid w:val="108664EA"/>
    <w:rsid w:val="108724C3"/>
    <w:rsid w:val="10874E4E"/>
    <w:rsid w:val="108772B0"/>
    <w:rsid w:val="108829A8"/>
    <w:rsid w:val="108856CC"/>
    <w:rsid w:val="1088688D"/>
    <w:rsid w:val="10892C98"/>
    <w:rsid w:val="108A1FB5"/>
    <w:rsid w:val="108A2150"/>
    <w:rsid w:val="108A5090"/>
    <w:rsid w:val="108B583F"/>
    <w:rsid w:val="108D0FE0"/>
    <w:rsid w:val="108D10E7"/>
    <w:rsid w:val="108D2CE2"/>
    <w:rsid w:val="108D5D77"/>
    <w:rsid w:val="108D796B"/>
    <w:rsid w:val="108E07CD"/>
    <w:rsid w:val="108E42D7"/>
    <w:rsid w:val="108F0808"/>
    <w:rsid w:val="108F25B6"/>
    <w:rsid w:val="108F47B1"/>
    <w:rsid w:val="108F7F0B"/>
    <w:rsid w:val="1090632E"/>
    <w:rsid w:val="109127D2"/>
    <w:rsid w:val="10914580"/>
    <w:rsid w:val="10920EDB"/>
    <w:rsid w:val="109220A6"/>
    <w:rsid w:val="109224CD"/>
    <w:rsid w:val="1092654A"/>
    <w:rsid w:val="109312DC"/>
    <w:rsid w:val="109350C4"/>
    <w:rsid w:val="10935409"/>
    <w:rsid w:val="1093664E"/>
    <w:rsid w:val="10936CA9"/>
    <w:rsid w:val="10944131"/>
    <w:rsid w:val="10946A59"/>
    <w:rsid w:val="10946E11"/>
    <w:rsid w:val="10947BCD"/>
    <w:rsid w:val="109512CD"/>
    <w:rsid w:val="10952F75"/>
    <w:rsid w:val="10953945"/>
    <w:rsid w:val="10953DEB"/>
    <w:rsid w:val="10960ECF"/>
    <w:rsid w:val="10962C3C"/>
    <w:rsid w:val="10963716"/>
    <w:rsid w:val="10963DFB"/>
    <w:rsid w:val="10973B61"/>
    <w:rsid w:val="10976EAB"/>
    <w:rsid w:val="10981AD2"/>
    <w:rsid w:val="10983D41"/>
    <w:rsid w:val="10985087"/>
    <w:rsid w:val="10991687"/>
    <w:rsid w:val="10993435"/>
    <w:rsid w:val="109956FB"/>
    <w:rsid w:val="10996005"/>
    <w:rsid w:val="109A2FA4"/>
    <w:rsid w:val="109A3FE8"/>
    <w:rsid w:val="109A481B"/>
    <w:rsid w:val="109A4FB6"/>
    <w:rsid w:val="109A7BBA"/>
    <w:rsid w:val="109B2D5A"/>
    <w:rsid w:val="109B3615"/>
    <w:rsid w:val="109B4306"/>
    <w:rsid w:val="109B58C9"/>
    <w:rsid w:val="109B71AD"/>
    <w:rsid w:val="109C4FC0"/>
    <w:rsid w:val="109C5933"/>
    <w:rsid w:val="109C7D2A"/>
    <w:rsid w:val="109D1A37"/>
    <w:rsid w:val="109D2185"/>
    <w:rsid w:val="109E0018"/>
    <w:rsid w:val="109E0F63"/>
    <w:rsid w:val="109E71E0"/>
    <w:rsid w:val="10A000D0"/>
    <w:rsid w:val="10A0229E"/>
    <w:rsid w:val="10A06571"/>
    <w:rsid w:val="10A06C61"/>
    <w:rsid w:val="10A1053B"/>
    <w:rsid w:val="10A13C31"/>
    <w:rsid w:val="10A14A70"/>
    <w:rsid w:val="10A17B75"/>
    <w:rsid w:val="10A31E1C"/>
    <w:rsid w:val="10A36062"/>
    <w:rsid w:val="10A36689"/>
    <w:rsid w:val="10A4088E"/>
    <w:rsid w:val="10A532D0"/>
    <w:rsid w:val="10A53CB9"/>
    <w:rsid w:val="10A5627E"/>
    <w:rsid w:val="10A63D7B"/>
    <w:rsid w:val="10A63E9D"/>
    <w:rsid w:val="10A64416"/>
    <w:rsid w:val="10A65B52"/>
    <w:rsid w:val="10A6611F"/>
    <w:rsid w:val="10A679D2"/>
    <w:rsid w:val="10A71659"/>
    <w:rsid w:val="10A74651"/>
    <w:rsid w:val="10A75B5C"/>
    <w:rsid w:val="10A76927"/>
    <w:rsid w:val="10A7759A"/>
    <w:rsid w:val="10A840E3"/>
    <w:rsid w:val="10A85375"/>
    <w:rsid w:val="10A879FC"/>
    <w:rsid w:val="10AA07E4"/>
    <w:rsid w:val="10AA2C41"/>
    <w:rsid w:val="10AA362A"/>
    <w:rsid w:val="10AA3695"/>
    <w:rsid w:val="10AA4681"/>
    <w:rsid w:val="10AA554F"/>
    <w:rsid w:val="10AA73F0"/>
    <w:rsid w:val="10AA7E1B"/>
    <w:rsid w:val="10AB0D80"/>
    <w:rsid w:val="10AB4366"/>
    <w:rsid w:val="10AC13BA"/>
    <w:rsid w:val="10AD14D1"/>
    <w:rsid w:val="10AD3D6E"/>
    <w:rsid w:val="10AD4765"/>
    <w:rsid w:val="10AD47E4"/>
    <w:rsid w:val="10AD4CD6"/>
    <w:rsid w:val="10AD50A1"/>
    <w:rsid w:val="10AD7713"/>
    <w:rsid w:val="10AE0966"/>
    <w:rsid w:val="10AE2011"/>
    <w:rsid w:val="10B00C18"/>
    <w:rsid w:val="10B02252"/>
    <w:rsid w:val="10B03F2D"/>
    <w:rsid w:val="10B06590"/>
    <w:rsid w:val="10B07537"/>
    <w:rsid w:val="10B101CF"/>
    <w:rsid w:val="10B10F43"/>
    <w:rsid w:val="10B14088"/>
    <w:rsid w:val="10B14C22"/>
    <w:rsid w:val="10B15014"/>
    <w:rsid w:val="10B15D7F"/>
    <w:rsid w:val="10B17546"/>
    <w:rsid w:val="10B1791F"/>
    <w:rsid w:val="10B17A7C"/>
    <w:rsid w:val="10B21B45"/>
    <w:rsid w:val="10B22AAA"/>
    <w:rsid w:val="10B262A5"/>
    <w:rsid w:val="10B26787"/>
    <w:rsid w:val="10B2770D"/>
    <w:rsid w:val="10B306E8"/>
    <w:rsid w:val="10B31711"/>
    <w:rsid w:val="10B34F26"/>
    <w:rsid w:val="10B400EF"/>
    <w:rsid w:val="10B417D5"/>
    <w:rsid w:val="10B4201D"/>
    <w:rsid w:val="10B45A85"/>
    <w:rsid w:val="10B5291E"/>
    <w:rsid w:val="10B7533E"/>
    <w:rsid w:val="10B75E65"/>
    <w:rsid w:val="10B77D5F"/>
    <w:rsid w:val="10B907F1"/>
    <w:rsid w:val="10B93588"/>
    <w:rsid w:val="10B93AD7"/>
    <w:rsid w:val="10B9580C"/>
    <w:rsid w:val="10B97124"/>
    <w:rsid w:val="10B97633"/>
    <w:rsid w:val="10BA1B54"/>
    <w:rsid w:val="10BA4868"/>
    <w:rsid w:val="10BA5B38"/>
    <w:rsid w:val="10BB07ED"/>
    <w:rsid w:val="10BB2E43"/>
    <w:rsid w:val="10BB5F26"/>
    <w:rsid w:val="10BC1F77"/>
    <w:rsid w:val="10BC2AB4"/>
    <w:rsid w:val="10BC5375"/>
    <w:rsid w:val="10BD2E46"/>
    <w:rsid w:val="10BD346D"/>
    <w:rsid w:val="10BD480F"/>
    <w:rsid w:val="10BE3E68"/>
    <w:rsid w:val="10BE5F21"/>
    <w:rsid w:val="10BE6031"/>
    <w:rsid w:val="10BF3064"/>
    <w:rsid w:val="10C00894"/>
    <w:rsid w:val="10C04852"/>
    <w:rsid w:val="10C04E65"/>
    <w:rsid w:val="10C066D5"/>
    <w:rsid w:val="10C07B40"/>
    <w:rsid w:val="10C1473A"/>
    <w:rsid w:val="10C15855"/>
    <w:rsid w:val="10C20BDE"/>
    <w:rsid w:val="10C214C7"/>
    <w:rsid w:val="10C2350D"/>
    <w:rsid w:val="10C244DC"/>
    <w:rsid w:val="10C27A0C"/>
    <w:rsid w:val="10C304B2"/>
    <w:rsid w:val="10C31F2E"/>
    <w:rsid w:val="10C326C6"/>
    <w:rsid w:val="10C36350"/>
    <w:rsid w:val="10C3704F"/>
    <w:rsid w:val="10C41720"/>
    <w:rsid w:val="10C4385D"/>
    <w:rsid w:val="10C45890"/>
    <w:rsid w:val="10C50303"/>
    <w:rsid w:val="10C52FDE"/>
    <w:rsid w:val="10C53DB7"/>
    <w:rsid w:val="10C5765A"/>
    <w:rsid w:val="10C6175B"/>
    <w:rsid w:val="10C61D39"/>
    <w:rsid w:val="10C627D2"/>
    <w:rsid w:val="10C630D8"/>
    <w:rsid w:val="10C63ABC"/>
    <w:rsid w:val="10C73F71"/>
    <w:rsid w:val="10C7504F"/>
    <w:rsid w:val="10C75FAD"/>
    <w:rsid w:val="10C77FA2"/>
    <w:rsid w:val="10C81F6C"/>
    <w:rsid w:val="10C83D1A"/>
    <w:rsid w:val="10C84200"/>
    <w:rsid w:val="10C8713C"/>
    <w:rsid w:val="10C87EED"/>
    <w:rsid w:val="10C91356"/>
    <w:rsid w:val="10C93EC4"/>
    <w:rsid w:val="10C9420D"/>
    <w:rsid w:val="10C94302"/>
    <w:rsid w:val="10C9595C"/>
    <w:rsid w:val="10CA009A"/>
    <w:rsid w:val="10CA0EC0"/>
    <w:rsid w:val="10CA3C64"/>
    <w:rsid w:val="10CA54F6"/>
    <w:rsid w:val="10CA5CE4"/>
    <w:rsid w:val="10CA7A92"/>
    <w:rsid w:val="10CB0A06"/>
    <w:rsid w:val="10CB1312"/>
    <w:rsid w:val="10CC1E13"/>
    <w:rsid w:val="10CC380A"/>
    <w:rsid w:val="10CC46E0"/>
    <w:rsid w:val="10CC521D"/>
    <w:rsid w:val="10CD02AC"/>
    <w:rsid w:val="10CD2FD4"/>
    <w:rsid w:val="10CD30DE"/>
    <w:rsid w:val="10CD5DD6"/>
    <w:rsid w:val="10CE1A6B"/>
    <w:rsid w:val="10CF20AE"/>
    <w:rsid w:val="10CF2D2A"/>
    <w:rsid w:val="10CF583E"/>
    <w:rsid w:val="10CF5C58"/>
    <w:rsid w:val="10CF6B8E"/>
    <w:rsid w:val="10D00BDB"/>
    <w:rsid w:val="10D0497D"/>
    <w:rsid w:val="10D10E21"/>
    <w:rsid w:val="10D112ED"/>
    <w:rsid w:val="10D1233F"/>
    <w:rsid w:val="10D13151"/>
    <w:rsid w:val="10D15E52"/>
    <w:rsid w:val="10D21F3C"/>
    <w:rsid w:val="10D23753"/>
    <w:rsid w:val="10D31096"/>
    <w:rsid w:val="10D31102"/>
    <w:rsid w:val="10D326D7"/>
    <w:rsid w:val="10D42A23"/>
    <w:rsid w:val="10D455F2"/>
    <w:rsid w:val="10D45B1D"/>
    <w:rsid w:val="10D50A5B"/>
    <w:rsid w:val="10D51CFB"/>
    <w:rsid w:val="10D52C28"/>
    <w:rsid w:val="10D568E5"/>
    <w:rsid w:val="10D64F4C"/>
    <w:rsid w:val="10D652D8"/>
    <w:rsid w:val="10D72E7D"/>
    <w:rsid w:val="10D743E5"/>
    <w:rsid w:val="10D81206"/>
    <w:rsid w:val="10D83528"/>
    <w:rsid w:val="10D846F4"/>
    <w:rsid w:val="10D91467"/>
    <w:rsid w:val="10D965C0"/>
    <w:rsid w:val="10D97CD5"/>
    <w:rsid w:val="10DA4432"/>
    <w:rsid w:val="10DB1C9F"/>
    <w:rsid w:val="10DB1F54"/>
    <w:rsid w:val="10DB6B15"/>
    <w:rsid w:val="10DC2DF8"/>
    <w:rsid w:val="10DD16E7"/>
    <w:rsid w:val="10DD6F08"/>
    <w:rsid w:val="10DD7049"/>
    <w:rsid w:val="10DE4BA3"/>
    <w:rsid w:val="10DE5F85"/>
    <w:rsid w:val="10DF176E"/>
    <w:rsid w:val="10DF4000"/>
    <w:rsid w:val="10DF5136"/>
    <w:rsid w:val="10DF6B1F"/>
    <w:rsid w:val="10E00C17"/>
    <w:rsid w:val="10E04630"/>
    <w:rsid w:val="10E13028"/>
    <w:rsid w:val="10E136B5"/>
    <w:rsid w:val="10E17226"/>
    <w:rsid w:val="10E20A95"/>
    <w:rsid w:val="10E21265"/>
    <w:rsid w:val="10E3052B"/>
    <w:rsid w:val="10E32C59"/>
    <w:rsid w:val="10E44362"/>
    <w:rsid w:val="10E47D82"/>
    <w:rsid w:val="10E529E4"/>
    <w:rsid w:val="10E54D88"/>
    <w:rsid w:val="10E5667A"/>
    <w:rsid w:val="10E603DF"/>
    <w:rsid w:val="10E60BA1"/>
    <w:rsid w:val="10E66141"/>
    <w:rsid w:val="10E7063D"/>
    <w:rsid w:val="10E722CE"/>
    <w:rsid w:val="10E80491"/>
    <w:rsid w:val="10E8205A"/>
    <w:rsid w:val="10E873E1"/>
    <w:rsid w:val="10E93381"/>
    <w:rsid w:val="10EA2394"/>
    <w:rsid w:val="10EA3DCD"/>
    <w:rsid w:val="10EA5A3E"/>
    <w:rsid w:val="10EA5CA0"/>
    <w:rsid w:val="10EB3DD8"/>
    <w:rsid w:val="10EB47D2"/>
    <w:rsid w:val="10EC4447"/>
    <w:rsid w:val="10ED0C68"/>
    <w:rsid w:val="10ED11EE"/>
    <w:rsid w:val="10ED3371"/>
    <w:rsid w:val="10EE3815"/>
    <w:rsid w:val="10EF1139"/>
    <w:rsid w:val="10EF1883"/>
    <w:rsid w:val="10EF574B"/>
    <w:rsid w:val="10F0258F"/>
    <w:rsid w:val="10F0576C"/>
    <w:rsid w:val="10F057B0"/>
    <w:rsid w:val="10F06F3A"/>
    <w:rsid w:val="10F1258D"/>
    <w:rsid w:val="10F13C1F"/>
    <w:rsid w:val="10F14241"/>
    <w:rsid w:val="10F16DCD"/>
    <w:rsid w:val="10F20B09"/>
    <w:rsid w:val="10F23440"/>
    <w:rsid w:val="10F33518"/>
    <w:rsid w:val="10F36326"/>
    <w:rsid w:val="10F40855"/>
    <w:rsid w:val="10F42D61"/>
    <w:rsid w:val="10F45073"/>
    <w:rsid w:val="10F5019E"/>
    <w:rsid w:val="10F54E39"/>
    <w:rsid w:val="10F620FB"/>
    <w:rsid w:val="10F6362C"/>
    <w:rsid w:val="10F65B0A"/>
    <w:rsid w:val="10F65D07"/>
    <w:rsid w:val="10F67AD5"/>
    <w:rsid w:val="10F75129"/>
    <w:rsid w:val="10F76331"/>
    <w:rsid w:val="10F845FF"/>
    <w:rsid w:val="10F85402"/>
    <w:rsid w:val="10F85707"/>
    <w:rsid w:val="10F950F1"/>
    <w:rsid w:val="10F96559"/>
    <w:rsid w:val="10FA33E9"/>
    <w:rsid w:val="10FA3EE3"/>
    <w:rsid w:val="10FB0E6E"/>
    <w:rsid w:val="10FB1478"/>
    <w:rsid w:val="10FB3754"/>
    <w:rsid w:val="10FB40F0"/>
    <w:rsid w:val="10FB73B6"/>
    <w:rsid w:val="10FB7C4C"/>
    <w:rsid w:val="10FC1033"/>
    <w:rsid w:val="10FC5E37"/>
    <w:rsid w:val="10FD17F7"/>
    <w:rsid w:val="10FD39C4"/>
    <w:rsid w:val="10FE14EA"/>
    <w:rsid w:val="10FE4373"/>
    <w:rsid w:val="10FE598E"/>
    <w:rsid w:val="10FF3014"/>
    <w:rsid w:val="10FF6C7C"/>
    <w:rsid w:val="10FF74EA"/>
    <w:rsid w:val="11004A80"/>
    <w:rsid w:val="110079DA"/>
    <w:rsid w:val="11020D4F"/>
    <w:rsid w:val="11020FDA"/>
    <w:rsid w:val="11023AF0"/>
    <w:rsid w:val="1102482A"/>
    <w:rsid w:val="11027EB6"/>
    <w:rsid w:val="11030AB7"/>
    <w:rsid w:val="11031B60"/>
    <w:rsid w:val="11036B00"/>
    <w:rsid w:val="110411F6"/>
    <w:rsid w:val="11041493"/>
    <w:rsid w:val="11043100"/>
    <w:rsid w:val="110442B2"/>
    <w:rsid w:val="11044D08"/>
    <w:rsid w:val="11045D8A"/>
    <w:rsid w:val="11047F3A"/>
    <w:rsid w:val="11050F9E"/>
    <w:rsid w:val="11052878"/>
    <w:rsid w:val="11066814"/>
    <w:rsid w:val="11066D94"/>
    <w:rsid w:val="110716F7"/>
    <w:rsid w:val="110728D1"/>
    <w:rsid w:val="11074433"/>
    <w:rsid w:val="11075192"/>
    <w:rsid w:val="1107593C"/>
    <w:rsid w:val="1108020E"/>
    <w:rsid w:val="11082DA6"/>
    <w:rsid w:val="11085903"/>
    <w:rsid w:val="110875A2"/>
    <w:rsid w:val="110904E7"/>
    <w:rsid w:val="110A6432"/>
    <w:rsid w:val="110A648C"/>
    <w:rsid w:val="110A7AC5"/>
    <w:rsid w:val="110A7E8F"/>
    <w:rsid w:val="110B4D06"/>
    <w:rsid w:val="110B613B"/>
    <w:rsid w:val="110B7219"/>
    <w:rsid w:val="110B7F9F"/>
    <w:rsid w:val="110C1E59"/>
    <w:rsid w:val="110C53AC"/>
    <w:rsid w:val="110C5EEE"/>
    <w:rsid w:val="110C7D17"/>
    <w:rsid w:val="110C7E5C"/>
    <w:rsid w:val="110D249C"/>
    <w:rsid w:val="110D6837"/>
    <w:rsid w:val="110D7AF3"/>
    <w:rsid w:val="110E33EB"/>
    <w:rsid w:val="110E4FA1"/>
    <w:rsid w:val="110F07A2"/>
    <w:rsid w:val="110F48D8"/>
    <w:rsid w:val="110F633B"/>
    <w:rsid w:val="110F7B08"/>
    <w:rsid w:val="110F7C9D"/>
    <w:rsid w:val="11100329"/>
    <w:rsid w:val="11102D66"/>
    <w:rsid w:val="1110436C"/>
    <w:rsid w:val="11122298"/>
    <w:rsid w:val="1112245F"/>
    <w:rsid w:val="11124F95"/>
    <w:rsid w:val="11125274"/>
    <w:rsid w:val="11126FE4"/>
    <w:rsid w:val="11136311"/>
    <w:rsid w:val="111378D5"/>
    <w:rsid w:val="11140D0D"/>
    <w:rsid w:val="11142B01"/>
    <w:rsid w:val="1114569B"/>
    <w:rsid w:val="1114617F"/>
    <w:rsid w:val="11153EEB"/>
    <w:rsid w:val="11157FB7"/>
    <w:rsid w:val="11163F58"/>
    <w:rsid w:val="11164A85"/>
    <w:rsid w:val="11166833"/>
    <w:rsid w:val="11167867"/>
    <w:rsid w:val="11173CAB"/>
    <w:rsid w:val="111748F1"/>
    <w:rsid w:val="111807FE"/>
    <w:rsid w:val="1118670C"/>
    <w:rsid w:val="11186E1E"/>
    <w:rsid w:val="1119008D"/>
    <w:rsid w:val="1119245F"/>
    <w:rsid w:val="1119354E"/>
    <w:rsid w:val="11196101"/>
    <w:rsid w:val="111962EA"/>
    <w:rsid w:val="111A080E"/>
    <w:rsid w:val="111A49AC"/>
    <w:rsid w:val="111B315E"/>
    <w:rsid w:val="111B33B9"/>
    <w:rsid w:val="111B4AA2"/>
    <w:rsid w:val="111B4F99"/>
    <w:rsid w:val="111B78AA"/>
    <w:rsid w:val="111D4066"/>
    <w:rsid w:val="111D5E14"/>
    <w:rsid w:val="111E1B8C"/>
    <w:rsid w:val="111E5594"/>
    <w:rsid w:val="111F7AF6"/>
    <w:rsid w:val="111F7D3A"/>
    <w:rsid w:val="11201C99"/>
    <w:rsid w:val="11202CB9"/>
    <w:rsid w:val="112037D2"/>
    <w:rsid w:val="112072DF"/>
    <w:rsid w:val="11211389"/>
    <w:rsid w:val="11212310"/>
    <w:rsid w:val="112150BA"/>
    <w:rsid w:val="11215AFD"/>
    <w:rsid w:val="112203C1"/>
    <w:rsid w:val="1122342A"/>
    <w:rsid w:val="112276C7"/>
    <w:rsid w:val="11235FC1"/>
    <w:rsid w:val="11240A87"/>
    <w:rsid w:val="11242F06"/>
    <w:rsid w:val="112445CC"/>
    <w:rsid w:val="11244CFA"/>
    <w:rsid w:val="112465CB"/>
    <w:rsid w:val="11260A69"/>
    <w:rsid w:val="11262CA5"/>
    <w:rsid w:val="11274EE5"/>
    <w:rsid w:val="112812B8"/>
    <w:rsid w:val="1128400B"/>
    <w:rsid w:val="11285530"/>
    <w:rsid w:val="11286567"/>
    <w:rsid w:val="11290C5D"/>
    <w:rsid w:val="11292A73"/>
    <w:rsid w:val="11292E5F"/>
    <w:rsid w:val="11293BE3"/>
    <w:rsid w:val="112953D3"/>
    <w:rsid w:val="1129659C"/>
    <w:rsid w:val="112A2C2C"/>
    <w:rsid w:val="112A3DE8"/>
    <w:rsid w:val="112B44A8"/>
    <w:rsid w:val="112B520B"/>
    <w:rsid w:val="112B7586"/>
    <w:rsid w:val="112C04C1"/>
    <w:rsid w:val="112C09CA"/>
    <w:rsid w:val="112C33A5"/>
    <w:rsid w:val="112C5D1D"/>
    <w:rsid w:val="112C6057"/>
    <w:rsid w:val="112D2373"/>
    <w:rsid w:val="112D2E13"/>
    <w:rsid w:val="112D596A"/>
    <w:rsid w:val="112D5F35"/>
    <w:rsid w:val="112E089B"/>
    <w:rsid w:val="112E2D8E"/>
    <w:rsid w:val="112E56AF"/>
    <w:rsid w:val="112F5B47"/>
    <w:rsid w:val="112F5DC6"/>
    <w:rsid w:val="11301FEB"/>
    <w:rsid w:val="11302087"/>
    <w:rsid w:val="11306AC4"/>
    <w:rsid w:val="113070DD"/>
    <w:rsid w:val="11321EE1"/>
    <w:rsid w:val="11323A05"/>
    <w:rsid w:val="113258AC"/>
    <w:rsid w:val="11325921"/>
    <w:rsid w:val="11331327"/>
    <w:rsid w:val="11331920"/>
    <w:rsid w:val="11333736"/>
    <w:rsid w:val="11333A5D"/>
    <w:rsid w:val="11335637"/>
    <w:rsid w:val="11342853"/>
    <w:rsid w:val="11344268"/>
    <w:rsid w:val="113501ED"/>
    <w:rsid w:val="1135131A"/>
    <w:rsid w:val="113528B8"/>
    <w:rsid w:val="11354742"/>
    <w:rsid w:val="113550B2"/>
    <w:rsid w:val="1135662E"/>
    <w:rsid w:val="11357A31"/>
    <w:rsid w:val="11360B22"/>
    <w:rsid w:val="11361223"/>
    <w:rsid w:val="11365128"/>
    <w:rsid w:val="11365268"/>
    <w:rsid w:val="113718AF"/>
    <w:rsid w:val="113816A0"/>
    <w:rsid w:val="113849FC"/>
    <w:rsid w:val="11393B14"/>
    <w:rsid w:val="11395609"/>
    <w:rsid w:val="11397969"/>
    <w:rsid w:val="113A2101"/>
    <w:rsid w:val="113A5081"/>
    <w:rsid w:val="113B0990"/>
    <w:rsid w:val="113B4040"/>
    <w:rsid w:val="113D1EDD"/>
    <w:rsid w:val="113D3D4E"/>
    <w:rsid w:val="113D4DDE"/>
    <w:rsid w:val="113D64B6"/>
    <w:rsid w:val="113E05EF"/>
    <w:rsid w:val="113E1810"/>
    <w:rsid w:val="113E2A21"/>
    <w:rsid w:val="113E3FDC"/>
    <w:rsid w:val="113F3BCD"/>
    <w:rsid w:val="113F4E14"/>
    <w:rsid w:val="113F6002"/>
    <w:rsid w:val="1140080C"/>
    <w:rsid w:val="114034E8"/>
    <w:rsid w:val="11403A18"/>
    <w:rsid w:val="1141295C"/>
    <w:rsid w:val="11421D1E"/>
    <w:rsid w:val="11440688"/>
    <w:rsid w:val="114415F3"/>
    <w:rsid w:val="114417B9"/>
    <w:rsid w:val="11452D77"/>
    <w:rsid w:val="11454B68"/>
    <w:rsid w:val="11454DDC"/>
    <w:rsid w:val="11455EDB"/>
    <w:rsid w:val="11460943"/>
    <w:rsid w:val="11462936"/>
    <w:rsid w:val="11464CCE"/>
    <w:rsid w:val="11472E07"/>
    <w:rsid w:val="11476FB4"/>
    <w:rsid w:val="1148125B"/>
    <w:rsid w:val="114825CB"/>
    <w:rsid w:val="11486249"/>
    <w:rsid w:val="114878D5"/>
    <w:rsid w:val="114B2690"/>
    <w:rsid w:val="114B28A8"/>
    <w:rsid w:val="114B3247"/>
    <w:rsid w:val="114B6720"/>
    <w:rsid w:val="114B6CC1"/>
    <w:rsid w:val="114C04A7"/>
    <w:rsid w:val="114C4047"/>
    <w:rsid w:val="114C4EF6"/>
    <w:rsid w:val="114D16EA"/>
    <w:rsid w:val="114D457A"/>
    <w:rsid w:val="114D7105"/>
    <w:rsid w:val="114E0DF3"/>
    <w:rsid w:val="114E4496"/>
    <w:rsid w:val="114F65A9"/>
    <w:rsid w:val="114F72A0"/>
    <w:rsid w:val="11500398"/>
    <w:rsid w:val="1150542A"/>
    <w:rsid w:val="11506E2F"/>
    <w:rsid w:val="115113CC"/>
    <w:rsid w:val="11513A66"/>
    <w:rsid w:val="1151695E"/>
    <w:rsid w:val="11530B75"/>
    <w:rsid w:val="11531595"/>
    <w:rsid w:val="11531836"/>
    <w:rsid w:val="11532B33"/>
    <w:rsid w:val="11536527"/>
    <w:rsid w:val="11537C03"/>
    <w:rsid w:val="11541B04"/>
    <w:rsid w:val="11542054"/>
    <w:rsid w:val="11545D3B"/>
    <w:rsid w:val="1154735C"/>
    <w:rsid w:val="11553800"/>
    <w:rsid w:val="11560728"/>
    <w:rsid w:val="115617ED"/>
    <w:rsid w:val="11563D56"/>
    <w:rsid w:val="11565435"/>
    <w:rsid w:val="11567195"/>
    <w:rsid w:val="11570D2A"/>
    <w:rsid w:val="1158026B"/>
    <w:rsid w:val="11582527"/>
    <w:rsid w:val="11584941"/>
    <w:rsid w:val="1159035C"/>
    <w:rsid w:val="11591EFA"/>
    <w:rsid w:val="11592BC4"/>
    <w:rsid w:val="11594BC1"/>
    <w:rsid w:val="115A7068"/>
    <w:rsid w:val="115B1E09"/>
    <w:rsid w:val="115B49E1"/>
    <w:rsid w:val="115B4BFE"/>
    <w:rsid w:val="115B4CE8"/>
    <w:rsid w:val="115B6486"/>
    <w:rsid w:val="115B693C"/>
    <w:rsid w:val="115C122E"/>
    <w:rsid w:val="115D0DF5"/>
    <w:rsid w:val="115D6310"/>
    <w:rsid w:val="115E01DA"/>
    <w:rsid w:val="115E140E"/>
    <w:rsid w:val="115E6D0C"/>
    <w:rsid w:val="115F3580"/>
    <w:rsid w:val="115F7CDB"/>
    <w:rsid w:val="116021A5"/>
    <w:rsid w:val="11603B5C"/>
    <w:rsid w:val="116063E9"/>
    <w:rsid w:val="116100B9"/>
    <w:rsid w:val="11610206"/>
    <w:rsid w:val="11611492"/>
    <w:rsid w:val="116213CA"/>
    <w:rsid w:val="11621A79"/>
    <w:rsid w:val="116225B4"/>
    <w:rsid w:val="11630F86"/>
    <w:rsid w:val="11632FF3"/>
    <w:rsid w:val="11634A39"/>
    <w:rsid w:val="11634BEF"/>
    <w:rsid w:val="116352D6"/>
    <w:rsid w:val="11635FA4"/>
    <w:rsid w:val="116418EF"/>
    <w:rsid w:val="116443B6"/>
    <w:rsid w:val="116457F1"/>
    <w:rsid w:val="11646F99"/>
    <w:rsid w:val="11651F8A"/>
    <w:rsid w:val="11652C63"/>
    <w:rsid w:val="11655175"/>
    <w:rsid w:val="11655E95"/>
    <w:rsid w:val="11660630"/>
    <w:rsid w:val="116616AB"/>
    <w:rsid w:val="11671785"/>
    <w:rsid w:val="116748C2"/>
    <w:rsid w:val="11682E84"/>
    <w:rsid w:val="11692E07"/>
    <w:rsid w:val="116976E5"/>
    <w:rsid w:val="116A2AE1"/>
    <w:rsid w:val="116B24AF"/>
    <w:rsid w:val="116B2C07"/>
    <w:rsid w:val="116C2163"/>
    <w:rsid w:val="116C28F7"/>
    <w:rsid w:val="116C3D2E"/>
    <w:rsid w:val="116C6D9B"/>
    <w:rsid w:val="116C7E6B"/>
    <w:rsid w:val="116D73FF"/>
    <w:rsid w:val="116D7E9F"/>
    <w:rsid w:val="116E0346"/>
    <w:rsid w:val="116E25C8"/>
    <w:rsid w:val="116E54AE"/>
    <w:rsid w:val="116E7A89"/>
    <w:rsid w:val="116F23E8"/>
    <w:rsid w:val="116F4196"/>
    <w:rsid w:val="116F7A8E"/>
    <w:rsid w:val="11701DC9"/>
    <w:rsid w:val="11704A75"/>
    <w:rsid w:val="1171072E"/>
    <w:rsid w:val="11714840"/>
    <w:rsid w:val="11716D60"/>
    <w:rsid w:val="11717F0E"/>
    <w:rsid w:val="11723799"/>
    <w:rsid w:val="1172447D"/>
    <w:rsid w:val="1172521F"/>
    <w:rsid w:val="1173286F"/>
    <w:rsid w:val="11740BD4"/>
    <w:rsid w:val="11742DB9"/>
    <w:rsid w:val="117440CB"/>
    <w:rsid w:val="11744414"/>
    <w:rsid w:val="117450BC"/>
    <w:rsid w:val="117503D4"/>
    <w:rsid w:val="11754ACB"/>
    <w:rsid w:val="11755C50"/>
    <w:rsid w:val="117619C8"/>
    <w:rsid w:val="11761ECB"/>
    <w:rsid w:val="11764A2F"/>
    <w:rsid w:val="117652B1"/>
    <w:rsid w:val="11773712"/>
    <w:rsid w:val="11775672"/>
    <w:rsid w:val="1178129C"/>
    <w:rsid w:val="1178312C"/>
    <w:rsid w:val="11790ACA"/>
    <w:rsid w:val="11795D47"/>
    <w:rsid w:val="117A006C"/>
    <w:rsid w:val="117A327D"/>
    <w:rsid w:val="117A6972"/>
    <w:rsid w:val="117B01B9"/>
    <w:rsid w:val="117B3873"/>
    <w:rsid w:val="117B5A91"/>
    <w:rsid w:val="117B5E59"/>
    <w:rsid w:val="117D55DA"/>
    <w:rsid w:val="117F1523"/>
    <w:rsid w:val="117F1DD4"/>
    <w:rsid w:val="117F6174"/>
    <w:rsid w:val="117F6758"/>
    <w:rsid w:val="117F6ACF"/>
    <w:rsid w:val="118045F5"/>
    <w:rsid w:val="1181383D"/>
    <w:rsid w:val="11817D48"/>
    <w:rsid w:val="1182454A"/>
    <w:rsid w:val="1182786C"/>
    <w:rsid w:val="11836790"/>
    <w:rsid w:val="11836C3D"/>
    <w:rsid w:val="118440E5"/>
    <w:rsid w:val="11847667"/>
    <w:rsid w:val="11852AF6"/>
    <w:rsid w:val="11855335"/>
    <w:rsid w:val="11864507"/>
    <w:rsid w:val="11880274"/>
    <w:rsid w:val="11881B28"/>
    <w:rsid w:val="11882AC6"/>
    <w:rsid w:val="1188779F"/>
    <w:rsid w:val="11893587"/>
    <w:rsid w:val="1189385A"/>
    <w:rsid w:val="118A51EE"/>
    <w:rsid w:val="118A615A"/>
    <w:rsid w:val="118B19E6"/>
    <w:rsid w:val="118B7EF2"/>
    <w:rsid w:val="118D1F0A"/>
    <w:rsid w:val="118E2CD6"/>
    <w:rsid w:val="118E4A7D"/>
    <w:rsid w:val="118F2F35"/>
    <w:rsid w:val="118F79D7"/>
    <w:rsid w:val="11902BAE"/>
    <w:rsid w:val="119068AA"/>
    <w:rsid w:val="119105B0"/>
    <w:rsid w:val="11911CE0"/>
    <w:rsid w:val="1191235E"/>
    <w:rsid w:val="119139C6"/>
    <w:rsid w:val="11915CE7"/>
    <w:rsid w:val="119266E6"/>
    <w:rsid w:val="119311C4"/>
    <w:rsid w:val="11940952"/>
    <w:rsid w:val="119433D5"/>
    <w:rsid w:val="11943BFC"/>
    <w:rsid w:val="119459BD"/>
    <w:rsid w:val="119529E4"/>
    <w:rsid w:val="11953FCF"/>
    <w:rsid w:val="11955682"/>
    <w:rsid w:val="11962C8B"/>
    <w:rsid w:val="11963E18"/>
    <w:rsid w:val="119650C5"/>
    <w:rsid w:val="11965FBD"/>
    <w:rsid w:val="11970731"/>
    <w:rsid w:val="119761D1"/>
    <w:rsid w:val="11976A51"/>
    <w:rsid w:val="11977CE3"/>
    <w:rsid w:val="11986795"/>
    <w:rsid w:val="11986CB3"/>
    <w:rsid w:val="119871BC"/>
    <w:rsid w:val="119949BE"/>
    <w:rsid w:val="119A1882"/>
    <w:rsid w:val="119A7465"/>
    <w:rsid w:val="119B0854"/>
    <w:rsid w:val="119C0B35"/>
    <w:rsid w:val="119C0E59"/>
    <w:rsid w:val="119C1E8C"/>
    <w:rsid w:val="119C2A12"/>
    <w:rsid w:val="119C3B4E"/>
    <w:rsid w:val="119D29D4"/>
    <w:rsid w:val="119D4B6C"/>
    <w:rsid w:val="119D7CB5"/>
    <w:rsid w:val="119E0904"/>
    <w:rsid w:val="119E0BF1"/>
    <w:rsid w:val="119E14CC"/>
    <w:rsid w:val="119F2CCD"/>
    <w:rsid w:val="119F448A"/>
    <w:rsid w:val="11A00455"/>
    <w:rsid w:val="11A00EF6"/>
    <w:rsid w:val="11A058DC"/>
    <w:rsid w:val="11A07725"/>
    <w:rsid w:val="11A07A68"/>
    <w:rsid w:val="11A11248"/>
    <w:rsid w:val="11A1222B"/>
    <w:rsid w:val="11A16508"/>
    <w:rsid w:val="11A227BD"/>
    <w:rsid w:val="11A2652B"/>
    <w:rsid w:val="11A26AC1"/>
    <w:rsid w:val="11A36BAD"/>
    <w:rsid w:val="11A37D74"/>
    <w:rsid w:val="11A41C15"/>
    <w:rsid w:val="11A43598"/>
    <w:rsid w:val="11A44ED4"/>
    <w:rsid w:val="11A45AD0"/>
    <w:rsid w:val="11A5414B"/>
    <w:rsid w:val="11A6405B"/>
    <w:rsid w:val="11A677CF"/>
    <w:rsid w:val="11A74D22"/>
    <w:rsid w:val="11A74DE7"/>
    <w:rsid w:val="11A94034"/>
    <w:rsid w:val="11A948B9"/>
    <w:rsid w:val="11AA2E3C"/>
    <w:rsid w:val="11AA3420"/>
    <w:rsid w:val="11AB2B3B"/>
    <w:rsid w:val="11AB2B90"/>
    <w:rsid w:val="11AB4667"/>
    <w:rsid w:val="11AB5297"/>
    <w:rsid w:val="11AB7FBC"/>
    <w:rsid w:val="11AC0EE9"/>
    <w:rsid w:val="11AC1E40"/>
    <w:rsid w:val="11AD0DCB"/>
    <w:rsid w:val="11AD1B6C"/>
    <w:rsid w:val="11AD32A0"/>
    <w:rsid w:val="11AE4CBE"/>
    <w:rsid w:val="11AE6566"/>
    <w:rsid w:val="11AE6C9D"/>
    <w:rsid w:val="11AE7690"/>
    <w:rsid w:val="11AF5665"/>
    <w:rsid w:val="11B00A36"/>
    <w:rsid w:val="11B048D4"/>
    <w:rsid w:val="11B05A88"/>
    <w:rsid w:val="11B12A00"/>
    <w:rsid w:val="11B15F2B"/>
    <w:rsid w:val="11B16643"/>
    <w:rsid w:val="11B16D8D"/>
    <w:rsid w:val="11B178CD"/>
    <w:rsid w:val="11B2420E"/>
    <w:rsid w:val="11B309F8"/>
    <w:rsid w:val="11B30EC5"/>
    <w:rsid w:val="11B32274"/>
    <w:rsid w:val="11B36C45"/>
    <w:rsid w:val="11B40496"/>
    <w:rsid w:val="11B41992"/>
    <w:rsid w:val="11B4244D"/>
    <w:rsid w:val="11B44296"/>
    <w:rsid w:val="11B44D31"/>
    <w:rsid w:val="11B45B1A"/>
    <w:rsid w:val="11B5289C"/>
    <w:rsid w:val="11B52FAC"/>
    <w:rsid w:val="11B56A02"/>
    <w:rsid w:val="11B57DA8"/>
    <w:rsid w:val="11B64E32"/>
    <w:rsid w:val="11B75B54"/>
    <w:rsid w:val="11B76268"/>
    <w:rsid w:val="11B82502"/>
    <w:rsid w:val="11B8515B"/>
    <w:rsid w:val="11B85B3D"/>
    <w:rsid w:val="11B87AB2"/>
    <w:rsid w:val="11BB1BE9"/>
    <w:rsid w:val="11BB73DB"/>
    <w:rsid w:val="11BC01DA"/>
    <w:rsid w:val="11BC1165"/>
    <w:rsid w:val="11BC18B6"/>
    <w:rsid w:val="11BC387F"/>
    <w:rsid w:val="11BC5427"/>
    <w:rsid w:val="11BC6405"/>
    <w:rsid w:val="11BD2A47"/>
    <w:rsid w:val="11BD3439"/>
    <w:rsid w:val="11BE00C6"/>
    <w:rsid w:val="11BE5FD9"/>
    <w:rsid w:val="11BE69A4"/>
    <w:rsid w:val="11BE74C9"/>
    <w:rsid w:val="11BF1B0D"/>
    <w:rsid w:val="11BF3DE2"/>
    <w:rsid w:val="11BF5269"/>
    <w:rsid w:val="11BF6623"/>
    <w:rsid w:val="11C02B49"/>
    <w:rsid w:val="11C046BE"/>
    <w:rsid w:val="11C1164D"/>
    <w:rsid w:val="11C127C1"/>
    <w:rsid w:val="11C24C0D"/>
    <w:rsid w:val="11C25797"/>
    <w:rsid w:val="11C26CA4"/>
    <w:rsid w:val="11C27277"/>
    <w:rsid w:val="11C27F29"/>
    <w:rsid w:val="11C32539"/>
    <w:rsid w:val="11C37460"/>
    <w:rsid w:val="11C40018"/>
    <w:rsid w:val="11C40985"/>
    <w:rsid w:val="11C409A5"/>
    <w:rsid w:val="11C435EA"/>
    <w:rsid w:val="11C52008"/>
    <w:rsid w:val="11C548E0"/>
    <w:rsid w:val="11C61E95"/>
    <w:rsid w:val="11C62740"/>
    <w:rsid w:val="11C63681"/>
    <w:rsid w:val="11C65E0B"/>
    <w:rsid w:val="11C664AC"/>
    <w:rsid w:val="11C72224"/>
    <w:rsid w:val="11C75D80"/>
    <w:rsid w:val="11C8204C"/>
    <w:rsid w:val="11C840AC"/>
    <w:rsid w:val="11C91C81"/>
    <w:rsid w:val="11C921D3"/>
    <w:rsid w:val="11C95F9C"/>
    <w:rsid w:val="11C97D4A"/>
    <w:rsid w:val="11CA1E86"/>
    <w:rsid w:val="11CB1D2C"/>
    <w:rsid w:val="11CB5870"/>
    <w:rsid w:val="11CB7D3D"/>
    <w:rsid w:val="11CC3396"/>
    <w:rsid w:val="11CC4383"/>
    <w:rsid w:val="11CC783A"/>
    <w:rsid w:val="11CD3E36"/>
    <w:rsid w:val="11CE13B2"/>
    <w:rsid w:val="11CF4B59"/>
    <w:rsid w:val="11CF4F04"/>
    <w:rsid w:val="11D0005D"/>
    <w:rsid w:val="11D0206C"/>
    <w:rsid w:val="11D04CC4"/>
    <w:rsid w:val="11D07678"/>
    <w:rsid w:val="11D16BFE"/>
    <w:rsid w:val="11D17E7A"/>
    <w:rsid w:val="11D30BC8"/>
    <w:rsid w:val="11D32646"/>
    <w:rsid w:val="11D4241A"/>
    <w:rsid w:val="11D42A49"/>
    <w:rsid w:val="11D472DB"/>
    <w:rsid w:val="11D524B5"/>
    <w:rsid w:val="11D755E4"/>
    <w:rsid w:val="11D85E46"/>
    <w:rsid w:val="11D861DF"/>
    <w:rsid w:val="11D905B5"/>
    <w:rsid w:val="11D91FEF"/>
    <w:rsid w:val="11DA17AA"/>
    <w:rsid w:val="11DB2B2B"/>
    <w:rsid w:val="11DB7F2F"/>
    <w:rsid w:val="11DC27F6"/>
    <w:rsid w:val="11DC5CCF"/>
    <w:rsid w:val="11DD62CE"/>
    <w:rsid w:val="11DE0D65"/>
    <w:rsid w:val="11DE2FF3"/>
    <w:rsid w:val="11DE36B9"/>
    <w:rsid w:val="11DE45D1"/>
    <w:rsid w:val="11DE4A09"/>
    <w:rsid w:val="11DE53BA"/>
    <w:rsid w:val="11DE5DED"/>
    <w:rsid w:val="11DF131B"/>
    <w:rsid w:val="11DF4C61"/>
    <w:rsid w:val="11DF7B08"/>
    <w:rsid w:val="11E05C0C"/>
    <w:rsid w:val="11E073F0"/>
    <w:rsid w:val="11E119D4"/>
    <w:rsid w:val="11E13033"/>
    <w:rsid w:val="11E13417"/>
    <w:rsid w:val="11E2010F"/>
    <w:rsid w:val="11E2249C"/>
    <w:rsid w:val="11E22BBA"/>
    <w:rsid w:val="11E243F7"/>
    <w:rsid w:val="11E34350"/>
    <w:rsid w:val="11E35F69"/>
    <w:rsid w:val="11E36F15"/>
    <w:rsid w:val="11E36F6C"/>
    <w:rsid w:val="11E410AE"/>
    <w:rsid w:val="11E44B84"/>
    <w:rsid w:val="11E608FC"/>
    <w:rsid w:val="11E61854"/>
    <w:rsid w:val="11E62972"/>
    <w:rsid w:val="11E63BAA"/>
    <w:rsid w:val="11E707D7"/>
    <w:rsid w:val="11E713EB"/>
    <w:rsid w:val="11E80885"/>
    <w:rsid w:val="11E82BDC"/>
    <w:rsid w:val="11E9169E"/>
    <w:rsid w:val="11E93036"/>
    <w:rsid w:val="11E95B76"/>
    <w:rsid w:val="11E96361"/>
    <w:rsid w:val="11E97D32"/>
    <w:rsid w:val="11EA2AEC"/>
    <w:rsid w:val="11EA684F"/>
    <w:rsid w:val="11EB07A3"/>
    <w:rsid w:val="11EB377D"/>
    <w:rsid w:val="11EB5F12"/>
    <w:rsid w:val="11ED0149"/>
    <w:rsid w:val="11ED0471"/>
    <w:rsid w:val="11ED0CB1"/>
    <w:rsid w:val="11ED197C"/>
    <w:rsid w:val="11ED53BB"/>
    <w:rsid w:val="11ED5820"/>
    <w:rsid w:val="11ED6C55"/>
    <w:rsid w:val="11EE0206"/>
    <w:rsid w:val="11EE0AF5"/>
    <w:rsid w:val="11EE76B2"/>
    <w:rsid w:val="11EE77B0"/>
    <w:rsid w:val="11EF3B42"/>
    <w:rsid w:val="11EF5145"/>
    <w:rsid w:val="11F03B10"/>
    <w:rsid w:val="11F052D6"/>
    <w:rsid w:val="11F106DE"/>
    <w:rsid w:val="11F12DFD"/>
    <w:rsid w:val="11F1466B"/>
    <w:rsid w:val="11F225D0"/>
    <w:rsid w:val="11F22630"/>
    <w:rsid w:val="11F254F3"/>
    <w:rsid w:val="11F270DD"/>
    <w:rsid w:val="11F330B2"/>
    <w:rsid w:val="11F3328D"/>
    <w:rsid w:val="11F33C77"/>
    <w:rsid w:val="11F4307B"/>
    <w:rsid w:val="11F44C2F"/>
    <w:rsid w:val="11F45FDB"/>
    <w:rsid w:val="11F503B7"/>
    <w:rsid w:val="11F57371"/>
    <w:rsid w:val="11F64315"/>
    <w:rsid w:val="11F65296"/>
    <w:rsid w:val="11F75B8E"/>
    <w:rsid w:val="11F8062F"/>
    <w:rsid w:val="11F828C1"/>
    <w:rsid w:val="11F84728"/>
    <w:rsid w:val="11F9333E"/>
    <w:rsid w:val="11F965E1"/>
    <w:rsid w:val="11FA2C92"/>
    <w:rsid w:val="11FA3573"/>
    <w:rsid w:val="11FA43A7"/>
    <w:rsid w:val="11FA5F0D"/>
    <w:rsid w:val="11FB2308"/>
    <w:rsid w:val="11FB3BEC"/>
    <w:rsid w:val="11FB7A75"/>
    <w:rsid w:val="11FD0F1B"/>
    <w:rsid w:val="11FE5834"/>
    <w:rsid w:val="11FE767D"/>
    <w:rsid w:val="11FF19BD"/>
    <w:rsid w:val="11FF1B8A"/>
    <w:rsid w:val="12015D9E"/>
    <w:rsid w:val="120220B7"/>
    <w:rsid w:val="120261AA"/>
    <w:rsid w:val="12026B69"/>
    <w:rsid w:val="120314AE"/>
    <w:rsid w:val="12032E5A"/>
    <w:rsid w:val="12040211"/>
    <w:rsid w:val="12042904"/>
    <w:rsid w:val="1204378C"/>
    <w:rsid w:val="12044F32"/>
    <w:rsid w:val="1204542E"/>
    <w:rsid w:val="12046915"/>
    <w:rsid w:val="12064AFA"/>
    <w:rsid w:val="12074BFB"/>
    <w:rsid w:val="12086042"/>
    <w:rsid w:val="12090F14"/>
    <w:rsid w:val="12092705"/>
    <w:rsid w:val="1209283C"/>
    <w:rsid w:val="12096398"/>
    <w:rsid w:val="120A0FC0"/>
    <w:rsid w:val="120A2830"/>
    <w:rsid w:val="120A50D5"/>
    <w:rsid w:val="120B0362"/>
    <w:rsid w:val="120B1325"/>
    <w:rsid w:val="120C65B5"/>
    <w:rsid w:val="120C6E54"/>
    <w:rsid w:val="120C70B7"/>
    <w:rsid w:val="120D05ED"/>
    <w:rsid w:val="120D18D5"/>
    <w:rsid w:val="120E2D65"/>
    <w:rsid w:val="120E7607"/>
    <w:rsid w:val="120F33ED"/>
    <w:rsid w:val="120F5FAC"/>
    <w:rsid w:val="1210159E"/>
    <w:rsid w:val="12101C5D"/>
    <w:rsid w:val="1210249A"/>
    <w:rsid w:val="12106E1E"/>
    <w:rsid w:val="12110DFA"/>
    <w:rsid w:val="12111FA5"/>
    <w:rsid w:val="12116184"/>
    <w:rsid w:val="12130FC5"/>
    <w:rsid w:val="121448FA"/>
    <w:rsid w:val="12151127"/>
    <w:rsid w:val="12154D3D"/>
    <w:rsid w:val="12163C8A"/>
    <w:rsid w:val="12165D7C"/>
    <w:rsid w:val="12172E50"/>
    <w:rsid w:val="121740E7"/>
    <w:rsid w:val="12181AE0"/>
    <w:rsid w:val="12185AF0"/>
    <w:rsid w:val="121865DB"/>
    <w:rsid w:val="12192A7F"/>
    <w:rsid w:val="121A67F7"/>
    <w:rsid w:val="121B0F9C"/>
    <w:rsid w:val="121B3E8A"/>
    <w:rsid w:val="121C2E89"/>
    <w:rsid w:val="121C40F4"/>
    <w:rsid w:val="121C603A"/>
    <w:rsid w:val="121D3BF2"/>
    <w:rsid w:val="121E60C8"/>
    <w:rsid w:val="121E62E8"/>
    <w:rsid w:val="121F0DF3"/>
    <w:rsid w:val="121F138B"/>
    <w:rsid w:val="121F1DDC"/>
    <w:rsid w:val="121F3E0E"/>
    <w:rsid w:val="121F6E19"/>
    <w:rsid w:val="12200467"/>
    <w:rsid w:val="1220626D"/>
    <w:rsid w:val="12213C21"/>
    <w:rsid w:val="12217A64"/>
    <w:rsid w:val="12222EE7"/>
    <w:rsid w:val="12224B8D"/>
    <w:rsid w:val="1222574D"/>
    <w:rsid w:val="12236A01"/>
    <w:rsid w:val="1223727C"/>
    <w:rsid w:val="12241424"/>
    <w:rsid w:val="12242514"/>
    <w:rsid w:val="1224540F"/>
    <w:rsid w:val="1225409E"/>
    <w:rsid w:val="122669FF"/>
    <w:rsid w:val="12273855"/>
    <w:rsid w:val="12276577"/>
    <w:rsid w:val="12280F14"/>
    <w:rsid w:val="12282CC2"/>
    <w:rsid w:val="122877DA"/>
    <w:rsid w:val="12292751"/>
    <w:rsid w:val="1229582A"/>
    <w:rsid w:val="122A4C8C"/>
    <w:rsid w:val="122B2547"/>
    <w:rsid w:val="122B27B2"/>
    <w:rsid w:val="122B4040"/>
    <w:rsid w:val="122B784F"/>
    <w:rsid w:val="122C5A64"/>
    <w:rsid w:val="122C7882"/>
    <w:rsid w:val="122D3ACC"/>
    <w:rsid w:val="122D4526"/>
    <w:rsid w:val="122D5DA9"/>
    <w:rsid w:val="122F196A"/>
    <w:rsid w:val="123150C4"/>
    <w:rsid w:val="12320686"/>
    <w:rsid w:val="12320B2E"/>
    <w:rsid w:val="12320EC6"/>
    <w:rsid w:val="123213BC"/>
    <w:rsid w:val="12323308"/>
    <w:rsid w:val="12333415"/>
    <w:rsid w:val="12342E81"/>
    <w:rsid w:val="12344FF3"/>
    <w:rsid w:val="12346DB9"/>
    <w:rsid w:val="12352BF9"/>
    <w:rsid w:val="12354633"/>
    <w:rsid w:val="12356B1C"/>
    <w:rsid w:val="12356FAB"/>
    <w:rsid w:val="123627A7"/>
    <w:rsid w:val="123658A3"/>
    <w:rsid w:val="123662BE"/>
    <w:rsid w:val="12371DF9"/>
    <w:rsid w:val="12374CB3"/>
    <w:rsid w:val="123764F6"/>
    <w:rsid w:val="12376E41"/>
    <w:rsid w:val="123824B3"/>
    <w:rsid w:val="123827CE"/>
    <w:rsid w:val="123829E4"/>
    <w:rsid w:val="12383B71"/>
    <w:rsid w:val="123856E3"/>
    <w:rsid w:val="12386C7D"/>
    <w:rsid w:val="12387AFE"/>
    <w:rsid w:val="123909B5"/>
    <w:rsid w:val="12392589"/>
    <w:rsid w:val="123A0C13"/>
    <w:rsid w:val="123A0C48"/>
    <w:rsid w:val="123A47A4"/>
    <w:rsid w:val="123B1294"/>
    <w:rsid w:val="123B2903"/>
    <w:rsid w:val="123B37FA"/>
    <w:rsid w:val="123B6C89"/>
    <w:rsid w:val="123B7E74"/>
    <w:rsid w:val="123C1027"/>
    <w:rsid w:val="123C35FB"/>
    <w:rsid w:val="123C3A5B"/>
    <w:rsid w:val="123C49C0"/>
    <w:rsid w:val="123C58F9"/>
    <w:rsid w:val="123C5D13"/>
    <w:rsid w:val="123C648A"/>
    <w:rsid w:val="123C676E"/>
    <w:rsid w:val="123D2638"/>
    <w:rsid w:val="123D700F"/>
    <w:rsid w:val="123E24E6"/>
    <w:rsid w:val="123E2A17"/>
    <w:rsid w:val="123E4294"/>
    <w:rsid w:val="12400B43"/>
    <w:rsid w:val="12401417"/>
    <w:rsid w:val="124062AF"/>
    <w:rsid w:val="12412355"/>
    <w:rsid w:val="12413D84"/>
    <w:rsid w:val="124204EC"/>
    <w:rsid w:val="12426CB1"/>
    <w:rsid w:val="124324F2"/>
    <w:rsid w:val="12432E12"/>
    <w:rsid w:val="12444414"/>
    <w:rsid w:val="12446747"/>
    <w:rsid w:val="124473D0"/>
    <w:rsid w:val="12447C59"/>
    <w:rsid w:val="12451CF3"/>
    <w:rsid w:val="1245310D"/>
    <w:rsid w:val="1245617B"/>
    <w:rsid w:val="124577BE"/>
    <w:rsid w:val="12470EBA"/>
    <w:rsid w:val="1247383D"/>
    <w:rsid w:val="124738EE"/>
    <w:rsid w:val="12480440"/>
    <w:rsid w:val="12485112"/>
    <w:rsid w:val="12486FDD"/>
    <w:rsid w:val="12492C39"/>
    <w:rsid w:val="12492E75"/>
    <w:rsid w:val="124A05B1"/>
    <w:rsid w:val="124A3908"/>
    <w:rsid w:val="124A4964"/>
    <w:rsid w:val="124A7751"/>
    <w:rsid w:val="124B075F"/>
    <w:rsid w:val="124B3174"/>
    <w:rsid w:val="124B426F"/>
    <w:rsid w:val="124B69D2"/>
    <w:rsid w:val="124C2374"/>
    <w:rsid w:val="124C54FA"/>
    <w:rsid w:val="124D038A"/>
    <w:rsid w:val="124D2729"/>
    <w:rsid w:val="124E15D9"/>
    <w:rsid w:val="124E1DA9"/>
    <w:rsid w:val="124F13A9"/>
    <w:rsid w:val="124F216F"/>
    <w:rsid w:val="124F280E"/>
    <w:rsid w:val="124F2D05"/>
    <w:rsid w:val="124F3E0A"/>
    <w:rsid w:val="124F5CFF"/>
    <w:rsid w:val="125048CC"/>
    <w:rsid w:val="1251099C"/>
    <w:rsid w:val="12511904"/>
    <w:rsid w:val="12515141"/>
    <w:rsid w:val="1251701B"/>
    <w:rsid w:val="12517927"/>
    <w:rsid w:val="12521E34"/>
    <w:rsid w:val="12524E54"/>
    <w:rsid w:val="12525F91"/>
    <w:rsid w:val="12526070"/>
    <w:rsid w:val="1252655F"/>
    <w:rsid w:val="125366F7"/>
    <w:rsid w:val="12543AB7"/>
    <w:rsid w:val="125603ED"/>
    <w:rsid w:val="12567589"/>
    <w:rsid w:val="12567924"/>
    <w:rsid w:val="12577104"/>
    <w:rsid w:val="12577F6F"/>
    <w:rsid w:val="12584D75"/>
    <w:rsid w:val="12585041"/>
    <w:rsid w:val="12591B40"/>
    <w:rsid w:val="125921DE"/>
    <w:rsid w:val="12595902"/>
    <w:rsid w:val="12596F0E"/>
    <w:rsid w:val="125A2E35"/>
    <w:rsid w:val="125A3098"/>
    <w:rsid w:val="125A4C9C"/>
    <w:rsid w:val="125A4E46"/>
    <w:rsid w:val="125B11BF"/>
    <w:rsid w:val="125C08EE"/>
    <w:rsid w:val="125D0149"/>
    <w:rsid w:val="125D0492"/>
    <w:rsid w:val="125D3750"/>
    <w:rsid w:val="125D5E6E"/>
    <w:rsid w:val="125E4F1A"/>
    <w:rsid w:val="125E64FA"/>
    <w:rsid w:val="125F39C0"/>
    <w:rsid w:val="125F3F4C"/>
    <w:rsid w:val="125F79FD"/>
    <w:rsid w:val="126001E5"/>
    <w:rsid w:val="1260679F"/>
    <w:rsid w:val="126155BE"/>
    <w:rsid w:val="126179DC"/>
    <w:rsid w:val="126201F8"/>
    <w:rsid w:val="126231EC"/>
    <w:rsid w:val="12623E08"/>
    <w:rsid w:val="12624136"/>
    <w:rsid w:val="1262503A"/>
    <w:rsid w:val="12635243"/>
    <w:rsid w:val="1263597E"/>
    <w:rsid w:val="12635AA8"/>
    <w:rsid w:val="12641821"/>
    <w:rsid w:val="12647A72"/>
    <w:rsid w:val="12660641"/>
    <w:rsid w:val="12661B5B"/>
    <w:rsid w:val="12666C2E"/>
    <w:rsid w:val="126706D0"/>
    <w:rsid w:val="1267510A"/>
    <w:rsid w:val="12676643"/>
    <w:rsid w:val="12687646"/>
    <w:rsid w:val="12692205"/>
    <w:rsid w:val="12695089"/>
    <w:rsid w:val="12696F90"/>
    <w:rsid w:val="126A2EA6"/>
    <w:rsid w:val="126A60FA"/>
    <w:rsid w:val="126A7F6C"/>
    <w:rsid w:val="126B06F3"/>
    <w:rsid w:val="126B0E01"/>
    <w:rsid w:val="126B22E0"/>
    <w:rsid w:val="126B2BAF"/>
    <w:rsid w:val="126C21DF"/>
    <w:rsid w:val="126C25D6"/>
    <w:rsid w:val="126D05F3"/>
    <w:rsid w:val="126D5020"/>
    <w:rsid w:val="126D6927"/>
    <w:rsid w:val="126E313C"/>
    <w:rsid w:val="126E4893"/>
    <w:rsid w:val="126E77A5"/>
    <w:rsid w:val="126F4193"/>
    <w:rsid w:val="127001C5"/>
    <w:rsid w:val="12710B02"/>
    <w:rsid w:val="12711088"/>
    <w:rsid w:val="127117F1"/>
    <w:rsid w:val="127154D1"/>
    <w:rsid w:val="127203E1"/>
    <w:rsid w:val="1272299A"/>
    <w:rsid w:val="12724E6A"/>
    <w:rsid w:val="127375B4"/>
    <w:rsid w:val="12742297"/>
    <w:rsid w:val="12745F08"/>
    <w:rsid w:val="1274799A"/>
    <w:rsid w:val="12753A2E"/>
    <w:rsid w:val="12762174"/>
    <w:rsid w:val="12767ED2"/>
    <w:rsid w:val="1277115F"/>
    <w:rsid w:val="12771554"/>
    <w:rsid w:val="12772001"/>
    <w:rsid w:val="12773901"/>
    <w:rsid w:val="127746F4"/>
    <w:rsid w:val="1277597B"/>
    <w:rsid w:val="1277648A"/>
    <w:rsid w:val="127770EE"/>
    <w:rsid w:val="127777A6"/>
    <w:rsid w:val="12780A1C"/>
    <w:rsid w:val="12780F0C"/>
    <w:rsid w:val="12781051"/>
    <w:rsid w:val="12785FE3"/>
    <w:rsid w:val="12787E04"/>
    <w:rsid w:val="12791770"/>
    <w:rsid w:val="12793E0E"/>
    <w:rsid w:val="127A0A3A"/>
    <w:rsid w:val="127A10F3"/>
    <w:rsid w:val="127A7329"/>
    <w:rsid w:val="127A7FDB"/>
    <w:rsid w:val="127B120A"/>
    <w:rsid w:val="127B5DE6"/>
    <w:rsid w:val="127B7C1A"/>
    <w:rsid w:val="127C127E"/>
    <w:rsid w:val="127C157F"/>
    <w:rsid w:val="127C734F"/>
    <w:rsid w:val="127E4152"/>
    <w:rsid w:val="127E5329"/>
    <w:rsid w:val="127E59DC"/>
    <w:rsid w:val="127E69C4"/>
    <w:rsid w:val="127E6D86"/>
    <w:rsid w:val="127F1460"/>
    <w:rsid w:val="128007F7"/>
    <w:rsid w:val="12804FE2"/>
    <w:rsid w:val="12805D9E"/>
    <w:rsid w:val="12811C25"/>
    <w:rsid w:val="1281522D"/>
    <w:rsid w:val="1281685F"/>
    <w:rsid w:val="1281747C"/>
    <w:rsid w:val="12817669"/>
    <w:rsid w:val="12821E73"/>
    <w:rsid w:val="1282412F"/>
    <w:rsid w:val="12827959"/>
    <w:rsid w:val="12830A6F"/>
    <w:rsid w:val="1283439D"/>
    <w:rsid w:val="12835215"/>
    <w:rsid w:val="12835E30"/>
    <w:rsid w:val="12836960"/>
    <w:rsid w:val="128425B6"/>
    <w:rsid w:val="12842BA5"/>
    <w:rsid w:val="12850115"/>
    <w:rsid w:val="12851744"/>
    <w:rsid w:val="12853B61"/>
    <w:rsid w:val="12854CBB"/>
    <w:rsid w:val="12857A77"/>
    <w:rsid w:val="12863492"/>
    <w:rsid w:val="128656A0"/>
    <w:rsid w:val="128701E4"/>
    <w:rsid w:val="12874FEB"/>
    <w:rsid w:val="12876927"/>
    <w:rsid w:val="128819B3"/>
    <w:rsid w:val="12887295"/>
    <w:rsid w:val="12896FE4"/>
    <w:rsid w:val="128A481C"/>
    <w:rsid w:val="128A67D9"/>
    <w:rsid w:val="128B3BDB"/>
    <w:rsid w:val="128B4FFF"/>
    <w:rsid w:val="128B71E6"/>
    <w:rsid w:val="128C05D9"/>
    <w:rsid w:val="128C06E0"/>
    <w:rsid w:val="128C107F"/>
    <w:rsid w:val="128C3333"/>
    <w:rsid w:val="128D1E8B"/>
    <w:rsid w:val="128D2246"/>
    <w:rsid w:val="128E3BA8"/>
    <w:rsid w:val="128F2D41"/>
    <w:rsid w:val="128F6CC3"/>
    <w:rsid w:val="1290280A"/>
    <w:rsid w:val="12906E2D"/>
    <w:rsid w:val="129073B3"/>
    <w:rsid w:val="12914D8B"/>
    <w:rsid w:val="129201F7"/>
    <w:rsid w:val="12924788"/>
    <w:rsid w:val="12927B3E"/>
    <w:rsid w:val="1293435F"/>
    <w:rsid w:val="12944C55"/>
    <w:rsid w:val="12945853"/>
    <w:rsid w:val="12967C0D"/>
    <w:rsid w:val="12971BF6"/>
    <w:rsid w:val="12973EB0"/>
    <w:rsid w:val="129766F7"/>
    <w:rsid w:val="129807AE"/>
    <w:rsid w:val="12985BB8"/>
    <w:rsid w:val="129972F4"/>
    <w:rsid w:val="1299771C"/>
    <w:rsid w:val="129A088F"/>
    <w:rsid w:val="129A204A"/>
    <w:rsid w:val="129A53FD"/>
    <w:rsid w:val="129A72A5"/>
    <w:rsid w:val="129C0FBA"/>
    <w:rsid w:val="129C7004"/>
    <w:rsid w:val="129C7203"/>
    <w:rsid w:val="129D1733"/>
    <w:rsid w:val="129D4BE5"/>
    <w:rsid w:val="129E33F7"/>
    <w:rsid w:val="129E3A8A"/>
    <w:rsid w:val="129F0AAB"/>
    <w:rsid w:val="129F50C6"/>
    <w:rsid w:val="129F63C6"/>
    <w:rsid w:val="129F6792"/>
    <w:rsid w:val="129F76EC"/>
    <w:rsid w:val="12A00DB2"/>
    <w:rsid w:val="12A02CEA"/>
    <w:rsid w:val="12A046A3"/>
    <w:rsid w:val="12A04D81"/>
    <w:rsid w:val="12A04F4F"/>
    <w:rsid w:val="12A131DB"/>
    <w:rsid w:val="12A14823"/>
    <w:rsid w:val="12A204B1"/>
    <w:rsid w:val="12A24B2F"/>
    <w:rsid w:val="12A266D8"/>
    <w:rsid w:val="12A268FA"/>
    <w:rsid w:val="12A32349"/>
    <w:rsid w:val="12A33951"/>
    <w:rsid w:val="12A37C03"/>
    <w:rsid w:val="12A41DDE"/>
    <w:rsid w:val="12A47501"/>
    <w:rsid w:val="12A61E39"/>
    <w:rsid w:val="12A6342D"/>
    <w:rsid w:val="12A72A94"/>
    <w:rsid w:val="12A76A1A"/>
    <w:rsid w:val="12A77B20"/>
    <w:rsid w:val="12A83E03"/>
    <w:rsid w:val="12A85A64"/>
    <w:rsid w:val="12A90A6B"/>
    <w:rsid w:val="12A92F1D"/>
    <w:rsid w:val="12A9333D"/>
    <w:rsid w:val="12AB0062"/>
    <w:rsid w:val="12AB142E"/>
    <w:rsid w:val="12AB483F"/>
    <w:rsid w:val="12AB666E"/>
    <w:rsid w:val="12AB744F"/>
    <w:rsid w:val="12AC15CB"/>
    <w:rsid w:val="12AC26FE"/>
    <w:rsid w:val="12AC38F3"/>
    <w:rsid w:val="12AC4134"/>
    <w:rsid w:val="12AC55C8"/>
    <w:rsid w:val="12AD1B2D"/>
    <w:rsid w:val="12AD5CE3"/>
    <w:rsid w:val="12AD766B"/>
    <w:rsid w:val="12AE49A5"/>
    <w:rsid w:val="12AE5C85"/>
    <w:rsid w:val="12AF0CEE"/>
    <w:rsid w:val="12B00DF1"/>
    <w:rsid w:val="12B054DF"/>
    <w:rsid w:val="12B07B56"/>
    <w:rsid w:val="12B07EE6"/>
    <w:rsid w:val="12B10E77"/>
    <w:rsid w:val="12B15D26"/>
    <w:rsid w:val="12B207DE"/>
    <w:rsid w:val="12B23349"/>
    <w:rsid w:val="12B239AA"/>
    <w:rsid w:val="12B26941"/>
    <w:rsid w:val="12B26D47"/>
    <w:rsid w:val="12B26F43"/>
    <w:rsid w:val="12B27981"/>
    <w:rsid w:val="12B27CEF"/>
    <w:rsid w:val="12B33F63"/>
    <w:rsid w:val="12B40364"/>
    <w:rsid w:val="12B423DB"/>
    <w:rsid w:val="12B438E1"/>
    <w:rsid w:val="12B440F0"/>
    <w:rsid w:val="12B44556"/>
    <w:rsid w:val="12B45554"/>
    <w:rsid w:val="12B47528"/>
    <w:rsid w:val="12B5066C"/>
    <w:rsid w:val="12B5207C"/>
    <w:rsid w:val="12B52EEB"/>
    <w:rsid w:val="12B5462A"/>
    <w:rsid w:val="12B60296"/>
    <w:rsid w:val="12B66520"/>
    <w:rsid w:val="12B72298"/>
    <w:rsid w:val="12B7515C"/>
    <w:rsid w:val="12B77DD8"/>
    <w:rsid w:val="12B85DA2"/>
    <w:rsid w:val="12B87A1D"/>
    <w:rsid w:val="12B91F7C"/>
    <w:rsid w:val="12B93FA1"/>
    <w:rsid w:val="12B97DBE"/>
    <w:rsid w:val="12B97E49"/>
    <w:rsid w:val="12BA6B7C"/>
    <w:rsid w:val="12BA7692"/>
    <w:rsid w:val="12BA776F"/>
    <w:rsid w:val="12BD2280"/>
    <w:rsid w:val="12BD2360"/>
    <w:rsid w:val="12BD262C"/>
    <w:rsid w:val="12BD448F"/>
    <w:rsid w:val="12BD5857"/>
    <w:rsid w:val="12BD7EC9"/>
    <w:rsid w:val="12BE01BB"/>
    <w:rsid w:val="12BE10C4"/>
    <w:rsid w:val="12BE3205"/>
    <w:rsid w:val="12BE58E6"/>
    <w:rsid w:val="12BE7DF9"/>
    <w:rsid w:val="12BF1F08"/>
    <w:rsid w:val="12C06F69"/>
    <w:rsid w:val="12C07CFB"/>
    <w:rsid w:val="12C11A2C"/>
    <w:rsid w:val="12C142DE"/>
    <w:rsid w:val="12C15C93"/>
    <w:rsid w:val="12C23418"/>
    <w:rsid w:val="12C24337"/>
    <w:rsid w:val="12C30C3D"/>
    <w:rsid w:val="12C32525"/>
    <w:rsid w:val="12C34799"/>
    <w:rsid w:val="12C44342"/>
    <w:rsid w:val="12C52066"/>
    <w:rsid w:val="12C52D2F"/>
    <w:rsid w:val="12C52D6C"/>
    <w:rsid w:val="12C549B5"/>
    <w:rsid w:val="12C54C5E"/>
    <w:rsid w:val="12C54E36"/>
    <w:rsid w:val="12C6602B"/>
    <w:rsid w:val="12C66037"/>
    <w:rsid w:val="12C678AC"/>
    <w:rsid w:val="12C73372"/>
    <w:rsid w:val="12C80099"/>
    <w:rsid w:val="12C95396"/>
    <w:rsid w:val="12CA04D0"/>
    <w:rsid w:val="12CA1C57"/>
    <w:rsid w:val="12CA2EF6"/>
    <w:rsid w:val="12CA3D79"/>
    <w:rsid w:val="12CA6F00"/>
    <w:rsid w:val="12CB205A"/>
    <w:rsid w:val="12CB3775"/>
    <w:rsid w:val="12CB4485"/>
    <w:rsid w:val="12CB467B"/>
    <w:rsid w:val="12CB523C"/>
    <w:rsid w:val="12CB56D6"/>
    <w:rsid w:val="12CC5D44"/>
    <w:rsid w:val="12CC68B1"/>
    <w:rsid w:val="12CC6D8A"/>
    <w:rsid w:val="12CD0EC1"/>
    <w:rsid w:val="12CD386A"/>
    <w:rsid w:val="12CE0566"/>
    <w:rsid w:val="12CE1F70"/>
    <w:rsid w:val="12CE646C"/>
    <w:rsid w:val="12CF2E30"/>
    <w:rsid w:val="12CF75E2"/>
    <w:rsid w:val="12CF7DC6"/>
    <w:rsid w:val="12D014CB"/>
    <w:rsid w:val="12D04176"/>
    <w:rsid w:val="12D04AAB"/>
    <w:rsid w:val="12D1335A"/>
    <w:rsid w:val="12D160F3"/>
    <w:rsid w:val="12D20D19"/>
    <w:rsid w:val="12D2783A"/>
    <w:rsid w:val="12D27BE9"/>
    <w:rsid w:val="12D31972"/>
    <w:rsid w:val="12D33B2F"/>
    <w:rsid w:val="12D34C17"/>
    <w:rsid w:val="12D3652E"/>
    <w:rsid w:val="12D440FB"/>
    <w:rsid w:val="12D51D7B"/>
    <w:rsid w:val="12D53C5A"/>
    <w:rsid w:val="12D544CC"/>
    <w:rsid w:val="12D544E8"/>
    <w:rsid w:val="12D70DAA"/>
    <w:rsid w:val="12D746E8"/>
    <w:rsid w:val="12D74A5B"/>
    <w:rsid w:val="12D80AFC"/>
    <w:rsid w:val="12D8418F"/>
    <w:rsid w:val="12D844FB"/>
    <w:rsid w:val="12D9025C"/>
    <w:rsid w:val="12D902CB"/>
    <w:rsid w:val="12D903CB"/>
    <w:rsid w:val="12DA1302"/>
    <w:rsid w:val="12DA1CBC"/>
    <w:rsid w:val="12DA4C66"/>
    <w:rsid w:val="12DA6802"/>
    <w:rsid w:val="12DB21D1"/>
    <w:rsid w:val="12DB4682"/>
    <w:rsid w:val="12DB4A95"/>
    <w:rsid w:val="12DB7892"/>
    <w:rsid w:val="12DB7D94"/>
    <w:rsid w:val="12DC20ED"/>
    <w:rsid w:val="12DC3600"/>
    <w:rsid w:val="12DD0204"/>
    <w:rsid w:val="12DD293E"/>
    <w:rsid w:val="12DD4664"/>
    <w:rsid w:val="12DD62D4"/>
    <w:rsid w:val="12DD6468"/>
    <w:rsid w:val="12DE3AA0"/>
    <w:rsid w:val="12DE7F18"/>
    <w:rsid w:val="12DF2264"/>
    <w:rsid w:val="12DF59E3"/>
    <w:rsid w:val="12E00A1E"/>
    <w:rsid w:val="12E12E71"/>
    <w:rsid w:val="12E144AE"/>
    <w:rsid w:val="12E162D1"/>
    <w:rsid w:val="12E173D4"/>
    <w:rsid w:val="12E21BAE"/>
    <w:rsid w:val="12E23B24"/>
    <w:rsid w:val="12E252CF"/>
    <w:rsid w:val="12E26EE1"/>
    <w:rsid w:val="12E27315"/>
    <w:rsid w:val="12E3269F"/>
    <w:rsid w:val="12E3308D"/>
    <w:rsid w:val="12E35AE8"/>
    <w:rsid w:val="12E36BE9"/>
    <w:rsid w:val="12E36D82"/>
    <w:rsid w:val="12E45117"/>
    <w:rsid w:val="12E47FF6"/>
    <w:rsid w:val="12E50BB3"/>
    <w:rsid w:val="12E52866"/>
    <w:rsid w:val="12E56DE5"/>
    <w:rsid w:val="12E56E05"/>
    <w:rsid w:val="12E60C02"/>
    <w:rsid w:val="12E62576"/>
    <w:rsid w:val="12E70851"/>
    <w:rsid w:val="12E810A5"/>
    <w:rsid w:val="12E82452"/>
    <w:rsid w:val="12E8277A"/>
    <w:rsid w:val="12E85F4B"/>
    <w:rsid w:val="12E90474"/>
    <w:rsid w:val="12E91722"/>
    <w:rsid w:val="12E9285F"/>
    <w:rsid w:val="12E9407B"/>
    <w:rsid w:val="12E965CC"/>
    <w:rsid w:val="12E9710D"/>
    <w:rsid w:val="12E97EF1"/>
    <w:rsid w:val="12EA28BF"/>
    <w:rsid w:val="12EA441C"/>
    <w:rsid w:val="12EA486F"/>
    <w:rsid w:val="12EA61CA"/>
    <w:rsid w:val="12EB02C3"/>
    <w:rsid w:val="12EB782C"/>
    <w:rsid w:val="12EC1F42"/>
    <w:rsid w:val="12EC2D08"/>
    <w:rsid w:val="12EC4EF0"/>
    <w:rsid w:val="12ED1816"/>
    <w:rsid w:val="12ED2944"/>
    <w:rsid w:val="12ED45E4"/>
    <w:rsid w:val="12ED5C0E"/>
    <w:rsid w:val="12ED5CBA"/>
    <w:rsid w:val="12ED6301"/>
    <w:rsid w:val="12ED7D93"/>
    <w:rsid w:val="12EE3EC4"/>
    <w:rsid w:val="12EE41E6"/>
    <w:rsid w:val="12EF558E"/>
    <w:rsid w:val="12F00827"/>
    <w:rsid w:val="12F04525"/>
    <w:rsid w:val="12F0476F"/>
    <w:rsid w:val="12F064C0"/>
    <w:rsid w:val="12F11306"/>
    <w:rsid w:val="12F119FC"/>
    <w:rsid w:val="12F12046"/>
    <w:rsid w:val="12F17558"/>
    <w:rsid w:val="12F2177C"/>
    <w:rsid w:val="12F232D0"/>
    <w:rsid w:val="12F23C89"/>
    <w:rsid w:val="12F26721"/>
    <w:rsid w:val="12F27028"/>
    <w:rsid w:val="12F319BD"/>
    <w:rsid w:val="12F32BD3"/>
    <w:rsid w:val="12F32E2D"/>
    <w:rsid w:val="12F330E7"/>
    <w:rsid w:val="12F503F3"/>
    <w:rsid w:val="12F51939"/>
    <w:rsid w:val="12F5292A"/>
    <w:rsid w:val="12F601CC"/>
    <w:rsid w:val="12F62DC0"/>
    <w:rsid w:val="12F71C2C"/>
    <w:rsid w:val="12F74FCE"/>
    <w:rsid w:val="12F8309A"/>
    <w:rsid w:val="12F8504E"/>
    <w:rsid w:val="12F86A9E"/>
    <w:rsid w:val="12F87801"/>
    <w:rsid w:val="12F87831"/>
    <w:rsid w:val="12F901BB"/>
    <w:rsid w:val="12F9640D"/>
    <w:rsid w:val="12F96F25"/>
    <w:rsid w:val="12FA1CEC"/>
    <w:rsid w:val="12FA30BC"/>
    <w:rsid w:val="12FA638A"/>
    <w:rsid w:val="12FB1957"/>
    <w:rsid w:val="12FB301F"/>
    <w:rsid w:val="12FB4F86"/>
    <w:rsid w:val="12FB56B1"/>
    <w:rsid w:val="12FB5EDD"/>
    <w:rsid w:val="12FC4C3B"/>
    <w:rsid w:val="12FC5F7E"/>
    <w:rsid w:val="12FD14BF"/>
    <w:rsid w:val="12FD46F9"/>
    <w:rsid w:val="12FE0385"/>
    <w:rsid w:val="12FE1557"/>
    <w:rsid w:val="12FF0462"/>
    <w:rsid w:val="12FF52DB"/>
    <w:rsid w:val="12FF7687"/>
    <w:rsid w:val="12FF7C96"/>
    <w:rsid w:val="130152C1"/>
    <w:rsid w:val="130168CF"/>
    <w:rsid w:val="1303632A"/>
    <w:rsid w:val="13041B02"/>
    <w:rsid w:val="13062236"/>
    <w:rsid w:val="130629CD"/>
    <w:rsid w:val="13063F76"/>
    <w:rsid w:val="130642F9"/>
    <w:rsid w:val="130700B0"/>
    <w:rsid w:val="13070560"/>
    <w:rsid w:val="13071A94"/>
    <w:rsid w:val="13073333"/>
    <w:rsid w:val="13092B09"/>
    <w:rsid w:val="13097192"/>
    <w:rsid w:val="13097CA3"/>
    <w:rsid w:val="130A39FA"/>
    <w:rsid w:val="130A686C"/>
    <w:rsid w:val="130A7BF1"/>
    <w:rsid w:val="130B0817"/>
    <w:rsid w:val="130B383A"/>
    <w:rsid w:val="130B6E1E"/>
    <w:rsid w:val="130C38C3"/>
    <w:rsid w:val="130C46C6"/>
    <w:rsid w:val="130C6140"/>
    <w:rsid w:val="130D010A"/>
    <w:rsid w:val="130D1D94"/>
    <w:rsid w:val="130E1674"/>
    <w:rsid w:val="130E69BF"/>
    <w:rsid w:val="130E69FD"/>
    <w:rsid w:val="130E7150"/>
    <w:rsid w:val="130F0F2F"/>
    <w:rsid w:val="130F45A7"/>
    <w:rsid w:val="130F5AA0"/>
    <w:rsid w:val="130F79DE"/>
    <w:rsid w:val="130F7A3D"/>
    <w:rsid w:val="1310123E"/>
    <w:rsid w:val="13102194"/>
    <w:rsid w:val="13106C6D"/>
    <w:rsid w:val="13110E96"/>
    <w:rsid w:val="13111D77"/>
    <w:rsid w:val="13113593"/>
    <w:rsid w:val="13117BFA"/>
    <w:rsid w:val="13126AE2"/>
    <w:rsid w:val="131274CE"/>
    <w:rsid w:val="13130D59"/>
    <w:rsid w:val="13132A97"/>
    <w:rsid w:val="1313410F"/>
    <w:rsid w:val="13134325"/>
    <w:rsid w:val="131357B3"/>
    <w:rsid w:val="13141499"/>
    <w:rsid w:val="131450CD"/>
    <w:rsid w:val="131469BF"/>
    <w:rsid w:val="13150535"/>
    <w:rsid w:val="13150F26"/>
    <w:rsid w:val="13151306"/>
    <w:rsid w:val="13151EC0"/>
    <w:rsid w:val="131545F4"/>
    <w:rsid w:val="1315634E"/>
    <w:rsid w:val="13160D6D"/>
    <w:rsid w:val="13162F39"/>
    <w:rsid w:val="13166FBF"/>
    <w:rsid w:val="13174FC5"/>
    <w:rsid w:val="13180B09"/>
    <w:rsid w:val="13182240"/>
    <w:rsid w:val="13182A2A"/>
    <w:rsid w:val="13184D01"/>
    <w:rsid w:val="131905E4"/>
    <w:rsid w:val="131925B5"/>
    <w:rsid w:val="1319548F"/>
    <w:rsid w:val="1319596B"/>
    <w:rsid w:val="13196557"/>
    <w:rsid w:val="13196AAF"/>
    <w:rsid w:val="131A25B3"/>
    <w:rsid w:val="131A547C"/>
    <w:rsid w:val="131A5563"/>
    <w:rsid w:val="131A5EBD"/>
    <w:rsid w:val="131B1EB8"/>
    <w:rsid w:val="131B2580"/>
    <w:rsid w:val="131B3AA2"/>
    <w:rsid w:val="131B45D5"/>
    <w:rsid w:val="131C5060"/>
    <w:rsid w:val="131D034D"/>
    <w:rsid w:val="131D07A6"/>
    <w:rsid w:val="131D7113"/>
    <w:rsid w:val="131E1595"/>
    <w:rsid w:val="131E3C7D"/>
    <w:rsid w:val="131E3FA6"/>
    <w:rsid w:val="131F5690"/>
    <w:rsid w:val="13201BEB"/>
    <w:rsid w:val="13212DF2"/>
    <w:rsid w:val="1321432D"/>
    <w:rsid w:val="1321483F"/>
    <w:rsid w:val="13216752"/>
    <w:rsid w:val="132220C1"/>
    <w:rsid w:val="132238EC"/>
    <w:rsid w:val="13223CC3"/>
    <w:rsid w:val="13227CC2"/>
    <w:rsid w:val="132316DC"/>
    <w:rsid w:val="1323535C"/>
    <w:rsid w:val="132375AA"/>
    <w:rsid w:val="13237A4E"/>
    <w:rsid w:val="13242627"/>
    <w:rsid w:val="13242A00"/>
    <w:rsid w:val="13242E4C"/>
    <w:rsid w:val="13243758"/>
    <w:rsid w:val="13246CB0"/>
    <w:rsid w:val="13247240"/>
    <w:rsid w:val="13251E21"/>
    <w:rsid w:val="13264CB8"/>
    <w:rsid w:val="13270DF4"/>
    <w:rsid w:val="132711CC"/>
    <w:rsid w:val="13274D28"/>
    <w:rsid w:val="13275CDF"/>
    <w:rsid w:val="13280AA0"/>
    <w:rsid w:val="13285347"/>
    <w:rsid w:val="13290C95"/>
    <w:rsid w:val="13295350"/>
    <w:rsid w:val="132A0CBC"/>
    <w:rsid w:val="132A1A9D"/>
    <w:rsid w:val="132A33C8"/>
    <w:rsid w:val="132B581F"/>
    <w:rsid w:val="132C4AE6"/>
    <w:rsid w:val="132C54A3"/>
    <w:rsid w:val="132C5CFF"/>
    <w:rsid w:val="132D2A9E"/>
    <w:rsid w:val="132D3320"/>
    <w:rsid w:val="132D35D1"/>
    <w:rsid w:val="132E5680"/>
    <w:rsid w:val="132F3F4B"/>
    <w:rsid w:val="13301CC5"/>
    <w:rsid w:val="1330541E"/>
    <w:rsid w:val="133113D3"/>
    <w:rsid w:val="1331577C"/>
    <w:rsid w:val="13315DB1"/>
    <w:rsid w:val="133178FC"/>
    <w:rsid w:val="13327D4F"/>
    <w:rsid w:val="133438E9"/>
    <w:rsid w:val="1334558C"/>
    <w:rsid w:val="13345627"/>
    <w:rsid w:val="1335246A"/>
    <w:rsid w:val="133566E7"/>
    <w:rsid w:val="13356C70"/>
    <w:rsid w:val="133570A2"/>
    <w:rsid w:val="13361A64"/>
    <w:rsid w:val="1336279F"/>
    <w:rsid w:val="13367661"/>
    <w:rsid w:val="13370CE3"/>
    <w:rsid w:val="133766FF"/>
    <w:rsid w:val="133815F1"/>
    <w:rsid w:val="133833D9"/>
    <w:rsid w:val="1338453B"/>
    <w:rsid w:val="13384719"/>
    <w:rsid w:val="13387B51"/>
    <w:rsid w:val="13390188"/>
    <w:rsid w:val="13390E62"/>
    <w:rsid w:val="133A43B3"/>
    <w:rsid w:val="133A66D4"/>
    <w:rsid w:val="133B18AE"/>
    <w:rsid w:val="133B60BF"/>
    <w:rsid w:val="133C5DC2"/>
    <w:rsid w:val="133D349C"/>
    <w:rsid w:val="133E02C4"/>
    <w:rsid w:val="133E03B8"/>
    <w:rsid w:val="133E2F34"/>
    <w:rsid w:val="133E35DA"/>
    <w:rsid w:val="133E4E34"/>
    <w:rsid w:val="133E7B70"/>
    <w:rsid w:val="133F4CA0"/>
    <w:rsid w:val="13400763"/>
    <w:rsid w:val="1340228E"/>
    <w:rsid w:val="13407032"/>
    <w:rsid w:val="13411BE7"/>
    <w:rsid w:val="134255DE"/>
    <w:rsid w:val="13425D7E"/>
    <w:rsid w:val="13426006"/>
    <w:rsid w:val="13431A15"/>
    <w:rsid w:val="1343632A"/>
    <w:rsid w:val="1344020E"/>
    <w:rsid w:val="13444CE1"/>
    <w:rsid w:val="134508DC"/>
    <w:rsid w:val="1345172E"/>
    <w:rsid w:val="13453047"/>
    <w:rsid w:val="134631EB"/>
    <w:rsid w:val="13467986"/>
    <w:rsid w:val="13470FF7"/>
    <w:rsid w:val="13480513"/>
    <w:rsid w:val="13481FEA"/>
    <w:rsid w:val="134848C8"/>
    <w:rsid w:val="1349734D"/>
    <w:rsid w:val="134A0A16"/>
    <w:rsid w:val="134A7BD7"/>
    <w:rsid w:val="134B0857"/>
    <w:rsid w:val="134B19B4"/>
    <w:rsid w:val="134B3F1D"/>
    <w:rsid w:val="134B41CA"/>
    <w:rsid w:val="134B686E"/>
    <w:rsid w:val="134C478E"/>
    <w:rsid w:val="134D0507"/>
    <w:rsid w:val="134D14E9"/>
    <w:rsid w:val="134D65BD"/>
    <w:rsid w:val="134E2A6A"/>
    <w:rsid w:val="134E4FBA"/>
    <w:rsid w:val="134E5D10"/>
    <w:rsid w:val="134F5C68"/>
    <w:rsid w:val="134F74BC"/>
    <w:rsid w:val="13501FC4"/>
    <w:rsid w:val="13505FDF"/>
    <w:rsid w:val="13511DA5"/>
    <w:rsid w:val="135146F2"/>
    <w:rsid w:val="13522EE6"/>
    <w:rsid w:val="13523092"/>
    <w:rsid w:val="13523815"/>
    <w:rsid w:val="13524791"/>
    <w:rsid w:val="13531EF0"/>
    <w:rsid w:val="13551422"/>
    <w:rsid w:val="13554B9B"/>
    <w:rsid w:val="13554E48"/>
    <w:rsid w:val="13556B99"/>
    <w:rsid w:val="13560ED9"/>
    <w:rsid w:val="13561851"/>
    <w:rsid w:val="1356385F"/>
    <w:rsid w:val="135666CA"/>
    <w:rsid w:val="13566D40"/>
    <w:rsid w:val="13567660"/>
    <w:rsid w:val="13572E58"/>
    <w:rsid w:val="13576460"/>
    <w:rsid w:val="13581180"/>
    <w:rsid w:val="13583899"/>
    <w:rsid w:val="13586516"/>
    <w:rsid w:val="135875D7"/>
    <w:rsid w:val="135A770A"/>
    <w:rsid w:val="135B0C68"/>
    <w:rsid w:val="135B4386"/>
    <w:rsid w:val="135B6F36"/>
    <w:rsid w:val="135C0215"/>
    <w:rsid w:val="135C0841"/>
    <w:rsid w:val="135C3F1D"/>
    <w:rsid w:val="135E0B47"/>
    <w:rsid w:val="135E2B99"/>
    <w:rsid w:val="135E37AF"/>
    <w:rsid w:val="135E44C2"/>
    <w:rsid w:val="135E4865"/>
    <w:rsid w:val="135F1769"/>
    <w:rsid w:val="135F23E1"/>
    <w:rsid w:val="135F2732"/>
    <w:rsid w:val="135F302A"/>
    <w:rsid w:val="13600980"/>
    <w:rsid w:val="13605CC3"/>
    <w:rsid w:val="13606439"/>
    <w:rsid w:val="13615180"/>
    <w:rsid w:val="13616879"/>
    <w:rsid w:val="13616D9D"/>
    <w:rsid w:val="13620456"/>
    <w:rsid w:val="13623393"/>
    <w:rsid w:val="13624BB0"/>
    <w:rsid w:val="13626A5E"/>
    <w:rsid w:val="13631AD8"/>
    <w:rsid w:val="136352BC"/>
    <w:rsid w:val="136358D1"/>
    <w:rsid w:val="13640CC9"/>
    <w:rsid w:val="13642B28"/>
    <w:rsid w:val="136430F3"/>
    <w:rsid w:val="1364709E"/>
    <w:rsid w:val="1365032C"/>
    <w:rsid w:val="13652511"/>
    <w:rsid w:val="13652C3D"/>
    <w:rsid w:val="136568BB"/>
    <w:rsid w:val="13656C38"/>
    <w:rsid w:val="13662CF2"/>
    <w:rsid w:val="1366548B"/>
    <w:rsid w:val="136657F6"/>
    <w:rsid w:val="136673CC"/>
    <w:rsid w:val="13667DC0"/>
    <w:rsid w:val="136917E4"/>
    <w:rsid w:val="13693592"/>
    <w:rsid w:val="13697444"/>
    <w:rsid w:val="136B2709"/>
    <w:rsid w:val="136B4FDD"/>
    <w:rsid w:val="136C0024"/>
    <w:rsid w:val="136C31F3"/>
    <w:rsid w:val="136C414D"/>
    <w:rsid w:val="136C4E31"/>
    <w:rsid w:val="136D04CD"/>
    <w:rsid w:val="136D7BB8"/>
    <w:rsid w:val="136E2256"/>
    <w:rsid w:val="136E2957"/>
    <w:rsid w:val="136E6D48"/>
    <w:rsid w:val="136E7119"/>
    <w:rsid w:val="136E75B7"/>
    <w:rsid w:val="136F4C75"/>
    <w:rsid w:val="13700EBE"/>
    <w:rsid w:val="13702B73"/>
    <w:rsid w:val="1370408F"/>
    <w:rsid w:val="137068A0"/>
    <w:rsid w:val="13707C90"/>
    <w:rsid w:val="1372165C"/>
    <w:rsid w:val="1372687C"/>
    <w:rsid w:val="1372765D"/>
    <w:rsid w:val="13735444"/>
    <w:rsid w:val="13743DC8"/>
    <w:rsid w:val="13750189"/>
    <w:rsid w:val="13753FDB"/>
    <w:rsid w:val="137540EB"/>
    <w:rsid w:val="137573B6"/>
    <w:rsid w:val="13757509"/>
    <w:rsid w:val="1376286F"/>
    <w:rsid w:val="137739D1"/>
    <w:rsid w:val="13785584"/>
    <w:rsid w:val="13795BF9"/>
    <w:rsid w:val="137A09D5"/>
    <w:rsid w:val="137A3B9F"/>
    <w:rsid w:val="137A5001"/>
    <w:rsid w:val="137A7084"/>
    <w:rsid w:val="137A757D"/>
    <w:rsid w:val="137C17A2"/>
    <w:rsid w:val="137C25BC"/>
    <w:rsid w:val="137C3FA8"/>
    <w:rsid w:val="137C641A"/>
    <w:rsid w:val="137C7472"/>
    <w:rsid w:val="137D5290"/>
    <w:rsid w:val="137E1D2E"/>
    <w:rsid w:val="137E4CB6"/>
    <w:rsid w:val="137F244C"/>
    <w:rsid w:val="137F2ACC"/>
    <w:rsid w:val="137F340B"/>
    <w:rsid w:val="137F7AC4"/>
    <w:rsid w:val="1380268A"/>
    <w:rsid w:val="13802A7A"/>
    <w:rsid w:val="13803D3C"/>
    <w:rsid w:val="1381471F"/>
    <w:rsid w:val="138157F9"/>
    <w:rsid w:val="13817300"/>
    <w:rsid w:val="1381769A"/>
    <w:rsid w:val="1382233E"/>
    <w:rsid w:val="13822761"/>
    <w:rsid w:val="13824654"/>
    <w:rsid w:val="13824C9E"/>
    <w:rsid w:val="13825A80"/>
    <w:rsid w:val="138319CE"/>
    <w:rsid w:val="138337F1"/>
    <w:rsid w:val="13833F28"/>
    <w:rsid w:val="138342CE"/>
    <w:rsid w:val="13840D8B"/>
    <w:rsid w:val="13841D6D"/>
    <w:rsid w:val="13841D79"/>
    <w:rsid w:val="13841D94"/>
    <w:rsid w:val="13843720"/>
    <w:rsid w:val="13846F58"/>
    <w:rsid w:val="13854144"/>
    <w:rsid w:val="1385704C"/>
    <w:rsid w:val="13864628"/>
    <w:rsid w:val="13867BA7"/>
    <w:rsid w:val="13871C6A"/>
    <w:rsid w:val="13873149"/>
    <w:rsid w:val="13875FDF"/>
    <w:rsid w:val="1388021F"/>
    <w:rsid w:val="13890430"/>
    <w:rsid w:val="13892225"/>
    <w:rsid w:val="138959E3"/>
    <w:rsid w:val="138972BE"/>
    <w:rsid w:val="138A1DA2"/>
    <w:rsid w:val="138A52B7"/>
    <w:rsid w:val="138B0478"/>
    <w:rsid w:val="138B3489"/>
    <w:rsid w:val="138B39F2"/>
    <w:rsid w:val="138B5F7A"/>
    <w:rsid w:val="138B7545"/>
    <w:rsid w:val="138B7EEC"/>
    <w:rsid w:val="138C54D3"/>
    <w:rsid w:val="138C67B9"/>
    <w:rsid w:val="138D0881"/>
    <w:rsid w:val="138D2BFA"/>
    <w:rsid w:val="138D6404"/>
    <w:rsid w:val="138E124B"/>
    <w:rsid w:val="138E156E"/>
    <w:rsid w:val="138E2187"/>
    <w:rsid w:val="138E337C"/>
    <w:rsid w:val="138E4DA7"/>
    <w:rsid w:val="138F1933"/>
    <w:rsid w:val="138F71E9"/>
    <w:rsid w:val="13904615"/>
    <w:rsid w:val="13904FC3"/>
    <w:rsid w:val="13906A68"/>
    <w:rsid w:val="13906D71"/>
    <w:rsid w:val="13912F7C"/>
    <w:rsid w:val="13914388"/>
    <w:rsid w:val="13915983"/>
    <w:rsid w:val="139165F7"/>
    <w:rsid w:val="1392471A"/>
    <w:rsid w:val="13924DD8"/>
    <w:rsid w:val="139261DC"/>
    <w:rsid w:val="1393060F"/>
    <w:rsid w:val="139328D1"/>
    <w:rsid w:val="13941175"/>
    <w:rsid w:val="13945F27"/>
    <w:rsid w:val="13947FA3"/>
    <w:rsid w:val="139509E6"/>
    <w:rsid w:val="13953807"/>
    <w:rsid w:val="13955DAD"/>
    <w:rsid w:val="13960100"/>
    <w:rsid w:val="13963C5C"/>
    <w:rsid w:val="13964DB4"/>
    <w:rsid w:val="13975793"/>
    <w:rsid w:val="13975BF5"/>
    <w:rsid w:val="139852A3"/>
    <w:rsid w:val="13990279"/>
    <w:rsid w:val="13996EAE"/>
    <w:rsid w:val="13997F4C"/>
    <w:rsid w:val="139B3128"/>
    <w:rsid w:val="139B5195"/>
    <w:rsid w:val="139C5A46"/>
    <w:rsid w:val="139D1B5F"/>
    <w:rsid w:val="139D3A13"/>
    <w:rsid w:val="139D4FEA"/>
    <w:rsid w:val="139E0D62"/>
    <w:rsid w:val="139F0157"/>
    <w:rsid w:val="139F347D"/>
    <w:rsid w:val="139F37FF"/>
    <w:rsid w:val="13A02D2C"/>
    <w:rsid w:val="13A233ED"/>
    <w:rsid w:val="13A256DE"/>
    <w:rsid w:val="13A325F4"/>
    <w:rsid w:val="13A33D3E"/>
    <w:rsid w:val="13A33E3C"/>
    <w:rsid w:val="13A34107"/>
    <w:rsid w:val="13A36D90"/>
    <w:rsid w:val="13A40D93"/>
    <w:rsid w:val="13A445CA"/>
    <w:rsid w:val="13A4779E"/>
    <w:rsid w:val="13A51C28"/>
    <w:rsid w:val="13A56D00"/>
    <w:rsid w:val="13A6437A"/>
    <w:rsid w:val="13A64777"/>
    <w:rsid w:val="13A65040"/>
    <w:rsid w:val="13A66179"/>
    <w:rsid w:val="13A7230D"/>
    <w:rsid w:val="13A7749D"/>
    <w:rsid w:val="13A849C8"/>
    <w:rsid w:val="13A94014"/>
    <w:rsid w:val="13A96678"/>
    <w:rsid w:val="13AA01CA"/>
    <w:rsid w:val="13AA45D3"/>
    <w:rsid w:val="13AA7E44"/>
    <w:rsid w:val="13AB44B8"/>
    <w:rsid w:val="13AB553B"/>
    <w:rsid w:val="13AD46B7"/>
    <w:rsid w:val="13AD7850"/>
    <w:rsid w:val="13AE0697"/>
    <w:rsid w:val="13AE333C"/>
    <w:rsid w:val="13AE3ED1"/>
    <w:rsid w:val="13AE4DBC"/>
    <w:rsid w:val="13AE6A04"/>
    <w:rsid w:val="13AF0080"/>
    <w:rsid w:val="13AF22DD"/>
    <w:rsid w:val="13AF2F6F"/>
    <w:rsid w:val="13AF38B2"/>
    <w:rsid w:val="13AF3935"/>
    <w:rsid w:val="13AF52CC"/>
    <w:rsid w:val="13AF5A3D"/>
    <w:rsid w:val="13B10C71"/>
    <w:rsid w:val="13B11191"/>
    <w:rsid w:val="13B11556"/>
    <w:rsid w:val="13B145ED"/>
    <w:rsid w:val="13B17642"/>
    <w:rsid w:val="13B2100E"/>
    <w:rsid w:val="13B30CB1"/>
    <w:rsid w:val="13B45FD0"/>
    <w:rsid w:val="13B55594"/>
    <w:rsid w:val="13B62DD7"/>
    <w:rsid w:val="13B6548D"/>
    <w:rsid w:val="13B66530"/>
    <w:rsid w:val="13B66DA5"/>
    <w:rsid w:val="13B71CFA"/>
    <w:rsid w:val="13B73654"/>
    <w:rsid w:val="13B914A7"/>
    <w:rsid w:val="13B95309"/>
    <w:rsid w:val="13BA2DF1"/>
    <w:rsid w:val="13BA32C0"/>
    <w:rsid w:val="13BA5B9C"/>
    <w:rsid w:val="13BB7491"/>
    <w:rsid w:val="13BB7B66"/>
    <w:rsid w:val="13BC0546"/>
    <w:rsid w:val="13BC2C24"/>
    <w:rsid w:val="13BC5DB8"/>
    <w:rsid w:val="13BD568C"/>
    <w:rsid w:val="13BD6AD3"/>
    <w:rsid w:val="13BE4B72"/>
    <w:rsid w:val="13BE5527"/>
    <w:rsid w:val="13BF2EEC"/>
    <w:rsid w:val="13BF31B2"/>
    <w:rsid w:val="13C22116"/>
    <w:rsid w:val="13C251CA"/>
    <w:rsid w:val="13C266F6"/>
    <w:rsid w:val="13C32B8C"/>
    <w:rsid w:val="13C34F6D"/>
    <w:rsid w:val="13C423E8"/>
    <w:rsid w:val="13C5048C"/>
    <w:rsid w:val="13C54541"/>
    <w:rsid w:val="13C549F7"/>
    <w:rsid w:val="13C5760B"/>
    <w:rsid w:val="13C6186B"/>
    <w:rsid w:val="13C63A72"/>
    <w:rsid w:val="13C702B9"/>
    <w:rsid w:val="13C72A86"/>
    <w:rsid w:val="13C82537"/>
    <w:rsid w:val="13C82F96"/>
    <w:rsid w:val="13C84B50"/>
    <w:rsid w:val="13C90BDD"/>
    <w:rsid w:val="13CB028E"/>
    <w:rsid w:val="13CB48BB"/>
    <w:rsid w:val="13CB4ADC"/>
    <w:rsid w:val="13CB7DA9"/>
    <w:rsid w:val="13CC1A33"/>
    <w:rsid w:val="13CC47BE"/>
    <w:rsid w:val="13CC58CF"/>
    <w:rsid w:val="13CC69C1"/>
    <w:rsid w:val="13CE1647"/>
    <w:rsid w:val="13CE58F5"/>
    <w:rsid w:val="13CE6672"/>
    <w:rsid w:val="13CE6B83"/>
    <w:rsid w:val="13CE7899"/>
    <w:rsid w:val="13CF051C"/>
    <w:rsid w:val="13CF79EE"/>
    <w:rsid w:val="13D0208C"/>
    <w:rsid w:val="13D03611"/>
    <w:rsid w:val="13D047F9"/>
    <w:rsid w:val="13D053C0"/>
    <w:rsid w:val="13D06532"/>
    <w:rsid w:val="13D07AF3"/>
    <w:rsid w:val="13D11D65"/>
    <w:rsid w:val="13D13FDF"/>
    <w:rsid w:val="13D2309B"/>
    <w:rsid w:val="13D27CD8"/>
    <w:rsid w:val="13D35C6C"/>
    <w:rsid w:val="13D41D52"/>
    <w:rsid w:val="13D4230A"/>
    <w:rsid w:val="13D444AF"/>
    <w:rsid w:val="13D45CAC"/>
    <w:rsid w:val="13D529D6"/>
    <w:rsid w:val="13D54A0B"/>
    <w:rsid w:val="13D54C14"/>
    <w:rsid w:val="13D6148C"/>
    <w:rsid w:val="13D647B8"/>
    <w:rsid w:val="13D70D8D"/>
    <w:rsid w:val="13D72D35"/>
    <w:rsid w:val="13D749A0"/>
    <w:rsid w:val="13D75CA3"/>
    <w:rsid w:val="13D76346"/>
    <w:rsid w:val="13D80718"/>
    <w:rsid w:val="13D817DB"/>
    <w:rsid w:val="13D82BD1"/>
    <w:rsid w:val="13D84274"/>
    <w:rsid w:val="13D90351"/>
    <w:rsid w:val="13D91219"/>
    <w:rsid w:val="13D93A11"/>
    <w:rsid w:val="13D96FF4"/>
    <w:rsid w:val="13DA260B"/>
    <w:rsid w:val="13DA2F6E"/>
    <w:rsid w:val="13DA623E"/>
    <w:rsid w:val="13DB3D9C"/>
    <w:rsid w:val="13DB5B12"/>
    <w:rsid w:val="13DC1FA1"/>
    <w:rsid w:val="13DC1FB6"/>
    <w:rsid w:val="13DC21D7"/>
    <w:rsid w:val="13DC74ED"/>
    <w:rsid w:val="13DD7460"/>
    <w:rsid w:val="13DD7D12"/>
    <w:rsid w:val="13DE4D8F"/>
    <w:rsid w:val="13DF2B55"/>
    <w:rsid w:val="13DF395B"/>
    <w:rsid w:val="13DF46D7"/>
    <w:rsid w:val="13DF54C5"/>
    <w:rsid w:val="13E008D6"/>
    <w:rsid w:val="13E0137B"/>
    <w:rsid w:val="13E1047A"/>
    <w:rsid w:val="13E14B7A"/>
    <w:rsid w:val="13E164B0"/>
    <w:rsid w:val="13E175CD"/>
    <w:rsid w:val="13E21FFA"/>
    <w:rsid w:val="13E22B90"/>
    <w:rsid w:val="13E23345"/>
    <w:rsid w:val="13E250F3"/>
    <w:rsid w:val="13E26EA1"/>
    <w:rsid w:val="13E2736A"/>
    <w:rsid w:val="13E27D80"/>
    <w:rsid w:val="13E331E6"/>
    <w:rsid w:val="13E3388B"/>
    <w:rsid w:val="13E33964"/>
    <w:rsid w:val="13E35E7A"/>
    <w:rsid w:val="13E41577"/>
    <w:rsid w:val="13E42753"/>
    <w:rsid w:val="13E441BA"/>
    <w:rsid w:val="13E46BF1"/>
    <w:rsid w:val="13E5054D"/>
    <w:rsid w:val="13E54A01"/>
    <w:rsid w:val="13E56991"/>
    <w:rsid w:val="13E62E35"/>
    <w:rsid w:val="13E634B3"/>
    <w:rsid w:val="13E7568E"/>
    <w:rsid w:val="13E76BAD"/>
    <w:rsid w:val="13E87057"/>
    <w:rsid w:val="13E946D3"/>
    <w:rsid w:val="13EA5BC7"/>
    <w:rsid w:val="13EB27D0"/>
    <w:rsid w:val="13EB3B3F"/>
    <w:rsid w:val="13EB3FA7"/>
    <w:rsid w:val="13EC4341"/>
    <w:rsid w:val="13EC4AF2"/>
    <w:rsid w:val="13EC7D20"/>
    <w:rsid w:val="13EC7EC5"/>
    <w:rsid w:val="13ED4C68"/>
    <w:rsid w:val="13ED716A"/>
    <w:rsid w:val="13EE1637"/>
    <w:rsid w:val="13EE3A98"/>
    <w:rsid w:val="13EE5846"/>
    <w:rsid w:val="13EE7B6A"/>
    <w:rsid w:val="13EF2AD8"/>
    <w:rsid w:val="13F015BE"/>
    <w:rsid w:val="13F01F21"/>
    <w:rsid w:val="13F11368"/>
    <w:rsid w:val="13F12635"/>
    <w:rsid w:val="13F151EA"/>
    <w:rsid w:val="13F15336"/>
    <w:rsid w:val="13F217DA"/>
    <w:rsid w:val="13F32BC5"/>
    <w:rsid w:val="13F36F7F"/>
    <w:rsid w:val="13F40BD6"/>
    <w:rsid w:val="13F506C5"/>
    <w:rsid w:val="13F50722"/>
    <w:rsid w:val="13F53078"/>
    <w:rsid w:val="13F5502B"/>
    <w:rsid w:val="13F61650"/>
    <w:rsid w:val="13F722C8"/>
    <w:rsid w:val="13F7723A"/>
    <w:rsid w:val="13F82B68"/>
    <w:rsid w:val="13F8335E"/>
    <w:rsid w:val="13F84916"/>
    <w:rsid w:val="13F866C4"/>
    <w:rsid w:val="13F9022E"/>
    <w:rsid w:val="13F903BE"/>
    <w:rsid w:val="13F92ACD"/>
    <w:rsid w:val="13F97EAA"/>
    <w:rsid w:val="13FA1448"/>
    <w:rsid w:val="13FA50E2"/>
    <w:rsid w:val="13FB08AE"/>
    <w:rsid w:val="13FB7A03"/>
    <w:rsid w:val="13FD0D15"/>
    <w:rsid w:val="13FD27CA"/>
    <w:rsid w:val="13FD3360"/>
    <w:rsid w:val="13FE28A9"/>
    <w:rsid w:val="13FE61DA"/>
    <w:rsid w:val="13FF2DC0"/>
    <w:rsid w:val="1401111B"/>
    <w:rsid w:val="14011A1D"/>
    <w:rsid w:val="14013620"/>
    <w:rsid w:val="14017A83"/>
    <w:rsid w:val="1402139D"/>
    <w:rsid w:val="140241B4"/>
    <w:rsid w:val="1403001D"/>
    <w:rsid w:val="14031097"/>
    <w:rsid w:val="140449B3"/>
    <w:rsid w:val="140468BB"/>
    <w:rsid w:val="140472BE"/>
    <w:rsid w:val="14053195"/>
    <w:rsid w:val="140644AF"/>
    <w:rsid w:val="1406681A"/>
    <w:rsid w:val="1407047C"/>
    <w:rsid w:val="14072913"/>
    <w:rsid w:val="140732F7"/>
    <w:rsid w:val="14081EA4"/>
    <w:rsid w:val="14086955"/>
    <w:rsid w:val="1409458D"/>
    <w:rsid w:val="140A3C6B"/>
    <w:rsid w:val="140A6133"/>
    <w:rsid w:val="140B0154"/>
    <w:rsid w:val="140B45A4"/>
    <w:rsid w:val="140C071C"/>
    <w:rsid w:val="140D5B1C"/>
    <w:rsid w:val="140D7525"/>
    <w:rsid w:val="140E56DE"/>
    <w:rsid w:val="140F172D"/>
    <w:rsid w:val="140F7949"/>
    <w:rsid w:val="14103EB9"/>
    <w:rsid w:val="14104EDA"/>
    <w:rsid w:val="14111E0D"/>
    <w:rsid w:val="14114721"/>
    <w:rsid w:val="141334FE"/>
    <w:rsid w:val="14143B6B"/>
    <w:rsid w:val="1414408F"/>
    <w:rsid w:val="141450AE"/>
    <w:rsid w:val="1414529D"/>
    <w:rsid w:val="1414561F"/>
    <w:rsid w:val="14147542"/>
    <w:rsid w:val="141528E6"/>
    <w:rsid w:val="141628E9"/>
    <w:rsid w:val="1416389F"/>
    <w:rsid w:val="141650A9"/>
    <w:rsid w:val="14165F39"/>
    <w:rsid w:val="14173EED"/>
    <w:rsid w:val="1417526A"/>
    <w:rsid w:val="141777F1"/>
    <w:rsid w:val="141874BB"/>
    <w:rsid w:val="141909BD"/>
    <w:rsid w:val="1419220D"/>
    <w:rsid w:val="14196F70"/>
    <w:rsid w:val="141A012B"/>
    <w:rsid w:val="141A1816"/>
    <w:rsid w:val="141A27B5"/>
    <w:rsid w:val="141A2D29"/>
    <w:rsid w:val="141A6E45"/>
    <w:rsid w:val="141B1890"/>
    <w:rsid w:val="141B2727"/>
    <w:rsid w:val="141B3C87"/>
    <w:rsid w:val="141B42B5"/>
    <w:rsid w:val="141B5332"/>
    <w:rsid w:val="141B6772"/>
    <w:rsid w:val="141C0605"/>
    <w:rsid w:val="141C0918"/>
    <w:rsid w:val="141C653D"/>
    <w:rsid w:val="141C70CC"/>
    <w:rsid w:val="141D1D6C"/>
    <w:rsid w:val="141E5673"/>
    <w:rsid w:val="141F1EA3"/>
    <w:rsid w:val="141F44BA"/>
    <w:rsid w:val="141F5D20"/>
    <w:rsid w:val="141F7975"/>
    <w:rsid w:val="142020CB"/>
    <w:rsid w:val="142026B7"/>
    <w:rsid w:val="14204118"/>
    <w:rsid w:val="14215983"/>
    <w:rsid w:val="142179C9"/>
    <w:rsid w:val="14221751"/>
    <w:rsid w:val="14223A58"/>
    <w:rsid w:val="14227EFD"/>
    <w:rsid w:val="142302FE"/>
    <w:rsid w:val="142328B6"/>
    <w:rsid w:val="14242942"/>
    <w:rsid w:val="14252D64"/>
    <w:rsid w:val="14261483"/>
    <w:rsid w:val="14264DBF"/>
    <w:rsid w:val="14266409"/>
    <w:rsid w:val="142665B7"/>
    <w:rsid w:val="14275FE2"/>
    <w:rsid w:val="14276FAA"/>
    <w:rsid w:val="1428025C"/>
    <w:rsid w:val="14281851"/>
    <w:rsid w:val="14287463"/>
    <w:rsid w:val="14293659"/>
    <w:rsid w:val="142A5812"/>
    <w:rsid w:val="142A645C"/>
    <w:rsid w:val="142B0848"/>
    <w:rsid w:val="142B52ED"/>
    <w:rsid w:val="142B6A9A"/>
    <w:rsid w:val="142C0D7F"/>
    <w:rsid w:val="142C222D"/>
    <w:rsid w:val="142D2812"/>
    <w:rsid w:val="142D31F9"/>
    <w:rsid w:val="142E5670"/>
    <w:rsid w:val="142F2189"/>
    <w:rsid w:val="142F2923"/>
    <w:rsid w:val="142F3D13"/>
    <w:rsid w:val="142F56B3"/>
    <w:rsid w:val="143010AC"/>
    <w:rsid w:val="143016B9"/>
    <w:rsid w:val="14302302"/>
    <w:rsid w:val="1430678A"/>
    <w:rsid w:val="14313CEC"/>
    <w:rsid w:val="14314569"/>
    <w:rsid w:val="14322C2D"/>
    <w:rsid w:val="14325050"/>
    <w:rsid w:val="14331E76"/>
    <w:rsid w:val="14344399"/>
    <w:rsid w:val="143516C6"/>
    <w:rsid w:val="143535BC"/>
    <w:rsid w:val="14354DD2"/>
    <w:rsid w:val="143630F4"/>
    <w:rsid w:val="14363333"/>
    <w:rsid w:val="14372CBA"/>
    <w:rsid w:val="14374661"/>
    <w:rsid w:val="1437543F"/>
    <w:rsid w:val="14375CF3"/>
    <w:rsid w:val="14376A42"/>
    <w:rsid w:val="14380F1F"/>
    <w:rsid w:val="14395606"/>
    <w:rsid w:val="1439654B"/>
    <w:rsid w:val="143A1D26"/>
    <w:rsid w:val="143A4F2F"/>
    <w:rsid w:val="143B0A21"/>
    <w:rsid w:val="143B33B1"/>
    <w:rsid w:val="143B3500"/>
    <w:rsid w:val="143B6539"/>
    <w:rsid w:val="143B7601"/>
    <w:rsid w:val="143C17E8"/>
    <w:rsid w:val="143C2A55"/>
    <w:rsid w:val="143C6423"/>
    <w:rsid w:val="143D057B"/>
    <w:rsid w:val="143D67CD"/>
    <w:rsid w:val="143E103B"/>
    <w:rsid w:val="143F2D37"/>
    <w:rsid w:val="143F3C42"/>
    <w:rsid w:val="143F42F3"/>
    <w:rsid w:val="143F7B88"/>
    <w:rsid w:val="14410472"/>
    <w:rsid w:val="144135AB"/>
    <w:rsid w:val="1441381C"/>
    <w:rsid w:val="14420A2F"/>
    <w:rsid w:val="14420B6F"/>
    <w:rsid w:val="14422E8F"/>
    <w:rsid w:val="144240D3"/>
    <w:rsid w:val="1442563A"/>
    <w:rsid w:val="144341B7"/>
    <w:rsid w:val="14436288"/>
    <w:rsid w:val="144364B3"/>
    <w:rsid w:val="1444192F"/>
    <w:rsid w:val="14441A46"/>
    <w:rsid w:val="1444248A"/>
    <w:rsid w:val="144431AF"/>
    <w:rsid w:val="14444DF0"/>
    <w:rsid w:val="14456C65"/>
    <w:rsid w:val="144578A5"/>
    <w:rsid w:val="144578F7"/>
    <w:rsid w:val="1446149A"/>
    <w:rsid w:val="14465A42"/>
    <w:rsid w:val="14465E95"/>
    <w:rsid w:val="14467430"/>
    <w:rsid w:val="14470CF9"/>
    <w:rsid w:val="14471F68"/>
    <w:rsid w:val="144731A8"/>
    <w:rsid w:val="14473856"/>
    <w:rsid w:val="14474DD8"/>
    <w:rsid w:val="144765B1"/>
    <w:rsid w:val="14476C59"/>
    <w:rsid w:val="144808AD"/>
    <w:rsid w:val="14480B8B"/>
    <w:rsid w:val="14487BC7"/>
    <w:rsid w:val="14491B14"/>
    <w:rsid w:val="14493900"/>
    <w:rsid w:val="14493FE9"/>
    <w:rsid w:val="144A50B0"/>
    <w:rsid w:val="144A686A"/>
    <w:rsid w:val="144A74C6"/>
    <w:rsid w:val="144B31CE"/>
    <w:rsid w:val="144B7883"/>
    <w:rsid w:val="144C1291"/>
    <w:rsid w:val="144C28D1"/>
    <w:rsid w:val="144D02BB"/>
    <w:rsid w:val="144D4C62"/>
    <w:rsid w:val="144D6F4C"/>
    <w:rsid w:val="144F0FC9"/>
    <w:rsid w:val="144F137D"/>
    <w:rsid w:val="14501D79"/>
    <w:rsid w:val="145049D5"/>
    <w:rsid w:val="14515D31"/>
    <w:rsid w:val="14516EB4"/>
    <w:rsid w:val="14524530"/>
    <w:rsid w:val="14547579"/>
    <w:rsid w:val="14553082"/>
    <w:rsid w:val="14555712"/>
    <w:rsid w:val="14556A64"/>
    <w:rsid w:val="14557C6C"/>
    <w:rsid w:val="14563D6D"/>
    <w:rsid w:val="14570AB2"/>
    <w:rsid w:val="14577AB4"/>
    <w:rsid w:val="14581479"/>
    <w:rsid w:val="14581DA9"/>
    <w:rsid w:val="14582CF6"/>
    <w:rsid w:val="145835A9"/>
    <w:rsid w:val="145835C9"/>
    <w:rsid w:val="14587633"/>
    <w:rsid w:val="14594357"/>
    <w:rsid w:val="14595A2D"/>
    <w:rsid w:val="145A00ED"/>
    <w:rsid w:val="145A09D3"/>
    <w:rsid w:val="145A2B2B"/>
    <w:rsid w:val="145A36D4"/>
    <w:rsid w:val="145C01B3"/>
    <w:rsid w:val="145C1D83"/>
    <w:rsid w:val="145C3B35"/>
    <w:rsid w:val="145C4C6D"/>
    <w:rsid w:val="145C6C53"/>
    <w:rsid w:val="145D29CB"/>
    <w:rsid w:val="145D6501"/>
    <w:rsid w:val="145E23C1"/>
    <w:rsid w:val="145E6CE5"/>
    <w:rsid w:val="145E6E6F"/>
    <w:rsid w:val="145F04F1"/>
    <w:rsid w:val="145F46DC"/>
    <w:rsid w:val="14601192"/>
    <w:rsid w:val="14601632"/>
    <w:rsid w:val="14606A40"/>
    <w:rsid w:val="14612099"/>
    <w:rsid w:val="14616058"/>
    <w:rsid w:val="14616C15"/>
    <w:rsid w:val="1461769A"/>
    <w:rsid w:val="146272F0"/>
    <w:rsid w:val="14650D21"/>
    <w:rsid w:val="14651130"/>
    <w:rsid w:val="146529A6"/>
    <w:rsid w:val="14652C41"/>
    <w:rsid w:val="14653FB0"/>
    <w:rsid w:val="14657797"/>
    <w:rsid w:val="14661880"/>
    <w:rsid w:val="14665F14"/>
    <w:rsid w:val="14667813"/>
    <w:rsid w:val="14667AD2"/>
    <w:rsid w:val="14673BCD"/>
    <w:rsid w:val="14673D10"/>
    <w:rsid w:val="14677A53"/>
    <w:rsid w:val="1468384A"/>
    <w:rsid w:val="146850C3"/>
    <w:rsid w:val="14697910"/>
    <w:rsid w:val="14697ED4"/>
    <w:rsid w:val="146A56B1"/>
    <w:rsid w:val="146A70BF"/>
    <w:rsid w:val="146B15F4"/>
    <w:rsid w:val="146B40EF"/>
    <w:rsid w:val="146B48A3"/>
    <w:rsid w:val="146B6E96"/>
    <w:rsid w:val="146C1374"/>
    <w:rsid w:val="146C5CDE"/>
    <w:rsid w:val="146D2352"/>
    <w:rsid w:val="146D5A79"/>
    <w:rsid w:val="146E5829"/>
    <w:rsid w:val="146E7237"/>
    <w:rsid w:val="146F3133"/>
    <w:rsid w:val="146F3EA8"/>
    <w:rsid w:val="146F407D"/>
    <w:rsid w:val="147004E0"/>
    <w:rsid w:val="14700951"/>
    <w:rsid w:val="14701C8C"/>
    <w:rsid w:val="14713CD3"/>
    <w:rsid w:val="147148DF"/>
    <w:rsid w:val="14715AD0"/>
    <w:rsid w:val="1471783D"/>
    <w:rsid w:val="14722E1D"/>
    <w:rsid w:val="14733869"/>
    <w:rsid w:val="14740441"/>
    <w:rsid w:val="14747873"/>
    <w:rsid w:val="14751625"/>
    <w:rsid w:val="14753CA9"/>
    <w:rsid w:val="147541B9"/>
    <w:rsid w:val="14754DE7"/>
    <w:rsid w:val="14755F31"/>
    <w:rsid w:val="14771888"/>
    <w:rsid w:val="14771FA2"/>
    <w:rsid w:val="1477335E"/>
    <w:rsid w:val="14774B66"/>
    <w:rsid w:val="14776D84"/>
    <w:rsid w:val="14776E55"/>
    <w:rsid w:val="1478130D"/>
    <w:rsid w:val="147953A2"/>
    <w:rsid w:val="147977BE"/>
    <w:rsid w:val="147A357D"/>
    <w:rsid w:val="147A3F36"/>
    <w:rsid w:val="147B2BCA"/>
    <w:rsid w:val="147B2E2F"/>
    <w:rsid w:val="147C10A3"/>
    <w:rsid w:val="147C66C9"/>
    <w:rsid w:val="147C7936"/>
    <w:rsid w:val="147D1242"/>
    <w:rsid w:val="147D663E"/>
    <w:rsid w:val="147D6BCA"/>
    <w:rsid w:val="147D6BD5"/>
    <w:rsid w:val="147E1A60"/>
    <w:rsid w:val="147E7C14"/>
    <w:rsid w:val="147F2942"/>
    <w:rsid w:val="147F34BB"/>
    <w:rsid w:val="14804DA9"/>
    <w:rsid w:val="1481203C"/>
    <w:rsid w:val="14822D12"/>
    <w:rsid w:val="148275D9"/>
    <w:rsid w:val="14831B9B"/>
    <w:rsid w:val="14835A68"/>
    <w:rsid w:val="14835F2F"/>
    <w:rsid w:val="148361ED"/>
    <w:rsid w:val="148368D6"/>
    <w:rsid w:val="14840065"/>
    <w:rsid w:val="14842ACA"/>
    <w:rsid w:val="148442CA"/>
    <w:rsid w:val="14846F46"/>
    <w:rsid w:val="148626E1"/>
    <w:rsid w:val="14863CD0"/>
    <w:rsid w:val="14866249"/>
    <w:rsid w:val="14883EEC"/>
    <w:rsid w:val="148849A2"/>
    <w:rsid w:val="148873CD"/>
    <w:rsid w:val="1489020D"/>
    <w:rsid w:val="14891D4C"/>
    <w:rsid w:val="14892131"/>
    <w:rsid w:val="1489569B"/>
    <w:rsid w:val="14895942"/>
    <w:rsid w:val="148A2C4A"/>
    <w:rsid w:val="148A3AFD"/>
    <w:rsid w:val="148A7C64"/>
    <w:rsid w:val="148B6E0A"/>
    <w:rsid w:val="148B73B6"/>
    <w:rsid w:val="148C13EA"/>
    <w:rsid w:val="148C3B04"/>
    <w:rsid w:val="148C7B04"/>
    <w:rsid w:val="148D3F03"/>
    <w:rsid w:val="148D415F"/>
    <w:rsid w:val="148D49D2"/>
    <w:rsid w:val="148E4D3A"/>
    <w:rsid w:val="148F3749"/>
    <w:rsid w:val="148F6FD5"/>
    <w:rsid w:val="14901621"/>
    <w:rsid w:val="1490273E"/>
    <w:rsid w:val="14902DA1"/>
    <w:rsid w:val="14903F3F"/>
    <w:rsid w:val="14904B4F"/>
    <w:rsid w:val="14910A23"/>
    <w:rsid w:val="14912231"/>
    <w:rsid w:val="14921C90"/>
    <w:rsid w:val="14923E6C"/>
    <w:rsid w:val="14924F8F"/>
    <w:rsid w:val="14933042"/>
    <w:rsid w:val="14933F5F"/>
    <w:rsid w:val="149364F8"/>
    <w:rsid w:val="14941B3A"/>
    <w:rsid w:val="14942891"/>
    <w:rsid w:val="14943583"/>
    <w:rsid w:val="1494463F"/>
    <w:rsid w:val="14946EB4"/>
    <w:rsid w:val="149474C7"/>
    <w:rsid w:val="14952165"/>
    <w:rsid w:val="149525A4"/>
    <w:rsid w:val="14964349"/>
    <w:rsid w:val="14973222"/>
    <w:rsid w:val="149745AA"/>
    <w:rsid w:val="149762D7"/>
    <w:rsid w:val="149777BD"/>
    <w:rsid w:val="14977C37"/>
    <w:rsid w:val="14983350"/>
    <w:rsid w:val="14983D69"/>
    <w:rsid w:val="14985BBF"/>
    <w:rsid w:val="14991C55"/>
    <w:rsid w:val="14993988"/>
    <w:rsid w:val="14997EA7"/>
    <w:rsid w:val="149A01D5"/>
    <w:rsid w:val="149B03D2"/>
    <w:rsid w:val="149B1089"/>
    <w:rsid w:val="149B1971"/>
    <w:rsid w:val="149C0708"/>
    <w:rsid w:val="149C1477"/>
    <w:rsid w:val="149C2E0B"/>
    <w:rsid w:val="149C4247"/>
    <w:rsid w:val="149D41DC"/>
    <w:rsid w:val="149E030D"/>
    <w:rsid w:val="149E39FA"/>
    <w:rsid w:val="149E502B"/>
    <w:rsid w:val="149E537D"/>
    <w:rsid w:val="149F1FB6"/>
    <w:rsid w:val="149F2F7E"/>
    <w:rsid w:val="149F2FE4"/>
    <w:rsid w:val="149F3A6F"/>
    <w:rsid w:val="149F4D92"/>
    <w:rsid w:val="149F7128"/>
    <w:rsid w:val="14A01623"/>
    <w:rsid w:val="14A02650"/>
    <w:rsid w:val="14A05D68"/>
    <w:rsid w:val="14A06029"/>
    <w:rsid w:val="14A23EB5"/>
    <w:rsid w:val="14A270B1"/>
    <w:rsid w:val="14A315C2"/>
    <w:rsid w:val="14A320C5"/>
    <w:rsid w:val="14A3360A"/>
    <w:rsid w:val="14A423A8"/>
    <w:rsid w:val="14A47C92"/>
    <w:rsid w:val="14A521AA"/>
    <w:rsid w:val="14A613A6"/>
    <w:rsid w:val="14A6211F"/>
    <w:rsid w:val="14A625C4"/>
    <w:rsid w:val="14A62A8D"/>
    <w:rsid w:val="14A62D37"/>
    <w:rsid w:val="14A66054"/>
    <w:rsid w:val="14A715BD"/>
    <w:rsid w:val="14A72ABD"/>
    <w:rsid w:val="14A800EA"/>
    <w:rsid w:val="14A80150"/>
    <w:rsid w:val="14A82B2A"/>
    <w:rsid w:val="14A83B1D"/>
    <w:rsid w:val="14A90E66"/>
    <w:rsid w:val="14A926BF"/>
    <w:rsid w:val="14A968D2"/>
    <w:rsid w:val="14AA333E"/>
    <w:rsid w:val="14AB0047"/>
    <w:rsid w:val="14AB070D"/>
    <w:rsid w:val="14AB3736"/>
    <w:rsid w:val="14AB4245"/>
    <w:rsid w:val="14AB5C76"/>
    <w:rsid w:val="14AB6273"/>
    <w:rsid w:val="14AC0175"/>
    <w:rsid w:val="14AC4714"/>
    <w:rsid w:val="14AC58BC"/>
    <w:rsid w:val="14AC6714"/>
    <w:rsid w:val="14AD5701"/>
    <w:rsid w:val="14AD74AF"/>
    <w:rsid w:val="14AE3227"/>
    <w:rsid w:val="14AF6C9A"/>
    <w:rsid w:val="14AF76CB"/>
    <w:rsid w:val="14B00C04"/>
    <w:rsid w:val="14B04AED"/>
    <w:rsid w:val="14B178DC"/>
    <w:rsid w:val="14B22D17"/>
    <w:rsid w:val="14B23182"/>
    <w:rsid w:val="14B30BB0"/>
    <w:rsid w:val="14B35A3C"/>
    <w:rsid w:val="14B42B4A"/>
    <w:rsid w:val="14B43317"/>
    <w:rsid w:val="14B44D5D"/>
    <w:rsid w:val="14B46A8F"/>
    <w:rsid w:val="14B51872"/>
    <w:rsid w:val="14B545B5"/>
    <w:rsid w:val="14B56409"/>
    <w:rsid w:val="14B61CE5"/>
    <w:rsid w:val="14B638CC"/>
    <w:rsid w:val="14B63974"/>
    <w:rsid w:val="14B70840"/>
    <w:rsid w:val="14B73B0A"/>
    <w:rsid w:val="14B74519"/>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B5D18"/>
    <w:rsid w:val="14BB5E42"/>
    <w:rsid w:val="14BB75BF"/>
    <w:rsid w:val="14BC551A"/>
    <w:rsid w:val="14BC646F"/>
    <w:rsid w:val="14BD18E2"/>
    <w:rsid w:val="14BE16BC"/>
    <w:rsid w:val="14BE46E0"/>
    <w:rsid w:val="14BF2527"/>
    <w:rsid w:val="14BF48D0"/>
    <w:rsid w:val="14BF6909"/>
    <w:rsid w:val="14C0319E"/>
    <w:rsid w:val="14C032AC"/>
    <w:rsid w:val="14C03C07"/>
    <w:rsid w:val="14C04F8D"/>
    <w:rsid w:val="14C05241"/>
    <w:rsid w:val="14C05514"/>
    <w:rsid w:val="14C10376"/>
    <w:rsid w:val="14C107BE"/>
    <w:rsid w:val="14C10CF9"/>
    <w:rsid w:val="14C1703C"/>
    <w:rsid w:val="14C22BB0"/>
    <w:rsid w:val="14C24F59"/>
    <w:rsid w:val="14C32A45"/>
    <w:rsid w:val="14C3357B"/>
    <w:rsid w:val="14C359ED"/>
    <w:rsid w:val="14C37F1B"/>
    <w:rsid w:val="14C44AAA"/>
    <w:rsid w:val="14C53688"/>
    <w:rsid w:val="14C60571"/>
    <w:rsid w:val="14C627C0"/>
    <w:rsid w:val="14C62C5B"/>
    <w:rsid w:val="14C671B9"/>
    <w:rsid w:val="14C8078D"/>
    <w:rsid w:val="14C852C4"/>
    <w:rsid w:val="14C91E0F"/>
    <w:rsid w:val="14C92A54"/>
    <w:rsid w:val="14C948AB"/>
    <w:rsid w:val="14C97D02"/>
    <w:rsid w:val="14CA0664"/>
    <w:rsid w:val="14CA5BA0"/>
    <w:rsid w:val="14CA6F83"/>
    <w:rsid w:val="14CB6218"/>
    <w:rsid w:val="14CB704B"/>
    <w:rsid w:val="14CC33C4"/>
    <w:rsid w:val="14CD18FF"/>
    <w:rsid w:val="14CD3B79"/>
    <w:rsid w:val="14CD6FB0"/>
    <w:rsid w:val="14CF1B1B"/>
    <w:rsid w:val="14CF3BF7"/>
    <w:rsid w:val="14CF540F"/>
    <w:rsid w:val="14CF5677"/>
    <w:rsid w:val="14CF6AAF"/>
    <w:rsid w:val="14CF7881"/>
    <w:rsid w:val="14D04700"/>
    <w:rsid w:val="14D162A0"/>
    <w:rsid w:val="14D21C83"/>
    <w:rsid w:val="14D2239B"/>
    <w:rsid w:val="14D25541"/>
    <w:rsid w:val="14D40A2A"/>
    <w:rsid w:val="14D40C39"/>
    <w:rsid w:val="14D426C1"/>
    <w:rsid w:val="14D507B4"/>
    <w:rsid w:val="14D525CD"/>
    <w:rsid w:val="14D57559"/>
    <w:rsid w:val="14D612A9"/>
    <w:rsid w:val="14D621A0"/>
    <w:rsid w:val="14D71AB0"/>
    <w:rsid w:val="14D800DF"/>
    <w:rsid w:val="14D94D5F"/>
    <w:rsid w:val="14DA189F"/>
    <w:rsid w:val="14DA2D9B"/>
    <w:rsid w:val="14DA4F08"/>
    <w:rsid w:val="14DA5D71"/>
    <w:rsid w:val="14DA5E19"/>
    <w:rsid w:val="14DB16C7"/>
    <w:rsid w:val="14DB226E"/>
    <w:rsid w:val="14DB61B1"/>
    <w:rsid w:val="14DB6CA3"/>
    <w:rsid w:val="14DC2FA7"/>
    <w:rsid w:val="14DC6BA6"/>
    <w:rsid w:val="14DC77CF"/>
    <w:rsid w:val="14DC7D94"/>
    <w:rsid w:val="14DD094F"/>
    <w:rsid w:val="14DD0AF1"/>
    <w:rsid w:val="14DE0216"/>
    <w:rsid w:val="14DE3289"/>
    <w:rsid w:val="14DE3BFE"/>
    <w:rsid w:val="14DE5FB5"/>
    <w:rsid w:val="14DF089D"/>
    <w:rsid w:val="14DF10AF"/>
    <w:rsid w:val="14DF1632"/>
    <w:rsid w:val="14DF23BA"/>
    <w:rsid w:val="14DF4160"/>
    <w:rsid w:val="14DF479E"/>
    <w:rsid w:val="14DF596E"/>
    <w:rsid w:val="14E023CD"/>
    <w:rsid w:val="14E103E5"/>
    <w:rsid w:val="14E12A86"/>
    <w:rsid w:val="14E14B54"/>
    <w:rsid w:val="14E16399"/>
    <w:rsid w:val="14E17A7B"/>
    <w:rsid w:val="14E21185"/>
    <w:rsid w:val="14E21E11"/>
    <w:rsid w:val="14E22E8B"/>
    <w:rsid w:val="14E23033"/>
    <w:rsid w:val="14E261F9"/>
    <w:rsid w:val="14E34A82"/>
    <w:rsid w:val="14E46618"/>
    <w:rsid w:val="14E473E9"/>
    <w:rsid w:val="14E505D4"/>
    <w:rsid w:val="14E53045"/>
    <w:rsid w:val="14E537FD"/>
    <w:rsid w:val="14E56153"/>
    <w:rsid w:val="14E57F26"/>
    <w:rsid w:val="14E60553"/>
    <w:rsid w:val="14E630F0"/>
    <w:rsid w:val="14E73465"/>
    <w:rsid w:val="14E819AA"/>
    <w:rsid w:val="14E82186"/>
    <w:rsid w:val="14E83454"/>
    <w:rsid w:val="14E84DD2"/>
    <w:rsid w:val="14E86739"/>
    <w:rsid w:val="14E919A7"/>
    <w:rsid w:val="14E9250C"/>
    <w:rsid w:val="14EA293F"/>
    <w:rsid w:val="14EA702C"/>
    <w:rsid w:val="14EB2D58"/>
    <w:rsid w:val="14EB4BC7"/>
    <w:rsid w:val="14EC02AB"/>
    <w:rsid w:val="14EC0C7E"/>
    <w:rsid w:val="14EC1F2C"/>
    <w:rsid w:val="14EC29AC"/>
    <w:rsid w:val="14EC4117"/>
    <w:rsid w:val="14EC447B"/>
    <w:rsid w:val="14EC6AA3"/>
    <w:rsid w:val="14ED6D12"/>
    <w:rsid w:val="14ED7D96"/>
    <w:rsid w:val="14EE0AE8"/>
    <w:rsid w:val="14EF721F"/>
    <w:rsid w:val="14F00F64"/>
    <w:rsid w:val="14F02B9B"/>
    <w:rsid w:val="14F069C7"/>
    <w:rsid w:val="14F11F8E"/>
    <w:rsid w:val="14F14031"/>
    <w:rsid w:val="14F17022"/>
    <w:rsid w:val="14F24BCB"/>
    <w:rsid w:val="14F25809"/>
    <w:rsid w:val="14F261BA"/>
    <w:rsid w:val="14F37009"/>
    <w:rsid w:val="14F436C4"/>
    <w:rsid w:val="14F450DE"/>
    <w:rsid w:val="14F47707"/>
    <w:rsid w:val="14F5120B"/>
    <w:rsid w:val="14F528D9"/>
    <w:rsid w:val="14F62C25"/>
    <w:rsid w:val="14F6538D"/>
    <w:rsid w:val="14F670A8"/>
    <w:rsid w:val="14F70253"/>
    <w:rsid w:val="14F72968"/>
    <w:rsid w:val="14F74680"/>
    <w:rsid w:val="14F7789A"/>
    <w:rsid w:val="14F8099B"/>
    <w:rsid w:val="14F80B71"/>
    <w:rsid w:val="14F93F94"/>
    <w:rsid w:val="14F96B98"/>
    <w:rsid w:val="14FA363C"/>
    <w:rsid w:val="14FA4336"/>
    <w:rsid w:val="14FA47BB"/>
    <w:rsid w:val="14FA53AE"/>
    <w:rsid w:val="14FA6547"/>
    <w:rsid w:val="14FB646C"/>
    <w:rsid w:val="14FC21E4"/>
    <w:rsid w:val="14FC296F"/>
    <w:rsid w:val="14FC7D27"/>
    <w:rsid w:val="14FD79B9"/>
    <w:rsid w:val="14FE25D6"/>
    <w:rsid w:val="14FE2FAA"/>
    <w:rsid w:val="14FE3F20"/>
    <w:rsid w:val="14FE5F5C"/>
    <w:rsid w:val="14FE5FC0"/>
    <w:rsid w:val="14FE722B"/>
    <w:rsid w:val="14FF4F11"/>
    <w:rsid w:val="150046F5"/>
    <w:rsid w:val="15004DE9"/>
    <w:rsid w:val="15007F26"/>
    <w:rsid w:val="15010DEE"/>
    <w:rsid w:val="1501453D"/>
    <w:rsid w:val="15016197"/>
    <w:rsid w:val="15025208"/>
    <w:rsid w:val="150317C5"/>
    <w:rsid w:val="15035321"/>
    <w:rsid w:val="15043242"/>
    <w:rsid w:val="15045995"/>
    <w:rsid w:val="150473B9"/>
    <w:rsid w:val="15052C87"/>
    <w:rsid w:val="15055141"/>
    <w:rsid w:val="150622F2"/>
    <w:rsid w:val="15063063"/>
    <w:rsid w:val="150630F8"/>
    <w:rsid w:val="15063B0E"/>
    <w:rsid w:val="15065894"/>
    <w:rsid w:val="1506633D"/>
    <w:rsid w:val="15075893"/>
    <w:rsid w:val="150769E8"/>
    <w:rsid w:val="15077968"/>
    <w:rsid w:val="15084884"/>
    <w:rsid w:val="15086DDB"/>
    <w:rsid w:val="15090B60"/>
    <w:rsid w:val="1509347E"/>
    <w:rsid w:val="1509470B"/>
    <w:rsid w:val="1509663E"/>
    <w:rsid w:val="15096907"/>
    <w:rsid w:val="1509765A"/>
    <w:rsid w:val="150A1E3E"/>
    <w:rsid w:val="150A20FA"/>
    <w:rsid w:val="150A4901"/>
    <w:rsid w:val="150A4B4D"/>
    <w:rsid w:val="150A60F5"/>
    <w:rsid w:val="150A66AF"/>
    <w:rsid w:val="150A7272"/>
    <w:rsid w:val="150C5904"/>
    <w:rsid w:val="150C6360"/>
    <w:rsid w:val="150C7743"/>
    <w:rsid w:val="150D399D"/>
    <w:rsid w:val="150D5EBD"/>
    <w:rsid w:val="150E07E6"/>
    <w:rsid w:val="150E7618"/>
    <w:rsid w:val="150E7BE6"/>
    <w:rsid w:val="150F1F18"/>
    <w:rsid w:val="150F2278"/>
    <w:rsid w:val="150F2789"/>
    <w:rsid w:val="150F2CA2"/>
    <w:rsid w:val="150F3CC6"/>
    <w:rsid w:val="151015B3"/>
    <w:rsid w:val="15105625"/>
    <w:rsid w:val="1511170F"/>
    <w:rsid w:val="15120049"/>
    <w:rsid w:val="151237B6"/>
    <w:rsid w:val="15126238"/>
    <w:rsid w:val="15126FE4"/>
    <w:rsid w:val="1513237B"/>
    <w:rsid w:val="15135779"/>
    <w:rsid w:val="1514752E"/>
    <w:rsid w:val="15150FB7"/>
    <w:rsid w:val="1515231A"/>
    <w:rsid w:val="15154FFB"/>
    <w:rsid w:val="1515622C"/>
    <w:rsid w:val="15157905"/>
    <w:rsid w:val="15167C77"/>
    <w:rsid w:val="15170DCC"/>
    <w:rsid w:val="15186A1A"/>
    <w:rsid w:val="15192315"/>
    <w:rsid w:val="15193525"/>
    <w:rsid w:val="1519496F"/>
    <w:rsid w:val="15195447"/>
    <w:rsid w:val="151A4A8D"/>
    <w:rsid w:val="151A4BBA"/>
    <w:rsid w:val="151B1B19"/>
    <w:rsid w:val="151B3FC9"/>
    <w:rsid w:val="151B6DD9"/>
    <w:rsid w:val="151B78E8"/>
    <w:rsid w:val="151C00E3"/>
    <w:rsid w:val="151D1E76"/>
    <w:rsid w:val="151D49BA"/>
    <w:rsid w:val="151D656E"/>
    <w:rsid w:val="151E02D2"/>
    <w:rsid w:val="151E3D11"/>
    <w:rsid w:val="151F03D7"/>
    <w:rsid w:val="151F040A"/>
    <w:rsid w:val="15201870"/>
    <w:rsid w:val="15205444"/>
    <w:rsid w:val="15223768"/>
    <w:rsid w:val="1522477B"/>
    <w:rsid w:val="15241DB1"/>
    <w:rsid w:val="15241DB6"/>
    <w:rsid w:val="15245785"/>
    <w:rsid w:val="15245D18"/>
    <w:rsid w:val="15246A57"/>
    <w:rsid w:val="1525173B"/>
    <w:rsid w:val="15251974"/>
    <w:rsid w:val="152534E9"/>
    <w:rsid w:val="1525575D"/>
    <w:rsid w:val="1525798D"/>
    <w:rsid w:val="152613E1"/>
    <w:rsid w:val="1526712D"/>
    <w:rsid w:val="152710DE"/>
    <w:rsid w:val="152740E6"/>
    <w:rsid w:val="152754B3"/>
    <w:rsid w:val="15281925"/>
    <w:rsid w:val="15282FD9"/>
    <w:rsid w:val="152928BC"/>
    <w:rsid w:val="15296F38"/>
    <w:rsid w:val="152A0AF3"/>
    <w:rsid w:val="152A1357"/>
    <w:rsid w:val="152A193F"/>
    <w:rsid w:val="152B0A8F"/>
    <w:rsid w:val="152B4878"/>
    <w:rsid w:val="152B6CBE"/>
    <w:rsid w:val="152B7BC9"/>
    <w:rsid w:val="152B7F73"/>
    <w:rsid w:val="152C25BC"/>
    <w:rsid w:val="152C3FE6"/>
    <w:rsid w:val="152C6320"/>
    <w:rsid w:val="152D4E0B"/>
    <w:rsid w:val="152D633E"/>
    <w:rsid w:val="152F6116"/>
    <w:rsid w:val="15300D59"/>
    <w:rsid w:val="15306473"/>
    <w:rsid w:val="153100E0"/>
    <w:rsid w:val="15311E8E"/>
    <w:rsid w:val="15320E21"/>
    <w:rsid w:val="15325690"/>
    <w:rsid w:val="15326F68"/>
    <w:rsid w:val="15330556"/>
    <w:rsid w:val="15331FD1"/>
    <w:rsid w:val="15340747"/>
    <w:rsid w:val="15342E31"/>
    <w:rsid w:val="1534372C"/>
    <w:rsid w:val="153661E9"/>
    <w:rsid w:val="153760AB"/>
    <w:rsid w:val="1538793B"/>
    <w:rsid w:val="1539159D"/>
    <w:rsid w:val="15393438"/>
    <w:rsid w:val="15393D37"/>
    <w:rsid w:val="153A18CC"/>
    <w:rsid w:val="153A34F5"/>
    <w:rsid w:val="153A5973"/>
    <w:rsid w:val="153B2A51"/>
    <w:rsid w:val="153B333A"/>
    <w:rsid w:val="153B4F77"/>
    <w:rsid w:val="153C0642"/>
    <w:rsid w:val="153C0833"/>
    <w:rsid w:val="153C111C"/>
    <w:rsid w:val="153C2E70"/>
    <w:rsid w:val="153C3221"/>
    <w:rsid w:val="153D1A6E"/>
    <w:rsid w:val="153D610E"/>
    <w:rsid w:val="153E0B26"/>
    <w:rsid w:val="153E27FD"/>
    <w:rsid w:val="153E38C5"/>
    <w:rsid w:val="15406575"/>
    <w:rsid w:val="15406E61"/>
    <w:rsid w:val="15407502"/>
    <w:rsid w:val="15415E49"/>
    <w:rsid w:val="15417E87"/>
    <w:rsid w:val="15422641"/>
    <w:rsid w:val="154227F0"/>
    <w:rsid w:val="154251E2"/>
    <w:rsid w:val="15426407"/>
    <w:rsid w:val="154279DA"/>
    <w:rsid w:val="15434088"/>
    <w:rsid w:val="15434215"/>
    <w:rsid w:val="1543671D"/>
    <w:rsid w:val="15437CB2"/>
    <w:rsid w:val="15437E13"/>
    <w:rsid w:val="15440540"/>
    <w:rsid w:val="15460923"/>
    <w:rsid w:val="15463F90"/>
    <w:rsid w:val="1546615C"/>
    <w:rsid w:val="1546783B"/>
    <w:rsid w:val="15472888"/>
    <w:rsid w:val="1547438B"/>
    <w:rsid w:val="154767C7"/>
    <w:rsid w:val="15477903"/>
    <w:rsid w:val="154843B8"/>
    <w:rsid w:val="154A10DD"/>
    <w:rsid w:val="154A4FC5"/>
    <w:rsid w:val="154A73F4"/>
    <w:rsid w:val="154B6D8C"/>
    <w:rsid w:val="154B7299"/>
    <w:rsid w:val="154D0C92"/>
    <w:rsid w:val="154D1208"/>
    <w:rsid w:val="154D483A"/>
    <w:rsid w:val="154D4D07"/>
    <w:rsid w:val="154D7E22"/>
    <w:rsid w:val="154E481C"/>
    <w:rsid w:val="154E5762"/>
    <w:rsid w:val="154F29A8"/>
    <w:rsid w:val="154F342F"/>
    <w:rsid w:val="155142DE"/>
    <w:rsid w:val="155153EA"/>
    <w:rsid w:val="15520056"/>
    <w:rsid w:val="15525662"/>
    <w:rsid w:val="15532C0C"/>
    <w:rsid w:val="155345B2"/>
    <w:rsid w:val="15536B51"/>
    <w:rsid w:val="15553678"/>
    <w:rsid w:val="15555C94"/>
    <w:rsid w:val="1556558D"/>
    <w:rsid w:val="15572245"/>
    <w:rsid w:val="15572BAD"/>
    <w:rsid w:val="15575633"/>
    <w:rsid w:val="155759C5"/>
    <w:rsid w:val="155838BF"/>
    <w:rsid w:val="155913E5"/>
    <w:rsid w:val="1559229B"/>
    <w:rsid w:val="15595889"/>
    <w:rsid w:val="15595E11"/>
    <w:rsid w:val="155974D6"/>
    <w:rsid w:val="155A3FBB"/>
    <w:rsid w:val="155A4689"/>
    <w:rsid w:val="155B282E"/>
    <w:rsid w:val="155B2E61"/>
    <w:rsid w:val="155B4F2F"/>
    <w:rsid w:val="155B5F7D"/>
    <w:rsid w:val="155C3CBE"/>
    <w:rsid w:val="155D0557"/>
    <w:rsid w:val="155D0ED5"/>
    <w:rsid w:val="155D71D5"/>
    <w:rsid w:val="155E018F"/>
    <w:rsid w:val="155E5A50"/>
    <w:rsid w:val="155F298D"/>
    <w:rsid w:val="155F3DBC"/>
    <w:rsid w:val="155F534A"/>
    <w:rsid w:val="155F59B5"/>
    <w:rsid w:val="155F6BBA"/>
    <w:rsid w:val="155F77B0"/>
    <w:rsid w:val="15600D57"/>
    <w:rsid w:val="15615A4E"/>
    <w:rsid w:val="156327E2"/>
    <w:rsid w:val="15632B5A"/>
    <w:rsid w:val="1563631D"/>
    <w:rsid w:val="156366C2"/>
    <w:rsid w:val="15640D71"/>
    <w:rsid w:val="156442E4"/>
    <w:rsid w:val="15645496"/>
    <w:rsid w:val="15657D89"/>
    <w:rsid w:val="15665511"/>
    <w:rsid w:val="15673B02"/>
    <w:rsid w:val="1567459E"/>
    <w:rsid w:val="156758B0"/>
    <w:rsid w:val="15677EDE"/>
    <w:rsid w:val="156857C6"/>
    <w:rsid w:val="15685D5B"/>
    <w:rsid w:val="156977AE"/>
    <w:rsid w:val="156A04AC"/>
    <w:rsid w:val="156A0799"/>
    <w:rsid w:val="156A1844"/>
    <w:rsid w:val="156A2C1F"/>
    <w:rsid w:val="156A4F48"/>
    <w:rsid w:val="156A6BD1"/>
    <w:rsid w:val="156B4D09"/>
    <w:rsid w:val="156B622D"/>
    <w:rsid w:val="156B6F2C"/>
    <w:rsid w:val="156C1118"/>
    <w:rsid w:val="156C17AB"/>
    <w:rsid w:val="156C197A"/>
    <w:rsid w:val="156C2EC6"/>
    <w:rsid w:val="156D1948"/>
    <w:rsid w:val="156D227E"/>
    <w:rsid w:val="156D562C"/>
    <w:rsid w:val="156D5FF4"/>
    <w:rsid w:val="156E1EA7"/>
    <w:rsid w:val="156F08B4"/>
    <w:rsid w:val="156F0936"/>
    <w:rsid w:val="156F31F2"/>
    <w:rsid w:val="156F5099"/>
    <w:rsid w:val="15703097"/>
    <w:rsid w:val="1571071E"/>
    <w:rsid w:val="15712683"/>
    <w:rsid w:val="15714980"/>
    <w:rsid w:val="157224A6"/>
    <w:rsid w:val="157310D9"/>
    <w:rsid w:val="15733024"/>
    <w:rsid w:val="15734786"/>
    <w:rsid w:val="15744470"/>
    <w:rsid w:val="1574621E"/>
    <w:rsid w:val="15747B1C"/>
    <w:rsid w:val="15751AEB"/>
    <w:rsid w:val="15757401"/>
    <w:rsid w:val="15773A2A"/>
    <w:rsid w:val="15777FB6"/>
    <w:rsid w:val="157836A0"/>
    <w:rsid w:val="15791A87"/>
    <w:rsid w:val="15793835"/>
    <w:rsid w:val="15794088"/>
    <w:rsid w:val="157955E3"/>
    <w:rsid w:val="157972CD"/>
    <w:rsid w:val="157A6693"/>
    <w:rsid w:val="157B1EFC"/>
    <w:rsid w:val="157B3806"/>
    <w:rsid w:val="157B45DE"/>
    <w:rsid w:val="157C3415"/>
    <w:rsid w:val="157C51C4"/>
    <w:rsid w:val="157C58F6"/>
    <w:rsid w:val="157C637F"/>
    <w:rsid w:val="157C7AE9"/>
    <w:rsid w:val="157D3D21"/>
    <w:rsid w:val="157D679F"/>
    <w:rsid w:val="157E0657"/>
    <w:rsid w:val="157E517C"/>
    <w:rsid w:val="157E56BD"/>
    <w:rsid w:val="157E5CB7"/>
    <w:rsid w:val="157E62BD"/>
    <w:rsid w:val="157F3431"/>
    <w:rsid w:val="157F786F"/>
    <w:rsid w:val="15801B23"/>
    <w:rsid w:val="1580237E"/>
    <w:rsid w:val="1580315D"/>
    <w:rsid w:val="1580315F"/>
    <w:rsid w:val="15804BC3"/>
    <w:rsid w:val="15813B1A"/>
    <w:rsid w:val="158147FC"/>
    <w:rsid w:val="15820F03"/>
    <w:rsid w:val="1582193D"/>
    <w:rsid w:val="158346B4"/>
    <w:rsid w:val="158457C7"/>
    <w:rsid w:val="158464CE"/>
    <w:rsid w:val="1584754C"/>
    <w:rsid w:val="1586089B"/>
    <w:rsid w:val="15860BE8"/>
    <w:rsid w:val="158647F5"/>
    <w:rsid w:val="15865EB9"/>
    <w:rsid w:val="158663A3"/>
    <w:rsid w:val="158741A4"/>
    <w:rsid w:val="15875C7F"/>
    <w:rsid w:val="15877D00"/>
    <w:rsid w:val="15890B93"/>
    <w:rsid w:val="15893A50"/>
    <w:rsid w:val="15893E6F"/>
    <w:rsid w:val="1589571D"/>
    <w:rsid w:val="15897DA9"/>
    <w:rsid w:val="158A3C94"/>
    <w:rsid w:val="158A45F4"/>
    <w:rsid w:val="158B43A4"/>
    <w:rsid w:val="158C15B8"/>
    <w:rsid w:val="158C3568"/>
    <w:rsid w:val="158C59A5"/>
    <w:rsid w:val="158D585A"/>
    <w:rsid w:val="158D5D5C"/>
    <w:rsid w:val="158D65B9"/>
    <w:rsid w:val="158D70C2"/>
    <w:rsid w:val="158F09F4"/>
    <w:rsid w:val="158F1020"/>
    <w:rsid w:val="158F171D"/>
    <w:rsid w:val="158F40CB"/>
    <w:rsid w:val="158F54E0"/>
    <w:rsid w:val="159017B0"/>
    <w:rsid w:val="15902DDF"/>
    <w:rsid w:val="15913B9A"/>
    <w:rsid w:val="15914C87"/>
    <w:rsid w:val="1591600D"/>
    <w:rsid w:val="15916E8B"/>
    <w:rsid w:val="15917B95"/>
    <w:rsid w:val="159210BE"/>
    <w:rsid w:val="15921FB4"/>
    <w:rsid w:val="1592283D"/>
    <w:rsid w:val="15931AF4"/>
    <w:rsid w:val="159323E3"/>
    <w:rsid w:val="15932F6C"/>
    <w:rsid w:val="15933E18"/>
    <w:rsid w:val="15937DEE"/>
    <w:rsid w:val="15940F3A"/>
    <w:rsid w:val="159468C1"/>
    <w:rsid w:val="15956879"/>
    <w:rsid w:val="15960C2E"/>
    <w:rsid w:val="15961704"/>
    <w:rsid w:val="15962639"/>
    <w:rsid w:val="15964162"/>
    <w:rsid w:val="1596579E"/>
    <w:rsid w:val="15971175"/>
    <w:rsid w:val="15975DA3"/>
    <w:rsid w:val="15982DC0"/>
    <w:rsid w:val="15984B90"/>
    <w:rsid w:val="159934CC"/>
    <w:rsid w:val="15993A7B"/>
    <w:rsid w:val="15993F10"/>
    <w:rsid w:val="1599471C"/>
    <w:rsid w:val="15995C85"/>
    <w:rsid w:val="159961D1"/>
    <w:rsid w:val="15997A33"/>
    <w:rsid w:val="159A4F7F"/>
    <w:rsid w:val="159A5FB3"/>
    <w:rsid w:val="159B192F"/>
    <w:rsid w:val="159B19FD"/>
    <w:rsid w:val="159B1C39"/>
    <w:rsid w:val="159B2A83"/>
    <w:rsid w:val="159B2F01"/>
    <w:rsid w:val="159B311C"/>
    <w:rsid w:val="159B36F7"/>
    <w:rsid w:val="159B37AB"/>
    <w:rsid w:val="159B4B8C"/>
    <w:rsid w:val="159B5AAC"/>
    <w:rsid w:val="159B7EC6"/>
    <w:rsid w:val="159C2D7D"/>
    <w:rsid w:val="159C48C8"/>
    <w:rsid w:val="159C56FE"/>
    <w:rsid w:val="159D25E0"/>
    <w:rsid w:val="159D34D3"/>
    <w:rsid w:val="159E329B"/>
    <w:rsid w:val="159E5049"/>
    <w:rsid w:val="159F27B3"/>
    <w:rsid w:val="159F6519"/>
    <w:rsid w:val="15A0017C"/>
    <w:rsid w:val="15A01A71"/>
    <w:rsid w:val="15A02616"/>
    <w:rsid w:val="15A02627"/>
    <w:rsid w:val="15A040F8"/>
    <w:rsid w:val="15A05265"/>
    <w:rsid w:val="15A056AF"/>
    <w:rsid w:val="15A126EE"/>
    <w:rsid w:val="15A1635A"/>
    <w:rsid w:val="15A23807"/>
    <w:rsid w:val="15A333C9"/>
    <w:rsid w:val="15A36629"/>
    <w:rsid w:val="15A420A3"/>
    <w:rsid w:val="15A42DBE"/>
    <w:rsid w:val="15A51F7C"/>
    <w:rsid w:val="15A53EDA"/>
    <w:rsid w:val="15A5462A"/>
    <w:rsid w:val="15A64BF2"/>
    <w:rsid w:val="15A67372"/>
    <w:rsid w:val="15A705EE"/>
    <w:rsid w:val="15A73234"/>
    <w:rsid w:val="15A80BE4"/>
    <w:rsid w:val="15A834EC"/>
    <w:rsid w:val="15A8438E"/>
    <w:rsid w:val="15A856E7"/>
    <w:rsid w:val="15A96363"/>
    <w:rsid w:val="15A96CC6"/>
    <w:rsid w:val="15AA7D42"/>
    <w:rsid w:val="15AB3AB1"/>
    <w:rsid w:val="15AB6728"/>
    <w:rsid w:val="15AC0018"/>
    <w:rsid w:val="15AC0C45"/>
    <w:rsid w:val="15AC436E"/>
    <w:rsid w:val="15AD1735"/>
    <w:rsid w:val="15AD350F"/>
    <w:rsid w:val="15AD7613"/>
    <w:rsid w:val="15AE016E"/>
    <w:rsid w:val="15AE1E3D"/>
    <w:rsid w:val="15AF144D"/>
    <w:rsid w:val="15AF1BFE"/>
    <w:rsid w:val="15AF54A9"/>
    <w:rsid w:val="15AF7417"/>
    <w:rsid w:val="15AF7D23"/>
    <w:rsid w:val="15B01F48"/>
    <w:rsid w:val="15B036FB"/>
    <w:rsid w:val="15B038CF"/>
    <w:rsid w:val="15B074D4"/>
    <w:rsid w:val="15B07D6D"/>
    <w:rsid w:val="15B11A99"/>
    <w:rsid w:val="15B12FCF"/>
    <w:rsid w:val="15B14501"/>
    <w:rsid w:val="15B20FF1"/>
    <w:rsid w:val="15B21AB7"/>
    <w:rsid w:val="15B25130"/>
    <w:rsid w:val="15B34F99"/>
    <w:rsid w:val="15B35B2C"/>
    <w:rsid w:val="15B364F0"/>
    <w:rsid w:val="15B4006F"/>
    <w:rsid w:val="15B40F0F"/>
    <w:rsid w:val="15B40FF7"/>
    <w:rsid w:val="15B41CE2"/>
    <w:rsid w:val="15B50D11"/>
    <w:rsid w:val="15B57E8C"/>
    <w:rsid w:val="15B610CD"/>
    <w:rsid w:val="15B61A6D"/>
    <w:rsid w:val="15B61F4A"/>
    <w:rsid w:val="15B62D33"/>
    <w:rsid w:val="15B653F3"/>
    <w:rsid w:val="15B669C9"/>
    <w:rsid w:val="15B73B04"/>
    <w:rsid w:val="15B83C30"/>
    <w:rsid w:val="15B8435D"/>
    <w:rsid w:val="15B84858"/>
    <w:rsid w:val="15B8610B"/>
    <w:rsid w:val="15B863B2"/>
    <w:rsid w:val="15B9039E"/>
    <w:rsid w:val="15B91F58"/>
    <w:rsid w:val="15B92750"/>
    <w:rsid w:val="15B92CD6"/>
    <w:rsid w:val="15B92D87"/>
    <w:rsid w:val="15B94C59"/>
    <w:rsid w:val="15B97A9B"/>
    <w:rsid w:val="15BA1401"/>
    <w:rsid w:val="15BB1B38"/>
    <w:rsid w:val="15BB5BFB"/>
    <w:rsid w:val="15BB6773"/>
    <w:rsid w:val="15BB7C2A"/>
    <w:rsid w:val="15BC0E6B"/>
    <w:rsid w:val="15BC393C"/>
    <w:rsid w:val="15BC4187"/>
    <w:rsid w:val="15BC7C79"/>
    <w:rsid w:val="15BE0354"/>
    <w:rsid w:val="15BE5CBA"/>
    <w:rsid w:val="15BF0A4F"/>
    <w:rsid w:val="15BF19D4"/>
    <w:rsid w:val="15BF58FA"/>
    <w:rsid w:val="15BF5C2B"/>
    <w:rsid w:val="15C2342E"/>
    <w:rsid w:val="15C23D45"/>
    <w:rsid w:val="15C36807"/>
    <w:rsid w:val="15C40F54"/>
    <w:rsid w:val="15C4106B"/>
    <w:rsid w:val="15C44F0D"/>
    <w:rsid w:val="15C50828"/>
    <w:rsid w:val="15C57FEB"/>
    <w:rsid w:val="15C6203E"/>
    <w:rsid w:val="15C70A44"/>
    <w:rsid w:val="15C83237"/>
    <w:rsid w:val="15C8596E"/>
    <w:rsid w:val="15C86C5D"/>
    <w:rsid w:val="15C87BA7"/>
    <w:rsid w:val="15C91302"/>
    <w:rsid w:val="15C913AE"/>
    <w:rsid w:val="15C9656A"/>
    <w:rsid w:val="15CA4636"/>
    <w:rsid w:val="15CA4682"/>
    <w:rsid w:val="15CB1695"/>
    <w:rsid w:val="15CB67E8"/>
    <w:rsid w:val="15CC48E1"/>
    <w:rsid w:val="15CD15F9"/>
    <w:rsid w:val="15CD1E36"/>
    <w:rsid w:val="15CE1CF5"/>
    <w:rsid w:val="15CE3B81"/>
    <w:rsid w:val="15CE500F"/>
    <w:rsid w:val="15CF6F8C"/>
    <w:rsid w:val="15D00C1B"/>
    <w:rsid w:val="15D05B4B"/>
    <w:rsid w:val="15D06D02"/>
    <w:rsid w:val="15D141D0"/>
    <w:rsid w:val="15D152D1"/>
    <w:rsid w:val="15D15354"/>
    <w:rsid w:val="15D162CC"/>
    <w:rsid w:val="15D23AD1"/>
    <w:rsid w:val="15D274B6"/>
    <w:rsid w:val="15D33677"/>
    <w:rsid w:val="15D369BC"/>
    <w:rsid w:val="15D373E9"/>
    <w:rsid w:val="15D401D6"/>
    <w:rsid w:val="15D45C7A"/>
    <w:rsid w:val="15D50010"/>
    <w:rsid w:val="15D5314B"/>
    <w:rsid w:val="15D5512E"/>
    <w:rsid w:val="15D56A12"/>
    <w:rsid w:val="15D60D05"/>
    <w:rsid w:val="15D62C07"/>
    <w:rsid w:val="15D74F3F"/>
    <w:rsid w:val="15D7615D"/>
    <w:rsid w:val="15D8055B"/>
    <w:rsid w:val="15D83051"/>
    <w:rsid w:val="15D837BF"/>
    <w:rsid w:val="15D849FF"/>
    <w:rsid w:val="15D8692D"/>
    <w:rsid w:val="15D87B84"/>
    <w:rsid w:val="15DA0777"/>
    <w:rsid w:val="15DA12C3"/>
    <w:rsid w:val="15DA6A8A"/>
    <w:rsid w:val="15DB21DF"/>
    <w:rsid w:val="15DB2B40"/>
    <w:rsid w:val="15DC2C26"/>
    <w:rsid w:val="15DC4C0E"/>
    <w:rsid w:val="15DD0041"/>
    <w:rsid w:val="15DD0268"/>
    <w:rsid w:val="15DD11B4"/>
    <w:rsid w:val="15DD26AD"/>
    <w:rsid w:val="15DD3730"/>
    <w:rsid w:val="15DD5BD2"/>
    <w:rsid w:val="15DE0B1D"/>
    <w:rsid w:val="15DE18EA"/>
    <w:rsid w:val="15DF45D4"/>
    <w:rsid w:val="15DF5D8E"/>
    <w:rsid w:val="15E04C83"/>
    <w:rsid w:val="15E04CD7"/>
    <w:rsid w:val="15E05662"/>
    <w:rsid w:val="15E14D91"/>
    <w:rsid w:val="15E202C4"/>
    <w:rsid w:val="15E23F8D"/>
    <w:rsid w:val="15E25C1C"/>
    <w:rsid w:val="15E3178A"/>
    <w:rsid w:val="15E3460F"/>
    <w:rsid w:val="15E3736E"/>
    <w:rsid w:val="15E43CD5"/>
    <w:rsid w:val="15E43CFA"/>
    <w:rsid w:val="15E445FB"/>
    <w:rsid w:val="15E45152"/>
    <w:rsid w:val="15E47DCA"/>
    <w:rsid w:val="15E52C78"/>
    <w:rsid w:val="15E537B0"/>
    <w:rsid w:val="15E6560C"/>
    <w:rsid w:val="15E6657E"/>
    <w:rsid w:val="15E66E30"/>
    <w:rsid w:val="15E7013A"/>
    <w:rsid w:val="15E74E37"/>
    <w:rsid w:val="15E84611"/>
    <w:rsid w:val="15E84654"/>
    <w:rsid w:val="15E84AE9"/>
    <w:rsid w:val="15E9138F"/>
    <w:rsid w:val="15E915B5"/>
    <w:rsid w:val="15E935EF"/>
    <w:rsid w:val="15EA1BC0"/>
    <w:rsid w:val="15EA1E85"/>
    <w:rsid w:val="15EB129D"/>
    <w:rsid w:val="15EB14C6"/>
    <w:rsid w:val="15EB36C4"/>
    <w:rsid w:val="15EB7DED"/>
    <w:rsid w:val="15EE2087"/>
    <w:rsid w:val="15EE2C6C"/>
    <w:rsid w:val="15EE3E6A"/>
    <w:rsid w:val="15EE7D4B"/>
    <w:rsid w:val="15EF3AF7"/>
    <w:rsid w:val="15EF498A"/>
    <w:rsid w:val="15F00755"/>
    <w:rsid w:val="15F0287D"/>
    <w:rsid w:val="15F03E37"/>
    <w:rsid w:val="15F0573F"/>
    <w:rsid w:val="15F1161D"/>
    <w:rsid w:val="15F13149"/>
    <w:rsid w:val="15F15AC1"/>
    <w:rsid w:val="15F167C1"/>
    <w:rsid w:val="15F1786F"/>
    <w:rsid w:val="15F26B34"/>
    <w:rsid w:val="15F323B8"/>
    <w:rsid w:val="15F333DA"/>
    <w:rsid w:val="15F335E7"/>
    <w:rsid w:val="15F36478"/>
    <w:rsid w:val="15F37F70"/>
    <w:rsid w:val="15F417B6"/>
    <w:rsid w:val="15F41A36"/>
    <w:rsid w:val="15F43812"/>
    <w:rsid w:val="15F442A9"/>
    <w:rsid w:val="15F44672"/>
    <w:rsid w:val="15F44D34"/>
    <w:rsid w:val="15F44F77"/>
    <w:rsid w:val="15F45B51"/>
    <w:rsid w:val="15F47EEF"/>
    <w:rsid w:val="15F5735F"/>
    <w:rsid w:val="15F724BE"/>
    <w:rsid w:val="15F8304B"/>
    <w:rsid w:val="15F8467B"/>
    <w:rsid w:val="15F84833"/>
    <w:rsid w:val="15F86E50"/>
    <w:rsid w:val="15F8724F"/>
    <w:rsid w:val="15F90C04"/>
    <w:rsid w:val="15FA2BC8"/>
    <w:rsid w:val="15FA562F"/>
    <w:rsid w:val="15FA5C13"/>
    <w:rsid w:val="15FA5C23"/>
    <w:rsid w:val="15FA6367"/>
    <w:rsid w:val="15FA6724"/>
    <w:rsid w:val="15FB3EC6"/>
    <w:rsid w:val="15FB4828"/>
    <w:rsid w:val="15FB4EB4"/>
    <w:rsid w:val="15FB4FC8"/>
    <w:rsid w:val="15FB5B22"/>
    <w:rsid w:val="15FD7FC2"/>
    <w:rsid w:val="15FE00AA"/>
    <w:rsid w:val="15FE26C3"/>
    <w:rsid w:val="15FE3923"/>
    <w:rsid w:val="15FE4076"/>
    <w:rsid w:val="15FF01DE"/>
    <w:rsid w:val="15FF6676"/>
    <w:rsid w:val="16001045"/>
    <w:rsid w:val="16001A8D"/>
    <w:rsid w:val="16003C1A"/>
    <w:rsid w:val="16005D04"/>
    <w:rsid w:val="16005E42"/>
    <w:rsid w:val="16005FCE"/>
    <w:rsid w:val="16013F56"/>
    <w:rsid w:val="16014BDA"/>
    <w:rsid w:val="160252F5"/>
    <w:rsid w:val="16027CCE"/>
    <w:rsid w:val="16032BE8"/>
    <w:rsid w:val="1603696E"/>
    <w:rsid w:val="1604440A"/>
    <w:rsid w:val="16044C4F"/>
    <w:rsid w:val="1604525D"/>
    <w:rsid w:val="160475A2"/>
    <w:rsid w:val="16052511"/>
    <w:rsid w:val="16053A71"/>
    <w:rsid w:val="1606156C"/>
    <w:rsid w:val="16064A85"/>
    <w:rsid w:val="16064D3B"/>
    <w:rsid w:val="1606540C"/>
    <w:rsid w:val="16070AE0"/>
    <w:rsid w:val="16070E41"/>
    <w:rsid w:val="160752E5"/>
    <w:rsid w:val="16081B54"/>
    <w:rsid w:val="160823AF"/>
    <w:rsid w:val="160A449F"/>
    <w:rsid w:val="160B0263"/>
    <w:rsid w:val="160B0E37"/>
    <w:rsid w:val="160B11AB"/>
    <w:rsid w:val="160B6AC6"/>
    <w:rsid w:val="160B6B83"/>
    <w:rsid w:val="160C1169"/>
    <w:rsid w:val="160C4600"/>
    <w:rsid w:val="160C46A9"/>
    <w:rsid w:val="160C5D34"/>
    <w:rsid w:val="160D2DAF"/>
    <w:rsid w:val="160D5AF1"/>
    <w:rsid w:val="160D74B4"/>
    <w:rsid w:val="160D7537"/>
    <w:rsid w:val="160E0219"/>
    <w:rsid w:val="160E13AA"/>
    <w:rsid w:val="160E1C1A"/>
    <w:rsid w:val="160F2E08"/>
    <w:rsid w:val="161004FA"/>
    <w:rsid w:val="16105F47"/>
    <w:rsid w:val="161065A9"/>
    <w:rsid w:val="16111C19"/>
    <w:rsid w:val="161124CE"/>
    <w:rsid w:val="16113B60"/>
    <w:rsid w:val="161249A4"/>
    <w:rsid w:val="16130DCF"/>
    <w:rsid w:val="16131325"/>
    <w:rsid w:val="16132CF7"/>
    <w:rsid w:val="16135A37"/>
    <w:rsid w:val="161377E5"/>
    <w:rsid w:val="161424FD"/>
    <w:rsid w:val="1614418B"/>
    <w:rsid w:val="16144EBC"/>
    <w:rsid w:val="161467AC"/>
    <w:rsid w:val="16154A5B"/>
    <w:rsid w:val="161571B9"/>
    <w:rsid w:val="16162F03"/>
    <w:rsid w:val="16166586"/>
    <w:rsid w:val="16166BB6"/>
    <w:rsid w:val="1617065F"/>
    <w:rsid w:val="161741DA"/>
    <w:rsid w:val="16177149"/>
    <w:rsid w:val="161841DB"/>
    <w:rsid w:val="16190F4F"/>
    <w:rsid w:val="16192344"/>
    <w:rsid w:val="161974BB"/>
    <w:rsid w:val="161977B2"/>
    <w:rsid w:val="161A605E"/>
    <w:rsid w:val="161B15E9"/>
    <w:rsid w:val="161B5451"/>
    <w:rsid w:val="161C0D90"/>
    <w:rsid w:val="161C31A9"/>
    <w:rsid w:val="161D0664"/>
    <w:rsid w:val="161D1639"/>
    <w:rsid w:val="161D2343"/>
    <w:rsid w:val="161D5124"/>
    <w:rsid w:val="161E625E"/>
    <w:rsid w:val="161F5C32"/>
    <w:rsid w:val="161F618A"/>
    <w:rsid w:val="162014D3"/>
    <w:rsid w:val="16202ECC"/>
    <w:rsid w:val="16210D26"/>
    <w:rsid w:val="16217393"/>
    <w:rsid w:val="1622581B"/>
    <w:rsid w:val="1623530D"/>
    <w:rsid w:val="162419F3"/>
    <w:rsid w:val="16244626"/>
    <w:rsid w:val="16253C57"/>
    <w:rsid w:val="16257519"/>
    <w:rsid w:val="16263092"/>
    <w:rsid w:val="1626492E"/>
    <w:rsid w:val="16271071"/>
    <w:rsid w:val="16272223"/>
    <w:rsid w:val="16273291"/>
    <w:rsid w:val="162871D6"/>
    <w:rsid w:val="16287735"/>
    <w:rsid w:val="16290DB7"/>
    <w:rsid w:val="16290F34"/>
    <w:rsid w:val="16291CB2"/>
    <w:rsid w:val="1629525B"/>
    <w:rsid w:val="1629574B"/>
    <w:rsid w:val="1629587C"/>
    <w:rsid w:val="162A0D0D"/>
    <w:rsid w:val="162A2AF4"/>
    <w:rsid w:val="162A40C5"/>
    <w:rsid w:val="162A4855"/>
    <w:rsid w:val="162A6931"/>
    <w:rsid w:val="162B39C9"/>
    <w:rsid w:val="162B4A2B"/>
    <w:rsid w:val="162B6320"/>
    <w:rsid w:val="162B6FEE"/>
    <w:rsid w:val="162B7646"/>
    <w:rsid w:val="162B7AF1"/>
    <w:rsid w:val="162C043D"/>
    <w:rsid w:val="162C2707"/>
    <w:rsid w:val="162C48CA"/>
    <w:rsid w:val="162C753E"/>
    <w:rsid w:val="162D0673"/>
    <w:rsid w:val="162D438C"/>
    <w:rsid w:val="162D5D35"/>
    <w:rsid w:val="162D5E76"/>
    <w:rsid w:val="162D6AD9"/>
    <w:rsid w:val="162E0AC3"/>
    <w:rsid w:val="162E0D49"/>
    <w:rsid w:val="162E2871"/>
    <w:rsid w:val="162E5D32"/>
    <w:rsid w:val="162E62A4"/>
    <w:rsid w:val="162E7ECB"/>
    <w:rsid w:val="162F0A5C"/>
    <w:rsid w:val="162F5F90"/>
    <w:rsid w:val="162F6AA4"/>
    <w:rsid w:val="16300EE7"/>
    <w:rsid w:val="16301C50"/>
    <w:rsid w:val="163079CF"/>
    <w:rsid w:val="16311DAE"/>
    <w:rsid w:val="16314110"/>
    <w:rsid w:val="16315D66"/>
    <w:rsid w:val="16323649"/>
    <w:rsid w:val="163248FB"/>
    <w:rsid w:val="1632662E"/>
    <w:rsid w:val="163310BF"/>
    <w:rsid w:val="16334E21"/>
    <w:rsid w:val="16335626"/>
    <w:rsid w:val="163360DA"/>
    <w:rsid w:val="16341869"/>
    <w:rsid w:val="1634301B"/>
    <w:rsid w:val="16350636"/>
    <w:rsid w:val="163522F9"/>
    <w:rsid w:val="163559AE"/>
    <w:rsid w:val="16355CA7"/>
    <w:rsid w:val="16361139"/>
    <w:rsid w:val="16361726"/>
    <w:rsid w:val="163634D4"/>
    <w:rsid w:val="163658F3"/>
    <w:rsid w:val="16370E0D"/>
    <w:rsid w:val="1637529F"/>
    <w:rsid w:val="163825B9"/>
    <w:rsid w:val="16384288"/>
    <w:rsid w:val="163868E6"/>
    <w:rsid w:val="1638724C"/>
    <w:rsid w:val="163903EF"/>
    <w:rsid w:val="163905DC"/>
    <w:rsid w:val="16391728"/>
    <w:rsid w:val="16393363"/>
    <w:rsid w:val="1639711F"/>
    <w:rsid w:val="163A088A"/>
    <w:rsid w:val="163A416F"/>
    <w:rsid w:val="163A73C8"/>
    <w:rsid w:val="163B207B"/>
    <w:rsid w:val="163B485F"/>
    <w:rsid w:val="163B6B83"/>
    <w:rsid w:val="163B6D19"/>
    <w:rsid w:val="163B70EE"/>
    <w:rsid w:val="163C514D"/>
    <w:rsid w:val="163C6CA2"/>
    <w:rsid w:val="163C6D3C"/>
    <w:rsid w:val="163D0DBA"/>
    <w:rsid w:val="163D5509"/>
    <w:rsid w:val="163E0143"/>
    <w:rsid w:val="163E67E5"/>
    <w:rsid w:val="163F05DA"/>
    <w:rsid w:val="16405702"/>
    <w:rsid w:val="16405796"/>
    <w:rsid w:val="164131F7"/>
    <w:rsid w:val="16413DCA"/>
    <w:rsid w:val="16425855"/>
    <w:rsid w:val="16426DD5"/>
    <w:rsid w:val="16431272"/>
    <w:rsid w:val="16443DEF"/>
    <w:rsid w:val="16446833"/>
    <w:rsid w:val="164510EE"/>
    <w:rsid w:val="16451539"/>
    <w:rsid w:val="164577C9"/>
    <w:rsid w:val="16463DE8"/>
    <w:rsid w:val="164666A6"/>
    <w:rsid w:val="16467BBB"/>
    <w:rsid w:val="16471D66"/>
    <w:rsid w:val="1647552A"/>
    <w:rsid w:val="164756E1"/>
    <w:rsid w:val="1647748F"/>
    <w:rsid w:val="16477969"/>
    <w:rsid w:val="16491AD3"/>
    <w:rsid w:val="16493207"/>
    <w:rsid w:val="164A52FB"/>
    <w:rsid w:val="164A660F"/>
    <w:rsid w:val="164A6D94"/>
    <w:rsid w:val="164B13F5"/>
    <w:rsid w:val="164B3423"/>
    <w:rsid w:val="164B3A72"/>
    <w:rsid w:val="164B518C"/>
    <w:rsid w:val="164B72CA"/>
    <w:rsid w:val="164B7822"/>
    <w:rsid w:val="164B79D0"/>
    <w:rsid w:val="164C0BDD"/>
    <w:rsid w:val="164C16FB"/>
    <w:rsid w:val="164C463F"/>
    <w:rsid w:val="164C69CE"/>
    <w:rsid w:val="164C7A94"/>
    <w:rsid w:val="164D38B2"/>
    <w:rsid w:val="164D4286"/>
    <w:rsid w:val="164D5EB9"/>
    <w:rsid w:val="164D719B"/>
    <w:rsid w:val="164E4CC1"/>
    <w:rsid w:val="164F240A"/>
    <w:rsid w:val="164F3BD9"/>
    <w:rsid w:val="164F4421"/>
    <w:rsid w:val="164F6730"/>
    <w:rsid w:val="1650070C"/>
    <w:rsid w:val="16500A3A"/>
    <w:rsid w:val="16500DD7"/>
    <w:rsid w:val="16505169"/>
    <w:rsid w:val="16510259"/>
    <w:rsid w:val="1651030E"/>
    <w:rsid w:val="16510352"/>
    <w:rsid w:val="16513FC1"/>
    <w:rsid w:val="16517F62"/>
    <w:rsid w:val="165247B2"/>
    <w:rsid w:val="16526560"/>
    <w:rsid w:val="1653092F"/>
    <w:rsid w:val="16532527"/>
    <w:rsid w:val="16532C48"/>
    <w:rsid w:val="16537E00"/>
    <w:rsid w:val="16564903"/>
    <w:rsid w:val="1656524F"/>
    <w:rsid w:val="16566318"/>
    <w:rsid w:val="16567174"/>
    <w:rsid w:val="1656779D"/>
    <w:rsid w:val="1657024C"/>
    <w:rsid w:val="165704E2"/>
    <w:rsid w:val="165719F9"/>
    <w:rsid w:val="16571DC8"/>
    <w:rsid w:val="1658429D"/>
    <w:rsid w:val="16590435"/>
    <w:rsid w:val="16594510"/>
    <w:rsid w:val="16594574"/>
    <w:rsid w:val="165A5414"/>
    <w:rsid w:val="165B2F3A"/>
    <w:rsid w:val="165B73DA"/>
    <w:rsid w:val="165C07EB"/>
    <w:rsid w:val="165C0EFE"/>
    <w:rsid w:val="165C118C"/>
    <w:rsid w:val="165C1542"/>
    <w:rsid w:val="165E017E"/>
    <w:rsid w:val="165E01C3"/>
    <w:rsid w:val="165E652A"/>
    <w:rsid w:val="165E6EA4"/>
    <w:rsid w:val="165F4D61"/>
    <w:rsid w:val="16605257"/>
    <w:rsid w:val="166070C4"/>
    <w:rsid w:val="16607174"/>
    <w:rsid w:val="16611A92"/>
    <w:rsid w:val="16611CED"/>
    <w:rsid w:val="166149F5"/>
    <w:rsid w:val="16617842"/>
    <w:rsid w:val="16621CEF"/>
    <w:rsid w:val="16631598"/>
    <w:rsid w:val="1663785A"/>
    <w:rsid w:val="166424DB"/>
    <w:rsid w:val="16647887"/>
    <w:rsid w:val="16650B95"/>
    <w:rsid w:val="166576E8"/>
    <w:rsid w:val="166578EE"/>
    <w:rsid w:val="166633C7"/>
    <w:rsid w:val="16664258"/>
    <w:rsid w:val="1666767D"/>
    <w:rsid w:val="16676D1B"/>
    <w:rsid w:val="16680562"/>
    <w:rsid w:val="166834BA"/>
    <w:rsid w:val="166B238E"/>
    <w:rsid w:val="166B3DC4"/>
    <w:rsid w:val="166B4379"/>
    <w:rsid w:val="166B7621"/>
    <w:rsid w:val="166C1D38"/>
    <w:rsid w:val="166D056F"/>
    <w:rsid w:val="166D2940"/>
    <w:rsid w:val="166D339A"/>
    <w:rsid w:val="166D4E39"/>
    <w:rsid w:val="166E0D73"/>
    <w:rsid w:val="166E0EC0"/>
    <w:rsid w:val="166E3023"/>
    <w:rsid w:val="166E6015"/>
    <w:rsid w:val="166E774B"/>
    <w:rsid w:val="166F0CAB"/>
    <w:rsid w:val="16701865"/>
    <w:rsid w:val="16701CFB"/>
    <w:rsid w:val="1670225E"/>
    <w:rsid w:val="16726C02"/>
    <w:rsid w:val="16736611"/>
    <w:rsid w:val="1673674D"/>
    <w:rsid w:val="1674618E"/>
    <w:rsid w:val="167514BE"/>
    <w:rsid w:val="16754654"/>
    <w:rsid w:val="16760E4F"/>
    <w:rsid w:val="16761A6F"/>
    <w:rsid w:val="16762CE7"/>
    <w:rsid w:val="1676318F"/>
    <w:rsid w:val="1676598B"/>
    <w:rsid w:val="16767100"/>
    <w:rsid w:val="167713AD"/>
    <w:rsid w:val="16774CF1"/>
    <w:rsid w:val="16780629"/>
    <w:rsid w:val="167815A7"/>
    <w:rsid w:val="167815E0"/>
    <w:rsid w:val="16781D3E"/>
    <w:rsid w:val="1678370C"/>
    <w:rsid w:val="16783AEC"/>
    <w:rsid w:val="16790AB4"/>
    <w:rsid w:val="167934D9"/>
    <w:rsid w:val="16797F90"/>
    <w:rsid w:val="167A6E53"/>
    <w:rsid w:val="167A7A0B"/>
    <w:rsid w:val="167B288F"/>
    <w:rsid w:val="167B7268"/>
    <w:rsid w:val="167B75C8"/>
    <w:rsid w:val="167C00F6"/>
    <w:rsid w:val="167C538B"/>
    <w:rsid w:val="167D545A"/>
    <w:rsid w:val="167D6A6B"/>
    <w:rsid w:val="167E1E55"/>
    <w:rsid w:val="167E3D03"/>
    <w:rsid w:val="167F1DCE"/>
    <w:rsid w:val="167F22B1"/>
    <w:rsid w:val="167F37F7"/>
    <w:rsid w:val="16802192"/>
    <w:rsid w:val="168075CE"/>
    <w:rsid w:val="168078E1"/>
    <w:rsid w:val="168111A0"/>
    <w:rsid w:val="168166AE"/>
    <w:rsid w:val="1682438F"/>
    <w:rsid w:val="16825D4E"/>
    <w:rsid w:val="16825F7B"/>
    <w:rsid w:val="16826719"/>
    <w:rsid w:val="1683496B"/>
    <w:rsid w:val="16834F28"/>
    <w:rsid w:val="16841DD1"/>
    <w:rsid w:val="168441C4"/>
    <w:rsid w:val="1684530D"/>
    <w:rsid w:val="1684614C"/>
    <w:rsid w:val="1684646B"/>
    <w:rsid w:val="16850115"/>
    <w:rsid w:val="16861B3A"/>
    <w:rsid w:val="16862164"/>
    <w:rsid w:val="1686445B"/>
    <w:rsid w:val="16867D87"/>
    <w:rsid w:val="1687197C"/>
    <w:rsid w:val="168760AB"/>
    <w:rsid w:val="168801D3"/>
    <w:rsid w:val="16880813"/>
    <w:rsid w:val="16882B46"/>
    <w:rsid w:val="16895CFA"/>
    <w:rsid w:val="16897AA8"/>
    <w:rsid w:val="168A5002"/>
    <w:rsid w:val="168A7D74"/>
    <w:rsid w:val="168B0AE8"/>
    <w:rsid w:val="168B13F0"/>
    <w:rsid w:val="168B3820"/>
    <w:rsid w:val="168B5EC8"/>
    <w:rsid w:val="168B6B83"/>
    <w:rsid w:val="168C16FE"/>
    <w:rsid w:val="168C5519"/>
    <w:rsid w:val="168C63C8"/>
    <w:rsid w:val="168D1068"/>
    <w:rsid w:val="168D1ABB"/>
    <w:rsid w:val="168D71AD"/>
    <w:rsid w:val="168E486F"/>
    <w:rsid w:val="168E59FA"/>
    <w:rsid w:val="168E6B18"/>
    <w:rsid w:val="168F618E"/>
    <w:rsid w:val="168F6536"/>
    <w:rsid w:val="16904B05"/>
    <w:rsid w:val="169142B1"/>
    <w:rsid w:val="16914F5E"/>
    <w:rsid w:val="16920038"/>
    <w:rsid w:val="16921052"/>
    <w:rsid w:val="16924432"/>
    <w:rsid w:val="16924BAE"/>
    <w:rsid w:val="169269EF"/>
    <w:rsid w:val="16931417"/>
    <w:rsid w:val="16931BB2"/>
    <w:rsid w:val="169324E2"/>
    <w:rsid w:val="1694410D"/>
    <w:rsid w:val="1694670C"/>
    <w:rsid w:val="16946830"/>
    <w:rsid w:val="16946B78"/>
    <w:rsid w:val="169528F0"/>
    <w:rsid w:val="16952DD3"/>
    <w:rsid w:val="1695644C"/>
    <w:rsid w:val="16962437"/>
    <w:rsid w:val="169661E7"/>
    <w:rsid w:val="169711EC"/>
    <w:rsid w:val="169721C5"/>
    <w:rsid w:val="16973F17"/>
    <w:rsid w:val="16974CE4"/>
    <w:rsid w:val="16975D9A"/>
    <w:rsid w:val="16977726"/>
    <w:rsid w:val="1698362C"/>
    <w:rsid w:val="16984788"/>
    <w:rsid w:val="16985675"/>
    <w:rsid w:val="16985842"/>
    <w:rsid w:val="16987C2E"/>
    <w:rsid w:val="16990583"/>
    <w:rsid w:val="16993973"/>
    <w:rsid w:val="16996097"/>
    <w:rsid w:val="169A25B5"/>
    <w:rsid w:val="169B20EF"/>
    <w:rsid w:val="169B3892"/>
    <w:rsid w:val="169B6586"/>
    <w:rsid w:val="169C069A"/>
    <w:rsid w:val="169C2262"/>
    <w:rsid w:val="169C3AE1"/>
    <w:rsid w:val="169C3C7F"/>
    <w:rsid w:val="169C424B"/>
    <w:rsid w:val="169C6D4D"/>
    <w:rsid w:val="169D60D1"/>
    <w:rsid w:val="169D7A4A"/>
    <w:rsid w:val="169E2038"/>
    <w:rsid w:val="169E79F7"/>
    <w:rsid w:val="16A05B48"/>
    <w:rsid w:val="16A11295"/>
    <w:rsid w:val="16A13006"/>
    <w:rsid w:val="16A13043"/>
    <w:rsid w:val="16A15A84"/>
    <w:rsid w:val="16A16EC0"/>
    <w:rsid w:val="16A17836"/>
    <w:rsid w:val="16A2055F"/>
    <w:rsid w:val="16A20744"/>
    <w:rsid w:val="16A24E6D"/>
    <w:rsid w:val="16A25309"/>
    <w:rsid w:val="16A27880"/>
    <w:rsid w:val="16A366FC"/>
    <w:rsid w:val="16A36DBB"/>
    <w:rsid w:val="16A37629"/>
    <w:rsid w:val="16A40C20"/>
    <w:rsid w:val="16A4177E"/>
    <w:rsid w:val="16A44105"/>
    <w:rsid w:val="16A54E5F"/>
    <w:rsid w:val="16A55FBE"/>
    <w:rsid w:val="16A5660B"/>
    <w:rsid w:val="16A6065A"/>
    <w:rsid w:val="16A6520F"/>
    <w:rsid w:val="16A668AC"/>
    <w:rsid w:val="16A70201"/>
    <w:rsid w:val="16A7592E"/>
    <w:rsid w:val="16A77A9E"/>
    <w:rsid w:val="16A81243"/>
    <w:rsid w:val="16A843D2"/>
    <w:rsid w:val="16A84756"/>
    <w:rsid w:val="16A95DCF"/>
    <w:rsid w:val="16AA087C"/>
    <w:rsid w:val="16AA11A6"/>
    <w:rsid w:val="16AA5B9C"/>
    <w:rsid w:val="16AB13A0"/>
    <w:rsid w:val="16AB2114"/>
    <w:rsid w:val="16AB4C28"/>
    <w:rsid w:val="16AB5C70"/>
    <w:rsid w:val="16AC0A47"/>
    <w:rsid w:val="16AC72CA"/>
    <w:rsid w:val="16AD0985"/>
    <w:rsid w:val="16AD32A6"/>
    <w:rsid w:val="16AD7920"/>
    <w:rsid w:val="16AD7C3A"/>
    <w:rsid w:val="16AE385D"/>
    <w:rsid w:val="16AF2A2D"/>
    <w:rsid w:val="16AF3382"/>
    <w:rsid w:val="16AF38DB"/>
    <w:rsid w:val="16AF787D"/>
    <w:rsid w:val="16B0606E"/>
    <w:rsid w:val="16B10015"/>
    <w:rsid w:val="16B10BA4"/>
    <w:rsid w:val="16B13F11"/>
    <w:rsid w:val="16B17036"/>
    <w:rsid w:val="16B17520"/>
    <w:rsid w:val="16B20DAC"/>
    <w:rsid w:val="16B233B5"/>
    <w:rsid w:val="16B31413"/>
    <w:rsid w:val="16B40D22"/>
    <w:rsid w:val="16B44FDF"/>
    <w:rsid w:val="16B45F68"/>
    <w:rsid w:val="16B50FE6"/>
    <w:rsid w:val="16B51D15"/>
    <w:rsid w:val="16B54D41"/>
    <w:rsid w:val="16B55CF8"/>
    <w:rsid w:val="16B56AEF"/>
    <w:rsid w:val="16B56BD3"/>
    <w:rsid w:val="16B67F07"/>
    <w:rsid w:val="16B738CB"/>
    <w:rsid w:val="16B77B1C"/>
    <w:rsid w:val="16B8213B"/>
    <w:rsid w:val="16B8398A"/>
    <w:rsid w:val="16B85C52"/>
    <w:rsid w:val="16B92EDA"/>
    <w:rsid w:val="16B93C29"/>
    <w:rsid w:val="16BA5C33"/>
    <w:rsid w:val="16BA60CB"/>
    <w:rsid w:val="16BA63C4"/>
    <w:rsid w:val="16BB6BD1"/>
    <w:rsid w:val="16BC1C2B"/>
    <w:rsid w:val="16BC2980"/>
    <w:rsid w:val="16BC60CF"/>
    <w:rsid w:val="16BC7E7D"/>
    <w:rsid w:val="16BD1F90"/>
    <w:rsid w:val="16BD2FDF"/>
    <w:rsid w:val="16BD3322"/>
    <w:rsid w:val="16BD5C2B"/>
    <w:rsid w:val="16BE1E47"/>
    <w:rsid w:val="16BE59A3"/>
    <w:rsid w:val="16BE76DA"/>
    <w:rsid w:val="16BF0B67"/>
    <w:rsid w:val="16BF1F27"/>
    <w:rsid w:val="16BF66A2"/>
    <w:rsid w:val="16C022D2"/>
    <w:rsid w:val="16C03CE3"/>
    <w:rsid w:val="16C13AE9"/>
    <w:rsid w:val="16C15500"/>
    <w:rsid w:val="16C16102"/>
    <w:rsid w:val="16C1655B"/>
    <w:rsid w:val="16C16768"/>
    <w:rsid w:val="16C17DFE"/>
    <w:rsid w:val="16C20B85"/>
    <w:rsid w:val="16C227A4"/>
    <w:rsid w:val="16C24C1A"/>
    <w:rsid w:val="16C257BE"/>
    <w:rsid w:val="16C307A6"/>
    <w:rsid w:val="16C3120C"/>
    <w:rsid w:val="16C31E3E"/>
    <w:rsid w:val="16C33888"/>
    <w:rsid w:val="16C3443F"/>
    <w:rsid w:val="16C356DC"/>
    <w:rsid w:val="16C37995"/>
    <w:rsid w:val="16C37B27"/>
    <w:rsid w:val="16C40965"/>
    <w:rsid w:val="16C564E5"/>
    <w:rsid w:val="16C640D6"/>
    <w:rsid w:val="16C65FCC"/>
    <w:rsid w:val="16C67022"/>
    <w:rsid w:val="16C74105"/>
    <w:rsid w:val="16C805D0"/>
    <w:rsid w:val="16C81C21"/>
    <w:rsid w:val="16C851C4"/>
    <w:rsid w:val="16C910D1"/>
    <w:rsid w:val="16C951E1"/>
    <w:rsid w:val="16C973CC"/>
    <w:rsid w:val="16CA1169"/>
    <w:rsid w:val="16CA259A"/>
    <w:rsid w:val="16CA515A"/>
    <w:rsid w:val="16CB3517"/>
    <w:rsid w:val="16CB4564"/>
    <w:rsid w:val="16CC3559"/>
    <w:rsid w:val="16CC554F"/>
    <w:rsid w:val="16CD5BE6"/>
    <w:rsid w:val="16CD7478"/>
    <w:rsid w:val="16CD7D53"/>
    <w:rsid w:val="16CE5C3D"/>
    <w:rsid w:val="16CE6D37"/>
    <w:rsid w:val="16CF2B86"/>
    <w:rsid w:val="16CF74B1"/>
    <w:rsid w:val="16D02051"/>
    <w:rsid w:val="16D033BD"/>
    <w:rsid w:val="16D03928"/>
    <w:rsid w:val="16D10D70"/>
    <w:rsid w:val="16D1695A"/>
    <w:rsid w:val="16D17B6F"/>
    <w:rsid w:val="16D231FD"/>
    <w:rsid w:val="16D25A34"/>
    <w:rsid w:val="16D3116C"/>
    <w:rsid w:val="16D318A0"/>
    <w:rsid w:val="16D32296"/>
    <w:rsid w:val="16D32960"/>
    <w:rsid w:val="16D33EF7"/>
    <w:rsid w:val="16D36866"/>
    <w:rsid w:val="16D40007"/>
    <w:rsid w:val="16D43082"/>
    <w:rsid w:val="16D46213"/>
    <w:rsid w:val="16D50991"/>
    <w:rsid w:val="16D578B4"/>
    <w:rsid w:val="16D63BE0"/>
    <w:rsid w:val="16D67022"/>
    <w:rsid w:val="16D703F3"/>
    <w:rsid w:val="16D72F09"/>
    <w:rsid w:val="16D732DC"/>
    <w:rsid w:val="16D74CB7"/>
    <w:rsid w:val="16D8502D"/>
    <w:rsid w:val="16D922DD"/>
    <w:rsid w:val="16D936BB"/>
    <w:rsid w:val="16D944EC"/>
    <w:rsid w:val="16D95566"/>
    <w:rsid w:val="16D9603B"/>
    <w:rsid w:val="16DA4579"/>
    <w:rsid w:val="16DA633E"/>
    <w:rsid w:val="16DB1474"/>
    <w:rsid w:val="16DB4B8B"/>
    <w:rsid w:val="16DB7146"/>
    <w:rsid w:val="16DC239F"/>
    <w:rsid w:val="16DC73D8"/>
    <w:rsid w:val="16DD20EE"/>
    <w:rsid w:val="16DD5292"/>
    <w:rsid w:val="16DD7D26"/>
    <w:rsid w:val="16DE614F"/>
    <w:rsid w:val="16DF686D"/>
    <w:rsid w:val="16DF75DB"/>
    <w:rsid w:val="16E00F36"/>
    <w:rsid w:val="16E020B9"/>
    <w:rsid w:val="16E11336"/>
    <w:rsid w:val="16E11692"/>
    <w:rsid w:val="16E13640"/>
    <w:rsid w:val="16E15370"/>
    <w:rsid w:val="16E15D39"/>
    <w:rsid w:val="16E21C56"/>
    <w:rsid w:val="16E22089"/>
    <w:rsid w:val="16E2322A"/>
    <w:rsid w:val="16E33BDC"/>
    <w:rsid w:val="16E3540A"/>
    <w:rsid w:val="16E42699"/>
    <w:rsid w:val="16E43B33"/>
    <w:rsid w:val="16E4589F"/>
    <w:rsid w:val="16E46E3B"/>
    <w:rsid w:val="16E475CD"/>
    <w:rsid w:val="16E47FBB"/>
    <w:rsid w:val="16E54701"/>
    <w:rsid w:val="16E6100A"/>
    <w:rsid w:val="16E61D15"/>
    <w:rsid w:val="16E63CBD"/>
    <w:rsid w:val="16E64E73"/>
    <w:rsid w:val="16E724AA"/>
    <w:rsid w:val="16E75B59"/>
    <w:rsid w:val="16E82A20"/>
    <w:rsid w:val="16E834C7"/>
    <w:rsid w:val="16E85EA3"/>
    <w:rsid w:val="16E87E01"/>
    <w:rsid w:val="16E93FD5"/>
    <w:rsid w:val="16E9419E"/>
    <w:rsid w:val="16E96DE3"/>
    <w:rsid w:val="16E97EEA"/>
    <w:rsid w:val="16EA1FE6"/>
    <w:rsid w:val="16EB1614"/>
    <w:rsid w:val="16EB290E"/>
    <w:rsid w:val="16EB4254"/>
    <w:rsid w:val="16EB64D5"/>
    <w:rsid w:val="16EB665A"/>
    <w:rsid w:val="16EB749B"/>
    <w:rsid w:val="16EC2D3F"/>
    <w:rsid w:val="16EC4F35"/>
    <w:rsid w:val="16EC5EDA"/>
    <w:rsid w:val="16EC78AF"/>
    <w:rsid w:val="16EE1DDF"/>
    <w:rsid w:val="16EE2DA7"/>
    <w:rsid w:val="16EE3A23"/>
    <w:rsid w:val="16EE6B6C"/>
    <w:rsid w:val="16EE794E"/>
    <w:rsid w:val="16EF0253"/>
    <w:rsid w:val="16F0287C"/>
    <w:rsid w:val="16F036D9"/>
    <w:rsid w:val="16F037FF"/>
    <w:rsid w:val="16F11FEF"/>
    <w:rsid w:val="16F124A9"/>
    <w:rsid w:val="16F14D68"/>
    <w:rsid w:val="16F1648C"/>
    <w:rsid w:val="16F26523"/>
    <w:rsid w:val="16F337BC"/>
    <w:rsid w:val="16F37F00"/>
    <w:rsid w:val="16F413C5"/>
    <w:rsid w:val="16F420EF"/>
    <w:rsid w:val="16F45680"/>
    <w:rsid w:val="16F472BB"/>
    <w:rsid w:val="16F54382"/>
    <w:rsid w:val="16F70E75"/>
    <w:rsid w:val="16F70EB5"/>
    <w:rsid w:val="16F71D85"/>
    <w:rsid w:val="16F72580"/>
    <w:rsid w:val="16F72C63"/>
    <w:rsid w:val="16F75866"/>
    <w:rsid w:val="16F75E0D"/>
    <w:rsid w:val="16F75FD3"/>
    <w:rsid w:val="16F75FEC"/>
    <w:rsid w:val="16F83709"/>
    <w:rsid w:val="16F84229"/>
    <w:rsid w:val="16F848EB"/>
    <w:rsid w:val="16F84AD4"/>
    <w:rsid w:val="16F90B6A"/>
    <w:rsid w:val="16F92017"/>
    <w:rsid w:val="16F9240A"/>
    <w:rsid w:val="16F97E54"/>
    <w:rsid w:val="16FA7142"/>
    <w:rsid w:val="16FA7663"/>
    <w:rsid w:val="16FB2DB5"/>
    <w:rsid w:val="16FC0C67"/>
    <w:rsid w:val="16FC370E"/>
    <w:rsid w:val="16FC3DB9"/>
    <w:rsid w:val="16FC4606"/>
    <w:rsid w:val="16FD2893"/>
    <w:rsid w:val="16FD28FE"/>
    <w:rsid w:val="16FE0F48"/>
    <w:rsid w:val="16FE2244"/>
    <w:rsid w:val="16FE57EF"/>
    <w:rsid w:val="1700573C"/>
    <w:rsid w:val="17005FBC"/>
    <w:rsid w:val="170127AD"/>
    <w:rsid w:val="170138D4"/>
    <w:rsid w:val="17013F7E"/>
    <w:rsid w:val="170174CB"/>
    <w:rsid w:val="17017F86"/>
    <w:rsid w:val="17022652"/>
    <w:rsid w:val="17022B64"/>
    <w:rsid w:val="1702731F"/>
    <w:rsid w:val="170275F7"/>
    <w:rsid w:val="17031069"/>
    <w:rsid w:val="17034583"/>
    <w:rsid w:val="1703785A"/>
    <w:rsid w:val="17045380"/>
    <w:rsid w:val="1704682E"/>
    <w:rsid w:val="17054B14"/>
    <w:rsid w:val="170610F8"/>
    <w:rsid w:val="170644DB"/>
    <w:rsid w:val="17065534"/>
    <w:rsid w:val="1706734A"/>
    <w:rsid w:val="17077B65"/>
    <w:rsid w:val="17090FA6"/>
    <w:rsid w:val="1709670F"/>
    <w:rsid w:val="170A1CDF"/>
    <w:rsid w:val="170B035E"/>
    <w:rsid w:val="170B2BB3"/>
    <w:rsid w:val="170B3638"/>
    <w:rsid w:val="170B5442"/>
    <w:rsid w:val="170B60FD"/>
    <w:rsid w:val="170C016C"/>
    <w:rsid w:val="170C4F92"/>
    <w:rsid w:val="170C52D7"/>
    <w:rsid w:val="170D06D9"/>
    <w:rsid w:val="170D0BC3"/>
    <w:rsid w:val="170D18AF"/>
    <w:rsid w:val="170D7BB4"/>
    <w:rsid w:val="170E0145"/>
    <w:rsid w:val="170E3943"/>
    <w:rsid w:val="170F29D1"/>
    <w:rsid w:val="17102CCD"/>
    <w:rsid w:val="171064A8"/>
    <w:rsid w:val="1711641B"/>
    <w:rsid w:val="17120E35"/>
    <w:rsid w:val="17121F4B"/>
    <w:rsid w:val="17125E68"/>
    <w:rsid w:val="1713189B"/>
    <w:rsid w:val="17140E1C"/>
    <w:rsid w:val="17143AF6"/>
    <w:rsid w:val="1714676E"/>
    <w:rsid w:val="17147226"/>
    <w:rsid w:val="17150D04"/>
    <w:rsid w:val="17155639"/>
    <w:rsid w:val="171566F5"/>
    <w:rsid w:val="1715758D"/>
    <w:rsid w:val="17172FE8"/>
    <w:rsid w:val="1717346A"/>
    <w:rsid w:val="171952CF"/>
    <w:rsid w:val="171B1048"/>
    <w:rsid w:val="171B18AF"/>
    <w:rsid w:val="171B486D"/>
    <w:rsid w:val="171B5B86"/>
    <w:rsid w:val="171B6D61"/>
    <w:rsid w:val="171C0BCE"/>
    <w:rsid w:val="171C4DC0"/>
    <w:rsid w:val="171C5BB8"/>
    <w:rsid w:val="171C6B53"/>
    <w:rsid w:val="171C753F"/>
    <w:rsid w:val="171D2DBB"/>
    <w:rsid w:val="171D3C14"/>
    <w:rsid w:val="171E02A0"/>
    <w:rsid w:val="171E1B5A"/>
    <w:rsid w:val="171E2B44"/>
    <w:rsid w:val="171E4694"/>
    <w:rsid w:val="171E6442"/>
    <w:rsid w:val="171F1742"/>
    <w:rsid w:val="171F273E"/>
    <w:rsid w:val="171F2CC3"/>
    <w:rsid w:val="171F3648"/>
    <w:rsid w:val="171F3B87"/>
    <w:rsid w:val="171F56B8"/>
    <w:rsid w:val="1720354D"/>
    <w:rsid w:val="1720407E"/>
    <w:rsid w:val="172049DA"/>
    <w:rsid w:val="17206778"/>
    <w:rsid w:val="17206820"/>
    <w:rsid w:val="17206A5B"/>
    <w:rsid w:val="17210924"/>
    <w:rsid w:val="172113DB"/>
    <w:rsid w:val="172174DA"/>
    <w:rsid w:val="1723303B"/>
    <w:rsid w:val="17236226"/>
    <w:rsid w:val="17237EFC"/>
    <w:rsid w:val="1724536C"/>
    <w:rsid w:val="1724541E"/>
    <w:rsid w:val="17245FC5"/>
    <w:rsid w:val="1725256A"/>
    <w:rsid w:val="1725282F"/>
    <w:rsid w:val="17256572"/>
    <w:rsid w:val="172608C9"/>
    <w:rsid w:val="17261C9B"/>
    <w:rsid w:val="17264399"/>
    <w:rsid w:val="17265044"/>
    <w:rsid w:val="17275FC5"/>
    <w:rsid w:val="17276850"/>
    <w:rsid w:val="172779EC"/>
    <w:rsid w:val="17282E39"/>
    <w:rsid w:val="17283764"/>
    <w:rsid w:val="1728413E"/>
    <w:rsid w:val="1728513F"/>
    <w:rsid w:val="17285513"/>
    <w:rsid w:val="172856FC"/>
    <w:rsid w:val="17293C4D"/>
    <w:rsid w:val="172A128B"/>
    <w:rsid w:val="172A5540"/>
    <w:rsid w:val="172B13F4"/>
    <w:rsid w:val="172B23FC"/>
    <w:rsid w:val="172B6DB1"/>
    <w:rsid w:val="172B786A"/>
    <w:rsid w:val="172C00B5"/>
    <w:rsid w:val="172C0568"/>
    <w:rsid w:val="172C5003"/>
    <w:rsid w:val="172C79D6"/>
    <w:rsid w:val="172D3AEA"/>
    <w:rsid w:val="172D48D7"/>
    <w:rsid w:val="172D7075"/>
    <w:rsid w:val="172E14F7"/>
    <w:rsid w:val="172E7B27"/>
    <w:rsid w:val="172F0122"/>
    <w:rsid w:val="172F1957"/>
    <w:rsid w:val="172F2098"/>
    <w:rsid w:val="17303D2C"/>
    <w:rsid w:val="17305EB9"/>
    <w:rsid w:val="17306175"/>
    <w:rsid w:val="17311AB8"/>
    <w:rsid w:val="17312619"/>
    <w:rsid w:val="1732013F"/>
    <w:rsid w:val="17323886"/>
    <w:rsid w:val="17324372"/>
    <w:rsid w:val="17324C09"/>
    <w:rsid w:val="17330822"/>
    <w:rsid w:val="17341831"/>
    <w:rsid w:val="17342109"/>
    <w:rsid w:val="1734362B"/>
    <w:rsid w:val="17345597"/>
    <w:rsid w:val="17355947"/>
    <w:rsid w:val="17364C6C"/>
    <w:rsid w:val="17366D21"/>
    <w:rsid w:val="173703AB"/>
    <w:rsid w:val="17372006"/>
    <w:rsid w:val="173739A8"/>
    <w:rsid w:val="17373CD1"/>
    <w:rsid w:val="17375929"/>
    <w:rsid w:val="173824BA"/>
    <w:rsid w:val="173826EF"/>
    <w:rsid w:val="17382D13"/>
    <w:rsid w:val="173840BF"/>
    <w:rsid w:val="17384CA3"/>
    <w:rsid w:val="173952EA"/>
    <w:rsid w:val="173B2B09"/>
    <w:rsid w:val="173C095F"/>
    <w:rsid w:val="173C0DFD"/>
    <w:rsid w:val="173C2A65"/>
    <w:rsid w:val="173C4DB9"/>
    <w:rsid w:val="173C53C3"/>
    <w:rsid w:val="173C5504"/>
    <w:rsid w:val="173C5798"/>
    <w:rsid w:val="173C7621"/>
    <w:rsid w:val="173C7BB2"/>
    <w:rsid w:val="173D2D0B"/>
    <w:rsid w:val="173D3757"/>
    <w:rsid w:val="173D5655"/>
    <w:rsid w:val="173D6129"/>
    <w:rsid w:val="173E0892"/>
    <w:rsid w:val="173E7151"/>
    <w:rsid w:val="173F179F"/>
    <w:rsid w:val="17400DEE"/>
    <w:rsid w:val="17402D7C"/>
    <w:rsid w:val="17412AE6"/>
    <w:rsid w:val="174165D4"/>
    <w:rsid w:val="17417CD8"/>
    <w:rsid w:val="17420833"/>
    <w:rsid w:val="1742394D"/>
    <w:rsid w:val="17424B50"/>
    <w:rsid w:val="1742500F"/>
    <w:rsid w:val="17443AEB"/>
    <w:rsid w:val="17443E87"/>
    <w:rsid w:val="1744444A"/>
    <w:rsid w:val="17445E0C"/>
    <w:rsid w:val="17447081"/>
    <w:rsid w:val="17447BEC"/>
    <w:rsid w:val="17451C21"/>
    <w:rsid w:val="174568EA"/>
    <w:rsid w:val="174572C9"/>
    <w:rsid w:val="174574DA"/>
    <w:rsid w:val="17463711"/>
    <w:rsid w:val="17465999"/>
    <w:rsid w:val="1746733B"/>
    <w:rsid w:val="17470314"/>
    <w:rsid w:val="17477CBF"/>
    <w:rsid w:val="17481711"/>
    <w:rsid w:val="1748322E"/>
    <w:rsid w:val="17485998"/>
    <w:rsid w:val="17486AEE"/>
    <w:rsid w:val="174925D2"/>
    <w:rsid w:val="17492C96"/>
    <w:rsid w:val="17494B1A"/>
    <w:rsid w:val="174957F5"/>
    <w:rsid w:val="174979AF"/>
    <w:rsid w:val="174A11DF"/>
    <w:rsid w:val="174A36DB"/>
    <w:rsid w:val="174A4E10"/>
    <w:rsid w:val="174A6AE6"/>
    <w:rsid w:val="174B04B0"/>
    <w:rsid w:val="174B25FE"/>
    <w:rsid w:val="174B2FAF"/>
    <w:rsid w:val="174B43EE"/>
    <w:rsid w:val="174B500C"/>
    <w:rsid w:val="174C71B3"/>
    <w:rsid w:val="174D3432"/>
    <w:rsid w:val="174E1E12"/>
    <w:rsid w:val="174E2EB5"/>
    <w:rsid w:val="174E4048"/>
    <w:rsid w:val="174E5A64"/>
    <w:rsid w:val="174E6D45"/>
    <w:rsid w:val="174E7B01"/>
    <w:rsid w:val="174F0CF1"/>
    <w:rsid w:val="174F1256"/>
    <w:rsid w:val="174F484D"/>
    <w:rsid w:val="17503541"/>
    <w:rsid w:val="1750713E"/>
    <w:rsid w:val="175147DC"/>
    <w:rsid w:val="17514A97"/>
    <w:rsid w:val="17516AB8"/>
    <w:rsid w:val="17534D2F"/>
    <w:rsid w:val="175400B6"/>
    <w:rsid w:val="1754171E"/>
    <w:rsid w:val="17541F39"/>
    <w:rsid w:val="17545423"/>
    <w:rsid w:val="17550C58"/>
    <w:rsid w:val="175519FD"/>
    <w:rsid w:val="17562080"/>
    <w:rsid w:val="17571954"/>
    <w:rsid w:val="17581A33"/>
    <w:rsid w:val="17584550"/>
    <w:rsid w:val="17586681"/>
    <w:rsid w:val="17594C6B"/>
    <w:rsid w:val="17595048"/>
    <w:rsid w:val="17595BBB"/>
    <w:rsid w:val="17595FA8"/>
    <w:rsid w:val="175974A4"/>
    <w:rsid w:val="175A30B0"/>
    <w:rsid w:val="175A6132"/>
    <w:rsid w:val="175B1D53"/>
    <w:rsid w:val="175B44EC"/>
    <w:rsid w:val="175B5279"/>
    <w:rsid w:val="175B71CD"/>
    <w:rsid w:val="175C006F"/>
    <w:rsid w:val="175C261D"/>
    <w:rsid w:val="175C51BC"/>
    <w:rsid w:val="175E4539"/>
    <w:rsid w:val="175F30D6"/>
    <w:rsid w:val="175F3848"/>
    <w:rsid w:val="175F4BDB"/>
    <w:rsid w:val="175F6B66"/>
    <w:rsid w:val="17600449"/>
    <w:rsid w:val="17603D91"/>
    <w:rsid w:val="17603E2D"/>
    <w:rsid w:val="176045B2"/>
    <w:rsid w:val="17606A5A"/>
    <w:rsid w:val="17607920"/>
    <w:rsid w:val="1761214F"/>
    <w:rsid w:val="176127D3"/>
    <w:rsid w:val="176147D2"/>
    <w:rsid w:val="17620E32"/>
    <w:rsid w:val="176316D7"/>
    <w:rsid w:val="17632B81"/>
    <w:rsid w:val="17642126"/>
    <w:rsid w:val="17646F2B"/>
    <w:rsid w:val="1764767C"/>
    <w:rsid w:val="17647D69"/>
    <w:rsid w:val="176513BA"/>
    <w:rsid w:val="17654C8A"/>
    <w:rsid w:val="1765776A"/>
    <w:rsid w:val="176608B3"/>
    <w:rsid w:val="17673E34"/>
    <w:rsid w:val="1767428D"/>
    <w:rsid w:val="17674898"/>
    <w:rsid w:val="17674D95"/>
    <w:rsid w:val="17677D83"/>
    <w:rsid w:val="17680005"/>
    <w:rsid w:val="17683B61"/>
    <w:rsid w:val="17687B23"/>
    <w:rsid w:val="176952D6"/>
    <w:rsid w:val="176A0025"/>
    <w:rsid w:val="176A0970"/>
    <w:rsid w:val="176A6008"/>
    <w:rsid w:val="176B2E5C"/>
    <w:rsid w:val="176B5C84"/>
    <w:rsid w:val="176B7B58"/>
    <w:rsid w:val="176C21C9"/>
    <w:rsid w:val="176C53FF"/>
    <w:rsid w:val="176C550A"/>
    <w:rsid w:val="176C76D7"/>
    <w:rsid w:val="176D05DF"/>
    <w:rsid w:val="176D7840"/>
    <w:rsid w:val="176E11BA"/>
    <w:rsid w:val="176F2A5E"/>
    <w:rsid w:val="17705BE0"/>
    <w:rsid w:val="17706427"/>
    <w:rsid w:val="177100D5"/>
    <w:rsid w:val="17710C68"/>
    <w:rsid w:val="17712A16"/>
    <w:rsid w:val="177218ED"/>
    <w:rsid w:val="17726527"/>
    <w:rsid w:val="177272F9"/>
    <w:rsid w:val="1772782D"/>
    <w:rsid w:val="17731C50"/>
    <w:rsid w:val="177331F7"/>
    <w:rsid w:val="177356E5"/>
    <w:rsid w:val="17740758"/>
    <w:rsid w:val="17742506"/>
    <w:rsid w:val="17744267"/>
    <w:rsid w:val="17756E21"/>
    <w:rsid w:val="1776627E"/>
    <w:rsid w:val="17772F34"/>
    <w:rsid w:val="17774FC3"/>
    <w:rsid w:val="17776D7D"/>
    <w:rsid w:val="17777E94"/>
    <w:rsid w:val="17780248"/>
    <w:rsid w:val="17780BC0"/>
    <w:rsid w:val="17790BC2"/>
    <w:rsid w:val="177915B5"/>
    <w:rsid w:val="1779288B"/>
    <w:rsid w:val="17794AE2"/>
    <w:rsid w:val="177A18AE"/>
    <w:rsid w:val="177A2F32"/>
    <w:rsid w:val="177A554E"/>
    <w:rsid w:val="177A602E"/>
    <w:rsid w:val="177B1D3A"/>
    <w:rsid w:val="177C13BA"/>
    <w:rsid w:val="177C63B5"/>
    <w:rsid w:val="177D0A50"/>
    <w:rsid w:val="177D4D70"/>
    <w:rsid w:val="177E0AD5"/>
    <w:rsid w:val="177E10C0"/>
    <w:rsid w:val="177E1BD9"/>
    <w:rsid w:val="17801264"/>
    <w:rsid w:val="17801731"/>
    <w:rsid w:val="178017E9"/>
    <w:rsid w:val="17804DE4"/>
    <w:rsid w:val="17807D30"/>
    <w:rsid w:val="17813D72"/>
    <w:rsid w:val="17815895"/>
    <w:rsid w:val="178175A5"/>
    <w:rsid w:val="17820296"/>
    <w:rsid w:val="17821394"/>
    <w:rsid w:val="17823706"/>
    <w:rsid w:val="17826315"/>
    <w:rsid w:val="17830B14"/>
    <w:rsid w:val="1783470C"/>
    <w:rsid w:val="1784139E"/>
    <w:rsid w:val="17843DDA"/>
    <w:rsid w:val="17847E6C"/>
    <w:rsid w:val="178559DA"/>
    <w:rsid w:val="17862598"/>
    <w:rsid w:val="17867B69"/>
    <w:rsid w:val="178700D3"/>
    <w:rsid w:val="1787048B"/>
    <w:rsid w:val="1787550A"/>
    <w:rsid w:val="1787607A"/>
    <w:rsid w:val="17877C80"/>
    <w:rsid w:val="178815BB"/>
    <w:rsid w:val="178852C2"/>
    <w:rsid w:val="17885FB1"/>
    <w:rsid w:val="17896ADB"/>
    <w:rsid w:val="178A02B5"/>
    <w:rsid w:val="178A0586"/>
    <w:rsid w:val="178A7BCA"/>
    <w:rsid w:val="178B1098"/>
    <w:rsid w:val="178C4589"/>
    <w:rsid w:val="178C51D8"/>
    <w:rsid w:val="178D26AD"/>
    <w:rsid w:val="178D2A00"/>
    <w:rsid w:val="178D5649"/>
    <w:rsid w:val="178D5F28"/>
    <w:rsid w:val="178E57EF"/>
    <w:rsid w:val="178F1D45"/>
    <w:rsid w:val="178F68C1"/>
    <w:rsid w:val="1790052E"/>
    <w:rsid w:val="17901455"/>
    <w:rsid w:val="179048F8"/>
    <w:rsid w:val="17906A64"/>
    <w:rsid w:val="17910594"/>
    <w:rsid w:val="17912862"/>
    <w:rsid w:val="179130B8"/>
    <w:rsid w:val="17914E66"/>
    <w:rsid w:val="1792209E"/>
    <w:rsid w:val="17922A02"/>
    <w:rsid w:val="17923DF2"/>
    <w:rsid w:val="17924AD4"/>
    <w:rsid w:val="179254C7"/>
    <w:rsid w:val="17933BA3"/>
    <w:rsid w:val="17937E21"/>
    <w:rsid w:val="17940A8B"/>
    <w:rsid w:val="17942BA8"/>
    <w:rsid w:val="17943842"/>
    <w:rsid w:val="17944022"/>
    <w:rsid w:val="17947957"/>
    <w:rsid w:val="17962929"/>
    <w:rsid w:val="17963BE0"/>
    <w:rsid w:val="17967128"/>
    <w:rsid w:val="179756DF"/>
    <w:rsid w:val="179761F4"/>
    <w:rsid w:val="179800E5"/>
    <w:rsid w:val="17981E36"/>
    <w:rsid w:val="17985D2C"/>
    <w:rsid w:val="17991F6C"/>
    <w:rsid w:val="1799263B"/>
    <w:rsid w:val="179929C8"/>
    <w:rsid w:val="17994855"/>
    <w:rsid w:val="17996410"/>
    <w:rsid w:val="17996424"/>
    <w:rsid w:val="179A5854"/>
    <w:rsid w:val="179B0CE1"/>
    <w:rsid w:val="179B6438"/>
    <w:rsid w:val="179C0E65"/>
    <w:rsid w:val="179C0F6B"/>
    <w:rsid w:val="179C0FCF"/>
    <w:rsid w:val="179C380B"/>
    <w:rsid w:val="179C50B3"/>
    <w:rsid w:val="179D1A5D"/>
    <w:rsid w:val="179E4590"/>
    <w:rsid w:val="179F2097"/>
    <w:rsid w:val="179F74D1"/>
    <w:rsid w:val="17A02A16"/>
    <w:rsid w:val="17A06A4B"/>
    <w:rsid w:val="17A10E21"/>
    <w:rsid w:val="17A21326"/>
    <w:rsid w:val="17A27A29"/>
    <w:rsid w:val="17A316A0"/>
    <w:rsid w:val="17A32B01"/>
    <w:rsid w:val="17A34B99"/>
    <w:rsid w:val="17A41CA7"/>
    <w:rsid w:val="17A422C5"/>
    <w:rsid w:val="17A423DF"/>
    <w:rsid w:val="17A44892"/>
    <w:rsid w:val="17A46A9A"/>
    <w:rsid w:val="17A52F77"/>
    <w:rsid w:val="17A56B63"/>
    <w:rsid w:val="17A62627"/>
    <w:rsid w:val="17A633A6"/>
    <w:rsid w:val="17A635EF"/>
    <w:rsid w:val="17A64C63"/>
    <w:rsid w:val="17A67323"/>
    <w:rsid w:val="17A728DB"/>
    <w:rsid w:val="17A72B2F"/>
    <w:rsid w:val="17A7333A"/>
    <w:rsid w:val="17A73D2B"/>
    <w:rsid w:val="17A74689"/>
    <w:rsid w:val="17A81CA2"/>
    <w:rsid w:val="17A81FDD"/>
    <w:rsid w:val="17A82E28"/>
    <w:rsid w:val="17A8500A"/>
    <w:rsid w:val="17A87973"/>
    <w:rsid w:val="17A9061F"/>
    <w:rsid w:val="17A91366"/>
    <w:rsid w:val="17A94EDD"/>
    <w:rsid w:val="17A97A97"/>
    <w:rsid w:val="17AA1A8E"/>
    <w:rsid w:val="17AA3546"/>
    <w:rsid w:val="17AA49F4"/>
    <w:rsid w:val="17AA5BEB"/>
    <w:rsid w:val="17AA5F28"/>
    <w:rsid w:val="17AA6EC0"/>
    <w:rsid w:val="17AB574A"/>
    <w:rsid w:val="17AC17A9"/>
    <w:rsid w:val="17AC2EC2"/>
    <w:rsid w:val="17AC4735"/>
    <w:rsid w:val="17AC51BC"/>
    <w:rsid w:val="17AC6DCC"/>
    <w:rsid w:val="17AD199B"/>
    <w:rsid w:val="17AD3C23"/>
    <w:rsid w:val="17AD452C"/>
    <w:rsid w:val="17AE1A29"/>
    <w:rsid w:val="17AE3416"/>
    <w:rsid w:val="17AE3C6A"/>
    <w:rsid w:val="17AE59FC"/>
    <w:rsid w:val="17AE5F67"/>
    <w:rsid w:val="17AF3703"/>
    <w:rsid w:val="17AF6A53"/>
    <w:rsid w:val="17AF79E2"/>
    <w:rsid w:val="17B03B55"/>
    <w:rsid w:val="17B0557A"/>
    <w:rsid w:val="17B12250"/>
    <w:rsid w:val="17B1266B"/>
    <w:rsid w:val="17B130A1"/>
    <w:rsid w:val="17B1397C"/>
    <w:rsid w:val="17B15508"/>
    <w:rsid w:val="17B26172"/>
    <w:rsid w:val="17B31D26"/>
    <w:rsid w:val="17B32528"/>
    <w:rsid w:val="17B34E15"/>
    <w:rsid w:val="17B35A6E"/>
    <w:rsid w:val="17B36140"/>
    <w:rsid w:val="17B364FC"/>
    <w:rsid w:val="17B37F08"/>
    <w:rsid w:val="17B4038E"/>
    <w:rsid w:val="17B40B54"/>
    <w:rsid w:val="17B44B93"/>
    <w:rsid w:val="17B46823"/>
    <w:rsid w:val="17B472DC"/>
    <w:rsid w:val="17B720C1"/>
    <w:rsid w:val="17B72554"/>
    <w:rsid w:val="17B7653C"/>
    <w:rsid w:val="17B770BF"/>
    <w:rsid w:val="17B80644"/>
    <w:rsid w:val="17B84401"/>
    <w:rsid w:val="17B943BD"/>
    <w:rsid w:val="17B9616B"/>
    <w:rsid w:val="17B97C71"/>
    <w:rsid w:val="17B97F3E"/>
    <w:rsid w:val="17BA5055"/>
    <w:rsid w:val="17BB04EF"/>
    <w:rsid w:val="17BB06D7"/>
    <w:rsid w:val="17BB2D9E"/>
    <w:rsid w:val="17BB323B"/>
    <w:rsid w:val="17BB3498"/>
    <w:rsid w:val="17BB7353"/>
    <w:rsid w:val="17BC268F"/>
    <w:rsid w:val="17BC2BE0"/>
    <w:rsid w:val="17BC322B"/>
    <w:rsid w:val="17BC4C3B"/>
    <w:rsid w:val="17BC74CE"/>
    <w:rsid w:val="17BC7FE4"/>
    <w:rsid w:val="17BD0772"/>
    <w:rsid w:val="17BD1744"/>
    <w:rsid w:val="17BD1A42"/>
    <w:rsid w:val="17C0406F"/>
    <w:rsid w:val="17C04DFC"/>
    <w:rsid w:val="17C0574B"/>
    <w:rsid w:val="17C16AD0"/>
    <w:rsid w:val="17C16C1E"/>
    <w:rsid w:val="17C2076D"/>
    <w:rsid w:val="17C224DD"/>
    <w:rsid w:val="17C24A3B"/>
    <w:rsid w:val="17C24C7B"/>
    <w:rsid w:val="17C34ABA"/>
    <w:rsid w:val="17C36FE9"/>
    <w:rsid w:val="17C57205"/>
    <w:rsid w:val="17C62687"/>
    <w:rsid w:val="17C6325F"/>
    <w:rsid w:val="17C70888"/>
    <w:rsid w:val="17C76AD9"/>
    <w:rsid w:val="17C80043"/>
    <w:rsid w:val="17C804C1"/>
    <w:rsid w:val="17C842D2"/>
    <w:rsid w:val="17C96EC0"/>
    <w:rsid w:val="17CA2F4F"/>
    <w:rsid w:val="17CA4E4A"/>
    <w:rsid w:val="17CA65CA"/>
    <w:rsid w:val="17CA6712"/>
    <w:rsid w:val="17CB1E52"/>
    <w:rsid w:val="17CC0AA6"/>
    <w:rsid w:val="17CC2342"/>
    <w:rsid w:val="17CC29CB"/>
    <w:rsid w:val="17CC2ED5"/>
    <w:rsid w:val="17CC4AA3"/>
    <w:rsid w:val="17CC718B"/>
    <w:rsid w:val="17CD30A4"/>
    <w:rsid w:val="17CD3106"/>
    <w:rsid w:val="17CD34AE"/>
    <w:rsid w:val="17CD4440"/>
    <w:rsid w:val="17CE101E"/>
    <w:rsid w:val="17CE7E68"/>
    <w:rsid w:val="17CF1718"/>
    <w:rsid w:val="17CF1CAA"/>
    <w:rsid w:val="17CF4F07"/>
    <w:rsid w:val="17CF5F45"/>
    <w:rsid w:val="17CF7CA3"/>
    <w:rsid w:val="17D03B5E"/>
    <w:rsid w:val="17D073C4"/>
    <w:rsid w:val="17D07E1B"/>
    <w:rsid w:val="17D10AE9"/>
    <w:rsid w:val="17D15145"/>
    <w:rsid w:val="17D15BAA"/>
    <w:rsid w:val="17D207D3"/>
    <w:rsid w:val="17D2333F"/>
    <w:rsid w:val="17D25018"/>
    <w:rsid w:val="17D2509E"/>
    <w:rsid w:val="17D31922"/>
    <w:rsid w:val="17D31BBB"/>
    <w:rsid w:val="17D3547E"/>
    <w:rsid w:val="17D405C9"/>
    <w:rsid w:val="17D410DF"/>
    <w:rsid w:val="17D45702"/>
    <w:rsid w:val="17D46DDE"/>
    <w:rsid w:val="17D47448"/>
    <w:rsid w:val="17D47AE8"/>
    <w:rsid w:val="17D512E1"/>
    <w:rsid w:val="17D52C59"/>
    <w:rsid w:val="17D6159C"/>
    <w:rsid w:val="17D6487B"/>
    <w:rsid w:val="17D64CCA"/>
    <w:rsid w:val="17D64F71"/>
    <w:rsid w:val="17D66260"/>
    <w:rsid w:val="17D67B76"/>
    <w:rsid w:val="17D71582"/>
    <w:rsid w:val="17D75A00"/>
    <w:rsid w:val="17D80B19"/>
    <w:rsid w:val="17D84A2D"/>
    <w:rsid w:val="17D905BB"/>
    <w:rsid w:val="17D92147"/>
    <w:rsid w:val="17D96486"/>
    <w:rsid w:val="17DA1657"/>
    <w:rsid w:val="17DA4A5F"/>
    <w:rsid w:val="17DA54BD"/>
    <w:rsid w:val="17DB3650"/>
    <w:rsid w:val="17DB5127"/>
    <w:rsid w:val="17DB655B"/>
    <w:rsid w:val="17DC0FF8"/>
    <w:rsid w:val="17DC1F43"/>
    <w:rsid w:val="17DC58C8"/>
    <w:rsid w:val="17DD00AB"/>
    <w:rsid w:val="17DD1506"/>
    <w:rsid w:val="17DD1F07"/>
    <w:rsid w:val="17DD297B"/>
    <w:rsid w:val="17DD62FD"/>
    <w:rsid w:val="17DD662E"/>
    <w:rsid w:val="17DE000C"/>
    <w:rsid w:val="17DF2533"/>
    <w:rsid w:val="17DF3195"/>
    <w:rsid w:val="17DF3BE3"/>
    <w:rsid w:val="17E00746"/>
    <w:rsid w:val="17E13DFD"/>
    <w:rsid w:val="17E14794"/>
    <w:rsid w:val="17E14EFB"/>
    <w:rsid w:val="17E23048"/>
    <w:rsid w:val="17E27124"/>
    <w:rsid w:val="17E30201"/>
    <w:rsid w:val="17E31439"/>
    <w:rsid w:val="17E4039A"/>
    <w:rsid w:val="17E412A1"/>
    <w:rsid w:val="17E47A6C"/>
    <w:rsid w:val="17E51A2C"/>
    <w:rsid w:val="17E533EB"/>
    <w:rsid w:val="17E56B2D"/>
    <w:rsid w:val="17E56E92"/>
    <w:rsid w:val="17E571AA"/>
    <w:rsid w:val="17E65C43"/>
    <w:rsid w:val="17E72270"/>
    <w:rsid w:val="17E74809"/>
    <w:rsid w:val="17E76E1E"/>
    <w:rsid w:val="17E7717C"/>
    <w:rsid w:val="17E92ADF"/>
    <w:rsid w:val="17E92EF4"/>
    <w:rsid w:val="17E940B4"/>
    <w:rsid w:val="17E9505A"/>
    <w:rsid w:val="17E972B1"/>
    <w:rsid w:val="17EA1410"/>
    <w:rsid w:val="17EA4789"/>
    <w:rsid w:val="17EA7B21"/>
    <w:rsid w:val="17EB060F"/>
    <w:rsid w:val="17EB19C1"/>
    <w:rsid w:val="17EB6727"/>
    <w:rsid w:val="17EB67CA"/>
    <w:rsid w:val="17EC23E1"/>
    <w:rsid w:val="17ED092C"/>
    <w:rsid w:val="17EE3962"/>
    <w:rsid w:val="17EE4066"/>
    <w:rsid w:val="17EF54A0"/>
    <w:rsid w:val="17EF6FEE"/>
    <w:rsid w:val="17EF75ED"/>
    <w:rsid w:val="17EF7DDE"/>
    <w:rsid w:val="17F117E8"/>
    <w:rsid w:val="17F17FFA"/>
    <w:rsid w:val="17F20A35"/>
    <w:rsid w:val="17F22132"/>
    <w:rsid w:val="17F233C9"/>
    <w:rsid w:val="17F24B90"/>
    <w:rsid w:val="17F37798"/>
    <w:rsid w:val="17F4768D"/>
    <w:rsid w:val="17F52309"/>
    <w:rsid w:val="17F53386"/>
    <w:rsid w:val="17F60B82"/>
    <w:rsid w:val="17F6116D"/>
    <w:rsid w:val="17F6673F"/>
    <w:rsid w:val="17F70D9A"/>
    <w:rsid w:val="17F808CA"/>
    <w:rsid w:val="17F8432B"/>
    <w:rsid w:val="17F923D4"/>
    <w:rsid w:val="17F93F9C"/>
    <w:rsid w:val="17F96B12"/>
    <w:rsid w:val="17FA4123"/>
    <w:rsid w:val="17FA4918"/>
    <w:rsid w:val="17FA6EAF"/>
    <w:rsid w:val="17FB639C"/>
    <w:rsid w:val="17FC25B1"/>
    <w:rsid w:val="17FC7EDD"/>
    <w:rsid w:val="17FD1BC6"/>
    <w:rsid w:val="17FD1D27"/>
    <w:rsid w:val="17FD24FB"/>
    <w:rsid w:val="17FD693B"/>
    <w:rsid w:val="17FD7D4B"/>
    <w:rsid w:val="17FE314F"/>
    <w:rsid w:val="17FE76EC"/>
    <w:rsid w:val="17FF0535"/>
    <w:rsid w:val="17FF23DB"/>
    <w:rsid w:val="17FF620A"/>
    <w:rsid w:val="180002C9"/>
    <w:rsid w:val="18003AD9"/>
    <w:rsid w:val="1800464A"/>
    <w:rsid w:val="1801278C"/>
    <w:rsid w:val="18013B63"/>
    <w:rsid w:val="1802372C"/>
    <w:rsid w:val="1802415D"/>
    <w:rsid w:val="18034E5D"/>
    <w:rsid w:val="18035B17"/>
    <w:rsid w:val="18035E35"/>
    <w:rsid w:val="18035F5F"/>
    <w:rsid w:val="180410B5"/>
    <w:rsid w:val="18041552"/>
    <w:rsid w:val="18043C25"/>
    <w:rsid w:val="18047D2E"/>
    <w:rsid w:val="18063C62"/>
    <w:rsid w:val="1806666D"/>
    <w:rsid w:val="180705B5"/>
    <w:rsid w:val="180725A6"/>
    <w:rsid w:val="18073E7C"/>
    <w:rsid w:val="18075218"/>
    <w:rsid w:val="1808235F"/>
    <w:rsid w:val="180A2E6A"/>
    <w:rsid w:val="180A5D6B"/>
    <w:rsid w:val="180B36CC"/>
    <w:rsid w:val="180B39EC"/>
    <w:rsid w:val="180C216D"/>
    <w:rsid w:val="180C6E94"/>
    <w:rsid w:val="180C721D"/>
    <w:rsid w:val="180E6147"/>
    <w:rsid w:val="180E6AEF"/>
    <w:rsid w:val="180F0BB8"/>
    <w:rsid w:val="18110B19"/>
    <w:rsid w:val="18117D55"/>
    <w:rsid w:val="18121640"/>
    <w:rsid w:val="181229BF"/>
    <w:rsid w:val="1813446E"/>
    <w:rsid w:val="18137F71"/>
    <w:rsid w:val="18140050"/>
    <w:rsid w:val="18140E50"/>
    <w:rsid w:val="18141FD9"/>
    <w:rsid w:val="181448A4"/>
    <w:rsid w:val="18147845"/>
    <w:rsid w:val="18150390"/>
    <w:rsid w:val="1815181A"/>
    <w:rsid w:val="18153CE9"/>
    <w:rsid w:val="18153E69"/>
    <w:rsid w:val="181636ED"/>
    <w:rsid w:val="18167160"/>
    <w:rsid w:val="181768B2"/>
    <w:rsid w:val="181810E3"/>
    <w:rsid w:val="18181356"/>
    <w:rsid w:val="1818403B"/>
    <w:rsid w:val="18195036"/>
    <w:rsid w:val="18195C5A"/>
    <w:rsid w:val="181B4E07"/>
    <w:rsid w:val="181B68EE"/>
    <w:rsid w:val="181C0D10"/>
    <w:rsid w:val="181C38D6"/>
    <w:rsid w:val="181C504E"/>
    <w:rsid w:val="181D063C"/>
    <w:rsid w:val="181D0DEF"/>
    <w:rsid w:val="181D2B9D"/>
    <w:rsid w:val="181D3840"/>
    <w:rsid w:val="181D725B"/>
    <w:rsid w:val="181F3120"/>
    <w:rsid w:val="181F4EAF"/>
    <w:rsid w:val="182016DF"/>
    <w:rsid w:val="18207CA8"/>
    <w:rsid w:val="1821268E"/>
    <w:rsid w:val="18213579"/>
    <w:rsid w:val="182201B4"/>
    <w:rsid w:val="18221F62"/>
    <w:rsid w:val="1822792E"/>
    <w:rsid w:val="18235153"/>
    <w:rsid w:val="182426AC"/>
    <w:rsid w:val="18243D62"/>
    <w:rsid w:val="18246DC0"/>
    <w:rsid w:val="18251994"/>
    <w:rsid w:val="18252AB0"/>
    <w:rsid w:val="182574CB"/>
    <w:rsid w:val="18267445"/>
    <w:rsid w:val="18272352"/>
    <w:rsid w:val="18272A4C"/>
    <w:rsid w:val="1827307E"/>
    <w:rsid w:val="182763D2"/>
    <w:rsid w:val="182818DF"/>
    <w:rsid w:val="18284B20"/>
    <w:rsid w:val="18285950"/>
    <w:rsid w:val="18292DDE"/>
    <w:rsid w:val="182932F0"/>
    <w:rsid w:val="18294934"/>
    <w:rsid w:val="182A179A"/>
    <w:rsid w:val="182A5A13"/>
    <w:rsid w:val="182B3282"/>
    <w:rsid w:val="182B3419"/>
    <w:rsid w:val="182B7A9D"/>
    <w:rsid w:val="182C363E"/>
    <w:rsid w:val="182C50E8"/>
    <w:rsid w:val="182D5416"/>
    <w:rsid w:val="182E54D3"/>
    <w:rsid w:val="182E6B59"/>
    <w:rsid w:val="182F7C52"/>
    <w:rsid w:val="18310418"/>
    <w:rsid w:val="1831079B"/>
    <w:rsid w:val="18311069"/>
    <w:rsid w:val="18315A9A"/>
    <w:rsid w:val="18315CC7"/>
    <w:rsid w:val="18320E11"/>
    <w:rsid w:val="1832298D"/>
    <w:rsid w:val="18326C40"/>
    <w:rsid w:val="18334BA1"/>
    <w:rsid w:val="18335F1D"/>
    <w:rsid w:val="18337719"/>
    <w:rsid w:val="18341FFA"/>
    <w:rsid w:val="18342471"/>
    <w:rsid w:val="18342E93"/>
    <w:rsid w:val="18353F45"/>
    <w:rsid w:val="18357AA1"/>
    <w:rsid w:val="18362CE6"/>
    <w:rsid w:val="18365CFA"/>
    <w:rsid w:val="18371EB1"/>
    <w:rsid w:val="183731B5"/>
    <w:rsid w:val="1837558B"/>
    <w:rsid w:val="18377EF8"/>
    <w:rsid w:val="18383533"/>
    <w:rsid w:val="18385ABC"/>
    <w:rsid w:val="18386F0B"/>
    <w:rsid w:val="18390DB8"/>
    <w:rsid w:val="18391EF9"/>
    <w:rsid w:val="183A374F"/>
    <w:rsid w:val="183A3CF4"/>
    <w:rsid w:val="183A54FD"/>
    <w:rsid w:val="183A60AA"/>
    <w:rsid w:val="183B0BDE"/>
    <w:rsid w:val="183B3024"/>
    <w:rsid w:val="183B3E69"/>
    <w:rsid w:val="183D1B5C"/>
    <w:rsid w:val="183E4FA5"/>
    <w:rsid w:val="183E5E44"/>
    <w:rsid w:val="183F3D50"/>
    <w:rsid w:val="183F5D9C"/>
    <w:rsid w:val="1840688C"/>
    <w:rsid w:val="18414E41"/>
    <w:rsid w:val="18417381"/>
    <w:rsid w:val="18420856"/>
    <w:rsid w:val="18423AEC"/>
    <w:rsid w:val="18426072"/>
    <w:rsid w:val="1842688C"/>
    <w:rsid w:val="18427D87"/>
    <w:rsid w:val="18430408"/>
    <w:rsid w:val="1844012A"/>
    <w:rsid w:val="18440590"/>
    <w:rsid w:val="18441ED8"/>
    <w:rsid w:val="1844314B"/>
    <w:rsid w:val="18445C55"/>
    <w:rsid w:val="18450C06"/>
    <w:rsid w:val="18453559"/>
    <w:rsid w:val="18453CAD"/>
    <w:rsid w:val="18470890"/>
    <w:rsid w:val="1847421D"/>
    <w:rsid w:val="18480F2B"/>
    <w:rsid w:val="18482588"/>
    <w:rsid w:val="18483E21"/>
    <w:rsid w:val="184939DF"/>
    <w:rsid w:val="18495D8E"/>
    <w:rsid w:val="18497EC5"/>
    <w:rsid w:val="184A3267"/>
    <w:rsid w:val="184B2265"/>
    <w:rsid w:val="184B395A"/>
    <w:rsid w:val="184B7C0C"/>
    <w:rsid w:val="184C2C69"/>
    <w:rsid w:val="184C392C"/>
    <w:rsid w:val="184C47F7"/>
    <w:rsid w:val="184C49CD"/>
    <w:rsid w:val="184C5231"/>
    <w:rsid w:val="184C5659"/>
    <w:rsid w:val="184C7151"/>
    <w:rsid w:val="184C7339"/>
    <w:rsid w:val="184D055B"/>
    <w:rsid w:val="184D1DD4"/>
    <w:rsid w:val="184D3E69"/>
    <w:rsid w:val="184D78CD"/>
    <w:rsid w:val="184E4020"/>
    <w:rsid w:val="184E476B"/>
    <w:rsid w:val="1850653D"/>
    <w:rsid w:val="18507CD1"/>
    <w:rsid w:val="18511159"/>
    <w:rsid w:val="185164F1"/>
    <w:rsid w:val="18522507"/>
    <w:rsid w:val="18523FC6"/>
    <w:rsid w:val="185244C4"/>
    <w:rsid w:val="18527138"/>
    <w:rsid w:val="1853036D"/>
    <w:rsid w:val="18534F37"/>
    <w:rsid w:val="1854002F"/>
    <w:rsid w:val="18550589"/>
    <w:rsid w:val="185521C3"/>
    <w:rsid w:val="18553A98"/>
    <w:rsid w:val="185540E5"/>
    <w:rsid w:val="18555E46"/>
    <w:rsid w:val="18560059"/>
    <w:rsid w:val="18561DF0"/>
    <w:rsid w:val="18564836"/>
    <w:rsid w:val="18575B9C"/>
    <w:rsid w:val="18575D3D"/>
    <w:rsid w:val="18576BAF"/>
    <w:rsid w:val="18591923"/>
    <w:rsid w:val="185942E0"/>
    <w:rsid w:val="185A03CD"/>
    <w:rsid w:val="185A16FC"/>
    <w:rsid w:val="185A3953"/>
    <w:rsid w:val="185A49C5"/>
    <w:rsid w:val="185A5BA0"/>
    <w:rsid w:val="185B1969"/>
    <w:rsid w:val="185B4BEB"/>
    <w:rsid w:val="185B5474"/>
    <w:rsid w:val="185C1329"/>
    <w:rsid w:val="185C3A10"/>
    <w:rsid w:val="185C5628"/>
    <w:rsid w:val="185C60EE"/>
    <w:rsid w:val="185D273A"/>
    <w:rsid w:val="185D2F9A"/>
    <w:rsid w:val="185D4299"/>
    <w:rsid w:val="185D5268"/>
    <w:rsid w:val="185E25B1"/>
    <w:rsid w:val="185E4F90"/>
    <w:rsid w:val="185E6E86"/>
    <w:rsid w:val="185F0C55"/>
    <w:rsid w:val="185F12B1"/>
    <w:rsid w:val="185F2EE6"/>
    <w:rsid w:val="185F4F64"/>
    <w:rsid w:val="185F6D12"/>
    <w:rsid w:val="185F7D0A"/>
    <w:rsid w:val="18601BAE"/>
    <w:rsid w:val="1861269D"/>
    <w:rsid w:val="18613DAD"/>
    <w:rsid w:val="1861430E"/>
    <w:rsid w:val="186152D6"/>
    <w:rsid w:val="1862183B"/>
    <w:rsid w:val="18630592"/>
    <w:rsid w:val="18631378"/>
    <w:rsid w:val="1863795A"/>
    <w:rsid w:val="18640E00"/>
    <w:rsid w:val="1864233C"/>
    <w:rsid w:val="18646407"/>
    <w:rsid w:val="1865358A"/>
    <w:rsid w:val="1865405D"/>
    <w:rsid w:val="18660EE9"/>
    <w:rsid w:val="18664290"/>
    <w:rsid w:val="1867206B"/>
    <w:rsid w:val="18672662"/>
    <w:rsid w:val="18673851"/>
    <w:rsid w:val="18675188"/>
    <w:rsid w:val="186802BC"/>
    <w:rsid w:val="186827F7"/>
    <w:rsid w:val="18682908"/>
    <w:rsid w:val="186869A0"/>
    <w:rsid w:val="18687481"/>
    <w:rsid w:val="186901DE"/>
    <w:rsid w:val="18696B61"/>
    <w:rsid w:val="18697C05"/>
    <w:rsid w:val="186B171A"/>
    <w:rsid w:val="186B1936"/>
    <w:rsid w:val="186B205C"/>
    <w:rsid w:val="186B2B00"/>
    <w:rsid w:val="186B35B5"/>
    <w:rsid w:val="186B514E"/>
    <w:rsid w:val="186C147E"/>
    <w:rsid w:val="186C2FAF"/>
    <w:rsid w:val="186C54CE"/>
    <w:rsid w:val="186D11ED"/>
    <w:rsid w:val="186D35D5"/>
    <w:rsid w:val="186E2BE4"/>
    <w:rsid w:val="186E3672"/>
    <w:rsid w:val="186E3E57"/>
    <w:rsid w:val="186E62AB"/>
    <w:rsid w:val="186F1493"/>
    <w:rsid w:val="186F18A3"/>
    <w:rsid w:val="18700F1F"/>
    <w:rsid w:val="18702CCD"/>
    <w:rsid w:val="1871533B"/>
    <w:rsid w:val="1871790D"/>
    <w:rsid w:val="18717A6E"/>
    <w:rsid w:val="187240E5"/>
    <w:rsid w:val="18724912"/>
    <w:rsid w:val="187310DE"/>
    <w:rsid w:val="187457A3"/>
    <w:rsid w:val="18747BF1"/>
    <w:rsid w:val="18752478"/>
    <w:rsid w:val="1876190F"/>
    <w:rsid w:val="18763C4E"/>
    <w:rsid w:val="18765345"/>
    <w:rsid w:val="187679AF"/>
    <w:rsid w:val="18767CA6"/>
    <w:rsid w:val="187864D7"/>
    <w:rsid w:val="18790B54"/>
    <w:rsid w:val="18791CD4"/>
    <w:rsid w:val="187943C8"/>
    <w:rsid w:val="1879520B"/>
    <w:rsid w:val="187A083F"/>
    <w:rsid w:val="187A4495"/>
    <w:rsid w:val="187A751F"/>
    <w:rsid w:val="187A7FF0"/>
    <w:rsid w:val="187B11F3"/>
    <w:rsid w:val="187B1EEB"/>
    <w:rsid w:val="187B4319"/>
    <w:rsid w:val="187B5101"/>
    <w:rsid w:val="187C3D68"/>
    <w:rsid w:val="187C4FBE"/>
    <w:rsid w:val="187C5356"/>
    <w:rsid w:val="187C5B16"/>
    <w:rsid w:val="187C78C4"/>
    <w:rsid w:val="187C7AAE"/>
    <w:rsid w:val="187D188E"/>
    <w:rsid w:val="187D64F5"/>
    <w:rsid w:val="187E26D8"/>
    <w:rsid w:val="187E3E48"/>
    <w:rsid w:val="187E4818"/>
    <w:rsid w:val="187F4604"/>
    <w:rsid w:val="187F6241"/>
    <w:rsid w:val="187F7E9F"/>
    <w:rsid w:val="18802251"/>
    <w:rsid w:val="18814EDA"/>
    <w:rsid w:val="188175DA"/>
    <w:rsid w:val="18821108"/>
    <w:rsid w:val="188217BD"/>
    <w:rsid w:val="18823473"/>
    <w:rsid w:val="1882373C"/>
    <w:rsid w:val="1883093F"/>
    <w:rsid w:val="18834E21"/>
    <w:rsid w:val="18835B9D"/>
    <w:rsid w:val="18835BD0"/>
    <w:rsid w:val="18836317"/>
    <w:rsid w:val="188419BE"/>
    <w:rsid w:val="18844B9A"/>
    <w:rsid w:val="18845429"/>
    <w:rsid w:val="18852FE4"/>
    <w:rsid w:val="188535B5"/>
    <w:rsid w:val="18855B22"/>
    <w:rsid w:val="18861B4D"/>
    <w:rsid w:val="18862D65"/>
    <w:rsid w:val="18863B3D"/>
    <w:rsid w:val="1886604A"/>
    <w:rsid w:val="1887113B"/>
    <w:rsid w:val="188720C8"/>
    <w:rsid w:val="1887387D"/>
    <w:rsid w:val="188744BB"/>
    <w:rsid w:val="18874DA5"/>
    <w:rsid w:val="188759E7"/>
    <w:rsid w:val="188944EE"/>
    <w:rsid w:val="1889740C"/>
    <w:rsid w:val="188A4C45"/>
    <w:rsid w:val="188B12F1"/>
    <w:rsid w:val="188C0BD2"/>
    <w:rsid w:val="188C0C08"/>
    <w:rsid w:val="188C2767"/>
    <w:rsid w:val="188C7B59"/>
    <w:rsid w:val="188E2225"/>
    <w:rsid w:val="188E4B94"/>
    <w:rsid w:val="188E6A12"/>
    <w:rsid w:val="188E78F2"/>
    <w:rsid w:val="188F11A7"/>
    <w:rsid w:val="1890336F"/>
    <w:rsid w:val="1890733B"/>
    <w:rsid w:val="18910E95"/>
    <w:rsid w:val="18912916"/>
    <w:rsid w:val="18916351"/>
    <w:rsid w:val="18920B76"/>
    <w:rsid w:val="18925E4A"/>
    <w:rsid w:val="18927A85"/>
    <w:rsid w:val="189342A4"/>
    <w:rsid w:val="18947C26"/>
    <w:rsid w:val="18952734"/>
    <w:rsid w:val="18953E2D"/>
    <w:rsid w:val="1895438A"/>
    <w:rsid w:val="189545E1"/>
    <w:rsid w:val="18954D26"/>
    <w:rsid w:val="189606B1"/>
    <w:rsid w:val="1897127A"/>
    <w:rsid w:val="18971C39"/>
    <w:rsid w:val="189824FC"/>
    <w:rsid w:val="1898575E"/>
    <w:rsid w:val="189865EA"/>
    <w:rsid w:val="18986F8F"/>
    <w:rsid w:val="18992D98"/>
    <w:rsid w:val="1899559B"/>
    <w:rsid w:val="1899688D"/>
    <w:rsid w:val="189A0908"/>
    <w:rsid w:val="189A2440"/>
    <w:rsid w:val="189B24D0"/>
    <w:rsid w:val="189B37F1"/>
    <w:rsid w:val="189B5BF8"/>
    <w:rsid w:val="189B5EAD"/>
    <w:rsid w:val="189C520F"/>
    <w:rsid w:val="189C522C"/>
    <w:rsid w:val="189C546D"/>
    <w:rsid w:val="189D1459"/>
    <w:rsid w:val="189D1A28"/>
    <w:rsid w:val="189D34C9"/>
    <w:rsid w:val="189D5A8C"/>
    <w:rsid w:val="189E3B00"/>
    <w:rsid w:val="189F06F8"/>
    <w:rsid w:val="189F12CE"/>
    <w:rsid w:val="189F30B0"/>
    <w:rsid w:val="189F35B2"/>
    <w:rsid w:val="189F7B5D"/>
    <w:rsid w:val="18A053FC"/>
    <w:rsid w:val="18A07A95"/>
    <w:rsid w:val="18A135F9"/>
    <w:rsid w:val="18A16CC3"/>
    <w:rsid w:val="18A172A4"/>
    <w:rsid w:val="18A2071B"/>
    <w:rsid w:val="18A24E51"/>
    <w:rsid w:val="18A25D21"/>
    <w:rsid w:val="18A26A99"/>
    <w:rsid w:val="18A30F78"/>
    <w:rsid w:val="18A37418"/>
    <w:rsid w:val="18A400B6"/>
    <w:rsid w:val="18A41B8D"/>
    <w:rsid w:val="18A443F3"/>
    <w:rsid w:val="18A46595"/>
    <w:rsid w:val="18A46E1B"/>
    <w:rsid w:val="18A50D5B"/>
    <w:rsid w:val="18A52A97"/>
    <w:rsid w:val="18A54F1D"/>
    <w:rsid w:val="18A5509D"/>
    <w:rsid w:val="18A55D75"/>
    <w:rsid w:val="18A60DE5"/>
    <w:rsid w:val="18A64550"/>
    <w:rsid w:val="18A67768"/>
    <w:rsid w:val="18A865AA"/>
    <w:rsid w:val="18A877DC"/>
    <w:rsid w:val="18A90517"/>
    <w:rsid w:val="18A959AF"/>
    <w:rsid w:val="18A96202"/>
    <w:rsid w:val="18AA1C2F"/>
    <w:rsid w:val="18AA6B24"/>
    <w:rsid w:val="18AB01A9"/>
    <w:rsid w:val="18AB4D46"/>
    <w:rsid w:val="18AB7EE7"/>
    <w:rsid w:val="18AC1E6D"/>
    <w:rsid w:val="18AC2402"/>
    <w:rsid w:val="18AC3151"/>
    <w:rsid w:val="18AD0BEB"/>
    <w:rsid w:val="18AD106E"/>
    <w:rsid w:val="18AD6C67"/>
    <w:rsid w:val="18AE0476"/>
    <w:rsid w:val="18AE12DD"/>
    <w:rsid w:val="18AE1A47"/>
    <w:rsid w:val="18AE37F5"/>
    <w:rsid w:val="18AE7AF1"/>
    <w:rsid w:val="18AE7C99"/>
    <w:rsid w:val="18AF1115"/>
    <w:rsid w:val="18AF16CF"/>
    <w:rsid w:val="18AF1A13"/>
    <w:rsid w:val="18AF2008"/>
    <w:rsid w:val="18AF6428"/>
    <w:rsid w:val="18AF6E7D"/>
    <w:rsid w:val="18B031D1"/>
    <w:rsid w:val="18B05379"/>
    <w:rsid w:val="18B073C3"/>
    <w:rsid w:val="18B0756E"/>
    <w:rsid w:val="18B1054A"/>
    <w:rsid w:val="18B12E7C"/>
    <w:rsid w:val="18B20441"/>
    <w:rsid w:val="18B21538"/>
    <w:rsid w:val="18B2778A"/>
    <w:rsid w:val="18B30999"/>
    <w:rsid w:val="18B34680"/>
    <w:rsid w:val="18B36AFB"/>
    <w:rsid w:val="18B3705E"/>
    <w:rsid w:val="18B43502"/>
    <w:rsid w:val="18B43F97"/>
    <w:rsid w:val="18B46B17"/>
    <w:rsid w:val="18B51B67"/>
    <w:rsid w:val="18B523E0"/>
    <w:rsid w:val="18B544B4"/>
    <w:rsid w:val="18B57269"/>
    <w:rsid w:val="18B62824"/>
    <w:rsid w:val="18B62E17"/>
    <w:rsid w:val="18B66536"/>
    <w:rsid w:val="18B70374"/>
    <w:rsid w:val="18B71612"/>
    <w:rsid w:val="18B731DB"/>
    <w:rsid w:val="18B76CDA"/>
    <w:rsid w:val="18B77DE2"/>
    <w:rsid w:val="18B807A5"/>
    <w:rsid w:val="18B8541E"/>
    <w:rsid w:val="18B87EB9"/>
    <w:rsid w:val="18BA3F07"/>
    <w:rsid w:val="18BA400E"/>
    <w:rsid w:val="18BA7D6E"/>
    <w:rsid w:val="18BB54FB"/>
    <w:rsid w:val="18BB7886"/>
    <w:rsid w:val="18BD228B"/>
    <w:rsid w:val="18BD471B"/>
    <w:rsid w:val="18BE1E8E"/>
    <w:rsid w:val="18BE4781"/>
    <w:rsid w:val="18BF039C"/>
    <w:rsid w:val="18BF1CD3"/>
    <w:rsid w:val="18BF40D2"/>
    <w:rsid w:val="18BF488C"/>
    <w:rsid w:val="18C021C3"/>
    <w:rsid w:val="18C03134"/>
    <w:rsid w:val="18C1192B"/>
    <w:rsid w:val="18C16C1D"/>
    <w:rsid w:val="18C17C0F"/>
    <w:rsid w:val="18C272A1"/>
    <w:rsid w:val="18C33745"/>
    <w:rsid w:val="18C354F3"/>
    <w:rsid w:val="18C4040E"/>
    <w:rsid w:val="18C417FD"/>
    <w:rsid w:val="18C4245A"/>
    <w:rsid w:val="18C4395D"/>
    <w:rsid w:val="18C616C5"/>
    <w:rsid w:val="18C62271"/>
    <w:rsid w:val="18C95125"/>
    <w:rsid w:val="18CB01F7"/>
    <w:rsid w:val="18CB084B"/>
    <w:rsid w:val="18CB0BC9"/>
    <w:rsid w:val="18CB1AC9"/>
    <w:rsid w:val="18CB209A"/>
    <w:rsid w:val="18CB43A7"/>
    <w:rsid w:val="18CB5DF3"/>
    <w:rsid w:val="18CB64DE"/>
    <w:rsid w:val="18CC0A71"/>
    <w:rsid w:val="18CC2769"/>
    <w:rsid w:val="18CC4CB0"/>
    <w:rsid w:val="18CC71F7"/>
    <w:rsid w:val="18CC7C0C"/>
    <w:rsid w:val="18CD115B"/>
    <w:rsid w:val="18CE173E"/>
    <w:rsid w:val="18CE20EA"/>
    <w:rsid w:val="18CE2455"/>
    <w:rsid w:val="18CE3E98"/>
    <w:rsid w:val="18CE4F71"/>
    <w:rsid w:val="18CE6B28"/>
    <w:rsid w:val="18D01196"/>
    <w:rsid w:val="18D019BE"/>
    <w:rsid w:val="18D01E36"/>
    <w:rsid w:val="18D03EA1"/>
    <w:rsid w:val="18D0405D"/>
    <w:rsid w:val="18D07B51"/>
    <w:rsid w:val="18D07C10"/>
    <w:rsid w:val="18D10928"/>
    <w:rsid w:val="18D10D13"/>
    <w:rsid w:val="18D12AEF"/>
    <w:rsid w:val="18D15E29"/>
    <w:rsid w:val="18D16EF5"/>
    <w:rsid w:val="18D17C3E"/>
    <w:rsid w:val="18D22205"/>
    <w:rsid w:val="18D23D00"/>
    <w:rsid w:val="18D36993"/>
    <w:rsid w:val="18D374E4"/>
    <w:rsid w:val="18D42EF3"/>
    <w:rsid w:val="18D603BE"/>
    <w:rsid w:val="18D70A65"/>
    <w:rsid w:val="18D70F9E"/>
    <w:rsid w:val="18D8384E"/>
    <w:rsid w:val="18D855FF"/>
    <w:rsid w:val="18D906F9"/>
    <w:rsid w:val="18D90FD9"/>
    <w:rsid w:val="18D92D87"/>
    <w:rsid w:val="18D95687"/>
    <w:rsid w:val="18DA1A29"/>
    <w:rsid w:val="18DA45EA"/>
    <w:rsid w:val="18DB0A28"/>
    <w:rsid w:val="18DB0CB2"/>
    <w:rsid w:val="18DC0DFB"/>
    <w:rsid w:val="18DC1C37"/>
    <w:rsid w:val="18DC2442"/>
    <w:rsid w:val="18DF217C"/>
    <w:rsid w:val="18DF2828"/>
    <w:rsid w:val="18E11D41"/>
    <w:rsid w:val="18E11E5E"/>
    <w:rsid w:val="18E13BCB"/>
    <w:rsid w:val="18E1445B"/>
    <w:rsid w:val="18E15033"/>
    <w:rsid w:val="18E157A6"/>
    <w:rsid w:val="18E15979"/>
    <w:rsid w:val="18E21452"/>
    <w:rsid w:val="18E2205B"/>
    <w:rsid w:val="18E3110D"/>
    <w:rsid w:val="18E35D83"/>
    <w:rsid w:val="18E37F73"/>
    <w:rsid w:val="18E42152"/>
    <w:rsid w:val="18E439C1"/>
    <w:rsid w:val="18E558BA"/>
    <w:rsid w:val="18E611E1"/>
    <w:rsid w:val="18E6318C"/>
    <w:rsid w:val="18E65685"/>
    <w:rsid w:val="18E666E0"/>
    <w:rsid w:val="18E67373"/>
    <w:rsid w:val="18E67433"/>
    <w:rsid w:val="18E71199"/>
    <w:rsid w:val="18E77209"/>
    <w:rsid w:val="18E7759B"/>
    <w:rsid w:val="18E81697"/>
    <w:rsid w:val="18E831AB"/>
    <w:rsid w:val="18E831D4"/>
    <w:rsid w:val="18E8363B"/>
    <w:rsid w:val="18E86D07"/>
    <w:rsid w:val="18E974B7"/>
    <w:rsid w:val="18EA449B"/>
    <w:rsid w:val="18EA49AB"/>
    <w:rsid w:val="18EB11F0"/>
    <w:rsid w:val="18EB1D5B"/>
    <w:rsid w:val="18EB3585"/>
    <w:rsid w:val="18EB3687"/>
    <w:rsid w:val="18EB4A4A"/>
    <w:rsid w:val="18EB5CCC"/>
    <w:rsid w:val="18EC105E"/>
    <w:rsid w:val="18EC4377"/>
    <w:rsid w:val="18EC47D9"/>
    <w:rsid w:val="18EC6E78"/>
    <w:rsid w:val="18ED00B4"/>
    <w:rsid w:val="18ED07C2"/>
    <w:rsid w:val="18ED6A14"/>
    <w:rsid w:val="18EE17AA"/>
    <w:rsid w:val="18EF41CF"/>
    <w:rsid w:val="18EF4D65"/>
    <w:rsid w:val="18EF522D"/>
    <w:rsid w:val="18F02379"/>
    <w:rsid w:val="18F0295E"/>
    <w:rsid w:val="18F0370A"/>
    <w:rsid w:val="18F05B41"/>
    <w:rsid w:val="18F116AE"/>
    <w:rsid w:val="18F15BED"/>
    <w:rsid w:val="18F20959"/>
    <w:rsid w:val="18F34742"/>
    <w:rsid w:val="18F4124C"/>
    <w:rsid w:val="18F4360E"/>
    <w:rsid w:val="18F50B9D"/>
    <w:rsid w:val="18F536DA"/>
    <w:rsid w:val="18F6130B"/>
    <w:rsid w:val="18F61A0C"/>
    <w:rsid w:val="18F61EDF"/>
    <w:rsid w:val="18F62FED"/>
    <w:rsid w:val="18F74703"/>
    <w:rsid w:val="18F8062F"/>
    <w:rsid w:val="18F81C0C"/>
    <w:rsid w:val="18F92C42"/>
    <w:rsid w:val="18F96CDE"/>
    <w:rsid w:val="18FA0E8D"/>
    <w:rsid w:val="18FA7B3B"/>
    <w:rsid w:val="18FB2A31"/>
    <w:rsid w:val="18FB30B6"/>
    <w:rsid w:val="18FB313D"/>
    <w:rsid w:val="18FC156D"/>
    <w:rsid w:val="18FC61DF"/>
    <w:rsid w:val="18FD73EA"/>
    <w:rsid w:val="18FE46A7"/>
    <w:rsid w:val="18FE5831"/>
    <w:rsid w:val="18FF0320"/>
    <w:rsid w:val="18FF486D"/>
    <w:rsid w:val="18FF7392"/>
    <w:rsid w:val="19015AE7"/>
    <w:rsid w:val="19016EBE"/>
    <w:rsid w:val="19021717"/>
    <w:rsid w:val="190242AE"/>
    <w:rsid w:val="190317C7"/>
    <w:rsid w:val="19031D93"/>
    <w:rsid w:val="190336CE"/>
    <w:rsid w:val="190345FE"/>
    <w:rsid w:val="1903529D"/>
    <w:rsid w:val="1904042A"/>
    <w:rsid w:val="19044755"/>
    <w:rsid w:val="19045B0B"/>
    <w:rsid w:val="19045ED6"/>
    <w:rsid w:val="190472F2"/>
    <w:rsid w:val="19047829"/>
    <w:rsid w:val="19060D7D"/>
    <w:rsid w:val="19063271"/>
    <w:rsid w:val="19063631"/>
    <w:rsid w:val="1906493F"/>
    <w:rsid w:val="19064E99"/>
    <w:rsid w:val="190653E0"/>
    <w:rsid w:val="190675D8"/>
    <w:rsid w:val="1907272D"/>
    <w:rsid w:val="19073F67"/>
    <w:rsid w:val="19073FC4"/>
    <w:rsid w:val="190743BF"/>
    <w:rsid w:val="190763A6"/>
    <w:rsid w:val="19076945"/>
    <w:rsid w:val="190778A0"/>
    <w:rsid w:val="190873AA"/>
    <w:rsid w:val="19093A57"/>
    <w:rsid w:val="190A6237"/>
    <w:rsid w:val="190A7EB5"/>
    <w:rsid w:val="190B0C48"/>
    <w:rsid w:val="190C1DFE"/>
    <w:rsid w:val="190C54F3"/>
    <w:rsid w:val="190C6619"/>
    <w:rsid w:val="190D0448"/>
    <w:rsid w:val="190D18C0"/>
    <w:rsid w:val="190D2F2B"/>
    <w:rsid w:val="190D714E"/>
    <w:rsid w:val="190E37EA"/>
    <w:rsid w:val="190E4E08"/>
    <w:rsid w:val="190E73FA"/>
    <w:rsid w:val="1910263A"/>
    <w:rsid w:val="19102702"/>
    <w:rsid w:val="191042A0"/>
    <w:rsid w:val="19111218"/>
    <w:rsid w:val="19113002"/>
    <w:rsid w:val="19113539"/>
    <w:rsid w:val="19113FC7"/>
    <w:rsid w:val="19115CCC"/>
    <w:rsid w:val="1911757B"/>
    <w:rsid w:val="19117E12"/>
    <w:rsid w:val="191209ED"/>
    <w:rsid w:val="19121FD6"/>
    <w:rsid w:val="191226E6"/>
    <w:rsid w:val="19122F73"/>
    <w:rsid w:val="19131CE1"/>
    <w:rsid w:val="191334EC"/>
    <w:rsid w:val="19137AFC"/>
    <w:rsid w:val="191472FD"/>
    <w:rsid w:val="1915730A"/>
    <w:rsid w:val="1916193E"/>
    <w:rsid w:val="19161F58"/>
    <w:rsid w:val="1916459A"/>
    <w:rsid w:val="19172874"/>
    <w:rsid w:val="19173992"/>
    <w:rsid w:val="191757FC"/>
    <w:rsid w:val="19180927"/>
    <w:rsid w:val="19183090"/>
    <w:rsid w:val="191832B1"/>
    <w:rsid w:val="1918411A"/>
    <w:rsid w:val="19184B67"/>
    <w:rsid w:val="191B034D"/>
    <w:rsid w:val="191B43D3"/>
    <w:rsid w:val="191C4E46"/>
    <w:rsid w:val="191C572B"/>
    <w:rsid w:val="191D7E85"/>
    <w:rsid w:val="191E097B"/>
    <w:rsid w:val="191E14DB"/>
    <w:rsid w:val="191E4875"/>
    <w:rsid w:val="191E4E1F"/>
    <w:rsid w:val="191F5239"/>
    <w:rsid w:val="1921046B"/>
    <w:rsid w:val="19210946"/>
    <w:rsid w:val="19210F62"/>
    <w:rsid w:val="19211A9E"/>
    <w:rsid w:val="19211CBF"/>
    <w:rsid w:val="19215513"/>
    <w:rsid w:val="19215EE7"/>
    <w:rsid w:val="19217932"/>
    <w:rsid w:val="19221378"/>
    <w:rsid w:val="19222934"/>
    <w:rsid w:val="19232435"/>
    <w:rsid w:val="19234148"/>
    <w:rsid w:val="19234420"/>
    <w:rsid w:val="192345B4"/>
    <w:rsid w:val="19251056"/>
    <w:rsid w:val="19252028"/>
    <w:rsid w:val="192523B3"/>
    <w:rsid w:val="19252456"/>
    <w:rsid w:val="192572A1"/>
    <w:rsid w:val="1926072E"/>
    <w:rsid w:val="19261D30"/>
    <w:rsid w:val="1926557E"/>
    <w:rsid w:val="19280B8B"/>
    <w:rsid w:val="19281257"/>
    <w:rsid w:val="192817FA"/>
    <w:rsid w:val="19281EE1"/>
    <w:rsid w:val="192835A8"/>
    <w:rsid w:val="19287A4C"/>
    <w:rsid w:val="19291C69"/>
    <w:rsid w:val="19297320"/>
    <w:rsid w:val="192A0C72"/>
    <w:rsid w:val="192B0D08"/>
    <w:rsid w:val="192B12EA"/>
    <w:rsid w:val="192B212A"/>
    <w:rsid w:val="192B4E46"/>
    <w:rsid w:val="192C353D"/>
    <w:rsid w:val="192D0BBE"/>
    <w:rsid w:val="192D4534"/>
    <w:rsid w:val="192D76BC"/>
    <w:rsid w:val="192E0B0E"/>
    <w:rsid w:val="192E125B"/>
    <w:rsid w:val="192E3E0E"/>
    <w:rsid w:val="192E4191"/>
    <w:rsid w:val="192E4C00"/>
    <w:rsid w:val="192E6FD2"/>
    <w:rsid w:val="192E7DCB"/>
    <w:rsid w:val="192F0DDA"/>
    <w:rsid w:val="192F2B88"/>
    <w:rsid w:val="192F5675"/>
    <w:rsid w:val="192F75CC"/>
    <w:rsid w:val="19300B15"/>
    <w:rsid w:val="193011C0"/>
    <w:rsid w:val="19304649"/>
    <w:rsid w:val="193051F8"/>
    <w:rsid w:val="19310CEC"/>
    <w:rsid w:val="1931277D"/>
    <w:rsid w:val="193132E0"/>
    <w:rsid w:val="19313D8D"/>
    <w:rsid w:val="193163BA"/>
    <w:rsid w:val="193167C2"/>
    <w:rsid w:val="193172B1"/>
    <w:rsid w:val="193175D1"/>
    <w:rsid w:val="19322D9F"/>
    <w:rsid w:val="193267C6"/>
    <w:rsid w:val="19341070"/>
    <w:rsid w:val="19342DA4"/>
    <w:rsid w:val="1935233D"/>
    <w:rsid w:val="193550DD"/>
    <w:rsid w:val="19362F45"/>
    <w:rsid w:val="1936315D"/>
    <w:rsid w:val="19365AF2"/>
    <w:rsid w:val="19365B64"/>
    <w:rsid w:val="19366C83"/>
    <w:rsid w:val="19366E71"/>
    <w:rsid w:val="19367D4E"/>
    <w:rsid w:val="19382DE2"/>
    <w:rsid w:val="19385E8A"/>
    <w:rsid w:val="1938661F"/>
    <w:rsid w:val="19391096"/>
    <w:rsid w:val="193928C8"/>
    <w:rsid w:val="193957B5"/>
    <w:rsid w:val="193A152D"/>
    <w:rsid w:val="193A4867"/>
    <w:rsid w:val="193A5B8B"/>
    <w:rsid w:val="193B008C"/>
    <w:rsid w:val="193B16E2"/>
    <w:rsid w:val="193B48F5"/>
    <w:rsid w:val="193B574B"/>
    <w:rsid w:val="193B66E4"/>
    <w:rsid w:val="193C34F7"/>
    <w:rsid w:val="193C52A5"/>
    <w:rsid w:val="193C6013"/>
    <w:rsid w:val="193C7E6F"/>
    <w:rsid w:val="193E2DCB"/>
    <w:rsid w:val="193E5C09"/>
    <w:rsid w:val="193E7AC8"/>
    <w:rsid w:val="193F08F1"/>
    <w:rsid w:val="19401909"/>
    <w:rsid w:val="19404D55"/>
    <w:rsid w:val="19404D95"/>
    <w:rsid w:val="19404DB1"/>
    <w:rsid w:val="194054DA"/>
    <w:rsid w:val="194058A2"/>
    <w:rsid w:val="194126BA"/>
    <w:rsid w:val="19415F0A"/>
    <w:rsid w:val="1941774B"/>
    <w:rsid w:val="19420E71"/>
    <w:rsid w:val="19425C84"/>
    <w:rsid w:val="194270ED"/>
    <w:rsid w:val="194406A3"/>
    <w:rsid w:val="19450E35"/>
    <w:rsid w:val="19454C0C"/>
    <w:rsid w:val="19460324"/>
    <w:rsid w:val="194637AA"/>
    <w:rsid w:val="194663FF"/>
    <w:rsid w:val="194704B9"/>
    <w:rsid w:val="19472B76"/>
    <w:rsid w:val="19474EED"/>
    <w:rsid w:val="1947510C"/>
    <w:rsid w:val="194761DC"/>
    <w:rsid w:val="19477912"/>
    <w:rsid w:val="194806F9"/>
    <w:rsid w:val="19480A58"/>
    <w:rsid w:val="19480D5E"/>
    <w:rsid w:val="19483F65"/>
    <w:rsid w:val="1948469B"/>
    <w:rsid w:val="19484762"/>
    <w:rsid w:val="194849F0"/>
    <w:rsid w:val="1948538A"/>
    <w:rsid w:val="19495DE9"/>
    <w:rsid w:val="194A230B"/>
    <w:rsid w:val="194A52E8"/>
    <w:rsid w:val="194A69CE"/>
    <w:rsid w:val="194B1FF3"/>
    <w:rsid w:val="194B3CDE"/>
    <w:rsid w:val="194B54E8"/>
    <w:rsid w:val="194B7296"/>
    <w:rsid w:val="194C4A13"/>
    <w:rsid w:val="194D1E1E"/>
    <w:rsid w:val="194D74B2"/>
    <w:rsid w:val="194E2AB3"/>
    <w:rsid w:val="194E582A"/>
    <w:rsid w:val="194F2D4C"/>
    <w:rsid w:val="194F3D00"/>
    <w:rsid w:val="194F6756"/>
    <w:rsid w:val="194F6889"/>
    <w:rsid w:val="19501F27"/>
    <w:rsid w:val="19503ADA"/>
    <w:rsid w:val="19512878"/>
    <w:rsid w:val="19516FA3"/>
    <w:rsid w:val="19521E93"/>
    <w:rsid w:val="1953364E"/>
    <w:rsid w:val="19535F87"/>
    <w:rsid w:val="19536A6C"/>
    <w:rsid w:val="195423E1"/>
    <w:rsid w:val="195475B9"/>
    <w:rsid w:val="19552113"/>
    <w:rsid w:val="1955766B"/>
    <w:rsid w:val="19561484"/>
    <w:rsid w:val="19567A2F"/>
    <w:rsid w:val="195720DF"/>
    <w:rsid w:val="19573229"/>
    <w:rsid w:val="19573BAC"/>
    <w:rsid w:val="19583D6B"/>
    <w:rsid w:val="19586AB8"/>
    <w:rsid w:val="19586C78"/>
    <w:rsid w:val="195A252D"/>
    <w:rsid w:val="195A40BC"/>
    <w:rsid w:val="195A572B"/>
    <w:rsid w:val="195A5A29"/>
    <w:rsid w:val="195A686C"/>
    <w:rsid w:val="195B4063"/>
    <w:rsid w:val="195B559E"/>
    <w:rsid w:val="195B6258"/>
    <w:rsid w:val="195C76F5"/>
    <w:rsid w:val="195D00B2"/>
    <w:rsid w:val="195D0B19"/>
    <w:rsid w:val="195D265E"/>
    <w:rsid w:val="195D2992"/>
    <w:rsid w:val="195D3B71"/>
    <w:rsid w:val="195E2735"/>
    <w:rsid w:val="195E4618"/>
    <w:rsid w:val="195E5F61"/>
    <w:rsid w:val="195F27E6"/>
    <w:rsid w:val="195F4FD3"/>
    <w:rsid w:val="195F6F95"/>
    <w:rsid w:val="1960087A"/>
    <w:rsid w:val="19601480"/>
    <w:rsid w:val="196026BC"/>
    <w:rsid w:val="19603E15"/>
    <w:rsid w:val="19610D62"/>
    <w:rsid w:val="19611561"/>
    <w:rsid w:val="196121FF"/>
    <w:rsid w:val="1961708F"/>
    <w:rsid w:val="19617909"/>
    <w:rsid w:val="196227E5"/>
    <w:rsid w:val="19622F5E"/>
    <w:rsid w:val="19623AE1"/>
    <w:rsid w:val="196272B2"/>
    <w:rsid w:val="19627FD3"/>
    <w:rsid w:val="19632AAB"/>
    <w:rsid w:val="19643EB2"/>
    <w:rsid w:val="19651BF9"/>
    <w:rsid w:val="19652BA9"/>
    <w:rsid w:val="19653508"/>
    <w:rsid w:val="196547FC"/>
    <w:rsid w:val="196565AA"/>
    <w:rsid w:val="1965776C"/>
    <w:rsid w:val="19661C2D"/>
    <w:rsid w:val="19662A38"/>
    <w:rsid w:val="19663A0F"/>
    <w:rsid w:val="19663BD2"/>
    <w:rsid w:val="196703CF"/>
    <w:rsid w:val="19670574"/>
    <w:rsid w:val="19672457"/>
    <w:rsid w:val="196828A6"/>
    <w:rsid w:val="196842EC"/>
    <w:rsid w:val="19685AE8"/>
    <w:rsid w:val="19691176"/>
    <w:rsid w:val="196938FF"/>
    <w:rsid w:val="19697BEA"/>
    <w:rsid w:val="19697DA3"/>
    <w:rsid w:val="196A234C"/>
    <w:rsid w:val="196A3824"/>
    <w:rsid w:val="196A4871"/>
    <w:rsid w:val="196A5A47"/>
    <w:rsid w:val="196A752D"/>
    <w:rsid w:val="196A7D21"/>
    <w:rsid w:val="196B100C"/>
    <w:rsid w:val="196B38A7"/>
    <w:rsid w:val="196B63FE"/>
    <w:rsid w:val="196D21BC"/>
    <w:rsid w:val="196D399D"/>
    <w:rsid w:val="196D3DCE"/>
    <w:rsid w:val="196D545F"/>
    <w:rsid w:val="196D58D0"/>
    <w:rsid w:val="196E0CB9"/>
    <w:rsid w:val="196E4202"/>
    <w:rsid w:val="196E5CE0"/>
    <w:rsid w:val="196E6778"/>
    <w:rsid w:val="196E7442"/>
    <w:rsid w:val="196F07C1"/>
    <w:rsid w:val="196F2489"/>
    <w:rsid w:val="196F3587"/>
    <w:rsid w:val="19705FEF"/>
    <w:rsid w:val="19707A49"/>
    <w:rsid w:val="1972065C"/>
    <w:rsid w:val="19723C32"/>
    <w:rsid w:val="1973485B"/>
    <w:rsid w:val="19740CB5"/>
    <w:rsid w:val="19741222"/>
    <w:rsid w:val="19742C91"/>
    <w:rsid w:val="19744A3F"/>
    <w:rsid w:val="197467ED"/>
    <w:rsid w:val="1975265B"/>
    <w:rsid w:val="19755BE4"/>
    <w:rsid w:val="197610D6"/>
    <w:rsid w:val="19763465"/>
    <w:rsid w:val="197639FB"/>
    <w:rsid w:val="19765824"/>
    <w:rsid w:val="197662E8"/>
    <w:rsid w:val="19775963"/>
    <w:rsid w:val="197772EE"/>
    <w:rsid w:val="19777AF0"/>
    <w:rsid w:val="197829EE"/>
    <w:rsid w:val="19790028"/>
    <w:rsid w:val="19796108"/>
    <w:rsid w:val="197967A6"/>
    <w:rsid w:val="19797C66"/>
    <w:rsid w:val="197A3BFC"/>
    <w:rsid w:val="197B52A5"/>
    <w:rsid w:val="197B636B"/>
    <w:rsid w:val="197C1B46"/>
    <w:rsid w:val="197C3688"/>
    <w:rsid w:val="197D106E"/>
    <w:rsid w:val="197D6E85"/>
    <w:rsid w:val="197E0702"/>
    <w:rsid w:val="197E0A2D"/>
    <w:rsid w:val="197E5BA7"/>
    <w:rsid w:val="197E703E"/>
    <w:rsid w:val="197F22D8"/>
    <w:rsid w:val="19800360"/>
    <w:rsid w:val="19801636"/>
    <w:rsid w:val="19804D52"/>
    <w:rsid w:val="19810F0A"/>
    <w:rsid w:val="19815D45"/>
    <w:rsid w:val="1982239D"/>
    <w:rsid w:val="198237D9"/>
    <w:rsid w:val="19826342"/>
    <w:rsid w:val="19832ED4"/>
    <w:rsid w:val="19833EFF"/>
    <w:rsid w:val="19834664"/>
    <w:rsid w:val="19836A30"/>
    <w:rsid w:val="1984044B"/>
    <w:rsid w:val="19852745"/>
    <w:rsid w:val="19852BEB"/>
    <w:rsid w:val="198565DC"/>
    <w:rsid w:val="19856C4C"/>
    <w:rsid w:val="19860794"/>
    <w:rsid w:val="19867228"/>
    <w:rsid w:val="1986742A"/>
    <w:rsid w:val="19874772"/>
    <w:rsid w:val="19875565"/>
    <w:rsid w:val="1987666C"/>
    <w:rsid w:val="19883831"/>
    <w:rsid w:val="19885933"/>
    <w:rsid w:val="198A19EF"/>
    <w:rsid w:val="198A1B24"/>
    <w:rsid w:val="198A744B"/>
    <w:rsid w:val="198B556B"/>
    <w:rsid w:val="198B5B6C"/>
    <w:rsid w:val="198C1DFF"/>
    <w:rsid w:val="198C405D"/>
    <w:rsid w:val="198D1699"/>
    <w:rsid w:val="198D5725"/>
    <w:rsid w:val="198D78AF"/>
    <w:rsid w:val="198E2087"/>
    <w:rsid w:val="198E20AA"/>
    <w:rsid w:val="198E4282"/>
    <w:rsid w:val="198E4339"/>
    <w:rsid w:val="198E4E48"/>
    <w:rsid w:val="198E5608"/>
    <w:rsid w:val="198E7DE3"/>
    <w:rsid w:val="198F3627"/>
    <w:rsid w:val="198F7ACB"/>
    <w:rsid w:val="19904988"/>
    <w:rsid w:val="19910ECE"/>
    <w:rsid w:val="19915C21"/>
    <w:rsid w:val="1991791D"/>
    <w:rsid w:val="1992230A"/>
    <w:rsid w:val="19922552"/>
    <w:rsid w:val="1992439C"/>
    <w:rsid w:val="19924EC5"/>
    <w:rsid w:val="19932D81"/>
    <w:rsid w:val="19933A4B"/>
    <w:rsid w:val="19940C3D"/>
    <w:rsid w:val="199426A6"/>
    <w:rsid w:val="19945C2E"/>
    <w:rsid w:val="199572B8"/>
    <w:rsid w:val="19960E59"/>
    <w:rsid w:val="19967002"/>
    <w:rsid w:val="199671F1"/>
    <w:rsid w:val="199717B2"/>
    <w:rsid w:val="19977D42"/>
    <w:rsid w:val="19987D23"/>
    <w:rsid w:val="199926F8"/>
    <w:rsid w:val="199960F7"/>
    <w:rsid w:val="199C2CE5"/>
    <w:rsid w:val="199C4577"/>
    <w:rsid w:val="199D0E0A"/>
    <w:rsid w:val="199D21E8"/>
    <w:rsid w:val="199D26CE"/>
    <w:rsid w:val="199D571E"/>
    <w:rsid w:val="199D694E"/>
    <w:rsid w:val="199D7B67"/>
    <w:rsid w:val="199E1C92"/>
    <w:rsid w:val="199E2EC5"/>
    <w:rsid w:val="199E7321"/>
    <w:rsid w:val="199E763B"/>
    <w:rsid w:val="199F6D74"/>
    <w:rsid w:val="19A00343"/>
    <w:rsid w:val="19A03A86"/>
    <w:rsid w:val="19A04626"/>
    <w:rsid w:val="19A05834"/>
    <w:rsid w:val="19A1242E"/>
    <w:rsid w:val="19A12599"/>
    <w:rsid w:val="19A129A0"/>
    <w:rsid w:val="19A12CBE"/>
    <w:rsid w:val="19A15E49"/>
    <w:rsid w:val="19A177F0"/>
    <w:rsid w:val="19A21537"/>
    <w:rsid w:val="19A22930"/>
    <w:rsid w:val="19A22A9C"/>
    <w:rsid w:val="19A30417"/>
    <w:rsid w:val="19A30856"/>
    <w:rsid w:val="19A30CEB"/>
    <w:rsid w:val="19A37882"/>
    <w:rsid w:val="19A42839"/>
    <w:rsid w:val="19A46E4F"/>
    <w:rsid w:val="19A46E95"/>
    <w:rsid w:val="19A5109C"/>
    <w:rsid w:val="19A56644"/>
    <w:rsid w:val="19A57783"/>
    <w:rsid w:val="19A612C1"/>
    <w:rsid w:val="19A67EE0"/>
    <w:rsid w:val="19A74C49"/>
    <w:rsid w:val="19A858C8"/>
    <w:rsid w:val="19A876D2"/>
    <w:rsid w:val="19AA1141"/>
    <w:rsid w:val="19AA379E"/>
    <w:rsid w:val="19AB1C0A"/>
    <w:rsid w:val="19AB5D1A"/>
    <w:rsid w:val="19AB6FCC"/>
    <w:rsid w:val="19AC278D"/>
    <w:rsid w:val="19AC48EA"/>
    <w:rsid w:val="19AD2AAF"/>
    <w:rsid w:val="19AD652D"/>
    <w:rsid w:val="19AE1B93"/>
    <w:rsid w:val="19AE371B"/>
    <w:rsid w:val="19AE61A3"/>
    <w:rsid w:val="19AE61AF"/>
    <w:rsid w:val="19AF087D"/>
    <w:rsid w:val="19AF116D"/>
    <w:rsid w:val="19AF3CC9"/>
    <w:rsid w:val="19AF619C"/>
    <w:rsid w:val="19B00A71"/>
    <w:rsid w:val="19B01524"/>
    <w:rsid w:val="19B06962"/>
    <w:rsid w:val="19B12FE8"/>
    <w:rsid w:val="19B16C81"/>
    <w:rsid w:val="19B17103"/>
    <w:rsid w:val="19B30D76"/>
    <w:rsid w:val="19B42F51"/>
    <w:rsid w:val="19B44760"/>
    <w:rsid w:val="19B57BBE"/>
    <w:rsid w:val="19B604AA"/>
    <w:rsid w:val="19B60BB4"/>
    <w:rsid w:val="19B67074"/>
    <w:rsid w:val="19B727D5"/>
    <w:rsid w:val="19B7492C"/>
    <w:rsid w:val="19B77220"/>
    <w:rsid w:val="19B83C8D"/>
    <w:rsid w:val="19B906A4"/>
    <w:rsid w:val="19B90C59"/>
    <w:rsid w:val="19B94DBE"/>
    <w:rsid w:val="19BA0BF5"/>
    <w:rsid w:val="19BA2D6A"/>
    <w:rsid w:val="19BA3C3F"/>
    <w:rsid w:val="19BA6CFE"/>
    <w:rsid w:val="19BB1A59"/>
    <w:rsid w:val="19BB260E"/>
    <w:rsid w:val="19BC4D93"/>
    <w:rsid w:val="19BC63F1"/>
    <w:rsid w:val="19BC6664"/>
    <w:rsid w:val="19BD0BE9"/>
    <w:rsid w:val="19BE7997"/>
    <w:rsid w:val="19BF011F"/>
    <w:rsid w:val="19BF10C6"/>
    <w:rsid w:val="19BF4787"/>
    <w:rsid w:val="19BF6400"/>
    <w:rsid w:val="19BF6E5F"/>
    <w:rsid w:val="19C02675"/>
    <w:rsid w:val="19C05A15"/>
    <w:rsid w:val="19C05EFA"/>
    <w:rsid w:val="19C15826"/>
    <w:rsid w:val="19C15A05"/>
    <w:rsid w:val="19C2078A"/>
    <w:rsid w:val="19C20D00"/>
    <w:rsid w:val="19C223C1"/>
    <w:rsid w:val="19C31523"/>
    <w:rsid w:val="19C36473"/>
    <w:rsid w:val="19C42486"/>
    <w:rsid w:val="19C45D3D"/>
    <w:rsid w:val="19C534ED"/>
    <w:rsid w:val="19C5418C"/>
    <w:rsid w:val="19C541D8"/>
    <w:rsid w:val="19C5529B"/>
    <w:rsid w:val="19C56783"/>
    <w:rsid w:val="19C62DC2"/>
    <w:rsid w:val="19C70739"/>
    <w:rsid w:val="19C74A89"/>
    <w:rsid w:val="19C77265"/>
    <w:rsid w:val="19C81505"/>
    <w:rsid w:val="19C90BAE"/>
    <w:rsid w:val="19C92FDD"/>
    <w:rsid w:val="19CA15FD"/>
    <w:rsid w:val="19CA290F"/>
    <w:rsid w:val="19CA63C7"/>
    <w:rsid w:val="19CA6C40"/>
    <w:rsid w:val="19CB3BCD"/>
    <w:rsid w:val="19CC3174"/>
    <w:rsid w:val="19CC38C1"/>
    <w:rsid w:val="19CC7B5F"/>
    <w:rsid w:val="19CC7C00"/>
    <w:rsid w:val="19CD414F"/>
    <w:rsid w:val="19CD50F2"/>
    <w:rsid w:val="19CD540B"/>
    <w:rsid w:val="19CD7885"/>
    <w:rsid w:val="19CE3E3B"/>
    <w:rsid w:val="19CE793B"/>
    <w:rsid w:val="19CF092D"/>
    <w:rsid w:val="19CF1A08"/>
    <w:rsid w:val="19CF3269"/>
    <w:rsid w:val="19CF6723"/>
    <w:rsid w:val="19CF6C8A"/>
    <w:rsid w:val="19D00168"/>
    <w:rsid w:val="19D014A2"/>
    <w:rsid w:val="19D04A62"/>
    <w:rsid w:val="19D11B22"/>
    <w:rsid w:val="19D17015"/>
    <w:rsid w:val="19D2051F"/>
    <w:rsid w:val="19D21766"/>
    <w:rsid w:val="19D31B7F"/>
    <w:rsid w:val="19D322BA"/>
    <w:rsid w:val="19D33E6C"/>
    <w:rsid w:val="19D35AF5"/>
    <w:rsid w:val="19D378E4"/>
    <w:rsid w:val="19D37939"/>
    <w:rsid w:val="19D411A8"/>
    <w:rsid w:val="19D4196C"/>
    <w:rsid w:val="19D41982"/>
    <w:rsid w:val="19D42FF7"/>
    <w:rsid w:val="19D4357B"/>
    <w:rsid w:val="19D50975"/>
    <w:rsid w:val="19D53018"/>
    <w:rsid w:val="19D53413"/>
    <w:rsid w:val="19D61256"/>
    <w:rsid w:val="19D6151F"/>
    <w:rsid w:val="19D6476A"/>
    <w:rsid w:val="19D72CA4"/>
    <w:rsid w:val="19D74503"/>
    <w:rsid w:val="19D763BA"/>
    <w:rsid w:val="19D7678F"/>
    <w:rsid w:val="19D83DAF"/>
    <w:rsid w:val="19D83E51"/>
    <w:rsid w:val="19D847C9"/>
    <w:rsid w:val="19D84DDB"/>
    <w:rsid w:val="19D92AF4"/>
    <w:rsid w:val="19D968DC"/>
    <w:rsid w:val="19D97F87"/>
    <w:rsid w:val="19DA373D"/>
    <w:rsid w:val="19DB061A"/>
    <w:rsid w:val="19DB0CC3"/>
    <w:rsid w:val="19DB2D10"/>
    <w:rsid w:val="19DB4C69"/>
    <w:rsid w:val="19DB76A7"/>
    <w:rsid w:val="19DC6B39"/>
    <w:rsid w:val="19DD2059"/>
    <w:rsid w:val="19DD25E4"/>
    <w:rsid w:val="19DD3643"/>
    <w:rsid w:val="19DD4DD5"/>
    <w:rsid w:val="19DD7051"/>
    <w:rsid w:val="19DE010A"/>
    <w:rsid w:val="19DE2ABA"/>
    <w:rsid w:val="19DE3DE6"/>
    <w:rsid w:val="19DE4018"/>
    <w:rsid w:val="19DF02FA"/>
    <w:rsid w:val="19DF0D30"/>
    <w:rsid w:val="19DF1CB1"/>
    <w:rsid w:val="19DF45C4"/>
    <w:rsid w:val="19E00326"/>
    <w:rsid w:val="19E01B7E"/>
    <w:rsid w:val="19E020D4"/>
    <w:rsid w:val="19E0378D"/>
    <w:rsid w:val="19E03E83"/>
    <w:rsid w:val="19E04491"/>
    <w:rsid w:val="19E1692C"/>
    <w:rsid w:val="19E16BF0"/>
    <w:rsid w:val="19E176BC"/>
    <w:rsid w:val="19E17BA7"/>
    <w:rsid w:val="19E30F80"/>
    <w:rsid w:val="19E33F13"/>
    <w:rsid w:val="19E40CA2"/>
    <w:rsid w:val="19E40E93"/>
    <w:rsid w:val="19E413F9"/>
    <w:rsid w:val="19E4521D"/>
    <w:rsid w:val="19E46365"/>
    <w:rsid w:val="19E5140A"/>
    <w:rsid w:val="19E5454B"/>
    <w:rsid w:val="19E56BC2"/>
    <w:rsid w:val="19E628B9"/>
    <w:rsid w:val="19E65233"/>
    <w:rsid w:val="19E70DAE"/>
    <w:rsid w:val="19E75600"/>
    <w:rsid w:val="19E801F2"/>
    <w:rsid w:val="19E80462"/>
    <w:rsid w:val="19E82321"/>
    <w:rsid w:val="19E82D37"/>
    <w:rsid w:val="19E83231"/>
    <w:rsid w:val="19E86B89"/>
    <w:rsid w:val="19E9103D"/>
    <w:rsid w:val="19E91BC9"/>
    <w:rsid w:val="19E93475"/>
    <w:rsid w:val="19E95690"/>
    <w:rsid w:val="19EA2F66"/>
    <w:rsid w:val="19EA3D15"/>
    <w:rsid w:val="19EA4126"/>
    <w:rsid w:val="19EA4D01"/>
    <w:rsid w:val="19EA6AAF"/>
    <w:rsid w:val="19EA750F"/>
    <w:rsid w:val="19EB3DD4"/>
    <w:rsid w:val="19EB4C8A"/>
    <w:rsid w:val="19EB6575"/>
    <w:rsid w:val="19EC449F"/>
    <w:rsid w:val="19EC4DE4"/>
    <w:rsid w:val="19EC65E6"/>
    <w:rsid w:val="19EC75DC"/>
    <w:rsid w:val="19ED0F82"/>
    <w:rsid w:val="19ED6BDB"/>
    <w:rsid w:val="19ED6F95"/>
    <w:rsid w:val="19EE37DC"/>
    <w:rsid w:val="19EF05F6"/>
    <w:rsid w:val="19EF216E"/>
    <w:rsid w:val="19EF369B"/>
    <w:rsid w:val="19EF3F0D"/>
    <w:rsid w:val="19EF4CC2"/>
    <w:rsid w:val="19EF6F69"/>
    <w:rsid w:val="19F0025D"/>
    <w:rsid w:val="19F00763"/>
    <w:rsid w:val="19F142E2"/>
    <w:rsid w:val="19F15D24"/>
    <w:rsid w:val="19F17E3E"/>
    <w:rsid w:val="19F20A03"/>
    <w:rsid w:val="19F24FA9"/>
    <w:rsid w:val="19F315C3"/>
    <w:rsid w:val="19F328A1"/>
    <w:rsid w:val="19F350C3"/>
    <w:rsid w:val="19F35ACC"/>
    <w:rsid w:val="19F4425D"/>
    <w:rsid w:val="19F5172F"/>
    <w:rsid w:val="19F562C4"/>
    <w:rsid w:val="19F618F8"/>
    <w:rsid w:val="19F71F9F"/>
    <w:rsid w:val="19F74C0C"/>
    <w:rsid w:val="19F81984"/>
    <w:rsid w:val="19F85557"/>
    <w:rsid w:val="19F85966"/>
    <w:rsid w:val="19F87140"/>
    <w:rsid w:val="19FA1854"/>
    <w:rsid w:val="19FB00AD"/>
    <w:rsid w:val="19FB0CBC"/>
    <w:rsid w:val="19FB4838"/>
    <w:rsid w:val="19FC1485"/>
    <w:rsid w:val="19FC2A36"/>
    <w:rsid w:val="19FC4AB0"/>
    <w:rsid w:val="19FD083B"/>
    <w:rsid w:val="19FD15BB"/>
    <w:rsid w:val="19FD2C86"/>
    <w:rsid w:val="19FD3FD4"/>
    <w:rsid w:val="19FD673D"/>
    <w:rsid w:val="19FD67E3"/>
    <w:rsid w:val="19FD708B"/>
    <w:rsid w:val="19FE7A65"/>
    <w:rsid w:val="19FF3AE5"/>
    <w:rsid w:val="19FF7C86"/>
    <w:rsid w:val="1A0001BB"/>
    <w:rsid w:val="1A001561"/>
    <w:rsid w:val="1A002DE8"/>
    <w:rsid w:val="1A0068A0"/>
    <w:rsid w:val="1A01318E"/>
    <w:rsid w:val="1A021A19"/>
    <w:rsid w:val="1A02204B"/>
    <w:rsid w:val="1A023377"/>
    <w:rsid w:val="1A023AB9"/>
    <w:rsid w:val="1A033D61"/>
    <w:rsid w:val="1A042E17"/>
    <w:rsid w:val="1A043F98"/>
    <w:rsid w:val="1A044D8F"/>
    <w:rsid w:val="1A045DC3"/>
    <w:rsid w:val="1A046592"/>
    <w:rsid w:val="1A046698"/>
    <w:rsid w:val="1A057D8D"/>
    <w:rsid w:val="1A0671C5"/>
    <w:rsid w:val="1A067548"/>
    <w:rsid w:val="1A0711F9"/>
    <w:rsid w:val="1A07140F"/>
    <w:rsid w:val="1A07155F"/>
    <w:rsid w:val="1A072FC5"/>
    <w:rsid w:val="1A081BBA"/>
    <w:rsid w:val="1A0933D9"/>
    <w:rsid w:val="1A095F4D"/>
    <w:rsid w:val="1A0A05D4"/>
    <w:rsid w:val="1A0A3D83"/>
    <w:rsid w:val="1A0A51E7"/>
    <w:rsid w:val="1A0A5308"/>
    <w:rsid w:val="1A0A60C2"/>
    <w:rsid w:val="1A0A7151"/>
    <w:rsid w:val="1A0B29CA"/>
    <w:rsid w:val="1A0B74CD"/>
    <w:rsid w:val="1A0C0C21"/>
    <w:rsid w:val="1A0C111B"/>
    <w:rsid w:val="1A0C4C78"/>
    <w:rsid w:val="1A0C6931"/>
    <w:rsid w:val="1A0D18B8"/>
    <w:rsid w:val="1A0E08BE"/>
    <w:rsid w:val="1A0E427E"/>
    <w:rsid w:val="1A0E6C42"/>
    <w:rsid w:val="1A0E7778"/>
    <w:rsid w:val="1A0F3211"/>
    <w:rsid w:val="1A11281D"/>
    <w:rsid w:val="1A117E02"/>
    <w:rsid w:val="1A12199D"/>
    <w:rsid w:val="1A122A4D"/>
    <w:rsid w:val="1A123055"/>
    <w:rsid w:val="1A127376"/>
    <w:rsid w:val="1A1324AA"/>
    <w:rsid w:val="1A1406A2"/>
    <w:rsid w:val="1A1411C3"/>
    <w:rsid w:val="1A141209"/>
    <w:rsid w:val="1A14408C"/>
    <w:rsid w:val="1A150598"/>
    <w:rsid w:val="1A151B65"/>
    <w:rsid w:val="1A164BAF"/>
    <w:rsid w:val="1A17269A"/>
    <w:rsid w:val="1A175F18"/>
    <w:rsid w:val="1A176ABF"/>
    <w:rsid w:val="1A180D86"/>
    <w:rsid w:val="1A18489B"/>
    <w:rsid w:val="1A184904"/>
    <w:rsid w:val="1A187AC0"/>
    <w:rsid w:val="1A190042"/>
    <w:rsid w:val="1A193B04"/>
    <w:rsid w:val="1A1A49B2"/>
    <w:rsid w:val="1A1A7AF8"/>
    <w:rsid w:val="1A1B0167"/>
    <w:rsid w:val="1A1B081A"/>
    <w:rsid w:val="1A1C0DCD"/>
    <w:rsid w:val="1A1C4C01"/>
    <w:rsid w:val="1A1C4C8F"/>
    <w:rsid w:val="1A1C50AC"/>
    <w:rsid w:val="1A1C65FD"/>
    <w:rsid w:val="1A1C6D2A"/>
    <w:rsid w:val="1A1C7486"/>
    <w:rsid w:val="1A1D0C33"/>
    <w:rsid w:val="1A1E04F8"/>
    <w:rsid w:val="1A1E5F9B"/>
    <w:rsid w:val="1A1E629E"/>
    <w:rsid w:val="1A1F5EB5"/>
    <w:rsid w:val="1A201CF0"/>
    <w:rsid w:val="1A201D05"/>
    <w:rsid w:val="1A203607"/>
    <w:rsid w:val="1A203D1D"/>
    <w:rsid w:val="1A204BC7"/>
    <w:rsid w:val="1A210FB6"/>
    <w:rsid w:val="1A2168E1"/>
    <w:rsid w:val="1A217F5F"/>
    <w:rsid w:val="1A221ED9"/>
    <w:rsid w:val="1A2238BA"/>
    <w:rsid w:val="1A226A73"/>
    <w:rsid w:val="1A237F03"/>
    <w:rsid w:val="1A240213"/>
    <w:rsid w:val="1A243B09"/>
    <w:rsid w:val="1A2475CE"/>
    <w:rsid w:val="1A257997"/>
    <w:rsid w:val="1A266052"/>
    <w:rsid w:val="1A271AB1"/>
    <w:rsid w:val="1A272379"/>
    <w:rsid w:val="1A27490E"/>
    <w:rsid w:val="1A2827DC"/>
    <w:rsid w:val="1A28676A"/>
    <w:rsid w:val="1A2903FE"/>
    <w:rsid w:val="1A295431"/>
    <w:rsid w:val="1A296EA8"/>
    <w:rsid w:val="1A2A0906"/>
    <w:rsid w:val="1A2A0944"/>
    <w:rsid w:val="1A2A52BB"/>
    <w:rsid w:val="1A2B1796"/>
    <w:rsid w:val="1A2B2A0E"/>
    <w:rsid w:val="1A2B3F86"/>
    <w:rsid w:val="1A2B750A"/>
    <w:rsid w:val="1A2C356C"/>
    <w:rsid w:val="1A2C4F45"/>
    <w:rsid w:val="1A2D1A71"/>
    <w:rsid w:val="1A2E05F8"/>
    <w:rsid w:val="1A2E1092"/>
    <w:rsid w:val="1A2E1305"/>
    <w:rsid w:val="1A2E17A5"/>
    <w:rsid w:val="1A2E593A"/>
    <w:rsid w:val="1A2E5FEC"/>
    <w:rsid w:val="1A2F0CE7"/>
    <w:rsid w:val="1A2F4379"/>
    <w:rsid w:val="1A2F64A6"/>
    <w:rsid w:val="1A300655"/>
    <w:rsid w:val="1A301B30"/>
    <w:rsid w:val="1A31001A"/>
    <w:rsid w:val="1A325C95"/>
    <w:rsid w:val="1A33108C"/>
    <w:rsid w:val="1A331147"/>
    <w:rsid w:val="1A335189"/>
    <w:rsid w:val="1A336476"/>
    <w:rsid w:val="1A342D52"/>
    <w:rsid w:val="1A3441CE"/>
    <w:rsid w:val="1A350962"/>
    <w:rsid w:val="1A3514E1"/>
    <w:rsid w:val="1A353CFE"/>
    <w:rsid w:val="1A3579FB"/>
    <w:rsid w:val="1A3603A5"/>
    <w:rsid w:val="1A366198"/>
    <w:rsid w:val="1A366DAC"/>
    <w:rsid w:val="1A3714D3"/>
    <w:rsid w:val="1A37457B"/>
    <w:rsid w:val="1A375BC0"/>
    <w:rsid w:val="1A381F10"/>
    <w:rsid w:val="1A383CBF"/>
    <w:rsid w:val="1A3858E2"/>
    <w:rsid w:val="1A385B7E"/>
    <w:rsid w:val="1A385BE2"/>
    <w:rsid w:val="1A3908FF"/>
    <w:rsid w:val="1A3A1CB7"/>
    <w:rsid w:val="1A3A2D21"/>
    <w:rsid w:val="1A3A3EDE"/>
    <w:rsid w:val="1A3A60D9"/>
    <w:rsid w:val="1A3A67A5"/>
    <w:rsid w:val="1A3B54F1"/>
    <w:rsid w:val="1A3B555D"/>
    <w:rsid w:val="1A3B78EE"/>
    <w:rsid w:val="1A3C1DFE"/>
    <w:rsid w:val="1A3C637F"/>
    <w:rsid w:val="1A3D3D63"/>
    <w:rsid w:val="1A3D4116"/>
    <w:rsid w:val="1A3D6D0F"/>
    <w:rsid w:val="1A3D7131"/>
    <w:rsid w:val="1A3D7527"/>
    <w:rsid w:val="1A3E1F41"/>
    <w:rsid w:val="1A3E38F0"/>
    <w:rsid w:val="1A3E4B0B"/>
    <w:rsid w:val="1A3E5E32"/>
    <w:rsid w:val="1A3F504D"/>
    <w:rsid w:val="1A4003B8"/>
    <w:rsid w:val="1A40246D"/>
    <w:rsid w:val="1A4025CB"/>
    <w:rsid w:val="1A40453E"/>
    <w:rsid w:val="1A411EAF"/>
    <w:rsid w:val="1A41348C"/>
    <w:rsid w:val="1A413604"/>
    <w:rsid w:val="1A414BE8"/>
    <w:rsid w:val="1A4239B6"/>
    <w:rsid w:val="1A4248BE"/>
    <w:rsid w:val="1A4268EB"/>
    <w:rsid w:val="1A4270E4"/>
    <w:rsid w:val="1A431AC3"/>
    <w:rsid w:val="1A4405C4"/>
    <w:rsid w:val="1A4437A2"/>
    <w:rsid w:val="1A4454CC"/>
    <w:rsid w:val="1A445CF1"/>
    <w:rsid w:val="1A450189"/>
    <w:rsid w:val="1A45224D"/>
    <w:rsid w:val="1A453BE5"/>
    <w:rsid w:val="1A457F88"/>
    <w:rsid w:val="1A463D6E"/>
    <w:rsid w:val="1A466093"/>
    <w:rsid w:val="1A4725B6"/>
    <w:rsid w:val="1A47537F"/>
    <w:rsid w:val="1A475CB0"/>
    <w:rsid w:val="1A481C3F"/>
    <w:rsid w:val="1A491A28"/>
    <w:rsid w:val="1A492058"/>
    <w:rsid w:val="1A493720"/>
    <w:rsid w:val="1A495ECC"/>
    <w:rsid w:val="1A497C7A"/>
    <w:rsid w:val="1A4A048E"/>
    <w:rsid w:val="1A4A1E5E"/>
    <w:rsid w:val="1A4A2B59"/>
    <w:rsid w:val="1A4A6820"/>
    <w:rsid w:val="1A4B1C44"/>
    <w:rsid w:val="1A4B344A"/>
    <w:rsid w:val="1A4B50AA"/>
    <w:rsid w:val="1A4C32C6"/>
    <w:rsid w:val="1A4C6200"/>
    <w:rsid w:val="1A4C776A"/>
    <w:rsid w:val="1A4D46DB"/>
    <w:rsid w:val="1A4D649F"/>
    <w:rsid w:val="1A4E091F"/>
    <w:rsid w:val="1A4E4DF0"/>
    <w:rsid w:val="1A4F2C07"/>
    <w:rsid w:val="1A4F3A11"/>
    <w:rsid w:val="1A501008"/>
    <w:rsid w:val="1A505774"/>
    <w:rsid w:val="1A50765C"/>
    <w:rsid w:val="1A511D1D"/>
    <w:rsid w:val="1A512B2F"/>
    <w:rsid w:val="1A5155A0"/>
    <w:rsid w:val="1A53448E"/>
    <w:rsid w:val="1A550139"/>
    <w:rsid w:val="1A550D99"/>
    <w:rsid w:val="1A552C92"/>
    <w:rsid w:val="1A554685"/>
    <w:rsid w:val="1A561DD6"/>
    <w:rsid w:val="1A565896"/>
    <w:rsid w:val="1A567815"/>
    <w:rsid w:val="1A57168E"/>
    <w:rsid w:val="1A573BF5"/>
    <w:rsid w:val="1A583854"/>
    <w:rsid w:val="1A585CC2"/>
    <w:rsid w:val="1A58610F"/>
    <w:rsid w:val="1A591713"/>
    <w:rsid w:val="1A592C20"/>
    <w:rsid w:val="1A59566B"/>
    <w:rsid w:val="1A597FD2"/>
    <w:rsid w:val="1A5A3484"/>
    <w:rsid w:val="1A5A635D"/>
    <w:rsid w:val="1A5B6D97"/>
    <w:rsid w:val="1A5C7169"/>
    <w:rsid w:val="1A5D1689"/>
    <w:rsid w:val="1A5D6ECB"/>
    <w:rsid w:val="1A5E0883"/>
    <w:rsid w:val="1A5E1885"/>
    <w:rsid w:val="1A5F124B"/>
    <w:rsid w:val="1A5F65AD"/>
    <w:rsid w:val="1A601E1B"/>
    <w:rsid w:val="1A603983"/>
    <w:rsid w:val="1A606D71"/>
    <w:rsid w:val="1A61255D"/>
    <w:rsid w:val="1A613215"/>
    <w:rsid w:val="1A615515"/>
    <w:rsid w:val="1A620D3B"/>
    <w:rsid w:val="1A625045"/>
    <w:rsid w:val="1A627F72"/>
    <w:rsid w:val="1A643DD7"/>
    <w:rsid w:val="1A644AB4"/>
    <w:rsid w:val="1A6451FC"/>
    <w:rsid w:val="1A6466D3"/>
    <w:rsid w:val="1A646862"/>
    <w:rsid w:val="1A6473C0"/>
    <w:rsid w:val="1A6525DA"/>
    <w:rsid w:val="1A6564E0"/>
    <w:rsid w:val="1A6576D4"/>
    <w:rsid w:val="1A66082C"/>
    <w:rsid w:val="1A66246B"/>
    <w:rsid w:val="1A6626CB"/>
    <w:rsid w:val="1A66537C"/>
    <w:rsid w:val="1A666437"/>
    <w:rsid w:val="1A666660"/>
    <w:rsid w:val="1A671867"/>
    <w:rsid w:val="1A68161E"/>
    <w:rsid w:val="1A682954"/>
    <w:rsid w:val="1A684D64"/>
    <w:rsid w:val="1A6920CA"/>
    <w:rsid w:val="1A6937B0"/>
    <w:rsid w:val="1A695A9E"/>
    <w:rsid w:val="1A69610F"/>
    <w:rsid w:val="1A6A1F14"/>
    <w:rsid w:val="1A6A30A9"/>
    <w:rsid w:val="1A6A3334"/>
    <w:rsid w:val="1A6A7BF0"/>
    <w:rsid w:val="1A6B6815"/>
    <w:rsid w:val="1A6C155B"/>
    <w:rsid w:val="1A6C3B5A"/>
    <w:rsid w:val="1A6C53BC"/>
    <w:rsid w:val="1A6C5716"/>
    <w:rsid w:val="1A6C701A"/>
    <w:rsid w:val="1A6D54EA"/>
    <w:rsid w:val="1A6D7B1D"/>
    <w:rsid w:val="1A6E089C"/>
    <w:rsid w:val="1A6E2412"/>
    <w:rsid w:val="1A6E3163"/>
    <w:rsid w:val="1A6E7386"/>
    <w:rsid w:val="1A6E78F1"/>
    <w:rsid w:val="1A6E7911"/>
    <w:rsid w:val="1A6F60CF"/>
    <w:rsid w:val="1A6F60F7"/>
    <w:rsid w:val="1A7002E0"/>
    <w:rsid w:val="1A703458"/>
    <w:rsid w:val="1A705768"/>
    <w:rsid w:val="1A70684E"/>
    <w:rsid w:val="1A706F78"/>
    <w:rsid w:val="1A707A44"/>
    <w:rsid w:val="1A7107EC"/>
    <w:rsid w:val="1A710F22"/>
    <w:rsid w:val="1A716C76"/>
    <w:rsid w:val="1A7266E1"/>
    <w:rsid w:val="1A726C99"/>
    <w:rsid w:val="1A730E45"/>
    <w:rsid w:val="1A7344EA"/>
    <w:rsid w:val="1A745BF0"/>
    <w:rsid w:val="1A745F53"/>
    <w:rsid w:val="1A750F5C"/>
    <w:rsid w:val="1A7533CE"/>
    <w:rsid w:val="1A770214"/>
    <w:rsid w:val="1A770599"/>
    <w:rsid w:val="1A775249"/>
    <w:rsid w:val="1A776EB1"/>
    <w:rsid w:val="1A784616"/>
    <w:rsid w:val="1A793C9F"/>
    <w:rsid w:val="1A794B27"/>
    <w:rsid w:val="1A7A36EE"/>
    <w:rsid w:val="1A7A7E33"/>
    <w:rsid w:val="1A7B012E"/>
    <w:rsid w:val="1A7B14B0"/>
    <w:rsid w:val="1A7B1DFD"/>
    <w:rsid w:val="1A7B1EDC"/>
    <w:rsid w:val="1A7B3206"/>
    <w:rsid w:val="1A7B42E6"/>
    <w:rsid w:val="1A7B56C9"/>
    <w:rsid w:val="1A7C4BE5"/>
    <w:rsid w:val="1A7C7132"/>
    <w:rsid w:val="1A7E5DEB"/>
    <w:rsid w:val="1A7F2641"/>
    <w:rsid w:val="1A800FAF"/>
    <w:rsid w:val="1A813785"/>
    <w:rsid w:val="1A81382D"/>
    <w:rsid w:val="1A8213DE"/>
    <w:rsid w:val="1A824F3A"/>
    <w:rsid w:val="1A842B9B"/>
    <w:rsid w:val="1A843F60"/>
    <w:rsid w:val="1A8448A1"/>
    <w:rsid w:val="1A846F04"/>
    <w:rsid w:val="1A847BEE"/>
    <w:rsid w:val="1A853238"/>
    <w:rsid w:val="1A85392B"/>
    <w:rsid w:val="1A8559B2"/>
    <w:rsid w:val="1A856980"/>
    <w:rsid w:val="1A857677"/>
    <w:rsid w:val="1A860DB2"/>
    <w:rsid w:val="1A862C7C"/>
    <w:rsid w:val="1A8658EC"/>
    <w:rsid w:val="1A867245"/>
    <w:rsid w:val="1A872550"/>
    <w:rsid w:val="1A88310B"/>
    <w:rsid w:val="1A883220"/>
    <w:rsid w:val="1A8856FB"/>
    <w:rsid w:val="1A885C21"/>
    <w:rsid w:val="1A8862BC"/>
    <w:rsid w:val="1A886A49"/>
    <w:rsid w:val="1A890571"/>
    <w:rsid w:val="1A89276C"/>
    <w:rsid w:val="1A89451A"/>
    <w:rsid w:val="1A896556"/>
    <w:rsid w:val="1A897141"/>
    <w:rsid w:val="1A8A121F"/>
    <w:rsid w:val="1A8A201C"/>
    <w:rsid w:val="1A8A43BE"/>
    <w:rsid w:val="1A8A44B2"/>
    <w:rsid w:val="1A8A57F7"/>
    <w:rsid w:val="1A8A6304"/>
    <w:rsid w:val="1A8B4F07"/>
    <w:rsid w:val="1A8B719D"/>
    <w:rsid w:val="1A8B7390"/>
    <w:rsid w:val="1A8C5B9D"/>
    <w:rsid w:val="1A8D1D5D"/>
    <w:rsid w:val="1A8D2CB4"/>
    <w:rsid w:val="1A8D6768"/>
    <w:rsid w:val="1A8D67CB"/>
    <w:rsid w:val="1A8E057F"/>
    <w:rsid w:val="1A8E0D56"/>
    <w:rsid w:val="1A8E7D82"/>
    <w:rsid w:val="1A8F1E2A"/>
    <w:rsid w:val="1A902896"/>
    <w:rsid w:val="1A904E1E"/>
    <w:rsid w:val="1A911621"/>
    <w:rsid w:val="1A9133CF"/>
    <w:rsid w:val="1A920957"/>
    <w:rsid w:val="1A926EC4"/>
    <w:rsid w:val="1A927AF7"/>
    <w:rsid w:val="1A932D34"/>
    <w:rsid w:val="1A9332AB"/>
    <w:rsid w:val="1A933629"/>
    <w:rsid w:val="1A933FFE"/>
    <w:rsid w:val="1A936C52"/>
    <w:rsid w:val="1A940D5A"/>
    <w:rsid w:val="1A951C66"/>
    <w:rsid w:val="1A954C6D"/>
    <w:rsid w:val="1A954F79"/>
    <w:rsid w:val="1A95679B"/>
    <w:rsid w:val="1A95741F"/>
    <w:rsid w:val="1A973E46"/>
    <w:rsid w:val="1A980235"/>
    <w:rsid w:val="1A980668"/>
    <w:rsid w:val="1A980B50"/>
    <w:rsid w:val="1A98295E"/>
    <w:rsid w:val="1A9829AF"/>
    <w:rsid w:val="1A992996"/>
    <w:rsid w:val="1A997D57"/>
    <w:rsid w:val="1A9A2D31"/>
    <w:rsid w:val="1A9A3312"/>
    <w:rsid w:val="1A9A4797"/>
    <w:rsid w:val="1A9A6727"/>
    <w:rsid w:val="1A9B0C2A"/>
    <w:rsid w:val="1A9B495F"/>
    <w:rsid w:val="1A9B576A"/>
    <w:rsid w:val="1A9C4703"/>
    <w:rsid w:val="1A9C5527"/>
    <w:rsid w:val="1A9D3035"/>
    <w:rsid w:val="1A9D332B"/>
    <w:rsid w:val="1A9D4E73"/>
    <w:rsid w:val="1A9F4B31"/>
    <w:rsid w:val="1A9F4CE1"/>
    <w:rsid w:val="1A9F6FB6"/>
    <w:rsid w:val="1A9F71A8"/>
    <w:rsid w:val="1A9F7F24"/>
    <w:rsid w:val="1AA01A6C"/>
    <w:rsid w:val="1AA03612"/>
    <w:rsid w:val="1AA073F3"/>
    <w:rsid w:val="1AA11864"/>
    <w:rsid w:val="1AA17AB6"/>
    <w:rsid w:val="1AA255DC"/>
    <w:rsid w:val="1AA26A5E"/>
    <w:rsid w:val="1AA35EEC"/>
    <w:rsid w:val="1AA419C5"/>
    <w:rsid w:val="1AA50C28"/>
    <w:rsid w:val="1AA54575"/>
    <w:rsid w:val="1AA80E44"/>
    <w:rsid w:val="1AA858AD"/>
    <w:rsid w:val="1AA85C69"/>
    <w:rsid w:val="1AA90E96"/>
    <w:rsid w:val="1AA94BBC"/>
    <w:rsid w:val="1AA9511A"/>
    <w:rsid w:val="1AAA04DF"/>
    <w:rsid w:val="1AAA0CBF"/>
    <w:rsid w:val="1AAB6DC5"/>
    <w:rsid w:val="1AAC01E9"/>
    <w:rsid w:val="1AAC094B"/>
    <w:rsid w:val="1AAC0E3F"/>
    <w:rsid w:val="1AAC33EA"/>
    <w:rsid w:val="1AAC6EB5"/>
    <w:rsid w:val="1AAD3650"/>
    <w:rsid w:val="1AAD5260"/>
    <w:rsid w:val="1AAE357B"/>
    <w:rsid w:val="1AAE5D2F"/>
    <w:rsid w:val="1AB00AA0"/>
    <w:rsid w:val="1AB059EC"/>
    <w:rsid w:val="1AB05F4B"/>
    <w:rsid w:val="1AB062FC"/>
    <w:rsid w:val="1AB14BEA"/>
    <w:rsid w:val="1AB179FF"/>
    <w:rsid w:val="1AB17B18"/>
    <w:rsid w:val="1AB20AF0"/>
    <w:rsid w:val="1AB26168"/>
    <w:rsid w:val="1AB26928"/>
    <w:rsid w:val="1AB31597"/>
    <w:rsid w:val="1AB3563A"/>
    <w:rsid w:val="1AB41515"/>
    <w:rsid w:val="1AB65E89"/>
    <w:rsid w:val="1AB7059C"/>
    <w:rsid w:val="1AB70D63"/>
    <w:rsid w:val="1AB76037"/>
    <w:rsid w:val="1AB76D8E"/>
    <w:rsid w:val="1AB83F61"/>
    <w:rsid w:val="1AB85CBD"/>
    <w:rsid w:val="1AB87444"/>
    <w:rsid w:val="1AB91C80"/>
    <w:rsid w:val="1AB94024"/>
    <w:rsid w:val="1ABA13E7"/>
    <w:rsid w:val="1ABA1DCE"/>
    <w:rsid w:val="1ABA2925"/>
    <w:rsid w:val="1ABA46D4"/>
    <w:rsid w:val="1ABB03E8"/>
    <w:rsid w:val="1ABB28F7"/>
    <w:rsid w:val="1ABB3A1E"/>
    <w:rsid w:val="1ABC07F2"/>
    <w:rsid w:val="1ABC10EA"/>
    <w:rsid w:val="1ABC203F"/>
    <w:rsid w:val="1ABC6830"/>
    <w:rsid w:val="1ABD0851"/>
    <w:rsid w:val="1ABD1022"/>
    <w:rsid w:val="1ABD41C4"/>
    <w:rsid w:val="1ABD7AA8"/>
    <w:rsid w:val="1ABE3B1F"/>
    <w:rsid w:val="1ABE4807"/>
    <w:rsid w:val="1ABE4DA4"/>
    <w:rsid w:val="1ABF0FA8"/>
    <w:rsid w:val="1ABF7563"/>
    <w:rsid w:val="1AC11F06"/>
    <w:rsid w:val="1AC13CB4"/>
    <w:rsid w:val="1AC14603"/>
    <w:rsid w:val="1AC14743"/>
    <w:rsid w:val="1AC20039"/>
    <w:rsid w:val="1AC27A2C"/>
    <w:rsid w:val="1AC367E6"/>
    <w:rsid w:val="1AC40F3D"/>
    <w:rsid w:val="1AC41042"/>
    <w:rsid w:val="1AC41B62"/>
    <w:rsid w:val="1AC47300"/>
    <w:rsid w:val="1AC54F10"/>
    <w:rsid w:val="1AC668A1"/>
    <w:rsid w:val="1AC66CE1"/>
    <w:rsid w:val="1AC6719D"/>
    <w:rsid w:val="1AC75042"/>
    <w:rsid w:val="1AC815B0"/>
    <w:rsid w:val="1AC836C3"/>
    <w:rsid w:val="1AC9365A"/>
    <w:rsid w:val="1AC9700C"/>
    <w:rsid w:val="1ACA177C"/>
    <w:rsid w:val="1ACA5968"/>
    <w:rsid w:val="1ACA68C6"/>
    <w:rsid w:val="1ACB068F"/>
    <w:rsid w:val="1ACB1E83"/>
    <w:rsid w:val="1ACB2060"/>
    <w:rsid w:val="1ACB68E1"/>
    <w:rsid w:val="1ACC1006"/>
    <w:rsid w:val="1ACC1091"/>
    <w:rsid w:val="1ACC186C"/>
    <w:rsid w:val="1ACC1F7E"/>
    <w:rsid w:val="1ACC2A58"/>
    <w:rsid w:val="1ACC5138"/>
    <w:rsid w:val="1ACC7397"/>
    <w:rsid w:val="1ACD7031"/>
    <w:rsid w:val="1ACE4623"/>
    <w:rsid w:val="1ACE6508"/>
    <w:rsid w:val="1ACE6AB7"/>
    <w:rsid w:val="1ACF1619"/>
    <w:rsid w:val="1ACF1D69"/>
    <w:rsid w:val="1ACF4C63"/>
    <w:rsid w:val="1AD003D6"/>
    <w:rsid w:val="1AD15DB8"/>
    <w:rsid w:val="1AD16591"/>
    <w:rsid w:val="1AD17692"/>
    <w:rsid w:val="1AD20BA9"/>
    <w:rsid w:val="1AD20DE6"/>
    <w:rsid w:val="1AD23C1A"/>
    <w:rsid w:val="1AD25EC1"/>
    <w:rsid w:val="1AD26563"/>
    <w:rsid w:val="1AD401C9"/>
    <w:rsid w:val="1AD44BD8"/>
    <w:rsid w:val="1AD514C0"/>
    <w:rsid w:val="1AD52050"/>
    <w:rsid w:val="1AD55049"/>
    <w:rsid w:val="1AD5513E"/>
    <w:rsid w:val="1AD6047F"/>
    <w:rsid w:val="1AD61071"/>
    <w:rsid w:val="1AD61227"/>
    <w:rsid w:val="1AD64521"/>
    <w:rsid w:val="1AD648B9"/>
    <w:rsid w:val="1AD71DD4"/>
    <w:rsid w:val="1AD74902"/>
    <w:rsid w:val="1AD77F1C"/>
    <w:rsid w:val="1AD82233"/>
    <w:rsid w:val="1AD87A56"/>
    <w:rsid w:val="1AD87E4C"/>
    <w:rsid w:val="1AD9070C"/>
    <w:rsid w:val="1AD94602"/>
    <w:rsid w:val="1AD971C1"/>
    <w:rsid w:val="1AD97C9B"/>
    <w:rsid w:val="1AD97EC8"/>
    <w:rsid w:val="1ADA4E0D"/>
    <w:rsid w:val="1ADA6E29"/>
    <w:rsid w:val="1ADA7C66"/>
    <w:rsid w:val="1ADB12DE"/>
    <w:rsid w:val="1ADB65D0"/>
    <w:rsid w:val="1ADC7184"/>
    <w:rsid w:val="1ADD0C3F"/>
    <w:rsid w:val="1ADD7AB2"/>
    <w:rsid w:val="1ADE0379"/>
    <w:rsid w:val="1ADE225D"/>
    <w:rsid w:val="1ADE32F3"/>
    <w:rsid w:val="1ADE387D"/>
    <w:rsid w:val="1ADE7049"/>
    <w:rsid w:val="1ADF05DE"/>
    <w:rsid w:val="1ADF238C"/>
    <w:rsid w:val="1ADF6F2E"/>
    <w:rsid w:val="1AE05800"/>
    <w:rsid w:val="1AE068F5"/>
    <w:rsid w:val="1AE074E2"/>
    <w:rsid w:val="1AE12721"/>
    <w:rsid w:val="1AE221C7"/>
    <w:rsid w:val="1AE259A7"/>
    <w:rsid w:val="1AE259D8"/>
    <w:rsid w:val="1AE300CE"/>
    <w:rsid w:val="1AE40435"/>
    <w:rsid w:val="1AE424B7"/>
    <w:rsid w:val="1AE450B6"/>
    <w:rsid w:val="1AE51590"/>
    <w:rsid w:val="1AE52CC1"/>
    <w:rsid w:val="1AE53E04"/>
    <w:rsid w:val="1AE53FEC"/>
    <w:rsid w:val="1AE55332"/>
    <w:rsid w:val="1AE574DF"/>
    <w:rsid w:val="1AE6371B"/>
    <w:rsid w:val="1AE63757"/>
    <w:rsid w:val="1AE660CA"/>
    <w:rsid w:val="1AE77163"/>
    <w:rsid w:val="1AE77FD2"/>
    <w:rsid w:val="1AE8247C"/>
    <w:rsid w:val="1AE874EB"/>
    <w:rsid w:val="1AE92727"/>
    <w:rsid w:val="1AE9320B"/>
    <w:rsid w:val="1AE94FBE"/>
    <w:rsid w:val="1AEA3C7A"/>
    <w:rsid w:val="1AEB25ED"/>
    <w:rsid w:val="1AEB2C62"/>
    <w:rsid w:val="1AEB3A33"/>
    <w:rsid w:val="1AEB57D0"/>
    <w:rsid w:val="1AEC09AF"/>
    <w:rsid w:val="1AEC2979"/>
    <w:rsid w:val="1AEC4E63"/>
    <w:rsid w:val="1AEC5AA0"/>
    <w:rsid w:val="1AED4223"/>
    <w:rsid w:val="1AED55DC"/>
    <w:rsid w:val="1AEE3E57"/>
    <w:rsid w:val="1AEF1027"/>
    <w:rsid w:val="1AEF18AF"/>
    <w:rsid w:val="1AEF6A73"/>
    <w:rsid w:val="1AF0135B"/>
    <w:rsid w:val="1AF06347"/>
    <w:rsid w:val="1AF13F40"/>
    <w:rsid w:val="1AF16D67"/>
    <w:rsid w:val="1AF2112D"/>
    <w:rsid w:val="1AF22EF0"/>
    <w:rsid w:val="1AF25E5B"/>
    <w:rsid w:val="1AF345C1"/>
    <w:rsid w:val="1AF35051"/>
    <w:rsid w:val="1AF431DC"/>
    <w:rsid w:val="1AF43356"/>
    <w:rsid w:val="1AF46464"/>
    <w:rsid w:val="1AF53980"/>
    <w:rsid w:val="1AF55FA9"/>
    <w:rsid w:val="1AF60BCE"/>
    <w:rsid w:val="1AF61A82"/>
    <w:rsid w:val="1AF62DDB"/>
    <w:rsid w:val="1AF639B8"/>
    <w:rsid w:val="1AF67102"/>
    <w:rsid w:val="1AF705D2"/>
    <w:rsid w:val="1AF71D52"/>
    <w:rsid w:val="1AF74E5D"/>
    <w:rsid w:val="1AF75928"/>
    <w:rsid w:val="1AF85009"/>
    <w:rsid w:val="1AF851FC"/>
    <w:rsid w:val="1AF853F5"/>
    <w:rsid w:val="1AF9526F"/>
    <w:rsid w:val="1AFA0F74"/>
    <w:rsid w:val="1AFA1517"/>
    <w:rsid w:val="1AFA30C1"/>
    <w:rsid w:val="1AFA4961"/>
    <w:rsid w:val="1AFA7441"/>
    <w:rsid w:val="1AFB0140"/>
    <w:rsid w:val="1AFB2016"/>
    <w:rsid w:val="1AFC4CEC"/>
    <w:rsid w:val="1AFC7FFF"/>
    <w:rsid w:val="1AFD77E6"/>
    <w:rsid w:val="1AFD7BF1"/>
    <w:rsid w:val="1AFE16C9"/>
    <w:rsid w:val="1AFF0375"/>
    <w:rsid w:val="1B00384C"/>
    <w:rsid w:val="1B005975"/>
    <w:rsid w:val="1B007F4E"/>
    <w:rsid w:val="1B0149C5"/>
    <w:rsid w:val="1B017CF6"/>
    <w:rsid w:val="1B0203DC"/>
    <w:rsid w:val="1B027B67"/>
    <w:rsid w:val="1B0373CE"/>
    <w:rsid w:val="1B041DF3"/>
    <w:rsid w:val="1B04469F"/>
    <w:rsid w:val="1B052088"/>
    <w:rsid w:val="1B0627B1"/>
    <w:rsid w:val="1B0628F4"/>
    <w:rsid w:val="1B063866"/>
    <w:rsid w:val="1B065B6B"/>
    <w:rsid w:val="1B065BAE"/>
    <w:rsid w:val="1B0742E3"/>
    <w:rsid w:val="1B074D22"/>
    <w:rsid w:val="1B0818E3"/>
    <w:rsid w:val="1B084079"/>
    <w:rsid w:val="1B0867DC"/>
    <w:rsid w:val="1B086922"/>
    <w:rsid w:val="1B0935AB"/>
    <w:rsid w:val="1B093811"/>
    <w:rsid w:val="1B0A01F8"/>
    <w:rsid w:val="1B0A1A34"/>
    <w:rsid w:val="1B0A7A8F"/>
    <w:rsid w:val="1B0B3181"/>
    <w:rsid w:val="1B0B4B46"/>
    <w:rsid w:val="1B0B7DC1"/>
    <w:rsid w:val="1B0C01B6"/>
    <w:rsid w:val="1B0C128C"/>
    <w:rsid w:val="1B0C244F"/>
    <w:rsid w:val="1B0C5255"/>
    <w:rsid w:val="1B0C55C2"/>
    <w:rsid w:val="1B0C6DE5"/>
    <w:rsid w:val="1B0D34C4"/>
    <w:rsid w:val="1B0D4D6A"/>
    <w:rsid w:val="1B0D514B"/>
    <w:rsid w:val="1B0D68F5"/>
    <w:rsid w:val="1B0D7828"/>
    <w:rsid w:val="1B0E246A"/>
    <w:rsid w:val="1B0E3690"/>
    <w:rsid w:val="1B0E516B"/>
    <w:rsid w:val="1B0E67CD"/>
    <w:rsid w:val="1B0F7D65"/>
    <w:rsid w:val="1B1004D0"/>
    <w:rsid w:val="1B102A73"/>
    <w:rsid w:val="1B105D7D"/>
    <w:rsid w:val="1B10676F"/>
    <w:rsid w:val="1B1069E9"/>
    <w:rsid w:val="1B113486"/>
    <w:rsid w:val="1B1168CE"/>
    <w:rsid w:val="1B122762"/>
    <w:rsid w:val="1B124891"/>
    <w:rsid w:val="1B132519"/>
    <w:rsid w:val="1B1332BE"/>
    <w:rsid w:val="1B133BA8"/>
    <w:rsid w:val="1B1357C2"/>
    <w:rsid w:val="1B147BEC"/>
    <w:rsid w:val="1B15356A"/>
    <w:rsid w:val="1B1550B0"/>
    <w:rsid w:val="1B157B5C"/>
    <w:rsid w:val="1B1616FB"/>
    <w:rsid w:val="1B1643AF"/>
    <w:rsid w:val="1B1677F5"/>
    <w:rsid w:val="1B1738D4"/>
    <w:rsid w:val="1B187A78"/>
    <w:rsid w:val="1B190D07"/>
    <w:rsid w:val="1B192225"/>
    <w:rsid w:val="1B1A1616"/>
    <w:rsid w:val="1B1B591A"/>
    <w:rsid w:val="1B1C2A87"/>
    <w:rsid w:val="1B1C4D29"/>
    <w:rsid w:val="1B1C713C"/>
    <w:rsid w:val="1B1D0E77"/>
    <w:rsid w:val="1B1D1744"/>
    <w:rsid w:val="1B1D2E5A"/>
    <w:rsid w:val="1B1E2F06"/>
    <w:rsid w:val="1B1F0195"/>
    <w:rsid w:val="1B1F024A"/>
    <w:rsid w:val="1B1F3ED5"/>
    <w:rsid w:val="1B1F45C2"/>
    <w:rsid w:val="1B1F56E1"/>
    <w:rsid w:val="1B1F6495"/>
    <w:rsid w:val="1B1F7FBE"/>
    <w:rsid w:val="1B206C0E"/>
    <w:rsid w:val="1B21011C"/>
    <w:rsid w:val="1B212617"/>
    <w:rsid w:val="1B21377C"/>
    <w:rsid w:val="1B213FA5"/>
    <w:rsid w:val="1B216501"/>
    <w:rsid w:val="1B2240D1"/>
    <w:rsid w:val="1B2304CB"/>
    <w:rsid w:val="1B232392"/>
    <w:rsid w:val="1B23355C"/>
    <w:rsid w:val="1B234B42"/>
    <w:rsid w:val="1B234F4C"/>
    <w:rsid w:val="1B235F36"/>
    <w:rsid w:val="1B23671D"/>
    <w:rsid w:val="1B2374CD"/>
    <w:rsid w:val="1B240E92"/>
    <w:rsid w:val="1B244459"/>
    <w:rsid w:val="1B245FF1"/>
    <w:rsid w:val="1B251B9A"/>
    <w:rsid w:val="1B253B99"/>
    <w:rsid w:val="1B260832"/>
    <w:rsid w:val="1B267FBB"/>
    <w:rsid w:val="1B27244C"/>
    <w:rsid w:val="1B27607A"/>
    <w:rsid w:val="1B27740C"/>
    <w:rsid w:val="1B2865C3"/>
    <w:rsid w:val="1B28788F"/>
    <w:rsid w:val="1B291859"/>
    <w:rsid w:val="1B2971B0"/>
    <w:rsid w:val="1B2A24A9"/>
    <w:rsid w:val="1B2A5604"/>
    <w:rsid w:val="1B2A68A9"/>
    <w:rsid w:val="1B2A70E3"/>
    <w:rsid w:val="1B2B00A2"/>
    <w:rsid w:val="1B2B6E60"/>
    <w:rsid w:val="1B2D1E18"/>
    <w:rsid w:val="1B2D3377"/>
    <w:rsid w:val="1B2D6869"/>
    <w:rsid w:val="1B2D759B"/>
    <w:rsid w:val="1B2E0657"/>
    <w:rsid w:val="1B2E0C1E"/>
    <w:rsid w:val="1B2E34E7"/>
    <w:rsid w:val="1B2E4B6F"/>
    <w:rsid w:val="1B2F0F76"/>
    <w:rsid w:val="1B2F5460"/>
    <w:rsid w:val="1B300821"/>
    <w:rsid w:val="1B303B6D"/>
    <w:rsid w:val="1B304996"/>
    <w:rsid w:val="1B306A80"/>
    <w:rsid w:val="1B306B8A"/>
    <w:rsid w:val="1B310867"/>
    <w:rsid w:val="1B31308E"/>
    <w:rsid w:val="1B3151D4"/>
    <w:rsid w:val="1B317F41"/>
    <w:rsid w:val="1B32070E"/>
    <w:rsid w:val="1B323E84"/>
    <w:rsid w:val="1B324BB2"/>
    <w:rsid w:val="1B3251B8"/>
    <w:rsid w:val="1B326E8C"/>
    <w:rsid w:val="1B330C33"/>
    <w:rsid w:val="1B3320B1"/>
    <w:rsid w:val="1B334486"/>
    <w:rsid w:val="1B33582B"/>
    <w:rsid w:val="1B33794C"/>
    <w:rsid w:val="1B34092A"/>
    <w:rsid w:val="1B34446A"/>
    <w:rsid w:val="1B3463F2"/>
    <w:rsid w:val="1B347056"/>
    <w:rsid w:val="1B351090"/>
    <w:rsid w:val="1B353351"/>
    <w:rsid w:val="1B356450"/>
    <w:rsid w:val="1B357F55"/>
    <w:rsid w:val="1B36093D"/>
    <w:rsid w:val="1B374144"/>
    <w:rsid w:val="1B37738B"/>
    <w:rsid w:val="1B393AFE"/>
    <w:rsid w:val="1B395F40"/>
    <w:rsid w:val="1B3A10D7"/>
    <w:rsid w:val="1B3A1F47"/>
    <w:rsid w:val="1B3A34C3"/>
    <w:rsid w:val="1B3A3A66"/>
    <w:rsid w:val="1B3A75C2"/>
    <w:rsid w:val="1B3B0D83"/>
    <w:rsid w:val="1B3B2C45"/>
    <w:rsid w:val="1B3B3CB6"/>
    <w:rsid w:val="1B3C15B9"/>
    <w:rsid w:val="1B3C350A"/>
    <w:rsid w:val="1B3C4A64"/>
    <w:rsid w:val="1B3C77F2"/>
    <w:rsid w:val="1B3D455C"/>
    <w:rsid w:val="1B3E1913"/>
    <w:rsid w:val="1B3E320C"/>
    <w:rsid w:val="1B3E5265"/>
    <w:rsid w:val="1B3E5305"/>
    <w:rsid w:val="1B3E712F"/>
    <w:rsid w:val="1B3E7BE7"/>
    <w:rsid w:val="1B3F7E62"/>
    <w:rsid w:val="1B400089"/>
    <w:rsid w:val="1B404DBD"/>
    <w:rsid w:val="1B410951"/>
    <w:rsid w:val="1B410D37"/>
    <w:rsid w:val="1B426025"/>
    <w:rsid w:val="1B432A7C"/>
    <w:rsid w:val="1B435F14"/>
    <w:rsid w:val="1B437F3E"/>
    <w:rsid w:val="1B446693"/>
    <w:rsid w:val="1B4557A5"/>
    <w:rsid w:val="1B461955"/>
    <w:rsid w:val="1B46300F"/>
    <w:rsid w:val="1B471C50"/>
    <w:rsid w:val="1B476D46"/>
    <w:rsid w:val="1B480745"/>
    <w:rsid w:val="1B480A46"/>
    <w:rsid w:val="1B481CDF"/>
    <w:rsid w:val="1B490CC0"/>
    <w:rsid w:val="1B49414F"/>
    <w:rsid w:val="1B4A50C6"/>
    <w:rsid w:val="1B4B17D0"/>
    <w:rsid w:val="1B4B1D5D"/>
    <w:rsid w:val="1B4B2572"/>
    <w:rsid w:val="1B4B511A"/>
    <w:rsid w:val="1B4B5C73"/>
    <w:rsid w:val="1B4B5FBE"/>
    <w:rsid w:val="1B4B613F"/>
    <w:rsid w:val="1B4C0736"/>
    <w:rsid w:val="1B4C147D"/>
    <w:rsid w:val="1B4C3CD2"/>
    <w:rsid w:val="1B4D121A"/>
    <w:rsid w:val="1B4D12DB"/>
    <w:rsid w:val="1B4D1E38"/>
    <w:rsid w:val="1B4D2A05"/>
    <w:rsid w:val="1B4D4846"/>
    <w:rsid w:val="1B4D5548"/>
    <w:rsid w:val="1B4D55A8"/>
    <w:rsid w:val="1B4E0381"/>
    <w:rsid w:val="1B4F4517"/>
    <w:rsid w:val="1B4F7CFD"/>
    <w:rsid w:val="1B502E04"/>
    <w:rsid w:val="1B5048FA"/>
    <w:rsid w:val="1B5074BE"/>
    <w:rsid w:val="1B507A36"/>
    <w:rsid w:val="1B5133AD"/>
    <w:rsid w:val="1B5152AE"/>
    <w:rsid w:val="1B515C21"/>
    <w:rsid w:val="1B517C4C"/>
    <w:rsid w:val="1B523B28"/>
    <w:rsid w:val="1B52400E"/>
    <w:rsid w:val="1B524C89"/>
    <w:rsid w:val="1B524DD3"/>
    <w:rsid w:val="1B525A7D"/>
    <w:rsid w:val="1B526103"/>
    <w:rsid w:val="1B5304E0"/>
    <w:rsid w:val="1B542D7A"/>
    <w:rsid w:val="1B54671D"/>
    <w:rsid w:val="1B5470C7"/>
    <w:rsid w:val="1B55148E"/>
    <w:rsid w:val="1B553BAF"/>
    <w:rsid w:val="1B5560F2"/>
    <w:rsid w:val="1B562378"/>
    <w:rsid w:val="1B5664FF"/>
    <w:rsid w:val="1B57195F"/>
    <w:rsid w:val="1B575D41"/>
    <w:rsid w:val="1B587BA9"/>
    <w:rsid w:val="1B593EEC"/>
    <w:rsid w:val="1B5A1AF6"/>
    <w:rsid w:val="1B5B127F"/>
    <w:rsid w:val="1B5C3247"/>
    <w:rsid w:val="1B5C4BBF"/>
    <w:rsid w:val="1B5E7755"/>
    <w:rsid w:val="1B5E7FEF"/>
    <w:rsid w:val="1B5F5E71"/>
    <w:rsid w:val="1B603395"/>
    <w:rsid w:val="1B604E75"/>
    <w:rsid w:val="1B60656D"/>
    <w:rsid w:val="1B607632"/>
    <w:rsid w:val="1B6137B5"/>
    <w:rsid w:val="1B615437"/>
    <w:rsid w:val="1B620A40"/>
    <w:rsid w:val="1B62245F"/>
    <w:rsid w:val="1B6232F7"/>
    <w:rsid w:val="1B6244DD"/>
    <w:rsid w:val="1B62693A"/>
    <w:rsid w:val="1B631388"/>
    <w:rsid w:val="1B6338F8"/>
    <w:rsid w:val="1B634D6B"/>
    <w:rsid w:val="1B637CFB"/>
    <w:rsid w:val="1B642891"/>
    <w:rsid w:val="1B6430D2"/>
    <w:rsid w:val="1B64442F"/>
    <w:rsid w:val="1B6453B7"/>
    <w:rsid w:val="1B662AAD"/>
    <w:rsid w:val="1B662CE1"/>
    <w:rsid w:val="1B665126"/>
    <w:rsid w:val="1B665F4F"/>
    <w:rsid w:val="1B666609"/>
    <w:rsid w:val="1B672A55"/>
    <w:rsid w:val="1B67328A"/>
    <w:rsid w:val="1B6750E8"/>
    <w:rsid w:val="1B677276"/>
    <w:rsid w:val="1B683934"/>
    <w:rsid w:val="1B684130"/>
    <w:rsid w:val="1B690BC8"/>
    <w:rsid w:val="1B691963"/>
    <w:rsid w:val="1B696391"/>
    <w:rsid w:val="1B6A6AAA"/>
    <w:rsid w:val="1B6A71E7"/>
    <w:rsid w:val="1B6A7762"/>
    <w:rsid w:val="1B6B1E72"/>
    <w:rsid w:val="1B6B2AE3"/>
    <w:rsid w:val="1B6C00C4"/>
    <w:rsid w:val="1B6C281E"/>
    <w:rsid w:val="1B6C4153"/>
    <w:rsid w:val="1B6C6D7F"/>
    <w:rsid w:val="1B6D7837"/>
    <w:rsid w:val="1B6E128B"/>
    <w:rsid w:val="1B6E1667"/>
    <w:rsid w:val="1B6E3059"/>
    <w:rsid w:val="1B6E4EC7"/>
    <w:rsid w:val="1B6E5244"/>
    <w:rsid w:val="1B6E733C"/>
    <w:rsid w:val="1B6F0D71"/>
    <w:rsid w:val="1B6F0FEF"/>
    <w:rsid w:val="1B6F1E1A"/>
    <w:rsid w:val="1B6F3710"/>
    <w:rsid w:val="1B6F37CD"/>
    <w:rsid w:val="1B6F54BE"/>
    <w:rsid w:val="1B71096C"/>
    <w:rsid w:val="1B711A93"/>
    <w:rsid w:val="1B712669"/>
    <w:rsid w:val="1B717CA8"/>
    <w:rsid w:val="1B722893"/>
    <w:rsid w:val="1B725717"/>
    <w:rsid w:val="1B727C17"/>
    <w:rsid w:val="1B7408A6"/>
    <w:rsid w:val="1B742C1C"/>
    <w:rsid w:val="1B74385A"/>
    <w:rsid w:val="1B74638C"/>
    <w:rsid w:val="1B7500EC"/>
    <w:rsid w:val="1B75039E"/>
    <w:rsid w:val="1B750C7D"/>
    <w:rsid w:val="1B757308"/>
    <w:rsid w:val="1B762CF0"/>
    <w:rsid w:val="1B762DA3"/>
    <w:rsid w:val="1B763A02"/>
    <w:rsid w:val="1B764745"/>
    <w:rsid w:val="1B76516D"/>
    <w:rsid w:val="1B777270"/>
    <w:rsid w:val="1B780617"/>
    <w:rsid w:val="1B7816A8"/>
    <w:rsid w:val="1B782920"/>
    <w:rsid w:val="1B784F9C"/>
    <w:rsid w:val="1B786992"/>
    <w:rsid w:val="1B7900EB"/>
    <w:rsid w:val="1B79633D"/>
    <w:rsid w:val="1B7B1534"/>
    <w:rsid w:val="1B7B16C7"/>
    <w:rsid w:val="1B7B1B8E"/>
    <w:rsid w:val="1B7B6103"/>
    <w:rsid w:val="1B7B62D3"/>
    <w:rsid w:val="1B7C39DA"/>
    <w:rsid w:val="1B7C407F"/>
    <w:rsid w:val="1B7C65D7"/>
    <w:rsid w:val="1B7D1CFB"/>
    <w:rsid w:val="1B7D6646"/>
    <w:rsid w:val="1B7E4D38"/>
    <w:rsid w:val="1B7E5AC7"/>
    <w:rsid w:val="1B7E7D55"/>
    <w:rsid w:val="1B7F044B"/>
    <w:rsid w:val="1B7F1E23"/>
    <w:rsid w:val="1B7F218B"/>
    <w:rsid w:val="1B800327"/>
    <w:rsid w:val="1B8009FB"/>
    <w:rsid w:val="1B80175B"/>
    <w:rsid w:val="1B802BEE"/>
    <w:rsid w:val="1B803B6F"/>
    <w:rsid w:val="1B80591D"/>
    <w:rsid w:val="1B81020A"/>
    <w:rsid w:val="1B8151F1"/>
    <w:rsid w:val="1B820451"/>
    <w:rsid w:val="1B83187A"/>
    <w:rsid w:val="1B83540D"/>
    <w:rsid w:val="1B836942"/>
    <w:rsid w:val="1B851185"/>
    <w:rsid w:val="1B852F33"/>
    <w:rsid w:val="1B855EB3"/>
    <w:rsid w:val="1B861A95"/>
    <w:rsid w:val="1B862594"/>
    <w:rsid w:val="1B86294A"/>
    <w:rsid w:val="1B863107"/>
    <w:rsid w:val="1B864066"/>
    <w:rsid w:val="1B87071E"/>
    <w:rsid w:val="1B8707AC"/>
    <w:rsid w:val="1B876674"/>
    <w:rsid w:val="1B88172B"/>
    <w:rsid w:val="1B8864A4"/>
    <w:rsid w:val="1B8901A5"/>
    <w:rsid w:val="1B896F57"/>
    <w:rsid w:val="1B897C45"/>
    <w:rsid w:val="1B8A054A"/>
    <w:rsid w:val="1B8A5B97"/>
    <w:rsid w:val="1B8A65D8"/>
    <w:rsid w:val="1B8A679C"/>
    <w:rsid w:val="1B8B0B67"/>
    <w:rsid w:val="1B8B6B38"/>
    <w:rsid w:val="1B8C1372"/>
    <w:rsid w:val="1B8C257D"/>
    <w:rsid w:val="1B8C4229"/>
    <w:rsid w:val="1B8D1DE8"/>
    <w:rsid w:val="1B8D2570"/>
    <w:rsid w:val="1B8D2727"/>
    <w:rsid w:val="1B8D4218"/>
    <w:rsid w:val="1B8D61B8"/>
    <w:rsid w:val="1B8E3AC4"/>
    <w:rsid w:val="1B8E67B9"/>
    <w:rsid w:val="1B8F178F"/>
    <w:rsid w:val="1B8F68AF"/>
    <w:rsid w:val="1B8F790E"/>
    <w:rsid w:val="1B901225"/>
    <w:rsid w:val="1B901483"/>
    <w:rsid w:val="1B903686"/>
    <w:rsid w:val="1B90667A"/>
    <w:rsid w:val="1B9067D5"/>
    <w:rsid w:val="1B911508"/>
    <w:rsid w:val="1B915F8B"/>
    <w:rsid w:val="1B9238A2"/>
    <w:rsid w:val="1B9257E2"/>
    <w:rsid w:val="1B932E99"/>
    <w:rsid w:val="1B93344D"/>
    <w:rsid w:val="1B935A81"/>
    <w:rsid w:val="1B9371FD"/>
    <w:rsid w:val="1B950C3D"/>
    <w:rsid w:val="1B9525EE"/>
    <w:rsid w:val="1B952AC6"/>
    <w:rsid w:val="1B953BB8"/>
    <w:rsid w:val="1B954F68"/>
    <w:rsid w:val="1B956B33"/>
    <w:rsid w:val="1B957AE1"/>
    <w:rsid w:val="1B9667C1"/>
    <w:rsid w:val="1B967BC7"/>
    <w:rsid w:val="1B97092A"/>
    <w:rsid w:val="1B971C20"/>
    <w:rsid w:val="1B9724DB"/>
    <w:rsid w:val="1B975631"/>
    <w:rsid w:val="1B975E48"/>
    <w:rsid w:val="1B97656C"/>
    <w:rsid w:val="1B981126"/>
    <w:rsid w:val="1B98185C"/>
    <w:rsid w:val="1B9856E6"/>
    <w:rsid w:val="1B9936DD"/>
    <w:rsid w:val="1B995C93"/>
    <w:rsid w:val="1B9A18EA"/>
    <w:rsid w:val="1B9A38E8"/>
    <w:rsid w:val="1B9A62B3"/>
    <w:rsid w:val="1B9A6AAB"/>
    <w:rsid w:val="1B9B066E"/>
    <w:rsid w:val="1B9B2757"/>
    <w:rsid w:val="1B9B2C3F"/>
    <w:rsid w:val="1B9B6105"/>
    <w:rsid w:val="1B9C027D"/>
    <w:rsid w:val="1B9C3874"/>
    <w:rsid w:val="1B9C64CF"/>
    <w:rsid w:val="1B9D35E8"/>
    <w:rsid w:val="1B9D3974"/>
    <w:rsid w:val="1B9D4F86"/>
    <w:rsid w:val="1B9D7104"/>
    <w:rsid w:val="1B9E3951"/>
    <w:rsid w:val="1B9E40FF"/>
    <w:rsid w:val="1B9E74D9"/>
    <w:rsid w:val="1B9F2F1C"/>
    <w:rsid w:val="1B9F6646"/>
    <w:rsid w:val="1BA04F64"/>
    <w:rsid w:val="1BA10AAB"/>
    <w:rsid w:val="1BA116C2"/>
    <w:rsid w:val="1BA1596F"/>
    <w:rsid w:val="1BA2603A"/>
    <w:rsid w:val="1BA32518"/>
    <w:rsid w:val="1BA3290A"/>
    <w:rsid w:val="1BA34F3D"/>
    <w:rsid w:val="1BA36475"/>
    <w:rsid w:val="1BA3785E"/>
    <w:rsid w:val="1BA4524F"/>
    <w:rsid w:val="1BA52F9E"/>
    <w:rsid w:val="1BA535D6"/>
    <w:rsid w:val="1BA6002B"/>
    <w:rsid w:val="1BA66ACC"/>
    <w:rsid w:val="1BA71159"/>
    <w:rsid w:val="1BA75ADF"/>
    <w:rsid w:val="1BA76B7F"/>
    <w:rsid w:val="1BA773A3"/>
    <w:rsid w:val="1BA80D15"/>
    <w:rsid w:val="1BA844A0"/>
    <w:rsid w:val="1BA852C9"/>
    <w:rsid w:val="1BA921A5"/>
    <w:rsid w:val="1BA9289C"/>
    <w:rsid w:val="1BA935DD"/>
    <w:rsid w:val="1BA96A3C"/>
    <w:rsid w:val="1BAA4810"/>
    <w:rsid w:val="1BAB22BD"/>
    <w:rsid w:val="1BAB64F0"/>
    <w:rsid w:val="1BAB77EA"/>
    <w:rsid w:val="1BAC1714"/>
    <w:rsid w:val="1BAD0A0C"/>
    <w:rsid w:val="1BAD237B"/>
    <w:rsid w:val="1BAD4238"/>
    <w:rsid w:val="1BAD5FE6"/>
    <w:rsid w:val="1BAF05D3"/>
    <w:rsid w:val="1BAF674D"/>
    <w:rsid w:val="1BAF6C7A"/>
    <w:rsid w:val="1BB035BA"/>
    <w:rsid w:val="1BB05AD7"/>
    <w:rsid w:val="1BB06976"/>
    <w:rsid w:val="1BB1012C"/>
    <w:rsid w:val="1BB12807"/>
    <w:rsid w:val="1BB13B83"/>
    <w:rsid w:val="1BB13D28"/>
    <w:rsid w:val="1BB20E62"/>
    <w:rsid w:val="1BB2184F"/>
    <w:rsid w:val="1BB27BFE"/>
    <w:rsid w:val="1BB30E06"/>
    <w:rsid w:val="1BB32CA8"/>
    <w:rsid w:val="1BB32F83"/>
    <w:rsid w:val="1BB3728B"/>
    <w:rsid w:val="1BB420F0"/>
    <w:rsid w:val="1BB45AD2"/>
    <w:rsid w:val="1BB4666E"/>
    <w:rsid w:val="1BB472B8"/>
    <w:rsid w:val="1BB479C4"/>
    <w:rsid w:val="1BB50035"/>
    <w:rsid w:val="1BB5230D"/>
    <w:rsid w:val="1BB5278D"/>
    <w:rsid w:val="1BB53A77"/>
    <w:rsid w:val="1BB55CC2"/>
    <w:rsid w:val="1BB565EC"/>
    <w:rsid w:val="1BB60EAD"/>
    <w:rsid w:val="1BB6133F"/>
    <w:rsid w:val="1BB6144B"/>
    <w:rsid w:val="1BB62D4A"/>
    <w:rsid w:val="1BB631F4"/>
    <w:rsid w:val="1BB66CBB"/>
    <w:rsid w:val="1BB70E09"/>
    <w:rsid w:val="1BB7124D"/>
    <w:rsid w:val="1BB740A5"/>
    <w:rsid w:val="1BB92BDD"/>
    <w:rsid w:val="1BB96F4F"/>
    <w:rsid w:val="1BB97944"/>
    <w:rsid w:val="1BB97BAC"/>
    <w:rsid w:val="1BBA216F"/>
    <w:rsid w:val="1BBB21B9"/>
    <w:rsid w:val="1BBB296F"/>
    <w:rsid w:val="1BBB4BA7"/>
    <w:rsid w:val="1BBB779A"/>
    <w:rsid w:val="1BBC1FFA"/>
    <w:rsid w:val="1BBC2407"/>
    <w:rsid w:val="1BBD3DB2"/>
    <w:rsid w:val="1BBD6A6D"/>
    <w:rsid w:val="1BBD6DDC"/>
    <w:rsid w:val="1BBE4396"/>
    <w:rsid w:val="1BBE5343"/>
    <w:rsid w:val="1BBE6445"/>
    <w:rsid w:val="1BC0155D"/>
    <w:rsid w:val="1BC03864"/>
    <w:rsid w:val="1BC03F6C"/>
    <w:rsid w:val="1BC05366"/>
    <w:rsid w:val="1BC11D93"/>
    <w:rsid w:val="1BC2073A"/>
    <w:rsid w:val="1BC208F7"/>
    <w:rsid w:val="1BC2278A"/>
    <w:rsid w:val="1BC2312D"/>
    <w:rsid w:val="1BC25BBB"/>
    <w:rsid w:val="1BC26601"/>
    <w:rsid w:val="1BC27540"/>
    <w:rsid w:val="1BC31018"/>
    <w:rsid w:val="1BC344F4"/>
    <w:rsid w:val="1BC3580A"/>
    <w:rsid w:val="1BC36487"/>
    <w:rsid w:val="1BC37994"/>
    <w:rsid w:val="1BC41C91"/>
    <w:rsid w:val="1BC44331"/>
    <w:rsid w:val="1BC5018E"/>
    <w:rsid w:val="1BC507A4"/>
    <w:rsid w:val="1BC576BA"/>
    <w:rsid w:val="1BC57982"/>
    <w:rsid w:val="1BC616AB"/>
    <w:rsid w:val="1BC616CD"/>
    <w:rsid w:val="1BC61C38"/>
    <w:rsid w:val="1BC635B8"/>
    <w:rsid w:val="1BC67E83"/>
    <w:rsid w:val="1BC70FD6"/>
    <w:rsid w:val="1BC72C0D"/>
    <w:rsid w:val="1BC7354C"/>
    <w:rsid w:val="1BC76C10"/>
    <w:rsid w:val="1BC8423D"/>
    <w:rsid w:val="1BC84392"/>
    <w:rsid w:val="1BC968A0"/>
    <w:rsid w:val="1BCA73E3"/>
    <w:rsid w:val="1BCB2D96"/>
    <w:rsid w:val="1BCB4A99"/>
    <w:rsid w:val="1BCC3792"/>
    <w:rsid w:val="1BCD0437"/>
    <w:rsid w:val="1BCD5AE8"/>
    <w:rsid w:val="1BCD5CD9"/>
    <w:rsid w:val="1BCE27DA"/>
    <w:rsid w:val="1BCE2FE0"/>
    <w:rsid w:val="1BCE565A"/>
    <w:rsid w:val="1BCE7467"/>
    <w:rsid w:val="1BCF03E7"/>
    <w:rsid w:val="1BCF0653"/>
    <w:rsid w:val="1BCF2904"/>
    <w:rsid w:val="1BCF41AF"/>
    <w:rsid w:val="1BCF4E92"/>
    <w:rsid w:val="1BCF7641"/>
    <w:rsid w:val="1BD01011"/>
    <w:rsid w:val="1BD05F90"/>
    <w:rsid w:val="1BD075BE"/>
    <w:rsid w:val="1BD113C9"/>
    <w:rsid w:val="1BD13F27"/>
    <w:rsid w:val="1BD143CB"/>
    <w:rsid w:val="1BD1591F"/>
    <w:rsid w:val="1BD239AC"/>
    <w:rsid w:val="1BD23C9F"/>
    <w:rsid w:val="1BD2458A"/>
    <w:rsid w:val="1BD24909"/>
    <w:rsid w:val="1BD308FA"/>
    <w:rsid w:val="1BD30F81"/>
    <w:rsid w:val="1BD33CD1"/>
    <w:rsid w:val="1BD342F9"/>
    <w:rsid w:val="1BD40F69"/>
    <w:rsid w:val="1BD417C5"/>
    <w:rsid w:val="1BD418C0"/>
    <w:rsid w:val="1BD42581"/>
    <w:rsid w:val="1BD46B7C"/>
    <w:rsid w:val="1BD47714"/>
    <w:rsid w:val="1BD56D1F"/>
    <w:rsid w:val="1BD67442"/>
    <w:rsid w:val="1BD75509"/>
    <w:rsid w:val="1BD86426"/>
    <w:rsid w:val="1BD87507"/>
    <w:rsid w:val="1BDA130C"/>
    <w:rsid w:val="1BDA1F68"/>
    <w:rsid w:val="1BDA2980"/>
    <w:rsid w:val="1BDB19F2"/>
    <w:rsid w:val="1BDB23C6"/>
    <w:rsid w:val="1BDB2440"/>
    <w:rsid w:val="1BDB46D8"/>
    <w:rsid w:val="1BDB7D33"/>
    <w:rsid w:val="1BDC14AC"/>
    <w:rsid w:val="1BDC2D4B"/>
    <w:rsid w:val="1BDC44FB"/>
    <w:rsid w:val="1BDC4E6C"/>
    <w:rsid w:val="1BDC549E"/>
    <w:rsid w:val="1BDD1B48"/>
    <w:rsid w:val="1BDD2197"/>
    <w:rsid w:val="1BDD4B1E"/>
    <w:rsid w:val="1BDE0896"/>
    <w:rsid w:val="1BDE4296"/>
    <w:rsid w:val="1BDE68AD"/>
    <w:rsid w:val="1BDE6BB9"/>
    <w:rsid w:val="1BE01C7E"/>
    <w:rsid w:val="1BE20386"/>
    <w:rsid w:val="1BE27806"/>
    <w:rsid w:val="1BE33DBD"/>
    <w:rsid w:val="1BE35EAC"/>
    <w:rsid w:val="1BE37A93"/>
    <w:rsid w:val="1BE42A89"/>
    <w:rsid w:val="1BE43DE2"/>
    <w:rsid w:val="1BE44363"/>
    <w:rsid w:val="1BE44948"/>
    <w:rsid w:val="1BE5162D"/>
    <w:rsid w:val="1BE51C24"/>
    <w:rsid w:val="1BE55215"/>
    <w:rsid w:val="1BE55B62"/>
    <w:rsid w:val="1BE56C97"/>
    <w:rsid w:val="1BE60E28"/>
    <w:rsid w:val="1BE614F8"/>
    <w:rsid w:val="1BE6267F"/>
    <w:rsid w:val="1BE62B7A"/>
    <w:rsid w:val="1BE63342"/>
    <w:rsid w:val="1BE70F55"/>
    <w:rsid w:val="1BE72147"/>
    <w:rsid w:val="1BE7365E"/>
    <w:rsid w:val="1BE73A81"/>
    <w:rsid w:val="1BE80176"/>
    <w:rsid w:val="1BE85736"/>
    <w:rsid w:val="1BE878E4"/>
    <w:rsid w:val="1BE92B69"/>
    <w:rsid w:val="1BE965C0"/>
    <w:rsid w:val="1BE96A15"/>
    <w:rsid w:val="1BEA65E1"/>
    <w:rsid w:val="1BEA6E80"/>
    <w:rsid w:val="1BEA723A"/>
    <w:rsid w:val="1BEB01B5"/>
    <w:rsid w:val="1BEB0562"/>
    <w:rsid w:val="1BEC18F8"/>
    <w:rsid w:val="1BEC403B"/>
    <w:rsid w:val="1BEC77DF"/>
    <w:rsid w:val="1BED14A5"/>
    <w:rsid w:val="1BED2887"/>
    <w:rsid w:val="1BED7767"/>
    <w:rsid w:val="1BEE1C9E"/>
    <w:rsid w:val="1BEE3C52"/>
    <w:rsid w:val="1BEF0761"/>
    <w:rsid w:val="1BEF2928"/>
    <w:rsid w:val="1BEF4851"/>
    <w:rsid w:val="1BF008AE"/>
    <w:rsid w:val="1BF01C82"/>
    <w:rsid w:val="1BF05DE6"/>
    <w:rsid w:val="1BF105C9"/>
    <w:rsid w:val="1BF12377"/>
    <w:rsid w:val="1BF13C34"/>
    <w:rsid w:val="1BF14125"/>
    <w:rsid w:val="1BF242A9"/>
    <w:rsid w:val="1BF251CE"/>
    <w:rsid w:val="1BF260EF"/>
    <w:rsid w:val="1BF27057"/>
    <w:rsid w:val="1BF27E9D"/>
    <w:rsid w:val="1BF31C60"/>
    <w:rsid w:val="1BF32F2A"/>
    <w:rsid w:val="1BF330FA"/>
    <w:rsid w:val="1BF35F4C"/>
    <w:rsid w:val="1BF41EE4"/>
    <w:rsid w:val="1BF51397"/>
    <w:rsid w:val="1BF5210E"/>
    <w:rsid w:val="1BF53BDB"/>
    <w:rsid w:val="1BF55900"/>
    <w:rsid w:val="1BF55BE3"/>
    <w:rsid w:val="1BF61307"/>
    <w:rsid w:val="1BF61EC8"/>
    <w:rsid w:val="1BF62936"/>
    <w:rsid w:val="1BF640CB"/>
    <w:rsid w:val="1BF65BDF"/>
    <w:rsid w:val="1BF663C1"/>
    <w:rsid w:val="1BF73705"/>
    <w:rsid w:val="1BF74B1A"/>
    <w:rsid w:val="1BF76C35"/>
    <w:rsid w:val="1BF81262"/>
    <w:rsid w:val="1BF858F7"/>
    <w:rsid w:val="1BF8770C"/>
    <w:rsid w:val="1BF94944"/>
    <w:rsid w:val="1BF95025"/>
    <w:rsid w:val="1BF9747E"/>
    <w:rsid w:val="1BFA351D"/>
    <w:rsid w:val="1BFA7D0A"/>
    <w:rsid w:val="1BFB1448"/>
    <w:rsid w:val="1BFB1863"/>
    <w:rsid w:val="1BFB1D25"/>
    <w:rsid w:val="1BFB24E3"/>
    <w:rsid w:val="1BFB31F6"/>
    <w:rsid w:val="1BFB4305"/>
    <w:rsid w:val="1BFB5471"/>
    <w:rsid w:val="1BFD4211"/>
    <w:rsid w:val="1BFD4C55"/>
    <w:rsid w:val="1BFE1887"/>
    <w:rsid w:val="1BFE2CE6"/>
    <w:rsid w:val="1BFE2F53"/>
    <w:rsid w:val="1BFE4A94"/>
    <w:rsid w:val="1BFF72A9"/>
    <w:rsid w:val="1C0004C3"/>
    <w:rsid w:val="1C00080C"/>
    <w:rsid w:val="1C003FF8"/>
    <w:rsid w:val="1C006A5E"/>
    <w:rsid w:val="1C013AEB"/>
    <w:rsid w:val="1C017CF8"/>
    <w:rsid w:val="1C0227D6"/>
    <w:rsid w:val="1C02389C"/>
    <w:rsid w:val="1C026332"/>
    <w:rsid w:val="1C026EE2"/>
    <w:rsid w:val="1C0302FC"/>
    <w:rsid w:val="1C0457DF"/>
    <w:rsid w:val="1C046798"/>
    <w:rsid w:val="1C05239F"/>
    <w:rsid w:val="1C062737"/>
    <w:rsid w:val="1C062951"/>
    <w:rsid w:val="1C0657C8"/>
    <w:rsid w:val="1C065D40"/>
    <w:rsid w:val="1C070517"/>
    <w:rsid w:val="1C070F07"/>
    <w:rsid w:val="1C07490C"/>
    <w:rsid w:val="1C077DEC"/>
    <w:rsid w:val="1C08067C"/>
    <w:rsid w:val="1C085399"/>
    <w:rsid w:val="1C086324"/>
    <w:rsid w:val="1C090AFA"/>
    <w:rsid w:val="1C09355D"/>
    <w:rsid w:val="1C0A00B2"/>
    <w:rsid w:val="1C0A10C4"/>
    <w:rsid w:val="1C0B1434"/>
    <w:rsid w:val="1C0C352C"/>
    <w:rsid w:val="1C0C36A0"/>
    <w:rsid w:val="1C0D14CC"/>
    <w:rsid w:val="1C0D748E"/>
    <w:rsid w:val="1C0E2593"/>
    <w:rsid w:val="1C0E2F29"/>
    <w:rsid w:val="1C0E41F2"/>
    <w:rsid w:val="1C0E4AED"/>
    <w:rsid w:val="1C0E76F8"/>
    <w:rsid w:val="1C0F00DC"/>
    <w:rsid w:val="1C0F189B"/>
    <w:rsid w:val="1C0F4EF3"/>
    <w:rsid w:val="1C10339F"/>
    <w:rsid w:val="1C104775"/>
    <w:rsid w:val="1C104C48"/>
    <w:rsid w:val="1C107EB5"/>
    <w:rsid w:val="1C1138B2"/>
    <w:rsid w:val="1C115FBE"/>
    <w:rsid w:val="1C116575"/>
    <w:rsid w:val="1C124113"/>
    <w:rsid w:val="1C127786"/>
    <w:rsid w:val="1C130029"/>
    <w:rsid w:val="1C131164"/>
    <w:rsid w:val="1C13385F"/>
    <w:rsid w:val="1C134A8C"/>
    <w:rsid w:val="1C14576A"/>
    <w:rsid w:val="1C151FA6"/>
    <w:rsid w:val="1C1645C1"/>
    <w:rsid w:val="1C1653D3"/>
    <w:rsid w:val="1C172B55"/>
    <w:rsid w:val="1C175133"/>
    <w:rsid w:val="1C1755C8"/>
    <w:rsid w:val="1C177758"/>
    <w:rsid w:val="1C180B0D"/>
    <w:rsid w:val="1C1822DA"/>
    <w:rsid w:val="1C1853F5"/>
    <w:rsid w:val="1C1919AC"/>
    <w:rsid w:val="1C19367C"/>
    <w:rsid w:val="1C193F8D"/>
    <w:rsid w:val="1C197B20"/>
    <w:rsid w:val="1C1A0935"/>
    <w:rsid w:val="1C1A7A3A"/>
    <w:rsid w:val="1C1B05E2"/>
    <w:rsid w:val="1C1B4D9E"/>
    <w:rsid w:val="1C1B5646"/>
    <w:rsid w:val="1C1C3E4C"/>
    <w:rsid w:val="1C1C4F1A"/>
    <w:rsid w:val="1C1D0DD2"/>
    <w:rsid w:val="1C1D316C"/>
    <w:rsid w:val="1C1D3DA6"/>
    <w:rsid w:val="1C1D4D09"/>
    <w:rsid w:val="1C1D796B"/>
    <w:rsid w:val="1C1E0C92"/>
    <w:rsid w:val="1C1E322F"/>
    <w:rsid w:val="1C1F1450"/>
    <w:rsid w:val="1C1F1714"/>
    <w:rsid w:val="1C1F2010"/>
    <w:rsid w:val="1C1F3317"/>
    <w:rsid w:val="1C1F5E9A"/>
    <w:rsid w:val="1C20054E"/>
    <w:rsid w:val="1C202C5C"/>
    <w:rsid w:val="1C20519F"/>
    <w:rsid w:val="1C207583"/>
    <w:rsid w:val="1C2113F4"/>
    <w:rsid w:val="1C21242B"/>
    <w:rsid w:val="1C2135DF"/>
    <w:rsid w:val="1C2148FE"/>
    <w:rsid w:val="1C22061E"/>
    <w:rsid w:val="1C223157"/>
    <w:rsid w:val="1C233A03"/>
    <w:rsid w:val="1C237AAF"/>
    <w:rsid w:val="1C244497"/>
    <w:rsid w:val="1C251FD5"/>
    <w:rsid w:val="1C254C28"/>
    <w:rsid w:val="1C255C80"/>
    <w:rsid w:val="1C26254D"/>
    <w:rsid w:val="1C26330B"/>
    <w:rsid w:val="1C263645"/>
    <w:rsid w:val="1C265B82"/>
    <w:rsid w:val="1C2672B9"/>
    <w:rsid w:val="1C270E47"/>
    <w:rsid w:val="1C274333"/>
    <w:rsid w:val="1C2756AF"/>
    <w:rsid w:val="1C277BE4"/>
    <w:rsid w:val="1C283492"/>
    <w:rsid w:val="1C28757A"/>
    <w:rsid w:val="1C287F3B"/>
    <w:rsid w:val="1C293EB7"/>
    <w:rsid w:val="1C294DE1"/>
    <w:rsid w:val="1C295FB5"/>
    <w:rsid w:val="1C297D63"/>
    <w:rsid w:val="1C2A0EC3"/>
    <w:rsid w:val="1C2B0E1C"/>
    <w:rsid w:val="1C2B2FB3"/>
    <w:rsid w:val="1C2B58CD"/>
    <w:rsid w:val="1C2C087B"/>
    <w:rsid w:val="1C2E444C"/>
    <w:rsid w:val="1C2E5379"/>
    <w:rsid w:val="1C2E54D5"/>
    <w:rsid w:val="1C2E6388"/>
    <w:rsid w:val="1C2F46F9"/>
    <w:rsid w:val="1C2F6B35"/>
    <w:rsid w:val="1C2F797D"/>
    <w:rsid w:val="1C2F7F87"/>
    <w:rsid w:val="1C301C75"/>
    <w:rsid w:val="1C301DCD"/>
    <w:rsid w:val="1C301F48"/>
    <w:rsid w:val="1C305D22"/>
    <w:rsid w:val="1C307121"/>
    <w:rsid w:val="1C310193"/>
    <w:rsid w:val="1C312457"/>
    <w:rsid w:val="1C31410F"/>
    <w:rsid w:val="1C3141F3"/>
    <w:rsid w:val="1C314E69"/>
    <w:rsid w:val="1C317DE0"/>
    <w:rsid w:val="1C322DD7"/>
    <w:rsid w:val="1C344501"/>
    <w:rsid w:val="1C3513A7"/>
    <w:rsid w:val="1C351FE5"/>
    <w:rsid w:val="1C356938"/>
    <w:rsid w:val="1C35708C"/>
    <w:rsid w:val="1C357545"/>
    <w:rsid w:val="1C3622F4"/>
    <w:rsid w:val="1C362480"/>
    <w:rsid w:val="1C3662A2"/>
    <w:rsid w:val="1C371F4D"/>
    <w:rsid w:val="1C3723E9"/>
    <w:rsid w:val="1C3861F8"/>
    <w:rsid w:val="1C38695F"/>
    <w:rsid w:val="1C395F13"/>
    <w:rsid w:val="1C397CE8"/>
    <w:rsid w:val="1C3A5C68"/>
    <w:rsid w:val="1C3A66DC"/>
    <w:rsid w:val="1C3A7BBB"/>
    <w:rsid w:val="1C3B223D"/>
    <w:rsid w:val="1C3B34C9"/>
    <w:rsid w:val="1C3D3AE5"/>
    <w:rsid w:val="1C3D63BD"/>
    <w:rsid w:val="1C3E684D"/>
    <w:rsid w:val="1C3E6975"/>
    <w:rsid w:val="1C3F153A"/>
    <w:rsid w:val="1C3F220D"/>
    <w:rsid w:val="1C3F7586"/>
    <w:rsid w:val="1C404472"/>
    <w:rsid w:val="1C406555"/>
    <w:rsid w:val="1C4070D6"/>
    <w:rsid w:val="1C4074CF"/>
    <w:rsid w:val="1C4100EB"/>
    <w:rsid w:val="1C41149B"/>
    <w:rsid w:val="1C411BB1"/>
    <w:rsid w:val="1C415C3B"/>
    <w:rsid w:val="1C415C40"/>
    <w:rsid w:val="1C42122C"/>
    <w:rsid w:val="1C424981"/>
    <w:rsid w:val="1C42552F"/>
    <w:rsid w:val="1C432C4B"/>
    <w:rsid w:val="1C4346F5"/>
    <w:rsid w:val="1C435CC8"/>
    <w:rsid w:val="1C437DDA"/>
    <w:rsid w:val="1C442070"/>
    <w:rsid w:val="1C444B9D"/>
    <w:rsid w:val="1C447A2F"/>
    <w:rsid w:val="1C452EEA"/>
    <w:rsid w:val="1C456040"/>
    <w:rsid w:val="1C470054"/>
    <w:rsid w:val="1C47468D"/>
    <w:rsid w:val="1C47643B"/>
    <w:rsid w:val="1C4817A7"/>
    <w:rsid w:val="1C485C83"/>
    <w:rsid w:val="1C485D0F"/>
    <w:rsid w:val="1C485FAA"/>
    <w:rsid w:val="1C495ADA"/>
    <w:rsid w:val="1C4A162B"/>
    <w:rsid w:val="1C4A590F"/>
    <w:rsid w:val="1C4B1A36"/>
    <w:rsid w:val="1C4B4B95"/>
    <w:rsid w:val="1C4B5CD8"/>
    <w:rsid w:val="1C4B76DB"/>
    <w:rsid w:val="1C4C1CA3"/>
    <w:rsid w:val="1C4C290C"/>
    <w:rsid w:val="1C4C29D9"/>
    <w:rsid w:val="1C4C6625"/>
    <w:rsid w:val="1C4D45CD"/>
    <w:rsid w:val="1C4D5EFB"/>
    <w:rsid w:val="1C4D6C89"/>
    <w:rsid w:val="1C4E3081"/>
    <w:rsid w:val="1C4E46AF"/>
    <w:rsid w:val="1C4E4BA5"/>
    <w:rsid w:val="1C4E747E"/>
    <w:rsid w:val="1C4F3541"/>
    <w:rsid w:val="1C4F4D9C"/>
    <w:rsid w:val="1C5019C7"/>
    <w:rsid w:val="1C5028DA"/>
    <w:rsid w:val="1C504B7C"/>
    <w:rsid w:val="1C512254"/>
    <w:rsid w:val="1C513DEA"/>
    <w:rsid w:val="1C51471A"/>
    <w:rsid w:val="1C516E80"/>
    <w:rsid w:val="1C5172BA"/>
    <w:rsid w:val="1C520182"/>
    <w:rsid w:val="1C5330C6"/>
    <w:rsid w:val="1C533A26"/>
    <w:rsid w:val="1C535AC1"/>
    <w:rsid w:val="1C541819"/>
    <w:rsid w:val="1C542451"/>
    <w:rsid w:val="1C542906"/>
    <w:rsid w:val="1C5512F7"/>
    <w:rsid w:val="1C561DA0"/>
    <w:rsid w:val="1C562AD5"/>
    <w:rsid w:val="1C56667E"/>
    <w:rsid w:val="1C5844C7"/>
    <w:rsid w:val="1C585F58"/>
    <w:rsid w:val="1C586131"/>
    <w:rsid w:val="1C586162"/>
    <w:rsid w:val="1C597F1C"/>
    <w:rsid w:val="1C5B0917"/>
    <w:rsid w:val="1C5B0FBF"/>
    <w:rsid w:val="1C5B1D40"/>
    <w:rsid w:val="1C5C4F84"/>
    <w:rsid w:val="1C5C7BEC"/>
    <w:rsid w:val="1C5D222B"/>
    <w:rsid w:val="1C5D5168"/>
    <w:rsid w:val="1C5D607F"/>
    <w:rsid w:val="1C5D6214"/>
    <w:rsid w:val="1C5E4809"/>
    <w:rsid w:val="1C5E73C4"/>
    <w:rsid w:val="1C5E7C2F"/>
    <w:rsid w:val="1C5F0BA8"/>
    <w:rsid w:val="1C5F3784"/>
    <w:rsid w:val="1C5F6776"/>
    <w:rsid w:val="1C60060E"/>
    <w:rsid w:val="1C60440B"/>
    <w:rsid w:val="1C611A44"/>
    <w:rsid w:val="1C61749A"/>
    <w:rsid w:val="1C620B41"/>
    <w:rsid w:val="1C622946"/>
    <w:rsid w:val="1C623EB0"/>
    <w:rsid w:val="1C625D6A"/>
    <w:rsid w:val="1C6267C4"/>
    <w:rsid w:val="1C640D9B"/>
    <w:rsid w:val="1C64111C"/>
    <w:rsid w:val="1C643EE7"/>
    <w:rsid w:val="1C646FED"/>
    <w:rsid w:val="1C64718B"/>
    <w:rsid w:val="1C652C98"/>
    <w:rsid w:val="1C65731D"/>
    <w:rsid w:val="1C661884"/>
    <w:rsid w:val="1C67088B"/>
    <w:rsid w:val="1C670DB2"/>
    <w:rsid w:val="1C672639"/>
    <w:rsid w:val="1C673F51"/>
    <w:rsid w:val="1C67548E"/>
    <w:rsid w:val="1C676ADD"/>
    <w:rsid w:val="1C690645"/>
    <w:rsid w:val="1C697449"/>
    <w:rsid w:val="1C6A01CE"/>
    <w:rsid w:val="1C6A1BD8"/>
    <w:rsid w:val="1C6A40D8"/>
    <w:rsid w:val="1C6A515E"/>
    <w:rsid w:val="1C6A64B9"/>
    <w:rsid w:val="1C6B6406"/>
    <w:rsid w:val="1C6C40F3"/>
    <w:rsid w:val="1C6C6F8E"/>
    <w:rsid w:val="1C6D3448"/>
    <w:rsid w:val="1C6D4AF7"/>
    <w:rsid w:val="1C6D5210"/>
    <w:rsid w:val="1C6D60BE"/>
    <w:rsid w:val="1C6D6C22"/>
    <w:rsid w:val="1C6E0453"/>
    <w:rsid w:val="1C6E1CA0"/>
    <w:rsid w:val="1C6E4D51"/>
    <w:rsid w:val="1C6E5580"/>
    <w:rsid w:val="1C6E5776"/>
    <w:rsid w:val="1C6E5D08"/>
    <w:rsid w:val="1C6E7E6B"/>
    <w:rsid w:val="1C6F14EE"/>
    <w:rsid w:val="1C6F2BDF"/>
    <w:rsid w:val="1C6F7835"/>
    <w:rsid w:val="1C70451F"/>
    <w:rsid w:val="1C70693F"/>
    <w:rsid w:val="1C713644"/>
    <w:rsid w:val="1C715266"/>
    <w:rsid w:val="1C73242A"/>
    <w:rsid w:val="1C733A04"/>
    <w:rsid w:val="1C742089"/>
    <w:rsid w:val="1C743C7D"/>
    <w:rsid w:val="1C7468CC"/>
    <w:rsid w:val="1C751AB3"/>
    <w:rsid w:val="1C751C87"/>
    <w:rsid w:val="1C75735A"/>
    <w:rsid w:val="1C760F90"/>
    <w:rsid w:val="1C76198F"/>
    <w:rsid w:val="1C7637A5"/>
    <w:rsid w:val="1C764A16"/>
    <w:rsid w:val="1C766FAA"/>
    <w:rsid w:val="1C781912"/>
    <w:rsid w:val="1C782764"/>
    <w:rsid w:val="1C782A98"/>
    <w:rsid w:val="1C785F48"/>
    <w:rsid w:val="1C7972FD"/>
    <w:rsid w:val="1C797A31"/>
    <w:rsid w:val="1C7A3CAF"/>
    <w:rsid w:val="1C7A483D"/>
    <w:rsid w:val="1C7B10C2"/>
    <w:rsid w:val="1C7B4336"/>
    <w:rsid w:val="1C7B60E4"/>
    <w:rsid w:val="1C7B7E93"/>
    <w:rsid w:val="1C7C6A0D"/>
    <w:rsid w:val="1C7D00AF"/>
    <w:rsid w:val="1C7D0E1B"/>
    <w:rsid w:val="1C7D3C0B"/>
    <w:rsid w:val="1C7E0F66"/>
    <w:rsid w:val="1C7E2AEF"/>
    <w:rsid w:val="1C7E6714"/>
    <w:rsid w:val="1C7E753A"/>
    <w:rsid w:val="1C7F0E21"/>
    <w:rsid w:val="1C7F3E27"/>
    <w:rsid w:val="1C7F4208"/>
    <w:rsid w:val="1C7F5BD5"/>
    <w:rsid w:val="1C80194D"/>
    <w:rsid w:val="1C801FB6"/>
    <w:rsid w:val="1C8036FB"/>
    <w:rsid w:val="1C81072F"/>
    <w:rsid w:val="1C812728"/>
    <w:rsid w:val="1C81311E"/>
    <w:rsid w:val="1C813470"/>
    <w:rsid w:val="1C814EEB"/>
    <w:rsid w:val="1C825881"/>
    <w:rsid w:val="1C826E21"/>
    <w:rsid w:val="1C831523"/>
    <w:rsid w:val="1C833003"/>
    <w:rsid w:val="1C84143D"/>
    <w:rsid w:val="1C8431EB"/>
    <w:rsid w:val="1C8431FA"/>
    <w:rsid w:val="1C843F12"/>
    <w:rsid w:val="1C850D11"/>
    <w:rsid w:val="1C852517"/>
    <w:rsid w:val="1C8635B9"/>
    <w:rsid w:val="1C8651B5"/>
    <w:rsid w:val="1C865CC5"/>
    <w:rsid w:val="1C875C77"/>
    <w:rsid w:val="1C881D7E"/>
    <w:rsid w:val="1C886383"/>
    <w:rsid w:val="1C88719E"/>
    <w:rsid w:val="1C8933BB"/>
    <w:rsid w:val="1C894FB1"/>
    <w:rsid w:val="1C8961B9"/>
    <w:rsid w:val="1C897126"/>
    <w:rsid w:val="1C8A3436"/>
    <w:rsid w:val="1C8A36DE"/>
    <w:rsid w:val="1C8A41AE"/>
    <w:rsid w:val="1C8A62C4"/>
    <w:rsid w:val="1C8A763E"/>
    <w:rsid w:val="1C8B12C4"/>
    <w:rsid w:val="1C8C0CB6"/>
    <w:rsid w:val="1C8C21B0"/>
    <w:rsid w:val="1C8C4CD1"/>
    <w:rsid w:val="1C8C68F4"/>
    <w:rsid w:val="1C8D0615"/>
    <w:rsid w:val="1C8D2F64"/>
    <w:rsid w:val="1C8D4E98"/>
    <w:rsid w:val="1C8D5662"/>
    <w:rsid w:val="1C8D67A2"/>
    <w:rsid w:val="1C8E1B20"/>
    <w:rsid w:val="1C8E55F0"/>
    <w:rsid w:val="1C8E672E"/>
    <w:rsid w:val="1C8F1F41"/>
    <w:rsid w:val="1C901B90"/>
    <w:rsid w:val="1C90241B"/>
    <w:rsid w:val="1C903B88"/>
    <w:rsid w:val="1C905C57"/>
    <w:rsid w:val="1C910F85"/>
    <w:rsid w:val="1C913B5A"/>
    <w:rsid w:val="1C9176B6"/>
    <w:rsid w:val="1C920258"/>
    <w:rsid w:val="1C923A3C"/>
    <w:rsid w:val="1C926498"/>
    <w:rsid w:val="1C930AF1"/>
    <w:rsid w:val="1C933BBC"/>
    <w:rsid w:val="1C9378D2"/>
    <w:rsid w:val="1C943EBD"/>
    <w:rsid w:val="1C945D93"/>
    <w:rsid w:val="1C9553F8"/>
    <w:rsid w:val="1C9571A6"/>
    <w:rsid w:val="1C960209"/>
    <w:rsid w:val="1C961170"/>
    <w:rsid w:val="1C9613BA"/>
    <w:rsid w:val="1C970CCA"/>
    <w:rsid w:val="1C97327A"/>
    <w:rsid w:val="1C990268"/>
    <w:rsid w:val="1C994E8E"/>
    <w:rsid w:val="1C99656B"/>
    <w:rsid w:val="1C9A2A0F"/>
    <w:rsid w:val="1C9A47BD"/>
    <w:rsid w:val="1C9A48A2"/>
    <w:rsid w:val="1C9A4D51"/>
    <w:rsid w:val="1C9A526B"/>
    <w:rsid w:val="1C9B0256"/>
    <w:rsid w:val="1C9B0FE0"/>
    <w:rsid w:val="1C9B22E3"/>
    <w:rsid w:val="1C9B3DCA"/>
    <w:rsid w:val="1C9B5C76"/>
    <w:rsid w:val="1C9C2A3E"/>
    <w:rsid w:val="1C9C3A55"/>
    <w:rsid w:val="1C9D5ACF"/>
    <w:rsid w:val="1C9D6298"/>
    <w:rsid w:val="1C9D6D2E"/>
    <w:rsid w:val="1C9E09B0"/>
    <w:rsid w:val="1C9E09B5"/>
    <w:rsid w:val="1C9E2585"/>
    <w:rsid w:val="1C9E6457"/>
    <w:rsid w:val="1C9F0ADF"/>
    <w:rsid w:val="1C9F1C2C"/>
    <w:rsid w:val="1C9F34EF"/>
    <w:rsid w:val="1CA03692"/>
    <w:rsid w:val="1CA059C0"/>
    <w:rsid w:val="1CA0705E"/>
    <w:rsid w:val="1CA07DF6"/>
    <w:rsid w:val="1CA1068D"/>
    <w:rsid w:val="1CA10A51"/>
    <w:rsid w:val="1CA11382"/>
    <w:rsid w:val="1CA14118"/>
    <w:rsid w:val="1CA14878"/>
    <w:rsid w:val="1CA14AA9"/>
    <w:rsid w:val="1CA15F4A"/>
    <w:rsid w:val="1CA22480"/>
    <w:rsid w:val="1CA24C98"/>
    <w:rsid w:val="1CA27208"/>
    <w:rsid w:val="1CA30664"/>
    <w:rsid w:val="1CA3346C"/>
    <w:rsid w:val="1CA35D1A"/>
    <w:rsid w:val="1CA42425"/>
    <w:rsid w:val="1CA428B2"/>
    <w:rsid w:val="1CA44D0E"/>
    <w:rsid w:val="1CA452EF"/>
    <w:rsid w:val="1CA61F59"/>
    <w:rsid w:val="1CA72B5A"/>
    <w:rsid w:val="1CA925D9"/>
    <w:rsid w:val="1CA92704"/>
    <w:rsid w:val="1CA92FCC"/>
    <w:rsid w:val="1CA94A00"/>
    <w:rsid w:val="1CA94EC8"/>
    <w:rsid w:val="1CA97547"/>
    <w:rsid w:val="1CAA0778"/>
    <w:rsid w:val="1CAA1229"/>
    <w:rsid w:val="1CAB0B6E"/>
    <w:rsid w:val="1CAB0E69"/>
    <w:rsid w:val="1CAB51EB"/>
    <w:rsid w:val="1CAB69CA"/>
    <w:rsid w:val="1CAC2742"/>
    <w:rsid w:val="1CAC2EAC"/>
    <w:rsid w:val="1CAC4E5E"/>
    <w:rsid w:val="1CAC4F0B"/>
    <w:rsid w:val="1CAC6AD0"/>
    <w:rsid w:val="1CAD0994"/>
    <w:rsid w:val="1CAD3DDF"/>
    <w:rsid w:val="1CAD652B"/>
    <w:rsid w:val="1CAE2016"/>
    <w:rsid w:val="1CAE2748"/>
    <w:rsid w:val="1CAE2D2A"/>
    <w:rsid w:val="1CAF0392"/>
    <w:rsid w:val="1CAF200A"/>
    <w:rsid w:val="1CAF46AA"/>
    <w:rsid w:val="1CAF4BC9"/>
    <w:rsid w:val="1CB033E6"/>
    <w:rsid w:val="1CB05D8E"/>
    <w:rsid w:val="1CB067C3"/>
    <w:rsid w:val="1CB07ED4"/>
    <w:rsid w:val="1CB11E59"/>
    <w:rsid w:val="1CB14442"/>
    <w:rsid w:val="1CB25FAA"/>
    <w:rsid w:val="1CB326B7"/>
    <w:rsid w:val="1CB3587E"/>
    <w:rsid w:val="1CB36517"/>
    <w:rsid w:val="1CB41AC4"/>
    <w:rsid w:val="1CB426F1"/>
    <w:rsid w:val="1CB45C7B"/>
    <w:rsid w:val="1CB53144"/>
    <w:rsid w:val="1CB57277"/>
    <w:rsid w:val="1CB57848"/>
    <w:rsid w:val="1CB60A39"/>
    <w:rsid w:val="1CB622D9"/>
    <w:rsid w:val="1CB6711D"/>
    <w:rsid w:val="1CB8061C"/>
    <w:rsid w:val="1CB80A3B"/>
    <w:rsid w:val="1CB82E95"/>
    <w:rsid w:val="1CB84E16"/>
    <w:rsid w:val="1CB84F1E"/>
    <w:rsid w:val="1CB8626A"/>
    <w:rsid w:val="1CB90B40"/>
    <w:rsid w:val="1CB930D0"/>
    <w:rsid w:val="1CBA218C"/>
    <w:rsid w:val="1CBA267E"/>
    <w:rsid w:val="1CBA27C2"/>
    <w:rsid w:val="1CBA6C0D"/>
    <w:rsid w:val="1CBB73DB"/>
    <w:rsid w:val="1CBC28C5"/>
    <w:rsid w:val="1CBC6710"/>
    <w:rsid w:val="1CBC6A79"/>
    <w:rsid w:val="1CBD04AB"/>
    <w:rsid w:val="1CBD09EE"/>
    <w:rsid w:val="1CBD494F"/>
    <w:rsid w:val="1CBD4BF4"/>
    <w:rsid w:val="1CBE119C"/>
    <w:rsid w:val="1CBE2898"/>
    <w:rsid w:val="1CBF203F"/>
    <w:rsid w:val="1CC02792"/>
    <w:rsid w:val="1CC11094"/>
    <w:rsid w:val="1CC11259"/>
    <w:rsid w:val="1CC118A9"/>
    <w:rsid w:val="1CC15152"/>
    <w:rsid w:val="1CC16350"/>
    <w:rsid w:val="1CC17202"/>
    <w:rsid w:val="1CC17F9B"/>
    <w:rsid w:val="1CC21F65"/>
    <w:rsid w:val="1CC253C7"/>
    <w:rsid w:val="1CC25AC1"/>
    <w:rsid w:val="1CC27E4E"/>
    <w:rsid w:val="1CC30648"/>
    <w:rsid w:val="1CC32EB4"/>
    <w:rsid w:val="1CC34DAA"/>
    <w:rsid w:val="1CC412C1"/>
    <w:rsid w:val="1CC4489B"/>
    <w:rsid w:val="1CC47561"/>
    <w:rsid w:val="1CC47A8B"/>
    <w:rsid w:val="1CC543FE"/>
    <w:rsid w:val="1CC548D3"/>
    <w:rsid w:val="1CC5590E"/>
    <w:rsid w:val="1CC57360"/>
    <w:rsid w:val="1CC6199F"/>
    <w:rsid w:val="1CC628AC"/>
    <w:rsid w:val="1CC641CB"/>
    <w:rsid w:val="1CC64DC0"/>
    <w:rsid w:val="1CC6529C"/>
    <w:rsid w:val="1CC65A6E"/>
    <w:rsid w:val="1CC72831"/>
    <w:rsid w:val="1CC72F20"/>
    <w:rsid w:val="1CC73901"/>
    <w:rsid w:val="1CC75143"/>
    <w:rsid w:val="1CC83024"/>
    <w:rsid w:val="1CC91438"/>
    <w:rsid w:val="1CC92057"/>
    <w:rsid w:val="1CC920F4"/>
    <w:rsid w:val="1CC9587D"/>
    <w:rsid w:val="1CC96B83"/>
    <w:rsid w:val="1CC96E50"/>
    <w:rsid w:val="1CCA081D"/>
    <w:rsid w:val="1CCA1369"/>
    <w:rsid w:val="1CCA492B"/>
    <w:rsid w:val="1CCA64B5"/>
    <w:rsid w:val="1CCA6CB9"/>
    <w:rsid w:val="1CCB3B3A"/>
    <w:rsid w:val="1CCC058A"/>
    <w:rsid w:val="1CCC2008"/>
    <w:rsid w:val="1CCC4B92"/>
    <w:rsid w:val="1CCE441D"/>
    <w:rsid w:val="1CCE74D5"/>
    <w:rsid w:val="1CCF03AC"/>
    <w:rsid w:val="1CCF0C15"/>
    <w:rsid w:val="1CCF1B9A"/>
    <w:rsid w:val="1CCF586B"/>
    <w:rsid w:val="1CD04682"/>
    <w:rsid w:val="1CD04885"/>
    <w:rsid w:val="1CD070D3"/>
    <w:rsid w:val="1CD11299"/>
    <w:rsid w:val="1CD157C9"/>
    <w:rsid w:val="1CD16577"/>
    <w:rsid w:val="1CD17614"/>
    <w:rsid w:val="1CD203FA"/>
    <w:rsid w:val="1CD339F7"/>
    <w:rsid w:val="1CD33DBC"/>
    <w:rsid w:val="1CD36FA6"/>
    <w:rsid w:val="1CD3752E"/>
    <w:rsid w:val="1CD40E70"/>
    <w:rsid w:val="1CD53664"/>
    <w:rsid w:val="1CD544CE"/>
    <w:rsid w:val="1CD6156D"/>
    <w:rsid w:val="1CD64634"/>
    <w:rsid w:val="1CD6640E"/>
    <w:rsid w:val="1CD67EA9"/>
    <w:rsid w:val="1CD700F4"/>
    <w:rsid w:val="1CD70944"/>
    <w:rsid w:val="1CD76EFD"/>
    <w:rsid w:val="1CD81C49"/>
    <w:rsid w:val="1CD852E5"/>
    <w:rsid w:val="1CD87594"/>
    <w:rsid w:val="1CD90655"/>
    <w:rsid w:val="1CD9649E"/>
    <w:rsid w:val="1CDA68AF"/>
    <w:rsid w:val="1CDB3036"/>
    <w:rsid w:val="1CDB72ED"/>
    <w:rsid w:val="1CDC0581"/>
    <w:rsid w:val="1CDC068C"/>
    <w:rsid w:val="1CDC3027"/>
    <w:rsid w:val="1CDC5825"/>
    <w:rsid w:val="1CDC677E"/>
    <w:rsid w:val="1CDC7AD2"/>
    <w:rsid w:val="1CDD1D63"/>
    <w:rsid w:val="1CDD28FB"/>
    <w:rsid w:val="1CDD3AA8"/>
    <w:rsid w:val="1CDD3E3D"/>
    <w:rsid w:val="1CDD58F9"/>
    <w:rsid w:val="1CDD6B12"/>
    <w:rsid w:val="1CDE0A5A"/>
    <w:rsid w:val="1CDE13E0"/>
    <w:rsid w:val="1CDE25B6"/>
    <w:rsid w:val="1CDE2E13"/>
    <w:rsid w:val="1CDE4B90"/>
    <w:rsid w:val="1CDE650A"/>
    <w:rsid w:val="1CDF411D"/>
    <w:rsid w:val="1CDF63CA"/>
    <w:rsid w:val="1CDF6EC9"/>
    <w:rsid w:val="1CDF6F70"/>
    <w:rsid w:val="1CE05C0D"/>
    <w:rsid w:val="1CE1063D"/>
    <w:rsid w:val="1CE11DDF"/>
    <w:rsid w:val="1CE12269"/>
    <w:rsid w:val="1CE31CF4"/>
    <w:rsid w:val="1CE3700A"/>
    <w:rsid w:val="1CE41C51"/>
    <w:rsid w:val="1CE41EDC"/>
    <w:rsid w:val="1CE43C8A"/>
    <w:rsid w:val="1CE462D8"/>
    <w:rsid w:val="1CE50760"/>
    <w:rsid w:val="1CE51A02"/>
    <w:rsid w:val="1CE52349"/>
    <w:rsid w:val="1CE52D45"/>
    <w:rsid w:val="1CE60740"/>
    <w:rsid w:val="1CE617B0"/>
    <w:rsid w:val="1CE628F4"/>
    <w:rsid w:val="1CE65C54"/>
    <w:rsid w:val="1CE7074B"/>
    <w:rsid w:val="1CE7377A"/>
    <w:rsid w:val="1CE74C3C"/>
    <w:rsid w:val="1CE858CC"/>
    <w:rsid w:val="1CE86E46"/>
    <w:rsid w:val="1CE91421"/>
    <w:rsid w:val="1CE9254D"/>
    <w:rsid w:val="1CE9411D"/>
    <w:rsid w:val="1CE964A5"/>
    <w:rsid w:val="1CEB14BC"/>
    <w:rsid w:val="1CEB3388"/>
    <w:rsid w:val="1CEC08E7"/>
    <w:rsid w:val="1CEC4AB5"/>
    <w:rsid w:val="1CEC7772"/>
    <w:rsid w:val="1CED0E7F"/>
    <w:rsid w:val="1CED2838"/>
    <w:rsid w:val="1CED499E"/>
    <w:rsid w:val="1CED7C77"/>
    <w:rsid w:val="1CEE0070"/>
    <w:rsid w:val="1CEE0AB6"/>
    <w:rsid w:val="1CEE0F8B"/>
    <w:rsid w:val="1CEE2D5A"/>
    <w:rsid w:val="1CEE4C1E"/>
    <w:rsid w:val="1CEE70F8"/>
    <w:rsid w:val="1CEF27FF"/>
    <w:rsid w:val="1CEF2BCE"/>
    <w:rsid w:val="1CEF376A"/>
    <w:rsid w:val="1CEF650E"/>
    <w:rsid w:val="1CF00880"/>
    <w:rsid w:val="1CF0262F"/>
    <w:rsid w:val="1CF02F02"/>
    <w:rsid w:val="1CF04807"/>
    <w:rsid w:val="1CF11580"/>
    <w:rsid w:val="1CF130FC"/>
    <w:rsid w:val="1CF133F8"/>
    <w:rsid w:val="1CF137DD"/>
    <w:rsid w:val="1CF13879"/>
    <w:rsid w:val="1CF14CEB"/>
    <w:rsid w:val="1CF2701D"/>
    <w:rsid w:val="1CF313E7"/>
    <w:rsid w:val="1CF40F40"/>
    <w:rsid w:val="1CF44398"/>
    <w:rsid w:val="1CF547D5"/>
    <w:rsid w:val="1CF56AA4"/>
    <w:rsid w:val="1CF60969"/>
    <w:rsid w:val="1CF63A13"/>
    <w:rsid w:val="1CF662FF"/>
    <w:rsid w:val="1CF668E4"/>
    <w:rsid w:val="1CF66C50"/>
    <w:rsid w:val="1CF703C2"/>
    <w:rsid w:val="1CF72BAD"/>
    <w:rsid w:val="1CF73126"/>
    <w:rsid w:val="1CF73AE9"/>
    <w:rsid w:val="1CF75C25"/>
    <w:rsid w:val="1CF83889"/>
    <w:rsid w:val="1CF85649"/>
    <w:rsid w:val="1CF85987"/>
    <w:rsid w:val="1CF87735"/>
    <w:rsid w:val="1CF915FF"/>
    <w:rsid w:val="1CFA6C10"/>
    <w:rsid w:val="1CFB1F63"/>
    <w:rsid w:val="1CFB207C"/>
    <w:rsid w:val="1CFB3DA9"/>
    <w:rsid w:val="1CFC0FD3"/>
    <w:rsid w:val="1CFC4B29"/>
    <w:rsid w:val="1CFC7225"/>
    <w:rsid w:val="1CFD148C"/>
    <w:rsid w:val="1CFD2EA1"/>
    <w:rsid w:val="1CFD6AA9"/>
    <w:rsid w:val="1CFD7E29"/>
    <w:rsid w:val="1CFE02BF"/>
    <w:rsid w:val="1CFE11EF"/>
    <w:rsid w:val="1CFE4C4F"/>
    <w:rsid w:val="1CFF273C"/>
    <w:rsid w:val="1CFF2F60"/>
    <w:rsid w:val="1CFF44D6"/>
    <w:rsid w:val="1CFF53EB"/>
    <w:rsid w:val="1D001FAD"/>
    <w:rsid w:val="1D0130D5"/>
    <w:rsid w:val="1D0143D3"/>
    <w:rsid w:val="1D0146AF"/>
    <w:rsid w:val="1D01483C"/>
    <w:rsid w:val="1D025219"/>
    <w:rsid w:val="1D027C06"/>
    <w:rsid w:val="1D031246"/>
    <w:rsid w:val="1D0316B4"/>
    <w:rsid w:val="1D033496"/>
    <w:rsid w:val="1D033948"/>
    <w:rsid w:val="1D036226"/>
    <w:rsid w:val="1D036806"/>
    <w:rsid w:val="1D036CBA"/>
    <w:rsid w:val="1D0512D9"/>
    <w:rsid w:val="1D052E41"/>
    <w:rsid w:val="1D06023A"/>
    <w:rsid w:val="1D062004"/>
    <w:rsid w:val="1D073B2D"/>
    <w:rsid w:val="1D083B6B"/>
    <w:rsid w:val="1D08424F"/>
    <w:rsid w:val="1D090576"/>
    <w:rsid w:val="1D0936F0"/>
    <w:rsid w:val="1D0A1C5A"/>
    <w:rsid w:val="1D0A2B74"/>
    <w:rsid w:val="1D0A3641"/>
    <w:rsid w:val="1D0A6AB6"/>
    <w:rsid w:val="1D0A715A"/>
    <w:rsid w:val="1D0B1216"/>
    <w:rsid w:val="1D0C2177"/>
    <w:rsid w:val="1D0C22E9"/>
    <w:rsid w:val="1D0C6BE1"/>
    <w:rsid w:val="1D0D4EA6"/>
    <w:rsid w:val="1D0E0D07"/>
    <w:rsid w:val="1D0E1A33"/>
    <w:rsid w:val="1D0E28DA"/>
    <w:rsid w:val="1D0F1D5E"/>
    <w:rsid w:val="1D0F7CD7"/>
    <w:rsid w:val="1D102839"/>
    <w:rsid w:val="1D107A8F"/>
    <w:rsid w:val="1D107CBE"/>
    <w:rsid w:val="1D1125A5"/>
    <w:rsid w:val="1D14057D"/>
    <w:rsid w:val="1D14417D"/>
    <w:rsid w:val="1D152A8A"/>
    <w:rsid w:val="1D153800"/>
    <w:rsid w:val="1D156539"/>
    <w:rsid w:val="1D160A3D"/>
    <w:rsid w:val="1D184FBA"/>
    <w:rsid w:val="1D1872E3"/>
    <w:rsid w:val="1D187F1D"/>
    <w:rsid w:val="1D192555"/>
    <w:rsid w:val="1D193E29"/>
    <w:rsid w:val="1D19511E"/>
    <w:rsid w:val="1D1A3103"/>
    <w:rsid w:val="1D1A3B4F"/>
    <w:rsid w:val="1D1A693E"/>
    <w:rsid w:val="1D1B1C47"/>
    <w:rsid w:val="1D1B61DE"/>
    <w:rsid w:val="1D1C0CA3"/>
    <w:rsid w:val="1D1C1BF3"/>
    <w:rsid w:val="1D1C65AE"/>
    <w:rsid w:val="1D1C7935"/>
    <w:rsid w:val="1D1D45F2"/>
    <w:rsid w:val="1D1D719C"/>
    <w:rsid w:val="1D1E0033"/>
    <w:rsid w:val="1D1E0398"/>
    <w:rsid w:val="1D1E06FA"/>
    <w:rsid w:val="1D1E3640"/>
    <w:rsid w:val="1D1E468B"/>
    <w:rsid w:val="1D1F2950"/>
    <w:rsid w:val="1D1F4CC2"/>
    <w:rsid w:val="1D202430"/>
    <w:rsid w:val="1D2052C1"/>
    <w:rsid w:val="1D2103FC"/>
    <w:rsid w:val="1D214C1F"/>
    <w:rsid w:val="1D2159AD"/>
    <w:rsid w:val="1D216461"/>
    <w:rsid w:val="1D216C8C"/>
    <w:rsid w:val="1D223846"/>
    <w:rsid w:val="1D230879"/>
    <w:rsid w:val="1D230C56"/>
    <w:rsid w:val="1D231173"/>
    <w:rsid w:val="1D235FBE"/>
    <w:rsid w:val="1D243259"/>
    <w:rsid w:val="1D255069"/>
    <w:rsid w:val="1D262525"/>
    <w:rsid w:val="1D265D36"/>
    <w:rsid w:val="1D266050"/>
    <w:rsid w:val="1D270622"/>
    <w:rsid w:val="1D271C69"/>
    <w:rsid w:val="1D277A57"/>
    <w:rsid w:val="1D280E3B"/>
    <w:rsid w:val="1D281AA5"/>
    <w:rsid w:val="1D291FE4"/>
    <w:rsid w:val="1D29228E"/>
    <w:rsid w:val="1D293D92"/>
    <w:rsid w:val="1D294C81"/>
    <w:rsid w:val="1D295FEF"/>
    <w:rsid w:val="1D2961E3"/>
    <w:rsid w:val="1D2A256D"/>
    <w:rsid w:val="1D2B065F"/>
    <w:rsid w:val="1D2B6A74"/>
    <w:rsid w:val="1D2C2D30"/>
    <w:rsid w:val="1D2C3369"/>
    <w:rsid w:val="1D2D3851"/>
    <w:rsid w:val="1D2D73DF"/>
    <w:rsid w:val="1D2E03C5"/>
    <w:rsid w:val="1D2E3157"/>
    <w:rsid w:val="1D2F2E28"/>
    <w:rsid w:val="1D2F3E42"/>
    <w:rsid w:val="1D2F5294"/>
    <w:rsid w:val="1D2F532A"/>
    <w:rsid w:val="1D2F722D"/>
    <w:rsid w:val="1D3021E6"/>
    <w:rsid w:val="1D302753"/>
    <w:rsid w:val="1D3101CD"/>
    <w:rsid w:val="1D311E10"/>
    <w:rsid w:val="1D31318B"/>
    <w:rsid w:val="1D315B9E"/>
    <w:rsid w:val="1D322C47"/>
    <w:rsid w:val="1D33076D"/>
    <w:rsid w:val="1D332DC8"/>
    <w:rsid w:val="1D340C30"/>
    <w:rsid w:val="1D34341D"/>
    <w:rsid w:val="1D346E7F"/>
    <w:rsid w:val="1D346FE2"/>
    <w:rsid w:val="1D3502EB"/>
    <w:rsid w:val="1D350BFA"/>
    <w:rsid w:val="1D352737"/>
    <w:rsid w:val="1D354E18"/>
    <w:rsid w:val="1D356D03"/>
    <w:rsid w:val="1D36408E"/>
    <w:rsid w:val="1D367113"/>
    <w:rsid w:val="1D37548A"/>
    <w:rsid w:val="1D3764AF"/>
    <w:rsid w:val="1D383BD1"/>
    <w:rsid w:val="1D393A5C"/>
    <w:rsid w:val="1D3A3182"/>
    <w:rsid w:val="1D3A3A9E"/>
    <w:rsid w:val="1D3A4BE6"/>
    <w:rsid w:val="1D3A5C16"/>
    <w:rsid w:val="1D3A5FA0"/>
    <w:rsid w:val="1D3A65F7"/>
    <w:rsid w:val="1D3A68CF"/>
    <w:rsid w:val="1D3A7D4E"/>
    <w:rsid w:val="1D3C3AC6"/>
    <w:rsid w:val="1D3C6E68"/>
    <w:rsid w:val="1D3D1F7D"/>
    <w:rsid w:val="1D3D530A"/>
    <w:rsid w:val="1D3E3650"/>
    <w:rsid w:val="1D3E4049"/>
    <w:rsid w:val="1D3E45E4"/>
    <w:rsid w:val="1D3F35B6"/>
    <w:rsid w:val="1D3F5364"/>
    <w:rsid w:val="1D3F6838"/>
    <w:rsid w:val="1D3F7AB4"/>
    <w:rsid w:val="1D407E81"/>
    <w:rsid w:val="1D411479"/>
    <w:rsid w:val="1D4121AE"/>
    <w:rsid w:val="1D412AAE"/>
    <w:rsid w:val="1D414200"/>
    <w:rsid w:val="1D414C1C"/>
    <w:rsid w:val="1D4158C8"/>
    <w:rsid w:val="1D4170E8"/>
    <w:rsid w:val="1D4209B0"/>
    <w:rsid w:val="1D4217B4"/>
    <w:rsid w:val="1D42189B"/>
    <w:rsid w:val="1D4229BF"/>
    <w:rsid w:val="1D4330A6"/>
    <w:rsid w:val="1D4333BE"/>
    <w:rsid w:val="1D433C46"/>
    <w:rsid w:val="1D434E54"/>
    <w:rsid w:val="1D444EE8"/>
    <w:rsid w:val="1D445640"/>
    <w:rsid w:val="1D453F90"/>
    <w:rsid w:val="1D455BE1"/>
    <w:rsid w:val="1D4604A0"/>
    <w:rsid w:val="1D46344E"/>
    <w:rsid w:val="1D464944"/>
    <w:rsid w:val="1D472082"/>
    <w:rsid w:val="1D473996"/>
    <w:rsid w:val="1D482AA2"/>
    <w:rsid w:val="1D484185"/>
    <w:rsid w:val="1D484B36"/>
    <w:rsid w:val="1D4869C8"/>
    <w:rsid w:val="1D490937"/>
    <w:rsid w:val="1D4913B7"/>
    <w:rsid w:val="1D493C4D"/>
    <w:rsid w:val="1D4A5B3F"/>
    <w:rsid w:val="1D4A647E"/>
    <w:rsid w:val="1D4B3D09"/>
    <w:rsid w:val="1D4B3DBE"/>
    <w:rsid w:val="1D4B4D97"/>
    <w:rsid w:val="1D4B7B27"/>
    <w:rsid w:val="1D4C0DA0"/>
    <w:rsid w:val="1D4C2CA4"/>
    <w:rsid w:val="1D4C3295"/>
    <w:rsid w:val="1D4C37C6"/>
    <w:rsid w:val="1D4C396F"/>
    <w:rsid w:val="1D4C46E4"/>
    <w:rsid w:val="1D4C65FE"/>
    <w:rsid w:val="1D4D42FF"/>
    <w:rsid w:val="1D4E1420"/>
    <w:rsid w:val="1D4E416C"/>
    <w:rsid w:val="1D4E4289"/>
    <w:rsid w:val="1D4E55A7"/>
    <w:rsid w:val="1D4E5F95"/>
    <w:rsid w:val="1D4F0522"/>
    <w:rsid w:val="1D503A2B"/>
    <w:rsid w:val="1D507571"/>
    <w:rsid w:val="1D5232E9"/>
    <w:rsid w:val="1D525097"/>
    <w:rsid w:val="1D526C36"/>
    <w:rsid w:val="1D526E45"/>
    <w:rsid w:val="1D5302C7"/>
    <w:rsid w:val="1D532394"/>
    <w:rsid w:val="1D540612"/>
    <w:rsid w:val="1D540A4C"/>
    <w:rsid w:val="1D543E0D"/>
    <w:rsid w:val="1D54482A"/>
    <w:rsid w:val="1D545BF7"/>
    <w:rsid w:val="1D55216E"/>
    <w:rsid w:val="1D5536BB"/>
    <w:rsid w:val="1D564F57"/>
    <w:rsid w:val="1D566779"/>
    <w:rsid w:val="1D570840"/>
    <w:rsid w:val="1D573687"/>
    <w:rsid w:val="1D576F90"/>
    <w:rsid w:val="1D577EA9"/>
    <w:rsid w:val="1D581615"/>
    <w:rsid w:val="1D5933D1"/>
    <w:rsid w:val="1D594678"/>
    <w:rsid w:val="1D597303"/>
    <w:rsid w:val="1D5A03F0"/>
    <w:rsid w:val="1D5A206D"/>
    <w:rsid w:val="1D5B0979"/>
    <w:rsid w:val="1D5B3F2C"/>
    <w:rsid w:val="1D5B7403"/>
    <w:rsid w:val="1D5C1A72"/>
    <w:rsid w:val="1D5C7CC4"/>
    <w:rsid w:val="1D5D1D59"/>
    <w:rsid w:val="1D5D48F4"/>
    <w:rsid w:val="1D5D57EA"/>
    <w:rsid w:val="1D5D5AAC"/>
    <w:rsid w:val="1D5E1C8E"/>
    <w:rsid w:val="1D5E44E9"/>
    <w:rsid w:val="1D5E6BD1"/>
    <w:rsid w:val="1D5F0F30"/>
    <w:rsid w:val="1D5F4F26"/>
    <w:rsid w:val="1D5F6A68"/>
    <w:rsid w:val="1D6035D1"/>
    <w:rsid w:val="1D604386"/>
    <w:rsid w:val="1D606421"/>
    <w:rsid w:val="1D606F66"/>
    <w:rsid w:val="1D6135AD"/>
    <w:rsid w:val="1D613C3C"/>
    <w:rsid w:val="1D615184"/>
    <w:rsid w:val="1D616047"/>
    <w:rsid w:val="1D6168F0"/>
    <w:rsid w:val="1D622D44"/>
    <w:rsid w:val="1D626C17"/>
    <w:rsid w:val="1D627CED"/>
    <w:rsid w:val="1D631C20"/>
    <w:rsid w:val="1D632E00"/>
    <w:rsid w:val="1D633291"/>
    <w:rsid w:val="1D634C75"/>
    <w:rsid w:val="1D6372A4"/>
    <w:rsid w:val="1D642FD5"/>
    <w:rsid w:val="1D644DCB"/>
    <w:rsid w:val="1D646400"/>
    <w:rsid w:val="1D647CC2"/>
    <w:rsid w:val="1D653318"/>
    <w:rsid w:val="1D655C57"/>
    <w:rsid w:val="1D660E56"/>
    <w:rsid w:val="1D661227"/>
    <w:rsid w:val="1D662687"/>
    <w:rsid w:val="1D6644AC"/>
    <w:rsid w:val="1D672DED"/>
    <w:rsid w:val="1D675ADE"/>
    <w:rsid w:val="1D6767FA"/>
    <w:rsid w:val="1D682B0D"/>
    <w:rsid w:val="1D693E39"/>
    <w:rsid w:val="1D695C3E"/>
    <w:rsid w:val="1D6B00CD"/>
    <w:rsid w:val="1D6B3297"/>
    <w:rsid w:val="1D6C3B86"/>
    <w:rsid w:val="1D6C6090"/>
    <w:rsid w:val="1D6D1ED1"/>
    <w:rsid w:val="1D6D5E4A"/>
    <w:rsid w:val="1D6D7587"/>
    <w:rsid w:val="1D6E4399"/>
    <w:rsid w:val="1D6E5E52"/>
    <w:rsid w:val="1D6F074F"/>
    <w:rsid w:val="1D6F7B3E"/>
    <w:rsid w:val="1D703D55"/>
    <w:rsid w:val="1D717345"/>
    <w:rsid w:val="1D7245CE"/>
    <w:rsid w:val="1D73162E"/>
    <w:rsid w:val="1D73277F"/>
    <w:rsid w:val="1D734852"/>
    <w:rsid w:val="1D73639D"/>
    <w:rsid w:val="1D740A9A"/>
    <w:rsid w:val="1D746105"/>
    <w:rsid w:val="1D755EF6"/>
    <w:rsid w:val="1D756557"/>
    <w:rsid w:val="1D765AF9"/>
    <w:rsid w:val="1D771A97"/>
    <w:rsid w:val="1D77404A"/>
    <w:rsid w:val="1D77549B"/>
    <w:rsid w:val="1D776DF1"/>
    <w:rsid w:val="1D7900DB"/>
    <w:rsid w:val="1D790E09"/>
    <w:rsid w:val="1D7946E4"/>
    <w:rsid w:val="1D796262"/>
    <w:rsid w:val="1D7A27EC"/>
    <w:rsid w:val="1D7A639C"/>
    <w:rsid w:val="1D7B2A9F"/>
    <w:rsid w:val="1D7B485D"/>
    <w:rsid w:val="1D7C12F7"/>
    <w:rsid w:val="1D7D1803"/>
    <w:rsid w:val="1D7D6BD9"/>
    <w:rsid w:val="1D7E0BFB"/>
    <w:rsid w:val="1D7E2CE7"/>
    <w:rsid w:val="1D7E40DE"/>
    <w:rsid w:val="1D7E5572"/>
    <w:rsid w:val="1D7F1DE5"/>
    <w:rsid w:val="1D7F7DAA"/>
    <w:rsid w:val="1D815324"/>
    <w:rsid w:val="1D81772B"/>
    <w:rsid w:val="1D823C78"/>
    <w:rsid w:val="1D8334A3"/>
    <w:rsid w:val="1D842BA7"/>
    <w:rsid w:val="1D845B0A"/>
    <w:rsid w:val="1D845B0C"/>
    <w:rsid w:val="1D852670"/>
    <w:rsid w:val="1D85341D"/>
    <w:rsid w:val="1D8541E5"/>
    <w:rsid w:val="1D862E87"/>
    <w:rsid w:val="1D8712D9"/>
    <w:rsid w:val="1D874049"/>
    <w:rsid w:val="1D881E0A"/>
    <w:rsid w:val="1D891A9E"/>
    <w:rsid w:val="1D89210F"/>
    <w:rsid w:val="1D8965DF"/>
    <w:rsid w:val="1D8A49A3"/>
    <w:rsid w:val="1D8B2173"/>
    <w:rsid w:val="1D8B43F4"/>
    <w:rsid w:val="1D8B484E"/>
    <w:rsid w:val="1D8B6B53"/>
    <w:rsid w:val="1D8C0EC2"/>
    <w:rsid w:val="1D8C0F7C"/>
    <w:rsid w:val="1D8C5D20"/>
    <w:rsid w:val="1D8D0087"/>
    <w:rsid w:val="1D8D1990"/>
    <w:rsid w:val="1D8D4321"/>
    <w:rsid w:val="1D8E1C4F"/>
    <w:rsid w:val="1D8E5125"/>
    <w:rsid w:val="1D8F1D91"/>
    <w:rsid w:val="1D8F786D"/>
    <w:rsid w:val="1D900193"/>
    <w:rsid w:val="1D9018D0"/>
    <w:rsid w:val="1D907828"/>
    <w:rsid w:val="1D912EBB"/>
    <w:rsid w:val="1D92161F"/>
    <w:rsid w:val="1D921938"/>
    <w:rsid w:val="1D9236E6"/>
    <w:rsid w:val="1D923FE2"/>
    <w:rsid w:val="1D927B8A"/>
    <w:rsid w:val="1D932575"/>
    <w:rsid w:val="1D9368E4"/>
    <w:rsid w:val="1D9413DD"/>
    <w:rsid w:val="1D9456B0"/>
    <w:rsid w:val="1D9531D6"/>
    <w:rsid w:val="1D954F84"/>
    <w:rsid w:val="1D9605AB"/>
    <w:rsid w:val="1D962F6F"/>
    <w:rsid w:val="1D9633E2"/>
    <w:rsid w:val="1D972056"/>
    <w:rsid w:val="1D9751A0"/>
    <w:rsid w:val="1D982F34"/>
    <w:rsid w:val="1D98565B"/>
    <w:rsid w:val="1D985F23"/>
    <w:rsid w:val="1D9907A0"/>
    <w:rsid w:val="1D990F18"/>
    <w:rsid w:val="1D996FA4"/>
    <w:rsid w:val="1D9A07EC"/>
    <w:rsid w:val="1D9A5FD7"/>
    <w:rsid w:val="1D9B699F"/>
    <w:rsid w:val="1D9C3BAE"/>
    <w:rsid w:val="1D9C6312"/>
    <w:rsid w:val="1D9D01B1"/>
    <w:rsid w:val="1D9D035D"/>
    <w:rsid w:val="1D9D0D2D"/>
    <w:rsid w:val="1D9E092A"/>
    <w:rsid w:val="1D9E208B"/>
    <w:rsid w:val="1D9E372A"/>
    <w:rsid w:val="1D9E700E"/>
    <w:rsid w:val="1D9F2B63"/>
    <w:rsid w:val="1D9F387F"/>
    <w:rsid w:val="1D9F4CA4"/>
    <w:rsid w:val="1D9F5E03"/>
    <w:rsid w:val="1D9F6D6F"/>
    <w:rsid w:val="1DA04055"/>
    <w:rsid w:val="1DA05C26"/>
    <w:rsid w:val="1DA13AEF"/>
    <w:rsid w:val="1DA13FFE"/>
    <w:rsid w:val="1DA1507D"/>
    <w:rsid w:val="1DA22EC9"/>
    <w:rsid w:val="1DA23942"/>
    <w:rsid w:val="1DA33B45"/>
    <w:rsid w:val="1DA3651E"/>
    <w:rsid w:val="1DA37E8A"/>
    <w:rsid w:val="1DA436B2"/>
    <w:rsid w:val="1DA43E12"/>
    <w:rsid w:val="1DA463DD"/>
    <w:rsid w:val="1DA5166B"/>
    <w:rsid w:val="1DA533B4"/>
    <w:rsid w:val="1DA54C53"/>
    <w:rsid w:val="1DA633E6"/>
    <w:rsid w:val="1DA70422"/>
    <w:rsid w:val="1DA7165C"/>
    <w:rsid w:val="1DA8135B"/>
    <w:rsid w:val="1DA8185D"/>
    <w:rsid w:val="1DA82296"/>
    <w:rsid w:val="1DA84B10"/>
    <w:rsid w:val="1DA939D3"/>
    <w:rsid w:val="1DA93E9D"/>
    <w:rsid w:val="1DA93FBB"/>
    <w:rsid w:val="1DA958EA"/>
    <w:rsid w:val="1DA97805"/>
    <w:rsid w:val="1DA97FE3"/>
    <w:rsid w:val="1DAA126F"/>
    <w:rsid w:val="1DAA3B4E"/>
    <w:rsid w:val="1DAB47A7"/>
    <w:rsid w:val="1DAB4BCD"/>
    <w:rsid w:val="1DAC0C4B"/>
    <w:rsid w:val="1DAC127E"/>
    <w:rsid w:val="1DAC5729"/>
    <w:rsid w:val="1DAD49C3"/>
    <w:rsid w:val="1DAD570D"/>
    <w:rsid w:val="1DAE12F9"/>
    <w:rsid w:val="1DAE198A"/>
    <w:rsid w:val="1DAE3031"/>
    <w:rsid w:val="1DAE43C3"/>
    <w:rsid w:val="1DAE6990"/>
    <w:rsid w:val="1DAF05A6"/>
    <w:rsid w:val="1DAF4298"/>
    <w:rsid w:val="1DAF58DD"/>
    <w:rsid w:val="1DAF6046"/>
    <w:rsid w:val="1DB01DBE"/>
    <w:rsid w:val="1DB10BDF"/>
    <w:rsid w:val="1DB15D12"/>
    <w:rsid w:val="1DB16408"/>
    <w:rsid w:val="1DB21EBB"/>
    <w:rsid w:val="1DB21FDA"/>
    <w:rsid w:val="1DB22B1D"/>
    <w:rsid w:val="1DB261ED"/>
    <w:rsid w:val="1DB4021E"/>
    <w:rsid w:val="1DB4723B"/>
    <w:rsid w:val="1DB47241"/>
    <w:rsid w:val="1DB47B00"/>
    <w:rsid w:val="1DB573D4"/>
    <w:rsid w:val="1DB66AF4"/>
    <w:rsid w:val="1DB675BF"/>
    <w:rsid w:val="1DB71463"/>
    <w:rsid w:val="1DB74F73"/>
    <w:rsid w:val="1DB754FF"/>
    <w:rsid w:val="1DB843CD"/>
    <w:rsid w:val="1DB866B0"/>
    <w:rsid w:val="1DB93368"/>
    <w:rsid w:val="1DB95DAC"/>
    <w:rsid w:val="1DB96EC4"/>
    <w:rsid w:val="1DB97E83"/>
    <w:rsid w:val="1DBA2924"/>
    <w:rsid w:val="1DBA451D"/>
    <w:rsid w:val="1DBA5F1C"/>
    <w:rsid w:val="1DBA71B6"/>
    <w:rsid w:val="1DBB0CA2"/>
    <w:rsid w:val="1DBB0EC6"/>
    <w:rsid w:val="1DBC3CB4"/>
    <w:rsid w:val="1DBC744F"/>
    <w:rsid w:val="1DBC7ACA"/>
    <w:rsid w:val="1DBE44DB"/>
    <w:rsid w:val="1DBF0DAC"/>
    <w:rsid w:val="1DBF1404"/>
    <w:rsid w:val="1DBF367F"/>
    <w:rsid w:val="1DBF3921"/>
    <w:rsid w:val="1DC031FC"/>
    <w:rsid w:val="1DC03DB5"/>
    <w:rsid w:val="1DC124BD"/>
    <w:rsid w:val="1DC132A6"/>
    <w:rsid w:val="1DC13FCB"/>
    <w:rsid w:val="1DC225C5"/>
    <w:rsid w:val="1DC23021"/>
    <w:rsid w:val="1DC24B80"/>
    <w:rsid w:val="1DC34833"/>
    <w:rsid w:val="1DC37D43"/>
    <w:rsid w:val="1DC44F32"/>
    <w:rsid w:val="1DC4550C"/>
    <w:rsid w:val="1DC52A64"/>
    <w:rsid w:val="1DC55869"/>
    <w:rsid w:val="1DC563C2"/>
    <w:rsid w:val="1DC56E3B"/>
    <w:rsid w:val="1DC56FAC"/>
    <w:rsid w:val="1DC57DD7"/>
    <w:rsid w:val="1DC66068"/>
    <w:rsid w:val="1DC67833"/>
    <w:rsid w:val="1DC71A67"/>
    <w:rsid w:val="1DC76D85"/>
    <w:rsid w:val="1DC801E9"/>
    <w:rsid w:val="1DC80D86"/>
    <w:rsid w:val="1DC84ABF"/>
    <w:rsid w:val="1DC87107"/>
    <w:rsid w:val="1DC87BFB"/>
    <w:rsid w:val="1DC94027"/>
    <w:rsid w:val="1DC9474D"/>
    <w:rsid w:val="1DC9737E"/>
    <w:rsid w:val="1DCB6951"/>
    <w:rsid w:val="1DCB7D8D"/>
    <w:rsid w:val="1DCC36C4"/>
    <w:rsid w:val="1DCC7826"/>
    <w:rsid w:val="1DCD1521"/>
    <w:rsid w:val="1DCD2970"/>
    <w:rsid w:val="1DCD51CA"/>
    <w:rsid w:val="1DCE4AB2"/>
    <w:rsid w:val="1DCE6F40"/>
    <w:rsid w:val="1DCE7F71"/>
    <w:rsid w:val="1DCF0496"/>
    <w:rsid w:val="1DCF1A41"/>
    <w:rsid w:val="1DCF55B0"/>
    <w:rsid w:val="1DCF66E0"/>
    <w:rsid w:val="1DD04640"/>
    <w:rsid w:val="1DD06FC2"/>
    <w:rsid w:val="1DD1282E"/>
    <w:rsid w:val="1DD134E4"/>
    <w:rsid w:val="1DD156EB"/>
    <w:rsid w:val="1DD26652"/>
    <w:rsid w:val="1DD27858"/>
    <w:rsid w:val="1DD36961"/>
    <w:rsid w:val="1DD4118C"/>
    <w:rsid w:val="1DD41228"/>
    <w:rsid w:val="1DD43250"/>
    <w:rsid w:val="1DD4344A"/>
    <w:rsid w:val="1DD43CFE"/>
    <w:rsid w:val="1DD440E6"/>
    <w:rsid w:val="1DD44600"/>
    <w:rsid w:val="1DD47AA3"/>
    <w:rsid w:val="1DD64C43"/>
    <w:rsid w:val="1DD71A40"/>
    <w:rsid w:val="1DD72C41"/>
    <w:rsid w:val="1DD74D7D"/>
    <w:rsid w:val="1DD77ED9"/>
    <w:rsid w:val="1DD84A93"/>
    <w:rsid w:val="1DD874F6"/>
    <w:rsid w:val="1DD957B9"/>
    <w:rsid w:val="1DD9695D"/>
    <w:rsid w:val="1DD97567"/>
    <w:rsid w:val="1DDB25B0"/>
    <w:rsid w:val="1DDB3DAF"/>
    <w:rsid w:val="1DDC293C"/>
    <w:rsid w:val="1DDC2BB3"/>
    <w:rsid w:val="1DDC2C90"/>
    <w:rsid w:val="1DDD1D87"/>
    <w:rsid w:val="1DDD2223"/>
    <w:rsid w:val="1DDD5A4E"/>
    <w:rsid w:val="1DDD6867"/>
    <w:rsid w:val="1DDD7889"/>
    <w:rsid w:val="1DDD7A28"/>
    <w:rsid w:val="1DDE5923"/>
    <w:rsid w:val="1DDE5EA6"/>
    <w:rsid w:val="1DDE7970"/>
    <w:rsid w:val="1DDF2198"/>
    <w:rsid w:val="1DDF2E00"/>
    <w:rsid w:val="1DE01CB8"/>
    <w:rsid w:val="1DE05DA4"/>
    <w:rsid w:val="1DE13CC2"/>
    <w:rsid w:val="1DE1641B"/>
    <w:rsid w:val="1DE24B17"/>
    <w:rsid w:val="1DE31B78"/>
    <w:rsid w:val="1DE31D78"/>
    <w:rsid w:val="1DE334A6"/>
    <w:rsid w:val="1DE34C1A"/>
    <w:rsid w:val="1DE518EB"/>
    <w:rsid w:val="1DE551AE"/>
    <w:rsid w:val="1DE55F0B"/>
    <w:rsid w:val="1DE6017F"/>
    <w:rsid w:val="1DE62E13"/>
    <w:rsid w:val="1DE63D3A"/>
    <w:rsid w:val="1DE6640A"/>
    <w:rsid w:val="1DE67354"/>
    <w:rsid w:val="1DE67D95"/>
    <w:rsid w:val="1DE706AA"/>
    <w:rsid w:val="1DE748F1"/>
    <w:rsid w:val="1DE761B2"/>
    <w:rsid w:val="1DE856ED"/>
    <w:rsid w:val="1DE8607B"/>
    <w:rsid w:val="1DE918F2"/>
    <w:rsid w:val="1DE95CCD"/>
    <w:rsid w:val="1DEA1774"/>
    <w:rsid w:val="1DEA3B44"/>
    <w:rsid w:val="1DEA3CCA"/>
    <w:rsid w:val="1DEB17B6"/>
    <w:rsid w:val="1DEB2E55"/>
    <w:rsid w:val="1DEB68E0"/>
    <w:rsid w:val="1DEC0076"/>
    <w:rsid w:val="1DEC54EC"/>
    <w:rsid w:val="1DEC5940"/>
    <w:rsid w:val="1DED053A"/>
    <w:rsid w:val="1DED21A0"/>
    <w:rsid w:val="1DED5EF0"/>
    <w:rsid w:val="1DEF1157"/>
    <w:rsid w:val="1DEF451B"/>
    <w:rsid w:val="1DEF6E5A"/>
    <w:rsid w:val="1DF054EA"/>
    <w:rsid w:val="1DF0665E"/>
    <w:rsid w:val="1DF12B02"/>
    <w:rsid w:val="1DF15847"/>
    <w:rsid w:val="1DF1788F"/>
    <w:rsid w:val="1DF20628"/>
    <w:rsid w:val="1DF24184"/>
    <w:rsid w:val="1DF31195"/>
    <w:rsid w:val="1DF33FA6"/>
    <w:rsid w:val="1DF357CC"/>
    <w:rsid w:val="1DF42728"/>
    <w:rsid w:val="1DF44011"/>
    <w:rsid w:val="1DF46A3C"/>
    <w:rsid w:val="1DF53ECE"/>
    <w:rsid w:val="1DF56FA0"/>
    <w:rsid w:val="1DF6425F"/>
    <w:rsid w:val="1DF6449F"/>
    <w:rsid w:val="1DF6589C"/>
    <w:rsid w:val="1DF66FB4"/>
    <w:rsid w:val="1DF70D69"/>
    <w:rsid w:val="1DF7288E"/>
    <w:rsid w:val="1DF72949"/>
    <w:rsid w:val="1DF757A8"/>
    <w:rsid w:val="1DF75D59"/>
    <w:rsid w:val="1DF7756E"/>
    <w:rsid w:val="1DF775EC"/>
    <w:rsid w:val="1DF80580"/>
    <w:rsid w:val="1DF82414"/>
    <w:rsid w:val="1DF91287"/>
    <w:rsid w:val="1DF93765"/>
    <w:rsid w:val="1DF955D2"/>
    <w:rsid w:val="1DFB1AB5"/>
    <w:rsid w:val="1DFB360C"/>
    <w:rsid w:val="1DFB3770"/>
    <w:rsid w:val="1DFB3EE8"/>
    <w:rsid w:val="1DFB7BD2"/>
    <w:rsid w:val="1DFC2F7A"/>
    <w:rsid w:val="1DFC39BE"/>
    <w:rsid w:val="1DFC60FC"/>
    <w:rsid w:val="1DFC74D6"/>
    <w:rsid w:val="1DFD427B"/>
    <w:rsid w:val="1DFE0C69"/>
    <w:rsid w:val="1DFE6FCD"/>
    <w:rsid w:val="1DFF2570"/>
    <w:rsid w:val="1DFF5291"/>
    <w:rsid w:val="1DFF59BC"/>
    <w:rsid w:val="1E0026F8"/>
    <w:rsid w:val="1E00403F"/>
    <w:rsid w:val="1E0049BD"/>
    <w:rsid w:val="1E00770A"/>
    <w:rsid w:val="1E01217A"/>
    <w:rsid w:val="1E012535"/>
    <w:rsid w:val="1E013EC7"/>
    <w:rsid w:val="1E017707"/>
    <w:rsid w:val="1E0224E2"/>
    <w:rsid w:val="1E024F30"/>
    <w:rsid w:val="1E026ABD"/>
    <w:rsid w:val="1E0302F6"/>
    <w:rsid w:val="1E030C95"/>
    <w:rsid w:val="1E035C57"/>
    <w:rsid w:val="1E036AC1"/>
    <w:rsid w:val="1E036B6C"/>
    <w:rsid w:val="1E037F98"/>
    <w:rsid w:val="1E040263"/>
    <w:rsid w:val="1E041AA9"/>
    <w:rsid w:val="1E042AB9"/>
    <w:rsid w:val="1E042F68"/>
    <w:rsid w:val="1E044194"/>
    <w:rsid w:val="1E046CA7"/>
    <w:rsid w:val="1E0502F7"/>
    <w:rsid w:val="1E0527CE"/>
    <w:rsid w:val="1E060E37"/>
    <w:rsid w:val="1E062CB9"/>
    <w:rsid w:val="1E067C30"/>
    <w:rsid w:val="1E070341"/>
    <w:rsid w:val="1E0717B3"/>
    <w:rsid w:val="1E080FBE"/>
    <w:rsid w:val="1E083917"/>
    <w:rsid w:val="1E0839A8"/>
    <w:rsid w:val="1E087E4C"/>
    <w:rsid w:val="1E092B75"/>
    <w:rsid w:val="1E096F5C"/>
    <w:rsid w:val="1E0A008B"/>
    <w:rsid w:val="1E0A3C05"/>
    <w:rsid w:val="1E0A502B"/>
    <w:rsid w:val="1E0A7425"/>
    <w:rsid w:val="1E0A7ECD"/>
    <w:rsid w:val="1E0B1B1B"/>
    <w:rsid w:val="1E0C0FA8"/>
    <w:rsid w:val="1E0C16EA"/>
    <w:rsid w:val="1E0C3498"/>
    <w:rsid w:val="1E0C59B8"/>
    <w:rsid w:val="1E0C6BD4"/>
    <w:rsid w:val="1E0C793C"/>
    <w:rsid w:val="1E0C7AD0"/>
    <w:rsid w:val="1E0D5462"/>
    <w:rsid w:val="1E0E0768"/>
    <w:rsid w:val="1E0E1FC9"/>
    <w:rsid w:val="1E0E3416"/>
    <w:rsid w:val="1E0F11DA"/>
    <w:rsid w:val="1E0F5E99"/>
    <w:rsid w:val="1E0F633C"/>
    <w:rsid w:val="1E0F641E"/>
    <w:rsid w:val="1E0F7EEB"/>
    <w:rsid w:val="1E1014C3"/>
    <w:rsid w:val="1E110AAE"/>
    <w:rsid w:val="1E114409"/>
    <w:rsid w:val="1E114549"/>
    <w:rsid w:val="1E116D00"/>
    <w:rsid w:val="1E1246DA"/>
    <w:rsid w:val="1E133277"/>
    <w:rsid w:val="1E134428"/>
    <w:rsid w:val="1E13724D"/>
    <w:rsid w:val="1E143B56"/>
    <w:rsid w:val="1E1510AA"/>
    <w:rsid w:val="1E153951"/>
    <w:rsid w:val="1E161CB6"/>
    <w:rsid w:val="1E1623C5"/>
    <w:rsid w:val="1E164DAA"/>
    <w:rsid w:val="1E17114E"/>
    <w:rsid w:val="1E173C99"/>
    <w:rsid w:val="1E175CDC"/>
    <w:rsid w:val="1E181004"/>
    <w:rsid w:val="1E184491"/>
    <w:rsid w:val="1E185150"/>
    <w:rsid w:val="1E191690"/>
    <w:rsid w:val="1E1921C4"/>
    <w:rsid w:val="1E192BAD"/>
    <w:rsid w:val="1E192D93"/>
    <w:rsid w:val="1E193E07"/>
    <w:rsid w:val="1E197035"/>
    <w:rsid w:val="1E1973F3"/>
    <w:rsid w:val="1E197A45"/>
    <w:rsid w:val="1E1A0CB9"/>
    <w:rsid w:val="1E1A0DF2"/>
    <w:rsid w:val="1E1A299B"/>
    <w:rsid w:val="1E1A3AF0"/>
    <w:rsid w:val="1E1A454E"/>
    <w:rsid w:val="1E1A5D94"/>
    <w:rsid w:val="1E1B1575"/>
    <w:rsid w:val="1E1B1614"/>
    <w:rsid w:val="1E1B192D"/>
    <w:rsid w:val="1E1B1E7A"/>
    <w:rsid w:val="1E1B312D"/>
    <w:rsid w:val="1E1B5823"/>
    <w:rsid w:val="1E1B6B29"/>
    <w:rsid w:val="1E1C5997"/>
    <w:rsid w:val="1E1D0D86"/>
    <w:rsid w:val="1E1D11C6"/>
    <w:rsid w:val="1E1D34AC"/>
    <w:rsid w:val="1E1D38F7"/>
    <w:rsid w:val="1E1D6A79"/>
    <w:rsid w:val="1E1D720C"/>
    <w:rsid w:val="1E1F0FAA"/>
    <w:rsid w:val="1E21078F"/>
    <w:rsid w:val="1E211F1C"/>
    <w:rsid w:val="1E213F5D"/>
    <w:rsid w:val="1E214472"/>
    <w:rsid w:val="1E215DCF"/>
    <w:rsid w:val="1E224365"/>
    <w:rsid w:val="1E231966"/>
    <w:rsid w:val="1E237216"/>
    <w:rsid w:val="1E244BF7"/>
    <w:rsid w:val="1E2455DE"/>
    <w:rsid w:val="1E2525E1"/>
    <w:rsid w:val="1E254F34"/>
    <w:rsid w:val="1E255DD9"/>
    <w:rsid w:val="1E263F04"/>
    <w:rsid w:val="1E2702D2"/>
    <w:rsid w:val="1E273DB7"/>
    <w:rsid w:val="1E2807D1"/>
    <w:rsid w:val="1E286061"/>
    <w:rsid w:val="1E2A1C38"/>
    <w:rsid w:val="1E2A5981"/>
    <w:rsid w:val="1E2A7C0C"/>
    <w:rsid w:val="1E2B4EC3"/>
    <w:rsid w:val="1E2B789D"/>
    <w:rsid w:val="1E2B7EC2"/>
    <w:rsid w:val="1E2C58E8"/>
    <w:rsid w:val="1E2C7F46"/>
    <w:rsid w:val="1E2D2246"/>
    <w:rsid w:val="1E2D5D03"/>
    <w:rsid w:val="1E2D6DEF"/>
    <w:rsid w:val="1E2D7317"/>
    <w:rsid w:val="1E2D7DBA"/>
    <w:rsid w:val="1E2E0866"/>
    <w:rsid w:val="1E2E4155"/>
    <w:rsid w:val="1E2F75CB"/>
    <w:rsid w:val="1E311CD2"/>
    <w:rsid w:val="1E312F34"/>
    <w:rsid w:val="1E3133C1"/>
    <w:rsid w:val="1E314E94"/>
    <w:rsid w:val="1E316A3A"/>
    <w:rsid w:val="1E322D84"/>
    <w:rsid w:val="1E326025"/>
    <w:rsid w:val="1E326110"/>
    <w:rsid w:val="1E326C77"/>
    <w:rsid w:val="1E327154"/>
    <w:rsid w:val="1E33596B"/>
    <w:rsid w:val="1E340729"/>
    <w:rsid w:val="1E343CC1"/>
    <w:rsid w:val="1E3452BE"/>
    <w:rsid w:val="1E345B00"/>
    <w:rsid w:val="1E35378F"/>
    <w:rsid w:val="1E365E6C"/>
    <w:rsid w:val="1E36601E"/>
    <w:rsid w:val="1E3715B7"/>
    <w:rsid w:val="1E380731"/>
    <w:rsid w:val="1E380FE1"/>
    <w:rsid w:val="1E3812B5"/>
    <w:rsid w:val="1E381AA3"/>
    <w:rsid w:val="1E38605C"/>
    <w:rsid w:val="1E386D70"/>
    <w:rsid w:val="1E387E4C"/>
    <w:rsid w:val="1E39360B"/>
    <w:rsid w:val="1E394B10"/>
    <w:rsid w:val="1E39523F"/>
    <w:rsid w:val="1E3965D0"/>
    <w:rsid w:val="1E397C01"/>
    <w:rsid w:val="1E3A3068"/>
    <w:rsid w:val="1E3A4378"/>
    <w:rsid w:val="1E3A4EFF"/>
    <w:rsid w:val="1E3B27B8"/>
    <w:rsid w:val="1E3B3937"/>
    <w:rsid w:val="1E3B3D7D"/>
    <w:rsid w:val="1E3C23F0"/>
    <w:rsid w:val="1E3C731E"/>
    <w:rsid w:val="1E3D5D47"/>
    <w:rsid w:val="1E3E1DCA"/>
    <w:rsid w:val="1E3E5EE3"/>
    <w:rsid w:val="1E3F0253"/>
    <w:rsid w:val="1E3F22B8"/>
    <w:rsid w:val="1E3F357D"/>
    <w:rsid w:val="1E3F65BF"/>
    <w:rsid w:val="1E4003B7"/>
    <w:rsid w:val="1E4032D0"/>
    <w:rsid w:val="1E406366"/>
    <w:rsid w:val="1E406367"/>
    <w:rsid w:val="1E407C70"/>
    <w:rsid w:val="1E4247F5"/>
    <w:rsid w:val="1E4249E9"/>
    <w:rsid w:val="1E430121"/>
    <w:rsid w:val="1E430C1D"/>
    <w:rsid w:val="1E451922"/>
    <w:rsid w:val="1E45517D"/>
    <w:rsid w:val="1E4562DC"/>
    <w:rsid w:val="1E4635A8"/>
    <w:rsid w:val="1E474670"/>
    <w:rsid w:val="1E4756B2"/>
    <w:rsid w:val="1E49030B"/>
    <w:rsid w:val="1E4946EC"/>
    <w:rsid w:val="1E4A0464"/>
    <w:rsid w:val="1E4A08FA"/>
    <w:rsid w:val="1E4A2212"/>
    <w:rsid w:val="1E4B305A"/>
    <w:rsid w:val="1E4B6C2A"/>
    <w:rsid w:val="1E4B70F1"/>
    <w:rsid w:val="1E4C5F8A"/>
    <w:rsid w:val="1E4D0164"/>
    <w:rsid w:val="1E4D40D4"/>
    <w:rsid w:val="1E4D4C67"/>
    <w:rsid w:val="1E4D4E24"/>
    <w:rsid w:val="1E4D7D65"/>
    <w:rsid w:val="1E4E120F"/>
    <w:rsid w:val="1E4E7D7C"/>
    <w:rsid w:val="1E4F5A7B"/>
    <w:rsid w:val="1E4F61FC"/>
    <w:rsid w:val="1E4F67B1"/>
    <w:rsid w:val="1E500464"/>
    <w:rsid w:val="1E504931"/>
    <w:rsid w:val="1E50786C"/>
    <w:rsid w:val="1E5118E0"/>
    <w:rsid w:val="1E5135A1"/>
    <w:rsid w:val="1E51534F"/>
    <w:rsid w:val="1E521141"/>
    <w:rsid w:val="1E522D5A"/>
    <w:rsid w:val="1E522E1C"/>
    <w:rsid w:val="1E522E75"/>
    <w:rsid w:val="1E526FDA"/>
    <w:rsid w:val="1E527824"/>
    <w:rsid w:val="1E530938"/>
    <w:rsid w:val="1E532861"/>
    <w:rsid w:val="1E534235"/>
    <w:rsid w:val="1E537FD9"/>
    <w:rsid w:val="1E543091"/>
    <w:rsid w:val="1E552AB4"/>
    <w:rsid w:val="1E55322A"/>
    <w:rsid w:val="1E5544A2"/>
    <w:rsid w:val="1E555F98"/>
    <w:rsid w:val="1E5563CC"/>
    <w:rsid w:val="1E562965"/>
    <w:rsid w:val="1E563471"/>
    <w:rsid w:val="1E564F62"/>
    <w:rsid w:val="1E564FC9"/>
    <w:rsid w:val="1E56535C"/>
    <w:rsid w:val="1E566E09"/>
    <w:rsid w:val="1E57048B"/>
    <w:rsid w:val="1E570754"/>
    <w:rsid w:val="1E575686"/>
    <w:rsid w:val="1E575CAB"/>
    <w:rsid w:val="1E583C75"/>
    <w:rsid w:val="1E5873D2"/>
    <w:rsid w:val="1E590212"/>
    <w:rsid w:val="1E5906A7"/>
    <w:rsid w:val="1E594203"/>
    <w:rsid w:val="1E5953B9"/>
    <w:rsid w:val="1E59761A"/>
    <w:rsid w:val="1E597770"/>
    <w:rsid w:val="1E5B15F5"/>
    <w:rsid w:val="1E5C04C7"/>
    <w:rsid w:val="1E5C0E00"/>
    <w:rsid w:val="1E5C12A2"/>
    <w:rsid w:val="1E5C1912"/>
    <w:rsid w:val="1E5C5EF6"/>
    <w:rsid w:val="1E5D0198"/>
    <w:rsid w:val="1E5D2FAA"/>
    <w:rsid w:val="1E5E5583"/>
    <w:rsid w:val="1E5E5584"/>
    <w:rsid w:val="1E5E5937"/>
    <w:rsid w:val="1E5F53E1"/>
    <w:rsid w:val="1E5F570D"/>
    <w:rsid w:val="1E601A36"/>
    <w:rsid w:val="1E606DC9"/>
    <w:rsid w:val="1E6104C0"/>
    <w:rsid w:val="1E6140BB"/>
    <w:rsid w:val="1E62130A"/>
    <w:rsid w:val="1E621BF1"/>
    <w:rsid w:val="1E6257AE"/>
    <w:rsid w:val="1E630F95"/>
    <w:rsid w:val="1E631239"/>
    <w:rsid w:val="1E632CC1"/>
    <w:rsid w:val="1E6352AF"/>
    <w:rsid w:val="1E6369FC"/>
    <w:rsid w:val="1E636E30"/>
    <w:rsid w:val="1E641526"/>
    <w:rsid w:val="1E67031E"/>
    <w:rsid w:val="1E671EF5"/>
    <w:rsid w:val="1E672CEF"/>
    <w:rsid w:val="1E673F1C"/>
    <w:rsid w:val="1E676920"/>
    <w:rsid w:val="1E686246"/>
    <w:rsid w:val="1E6862E3"/>
    <w:rsid w:val="1E687D0C"/>
    <w:rsid w:val="1E69055C"/>
    <w:rsid w:val="1E694EA2"/>
    <w:rsid w:val="1E69798D"/>
    <w:rsid w:val="1E6A08AE"/>
    <w:rsid w:val="1E6A240A"/>
    <w:rsid w:val="1E6A3522"/>
    <w:rsid w:val="1E6A4276"/>
    <w:rsid w:val="1E6C1AE7"/>
    <w:rsid w:val="1E6C2189"/>
    <w:rsid w:val="1E6C5046"/>
    <w:rsid w:val="1E6C62A8"/>
    <w:rsid w:val="1E6D35D6"/>
    <w:rsid w:val="1E6D41EC"/>
    <w:rsid w:val="1E6E0D16"/>
    <w:rsid w:val="1E6E19CB"/>
    <w:rsid w:val="1E6E2D2A"/>
    <w:rsid w:val="1E6E6FD2"/>
    <w:rsid w:val="1E6F213D"/>
    <w:rsid w:val="1E6F6D28"/>
    <w:rsid w:val="1E702EA2"/>
    <w:rsid w:val="1E71298D"/>
    <w:rsid w:val="1E712B99"/>
    <w:rsid w:val="1E713D32"/>
    <w:rsid w:val="1E713F1A"/>
    <w:rsid w:val="1E7159F1"/>
    <w:rsid w:val="1E71779F"/>
    <w:rsid w:val="1E724BBA"/>
    <w:rsid w:val="1E731046"/>
    <w:rsid w:val="1E7341FE"/>
    <w:rsid w:val="1E7352C5"/>
    <w:rsid w:val="1E7354A4"/>
    <w:rsid w:val="1E740AD7"/>
    <w:rsid w:val="1E74103D"/>
    <w:rsid w:val="1E743C2E"/>
    <w:rsid w:val="1E745861"/>
    <w:rsid w:val="1E750D47"/>
    <w:rsid w:val="1E756165"/>
    <w:rsid w:val="1E761259"/>
    <w:rsid w:val="1E761E34"/>
    <w:rsid w:val="1E7646BE"/>
    <w:rsid w:val="1E771062"/>
    <w:rsid w:val="1E780B2E"/>
    <w:rsid w:val="1E7827AE"/>
    <w:rsid w:val="1E786D7F"/>
    <w:rsid w:val="1E7904E4"/>
    <w:rsid w:val="1E7936F2"/>
    <w:rsid w:val="1E795674"/>
    <w:rsid w:val="1E79615B"/>
    <w:rsid w:val="1E7A211F"/>
    <w:rsid w:val="1E7A2AF8"/>
    <w:rsid w:val="1E7A5E04"/>
    <w:rsid w:val="1E7B6870"/>
    <w:rsid w:val="1E7B7DD9"/>
    <w:rsid w:val="1E7C07A4"/>
    <w:rsid w:val="1E7C69B6"/>
    <w:rsid w:val="1E7C6A2F"/>
    <w:rsid w:val="1E7D4396"/>
    <w:rsid w:val="1E7D5CD7"/>
    <w:rsid w:val="1E7D6BDE"/>
    <w:rsid w:val="1E7D74AF"/>
    <w:rsid w:val="1E7D7EF2"/>
    <w:rsid w:val="1E7E06B7"/>
    <w:rsid w:val="1E7E6FFA"/>
    <w:rsid w:val="1E7E77EE"/>
    <w:rsid w:val="1E7F6954"/>
    <w:rsid w:val="1E804CA0"/>
    <w:rsid w:val="1E805AD3"/>
    <w:rsid w:val="1E806BB4"/>
    <w:rsid w:val="1E807472"/>
    <w:rsid w:val="1E81278A"/>
    <w:rsid w:val="1E816369"/>
    <w:rsid w:val="1E817FA3"/>
    <w:rsid w:val="1E8241E0"/>
    <w:rsid w:val="1E827BFE"/>
    <w:rsid w:val="1E831C97"/>
    <w:rsid w:val="1E8350A3"/>
    <w:rsid w:val="1E845724"/>
    <w:rsid w:val="1E845A54"/>
    <w:rsid w:val="1E8470B6"/>
    <w:rsid w:val="1E85032F"/>
    <w:rsid w:val="1E8522C1"/>
    <w:rsid w:val="1E855068"/>
    <w:rsid w:val="1E856D7A"/>
    <w:rsid w:val="1E857EC9"/>
    <w:rsid w:val="1E861706"/>
    <w:rsid w:val="1E867D9F"/>
    <w:rsid w:val="1E870D71"/>
    <w:rsid w:val="1E872268"/>
    <w:rsid w:val="1E88691C"/>
    <w:rsid w:val="1E890E38"/>
    <w:rsid w:val="1E8955FE"/>
    <w:rsid w:val="1E8A1FEA"/>
    <w:rsid w:val="1E8A72BA"/>
    <w:rsid w:val="1E8B07E6"/>
    <w:rsid w:val="1E8B1238"/>
    <w:rsid w:val="1E8C2E02"/>
    <w:rsid w:val="1E8C3BAA"/>
    <w:rsid w:val="1E8D1EE1"/>
    <w:rsid w:val="1E8D27C4"/>
    <w:rsid w:val="1E8D504B"/>
    <w:rsid w:val="1E8E00BE"/>
    <w:rsid w:val="1E8E1D11"/>
    <w:rsid w:val="1E8E2C91"/>
    <w:rsid w:val="1E8E353B"/>
    <w:rsid w:val="1E8E65A3"/>
    <w:rsid w:val="1E8E6EFB"/>
    <w:rsid w:val="1E901204"/>
    <w:rsid w:val="1E907E78"/>
    <w:rsid w:val="1E910254"/>
    <w:rsid w:val="1E91296A"/>
    <w:rsid w:val="1E925F2A"/>
    <w:rsid w:val="1E926ACF"/>
    <w:rsid w:val="1E926B65"/>
    <w:rsid w:val="1E92712A"/>
    <w:rsid w:val="1E933907"/>
    <w:rsid w:val="1E933BB9"/>
    <w:rsid w:val="1E933D34"/>
    <w:rsid w:val="1E937715"/>
    <w:rsid w:val="1E937CC2"/>
    <w:rsid w:val="1E9406B0"/>
    <w:rsid w:val="1E940E7C"/>
    <w:rsid w:val="1E942D7E"/>
    <w:rsid w:val="1E94348E"/>
    <w:rsid w:val="1E9450C1"/>
    <w:rsid w:val="1E95262C"/>
    <w:rsid w:val="1E952A7D"/>
    <w:rsid w:val="1E953C33"/>
    <w:rsid w:val="1E955BC9"/>
    <w:rsid w:val="1E960840"/>
    <w:rsid w:val="1E96167B"/>
    <w:rsid w:val="1E965F4A"/>
    <w:rsid w:val="1E971B1D"/>
    <w:rsid w:val="1E9741FB"/>
    <w:rsid w:val="1E9743A6"/>
    <w:rsid w:val="1E976412"/>
    <w:rsid w:val="1E982B05"/>
    <w:rsid w:val="1E98337F"/>
    <w:rsid w:val="1E9906C3"/>
    <w:rsid w:val="1E9929CD"/>
    <w:rsid w:val="1E9A7E16"/>
    <w:rsid w:val="1E9A7E5C"/>
    <w:rsid w:val="1E9B0B1D"/>
    <w:rsid w:val="1E9B0CC0"/>
    <w:rsid w:val="1E9B15EC"/>
    <w:rsid w:val="1E9C20E1"/>
    <w:rsid w:val="1E9C381B"/>
    <w:rsid w:val="1E9C6067"/>
    <w:rsid w:val="1E9D3213"/>
    <w:rsid w:val="1E9D4459"/>
    <w:rsid w:val="1E9D4886"/>
    <w:rsid w:val="1E9D67E6"/>
    <w:rsid w:val="1E9E4333"/>
    <w:rsid w:val="1E9F0659"/>
    <w:rsid w:val="1E9F118C"/>
    <w:rsid w:val="1E9F178D"/>
    <w:rsid w:val="1E9F255E"/>
    <w:rsid w:val="1E9F529B"/>
    <w:rsid w:val="1EA06E68"/>
    <w:rsid w:val="1EA15B45"/>
    <w:rsid w:val="1EA229A1"/>
    <w:rsid w:val="1EA25BAA"/>
    <w:rsid w:val="1EA27958"/>
    <w:rsid w:val="1EA307A8"/>
    <w:rsid w:val="1EA336D1"/>
    <w:rsid w:val="1EA35B1D"/>
    <w:rsid w:val="1EA41EB0"/>
    <w:rsid w:val="1EA45E65"/>
    <w:rsid w:val="1EA53D2E"/>
    <w:rsid w:val="1EA5569B"/>
    <w:rsid w:val="1EA55764"/>
    <w:rsid w:val="1EA6410F"/>
    <w:rsid w:val="1EA64D73"/>
    <w:rsid w:val="1EA70180"/>
    <w:rsid w:val="1EA7049C"/>
    <w:rsid w:val="1EA706EC"/>
    <w:rsid w:val="1EA70B6A"/>
    <w:rsid w:val="1EA71413"/>
    <w:rsid w:val="1EA72AF6"/>
    <w:rsid w:val="1EA72E48"/>
    <w:rsid w:val="1EA73C18"/>
    <w:rsid w:val="1EA7756E"/>
    <w:rsid w:val="1EA814D3"/>
    <w:rsid w:val="1EA83BE2"/>
    <w:rsid w:val="1EA840E5"/>
    <w:rsid w:val="1EA85565"/>
    <w:rsid w:val="1EA86172"/>
    <w:rsid w:val="1EA91818"/>
    <w:rsid w:val="1EA9523C"/>
    <w:rsid w:val="1EAA4A5F"/>
    <w:rsid w:val="1EAA4BB1"/>
    <w:rsid w:val="1EAB0058"/>
    <w:rsid w:val="1EAB16B4"/>
    <w:rsid w:val="1EAB38D3"/>
    <w:rsid w:val="1EAC4913"/>
    <w:rsid w:val="1EAC5EC7"/>
    <w:rsid w:val="1EAD17A9"/>
    <w:rsid w:val="1EAD2D48"/>
    <w:rsid w:val="1EAD3600"/>
    <w:rsid w:val="1EAD6F16"/>
    <w:rsid w:val="1EAE5BC9"/>
    <w:rsid w:val="1EAF02C7"/>
    <w:rsid w:val="1EAF2CCA"/>
    <w:rsid w:val="1EAF31C8"/>
    <w:rsid w:val="1EAF6080"/>
    <w:rsid w:val="1EB01292"/>
    <w:rsid w:val="1EB07194"/>
    <w:rsid w:val="1EB1307B"/>
    <w:rsid w:val="1EB13CDF"/>
    <w:rsid w:val="1EB145D9"/>
    <w:rsid w:val="1EB20880"/>
    <w:rsid w:val="1EB2366E"/>
    <w:rsid w:val="1EB23C38"/>
    <w:rsid w:val="1EB27283"/>
    <w:rsid w:val="1EB368E9"/>
    <w:rsid w:val="1EB43FFF"/>
    <w:rsid w:val="1EB45839"/>
    <w:rsid w:val="1EB458DE"/>
    <w:rsid w:val="1EB4797B"/>
    <w:rsid w:val="1EB62F53"/>
    <w:rsid w:val="1EB6358F"/>
    <w:rsid w:val="1EB65933"/>
    <w:rsid w:val="1EB65C4F"/>
    <w:rsid w:val="1EB7322D"/>
    <w:rsid w:val="1EB83620"/>
    <w:rsid w:val="1EB84112"/>
    <w:rsid w:val="1EB90EEF"/>
    <w:rsid w:val="1EB927A8"/>
    <w:rsid w:val="1EB96D4E"/>
    <w:rsid w:val="1EBA7398"/>
    <w:rsid w:val="1EBC20C7"/>
    <w:rsid w:val="1EBC3453"/>
    <w:rsid w:val="1EBC36B8"/>
    <w:rsid w:val="1EBD1967"/>
    <w:rsid w:val="1EBD7EA3"/>
    <w:rsid w:val="1EBE4466"/>
    <w:rsid w:val="1EBE4678"/>
    <w:rsid w:val="1EBE4E7B"/>
    <w:rsid w:val="1EBE776F"/>
    <w:rsid w:val="1EBF050A"/>
    <w:rsid w:val="1EBF3291"/>
    <w:rsid w:val="1EBF675C"/>
    <w:rsid w:val="1EC02A13"/>
    <w:rsid w:val="1EC04283"/>
    <w:rsid w:val="1EC05EFB"/>
    <w:rsid w:val="1EC06FCF"/>
    <w:rsid w:val="1EC11412"/>
    <w:rsid w:val="1EC15801"/>
    <w:rsid w:val="1EC16945"/>
    <w:rsid w:val="1EC17044"/>
    <w:rsid w:val="1EC20359"/>
    <w:rsid w:val="1EC21DA9"/>
    <w:rsid w:val="1EC21F25"/>
    <w:rsid w:val="1EC265F2"/>
    <w:rsid w:val="1EC32664"/>
    <w:rsid w:val="1EC3624F"/>
    <w:rsid w:val="1EC37EEC"/>
    <w:rsid w:val="1EC42583"/>
    <w:rsid w:val="1EC452CB"/>
    <w:rsid w:val="1EC457BE"/>
    <w:rsid w:val="1EC46CF3"/>
    <w:rsid w:val="1EC62F06"/>
    <w:rsid w:val="1EC649D3"/>
    <w:rsid w:val="1EC662CA"/>
    <w:rsid w:val="1EC71AB5"/>
    <w:rsid w:val="1EC74A4A"/>
    <w:rsid w:val="1EC8525C"/>
    <w:rsid w:val="1EC8663B"/>
    <w:rsid w:val="1EC9012D"/>
    <w:rsid w:val="1EC923F8"/>
    <w:rsid w:val="1EC93137"/>
    <w:rsid w:val="1ECA1353"/>
    <w:rsid w:val="1ECA2AC7"/>
    <w:rsid w:val="1ECA4B60"/>
    <w:rsid w:val="1ECB16ED"/>
    <w:rsid w:val="1ECB3353"/>
    <w:rsid w:val="1ECD0E33"/>
    <w:rsid w:val="1ECD65CE"/>
    <w:rsid w:val="1ECD7F41"/>
    <w:rsid w:val="1ECE0664"/>
    <w:rsid w:val="1ECF6764"/>
    <w:rsid w:val="1ED015A4"/>
    <w:rsid w:val="1ED015FB"/>
    <w:rsid w:val="1ED05657"/>
    <w:rsid w:val="1ED07CD9"/>
    <w:rsid w:val="1ED10F15"/>
    <w:rsid w:val="1ED1303B"/>
    <w:rsid w:val="1ED205FD"/>
    <w:rsid w:val="1ED25151"/>
    <w:rsid w:val="1ED266C1"/>
    <w:rsid w:val="1ED3045A"/>
    <w:rsid w:val="1ED32208"/>
    <w:rsid w:val="1ED32529"/>
    <w:rsid w:val="1ED40054"/>
    <w:rsid w:val="1ED40CEC"/>
    <w:rsid w:val="1ED41C72"/>
    <w:rsid w:val="1ED45DA6"/>
    <w:rsid w:val="1ED471F9"/>
    <w:rsid w:val="1ED51FDE"/>
    <w:rsid w:val="1ED56A04"/>
    <w:rsid w:val="1ED64A4F"/>
    <w:rsid w:val="1ED66B32"/>
    <w:rsid w:val="1ED76B36"/>
    <w:rsid w:val="1ED82541"/>
    <w:rsid w:val="1ED83737"/>
    <w:rsid w:val="1ED85A70"/>
    <w:rsid w:val="1ED90281"/>
    <w:rsid w:val="1ED96362"/>
    <w:rsid w:val="1EDA1C8D"/>
    <w:rsid w:val="1EDA5344"/>
    <w:rsid w:val="1EDA7BB3"/>
    <w:rsid w:val="1EDB1141"/>
    <w:rsid w:val="1EDB1C56"/>
    <w:rsid w:val="1EDB1E61"/>
    <w:rsid w:val="1EDC2B10"/>
    <w:rsid w:val="1EDC2C1A"/>
    <w:rsid w:val="1EDC63B0"/>
    <w:rsid w:val="1EDC790A"/>
    <w:rsid w:val="1EDD03F1"/>
    <w:rsid w:val="1EDD0AC9"/>
    <w:rsid w:val="1EDE44A0"/>
    <w:rsid w:val="1EDE563B"/>
    <w:rsid w:val="1EDF460F"/>
    <w:rsid w:val="1EDF5BAD"/>
    <w:rsid w:val="1EE00481"/>
    <w:rsid w:val="1EE00D49"/>
    <w:rsid w:val="1EE03AE0"/>
    <w:rsid w:val="1EE04AC5"/>
    <w:rsid w:val="1EE12131"/>
    <w:rsid w:val="1EE12B77"/>
    <w:rsid w:val="1EE13742"/>
    <w:rsid w:val="1EE172DA"/>
    <w:rsid w:val="1EE2069D"/>
    <w:rsid w:val="1EE25DFA"/>
    <w:rsid w:val="1EE34C92"/>
    <w:rsid w:val="1EE4232A"/>
    <w:rsid w:val="1EE47CBC"/>
    <w:rsid w:val="1EE56D94"/>
    <w:rsid w:val="1EE6018D"/>
    <w:rsid w:val="1EE67C9A"/>
    <w:rsid w:val="1EE70666"/>
    <w:rsid w:val="1EE734EB"/>
    <w:rsid w:val="1EE73F05"/>
    <w:rsid w:val="1EE75A6C"/>
    <w:rsid w:val="1EE86B2D"/>
    <w:rsid w:val="1EE87C92"/>
    <w:rsid w:val="1EE90C5A"/>
    <w:rsid w:val="1EE96588"/>
    <w:rsid w:val="1EE97C8C"/>
    <w:rsid w:val="1EEA3378"/>
    <w:rsid w:val="1EEA6779"/>
    <w:rsid w:val="1EEB00E2"/>
    <w:rsid w:val="1EEB313A"/>
    <w:rsid w:val="1EEB418B"/>
    <w:rsid w:val="1EEB6C08"/>
    <w:rsid w:val="1EEC513F"/>
    <w:rsid w:val="1EED10A2"/>
    <w:rsid w:val="1EED151B"/>
    <w:rsid w:val="1EED4569"/>
    <w:rsid w:val="1EED70DC"/>
    <w:rsid w:val="1EEE2B9E"/>
    <w:rsid w:val="1EEE3F85"/>
    <w:rsid w:val="1EEE54F8"/>
    <w:rsid w:val="1EEE5743"/>
    <w:rsid w:val="1EEF27A5"/>
    <w:rsid w:val="1EEF4885"/>
    <w:rsid w:val="1EEF65AC"/>
    <w:rsid w:val="1EF0127C"/>
    <w:rsid w:val="1EF02DBA"/>
    <w:rsid w:val="1EF04F4B"/>
    <w:rsid w:val="1EF10EC4"/>
    <w:rsid w:val="1EF12590"/>
    <w:rsid w:val="1EF17EB7"/>
    <w:rsid w:val="1EF20DC1"/>
    <w:rsid w:val="1EF21E2A"/>
    <w:rsid w:val="1EF23CBC"/>
    <w:rsid w:val="1EF23E79"/>
    <w:rsid w:val="1EF2616B"/>
    <w:rsid w:val="1EF27241"/>
    <w:rsid w:val="1EF3309A"/>
    <w:rsid w:val="1EF5798A"/>
    <w:rsid w:val="1EF66F76"/>
    <w:rsid w:val="1EF706F1"/>
    <w:rsid w:val="1EF7330C"/>
    <w:rsid w:val="1EF73DAA"/>
    <w:rsid w:val="1EF7510F"/>
    <w:rsid w:val="1EF762BB"/>
    <w:rsid w:val="1EF81C6E"/>
    <w:rsid w:val="1EF9464E"/>
    <w:rsid w:val="1EF96344"/>
    <w:rsid w:val="1EF97C21"/>
    <w:rsid w:val="1EFA0F32"/>
    <w:rsid w:val="1EFA0F86"/>
    <w:rsid w:val="1EFA3355"/>
    <w:rsid w:val="1EFB5455"/>
    <w:rsid w:val="1EFB568B"/>
    <w:rsid w:val="1EFB6A97"/>
    <w:rsid w:val="1EFB73C2"/>
    <w:rsid w:val="1EFC27BF"/>
    <w:rsid w:val="1EFC37D9"/>
    <w:rsid w:val="1EFE50C8"/>
    <w:rsid w:val="1EFE6C8D"/>
    <w:rsid w:val="1EFE6F19"/>
    <w:rsid w:val="1EFF124F"/>
    <w:rsid w:val="1EFF135A"/>
    <w:rsid w:val="1EFF2FFD"/>
    <w:rsid w:val="1F001B71"/>
    <w:rsid w:val="1F0028D1"/>
    <w:rsid w:val="1F004E09"/>
    <w:rsid w:val="1F007767"/>
    <w:rsid w:val="1F013637"/>
    <w:rsid w:val="1F0153D6"/>
    <w:rsid w:val="1F023FB4"/>
    <w:rsid w:val="1F026649"/>
    <w:rsid w:val="1F040277"/>
    <w:rsid w:val="1F040B98"/>
    <w:rsid w:val="1F0412A2"/>
    <w:rsid w:val="1F0418B7"/>
    <w:rsid w:val="1F044389"/>
    <w:rsid w:val="1F044F1F"/>
    <w:rsid w:val="1F045E88"/>
    <w:rsid w:val="1F046865"/>
    <w:rsid w:val="1F046F91"/>
    <w:rsid w:val="1F047EB1"/>
    <w:rsid w:val="1F050F2C"/>
    <w:rsid w:val="1F053233"/>
    <w:rsid w:val="1F05760F"/>
    <w:rsid w:val="1F07123D"/>
    <w:rsid w:val="1F074779"/>
    <w:rsid w:val="1F075687"/>
    <w:rsid w:val="1F075A41"/>
    <w:rsid w:val="1F07657B"/>
    <w:rsid w:val="1F0902F9"/>
    <w:rsid w:val="1F0911E4"/>
    <w:rsid w:val="1F091CBA"/>
    <w:rsid w:val="1F0928C7"/>
    <w:rsid w:val="1F0973D2"/>
    <w:rsid w:val="1F0977BA"/>
    <w:rsid w:val="1F0A4690"/>
    <w:rsid w:val="1F0A7B1E"/>
    <w:rsid w:val="1F0A7E78"/>
    <w:rsid w:val="1F0B2997"/>
    <w:rsid w:val="1F0B2A35"/>
    <w:rsid w:val="1F0C32E3"/>
    <w:rsid w:val="1F0C69DD"/>
    <w:rsid w:val="1F0D4349"/>
    <w:rsid w:val="1F0D4E9D"/>
    <w:rsid w:val="1F0D5C71"/>
    <w:rsid w:val="1F0E3BBF"/>
    <w:rsid w:val="1F0E51C3"/>
    <w:rsid w:val="1F0E5C8F"/>
    <w:rsid w:val="1F0F43C5"/>
    <w:rsid w:val="1F100D66"/>
    <w:rsid w:val="1F1013BF"/>
    <w:rsid w:val="1F102330"/>
    <w:rsid w:val="1F10723D"/>
    <w:rsid w:val="1F112126"/>
    <w:rsid w:val="1F113A42"/>
    <w:rsid w:val="1F115476"/>
    <w:rsid w:val="1F117135"/>
    <w:rsid w:val="1F13083D"/>
    <w:rsid w:val="1F130F8C"/>
    <w:rsid w:val="1F132386"/>
    <w:rsid w:val="1F132604"/>
    <w:rsid w:val="1F135DD6"/>
    <w:rsid w:val="1F136AA8"/>
    <w:rsid w:val="1F143346"/>
    <w:rsid w:val="1F152820"/>
    <w:rsid w:val="1F152D85"/>
    <w:rsid w:val="1F1545CE"/>
    <w:rsid w:val="1F154E45"/>
    <w:rsid w:val="1F1612A0"/>
    <w:rsid w:val="1F16485D"/>
    <w:rsid w:val="1F166281"/>
    <w:rsid w:val="1F1678D3"/>
    <w:rsid w:val="1F17130F"/>
    <w:rsid w:val="1F17233E"/>
    <w:rsid w:val="1F17275E"/>
    <w:rsid w:val="1F176030"/>
    <w:rsid w:val="1F176598"/>
    <w:rsid w:val="1F1801A4"/>
    <w:rsid w:val="1F186A28"/>
    <w:rsid w:val="1F18754D"/>
    <w:rsid w:val="1F19071F"/>
    <w:rsid w:val="1F193AC6"/>
    <w:rsid w:val="1F1A31D9"/>
    <w:rsid w:val="1F1A509B"/>
    <w:rsid w:val="1F1A74B1"/>
    <w:rsid w:val="1F1A7E37"/>
    <w:rsid w:val="1F1B4638"/>
    <w:rsid w:val="1F1B60AA"/>
    <w:rsid w:val="1F1B758A"/>
    <w:rsid w:val="1F1B770B"/>
    <w:rsid w:val="1F1C29A8"/>
    <w:rsid w:val="1F1C3BAF"/>
    <w:rsid w:val="1F1C692E"/>
    <w:rsid w:val="1F1D06DE"/>
    <w:rsid w:val="1F1D1771"/>
    <w:rsid w:val="1F1E485D"/>
    <w:rsid w:val="1F1E6113"/>
    <w:rsid w:val="1F1E64B1"/>
    <w:rsid w:val="1F2001EF"/>
    <w:rsid w:val="1F202F06"/>
    <w:rsid w:val="1F21125D"/>
    <w:rsid w:val="1F214E75"/>
    <w:rsid w:val="1F221123"/>
    <w:rsid w:val="1F223137"/>
    <w:rsid w:val="1F223CCC"/>
    <w:rsid w:val="1F224848"/>
    <w:rsid w:val="1F231B3D"/>
    <w:rsid w:val="1F232054"/>
    <w:rsid w:val="1F23383F"/>
    <w:rsid w:val="1F23657A"/>
    <w:rsid w:val="1F236B6A"/>
    <w:rsid w:val="1F240514"/>
    <w:rsid w:val="1F246AA4"/>
    <w:rsid w:val="1F250076"/>
    <w:rsid w:val="1F2554B9"/>
    <w:rsid w:val="1F27170D"/>
    <w:rsid w:val="1F2718E0"/>
    <w:rsid w:val="1F2728C3"/>
    <w:rsid w:val="1F274302"/>
    <w:rsid w:val="1F2760B0"/>
    <w:rsid w:val="1F277B15"/>
    <w:rsid w:val="1F28102C"/>
    <w:rsid w:val="1F283204"/>
    <w:rsid w:val="1F2847FB"/>
    <w:rsid w:val="1F284EE4"/>
    <w:rsid w:val="1F291ACF"/>
    <w:rsid w:val="1F291E28"/>
    <w:rsid w:val="1F2962CC"/>
    <w:rsid w:val="1F296B7F"/>
    <w:rsid w:val="1F2A1164"/>
    <w:rsid w:val="1F2A12B9"/>
    <w:rsid w:val="1F2B1506"/>
    <w:rsid w:val="1F2B2044"/>
    <w:rsid w:val="1F2C2642"/>
    <w:rsid w:val="1F2C579F"/>
    <w:rsid w:val="1F2D4D92"/>
    <w:rsid w:val="1F2D53A9"/>
    <w:rsid w:val="1F2D7908"/>
    <w:rsid w:val="1F2D7B6A"/>
    <w:rsid w:val="1F2E596E"/>
    <w:rsid w:val="1F2F0D9E"/>
    <w:rsid w:val="1F2F32F6"/>
    <w:rsid w:val="1F2F41FD"/>
    <w:rsid w:val="1F2F7D15"/>
    <w:rsid w:val="1F30221D"/>
    <w:rsid w:val="1F3051DD"/>
    <w:rsid w:val="1F3069FD"/>
    <w:rsid w:val="1F30750D"/>
    <w:rsid w:val="1F311169"/>
    <w:rsid w:val="1F311FB9"/>
    <w:rsid w:val="1F312BFF"/>
    <w:rsid w:val="1F321D8D"/>
    <w:rsid w:val="1F324A96"/>
    <w:rsid w:val="1F3355F6"/>
    <w:rsid w:val="1F343717"/>
    <w:rsid w:val="1F346A60"/>
    <w:rsid w:val="1F351CE8"/>
    <w:rsid w:val="1F36425D"/>
    <w:rsid w:val="1F3655D6"/>
    <w:rsid w:val="1F3657F7"/>
    <w:rsid w:val="1F36751E"/>
    <w:rsid w:val="1F370E6D"/>
    <w:rsid w:val="1F3715AC"/>
    <w:rsid w:val="1F372797"/>
    <w:rsid w:val="1F375D00"/>
    <w:rsid w:val="1F38206B"/>
    <w:rsid w:val="1F383322"/>
    <w:rsid w:val="1F390394"/>
    <w:rsid w:val="1F39105B"/>
    <w:rsid w:val="1F391C8A"/>
    <w:rsid w:val="1F392CC3"/>
    <w:rsid w:val="1F3951B7"/>
    <w:rsid w:val="1F3A11DF"/>
    <w:rsid w:val="1F3A4035"/>
    <w:rsid w:val="1F3A76BC"/>
    <w:rsid w:val="1F3C6510"/>
    <w:rsid w:val="1F3C7DAD"/>
    <w:rsid w:val="1F3D1380"/>
    <w:rsid w:val="1F3D46DA"/>
    <w:rsid w:val="1F3D6C34"/>
    <w:rsid w:val="1F3E2A29"/>
    <w:rsid w:val="1F3F056C"/>
    <w:rsid w:val="1F3F164B"/>
    <w:rsid w:val="1F3F2473"/>
    <w:rsid w:val="1F3F3394"/>
    <w:rsid w:val="1F3F5AEF"/>
    <w:rsid w:val="1F3F6011"/>
    <w:rsid w:val="1F403551"/>
    <w:rsid w:val="1F404551"/>
    <w:rsid w:val="1F40789E"/>
    <w:rsid w:val="1F417C5D"/>
    <w:rsid w:val="1F420562"/>
    <w:rsid w:val="1F420707"/>
    <w:rsid w:val="1F433AA0"/>
    <w:rsid w:val="1F4363B5"/>
    <w:rsid w:val="1F446C62"/>
    <w:rsid w:val="1F4673C3"/>
    <w:rsid w:val="1F47645E"/>
    <w:rsid w:val="1F480C7D"/>
    <w:rsid w:val="1F480E19"/>
    <w:rsid w:val="1F486752"/>
    <w:rsid w:val="1F490A44"/>
    <w:rsid w:val="1F4924CA"/>
    <w:rsid w:val="1F494EAE"/>
    <w:rsid w:val="1F496F24"/>
    <w:rsid w:val="1F4974D4"/>
    <w:rsid w:val="1F4A499D"/>
    <w:rsid w:val="1F4B3B88"/>
    <w:rsid w:val="1F4B4449"/>
    <w:rsid w:val="1F4B7E0A"/>
    <w:rsid w:val="1F4C1F16"/>
    <w:rsid w:val="1F4C5B16"/>
    <w:rsid w:val="1F4D3D68"/>
    <w:rsid w:val="1F4E6664"/>
    <w:rsid w:val="1F4F01CD"/>
    <w:rsid w:val="1F4F2BFE"/>
    <w:rsid w:val="1F502BD7"/>
    <w:rsid w:val="1F503858"/>
    <w:rsid w:val="1F506B18"/>
    <w:rsid w:val="1F51312D"/>
    <w:rsid w:val="1F52137F"/>
    <w:rsid w:val="1F525822"/>
    <w:rsid w:val="1F525966"/>
    <w:rsid w:val="1F533349"/>
    <w:rsid w:val="1F535203"/>
    <w:rsid w:val="1F53540C"/>
    <w:rsid w:val="1F535469"/>
    <w:rsid w:val="1F5369E2"/>
    <w:rsid w:val="1F536E64"/>
    <w:rsid w:val="1F542C16"/>
    <w:rsid w:val="1F544598"/>
    <w:rsid w:val="1F544D5E"/>
    <w:rsid w:val="1F545C67"/>
    <w:rsid w:val="1F550E6F"/>
    <w:rsid w:val="1F552FB5"/>
    <w:rsid w:val="1F557ED8"/>
    <w:rsid w:val="1F564C84"/>
    <w:rsid w:val="1F5705BE"/>
    <w:rsid w:val="1F57306A"/>
    <w:rsid w:val="1F57365B"/>
    <w:rsid w:val="1F574A3B"/>
    <w:rsid w:val="1F574BE7"/>
    <w:rsid w:val="1F576995"/>
    <w:rsid w:val="1F57797B"/>
    <w:rsid w:val="1F580E23"/>
    <w:rsid w:val="1F58270D"/>
    <w:rsid w:val="1F586B57"/>
    <w:rsid w:val="1F587468"/>
    <w:rsid w:val="1F5962F4"/>
    <w:rsid w:val="1F5A032C"/>
    <w:rsid w:val="1F5A2279"/>
    <w:rsid w:val="1F5B0EC8"/>
    <w:rsid w:val="1F5B0FE6"/>
    <w:rsid w:val="1F5B20EC"/>
    <w:rsid w:val="1F5B2921"/>
    <w:rsid w:val="1F5B2B52"/>
    <w:rsid w:val="1F5C044F"/>
    <w:rsid w:val="1F5C3FAB"/>
    <w:rsid w:val="1F5C598D"/>
    <w:rsid w:val="1F5D10A9"/>
    <w:rsid w:val="1F5D1CC5"/>
    <w:rsid w:val="1F5D26EA"/>
    <w:rsid w:val="1F5D7D23"/>
    <w:rsid w:val="1F5E0ABD"/>
    <w:rsid w:val="1F5E1BAA"/>
    <w:rsid w:val="1F5F57CB"/>
    <w:rsid w:val="1F5F7B06"/>
    <w:rsid w:val="1F60350E"/>
    <w:rsid w:val="1F604F12"/>
    <w:rsid w:val="1F61136F"/>
    <w:rsid w:val="1F614B2C"/>
    <w:rsid w:val="1F614D81"/>
    <w:rsid w:val="1F617814"/>
    <w:rsid w:val="1F6317DE"/>
    <w:rsid w:val="1F63358C"/>
    <w:rsid w:val="1F636FD9"/>
    <w:rsid w:val="1F6418E1"/>
    <w:rsid w:val="1F642E60"/>
    <w:rsid w:val="1F645556"/>
    <w:rsid w:val="1F647EA6"/>
    <w:rsid w:val="1F650723"/>
    <w:rsid w:val="1F6533E1"/>
    <w:rsid w:val="1F6558AA"/>
    <w:rsid w:val="1F6571D6"/>
    <w:rsid w:val="1F66113B"/>
    <w:rsid w:val="1F666BD8"/>
    <w:rsid w:val="1F667E66"/>
    <w:rsid w:val="1F671DCA"/>
    <w:rsid w:val="1F672950"/>
    <w:rsid w:val="1F674B69"/>
    <w:rsid w:val="1F6770CF"/>
    <w:rsid w:val="1F6855DD"/>
    <w:rsid w:val="1F686BB9"/>
    <w:rsid w:val="1F69164E"/>
    <w:rsid w:val="1F6934E8"/>
    <w:rsid w:val="1F6942CD"/>
    <w:rsid w:val="1F69491A"/>
    <w:rsid w:val="1F6966C8"/>
    <w:rsid w:val="1F6A6BB7"/>
    <w:rsid w:val="1F6A6BC8"/>
    <w:rsid w:val="1F6A7834"/>
    <w:rsid w:val="1F6B17E8"/>
    <w:rsid w:val="1F6C0430"/>
    <w:rsid w:val="1F6C324E"/>
    <w:rsid w:val="1F6C5B6D"/>
    <w:rsid w:val="1F6C7C66"/>
    <w:rsid w:val="1F6D4710"/>
    <w:rsid w:val="1F6D48AA"/>
    <w:rsid w:val="1F6D5806"/>
    <w:rsid w:val="1F6D75C9"/>
    <w:rsid w:val="1F6E1C82"/>
    <w:rsid w:val="1F6E5DBE"/>
    <w:rsid w:val="1F6E6D7E"/>
    <w:rsid w:val="1F6F0182"/>
    <w:rsid w:val="1F6F2B15"/>
    <w:rsid w:val="1F6F5D59"/>
    <w:rsid w:val="1F6F6C53"/>
    <w:rsid w:val="1F701563"/>
    <w:rsid w:val="1F701A34"/>
    <w:rsid w:val="1F70532E"/>
    <w:rsid w:val="1F705CA9"/>
    <w:rsid w:val="1F707A57"/>
    <w:rsid w:val="1F707A5F"/>
    <w:rsid w:val="1F710720"/>
    <w:rsid w:val="1F713C61"/>
    <w:rsid w:val="1F714E58"/>
    <w:rsid w:val="1F7172BF"/>
    <w:rsid w:val="1F72557D"/>
    <w:rsid w:val="1F7268FE"/>
    <w:rsid w:val="1F730160"/>
    <w:rsid w:val="1F73263A"/>
    <w:rsid w:val="1F734EC5"/>
    <w:rsid w:val="1F737641"/>
    <w:rsid w:val="1F742AB8"/>
    <w:rsid w:val="1F745B8D"/>
    <w:rsid w:val="1F7475C1"/>
    <w:rsid w:val="1F752D50"/>
    <w:rsid w:val="1F75506D"/>
    <w:rsid w:val="1F760527"/>
    <w:rsid w:val="1F760AF5"/>
    <w:rsid w:val="1F760C80"/>
    <w:rsid w:val="1F761D58"/>
    <w:rsid w:val="1F7703A6"/>
    <w:rsid w:val="1F771259"/>
    <w:rsid w:val="1F772C17"/>
    <w:rsid w:val="1F774A96"/>
    <w:rsid w:val="1F774FF5"/>
    <w:rsid w:val="1F775289"/>
    <w:rsid w:val="1F784512"/>
    <w:rsid w:val="1F7852B2"/>
    <w:rsid w:val="1F785E8F"/>
    <w:rsid w:val="1F7866D1"/>
    <w:rsid w:val="1F78690B"/>
    <w:rsid w:val="1F7903C7"/>
    <w:rsid w:val="1F790E37"/>
    <w:rsid w:val="1F7979CE"/>
    <w:rsid w:val="1F7A0011"/>
    <w:rsid w:val="1F7A130D"/>
    <w:rsid w:val="1F7A7302"/>
    <w:rsid w:val="1F7B582E"/>
    <w:rsid w:val="1F7B649C"/>
    <w:rsid w:val="1F7C053A"/>
    <w:rsid w:val="1F7C24F3"/>
    <w:rsid w:val="1F7C289F"/>
    <w:rsid w:val="1F7D1035"/>
    <w:rsid w:val="1F7D1B73"/>
    <w:rsid w:val="1F7E0143"/>
    <w:rsid w:val="1F7E10F0"/>
    <w:rsid w:val="1F7E187F"/>
    <w:rsid w:val="1F7E2174"/>
    <w:rsid w:val="1F7E5C0A"/>
    <w:rsid w:val="1F7E6617"/>
    <w:rsid w:val="1F7F413E"/>
    <w:rsid w:val="1F7F50A7"/>
    <w:rsid w:val="1F7F5EEC"/>
    <w:rsid w:val="1F800BDB"/>
    <w:rsid w:val="1F80202B"/>
    <w:rsid w:val="1F802415"/>
    <w:rsid w:val="1F806F2E"/>
    <w:rsid w:val="1F811C64"/>
    <w:rsid w:val="1F813A12"/>
    <w:rsid w:val="1F815860"/>
    <w:rsid w:val="1F817EB6"/>
    <w:rsid w:val="1F824A45"/>
    <w:rsid w:val="1F8272A1"/>
    <w:rsid w:val="1F831DB6"/>
    <w:rsid w:val="1F833365"/>
    <w:rsid w:val="1F833C2E"/>
    <w:rsid w:val="1F837486"/>
    <w:rsid w:val="1F83778A"/>
    <w:rsid w:val="1F841754"/>
    <w:rsid w:val="1F841AAF"/>
    <w:rsid w:val="1F855E39"/>
    <w:rsid w:val="1F861419"/>
    <w:rsid w:val="1F870421"/>
    <w:rsid w:val="1F871135"/>
    <w:rsid w:val="1F8812E2"/>
    <w:rsid w:val="1F8907AA"/>
    <w:rsid w:val="1F8910D9"/>
    <w:rsid w:val="1F8A011A"/>
    <w:rsid w:val="1F8A2785"/>
    <w:rsid w:val="1F8A5DA8"/>
    <w:rsid w:val="1F8A6258"/>
    <w:rsid w:val="1F8A6EF6"/>
    <w:rsid w:val="1F8B2AE2"/>
    <w:rsid w:val="1F8C06C8"/>
    <w:rsid w:val="1F8C0E9F"/>
    <w:rsid w:val="1F8C5F17"/>
    <w:rsid w:val="1F8D23B7"/>
    <w:rsid w:val="1F8D6F22"/>
    <w:rsid w:val="1F8D7539"/>
    <w:rsid w:val="1F8E2073"/>
    <w:rsid w:val="1F8E5B0E"/>
    <w:rsid w:val="1F8E5BB9"/>
    <w:rsid w:val="1F8F0AAA"/>
    <w:rsid w:val="1F8F20AC"/>
    <w:rsid w:val="1F8F2C67"/>
    <w:rsid w:val="1F900CB7"/>
    <w:rsid w:val="1F902576"/>
    <w:rsid w:val="1F90593B"/>
    <w:rsid w:val="1F9108A4"/>
    <w:rsid w:val="1F911197"/>
    <w:rsid w:val="1F912CC7"/>
    <w:rsid w:val="1F914841"/>
    <w:rsid w:val="1F9210DE"/>
    <w:rsid w:val="1F923E71"/>
    <w:rsid w:val="1F925C1F"/>
    <w:rsid w:val="1F9279CD"/>
    <w:rsid w:val="1F9346C9"/>
    <w:rsid w:val="1F9408EB"/>
    <w:rsid w:val="1F9419F9"/>
    <w:rsid w:val="1F9457DA"/>
    <w:rsid w:val="1F951569"/>
    <w:rsid w:val="1F95262E"/>
    <w:rsid w:val="1F953CB2"/>
    <w:rsid w:val="1F956F84"/>
    <w:rsid w:val="1F963471"/>
    <w:rsid w:val="1F9644C4"/>
    <w:rsid w:val="1F96627F"/>
    <w:rsid w:val="1F971459"/>
    <w:rsid w:val="1F9737FC"/>
    <w:rsid w:val="1F97687F"/>
    <w:rsid w:val="1F98086A"/>
    <w:rsid w:val="1F982D6E"/>
    <w:rsid w:val="1F990A78"/>
    <w:rsid w:val="1F996FAD"/>
    <w:rsid w:val="1F997B9D"/>
    <w:rsid w:val="1F9A0F77"/>
    <w:rsid w:val="1F9A4AD4"/>
    <w:rsid w:val="1F9A5BCD"/>
    <w:rsid w:val="1F9A68A7"/>
    <w:rsid w:val="1F9A698C"/>
    <w:rsid w:val="1F9B2FCE"/>
    <w:rsid w:val="1F9B58C6"/>
    <w:rsid w:val="1F9B6865"/>
    <w:rsid w:val="1F9B7D16"/>
    <w:rsid w:val="1F9C1D8C"/>
    <w:rsid w:val="1F9C454F"/>
    <w:rsid w:val="1F9D2224"/>
    <w:rsid w:val="1F9D3BAD"/>
    <w:rsid w:val="1F9D59BC"/>
    <w:rsid w:val="1F9D6372"/>
    <w:rsid w:val="1F9D78D4"/>
    <w:rsid w:val="1F9E3A00"/>
    <w:rsid w:val="1F9E4EBD"/>
    <w:rsid w:val="1F9F03A6"/>
    <w:rsid w:val="1F9F0960"/>
    <w:rsid w:val="1F9F20EA"/>
    <w:rsid w:val="1F9F6BB3"/>
    <w:rsid w:val="1FA06919"/>
    <w:rsid w:val="1FA101AD"/>
    <w:rsid w:val="1FA140B4"/>
    <w:rsid w:val="1FA1410A"/>
    <w:rsid w:val="1FA200CF"/>
    <w:rsid w:val="1FA21F09"/>
    <w:rsid w:val="1FA241D8"/>
    <w:rsid w:val="1FA25735"/>
    <w:rsid w:val="1FA266E6"/>
    <w:rsid w:val="1FA2679A"/>
    <w:rsid w:val="1FA268B0"/>
    <w:rsid w:val="1FA27110"/>
    <w:rsid w:val="1FA32E07"/>
    <w:rsid w:val="1FA35DAE"/>
    <w:rsid w:val="1FA37C27"/>
    <w:rsid w:val="1FA40FB3"/>
    <w:rsid w:val="1FA45036"/>
    <w:rsid w:val="1FA46B72"/>
    <w:rsid w:val="1FA53B38"/>
    <w:rsid w:val="1FA656A9"/>
    <w:rsid w:val="1FA70C09"/>
    <w:rsid w:val="1FA75F35"/>
    <w:rsid w:val="1FA83694"/>
    <w:rsid w:val="1FA84923"/>
    <w:rsid w:val="1FA86D5D"/>
    <w:rsid w:val="1FA91DBF"/>
    <w:rsid w:val="1FA92C51"/>
    <w:rsid w:val="1FA92F69"/>
    <w:rsid w:val="1FA94D17"/>
    <w:rsid w:val="1FA95170"/>
    <w:rsid w:val="1FAB0168"/>
    <w:rsid w:val="1FAB0A8F"/>
    <w:rsid w:val="1FAB6CE1"/>
    <w:rsid w:val="1FAC50EE"/>
    <w:rsid w:val="1FAD0CAB"/>
    <w:rsid w:val="1FAD4807"/>
    <w:rsid w:val="1FAE0AB8"/>
    <w:rsid w:val="1FAE194A"/>
    <w:rsid w:val="1FAE2F52"/>
    <w:rsid w:val="1FAF086C"/>
    <w:rsid w:val="1FB009F6"/>
    <w:rsid w:val="1FB01713"/>
    <w:rsid w:val="1FB065D6"/>
    <w:rsid w:val="1FB14AE0"/>
    <w:rsid w:val="1FB24089"/>
    <w:rsid w:val="1FB24170"/>
    <w:rsid w:val="1FB2497F"/>
    <w:rsid w:val="1FB262C1"/>
    <w:rsid w:val="1FB307A9"/>
    <w:rsid w:val="1FB314C5"/>
    <w:rsid w:val="1FB33BFC"/>
    <w:rsid w:val="1FB4044E"/>
    <w:rsid w:val="1FB43DE7"/>
    <w:rsid w:val="1FB45B95"/>
    <w:rsid w:val="1FB472DD"/>
    <w:rsid w:val="1FB4746B"/>
    <w:rsid w:val="1FB515CE"/>
    <w:rsid w:val="1FB63085"/>
    <w:rsid w:val="1FB65CB4"/>
    <w:rsid w:val="1FB6702C"/>
    <w:rsid w:val="1FB738D7"/>
    <w:rsid w:val="1FB84467"/>
    <w:rsid w:val="1FB8779D"/>
    <w:rsid w:val="1FB92A1E"/>
    <w:rsid w:val="1FB92E51"/>
    <w:rsid w:val="1FB93BA1"/>
    <w:rsid w:val="1FB94BB3"/>
    <w:rsid w:val="1FBA2633"/>
    <w:rsid w:val="1FBA2C50"/>
    <w:rsid w:val="1FBA4D16"/>
    <w:rsid w:val="1FBA7376"/>
    <w:rsid w:val="1FBA7468"/>
    <w:rsid w:val="1FBC0EEE"/>
    <w:rsid w:val="1FBC2C9C"/>
    <w:rsid w:val="1FBC679F"/>
    <w:rsid w:val="1FBC7140"/>
    <w:rsid w:val="1FBD01C9"/>
    <w:rsid w:val="1FBD04AD"/>
    <w:rsid w:val="1FBD2AE1"/>
    <w:rsid w:val="1FBE0362"/>
    <w:rsid w:val="1FBE0520"/>
    <w:rsid w:val="1FBE0EB9"/>
    <w:rsid w:val="1FBF1799"/>
    <w:rsid w:val="1FBF278C"/>
    <w:rsid w:val="1FC04406"/>
    <w:rsid w:val="1FC07058"/>
    <w:rsid w:val="1FC07174"/>
    <w:rsid w:val="1FC13FCC"/>
    <w:rsid w:val="1FC14756"/>
    <w:rsid w:val="1FC17FF0"/>
    <w:rsid w:val="1FC20AC5"/>
    <w:rsid w:val="1FC2512A"/>
    <w:rsid w:val="1FC305FA"/>
    <w:rsid w:val="1FC3227C"/>
    <w:rsid w:val="1FC3285E"/>
    <w:rsid w:val="1FC330D1"/>
    <w:rsid w:val="1FC3612D"/>
    <w:rsid w:val="1FC41228"/>
    <w:rsid w:val="1FC43AF8"/>
    <w:rsid w:val="1FC5245F"/>
    <w:rsid w:val="1FC55FF4"/>
    <w:rsid w:val="1FC61D6D"/>
    <w:rsid w:val="1FC625AC"/>
    <w:rsid w:val="1FC66FF8"/>
    <w:rsid w:val="1FC711EB"/>
    <w:rsid w:val="1FC81641"/>
    <w:rsid w:val="1FC83C38"/>
    <w:rsid w:val="1FC86774"/>
    <w:rsid w:val="1FC8772B"/>
    <w:rsid w:val="1FC877BC"/>
    <w:rsid w:val="1FC87893"/>
    <w:rsid w:val="1FC87ED7"/>
    <w:rsid w:val="1FC95E86"/>
    <w:rsid w:val="1FC97C59"/>
    <w:rsid w:val="1FCB0339"/>
    <w:rsid w:val="1FCC0CA8"/>
    <w:rsid w:val="1FCD0253"/>
    <w:rsid w:val="1FCD2534"/>
    <w:rsid w:val="1FCD4EA9"/>
    <w:rsid w:val="1FCE4E28"/>
    <w:rsid w:val="1FCE4E64"/>
    <w:rsid w:val="1FD0206D"/>
    <w:rsid w:val="1FD04CB6"/>
    <w:rsid w:val="1FD11295"/>
    <w:rsid w:val="1FD128B5"/>
    <w:rsid w:val="1FD20711"/>
    <w:rsid w:val="1FD21337"/>
    <w:rsid w:val="1FD224BF"/>
    <w:rsid w:val="1FD22DA6"/>
    <w:rsid w:val="1FD24C17"/>
    <w:rsid w:val="1FD304EA"/>
    <w:rsid w:val="1FD34EF8"/>
    <w:rsid w:val="1FD376EE"/>
    <w:rsid w:val="1FD4432A"/>
    <w:rsid w:val="1FD47FE6"/>
    <w:rsid w:val="1FD55B0C"/>
    <w:rsid w:val="1FD60202"/>
    <w:rsid w:val="1FD65FB9"/>
    <w:rsid w:val="1FD670FE"/>
    <w:rsid w:val="1FD71884"/>
    <w:rsid w:val="1FD765EA"/>
    <w:rsid w:val="1FD77227"/>
    <w:rsid w:val="1FD7722E"/>
    <w:rsid w:val="1FD77AD6"/>
    <w:rsid w:val="1FD82181"/>
    <w:rsid w:val="1FD82FD4"/>
    <w:rsid w:val="1FD85547"/>
    <w:rsid w:val="1FD85CE5"/>
    <w:rsid w:val="1FD901A6"/>
    <w:rsid w:val="1FD916C8"/>
    <w:rsid w:val="1FD92D98"/>
    <w:rsid w:val="1FD94EF9"/>
    <w:rsid w:val="1FDA125D"/>
    <w:rsid w:val="1FDA2302"/>
    <w:rsid w:val="1FDA36F5"/>
    <w:rsid w:val="1FDB07C5"/>
    <w:rsid w:val="1FDB5818"/>
    <w:rsid w:val="1FDC0B86"/>
    <w:rsid w:val="1FDC50EC"/>
    <w:rsid w:val="1FDC51F0"/>
    <w:rsid w:val="1FDC63AC"/>
    <w:rsid w:val="1FDD202E"/>
    <w:rsid w:val="1FDD646A"/>
    <w:rsid w:val="1FDE5BAF"/>
    <w:rsid w:val="1FDE7AF4"/>
    <w:rsid w:val="1FDF11AE"/>
    <w:rsid w:val="1FDF1D19"/>
    <w:rsid w:val="1FE029EE"/>
    <w:rsid w:val="1FE02E2E"/>
    <w:rsid w:val="1FE07668"/>
    <w:rsid w:val="1FE10954"/>
    <w:rsid w:val="1FE12BBF"/>
    <w:rsid w:val="1FE16D6D"/>
    <w:rsid w:val="1FE2509B"/>
    <w:rsid w:val="1FE30229"/>
    <w:rsid w:val="1FE31116"/>
    <w:rsid w:val="1FE31B7F"/>
    <w:rsid w:val="1FE32A62"/>
    <w:rsid w:val="1FE3647B"/>
    <w:rsid w:val="1FE37A38"/>
    <w:rsid w:val="1FE41913"/>
    <w:rsid w:val="1FE42F60"/>
    <w:rsid w:val="1FE458AA"/>
    <w:rsid w:val="1FE50445"/>
    <w:rsid w:val="1FE53DF2"/>
    <w:rsid w:val="1FE56101"/>
    <w:rsid w:val="1FE6463F"/>
    <w:rsid w:val="1FE67B91"/>
    <w:rsid w:val="1FE67D19"/>
    <w:rsid w:val="1FE74268"/>
    <w:rsid w:val="1FE76146"/>
    <w:rsid w:val="1FE761AE"/>
    <w:rsid w:val="1FE81CE3"/>
    <w:rsid w:val="1FE82203"/>
    <w:rsid w:val="1FE82C43"/>
    <w:rsid w:val="1FE86AF1"/>
    <w:rsid w:val="1FE87C7E"/>
    <w:rsid w:val="1FE915E6"/>
    <w:rsid w:val="1FE9303B"/>
    <w:rsid w:val="1FE935D9"/>
    <w:rsid w:val="1FE93DB3"/>
    <w:rsid w:val="1FE97D6A"/>
    <w:rsid w:val="1FEA6AFE"/>
    <w:rsid w:val="1FEB467F"/>
    <w:rsid w:val="1FEB532F"/>
    <w:rsid w:val="1FEC5709"/>
    <w:rsid w:val="1FEC5ACD"/>
    <w:rsid w:val="1FEC60FF"/>
    <w:rsid w:val="1FED1162"/>
    <w:rsid w:val="1FED5CEA"/>
    <w:rsid w:val="1FEE0D40"/>
    <w:rsid w:val="1FEE0D85"/>
    <w:rsid w:val="1FEE2E4C"/>
    <w:rsid w:val="1FEE4E4C"/>
    <w:rsid w:val="1FEE57C2"/>
    <w:rsid w:val="1FEE64E2"/>
    <w:rsid w:val="1FF014B5"/>
    <w:rsid w:val="1FF03D0D"/>
    <w:rsid w:val="1FF07A67"/>
    <w:rsid w:val="1FF10478"/>
    <w:rsid w:val="1FF12AF4"/>
    <w:rsid w:val="1FF16DE9"/>
    <w:rsid w:val="1FF17879"/>
    <w:rsid w:val="1FF266BE"/>
    <w:rsid w:val="1FF36E99"/>
    <w:rsid w:val="1FF371D9"/>
    <w:rsid w:val="1FF37462"/>
    <w:rsid w:val="1FF37B37"/>
    <w:rsid w:val="1FF42C82"/>
    <w:rsid w:val="1FF45520"/>
    <w:rsid w:val="1FF53E3D"/>
    <w:rsid w:val="1FF5619A"/>
    <w:rsid w:val="1FF621B6"/>
    <w:rsid w:val="1FF63874"/>
    <w:rsid w:val="1FF67A72"/>
    <w:rsid w:val="1FF7096D"/>
    <w:rsid w:val="1FF713FA"/>
    <w:rsid w:val="1FF7319D"/>
    <w:rsid w:val="1FF73CD4"/>
    <w:rsid w:val="1FF77DA7"/>
    <w:rsid w:val="1FF8348F"/>
    <w:rsid w:val="1FF8671B"/>
    <w:rsid w:val="1FF90151"/>
    <w:rsid w:val="1FF91CE1"/>
    <w:rsid w:val="1FF93EED"/>
    <w:rsid w:val="1FF93EF0"/>
    <w:rsid w:val="1FF97A4C"/>
    <w:rsid w:val="1FFA3C28"/>
    <w:rsid w:val="1FFB21A0"/>
    <w:rsid w:val="1FFB254F"/>
    <w:rsid w:val="1FFB3B98"/>
    <w:rsid w:val="1FFB47DC"/>
    <w:rsid w:val="1FFB5FC5"/>
    <w:rsid w:val="1FFB747E"/>
    <w:rsid w:val="1FFC075A"/>
    <w:rsid w:val="1FFC12EA"/>
    <w:rsid w:val="1FFC66AA"/>
    <w:rsid w:val="1FFC753C"/>
    <w:rsid w:val="1FFD1664"/>
    <w:rsid w:val="1FFD20DC"/>
    <w:rsid w:val="1FFD22B1"/>
    <w:rsid w:val="1FFD3488"/>
    <w:rsid w:val="1FFD773F"/>
    <w:rsid w:val="1FFE428D"/>
    <w:rsid w:val="1FFE503B"/>
    <w:rsid w:val="1FFF07A5"/>
    <w:rsid w:val="1FFF2926"/>
    <w:rsid w:val="1FFF7032"/>
    <w:rsid w:val="1FFF7CC9"/>
    <w:rsid w:val="20000DDB"/>
    <w:rsid w:val="20002A8B"/>
    <w:rsid w:val="20005729"/>
    <w:rsid w:val="20014B53"/>
    <w:rsid w:val="20017C67"/>
    <w:rsid w:val="20023197"/>
    <w:rsid w:val="20024CAC"/>
    <w:rsid w:val="2003003A"/>
    <w:rsid w:val="200308CB"/>
    <w:rsid w:val="20032BB3"/>
    <w:rsid w:val="200332EF"/>
    <w:rsid w:val="200343AD"/>
    <w:rsid w:val="200415FA"/>
    <w:rsid w:val="20041C8A"/>
    <w:rsid w:val="2004485B"/>
    <w:rsid w:val="20054643"/>
    <w:rsid w:val="20062169"/>
    <w:rsid w:val="200653F2"/>
    <w:rsid w:val="200715F6"/>
    <w:rsid w:val="2008764B"/>
    <w:rsid w:val="2009174A"/>
    <w:rsid w:val="200A1C59"/>
    <w:rsid w:val="200A7EAB"/>
    <w:rsid w:val="200B354C"/>
    <w:rsid w:val="200B777F"/>
    <w:rsid w:val="200D3ADE"/>
    <w:rsid w:val="200D5A75"/>
    <w:rsid w:val="200E61DF"/>
    <w:rsid w:val="200E7692"/>
    <w:rsid w:val="200F101E"/>
    <w:rsid w:val="200F210B"/>
    <w:rsid w:val="200F4473"/>
    <w:rsid w:val="20102825"/>
    <w:rsid w:val="20107B2E"/>
    <w:rsid w:val="2011040D"/>
    <w:rsid w:val="20110669"/>
    <w:rsid w:val="20110A44"/>
    <w:rsid w:val="20110AF5"/>
    <w:rsid w:val="20112FE8"/>
    <w:rsid w:val="20114149"/>
    <w:rsid w:val="201144E6"/>
    <w:rsid w:val="20114C1F"/>
    <w:rsid w:val="20115E4B"/>
    <w:rsid w:val="20116F33"/>
    <w:rsid w:val="20124FB2"/>
    <w:rsid w:val="2012697F"/>
    <w:rsid w:val="201313EC"/>
    <w:rsid w:val="201352BF"/>
    <w:rsid w:val="20136BAE"/>
    <w:rsid w:val="20140D2A"/>
    <w:rsid w:val="20152520"/>
    <w:rsid w:val="20156565"/>
    <w:rsid w:val="201605FE"/>
    <w:rsid w:val="201617AA"/>
    <w:rsid w:val="20162D35"/>
    <w:rsid w:val="20174376"/>
    <w:rsid w:val="20174591"/>
    <w:rsid w:val="20177A27"/>
    <w:rsid w:val="20185EBD"/>
    <w:rsid w:val="20190B0B"/>
    <w:rsid w:val="20191E9C"/>
    <w:rsid w:val="20193B77"/>
    <w:rsid w:val="201946AF"/>
    <w:rsid w:val="201A2026"/>
    <w:rsid w:val="201A5EED"/>
    <w:rsid w:val="201B0022"/>
    <w:rsid w:val="201B0815"/>
    <w:rsid w:val="201B2128"/>
    <w:rsid w:val="201B3E66"/>
    <w:rsid w:val="201B64C7"/>
    <w:rsid w:val="201B6A02"/>
    <w:rsid w:val="201B7F11"/>
    <w:rsid w:val="201C0E68"/>
    <w:rsid w:val="201C693D"/>
    <w:rsid w:val="201D1551"/>
    <w:rsid w:val="201D399C"/>
    <w:rsid w:val="201D5097"/>
    <w:rsid w:val="201E09C3"/>
    <w:rsid w:val="201E0C08"/>
    <w:rsid w:val="201E342A"/>
    <w:rsid w:val="201F2926"/>
    <w:rsid w:val="201F5BCB"/>
    <w:rsid w:val="201F7AD0"/>
    <w:rsid w:val="2020147D"/>
    <w:rsid w:val="202017B2"/>
    <w:rsid w:val="20201ED0"/>
    <w:rsid w:val="2021020D"/>
    <w:rsid w:val="20221AB5"/>
    <w:rsid w:val="2022730E"/>
    <w:rsid w:val="202303DB"/>
    <w:rsid w:val="20230F6D"/>
    <w:rsid w:val="2023354A"/>
    <w:rsid w:val="20233557"/>
    <w:rsid w:val="20235C27"/>
    <w:rsid w:val="2023650F"/>
    <w:rsid w:val="202407DD"/>
    <w:rsid w:val="20244615"/>
    <w:rsid w:val="20250841"/>
    <w:rsid w:val="20250ED4"/>
    <w:rsid w:val="20254CB5"/>
    <w:rsid w:val="20257851"/>
    <w:rsid w:val="20260671"/>
    <w:rsid w:val="20260E1E"/>
    <w:rsid w:val="20261530"/>
    <w:rsid w:val="202645B9"/>
    <w:rsid w:val="20271954"/>
    <w:rsid w:val="20272561"/>
    <w:rsid w:val="2027280B"/>
    <w:rsid w:val="20277929"/>
    <w:rsid w:val="20280331"/>
    <w:rsid w:val="20283EB9"/>
    <w:rsid w:val="2028611E"/>
    <w:rsid w:val="20287425"/>
    <w:rsid w:val="20295993"/>
    <w:rsid w:val="2029787C"/>
    <w:rsid w:val="202A27A4"/>
    <w:rsid w:val="202A40A9"/>
    <w:rsid w:val="202A50E6"/>
    <w:rsid w:val="202C0E96"/>
    <w:rsid w:val="202C1BA1"/>
    <w:rsid w:val="202C731D"/>
    <w:rsid w:val="202C7E22"/>
    <w:rsid w:val="202D3B9A"/>
    <w:rsid w:val="202D442B"/>
    <w:rsid w:val="202E5E65"/>
    <w:rsid w:val="202F16C0"/>
    <w:rsid w:val="202F1EA1"/>
    <w:rsid w:val="202F346E"/>
    <w:rsid w:val="202F577F"/>
    <w:rsid w:val="202F6861"/>
    <w:rsid w:val="202F7F21"/>
    <w:rsid w:val="20307B38"/>
    <w:rsid w:val="20315438"/>
    <w:rsid w:val="203177A1"/>
    <w:rsid w:val="2032169F"/>
    <w:rsid w:val="203223E5"/>
    <w:rsid w:val="2032263F"/>
    <w:rsid w:val="2032683A"/>
    <w:rsid w:val="203268E7"/>
    <w:rsid w:val="20340D69"/>
    <w:rsid w:val="20342D16"/>
    <w:rsid w:val="20344F28"/>
    <w:rsid w:val="20346CD6"/>
    <w:rsid w:val="2034738F"/>
    <w:rsid w:val="20350FAD"/>
    <w:rsid w:val="20361A1A"/>
    <w:rsid w:val="20365DC0"/>
    <w:rsid w:val="20366027"/>
    <w:rsid w:val="20367738"/>
    <w:rsid w:val="20367DA1"/>
    <w:rsid w:val="20380959"/>
    <w:rsid w:val="20380B7A"/>
    <w:rsid w:val="203849C6"/>
    <w:rsid w:val="20385E45"/>
    <w:rsid w:val="203868EF"/>
    <w:rsid w:val="203870FD"/>
    <w:rsid w:val="20387CF2"/>
    <w:rsid w:val="20390790"/>
    <w:rsid w:val="20392058"/>
    <w:rsid w:val="203945B7"/>
    <w:rsid w:val="203B62B7"/>
    <w:rsid w:val="203B64EB"/>
    <w:rsid w:val="203C172B"/>
    <w:rsid w:val="203C2A93"/>
    <w:rsid w:val="203C3DEC"/>
    <w:rsid w:val="203C48ED"/>
    <w:rsid w:val="203C62B1"/>
    <w:rsid w:val="203D1190"/>
    <w:rsid w:val="203D18CD"/>
    <w:rsid w:val="203D264E"/>
    <w:rsid w:val="203D42CF"/>
    <w:rsid w:val="203D4330"/>
    <w:rsid w:val="203E5DA7"/>
    <w:rsid w:val="203E67A9"/>
    <w:rsid w:val="203F29C1"/>
    <w:rsid w:val="203F4E7A"/>
    <w:rsid w:val="2040048B"/>
    <w:rsid w:val="20401699"/>
    <w:rsid w:val="204038CD"/>
    <w:rsid w:val="204045AE"/>
    <w:rsid w:val="20405026"/>
    <w:rsid w:val="20405A50"/>
    <w:rsid w:val="20405B4F"/>
    <w:rsid w:val="2040766B"/>
    <w:rsid w:val="2042239B"/>
    <w:rsid w:val="2042626B"/>
    <w:rsid w:val="204411BD"/>
    <w:rsid w:val="20442152"/>
    <w:rsid w:val="20444406"/>
    <w:rsid w:val="20444968"/>
    <w:rsid w:val="20447A45"/>
    <w:rsid w:val="2045424C"/>
    <w:rsid w:val="20457135"/>
    <w:rsid w:val="204607B7"/>
    <w:rsid w:val="204614B7"/>
    <w:rsid w:val="20466853"/>
    <w:rsid w:val="204768DB"/>
    <w:rsid w:val="20476A09"/>
    <w:rsid w:val="20481621"/>
    <w:rsid w:val="20482782"/>
    <w:rsid w:val="2048340A"/>
    <w:rsid w:val="20490B12"/>
    <w:rsid w:val="2049136E"/>
    <w:rsid w:val="204A04B6"/>
    <w:rsid w:val="204A13B0"/>
    <w:rsid w:val="204A1610"/>
    <w:rsid w:val="204A64FA"/>
    <w:rsid w:val="204B1C54"/>
    <w:rsid w:val="204C04C4"/>
    <w:rsid w:val="204C2272"/>
    <w:rsid w:val="204C5DEC"/>
    <w:rsid w:val="204C64A4"/>
    <w:rsid w:val="204C7651"/>
    <w:rsid w:val="204D01CF"/>
    <w:rsid w:val="204D12CE"/>
    <w:rsid w:val="204D5FEA"/>
    <w:rsid w:val="204D721E"/>
    <w:rsid w:val="204E212C"/>
    <w:rsid w:val="204E5575"/>
    <w:rsid w:val="205020C5"/>
    <w:rsid w:val="20502B55"/>
    <w:rsid w:val="205040E8"/>
    <w:rsid w:val="20514080"/>
    <w:rsid w:val="20516A16"/>
    <w:rsid w:val="20521280"/>
    <w:rsid w:val="20523600"/>
    <w:rsid w:val="20523E1A"/>
    <w:rsid w:val="205250A2"/>
    <w:rsid w:val="20531924"/>
    <w:rsid w:val="20536C5A"/>
    <w:rsid w:val="20537725"/>
    <w:rsid w:val="2054209B"/>
    <w:rsid w:val="20542ED4"/>
    <w:rsid w:val="20543104"/>
    <w:rsid w:val="2054734A"/>
    <w:rsid w:val="20547378"/>
    <w:rsid w:val="20551263"/>
    <w:rsid w:val="205512F3"/>
    <w:rsid w:val="20551AFB"/>
    <w:rsid w:val="2056781A"/>
    <w:rsid w:val="20571338"/>
    <w:rsid w:val="20575846"/>
    <w:rsid w:val="20575CE9"/>
    <w:rsid w:val="205802C0"/>
    <w:rsid w:val="205837AA"/>
    <w:rsid w:val="20585BF6"/>
    <w:rsid w:val="205871E7"/>
    <w:rsid w:val="205904EB"/>
    <w:rsid w:val="20592AE0"/>
    <w:rsid w:val="20592BE1"/>
    <w:rsid w:val="2059498F"/>
    <w:rsid w:val="20597034"/>
    <w:rsid w:val="205A2320"/>
    <w:rsid w:val="205A3181"/>
    <w:rsid w:val="205B00B4"/>
    <w:rsid w:val="205B14EB"/>
    <w:rsid w:val="205B27D3"/>
    <w:rsid w:val="205B32D6"/>
    <w:rsid w:val="205B38D9"/>
    <w:rsid w:val="205B4263"/>
    <w:rsid w:val="205C076D"/>
    <w:rsid w:val="205C2220"/>
    <w:rsid w:val="205D0BAF"/>
    <w:rsid w:val="205D4A72"/>
    <w:rsid w:val="205E1561"/>
    <w:rsid w:val="205E3C92"/>
    <w:rsid w:val="205F4E71"/>
    <w:rsid w:val="205F6940"/>
    <w:rsid w:val="20604C43"/>
    <w:rsid w:val="20605A68"/>
    <w:rsid w:val="20623843"/>
    <w:rsid w:val="206238BF"/>
    <w:rsid w:val="20632C91"/>
    <w:rsid w:val="206330AF"/>
    <w:rsid w:val="206336EE"/>
    <w:rsid w:val="2063580D"/>
    <w:rsid w:val="20643BBB"/>
    <w:rsid w:val="2065141A"/>
    <w:rsid w:val="2065158E"/>
    <w:rsid w:val="20652327"/>
    <w:rsid w:val="20653333"/>
    <w:rsid w:val="20665FED"/>
    <w:rsid w:val="20670BE9"/>
    <w:rsid w:val="20674349"/>
    <w:rsid w:val="20675AF9"/>
    <w:rsid w:val="206770AC"/>
    <w:rsid w:val="206826F3"/>
    <w:rsid w:val="20684AF5"/>
    <w:rsid w:val="20684BD2"/>
    <w:rsid w:val="20686980"/>
    <w:rsid w:val="206C021E"/>
    <w:rsid w:val="206C09FA"/>
    <w:rsid w:val="206C0D34"/>
    <w:rsid w:val="206D0B7E"/>
    <w:rsid w:val="206D7904"/>
    <w:rsid w:val="206E043A"/>
    <w:rsid w:val="206E2ADE"/>
    <w:rsid w:val="206E77F4"/>
    <w:rsid w:val="206F21A8"/>
    <w:rsid w:val="206F409E"/>
    <w:rsid w:val="206F6D92"/>
    <w:rsid w:val="206F7E4B"/>
    <w:rsid w:val="207079A5"/>
    <w:rsid w:val="20711CD8"/>
    <w:rsid w:val="207135B1"/>
    <w:rsid w:val="20713B1E"/>
    <w:rsid w:val="20715111"/>
    <w:rsid w:val="20716C9C"/>
    <w:rsid w:val="20717F2A"/>
    <w:rsid w:val="20720C33"/>
    <w:rsid w:val="20731522"/>
    <w:rsid w:val="20735A50"/>
    <w:rsid w:val="207417C9"/>
    <w:rsid w:val="20742101"/>
    <w:rsid w:val="20745325"/>
    <w:rsid w:val="207462A2"/>
    <w:rsid w:val="2075768C"/>
    <w:rsid w:val="207639A6"/>
    <w:rsid w:val="20764010"/>
    <w:rsid w:val="2076532C"/>
    <w:rsid w:val="20765541"/>
    <w:rsid w:val="20766F35"/>
    <w:rsid w:val="207719AF"/>
    <w:rsid w:val="20777E5B"/>
    <w:rsid w:val="207863E6"/>
    <w:rsid w:val="207873F0"/>
    <w:rsid w:val="20794DE5"/>
    <w:rsid w:val="207A1C9A"/>
    <w:rsid w:val="207A63ED"/>
    <w:rsid w:val="207A7456"/>
    <w:rsid w:val="207B5B5C"/>
    <w:rsid w:val="207B708D"/>
    <w:rsid w:val="207B759E"/>
    <w:rsid w:val="207C008B"/>
    <w:rsid w:val="207C2E70"/>
    <w:rsid w:val="207D5092"/>
    <w:rsid w:val="207D7EF6"/>
    <w:rsid w:val="207E12F9"/>
    <w:rsid w:val="207E2279"/>
    <w:rsid w:val="207E43F5"/>
    <w:rsid w:val="207F4D4B"/>
    <w:rsid w:val="207F6CF3"/>
    <w:rsid w:val="207F79EB"/>
    <w:rsid w:val="20800B11"/>
    <w:rsid w:val="20801F1B"/>
    <w:rsid w:val="20805394"/>
    <w:rsid w:val="20812899"/>
    <w:rsid w:val="208165B3"/>
    <w:rsid w:val="20817BF6"/>
    <w:rsid w:val="208208B6"/>
    <w:rsid w:val="20820FA5"/>
    <w:rsid w:val="20823EE5"/>
    <w:rsid w:val="20825C93"/>
    <w:rsid w:val="208264BF"/>
    <w:rsid w:val="20831A0C"/>
    <w:rsid w:val="20832D87"/>
    <w:rsid w:val="208357CA"/>
    <w:rsid w:val="20843B55"/>
    <w:rsid w:val="20847C5E"/>
    <w:rsid w:val="20850E04"/>
    <w:rsid w:val="20855105"/>
    <w:rsid w:val="2086403B"/>
    <w:rsid w:val="208660DA"/>
    <w:rsid w:val="20870D3C"/>
    <w:rsid w:val="20871DA8"/>
    <w:rsid w:val="208740E9"/>
    <w:rsid w:val="208768D6"/>
    <w:rsid w:val="208768E3"/>
    <w:rsid w:val="20880D52"/>
    <w:rsid w:val="20880DD0"/>
    <w:rsid w:val="208870D4"/>
    <w:rsid w:val="208877B8"/>
    <w:rsid w:val="208941C9"/>
    <w:rsid w:val="20895851"/>
    <w:rsid w:val="2089589D"/>
    <w:rsid w:val="208A05B3"/>
    <w:rsid w:val="208A2D9A"/>
    <w:rsid w:val="208A6BED"/>
    <w:rsid w:val="208A7F9D"/>
    <w:rsid w:val="208B0562"/>
    <w:rsid w:val="208B21C1"/>
    <w:rsid w:val="208B4DD7"/>
    <w:rsid w:val="208B76B2"/>
    <w:rsid w:val="208C2851"/>
    <w:rsid w:val="208C5330"/>
    <w:rsid w:val="208C5992"/>
    <w:rsid w:val="208C5C5F"/>
    <w:rsid w:val="208C720B"/>
    <w:rsid w:val="208D1B7E"/>
    <w:rsid w:val="208D254D"/>
    <w:rsid w:val="208D2CE4"/>
    <w:rsid w:val="208E10C0"/>
    <w:rsid w:val="208E3EF9"/>
    <w:rsid w:val="208E4638"/>
    <w:rsid w:val="208F03B0"/>
    <w:rsid w:val="208F215E"/>
    <w:rsid w:val="208F5EAC"/>
    <w:rsid w:val="208F6602"/>
    <w:rsid w:val="20901CE0"/>
    <w:rsid w:val="20902495"/>
    <w:rsid w:val="20907867"/>
    <w:rsid w:val="209103CA"/>
    <w:rsid w:val="209124FE"/>
    <w:rsid w:val="2091395F"/>
    <w:rsid w:val="20914128"/>
    <w:rsid w:val="20915ED7"/>
    <w:rsid w:val="209160CF"/>
    <w:rsid w:val="209164D3"/>
    <w:rsid w:val="2092509C"/>
    <w:rsid w:val="20931C4F"/>
    <w:rsid w:val="209331FC"/>
    <w:rsid w:val="20935807"/>
    <w:rsid w:val="20935DD8"/>
    <w:rsid w:val="20942964"/>
    <w:rsid w:val="20956EE6"/>
    <w:rsid w:val="20962F52"/>
    <w:rsid w:val="20972905"/>
    <w:rsid w:val="20976D7D"/>
    <w:rsid w:val="20983709"/>
    <w:rsid w:val="20985F48"/>
    <w:rsid w:val="2098602B"/>
    <w:rsid w:val="20992C1A"/>
    <w:rsid w:val="20992FDD"/>
    <w:rsid w:val="20997903"/>
    <w:rsid w:val="209A043D"/>
    <w:rsid w:val="209A20F8"/>
    <w:rsid w:val="209D076A"/>
    <w:rsid w:val="209D7C97"/>
    <w:rsid w:val="209E23A2"/>
    <w:rsid w:val="209E42FB"/>
    <w:rsid w:val="209F4DD9"/>
    <w:rsid w:val="209F6845"/>
    <w:rsid w:val="20A02059"/>
    <w:rsid w:val="20A050F8"/>
    <w:rsid w:val="20A05219"/>
    <w:rsid w:val="20A122C4"/>
    <w:rsid w:val="20A13848"/>
    <w:rsid w:val="20A1792A"/>
    <w:rsid w:val="20A30BDA"/>
    <w:rsid w:val="20A324CF"/>
    <w:rsid w:val="20A37BA0"/>
    <w:rsid w:val="20A46031"/>
    <w:rsid w:val="20A51982"/>
    <w:rsid w:val="20A558A8"/>
    <w:rsid w:val="20A66EA0"/>
    <w:rsid w:val="20A73AB7"/>
    <w:rsid w:val="20A819FA"/>
    <w:rsid w:val="20A82956"/>
    <w:rsid w:val="20A94E89"/>
    <w:rsid w:val="20A976C4"/>
    <w:rsid w:val="20AA3CFF"/>
    <w:rsid w:val="20AB214A"/>
    <w:rsid w:val="20AB4ADC"/>
    <w:rsid w:val="20AC0FC7"/>
    <w:rsid w:val="20AC3262"/>
    <w:rsid w:val="20AC5B37"/>
    <w:rsid w:val="20AD2E34"/>
    <w:rsid w:val="20AD4074"/>
    <w:rsid w:val="20AD57CD"/>
    <w:rsid w:val="20AD7A71"/>
    <w:rsid w:val="20AE3F4D"/>
    <w:rsid w:val="20AE4CDA"/>
    <w:rsid w:val="20AF3650"/>
    <w:rsid w:val="20AF5BB2"/>
    <w:rsid w:val="20B02EBF"/>
    <w:rsid w:val="20B0372E"/>
    <w:rsid w:val="20B03B9E"/>
    <w:rsid w:val="20B04ECA"/>
    <w:rsid w:val="20B0620A"/>
    <w:rsid w:val="20B06BE5"/>
    <w:rsid w:val="20B139DE"/>
    <w:rsid w:val="20B2751E"/>
    <w:rsid w:val="20B35E4D"/>
    <w:rsid w:val="20B41BC5"/>
    <w:rsid w:val="20B43080"/>
    <w:rsid w:val="20B5385F"/>
    <w:rsid w:val="20B64B32"/>
    <w:rsid w:val="20B73965"/>
    <w:rsid w:val="20B7430D"/>
    <w:rsid w:val="20B7610E"/>
    <w:rsid w:val="20B76BA5"/>
    <w:rsid w:val="20B77518"/>
    <w:rsid w:val="20B7774D"/>
    <w:rsid w:val="20B822E0"/>
    <w:rsid w:val="20B834A0"/>
    <w:rsid w:val="20B847F3"/>
    <w:rsid w:val="20B97FDA"/>
    <w:rsid w:val="20BA411E"/>
    <w:rsid w:val="20BA4F8F"/>
    <w:rsid w:val="20BA6C86"/>
    <w:rsid w:val="20BB6062"/>
    <w:rsid w:val="20BC6EFA"/>
    <w:rsid w:val="20BD01C8"/>
    <w:rsid w:val="20BD1A8F"/>
    <w:rsid w:val="20BD2855"/>
    <w:rsid w:val="20BD3818"/>
    <w:rsid w:val="20BD4DE1"/>
    <w:rsid w:val="20BD5965"/>
    <w:rsid w:val="20BE06F1"/>
    <w:rsid w:val="20BE3188"/>
    <w:rsid w:val="20BE31E0"/>
    <w:rsid w:val="20BE6584"/>
    <w:rsid w:val="20BF02D3"/>
    <w:rsid w:val="20BF23A9"/>
    <w:rsid w:val="20BF2B1B"/>
    <w:rsid w:val="20BF576E"/>
    <w:rsid w:val="20C017BC"/>
    <w:rsid w:val="20C01F75"/>
    <w:rsid w:val="20C067BC"/>
    <w:rsid w:val="20C11D35"/>
    <w:rsid w:val="20C13B51"/>
    <w:rsid w:val="20C200FF"/>
    <w:rsid w:val="20C20786"/>
    <w:rsid w:val="20C216B2"/>
    <w:rsid w:val="20C21A9D"/>
    <w:rsid w:val="20C3188D"/>
    <w:rsid w:val="20C462AC"/>
    <w:rsid w:val="20C46A7A"/>
    <w:rsid w:val="20C47594"/>
    <w:rsid w:val="20C5362C"/>
    <w:rsid w:val="20C53DD2"/>
    <w:rsid w:val="20C54D60"/>
    <w:rsid w:val="20C55B80"/>
    <w:rsid w:val="20C65AA4"/>
    <w:rsid w:val="20C76ED5"/>
    <w:rsid w:val="20C77D7D"/>
    <w:rsid w:val="20C91B14"/>
    <w:rsid w:val="20C973D8"/>
    <w:rsid w:val="20CA5065"/>
    <w:rsid w:val="20CA5483"/>
    <w:rsid w:val="20CA6F51"/>
    <w:rsid w:val="20CA735E"/>
    <w:rsid w:val="20CA763A"/>
    <w:rsid w:val="20CB5056"/>
    <w:rsid w:val="20CC0806"/>
    <w:rsid w:val="20CC24A5"/>
    <w:rsid w:val="20CC50A7"/>
    <w:rsid w:val="20CD1D0E"/>
    <w:rsid w:val="20CD5795"/>
    <w:rsid w:val="20CD63C3"/>
    <w:rsid w:val="20CE5157"/>
    <w:rsid w:val="20CF0BAF"/>
    <w:rsid w:val="20CF1CF6"/>
    <w:rsid w:val="20CF6937"/>
    <w:rsid w:val="20CF69FF"/>
    <w:rsid w:val="20D01930"/>
    <w:rsid w:val="20D02892"/>
    <w:rsid w:val="20D02D37"/>
    <w:rsid w:val="20D02EA3"/>
    <w:rsid w:val="20D04ED9"/>
    <w:rsid w:val="20D12836"/>
    <w:rsid w:val="20D12FA2"/>
    <w:rsid w:val="20D143AC"/>
    <w:rsid w:val="20D15122"/>
    <w:rsid w:val="20D17E71"/>
    <w:rsid w:val="20D22DFF"/>
    <w:rsid w:val="20D26B80"/>
    <w:rsid w:val="20D27BE7"/>
    <w:rsid w:val="20D3029D"/>
    <w:rsid w:val="20D3429C"/>
    <w:rsid w:val="20D51312"/>
    <w:rsid w:val="20D53D74"/>
    <w:rsid w:val="20D578F2"/>
    <w:rsid w:val="20D60AC3"/>
    <w:rsid w:val="20D61B3B"/>
    <w:rsid w:val="20D620CD"/>
    <w:rsid w:val="20D6279D"/>
    <w:rsid w:val="20D647C3"/>
    <w:rsid w:val="20D66907"/>
    <w:rsid w:val="20D67D8D"/>
    <w:rsid w:val="20D74D53"/>
    <w:rsid w:val="20D81D57"/>
    <w:rsid w:val="20D8330B"/>
    <w:rsid w:val="20D83B05"/>
    <w:rsid w:val="20D85A36"/>
    <w:rsid w:val="20D910B4"/>
    <w:rsid w:val="20D9162C"/>
    <w:rsid w:val="20D94FD5"/>
    <w:rsid w:val="20D97679"/>
    <w:rsid w:val="20DA2AF2"/>
    <w:rsid w:val="20DA3722"/>
    <w:rsid w:val="20DA5F80"/>
    <w:rsid w:val="20DB04CC"/>
    <w:rsid w:val="20DB0AD3"/>
    <w:rsid w:val="20DB2A05"/>
    <w:rsid w:val="20DB309C"/>
    <w:rsid w:val="20DB35F6"/>
    <w:rsid w:val="20DB53A4"/>
    <w:rsid w:val="20DB791C"/>
    <w:rsid w:val="20DC7E8A"/>
    <w:rsid w:val="20DD2ECA"/>
    <w:rsid w:val="20DD6A33"/>
    <w:rsid w:val="20DE0154"/>
    <w:rsid w:val="20DE2B63"/>
    <w:rsid w:val="20DE3E9B"/>
    <w:rsid w:val="20DE4403"/>
    <w:rsid w:val="20DE5860"/>
    <w:rsid w:val="20DF5C2D"/>
    <w:rsid w:val="20E00EA8"/>
    <w:rsid w:val="20E01935"/>
    <w:rsid w:val="20E03889"/>
    <w:rsid w:val="20E04747"/>
    <w:rsid w:val="20E11736"/>
    <w:rsid w:val="20E17C42"/>
    <w:rsid w:val="20E235C3"/>
    <w:rsid w:val="20E254EF"/>
    <w:rsid w:val="20E26732"/>
    <w:rsid w:val="20E305B3"/>
    <w:rsid w:val="20E424AA"/>
    <w:rsid w:val="20E42785"/>
    <w:rsid w:val="20E4384E"/>
    <w:rsid w:val="20E461FC"/>
    <w:rsid w:val="20E4631A"/>
    <w:rsid w:val="20E56222"/>
    <w:rsid w:val="20E61CCB"/>
    <w:rsid w:val="20E64474"/>
    <w:rsid w:val="20E65E39"/>
    <w:rsid w:val="20E7201B"/>
    <w:rsid w:val="20E723A0"/>
    <w:rsid w:val="20E768B6"/>
    <w:rsid w:val="20E873EA"/>
    <w:rsid w:val="20E907CC"/>
    <w:rsid w:val="20E92B59"/>
    <w:rsid w:val="20EA05D8"/>
    <w:rsid w:val="20EA2B4A"/>
    <w:rsid w:val="20EA2EAC"/>
    <w:rsid w:val="20EA3825"/>
    <w:rsid w:val="20EA7201"/>
    <w:rsid w:val="20EB074C"/>
    <w:rsid w:val="20EC604D"/>
    <w:rsid w:val="20EC6950"/>
    <w:rsid w:val="20ED053C"/>
    <w:rsid w:val="20ED750E"/>
    <w:rsid w:val="20EE157B"/>
    <w:rsid w:val="20EE3329"/>
    <w:rsid w:val="20EE50D7"/>
    <w:rsid w:val="20EE67E5"/>
    <w:rsid w:val="20EF0E4F"/>
    <w:rsid w:val="20EF3DED"/>
    <w:rsid w:val="20F007E1"/>
    <w:rsid w:val="20F014E9"/>
    <w:rsid w:val="20F01E24"/>
    <w:rsid w:val="20F0254D"/>
    <w:rsid w:val="20F3306B"/>
    <w:rsid w:val="20F4317E"/>
    <w:rsid w:val="20F4452D"/>
    <w:rsid w:val="20F44F9A"/>
    <w:rsid w:val="20F478E8"/>
    <w:rsid w:val="20F47B46"/>
    <w:rsid w:val="20F52909"/>
    <w:rsid w:val="20F52DCA"/>
    <w:rsid w:val="20F54816"/>
    <w:rsid w:val="20F57935"/>
    <w:rsid w:val="20F621DE"/>
    <w:rsid w:val="20F65435"/>
    <w:rsid w:val="20F7076C"/>
    <w:rsid w:val="20F7591C"/>
    <w:rsid w:val="20F841A8"/>
    <w:rsid w:val="20F8469B"/>
    <w:rsid w:val="20F96E6F"/>
    <w:rsid w:val="20F971B4"/>
    <w:rsid w:val="20FA01EA"/>
    <w:rsid w:val="20FA05A7"/>
    <w:rsid w:val="20FA6AC5"/>
    <w:rsid w:val="20FB2474"/>
    <w:rsid w:val="20FB5A46"/>
    <w:rsid w:val="20FB62EB"/>
    <w:rsid w:val="20FB753C"/>
    <w:rsid w:val="20FB77F4"/>
    <w:rsid w:val="20FC0A90"/>
    <w:rsid w:val="20FC6FB4"/>
    <w:rsid w:val="20FD1558"/>
    <w:rsid w:val="20FD706E"/>
    <w:rsid w:val="20FF183D"/>
    <w:rsid w:val="20FF4D79"/>
    <w:rsid w:val="21002591"/>
    <w:rsid w:val="21004D11"/>
    <w:rsid w:val="21005CD3"/>
    <w:rsid w:val="21010555"/>
    <w:rsid w:val="21011162"/>
    <w:rsid w:val="2101364D"/>
    <w:rsid w:val="21015A1C"/>
    <w:rsid w:val="21016BF9"/>
    <w:rsid w:val="21022097"/>
    <w:rsid w:val="21022930"/>
    <w:rsid w:val="21025DBD"/>
    <w:rsid w:val="21030115"/>
    <w:rsid w:val="21033F1C"/>
    <w:rsid w:val="2104733D"/>
    <w:rsid w:val="21050CDB"/>
    <w:rsid w:val="21050F0F"/>
    <w:rsid w:val="210527E2"/>
    <w:rsid w:val="21060E0D"/>
    <w:rsid w:val="210617F6"/>
    <w:rsid w:val="210624E5"/>
    <w:rsid w:val="21066234"/>
    <w:rsid w:val="21066B1B"/>
    <w:rsid w:val="2106795E"/>
    <w:rsid w:val="2107657B"/>
    <w:rsid w:val="21077F18"/>
    <w:rsid w:val="210846F4"/>
    <w:rsid w:val="21085B3E"/>
    <w:rsid w:val="210931C0"/>
    <w:rsid w:val="21093CBF"/>
    <w:rsid w:val="210963AF"/>
    <w:rsid w:val="210A2DBD"/>
    <w:rsid w:val="210A76B5"/>
    <w:rsid w:val="210B5C89"/>
    <w:rsid w:val="210C4261"/>
    <w:rsid w:val="210C43B3"/>
    <w:rsid w:val="210C7C53"/>
    <w:rsid w:val="210D0425"/>
    <w:rsid w:val="210D0720"/>
    <w:rsid w:val="210D3335"/>
    <w:rsid w:val="210D4AE6"/>
    <w:rsid w:val="210D535A"/>
    <w:rsid w:val="210D775A"/>
    <w:rsid w:val="210E1013"/>
    <w:rsid w:val="210E5B16"/>
    <w:rsid w:val="210E5BB2"/>
    <w:rsid w:val="210E7527"/>
    <w:rsid w:val="210F2D22"/>
    <w:rsid w:val="210F451A"/>
    <w:rsid w:val="210F504D"/>
    <w:rsid w:val="210F57BC"/>
    <w:rsid w:val="210F7165"/>
    <w:rsid w:val="211014F1"/>
    <w:rsid w:val="21104681"/>
    <w:rsid w:val="21107CB9"/>
    <w:rsid w:val="21110014"/>
    <w:rsid w:val="211104E5"/>
    <w:rsid w:val="2111270A"/>
    <w:rsid w:val="21116244"/>
    <w:rsid w:val="211239CE"/>
    <w:rsid w:val="211239D9"/>
    <w:rsid w:val="21123D77"/>
    <w:rsid w:val="21133DFA"/>
    <w:rsid w:val="21134398"/>
    <w:rsid w:val="211428CD"/>
    <w:rsid w:val="2115462E"/>
    <w:rsid w:val="21156B08"/>
    <w:rsid w:val="21157427"/>
    <w:rsid w:val="21161159"/>
    <w:rsid w:val="21161435"/>
    <w:rsid w:val="21162288"/>
    <w:rsid w:val="21164DB4"/>
    <w:rsid w:val="211772D7"/>
    <w:rsid w:val="21177CB8"/>
    <w:rsid w:val="21177FC5"/>
    <w:rsid w:val="211803A6"/>
    <w:rsid w:val="211867DC"/>
    <w:rsid w:val="211872D1"/>
    <w:rsid w:val="21187FC9"/>
    <w:rsid w:val="21192919"/>
    <w:rsid w:val="211934C4"/>
    <w:rsid w:val="21193612"/>
    <w:rsid w:val="211A5ECC"/>
    <w:rsid w:val="211B1C44"/>
    <w:rsid w:val="211B5D9F"/>
    <w:rsid w:val="211C2557"/>
    <w:rsid w:val="211C405F"/>
    <w:rsid w:val="211C7E96"/>
    <w:rsid w:val="211D425D"/>
    <w:rsid w:val="211D59BC"/>
    <w:rsid w:val="211D780A"/>
    <w:rsid w:val="211E0A42"/>
    <w:rsid w:val="211E39E3"/>
    <w:rsid w:val="211E7F38"/>
    <w:rsid w:val="211F1734"/>
    <w:rsid w:val="211F34E2"/>
    <w:rsid w:val="211F46AE"/>
    <w:rsid w:val="211F6395"/>
    <w:rsid w:val="21200E7B"/>
    <w:rsid w:val="21206333"/>
    <w:rsid w:val="21207DF9"/>
    <w:rsid w:val="212237D1"/>
    <w:rsid w:val="21231B00"/>
    <w:rsid w:val="21240AF9"/>
    <w:rsid w:val="21243EA5"/>
    <w:rsid w:val="21246D4B"/>
    <w:rsid w:val="2125228B"/>
    <w:rsid w:val="21252AEC"/>
    <w:rsid w:val="21254871"/>
    <w:rsid w:val="21254A44"/>
    <w:rsid w:val="21263921"/>
    <w:rsid w:val="212639E4"/>
    <w:rsid w:val="21264622"/>
    <w:rsid w:val="21267FCB"/>
    <w:rsid w:val="21272728"/>
    <w:rsid w:val="212743FC"/>
    <w:rsid w:val="2127683B"/>
    <w:rsid w:val="212773C8"/>
    <w:rsid w:val="21277505"/>
    <w:rsid w:val="21286EC6"/>
    <w:rsid w:val="212903F2"/>
    <w:rsid w:val="212938FF"/>
    <w:rsid w:val="212A2D0B"/>
    <w:rsid w:val="212B1086"/>
    <w:rsid w:val="212B3B96"/>
    <w:rsid w:val="212B6C35"/>
    <w:rsid w:val="212C4FB6"/>
    <w:rsid w:val="212C5BFF"/>
    <w:rsid w:val="212D10E9"/>
    <w:rsid w:val="212D1EA4"/>
    <w:rsid w:val="212D6604"/>
    <w:rsid w:val="212D7EF5"/>
    <w:rsid w:val="212E3D56"/>
    <w:rsid w:val="212E5E1B"/>
    <w:rsid w:val="212F29E5"/>
    <w:rsid w:val="212F4734"/>
    <w:rsid w:val="212F53D8"/>
    <w:rsid w:val="21305E6F"/>
    <w:rsid w:val="2130749E"/>
    <w:rsid w:val="21307A2D"/>
    <w:rsid w:val="21320FBF"/>
    <w:rsid w:val="21327324"/>
    <w:rsid w:val="21330186"/>
    <w:rsid w:val="21335D45"/>
    <w:rsid w:val="213363E6"/>
    <w:rsid w:val="21340B44"/>
    <w:rsid w:val="213425E1"/>
    <w:rsid w:val="21345A53"/>
    <w:rsid w:val="213507C8"/>
    <w:rsid w:val="21350F58"/>
    <w:rsid w:val="21352186"/>
    <w:rsid w:val="213565EA"/>
    <w:rsid w:val="2136222C"/>
    <w:rsid w:val="21364010"/>
    <w:rsid w:val="21364CE1"/>
    <w:rsid w:val="2136739B"/>
    <w:rsid w:val="2137170A"/>
    <w:rsid w:val="213724FE"/>
    <w:rsid w:val="213913C5"/>
    <w:rsid w:val="2139432F"/>
    <w:rsid w:val="213A2B72"/>
    <w:rsid w:val="213A3A01"/>
    <w:rsid w:val="213A632B"/>
    <w:rsid w:val="213A6750"/>
    <w:rsid w:val="213B057F"/>
    <w:rsid w:val="213B11D6"/>
    <w:rsid w:val="213C22E6"/>
    <w:rsid w:val="213C3959"/>
    <w:rsid w:val="213C45B3"/>
    <w:rsid w:val="213C57BF"/>
    <w:rsid w:val="213D3C14"/>
    <w:rsid w:val="213D6CA7"/>
    <w:rsid w:val="213D7D09"/>
    <w:rsid w:val="213F0B64"/>
    <w:rsid w:val="213F39D7"/>
    <w:rsid w:val="213F4FDE"/>
    <w:rsid w:val="213F625B"/>
    <w:rsid w:val="21406050"/>
    <w:rsid w:val="21407E23"/>
    <w:rsid w:val="214159E8"/>
    <w:rsid w:val="21420D02"/>
    <w:rsid w:val="214210CB"/>
    <w:rsid w:val="21421306"/>
    <w:rsid w:val="214214D7"/>
    <w:rsid w:val="214226E0"/>
    <w:rsid w:val="2142328E"/>
    <w:rsid w:val="21423321"/>
    <w:rsid w:val="21423675"/>
    <w:rsid w:val="21425423"/>
    <w:rsid w:val="214268F9"/>
    <w:rsid w:val="21427F5C"/>
    <w:rsid w:val="21437AAE"/>
    <w:rsid w:val="21445562"/>
    <w:rsid w:val="21445C32"/>
    <w:rsid w:val="21447225"/>
    <w:rsid w:val="21450352"/>
    <w:rsid w:val="21453B78"/>
    <w:rsid w:val="214614F1"/>
    <w:rsid w:val="21466CC1"/>
    <w:rsid w:val="21470E11"/>
    <w:rsid w:val="2147185A"/>
    <w:rsid w:val="21485C22"/>
    <w:rsid w:val="21491CAA"/>
    <w:rsid w:val="214946C3"/>
    <w:rsid w:val="21495609"/>
    <w:rsid w:val="214969A0"/>
    <w:rsid w:val="214A095B"/>
    <w:rsid w:val="214A641E"/>
    <w:rsid w:val="214B077B"/>
    <w:rsid w:val="214B0F2C"/>
    <w:rsid w:val="214B42D7"/>
    <w:rsid w:val="214C10A8"/>
    <w:rsid w:val="214C3804"/>
    <w:rsid w:val="214C51AC"/>
    <w:rsid w:val="214C6361"/>
    <w:rsid w:val="214D371F"/>
    <w:rsid w:val="214D44E2"/>
    <w:rsid w:val="214D44F3"/>
    <w:rsid w:val="214E479D"/>
    <w:rsid w:val="214E5B76"/>
    <w:rsid w:val="214E5D2C"/>
    <w:rsid w:val="214E7376"/>
    <w:rsid w:val="214F3A64"/>
    <w:rsid w:val="214F6E6C"/>
    <w:rsid w:val="21504266"/>
    <w:rsid w:val="21505D92"/>
    <w:rsid w:val="2151220F"/>
    <w:rsid w:val="21512A1B"/>
    <w:rsid w:val="215131E7"/>
    <w:rsid w:val="2151711E"/>
    <w:rsid w:val="215179C6"/>
    <w:rsid w:val="21517BF3"/>
    <w:rsid w:val="215202A4"/>
    <w:rsid w:val="2152756B"/>
    <w:rsid w:val="2152758B"/>
    <w:rsid w:val="21527E39"/>
    <w:rsid w:val="215305B6"/>
    <w:rsid w:val="21530B03"/>
    <w:rsid w:val="21531CEC"/>
    <w:rsid w:val="21543FB8"/>
    <w:rsid w:val="215533A8"/>
    <w:rsid w:val="21553BAC"/>
    <w:rsid w:val="21556302"/>
    <w:rsid w:val="21556F04"/>
    <w:rsid w:val="215601A0"/>
    <w:rsid w:val="2156187D"/>
    <w:rsid w:val="21562C13"/>
    <w:rsid w:val="21564BB7"/>
    <w:rsid w:val="21565271"/>
    <w:rsid w:val="215707F2"/>
    <w:rsid w:val="2157237E"/>
    <w:rsid w:val="21574213"/>
    <w:rsid w:val="215766DA"/>
    <w:rsid w:val="215803A7"/>
    <w:rsid w:val="215814F4"/>
    <w:rsid w:val="215869F4"/>
    <w:rsid w:val="215914F7"/>
    <w:rsid w:val="215A451A"/>
    <w:rsid w:val="215A4F2F"/>
    <w:rsid w:val="215B7099"/>
    <w:rsid w:val="215C2FEF"/>
    <w:rsid w:val="215C3777"/>
    <w:rsid w:val="215D400B"/>
    <w:rsid w:val="215D4CF9"/>
    <w:rsid w:val="215D66BE"/>
    <w:rsid w:val="215D71AD"/>
    <w:rsid w:val="215E13EE"/>
    <w:rsid w:val="215E364A"/>
    <w:rsid w:val="215E5F88"/>
    <w:rsid w:val="215E7336"/>
    <w:rsid w:val="216010AC"/>
    <w:rsid w:val="21603336"/>
    <w:rsid w:val="2160334C"/>
    <w:rsid w:val="21604585"/>
    <w:rsid w:val="216059BC"/>
    <w:rsid w:val="21611D4D"/>
    <w:rsid w:val="21614FED"/>
    <w:rsid w:val="21621621"/>
    <w:rsid w:val="21624D20"/>
    <w:rsid w:val="21631CA4"/>
    <w:rsid w:val="2163365F"/>
    <w:rsid w:val="21634034"/>
    <w:rsid w:val="21642D71"/>
    <w:rsid w:val="216435EB"/>
    <w:rsid w:val="21644036"/>
    <w:rsid w:val="21645399"/>
    <w:rsid w:val="216524EC"/>
    <w:rsid w:val="21657429"/>
    <w:rsid w:val="21657470"/>
    <w:rsid w:val="21663E42"/>
    <w:rsid w:val="21664ECA"/>
    <w:rsid w:val="2167087D"/>
    <w:rsid w:val="21673535"/>
    <w:rsid w:val="21676C37"/>
    <w:rsid w:val="21677E20"/>
    <w:rsid w:val="21696E53"/>
    <w:rsid w:val="216A191D"/>
    <w:rsid w:val="216A1B7E"/>
    <w:rsid w:val="216A59B3"/>
    <w:rsid w:val="216A7366"/>
    <w:rsid w:val="216B15DC"/>
    <w:rsid w:val="216B2BC9"/>
    <w:rsid w:val="216B595D"/>
    <w:rsid w:val="216B5EAB"/>
    <w:rsid w:val="216B6A67"/>
    <w:rsid w:val="216B73A8"/>
    <w:rsid w:val="216B7513"/>
    <w:rsid w:val="216C24A0"/>
    <w:rsid w:val="216C3613"/>
    <w:rsid w:val="216C76DC"/>
    <w:rsid w:val="216E2EA6"/>
    <w:rsid w:val="21703873"/>
    <w:rsid w:val="21706533"/>
    <w:rsid w:val="217120FD"/>
    <w:rsid w:val="21714990"/>
    <w:rsid w:val="21715819"/>
    <w:rsid w:val="217169D7"/>
    <w:rsid w:val="217175E9"/>
    <w:rsid w:val="21717BBF"/>
    <w:rsid w:val="21721428"/>
    <w:rsid w:val="21723BD1"/>
    <w:rsid w:val="21723F5A"/>
    <w:rsid w:val="21727824"/>
    <w:rsid w:val="21727E24"/>
    <w:rsid w:val="21732D84"/>
    <w:rsid w:val="21735173"/>
    <w:rsid w:val="2173551D"/>
    <w:rsid w:val="21737B17"/>
    <w:rsid w:val="217442F7"/>
    <w:rsid w:val="21751354"/>
    <w:rsid w:val="217535E6"/>
    <w:rsid w:val="21753B8A"/>
    <w:rsid w:val="21754CA6"/>
    <w:rsid w:val="21771E56"/>
    <w:rsid w:val="21776805"/>
    <w:rsid w:val="21776D9B"/>
    <w:rsid w:val="21780E44"/>
    <w:rsid w:val="2178135F"/>
    <w:rsid w:val="21781486"/>
    <w:rsid w:val="21794B8D"/>
    <w:rsid w:val="217952E8"/>
    <w:rsid w:val="2179654F"/>
    <w:rsid w:val="217A04BF"/>
    <w:rsid w:val="217A6AE5"/>
    <w:rsid w:val="217C0935"/>
    <w:rsid w:val="217C26E3"/>
    <w:rsid w:val="217C6B87"/>
    <w:rsid w:val="217D3CC6"/>
    <w:rsid w:val="217D4215"/>
    <w:rsid w:val="217D46AD"/>
    <w:rsid w:val="217E24D4"/>
    <w:rsid w:val="217E2717"/>
    <w:rsid w:val="217E2967"/>
    <w:rsid w:val="217E39FF"/>
    <w:rsid w:val="217E4F8F"/>
    <w:rsid w:val="217F3581"/>
    <w:rsid w:val="217F4E4F"/>
    <w:rsid w:val="217F6677"/>
    <w:rsid w:val="21802304"/>
    <w:rsid w:val="21815F4B"/>
    <w:rsid w:val="218219EB"/>
    <w:rsid w:val="21823A71"/>
    <w:rsid w:val="218249D3"/>
    <w:rsid w:val="218343CE"/>
    <w:rsid w:val="21835BCF"/>
    <w:rsid w:val="21837D78"/>
    <w:rsid w:val="2184228A"/>
    <w:rsid w:val="21842E41"/>
    <w:rsid w:val="21845A3B"/>
    <w:rsid w:val="218515FF"/>
    <w:rsid w:val="21853279"/>
    <w:rsid w:val="21856EC1"/>
    <w:rsid w:val="218624EE"/>
    <w:rsid w:val="2186530F"/>
    <w:rsid w:val="21865B8F"/>
    <w:rsid w:val="21871088"/>
    <w:rsid w:val="21882078"/>
    <w:rsid w:val="21882594"/>
    <w:rsid w:val="21882987"/>
    <w:rsid w:val="2188547A"/>
    <w:rsid w:val="21887379"/>
    <w:rsid w:val="21887D90"/>
    <w:rsid w:val="218901BE"/>
    <w:rsid w:val="21890473"/>
    <w:rsid w:val="21890E89"/>
    <w:rsid w:val="218933FB"/>
    <w:rsid w:val="218941D6"/>
    <w:rsid w:val="21894E00"/>
    <w:rsid w:val="218A478D"/>
    <w:rsid w:val="218B2981"/>
    <w:rsid w:val="218D15F6"/>
    <w:rsid w:val="218D20C3"/>
    <w:rsid w:val="218D3ED2"/>
    <w:rsid w:val="218D4009"/>
    <w:rsid w:val="218E547E"/>
    <w:rsid w:val="218F01BC"/>
    <w:rsid w:val="218F1493"/>
    <w:rsid w:val="218F433B"/>
    <w:rsid w:val="218F6E96"/>
    <w:rsid w:val="21902632"/>
    <w:rsid w:val="21910754"/>
    <w:rsid w:val="219129A1"/>
    <w:rsid w:val="21915C8C"/>
    <w:rsid w:val="21920FCB"/>
    <w:rsid w:val="21921F06"/>
    <w:rsid w:val="2193173D"/>
    <w:rsid w:val="219350F8"/>
    <w:rsid w:val="21937DB5"/>
    <w:rsid w:val="21943379"/>
    <w:rsid w:val="21944268"/>
    <w:rsid w:val="2194515D"/>
    <w:rsid w:val="21946843"/>
    <w:rsid w:val="2194698C"/>
    <w:rsid w:val="21947B1D"/>
    <w:rsid w:val="21950FD4"/>
    <w:rsid w:val="219519F6"/>
    <w:rsid w:val="21957D56"/>
    <w:rsid w:val="2196067C"/>
    <w:rsid w:val="21962CA5"/>
    <w:rsid w:val="219666E7"/>
    <w:rsid w:val="219678B9"/>
    <w:rsid w:val="21970770"/>
    <w:rsid w:val="2197596C"/>
    <w:rsid w:val="219829DB"/>
    <w:rsid w:val="21982C7A"/>
    <w:rsid w:val="219836D0"/>
    <w:rsid w:val="219859F4"/>
    <w:rsid w:val="21992716"/>
    <w:rsid w:val="21992A4C"/>
    <w:rsid w:val="21996517"/>
    <w:rsid w:val="21996C72"/>
    <w:rsid w:val="219972FD"/>
    <w:rsid w:val="219A0DBB"/>
    <w:rsid w:val="219A24D5"/>
    <w:rsid w:val="219A53E7"/>
    <w:rsid w:val="219A7568"/>
    <w:rsid w:val="219A7758"/>
    <w:rsid w:val="219B35B8"/>
    <w:rsid w:val="219B3E80"/>
    <w:rsid w:val="219B5E06"/>
    <w:rsid w:val="219B6719"/>
    <w:rsid w:val="219C25ED"/>
    <w:rsid w:val="219C59FB"/>
    <w:rsid w:val="219C6341"/>
    <w:rsid w:val="219D1632"/>
    <w:rsid w:val="219E02A4"/>
    <w:rsid w:val="219E0C82"/>
    <w:rsid w:val="219F0F6F"/>
    <w:rsid w:val="219F2486"/>
    <w:rsid w:val="219F2875"/>
    <w:rsid w:val="21A0160F"/>
    <w:rsid w:val="21A0447B"/>
    <w:rsid w:val="21A13E7C"/>
    <w:rsid w:val="21A165ED"/>
    <w:rsid w:val="21A234EA"/>
    <w:rsid w:val="21A25EC1"/>
    <w:rsid w:val="21A27D0B"/>
    <w:rsid w:val="21A30F3B"/>
    <w:rsid w:val="21A34113"/>
    <w:rsid w:val="21A4580D"/>
    <w:rsid w:val="21A460DD"/>
    <w:rsid w:val="21A517AC"/>
    <w:rsid w:val="21A56CD2"/>
    <w:rsid w:val="21A615C2"/>
    <w:rsid w:val="21A63C04"/>
    <w:rsid w:val="21A669E6"/>
    <w:rsid w:val="21A67290"/>
    <w:rsid w:val="21A67760"/>
    <w:rsid w:val="21A7664F"/>
    <w:rsid w:val="21A7794A"/>
    <w:rsid w:val="21A822F3"/>
    <w:rsid w:val="21A86D63"/>
    <w:rsid w:val="21A925BF"/>
    <w:rsid w:val="21A925E7"/>
    <w:rsid w:val="21A954A2"/>
    <w:rsid w:val="21A97250"/>
    <w:rsid w:val="21AA01C2"/>
    <w:rsid w:val="21AA0510"/>
    <w:rsid w:val="21AA2C60"/>
    <w:rsid w:val="21AB02C2"/>
    <w:rsid w:val="21AB0CB6"/>
    <w:rsid w:val="21AB6B97"/>
    <w:rsid w:val="21AC2376"/>
    <w:rsid w:val="21AC6B22"/>
    <w:rsid w:val="21AD4223"/>
    <w:rsid w:val="21AD4F92"/>
    <w:rsid w:val="21AD548B"/>
    <w:rsid w:val="21AE11DF"/>
    <w:rsid w:val="21AE2216"/>
    <w:rsid w:val="21AE2AB8"/>
    <w:rsid w:val="21AE2C84"/>
    <w:rsid w:val="21AE3A94"/>
    <w:rsid w:val="21B005DE"/>
    <w:rsid w:val="21B03E34"/>
    <w:rsid w:val="21B04E7C"/>
    <w:rsid w:val="21B21EA6"/>
    <w:rsid w:val="21B24F50"/>
    <w:rsid w:val="21B253A2"/>
    <w:rsid w:val="21B26104"/>
    <w:rsid w:val="21B34D22"/>
    <w:rsid w:val="21B34F1F"/>
    <w:rsid w:val="21B365A6"/>
    <w:rsid w:val="21B367FD"/>
    <w:rsid w:val="21B37241"/>
    <w:rsid w:val="21B40BF2"/>
    <w:rsid w:val="21B42278"/>
    <w:rsid w:val="21B4504D"/>
    <w:rsid w:val="21B52099"/>
    <w:rsid w:val="21B52E77"/>
    <w:rsid w:val="21B555FC"/>
    <w:rsid w:val="21B575A3"/>
    <w:rsid w:val="21B61BCB"/>
    <w:rsid w:val="21B7399C"/>
    <w:rsid w:val="21B73A1C"/>
    <w:rsid w:val="21B80359"/>
    <w:rsid w:val="21B81171"/>
    <w:rsid w:val="21B85EDC"/>
    <w:rsid w:val="21B870F5"/>
    <w:rsid w:val="21B94113"/>
    <w:rsid w:val="21B94B57"/>
    <w:rsid w:val="21B957CD"/>
    <w:rsid w:val="21BA29D2"/>
    <w:rsid w:val="21BB24F7"/>
    <w:rsid w:val="21BB3444"/>
    <w:rsid w:val="21BB44CE"/>
    <w:rsid w:val="21BB6912"/>
    <w:rsid w:val="21BC3427"/>
    <w:rsid w:val="21BE14B0"/>
    <w:rsid w:val="21BE789A"/>
    <w:rsid w:val="21BF10B5"/>
    <w:rsid w:val="21BF341B"/>
    <w:rsid w:val="21BF3AFB"/>
    <w:rsid w:val="21BF4D9B"/>
    <w:rsid w:val="21BF51E8"/>
    <w:rsid w:val="21C00309"/>
    <w:rsid w:val="21C10A3D"/>
    <w:rsid w:val="21C11CDF"/>
    <w:rsid w:val="21C12C09"/>
    <w:rsid w:val="21C13139"/>
    <w:rsid w:val="21C14A69"/>
    <w:rsid w:val="21C15670"/>
    <w:rsid w:val="21C16AD0"/>
    <w:rsid w:val="21C20A63"/>
    <w:rsid w:val="21C2677D"/>
    <w:rsid w:val="21C402B2"/>
    <w:rsid w:val="21C50572"/>
    <w:rsid w:val="21C515BA"/>
    <w:rsid w:val="21C56C38"/>
    <w:rsid w:val="21C5788B"/>
    <w:rsid w:val="21C709A9"/>
    <w:rsid w:val="21C7148E"/>
    <w:rsid w:val="21C736DE"/>
    <w:rsid w:val="21C74A92"/>
    <w:rsid w:val="21C7668B"/>
    <w:rsid w:val="21C81431"/>
    <w:rsid w:val="21C81930"/>
    <w:rsid w:val="21C81DCC"/>
    <w:rsid w:val="21C821B8"/>
    <w:rsid w:val="21C82B33"/>
    <w:rsid w:val="21C8531E"/>
    <w:rsid w:val="21C96808"/>
    <w:rsid w:val="21C96822"/>
    <w:rsid w:val="21C9761C"/>
    <w:rsid w:val="21CA2513"/>
    <w:rsid w:val="21CA2711"/>
    <w:rsid w:val="21CA3495"/>
    <w:rsid w:val="21CA45D1"/>
    <w:rsid w:val="21CA5B44"/>
    <w:rsid w:val="21CB5418"/>
    <w:rsid w:val="21CB71C6"/>
    <w:rsid w:val="21CB77C4"/>
    <w:rsid w:val="21CC5E80"/>
    <w:rsid w:val="21CD20BA"/>
    <w:rsid w:val="21CD340B"/>
    <w:rsid w:val="21CD73E2"/>
    <w:rsid w:val="21CE7EF8"/>
    <w:rsid w:val="21D00762"/>
    <w:rsid w:val="21D20555"/>
    <w:rsid w:val="21D30187"/>
    <w:rsid w:val="21D32591"/>
    <w:rsid w:val="21D32722"/>
    <w:rsid w:val="21D342CD"/>
    <w:rsid w:val="21D34514"/>
    <w:rsid w:val="21D37346"/>
    <w:rsid w:val="21D40771"/>
    <w:rsid w:val="21D422DD"/>
    <w:rsid w:val="21D4557C"/>
    <w:rsid w:val="21D45B1F"/>
    <w:rsid w:val="21D533B7"/>
    <w:rsid w:val="21D54052"/>
    <w:rsid w:val="21D56297"/>
    <w:rsid w:val="21D65968"/>
    <w:rsid w:val="21D7338B"/>
    <w:rsid w:val="21D764E8"/>
    <w:rsid w:val="21D76A42"/>
    <w:rsid w:val="21D80711"/>
    <w:rsid w:val="21D818E3"/>
    <w:rsid w:val="21D90E18"/>
    <w:rsid w:val="21D91DD4"/>
    <w:rsid w:val="21D9445E"/>
    <w:rsid w:val="21D944A7"/>
    <w:rsid w:val="21D97B35"/>
    <w:rsid w:val="21DA0C0B"/>
    <w:rsid w:val="21DA0EB8"/>
    <w:rsid w:val="21DA5B1E"/>
    <w:rsid w:val="21DA7DBC"/>
    <w:rsid w:val="21DB2DBA"/>
    <w:rsid w:val="21DC13D3"/>
    <w:rsid w:val="21DC1523"/>
    <w:rsid w:val="21DC4174"/>
    <w:rsid w:val="21DC7C2E"/>
    <w:rsid w:val="21DD0FCF"/>
    <w:rsid w:val="21DE15EF"/>
    <w:rsid w:val="21DF26BD"/>
    <w:rsid w:val="21DF3764"/>
    <w:rsid w:val="21E0105E"/>
    <w:rsid w:val="21E0146B"/>
    <w:rsid w:val="21E03A2A"/>
    <w:rsid w:val="21E068FB"/>
    <w:rsid w:val="21E07116"/>
    <w:rsid w:val="21E07988"/>
    <w:rsid w:val="21E11965"/>
    <w:rsid w:val="21E11EBC"/>
    <w:rsid w:val="21E14C3C"/>
    <w:rsid w:val="21E21B7E"/>
    <w:rsid w:val="21E222EE"/>
    <w:rsid w:val="21E23597"/>
    <w:rsid w:val="21E2538B"/>
    <w:rsid w:val="21E25749"/>
    <w:rsid w:val="21E30068"/>
    <w:rsid w:val="21E32B11"/>
    <w:rsid w:val="21E33B6D"/>
    <w:rsid w:val="21E3777D"/>
    <w:rsid w:val="21E40288"/>
    <w:rsid w:val="21E45615"/>
    <w:rsid w:val="21E464DA"/>
    <w:rsid w:val="21E54CDD"/>
    <w:rsid w:val="21E607C4"/>
    <w:rsid w:val="21E60F61"/>
    <w:rsid w:val="21E62E7F"/>
    <w:rsid w:val="21E62F7E"/>
    <w:rsid w:val="21E8186D"/>
    <w:rsid w:val="21E81C1B"/>
    <w:rsid w:val="21E9023E"/>
    <w:rsid w:val="21EA7F94"/>
    <w:rsid w:val="21EB1487"/>
    <w:rsid w:val="21EB1616"/>
    <w:rsid w:val="21EB1DEC"/>
    <w:rsid w:val="21EB4A23"/>
    <w:rsid w:val="21EB54AE"/>
    <w:rsid w:val="21EC12C2"/>
    <w:rsid w:val="21ED1832"/>
    <w:rsid w:val="21ED4C91"/>
    <w:rsid w:val="21ED699F"/>
    <w:rsid w:val="21EE1107"/>
    <w:rsid w:val="21EE12A0"/>
    <w:rsid w:val="21EE3301"/>
    <w:rsid w:val="21EE4FDE"/>
    <w:rsid w:val="21F000BD"/>
    <w:rsid w:val="21F033EB"/>
    <w:rsid w:val="21F11323"/>
    <w:rsid w:val="21F12E1C"/>
    <w:rsid w:val="21F17B29"/>
    <w:rsid w:val="21F20301"/>
    <w:rsid w:val="21F21DC7"/>
    <w:rsid w:val="21F223D2"/>
    <w:rsid w:val="21F37D23"/>
    <w:rsid w:val="21F43EAE"/>
    <w:rsid w:val="21F44BAF"/>
    <w:rsid w:val="21F45724"/>
    <w:rsid w:val="21F52EEB"/>
    <w:rsid w:val="21F54422"/>
    <w:rsid w:val="21F56716"/>
    <w:rsid w:val="21F5706D"/>
    <w:rsid w:val="21F61DC9"/>
    <w:rsid w:val="21F61F19"/>
    <w:rsid w:val="21F6219F"/>
    <w:rsid w:val="21F63378"/>
    <w:rsid w:val="21F64D3E"/>
    <w:rsid w:val="21F726B1"/>
    <w:rsid w:val="21F7419C"/>
    <w:rsid w:val="21F76658"/>
    <w:rsid w:val="21F76E7F"/>
    <w:rsid w:val="21F77FBB"/>
    <w:rsid w:val="21F869EE"/>
    <w:rsid w:val="21F872B6"/>
    <w:rsid w:val="21F873E9"/>
    <w:rsid w:val="21F901D7"/>
    <w:rsid w:val="21F91208"/>
    <w:rsid w:val="21F9759C"/>
    <w:rsid w:val="21FA3047"/>
    <w:rsid w:val="21FA7AAB"/>
    <w:rsid w:val="21FB12B3"/>
    <w:rsid w:val="21FB2122"/>
    <w:rsid w:val="21FB2453"/>
    <w:rsid w:val="21FB7895"/>
    <w:rsid w:val="21FC02B6"/>
    <w:rsid w:val="21FC1BDD"/>
    <w:rsid w:val="21FC3824"/>
    <w:rsid w:val="21FC57D6"/>
    <w:rsid w:val="21FC73D2"/>
    <w:rsid w:val="21FC7BDE"/>
    <w:rsid w:val="21FD1DA8"/>
    <w:rsid w:val="21FD5B82"/>
    <w:rsid w:val="21FD72D1"/>
    <w:rsid w:val="21FE1436"/>
    <w:rsid w:val="21FE18EF"/>
    <w:rsid w:val="21FE61D8"/>
    <w:rsid w:val="21FE75ED"/>
    <w:rsid w:val="21FF0E1A"/>
    <w:rsid w:val="21FF29FD"/>
    <w:rsid w:val="21FF36AD"/>
    <w:rsid w:val="21FF7C1A"/>
    <w:rsid w:val="220013D7"/>
    <w:rsid w:val="2200415E"/>
    <w:rsid w:val="22010E3A"/>
    <w:rsid w:val="22014DC8"/>
    <w:rsid w:val="220272D2"/>
    <w:rsid w:val="22032E04"/>
    <w:rsid w:val="22037E48"/>
    <w:rsid w:val="220426D8"/>
    <w:rsid w:val="220433CF"/>
    <w:rsid w:val="22043876"/>
    <w:rsid w:val="2204436A"/>
    <w:rsid w:val="220507F4"/>
    <w:rsid w:val="22056B7C"/>
    <w:rsid w:val="22061A9F"/>
    <w:rsid w:val="220641EC"/>
    <w:rsid w:val="220646A2"/>
    <w:rsid w:val="2206520C"/>
    <w:rsid w:val="22065A48"/>
    <w:rsid w:val="22072B8B"/>
    <w:rsid w:val="220777FE"/>
    <w:rsid w:val="22092AF0"/>
    <w:rsid w:val="22094ACD"/>
    <w:rsid w:val="220954F0"/>
    <w:rsid w:val="22097CEF"/>
    <w:rsid w:val="220A1C9C"/>
    <w:rsid w:val="220A250D"/>
    <w:rsid w:val="220B170D"/>
    <w:rsid w:val="220B1867"/>
    <w:rsid w:val="220B1CB9"/>
    <w:rsid w:val="220B2562"/>
    <w:rsid w:val="220B2BA2"/>
    <w:rsid w:val="220C3937"/>
    <w:rsid w:val="220D0F7D"/>
    <w:rsid w:val="220D4A3B"/>
    <w:rsid w:val="220D6244"/>
    <w:rsid w:val="220D77DF"/>
    <w:rsid w:val="220D7D69"/>
    <w:rsid w:val="220D7F48"/>
    <w:rsid w:val="220F1C9E"/>
    <w:rsid w:val="220F4009"/>
    <w:rsid w:val="220F4509"/>
    <w:rsid w:val="220F4DC4"/>
    <w:rsid w:val="220F57EE"/>
    <w:rsid w:val="220F5A13"/>
    <w:rsid w:val="2210107D"/>
    <w:rsid w:val="2211402A"/>
    <w:rsid w:val="22122D1E"/>
    <w:rsid w:val="22124DF5"/>
    <w:rsid w:val="221328ED"/>
    <w:rsid w:val="22132CF1"/>
    <w:rsid w:val="221337BD"/>
    <w:rsid w:val="22133DF6"/>
    <w:rsid w:val="221352CD"/>
    <w:rsid w:val="22140B6D"/>
    <w:rsid w:val="22141EB4"/>
    <w:rsid w:val="22146210"/>
    <w:rsid w:val="22151762"/>
    <w:rsid w:val="221527AD"/>
    <w:rsid w:val="22163203"/>
    <w:rsid w:val="22174DBD"/>
    <w:rsid w:val="2218160D"/>
    <w:rsid w:val="22183044"/>
    <w:rsid w:val="2218342F"/>
    <w:rsid w:val="22183895"/>
    <w:rsid w:val="22184877"/>
    <w:rsid w:val="221850AD"/>
    <w:rsid w:val="2218524F"/>
    <w:rsid w:val="22185909"/>
    <w:rsid w:val="2218758C"/>
    <w:rsid w:val="22192627"/>
    <w:rsid w:val="22196184"/>
    <w:rsid w:val="221A1EFC"/>
    <w:rsid w:val="221A31E8"/>
    <w:rsid w:val="221A3FF8"/>
    <w:rsid w:val="221A6E78"/>
    <w:rsid w:val="221B253A"/>
    <w:rsid w:val="221B3383"/>
    <w:rsid w:val="221B77D7"/>
    <w:rsid w:val="221C2801"/>
    <w:rsid w:val="221C584E"/>
    <w:rsid w:val="221C76E1"/>
    <w:rsid w:val="221D13AC"/>
    <w:rsid w:val="221D33C2"/>
    <w:rsid w:val="221D3789"/>
    <w:rsid w:val="221E19EC"/>
    <w:rsid w:val="221E3D47"/>
    <w:rsid w:val="221E5160"/>
    <w:rsid w:val="222114DC"/>
    <w:rsid w:val="2221328A"/>
    <w:rsid w:val="222156EC"/>
    <w:rsid w:val="2221772E"/>
    <w:rsid w:val="2222051D"/>
    <w:rsid w:val="222214A7"/>
    <w:rsid w:val="222248D9"/>
    <w:rsid w:val="222258F0"/>
    <w:rsid w:val="22225942"/>
    <w:rsid w:val="22227623"/>
    <w:rsid w:val="222309EE"/>
    <w:rsid w:val="22230B3A"/>
    <w:rsid w:val="22232AD2"/>
    <w:rsid w:val="22234083"/>
    <w:rsid w:val="22237002"/>
    <w:rsid w:val="222370C3"/>
    <w:rsid w:val="22242CC3"/>
    <w:rsid w:val="22244564"/>
    <w:rsid w:val="22244B28"/>
    <w:rsid w:val="22244B67"/>
    <w:rsid w:val="22252C2E"/>
    <w:rsid w:val="222558DE"/>
    <w:rsid w:val="22257B54"/>
    <w:rsid w:val="222642B9"/>
    <w:rsid w:val="22271706"/>
    <w:rsid w:val="2228055C"/>
    <w:rsid w:val="2228286B"/>
    <w:rsid w:val="222873B0"/>
    <w:rsid w:val="222A0391"/>
    <w:rsid w:val="222A29B4"/>
    <w:rsid w:val="222A3576"/>
    <w:rsid w:val="222A5606"/>
    <w:rsid w:val="222A6A87"/>
    <w:rsid w:val="222B24F8"/>
    <w:rsid w:val="222B5EB7"/>
    <w:rsid w:val="222D4C71"/>
    <w:rsid w:val="222D6D56"/>
    <w:rsid w:val="222D7F7F"/>
    <w:rsid w:val="222E3732"/>
    <w:rsid w:val="222E589A"/>
    <w:rsid w:val="22300324"/>
    <w:rsid w:val="223030A3"/>
    <w:rsid w:val="223034CD"/>
    <w:rsid w:val="223134BB"/>
    <w:rsid w:val="22314A83"/>
    <w:rsid w:val="22320F32"/>
    <w:rsid w:val="2232192B"/>
    <w:rsid w:val="22321B90"/>
    <w:rsid w:val="2232269E"/>
    <w:rsid w:val="22325497"/>
    <w:rsid w:val="2233671B"/>
    <w:rsid w:val="22341E91"/>
    <w:rsid w:val="22341F94"/>
    <w:rsid w:val="22347A25"/>
    <w:rsid w:val="22352F4F"/>
    <w:rsid w:val="22354E95"/>
    <w:rsid w:val="22356C89"/>
    <w:rsid w:val="223576A5"/>
    <w:rsid w:val="223578D6"/>
    <w:rsid w:val="22363771"/>
    <w:rsid w:val="223647AE"/>
    <w:rsid w:val="22367A07"/>
    <w:rsid w:val="22367F60"/>
    <w:rsid w:val="22370D00"/>
    <w:rsid w:val="2237441A"/>
    <w:rsid w:val="22374779"/>
    <w:rsid w:val="2237485C"/>
    <w:rsid w:val="2238180E"/>
    <w:rsid w:val="22384334"/>
    <w:rsid w:val="22384E76"/>
    <w:rsid w:val="223862E4"/>
    <w:rsid w:val="22396826"/>
    <w:rsid w:val="22397662"/>
    <w:rsid w:val="223A1E24"/>
    <w:rsid w:val="223A350B"/>
    <w:rsid w:val="223B07F0"/>
    <w:rsid w:val="223B259E"/>
    <w:rsid w:val="223C00C4"/>
    <w:rsid w:val="223C1401"/>
    <w:rsid w:val="223C1E72"/>
    <w:rsid w:val="223C40D9"/>
    <w:rsid w:val="223C6316"/>
    <w:rsid w:val="223D0879"/>
    <w:rsid w:val="223D3802"/>
    <w:rsid w:val="223D5EB7"/>
    <w:rsid w:val="223E08EC"/>
    <w:rsid w:val="223E0F76"/>
    <w:rsid w:val="223E3E3C"/>
    <w:rsid w:val="223E5A20"/>
    <w:rsid w:val="223F2B72"/>
    <w:rsid w:val="223F5C97"/>
    <w:rsid w:val="223F7929"/>
    <w:rsid w:val="2240698B"/>
    <w:rsid w:val="2240723C"/>
    <w:rsid w:val="22412503"/>
    <w:rsid w:val="22413AEC"/>
    <w:rsid w:val="22413F7E"/>
    <w:rsid w:val="22421B7E"/>
    <w:rsid w:val="224224CA"/>
    <w:rsid w:val="22424021"/>
    <w:rsid w:val="22424662"/>
    <w:rsid w:val="2242573C"/>
    <w:rsid w:val="22425C01"/>
    <w:rsid w:val="22434FB6"/>
    <w:rsid w:val="22435988"/>
    <w:rsid w:val="22442554"/>
    <w:rsid w:val="22443356"/>
    <w:rsid w:val="224469E3"/>
    <w:rsid w:val="22446E23"/>
    <w:rsid w:val="22453C59"/>
    <w:rsid w:val="22461F18"/>
    <w:rsid w:val="2246657F"/>
    <w:rsid w:val="22472958"/>
    <w:rsid w:val="22474D55"/>
    <w:rsid w:val="22476379"/>
    <w:rsid w:val="224861C6"/>
    <w:rsid w:val="22486BF5"/>
    <w:rsid w:val="22493938"/>
    <w:rsid w:val="224A4879"/>
    <w:rsid w:val="224B413B"/>
    <w:rsid w:val="224B5A52"/>
    <w:rsid w:val="224C28AC"/>
    <w:rsid w:val="224D1328"/>
    <w:rsid w:val="224D5199"/>
    <w:rsid w:val="224F06F9"/>
    <w:rsid w:val="224F1BA5"/>
    <w:rsid w:val="224F3D71"/>
    <w:rsid w:val="224F6637"/>
    <w:rsid w:val="22506116"/>
    <w:rsid w:val="22525B39"/>
    <w:rsid w:val="22533907"/>
    <w:rsid w:val="22533B5F"/>
    <w:rsid w:val="22537000"/>
    <w:rsid w:val="2254438B"/>
    <w:rsid w:val="22554A66"/>
    <w:rsid w:val="22557026"/>
    <w:rsid w:val="22564DAC"/>
    <w:rsid w:val="225673D8"/>
    <w:rsid w:val="225711E5"/>
    <w:rsid w:val="22573150"/>
    <w:rsid w:val="22573633"/>
    <w:rsid w:val="22574C23"/>
    <w:rsid w:val="22576CAC"/>
    <w:rsid w:val="22581942"/>
    <w:rsid w:val="22586A41"/>
    <w:rsid w:val="22592A24"/>
    <w:rsid w:val="2259493C"/>
    <w:rsid w:val="22594B7D"/>
    <w:rsid w:val="225A0A2A"/>
    <w:rsid w:val="225A2C6C"/>
    <w:rsid w:val="225A7FDB"/>
    <w:rsid w:val="225B1D3F"/>
    <w:rsid w:val="225B2678"/>
    <w:rsid w:val="225B27DE"/>
    <w:rsid w:val="225B4304"/>
    <w:rsid w:val="225B4AD1"/>
    <w:rsid w:val="225B679C"/>
    <w:rsid w:val="225C3529"/>
    <w:rsid w:val="225C42C2"/>
    <w:rsid w:val="225D431D"/>
    <w:rsid w:val="225D67BE"/>
    <w:rsid w:val="225E003A"/>
    <w:rsid w:val="225E76F0"/>
    <w:rsid w:val="225F065A"/>
    <w:rsid w:val="225F35EB"/>
    <w:rsid w:val="225F4BC8"/>
    <w:rsid w:val="2260640A"/>
    <w:rsid w:val="22607278"/>
    <w:rsid w:val="226102C5"/>
    <w:rsid w:val="226105EB"/>
    <w:rsid w:val="226118D9"/>
    <w:rsid w:val="22614133"/>
    <w:rsid w:val="226152D7"/>
    <w:rsid w:val="22615518"/>
    <w:rsid w:val="226204C9"/>
    <w:rsid w:val="22625B19"/>
    <w:rsid w:val="226339F4"/>
    <w:rsid w:val="22633EA2"/>
    <w:rsid w:val="226462A4"/>
    <w:rsid w:val="22652A51"/>
    <w:rsid w:val="226532D0"/>
    <w:rsid w:val="226630FE"/>
    <w:rsid w:val="22676F0D"/>
    <w:rsid w:val="2268348C"/>
    <w:rsid w:val="226875DD"/>
    <w:rsid w:val="226911A5"/>
    <w:rsid w:val="2269386E"/>
    <w:rsid w:val="22695B2D"/>
    <w:rsid w:val="226A69DF"/>
    <w:rsid w:val="226A7AAC"/>
    <w:rsid w:val="226B0938"/>
    <w:rsid w:val="226B2757"/>
    <w:rsid w:val="226B6B9E"/>
    <w:rsid w:val="226C5861"/>
    <w:rsid w:val="226C59E6"/>
    <w:rsid w:val="226D43E2"/>
    <w:rsid w:val="226E0371"/>
    <w:rsid w:val="226E1126"/>
    <w:rsid w:val="226E72E5"/>
    <w:rsid w:val="226F07CE"/>
    <w:rsid w:val="226F0EB9"/>
    <w:rsid w:val="226F4F97"/>
    <w:rsid w:val="226F5B2F"/>
    <w:rsid w:val="226F7BE3"/>
    <w:rsid w:val="22701479"/>
    <w:rsid w:val="22702D98"/>
    <w:rsid w:val="2270468F"/>
    <w:rsid w:val="22704CC1"/>
    <w:rsid w:val="2270635B"/>
    <w:rsid w:val="2271142D"/>
    <w:rsid w:val="22714212"/>
    <w:rsid w:val="22717D6E"/>
    <w:rsid w:val="227220D5"/>
    <w:rsid w:val="227230C4"/>
    <w:rsid w:val="2272318C"/>
    <w:rsid w:val="2272585E"/>
    <w:rsid w:val="22732290"/>
    <w:rsid w:val="2273353D"/>
    <w:rsid w:val="22736696"/>
    <w:rsid w:val="22742FC5"/>
    <w:rsid w:val="227455E2"/>
    <w:rsid w:val="22745AB0"/>
    <w:rsid w:val="2274785E"/>
    <w:rsid w:val="227552D0"/>
    <w:rsid w:val="22762330"/>
    <w:rsid w:val="227649DB"/>
    <w:rsid w:val="22767D2D"/>
    <w:rsid w:val="22771099"/>
    <w:rsid w:val="227710FC"/>
    <w:rsid w:val="22774428"/>
    <w:rsid w:val="22775A69"/>
    <w:rsid w:val="22782DCA"/>
    <w:rsid w:val="227841EB"/>
    <w:rsid w:val="227930C6"/>
    <w:rsid w:val="22794E74"/>
    <w:rsid w:val="227A328E"/>
    <w:rsid w:val="227A55AB"/>
    <w:rsid w:val="227A5C8A"/>
    <w:rsid w:val="227B0BEC"/>
    <w:rsid w:val="227B45D2"/>
    <w:rsid w:val="227B5FC7"/>
    <w:rsid w:val="227C4964"/>
    <w:rsid w:val="227C52A4"/>
    <w:rsid w:val="227C65AF"/>
    <w:rsid w:val="227D6120"/>
    <w:rsid w:val="227E02EA"/>
    <w:rsid w:val="227E0587"/>
    <w:rsid w:val="227E1C76"/>
    <w:rsid w:val="227E4921"/>
    <w:rsid w:val="227F050B"/>
    <w:rsid w:val="227F32DB"/>
    <w:rsid w:val="227F6269"/>
    <w:rsid w:val="228007BC"/>
    <w:rsid w:val="2280347F"/>
    <w:rsid w:val="22803B5C"/>
    <w:rsid w:val="228061C1"/>
    <w:rsid w:val="228126E4"/>
    <w:rsid w:val="22812A35"/>
    <w:rsid w:val="22813D29"/>
    <w:rsid w:val="2282240D"/>
    <w:rsid w:val="22822F48"/>
    <w:rsid w:val="2282338A"/>
    <w:rsid w:val="228256CF"/>
    <w:rsid w:val="22826B9D"/>
    <w:rsid w:val="22833BAF"/>
    <w:rsid w:val="22834415"/>
    <w:rsid w:val="22836522"/>
    <w:rsid w:val="2284331D"/>
    <w:rsid w:val="22843C5E"/>
    <w:rsid w:val="228441F8"/>
    <w:rsid w:val="22851A6B"/>
    <w:rsid w:val="22852C8B"/>
    <w:rsid w:val="22853819"/>
    <w:rsid w:val="22861DCE"/>
    <w:rsid w:val="228662B2"/>
    <w:rsid w:val="22873A35"/>
    <w:rsid w:val="22876C57"/>
    <w:rsid w:val="22880F45"/>
    <w:rsid w:val="228810CA"/>
    <w:rsid w:val="22883309"/>
    <w:rsid w:val="228850B3"/>
    <w:rsid w:val="228850B7"/>
    <w:rsid w:val="22890757"/>
    <w:rsid w:val="22890D58"/>
    <w:rsid w:val="228913AF"/>
    <w:rsid w:val="228956E4"/>
    <w:rsid w:val="228A3C4D"/>
    <w:rsid w:val="228A6385"/>
    <w:rsid w:val="228C06A3"/>
    <w:rsid w:val="228C12A4"/>
    <w:rsid w:val="228C5400"/>
    <w:rsid w:val="228D0C54"/>
    <w:rsid w:val="228D1DBE"/>
    <w:rsid w:val="228D3215"/>
    <w:rsid w:val="228D431D"/>
    <w:rsid w:val="228D6233"/>
    <w:rsid w:val="228D6669"/>
    <w:rsid w:val="228E40E5"/>
    <w:rsid w:val="228F1D83"/>
    <w:rsid w:val="228F26A4"/>
    <w:rsid w:val="22900716"/>
    <w:rsid w:val="22915E6A"/>
    <w:rsid w:val="22916E27"/>
    <w:rsid w:val="229202FE"/>
    <w:rsid w:val="22924D4A"/>
    <w:rsid w:val="22925B3A"/>
    <w:rsid w:val="229305C1"/>
    <w:rsid w:val="22941494"/>
    <w:rsid w:val="22944004"/>
    <w:rsid w:val="22963C78"/>
    <w:rsid w:val="22963FD0"/>
    <w:rsid w:val="22965A26"/>
    <w:rsid w:val="229667E2"/>
    <w:rsid w:val="22967014"/>
    <w:rsid w:val="22972E8D"/>
    <w:rsid w:val="229730F1"/>
    <w:rsid w:val="22976A12"/>
    <w:rsid w:val="229810B6"/>
    <w:rsid w:val="22985B55"/>
    <w:rsid w:val="22987B35"/>
    <w:rsid w:val="22995E30"/>
    <w:rsid w:val="229972C4"/>
    <w:rsid w:val="229A14A2"/>
    <w:rsid w:val="229B76D8"/>
    <w:rsid w:val="229B7E90"/>
    <w:rsid w:val="229C0309"/>
    <w:rsid w:val="229C0B63"/>
    <w:rsid w:val="229C284B"/>
    <w:rsid w:val="229C2C05"/>
    <w:rsid w:val="229C358D"/>
    <w:rsid w:val="229C483E"/>
    <w:rsid w:val="229C5732"/>
    <w:rsid w:val="229D5007"/>
    <w:rsid w:val="229D6C5D"/>
    <w:rsid w:val="229E0850"/>
    <w:rsid w:val="229E26C4"/>
    <w:rsid w:val="229E75EE"/>
    <w:rsid w:val="229F0F8B"/>
    <w:rsid w:val="229F1024"/>
    <w:rsid w:val="229F21A5"/>
    <w:rsid w:val="229F500D"/>
    <w:rsid w:val="22A01F0E"/>
    <w:rsid w:val="22A022F8"/>
    <w:rsid w:val="22A03AC1"/>
    <w:rsid w:val="22A05DB2"/>
    <w:rsid w:val="22A06110"/>
    <w:rsid w:val="22A07E06"/>
    <w:rsid w:val="22A17FBB"/>
    <w:rsid w:val="22A20E13"/>
    <w:rsid w:val="22A21190"/>
    <w:rsid w:val="22A24C4B"/>
    <w:rsid w:val="22A271ED"/>
    <w:rsid w:val="22A304CB"/>
    <w:rsid w:val="22A3291D"/>
    <w:rsid w:val="22A420A2"/>
    <w:rsid w:val="22A43344"/>
    <w:rsid w:val="22A43662"/>
    <w:rsid w:val="22A43F03"/>
    <w:rsid w:val="22A46DF3"/>
    <w:rsid w:val="22A571A3"/>
    <w:rsid w:val="22A60DB6"/>
    <w:rsid w:val="22A664A0"/>
    <w:rsid w:val="22A67194"/>
    <w:rsid w:val="22A87507"/>
    <w:rsid w:val="22A961CB"/>
    <w:rsid w:val="22A962FB"/>
    <w:rsid w:val="22AA1D8E"/>
    <w:rsid w:val="22AA5D69"/>
    <w:rsid w:val="22AA6FC5"/>
    <w:rsid w:val="22AB57A1"/>
    <w:rsid w:val="22AB592F"/>
    <w:rsid w:val="22AC07EF"/>
    <w:rsid w:val="22AC091A"/>
    <w:rsid w:val="22AC31F8"/>
    <w:rsid w:val="22AC7351"/>
    <w:rsid w:val="22AC7EAF"/>
    <w:rsid w:val="22AD10FD"/>
    <w:rsid w:val="22AD4376"/>
    <w:rsid w:val="22AD5509"/>
    <w:rsid w:val="22AD703F"/>
    <w:rsid w:val="22AE0A0F"/>
    <w:rsid w:val="22AE0FC2"/>
    <w:rsid w:val="22AE6F87"/>
    <w:rsid w:val="22AE6FFA"/>
    <w:rsid w:val="22AF0896"/>
    <w:rsid w:val="22AF3C8F"/>
    <w:rsid w:val="22AF5095"/>
    <w:rsid w:val="22AF69E2"/>
    <w:rsid w:val="22B00DF2"/>
    <w:rsid w:val="22B01A03"/>
    <w:rsid w:val="22B02385"/>
    <w:rsid w:val="22B04427"/>
    <w:rsid w:val="22B07C65"/>
    <w:rsid w:val="22B10C87"/>
    <w:rsid w:val="22B12C44"/>
    <w:rsid w:val="22B20386"/>
    <w:rsid w:val="22B211CF"/>
    <w:rsid w:val="22B26EF4"/>
    <w:rsid w:val="22B33987"/>
    <w:rsid w:val="22B33E27"/>
    <w:rsid w:val="22B365D8"/>
    <w:rsid w:val="22B40DF3"/>
    <w:rsid w:val="22B5020F"/>
    <w:rsid w:val="22B5347A"/>
    <w:rsid w:val="22B54083"/>
    <w:rsid w:val="22B60193"/>
    <w:rsid w:val="22B60BCA"/>
    <w:rsid w:val="22B612CF"/>
    <w:rsid w:val="22B80702"/>
    <w:rsid w:val="22B85272"/>
    <w:rsid w:val="22B86015"/>
    <w:rsid w:val="22B86BE0"/>
    <w:rsid w:val="22B92E50"/>
    <w:rsid w:val="22BA52B9"/>
    <w:rsid w:val="22BA5C2C"/>
    <w:rsid w:val="22BB4129"/>
    <w:rsid w:val="22BB450E"/>
    <w:rsid w:val="22BB7D9E"/>
    <w:rsid w:val="22BC0615"/>
    <w:rsid w:val="22BC1E2D"/>
    <w:rsid w:val="22BC21BC"/>
    <w:rsid w:val="22BC333A"/>
    <w:rsid w:val="22BD1FCA"/>
    <w:rsid w:val="22BE552A"/>
    <w:rsid w:val="22BE6D2B"/>
    <w:rsid w:val="22BF3CF0"/>
    <w:rsid w:val="22BF6E0C"/>
    <w:rsid w:val="22C00CF5"/>
    <w:rsid w:val="22C0346C"/>
    <w:rsid w:val="22C04851"/>
    <w:rsid w:val="22C05DAF"/>
    <w:rsid w:val="22C05FBD"/>
    <w:rsid w:val="22C14395"/>
    <w:rsid w:val="22C146E6"/>
    <w:rsid w:val="22C165A2"/>
    <w:rsid w:val="22C203EF"/>
    <w:rsid w:val="22C273EC"/>
    <w:rsid w:val="22C273F8"/>
    <w:rsid w:val="22C27B2D"/>
    <w:rsid w:val="22C27CCF"/>
    <w:rsid w:val="22C30DDA"/>
    <w:rsid w:val="22C34EB6"/>
    <w:rsid w:val="22C35A9C"/>
    <w:rsid w:val="22C407E5"/>
    <w:rsid w:val="22C40D65"/>
    <w:rsid w:val="22C40F86"/>
    <w:rsid w:val="22C42DAB"/>
    <w:rsid w:val="22C4671F"/>
    <w:rsid w:val="22C51464"/>
    <w:rsid w:val="22C5159D"/>
    <w:rsid w:val="22C5237D"/>
    <w:rsid w:val="22C5455D"/>
    <w:rsid w:val="22C561ED"/>
    <w:rsid w:val="22C56B99"/>
    <w:rsid w:val="22C56FCE"/>
    <w:rsid w:val="22C57F53"/>
    <w:rsid w:val="22C62C86"/>
    <w:rsid w:val="22C63058"/>
    <w:rsid w:val="22C65F4B"/>
    <w:rsid w:val="22C70A19"/>
    <w:rsid w:val="22C72083"/>
    <w:rsid w:val="22C75BE0"/>
    <w:rsid w:val="22C77D9E"/>
    <w:rsid w:val="22C81DA4"/>
    <w:rsid w:val="22C829FD"/>
    <w:rsid w:val="22C91430"/>
    <w:rsid w:val="22C96AB5"/>
    <w:rsid w:val="22C97A54"/>
    <w:rsid w:val="22CA1B74"/>
    <w:rsid w:val="22CA265E"/>
    <w:rsid w:val="22CA34D9"/>
    <w:rsid w:val="22CA4670"/>
    <w:rsid w:val="22CA6571"/>
    <w:rsid w:val="22CB0222"/>
    <w:rsid w:val="22CB7581"/>
    <w:rsid w:val="22CC1448"/>
    <w:rsid w:val="22CC1F99"/>
    <w:rsid w:val="22CC2093"/>
    <w:rsid w:val="22CC31F6"/>
    <w:rsid w:val="22CD5550"/>
    <w:rsid w:val="22CD677D"/>
    <w:rsid w:val="22CD6979"/>
    <w:rsid w:val="22CE2A81"/>
    <w:rsid w:val="22CE45E7"/>
    <w:rsid w:val="22CE5597"/>
    <w:rsid w:val="22CF1001"/>
    <w:rsid w:val="22D051C4"/>
    <w:rsid w:val="22D120E3"/>
    <w:rsid w:val="22D23E89"/>
    <w:rsid w:val="22D240F1"/>
    <w:rsid w:val="22D327F6"/>
    <w:rsid w:val="22D34ED0"/>
    <w:rsid w:val="22D35427"/>
    <w:rsid w:val="22D3676C"/>
    <w:rsid w:val="22D36C7A"/>
    <w:rsid w:val="22D37516"/>
    <w:rsid w:val="22D40A6D"/>
    <w:rsid w:val="22D40E4F"/>
    <w:rsid w:val="22D41452"/>
    <w:rsid w:val="22D5370A"/>
    <w:rsid w:val="22D541BC"/>
    <w:rsid w:val="22D554DA"/>
    <w:rsid w:val="22D55FE0"/>
    <w:rsid w:val="22D61D61"/>
    <w:rsid w:val="22D6545D"/>
    <w:rsid w:val="22D672F9"/>
    <w:rsid w:val="22D70D0F"/>
    <w:rsid w:val="22D7223A"/>
    <w:rsid w:val="22D825EC"/>
    <w:rsid w:val="22D857DD"/>
    <w:rsid w:val="22D8603F"/>
    <w:rsid w:val="22D86971"/>
    <w:rsid w:val="22D87DED"/>
    <w:rsid w:val="22D9108B"/>
    <w:rsid w:val="22D95606"/>
    <w:rsid w:val="22DA4956"/>
    <w:rsid w:val="22DB78DD"/>
    <w:rsid w:val="22DC4C14"/>
    <w:rsid w:val="22DC5D6D"/>
    <w:rsid w:val="22DC61B1"/>
    <w:rsid w:val="22DD5403"/>
    <w:rsid w:val="22DD68F0"/>
    <w:rsid w:val="22DD7696"/>
    <w:rsid w:val="22DE28D4"/>
    <w:rsid w:val="22DE2A04"/>
    <w:rsid w:val="22DE66EE"/>
    <w:rsid w:val="22DF3C56"/>
    <w:rsid w:val="22DF73CD"/>
    <w:rsid w:val="22E022F6"/>
    <w:rsid w:val="22E03001"/>
    <w:rsid w:val="22E04DB5"/>
    <w:rsid w:val="22E22A19"/>
    <w:rsid w:val="22E2342E"/>
    <w:rsid w:val="22E27AE4"/>
    <w:rsid w:val="22E27D48"/>
    <w:rsid w:val="22E3312B"/>
    <w:rsid w:val="22E36DE7"/>
    <w:rsid w:val="22E40783"/>
    <w:rsid w:val="22E432F4"/>
    <w:rsid w:val="22E43AD9"/>
    <w:rsid w:val="22E51AA3"/>
    <w:rsid w:val="22E52C5D"/>
    <w:rsid w:val="22E542B8"/>
    <w:rsid w:val="22E63501"/>
    <w:rsid w:val="22E64A74"/>
    <w:rsid w:val="22E7139B"/>
    <w:rsid w:val="22E714B2"/>
    <w:rsid w:val="22E73CD6"/>
    <w:rsid w:val="22E749B8"/>
    <w:rsid w:val="22E837C8"/>
    <w:rsid w:val="22E85121"/>
    <w:rsid w:val="22E9120F"/>
    <w:rsid w:val="22E91FFA"/>
    <w:rsid w:val="22E95449"/>
    <w:rsid w:val="22EA0ED9"/>
    <w:rsid w:val="22EA3EFF"/>
    <w:rsid w:val="22EA46A6"/>
    <w:rsid w:val="22EA5D72"/>
    <w:rsid w:val="22EB4BFE"/>
    <w:rsid w:val="22EB5418"/>
    <w:rsid w:val="22EB786E"/>
    <w:rsid w:val="22EC14D0"/>
    <w:rsid w:val="22EC157A"/>
    <w:rsid w:val="22EC4030"/>
    <w:rsid w:val="22EC5692"/>
    <w:rsid w:val="22EC6561"/>
    <w:rsid w:val="22EC6584"/>
    <w:rsid w:val="22ED400C"/>
    <w:rsid w:val="22EE590D"/>
    <w:rsid w:val="22EE7A66"/>
    <w:rsid w:val="22EF4C39"/>
    <w:rsid w:val="22EF62E2"/>
    <w:rsid w:val="22EF7F56"/>
    <w:rsid w:val="22F00FD4"/>
    <w:rsid w:val="22F021EE"/>
    <w:rsid w:val="22F0245F"/>
    <w:rsid w:val="22F04EC4"/>
    <w:rsid w:val="22F10EAE"/>
    <w:rsid w:val="22F12045"/>
    <w:rsid w:val="22F12D22"/>
    <w:rsid w:val="22F14D11"/>
    <w:rsid w:val="22F15064"/>
    <w:rsid w:val="22F15AA5"/>
    <w:rsid w:val="22F17100"/>
    <w:rsid w:val="22F201F6"/>
    <w:rsid w:val="22F20399"/>
    <w:rsid w:val="22F21451"/>
    <w:rsid w:val="22F32404"/>
    <w:rsid w:val="22F340D5"/>
    <w:rsid w:val="22F3442E"/>
    <w:rsid w:val="22F352C4"/>
    <w:rsid w:val="22F369D5"/>
    <w:rsid w:val="22F4099F"/>
    <w:rsid w:val="22F4274D"/>
    <w:rsid w:val="22F43EB0"/>
    <w:rsid w:val="22F4598A"/>
    <w:rsid w:val="22F5590A"/>
    <w:rsid w:val="22F5768A"/>
    <w:rsid w:val="22F60D10"/>
    <w:rsid w:val="22F6173B"/>
    <w:rsid w:val="22F63FB9"/>
    <w:rsid w:val="22F651A0"/>
    <w:rsid w:val="22F664C5"/>
    <w:rsid w:val="22F76557"/>
    <w:rsid w:val="22F76E58"/>
    <w:rsid w:val="22F772D3"/>
    <w:rsid w:val="22F776BE"/>
    <w:rsid w:val="22F77D80"/>
    <w:rsid w:val="22F8048F"/>
    <w:rsid w:val="22F80DB4"/>
    <w:rsid w:val="22F8223D"/>
    <w:rsid w:val="22F82D61"/>
    <w:rsid w:val="22F921DA"/>
    <w:rsid w:val="22F921DD"/>
    <w:rsid w:val="22F924C0"/>
    <w:rsid w:val="22F9252C"/>
    <w:rsid w:val="22FB1A45"/>
    <w:rsid w:val="22FC3486"/>
    <w:rsid w:val="22FC5768"/>
    <w:rsid w:val="22FD282C"/>
    <w:rsid w:val="22FD7D58"/>
    <w:rsid w:val="22FE3D86"/>
    <w:rsid w:val="22FE61AB"/>
    <w:rsid w:val="22FE78E3"/>
    <w:rsid w:val="22FE7F2C"/>
    <w:rsid w:val="22FF0AD8"/>
    <w:rsid w:val="22FF3465"/>
    <w:rsid w:val="22FF6D0B"/>
    <w:rsid w:val="23003D04"/>
    <w:rsid w:val="23012AEC"/>
    <w:rsid w:val="2301789E"/>
    <w:rsid w:val="230227D1"/>
    <w:rsid w:val="23023DCE"/>
    <w:rsid w:val="2302455E"/>
    <w:rsid w:val="230266A8"/>
    <w:rsid w:val="23030625"/>
    <w:rsid w:val="23030E16"/>
    <w:rsid w:val="23040D51"/>
    <w:rsid w:val="230437E8"/>
    <w:rsid w:val="23043814"/>
    <w:rsid w:val="23045E7F"/>
    <w:rsid w:val="23046E34"/>
    <w:rsid w:val="230476A6"/>
    <w:rsid w:val="23053E1A"/>
    <w:rsid w:val="23054B56"/>
    <w:rsid w:val="230722D5"/>
    <w:rsid w:val="2308279A"/>
    <w:rsid w:val="230839BF"/>
    <w:rsid w:val="2309151D"/>
    <w:rsid w:val="23094035"/>
    <w:rsid w:val="23094143"/>
    <w:rsid w:val="23095C8A"/>
    <w:rsid w:val="23097A3C"/>
    <w:rsid w:val="230A0ECC"/>
    <w:rsid w:val="230A3253"/>
    <w:rsid w:val="230A680B"/>
    <w:rsid w:val="230A7BD5"/>
    <w:rsid w:val="230B278C"/>
    <w:rsid w:val="230C3F3A"/>
    <w:rsid w:val="230D2394"/>
    <w:rsid w:val="230D2900"/>
    <w:rsid w:val="230D59A0"/>
    <w:rsid w:val="230E1086"/>
    <w:rsid w:val="230E1F7C"/>
    <w:rsid w:val="230E433A"/>
    <w:rsid w:val="230E5CCA"/>
    <w:rsid w:val="230E7D09"/>
    <w:rsid w:val="230F1632"/>
    <w:rsid w:val="230F1DBD"/>
    <w:rsid w:val="230F271A"/>
    <w:rsid w:val="230F2D1B"/>
    <w:rsid w:val="230F5B02"/>
    <w:rsid w:val="230F68DD"/>
    <w:rsid w:val="230F6CB4"/>
    <w:rsid w:val="23141466"/>
    <w:rsid w:val="23141599"/>
    <w:rsid w:val="23141BD6"/>
    <w:rsid w:val="23146030"/>
    <w:rsid w:val="23154F4B"/>
    <w:rsid w:val="23155542"/>
    <w:rsid w:val="23160099"/>
    <w:rsid w:val="23173B9B"/>
    <w:rsid w:val="23181A3F"/>
    <w:rsid w:val="231828DF"/>
    <w:rsid w:val="23187007"/>
    <w:rsid w:val="23193BF9"/>
    <w:rsid w:val="231964E4"/>
    <w:rsid w:val="231A0405"/>
    <w:rsid w:val="231A27B8"/>
    <w:rsid w:val="231A32EF"/>
    <w:rsid w:val="231A788F"/>
    <w:rsid w:val="231B20E7"/>
    <w:rsid w:val="231B2439"/>
    <w:rsid w:val="231C1243"/>
    <w:rsid w:val="231C3C35"/>
    <w:rsid w:val="231C5246"/>
    <w:rsid w:val="231D3613"/>
    <w:rsid w:val="231D4FDB"/>
    <w:rsid w:val="231D5E1C"/>
    <w:rsid w:val="231D6147"/>
    <w:rsid w:val="231D6618"/>
    <w:rsid w:val="231D7568"/>
    <w:rsid w:val="231E23B8"/>
    <w:rsid w:val="231E35E8"/>
    <w:rsid w:val="231E3C15"/>
    <w:rsid w:val="231E41A0"/>
    <w:rsid w:val="231E41C4"/>
    <w:rsid w:val="231E77CA"/>
    <w:rsid w:val="231F3C6E"/>
    <w:rsid w:val="2321270B"/>
    <w:rsid w:val="23213656"/>
    <w:rsid w:val="23214289"/>
    <w:rsid w:val="23220473"/>
    <w:rsid w:val="2322369D"/>
    <w:rsid w:val="2322375E"/>
    <w:rsid w:val="2322567B"/>
    <w:rsid w:val="2322576C"/>
    <w:rsid w:val="2324077C"/>
    <w:rsid w:val="23243DBA"/>
    <w:rsid w:val="232442AC"/>
    <w:rsid w:val="23244949"/>
    <w:rsid w:val="232454A7"/>
    <w:rsid w:val="23256B98"/>
    <w:rsid w:val="2326178D"/>
    <w:rsid w:val="2326220F"/>
    <w:rsid w:val="2326782E"/>
    <w:rsid w:val="23271BC3"/>
    <w:rsid w:val="23273B50"/>
    <w:rsid w:val="23273FB2"/>
    <w:rsid w:val="232748D0"/>
    <w:rsid w:val="23276347"/>
    <w:rsid w:val="232800C1"/>
    <w:rsid w:val="232874B6"/>
    <w:rsid w:val="23294712"/>
    <w:rsid w:val="23294CE1"/>
    <w:rsid w:val="23295D58"/>
    <w:rsid w:val="232A22E9"/>
    <w:rsid w:val="232A23C8"/>
    <w:rsid w:val="232A616E"/>
    <w:rsid w:val="232B3EEE"/>
    <w:rsid w:val="232B5D1D"/>
    <w:rsid w:val="232B7E64"/>
    <w:rsid w:val="232C5B89"/>
    <w:rsid w:val="232C7DA6"/>
    <w:rsid w:val="232D1C78"/>
    <w:rsid w:val="232D270C"/>
    <w:rsid w:val="232D3CFA"/>
    <w:rsid w:val="232D4730"/>
    <w:rsid w:val="232D5CE8"/>
    <w:rsid w:val="232E17A2"/>
    <w:rsid w:val="232E37AC"/>
    <w:rsid w:val="232E3830"/>
    <w:rsid w:val="232E517A"/>
    <w:rsid w:val="232F3F5B"/>
    <w:rsid w:val="23300D0E"/>
    <w:rsid w:val="23304CF5"/>
    <w:rsid w:val="23304FCB"/>
    <w:rsid w:val="2331583C"/>
    <w:rsid w:val="233200D8"/>
    <w:rsid w:val="2332042B"/>
    <w:rsid w:val="23330D05"/>
    <w:rsid w:val="233311A8"/>
    <w:rsid w:val="233314C7"/>
    <w:rsid w:val="2333587D"/>
    <w:rsid w:val="23337719"/>
    <w:rsid w:val="233564C2"/>
    <w:rsid w:val="23356FED"/>
    <w:rsid w:val="23364E68"/>
    <w:rsid w:val="23370894"/>
    <w:rsid w:val="2337362C"/>
    <w:rsid w:val="23377209"/>
    <w:rsid w:val="2337734B"/>
    <w:rsid w:val="233832E5"/>
    <w:rsid w:val="23385292"/>
    <w:rsid w:val="233877B9"/>
    <w:rsid w:val="23390242"/>
    <w:rsid w:val="23390980"/>
    <w:rsid w:val="233949C5"/>
    <w:rsid w:val="23394EE0"/>
    <w:rsid w:val="23397A01"/>
    <w:rsid w:val="233A1493"/>
    <w:rsid w:val="233A2855"/>
    <w:rsid w:val="233A362D"/>
    <w:rsid w:val="233B035E"/>
    <w:rsid w:val="233B037C"/>
    <w:rsid w:val="233B2F26"/>
    <w:rsid w:val="233B3AEA"/>
    <w:rsid w:val="233B6F4A"/>
    <w:rsid w:val="233C09BE"/>
    <w:rsid w:val="233C71B0"/>
    <w:rsid w:val="233D40F4"/>
    <w:rsid w:val="233D4A78"/>
    <w:rsid w:val="233D617F"/>
    <w:rsid w:val="233E0735"/>
    <w:rsid w:val="233E5F42"/>
    <w:rsid w:val="233F14BC"/>
    <w:rsid w:val="233F34B8"/>
    <w:rsid w:val="2340582B"/>
    <w:rsid w:val="234111AB"/>
    <w:rsid w:val="23411E36"/>
    <w:rsid w:val="23417877"/>
    <w:rsid w:val="2342170A"/>
    <w:rsid w:val="23425BAE"/>
    <w:rsid w:val="234408C4"/>
    <w:rsid w:val="234437D4"/>
    <w:rsid w:val="23452FA8"/>
    <w:rsid w:val="23455D5E"/>
    <w:rsid w:val="23460B1A"/>
    <w:rsid w:val="23464B28"/>
    <w:rsid w:val="23472CD9"/>
    <w:rsid w:val="234735A2"/>
    <w:rsid w:val="23476D20"/>
    <w:rsid w:val="2348359C"/>
    <w:rsid w:val="23486076"/>
    <w:rsid w:val="23493293"/>
    <w:rsid w:val="234A4D36"/>
    <w:rsid w:val="234A6C13"/>
    <w:rsid w:val="234B1D50"/>
    <w:rsid w:val="234C3481"/>
    <w:rsid w:val="234C4337"/>
    <w:rsid w:val="234C67AB"/>
    <w:rsid w:val="234C6FD6"/>
    <w:rsid w:val="234C7E04"/>
    <w:rsid w:val="234D00C8"/>
    <w:rsid w:val="234D0CCE"/>
    <w:rsid w:val="234D0DEF"/>
    <w:rsid w:val="234E4CF9"/>
    <w:rsid w:val="234E6395"/>
    <w:rsid w:val="234F3E1D"/>
    <w:rsid w:val="234F4E4B"/>
    <w:rsid w:val="235002CB"/>
    <w:rsid w:val="235038E4"/>
    <w:rsid w:val="2350425F"/>
    <w:rsid w:val="23507A08"/>
    <w:rsid w:val="23510016"/>
    <w:rsid w:val="2351489B"/>
    <w:rsid w:val="23515DF1"/>
    <w:rsid w:val="23522407"/>
    <w:rsid w:val="235235E8"/>
    <w:rsid w:val="23526C3F"/>
    <w:rsid w:val="23527D81"/>
    <w:rsid w:val="23533FF4"/>
    <w:rsid w:val="235342D2"/>
    <w:rsid w:val="235514D8"/>
    <w:rsid w:val="235541F8"/>
    <w:rsid w:val="235558E1"/>
    <w:rsid w:val="2355768F"/>
    <w:rsid w:val="23571659"/>
    <w:rsid w:val="2357206B"/>
    <w:rsid w:val="23573624"/>
    <w:rsid w:val="23573A0A"/>
    <w:rsid w:val="23577122"/>
    <w:rsid w:val="23580EA3"/>
    <w:rsid w:val="23582CDC"/>
    <w:rsid w:val="2359039B"/>
    <w:rsid w:val="23592248"/>
    <w:rsid w:val="23592BE4"/>
    <w:rsid w:val="23595C25"/>
    <w:rsid w:val="23597885"/>
    <w:rsid w:val="235A2EF8"/>
    <w:rsid w:val="235A7670"/>
    <w:rsid w:val="235B723C"/>
    <w:rsid w:val="235C0A1E"/>
    <w:rsid w:val="235D02F2"/>
    <w:rsid w:val="235D1B4E"/>
    <w:rsid w:val="235D1FB8"/>
    <w:rsid w:val="235D2A0A"/>
    <w:rsid w:val="235D6544"/>
    <w:rsid w:val="235E1F23"/>
    <w:rsid w:val="235E4472"/>
    <w:rsid w:val="235E7C95"/>
    <w:rsid w:val="235F050E"/>
    <w:rsid w:val="235F1CD3"/>
    <w:rsid w:val="235F22BC"/>
    <w:rsid w:val="235F2B11"/>
    <w:rsid w:val="235F2E2A"/>
    <w:rsid w:val="235F31BA"/>
    <w:rsid w:val="23605DC6"/>
    <w:rsid w:val="23612F14"/>
    <w:rsid w:val="2361555B"/>
    <w:rsid w:val="2361653C"/>
    <w:rsid w:val="23617BFC"/>
    <w:rsid w:val="23617E88"/>
    <w:rsid w:val="23623B5A"/>
    <w:rsid w:val="23624B2C"/>
    <w:rsid w:val="23626A3A"/>
    <w:rsid w:val="23626D5D"/>
    <w:rsid w:val="23627066"/>
    <w:rsid w:val="23627FFE"/>
    <w:rsid w:val="23631F6D"/>
    <w:rsid w:val="236413C1"/>
    <w:rsid w:val="236455DD"/>
    <w:rsid w:val="23647163"/>
    <w:rsid w:val="23650433"/>
    <w:rsid w:val="23651E6A"/>
    <w:rsid w:val="236524B6"/>
    <w:rsid w:val="23654110"/>
    <w:rsid w:val="236570DC"/>
    <w:rsid w:val="2366189C"/>
    <w:rsid w:val="23662018"/>
    <w:rsid w:val="23671E85"/>
    <w:rsid w:val="23676113"/>
    <w:rsid w:val="23676131"/>
    <w:rsid w:val="23685886"/>
    <w:rsid w:val="236924A2"/>
    <w:rsid w:val="23694BEA"/>
    <w:rsid w:val="236976F3"/>
    <w:rsid w:val="236A6A28"/>
    <w:rsid w:val="236B060D"/>
    <w:rsid w:val="236B0D24"/>
    <w:rsid w:val="236B1E10"/>
    <w:rsid w:val="236B4E8B"/>
    <w:rsid w:val="236B6DD9"/>
    <w:rsid w:val="236B6EB3"/>
    <w:rsid w:val="236C16DB"/>
    <w:rsid w:val="236C3A60"/>
    <w:rsid w:val="236D1E9C"/>
    <w:rsid w:val="236E30A1"/>
    <w:rsid w:val="236E328C"/>
    <w:rsid w:val="236E5CF9"/>
    <w:rsid w:val="236F32B7"/>
    <w:rsid w:val="236F39C5"/>
    <w:rsid w:val="236F4A16"/>
    <w:rsid w:val="236F7748"/>
    <w:rsid w:val="23700293"/>
    <w:rsid w:val="23700878"/>
    <w:rsid w:val="23704364"/>
    <w:rsid w:val="237044C9"/>
    <w:rsid w:val="23706277"/>
    <w:rsid w:val="237102BA"/>
    <w:rsid w:val="237150A1"/>
    <w:rsid w:val="2371617C"/>
    <w:rsid w:val="237230CD"/>
    <w:rsid w:val="23724625"/>
    <w:rsid w:val="2373099E"/>
    <w:rsid w:val="23730CF8"/>
    <w:rsid w:val="23732914"/>
    <w:rsid w:val="2373391A"/>
    <w:rsid w:val="23737B15"/>
    <w:rsid w:val="2374262E"/>
    <w:rsid w:val="23742E99"/>
    <w:rsid w:val="23747652"/>
    <w:rsid w:val="237501B7"/>
    <w:rsid w:val="23753A1F"/>
    <w:rsid w:val="237613B4"/>
    <w:rsid w:val="23762487"/>
    <w:rsid w:val="237648E5"/>
    <w:rsid w:val="23764F89"/>
    <w:rsid w:val="2376534B"/>
    <w:rsid w:val="23767606"/>
    <w:rsid w:val="23773578"/>
    <w:rsid w:val="237813DD"/>
    <w:rsid w:val="23781410"/>
    <w:rsid w:val="237815D0"/>
    <w:rsid w:val="2378523C"/>
    <w:rsid w:val="23785E9B"/>
    <w:rsid w:val="23786CA6"/>
    <w:rsid w:val="23795C2F"/>
    <w:rsid w:val="23797052"/>
    <w:rsid w:val="23797539"/>
    <w:rsid w:val="237A7A3C"/>
    <w:rsid w:val="237A7FB1"/>
    <w:rsid w:val="237B1520"/>
    <w:rsid w:val="237B28CE"/>
    <w:rsid w:val="237B2C91"/>
    <w:rsid w:val="237B2CC6"/>
    <w:rsid w:val="237B54E0"/>
    <w:rsid w:val="237B579A"/>
    <w:rsid w:val="237B7B8A"/>
    <w:rsid w:val="237C10C0"/>
    <w:rsid w:val="237C3FE9"/>
    <w:rsid w:val="237D09D4"/>
    <w:rsid w:val="237D309E"/>
    <w:rsid w:val="237E1360"/>
    <w:rsid w:val="237E1DB7"/>
    <w:rsid w:val="237E46E4"/>
    <w:rsid w:val="237E477F"/>
    <w:rsid w:val="237E524F"/>
    <w:rsid w:val="237E6129"/>
    <w:rsid w:val="2380014F"/>
    <w:rsid w:val="238069C0"/>
    <w:rsid w:val="23807989"/>
    <w:rsid w:val="23810484"/>
    <w:rsid w:val="23811DEB"/>
    <w:rsid w:val="23814D78"/>
    <w:rsid w:val="23814E99"/>
    <w:rsid w:val="23821BE3"/>
    <w:rsid w:val="2382637A"/>
    <w:rsid w:val="238348F0"/>
    <w:rsid w:val="2383634E"/>
    <w:rsid w:val="23841CEA"/>
    <w:rsid w:val="23841D23"/>
    <w:rsid w:val="23844303"/>
    <w:rsid w:val="23846838"/>
    <w:rsid w:val="23846909"/>
    <w:rsid w:val="2385127E"/>
    <w:rsid w:val="23853976"/>
    <w:rsid w:val="23853D5A"/>
    <w:rsid w:val="23853EF9"/>
    <w:rsid w:val="238639E1"/>
    <w:rsid w:val="238646BF"/>
    <w:rsid w:val="23865A9B"/>
    <w:rsid w:val="23871813"/>
    <w:rsid w:val="2387381C"/>
    <w:rsid w:val="23875F40"/>
    <w:rsid w:val="23886F94"/>
    <w:rsid w:val="23887A65"/>
    <w:rsid w:val="23892FE8"/>
    <w:rsid w:val="23895C71"/>
    <w:rsid w:val="23895F07"/>
    <w:rsid w:val="23897339"/>
    <w:rsid w:val="23897D5A"/>
    <w:rsid w:val="23897E31"/>
    <w:rsid w:val="238A5F65"/>
    <w:rsid w:val="238A7F9A"/>
    <w:rsid w:val="238B0929"/>
    <w:rsid w:val="238B1303"/>
    <w:rsid w:val="238C0438"/>
    <w:rsid w:val="238C10AE"/>
    <w:rsid w:val="238C70BC"/>
    <w:rsid w:val="238D62D0"/>
    <w:rsid w:val="238D63CB"/>
    <w:rsid w:val="238E027D"/>
    <w:rsid w:val="238E1973"/>
    <w:rsid w:val="238E7B1F"/>
    <w:rsid w:val="238F4F0F"/>
    <w:rsid w:val="23924B55"/>
    <w:rsid w:val="23925547"/>
    <w:rsid w:val="23927AC0"/>
    <w:rsid w:val="239301B8"/>
    <w:rsid w:val="23935F1E"/>
    <w:rsid w:val="23942C79"/>
    <w:rsid w:val="2395359E"/>
    <w:rsid w:val="23953B0B"/>
    <w:rsid w:val="23954F8E"/>
    <w:rsid w:val="239600C8"/>
    <w:rsid w:val="23960DF6"/>
    <w:rsid w:val="23972A3C"/>
    <w:rsid w:val="23972E88"/>
    <w:rsid w:val="23974D15"/>
    <w:rsid w:val="23983575"/>
    <w:rsid w:val="239838F4"/>
    <w:rsid w:val="23986E44"/>
    <w:rsid w:val="23987AFE"/>
    <w:rsid w:val="23990EE7"/>
    <w:rsid w:val="2399226F"/>
    <w:rsid w:val="23995C5F"/>
    <w:rsid w:val="23996E83"/>
    <w:rsid w:val="239A00AD"/>
    <w:rsid w:val="239A1546"/>
    <w:rsid w:val="239A4857"/>
    <w:rsid w:val="239B1324"/>
    <w:rsid w:val="239B1D1B"/>
    <w:rsid w:val="239B238A"/>
    <w:rsid w:val="239B3D6A"/>
    <w:rsid w:val="239B6B20"/>
    <w:rsid w:val="239C52BE"/>
    <w:rsid w:val="239C5DB4"/>
    <w:rsid w:val="239D0C83"/>
    <w:rsid w:val="239D27A7"/>
    <w:rsid w:val="239D476F"/>
    <w:rsid w:val="239D62AF"/>
    <w:rsid w:val="239E1B5B"/>
    <w:rsid w:val="239E56E2"/>
    <w:rsid w:val="239F02FC"/>
    <w:rsid w:val="239F0453"/>
    <w:rsid w:val="239F4DAE"/>
    <w:rsid w:val="23A009B8"/>
    <w:rsid w:val="23A02DB7"/>
    <w:rsid w:val="23A04C03"/>
    <w:rsid w:val="23A16047"/>
    <w:rsid w:val="23A167D5"/>
    <w:rsid w:val="23A23B2E"/>
    <w:rsid w:val="23A23D19"/>
    <w:rsid w:val="23A2522F"/>
    <w:rsid w:val="23A317BB"/>
    <w:rsid w:val="23A34F80"/>
    <w:rsid w:val="23A41010"/>
    <w:rsid w:val="23A445DF"/>
    <w:rsid w:val="23A45F21"/>
    <w:rsid w:val="23A47C36"/>
    <w:rsid w:val="23A533ED"/>
    <w:rsid w:val="23A55351"/>
    <w:rsid w:val="23A574CC"/>
    <w:rsid w:val="23A61C99"/>
    <w:rsid w:val="23A6621C"/>
    <w:rsid w:val="23A75A11"/>
    <w:rsid w:val="23A76792"/>
    <w:rsid w:val="23A76AB0"/>
    <w:rsid w:val="23A77001"/>
    <w:rsid w:val="23A83729"/>
    <w:rsid w:val="23A92D9E"/>
    <w:rsid w:val="23A93537"/>
    <w:rsid w:val="23A979DB"/>
    <w:rsid w:val="23AA4FFA"/>
    <w:rsid w:val="23AA658B"/>
    <w:rsid w:val="23AA65A0"/>
    <w:rsid w:val="23AB426C"/>
    <w:rsid w:val="23AB72AF"/>
    <w:rsid w:val="23AC3027"/>
    <w:rsid w:val="23AD0049"/>
    <w:rsid w:val="23AD0C83"/>
    <w:rsid w:val="23AD5DB2"/>
    <w:rsid w:val="23AD74CB"/>
    <w:rsid w:val="23AE4910"/>
    <w:rsid w:val="23AE4FF1"/>
    <w:rsid w:val="23AE5DC6"/>
    <w:rsid w:val="23AE64BF"/>
    <w:rsid w:val="23AF4DAA"/>
    <w:rsid w:val="23B04B68"/>
    <w:rsid w:val="23B05FE8"/>
    <w:rsid w:val="23B10FDF"/>
    <w:rsid w:val="23B144C6"/>
    <w:rsid w:val="23B14BDB"/>
    <w:rsid w:val="23B17B46"/>
    <w:rsid w:val="23B24AE2"/>
    <w:rsid w:val="23B27891"/>
    <w:rsid w:val="23B27B4C"/>
    <w:rsid w:val="23B27BB0"/>
    <w:rsid w:val="23B34D35"/>
    <w:rsid w:val="23B35CC2"/>
    <w:rsid w:val="23B40A42"/>
    <w:rsid w:val="23B46F1E"/>
    <w:rsid w:val="23B51EDC"/>
    <w:rsid w:val="23B576F0"/>
    <w:rsid w:val="23B81DDA"/>
    <w:rsid w:val="23B83266"/>
    <w:rsid w:val="23B908BE"/>
    <w:rsid w:val="23B94E38"/>
    <w:rsid w:val="23B951DE"/>
    <w:rsid w:val="23B957FF"/>
    <w:rsid w:val="23BA3996"/>
    <w:rsid w:val="23BA4405"/>
    <w:rsid w:val="23BA5744"/>
    <w:rsid w:val="23BA58FC"/>
    <w:rsid w:val="23BA7681"/>
    <w:rsid w:val="23BB250C"/>
    <w:rsid w:val="23BB45A4"/>
    <w:rsid w:val="23BB68D8"/>
    <w:rsid w:val="23BC3CD0"/>
    <w:rsid w:val="23BC3F20"/>
    <w:rsid w:val="23BD373E"/>
    <w:rsid w:val="23BD5A39"/>
    <w:rsid w:val="23BE166A"/>
    <w:rsid w:val="23BE3486"/>
    <w:rsid w:val="23BE600D"/>
    <w:rsid w:val="23BE71CA"/>
    <w:rsid w:val="23BF0964"/>
    <w:rsid w:val="23BF2EF6"/>
    <w:rsid w:val="23BF31DF"/>
    <w:rsid w:val="23BF4A9A"/>
    <w:rsid w:val="23C02D0D"/>
    <w:rsid w:val="23C035BC"/>
    <w:rsid w:val="23C04B29"/>
    <w:rsid w:val="23C05B68"/>
    <w:rsid w:val="23C13617"/>
    <w:rsid w:val="23C14C56"/>
    <w:rsid w:val="23C17449"/>
    <w:rsid w:val="23C20F1F"/>
    <w:rsid w:val="23C220D6"/>
    <w:rsid w:val="23C26AD1"/>
    <w:rsid w:val="23C26D45"/>
    <w:rsid w:val="23C32D8B"/>
    <w:rsid w:val="23C333C2"/>
    <w:rsid w:val="23C33BBE"/>
    <w:rsid w:val="23C33BE9"/>
    <w:rsid w:val="23C43FDB"/>
    <w:rsid w:val="23C44815"/>
    <w:rsid w:val="23C45515"/>
    <w:rsid w:val="23C46EAA"/>
    <w:rsid w:val="23C471E1"/>
    <w:rsid w:val="23C51D53"/>
    <w:rsid w:val="23C543F3"/>
    <w:rsid w:val="23C5504E"/>
    <w:rsid w:val="23C55DD7"/>
    <w:rsid w:val="23C562A3"/>
    <w:rsid w:val="23C56D37"/>
    <w:rsid w:val="23C6058D"/>
    <w:rsid w:val="23C64D9A"/>
    <w:rsid w:val="23C6578D"/>
    <w:rsid w:val="23C67729"/>
    <w:rsid w:val="23C67864"/>
    <w:rsid w:val="23C71CDF"/>
    <w:rsid w:val="23C751DD"/>
    <w:rsid w:val="23C834F6"/>
    <w:rsid w:val="23C84D99"/>
    <w:rsid w:val="23C87377"/>
    <w:rsid w:val="23C946B1"/>
    <w:rsid w:val="23CA1AFB"/>
    <w:rsid w:val="23CA2B3A"/>
    <w:rsid w:val="23CA5251"/>
    <w:rsid w:val="23CA7E76"/>
    <w:rsid w:val="23CB0E53"/>
    <w:rsid w:val="23CB1519"/>
    <w:rsid w:val="23CB2779"/>
    <w:rsid w:val="23CB573E"/>
    <w:rsid w:val="23CC7FEF"/>
    <w:rsid w:val="23CD69D6"/>
    <w:rsid w:val="23CD7175"/>
    <w:rsid w:val="23CD7D2B"/>
    <w:rsid w:val="23CF2E34"/>
    <w:rsid w:val="23CF6677"/>
    <w:rsid w:val="23D00992"/>
    <w:rsid w:val="23D04F68"/>
    <w:rsid w:val="23D1026B"/>
    <w:rsid w:val="23D20C6B"/>
    <w:rsid w:val="23D23C60"/>
    <w:rsid w:val="23D32E59"/>
    <w:rsid w:val="23D3375A"/>
    <w:rsid w:val="23D35F1B"/>
    <w:rsid w:val="23D40815"/>
    <w:rsid w:val="23D42CAA"/>
    <w:rsid w:val="23D43D8B"/>
    <w:rsid w:val="23D4692D"/>
    <w:rsid w:val="23D50411"/>
    <w:rsid w:val="23D5257E"/>
    <w:rsid w:val="23D553A6"/>
    <w:rsid w:val="23D61152"/>
    <w:rsid w:val="23D614F4"/>
    <w:rsid w:val="23D63ACE"/>
    <w:rsid w:val="23D6719B"/>
    <w:rsid w:val="23D769D9"/>
    <w:rsid w:val="23D77F06"/>
    <w:rsid w:val="23D838F8"/>
    <w:rsid w:val="23D902C0"/>
    <w:rsid w:val="23D96D02"/>
    <w:rsid w:val="23DA7E94"/>
    <w:rsid w:val="23DB2F3F"/>
    <w:rsid w:val="23DB32C8"/>
    <w:rsid w:val="23DC56AF"/>
    <w:rsid w:val="23DC56BB"/>
    <w:rsid w:val="23DC793D"/>
    <w:rsid w:val="23DD059E"/>
    <w:rsid w:val="23DD546A"/>
    <w:rsid w:val="23DD7AC1"/>
    <w:rsid w:val="23DE58D7"/>
    <w:rsid w:val="23DE6AFA"/>
    <w:rsid w:val="23DE7160"/>
    <w:rsid w:val="23DF164F"/>
    <w:rsid w:val="23DF2997"/>
    <w:rsid w:val="23DF2CF4"/>
    <w:rsid w:val="23DF33FD"/>
    <w:rsid w:val="23DF48E9"/>
    <w:rsid w:val="23DF6B92"/>
    <w:rsid w:val="23E125CA"/>
    <w:rsid w:val="23E14533"/>
    <w:rsid w:val="23E21031"/>
    <w:rsid w:val="23E23F00"/>
    <w:rsid w:val="23E257E3"/>
    <w:rsid w:val="23E27F8C"/>
    <w:rsid w:val="23E3182A"/>
    <w:rsid w:val="23E34C9B"/>
    <w:rsid w:val="23E34CE9"/>
    <w:rsid w:val="23E45A9C"/>
    <w:rsid w:val="23E46C65"/>
    <w:rsid w:val="23E52BE8"/>
    <w:rsid w:val="23E52BED"/>
    <w:rsid w:val="23E57E73"/>
    <w:rsid w:val="23E62D7D"/>
    <w:rsid w:val="23E6478B"/>
    <w:rsid w:val="23E73213"/>
    <w:rsid w:val="23E77645"/>
    <w:rsid w:val="23E822B1"/>
    <w:rsid w:val="23E85D0F"/>
    <w:rsid w:val="23E9205C"/>
    <w:rsid w:val="23E93CC1"/>
    <w:rsid w:val="23E9602A"/>
    <w:rsid w:val="23EA5D85"/>
    <w:rsid w:val="23EB773F"/>
    <w:rsid w:val="23EC1C58"/>
    <w:rsid w:val="23EC2C88"/>
    <w:rsid w:val="23ED2EA9"/>
    <w:rsid w:val="23EE3640"/>
    <w:rsid w:val="23EE595E"/>
    <w:rsid w:val="23EE73BD"/>
    <w:rsid w:val="23EF02A8"/>
    <w:rsid w:val="23F01166"/>
    <w:rsid w:val="23F0166B"/>
    <w:rsid w:val="23F022E0"/>
    <w:rsid w:val="23F11383"/>
    <w:rsid w:val="23F21FAB"/>
    <w:rsid w:val="23F23130"/>
    <w:rsid w:val="23F26DFC"/>
    <w:rsid w:val="23F30C56"/>
    <w:rsid w:val="23F33FD7"/>
    <w:rsid w:val="23F34DBA"/>
    <w:rsid w:val="23F35B43"/>
    <w:rsid w:val="23F41553"/>
    <w:rsid w:val="23F41787"/>
    <w:rsid w:val="23F41F03"/>
    <w:rsid w:val="23F46EA8"/>
    <w:rsid w:val="23F533FD"/>
    <w:rsid w:val="23F549CE"/>
    <w:rsid w:val="23F622C2"/>
    <w:rsid w:val="23F62A26"/>
    <w:rsid w:val="23F72474"/>
    <w:rsid w:val="23F740B6"/>
    <w:rsid w:val="23F75B20"/>
    <w:rsid w:val="23F80AF5"/>
    <w:rsid w:val="23F846D0"/>
    <w:rsid w:val="23F87973"/>
    <w:rsid w:val="23F91212"/>
    <w:rsid w:val="23F92272"/>
    <w:rsid w:val="23FA1FE5"/>
    <w:rsid w:val="23FA2A29"/>
    <w:rsid w:val="23FA3A52"/>
    <w:rsid w:val="23FB0AE6"/>
    <w:rsid w:val="23FB115A"/>
    <w:rsid w:val="23FC3ECF"/>
    <w:rsid w:val="23FC6EE3"/>
    <w:rsid w:val="23FD1019"/>
    <w:rsid w:val="23FD3EAE"/>
    <w:rsid w:val="23FD6B82"/>
    <w:rsid w:val="23FE5D24"/>
    <w:rsid w:val="23FF0419"/>
    <w:rsid w:val="23FF081A"/>
    <w:rsid w:val="23FF1514"/>
    <w:rsid w:val="23FF20D3"/>
    <w:rsid w:val="23FF75FB"/>
    <w:rsid w:val="2400087A"/>
    <w:rsid w:val="24001248"/>
    <w:rsid w:val="24001B1E"/>
    <w:rsid w:val="24001B4F"/>
    <w:rsid w:val="24013373"/>
    <w:rsid w:val="24017662"/>
    <w:rsid w:val="2403285C"/>
    <w:rsid w:val="2403327D"/>
    <w:rsid w:val="24035C7E"/>
    <w:rsid w:val="240370EB"/>
    <w:rsid w:val="24041E4D"/>
    <w:rsid w:val="24042802"/>
    <w:rsid w:val="2404349C"/>
    <w:rsid w:val="24043D15"/>
    <w:rsid w:val="240451CB"/>
    <w:rsid w:val="2404661A"/>
    <w:rsid w:val="24054761"/>
    <w:rsid w:val="24057B45"/>
    <w:rsid w:val="24062738"/>
    <w:rsid w:val="2406532F"/>
    <w:rsid w:val="24067D18"/>
    <w:rsid w:val="240747C2"/>
    <w:rsid w:val="240757B5"/>
    <w:rsid w:val="24077CE4"/>
    <w:rsid w:val="24080F39"/>
    <w:rsid w:val="24082011"/>
    <w:rsid w:val="24084702"/>
    <w:rsid w:val="24086210"/>
    <w:rsid w:val="2408737E"/>
    <w:rsid w:val="240A2FBD"/>
    <w:rsid w:val="240A66CC"/>
    <w:rsid w:val="240A66E5"/>
    <w:rsid w:val="240A7EC7"/>
    <w:rsid w:val="240B3526"/>
    <w:rsid w:val="240B3BF8"/>
    <w:rsid w:val="240B46A0"/>
    <w:rsid w:val="240B62AB"/>
    <w:rsid w:val="240D015B"/>
    <w:rsid w:val="240D3AC6"/>
    <w:rsid w:val="240E783E"/>
    <w:rsid w:val="240F1B64"/>
    <w:rsid w:val="240F65D8"/>
    <w:rsid w:val="2410178C"/>
    <w:rsid w:val="2410180B"/>
    <w:rsid w:val="241018B0"/>
    <w:rsid w:val="24125580"/>
    <w:rsid w:val="24125F26"/>
    <w:rsid w:val="24126202"/>
    <w:rsid w:val="24140D71"/>
    <w:rsid w:val="24147BDA"/>
    <w:rsid w:val="24150BCD"/>
    <w:rsid w:val="2416251C"/>
    <w:rsid w:val="24162ADB"/>
    <w:rsid w:val="241655B7"/>
    <w:rsid w:val="241658C8"/>
    <w:rsid w:val="24171E2D"/>
    <w:rsid w:val="24173A64"/>
    <w:rsid w:val="24174945"/>
    <w:rsid w:val="24175B4B"/>
    <w:rsid w:val="2417728C"/>
    <w:rsid w:val="241809C8"/>
    <w:rsid w:val="241812CA"/>
    <w:rsid w:val="24181945"/>
    <w:rsid w:val="241835AE"/>
    <w:rsid w:val="2418789C"/>
    <w:rsid w:val="2419690F"/>
    <w:rsid w:val="24196B4E"/>
    <w:rsid w:val="241A3162"/>
    <w:rsid w:val="241A36F2"/>
    <w:rsid w:val="241A4BD3"/>
    <w:rsid w:val="241A603E"/>
    <w:rsid w:val="241A727F"/>
    <w:rsid w:val="241B3023"/>
    <w:rsid w:val="241B6738"/>
    <w:rsid w:val="241B7EAC"/>
    <w:rsid w:val="241C4FCE"/>
    <w:rsid w:val="241C6745"/>
    <w:rsid w:val="241C75F0"/>
    <w:rsid w:val="241D5FB5"/>
    <w:rsid w:val="241E2177"/>
    <w:rsid w:val="241F37F9"/>
    <w:rsid w:val="24204989"/>
    <w:rsid w:val="24207547"/>
    <w:rsid w:val="24216F8E"/>
    <w:rsid w:val="24227F87"/>
    <w:rsid w:val="242332EA"/>
    <w:rsid w:val="2423415A"/>
    <w:rsid w:val="2423582F"/>
    <w:rsid w:val="24240D87"/>
    <w:rsid w:val="24246008"/>
    <w:rsid w:val="24246909"/>
    <w:rsid w:val="2425014F"/>
    <w:rsid w:val="24250BC3"/>
    <w:rsid w:val="2425294C"/>
    <w:rsid w:val="24253506"/>
    <w:rsid w:val="242552B4"/>
    <w:rsid w:val="24256986"/>
    <w:rsid w:val="242632E0"/>
    <w:rsid w:val="24263370"/>
    <w:rsid w:val="242664D7"/>
    <w:rsid w:val="24266F9F"/>
    <w:rsid w:val="242679BF"/>
    <w:rsid w:val="24267D09"/>
    <w:rsid w:val="242712B0"/>
    <w:rsid w:val="242712D7"/>
    <w:rsid w:val="24274E76"/>
    <w:rsid w:val="242757F8"/>
    <w:rsid w:val="24275E0B"/>
    <w:rsid w:val="24280119"/>
    <w:rsid w:val="24281714"/>
    <w:rsid w:val="242831B3"/>
    <w:rsid w:val="24286B52"/>
    <w:rsid w:val="24287C0A"/>
    <w:rsid w:val="24292E5D"/>
    <w:rsid w:val="24295DB4"/>
    <w:rsid w:val="242A2746"/>
    <w:rsid w:val="242A274E"/>
    <w:rsid w:val="242A4276"/>
    <w:rsid w:val="242A7BE4"/>
    <w:rsid w:val="242B03F0"/>
    <w:rsid w:val="242B3B6D"/>
    <w:rsid w:val="242B41FC"/>
    <w:rsid w:val="242B4FB9"/>
    <w:rsid w:val="242B66FE"/>
    <w:rsid w:val="242C39E1"/>
    <w:rsid w:val="242C3A52"/>
    <w:rsid w:val="242C3EE1"/>
    <w:rsid w:val="242D285C"/>
    <w:rsid w:val="242D2952"/>
    <w:rsid w:val="242D4168"/>
    <w:rsid w:val="242E2690"/>
    <w:rsid w:val="242E2A06"/>
    <w:rsid w:val="242E5237"/>
    <w:rsid w:val="242F073D"/>
    <w:rsid w:val="242F4CB4"/>
    <w:rsid w:val="242F6B72"/>
    <w:rsid w:val="24300464"/>
    <w:rsid w:val="24305A06"/>
    <w:rsid w:val="24312391"/>
    <w:rsid w:val="2431394A"/>
    <w:rsid w:val="243158CC"/>
    <w:rsid w:val="2432324E"/>
    <w:rsid w:val="2432352D"/>
    <w:rsid w:val="24330042"/>
    <w:rsid w:val="2433217A"/>
    <w:rsid w:val="24356FDF"/>
    <w:rsid w:val="243674C1"/>
    <w:rsid w:val="24384A37"/>
    <w:rsid w:val="24385925"/>
    <w:rsid w:val="243865C5"/>
    <w:rsid w:val="24390D4E"/>
    <w:rsid w:val="2439183A"/>
    <w:rsid w:val="24392521"/>
    <w:rsid w:val="24393804"/>
    <w:rsid w:val="243940AF"/>
    <w:rsid w:val="24397D28"/>
    <w:rsid w:val="243A120F"/>
    <w:rsid w:val="243A1C67"/>
    <w:rsid w:val="243B0383"/>
    <w:rsid w:val="243B0623"/>
    <w:rsid w:val="243B46AA"/>
    <w:rsid w:val="243C0B99"/>
    <w:rsid w:val="243C2FFD"/>
    <w:rsid w:val="243D1451"/>
    <w:rsid w:val="243D63FD"/>
    <w:rsid w:val="243E171B"/>
    <w:rsid w:val="243E1C6B"/>
    <w:rsid w:val="243E3082"/>
    <w:rsid w:val="243E36AD"/>
    <w:rsid w:val="243E623A"/>
    <w:rsid w:val="243F0AE5"/>
    <w:rsid w:val="243F2599"/>
    <w:rsid w:val="243F2ADA"/>
    <w:rsid w:val="244020ED"/>
    <w:rsid w:val="24406AF4"/>
    <w:rsid w:val="244108BE"/>
    <w:rsid w:val="24410ED4"/>
    <w:rsid w:val="24415D6D"/>
    <w:rsid w:val="244379AC"/>
    <w:rsid w:val="2444151F"/>
    <w:rsid w:val="244514B2"/>
    <w:rsid w:val="24452275"/>
    <w:rsid w:val="24457E54"/>
    <w:rsid w:val="24460CC2"/>
    <w:rsid w:val="24461CC3"/>
    <w:rsid w:val="24464512"/>
    <w:rsid w:val="244658A1"/>
    <w:rsid w:val="24471219"/>
    <w:rsid w:val="244743A9"/>
    <w:rsid w:val="24475F10"/>
    <w:rsid w:val="24476AF3"/>
    <w:rsid w:val="24480505"/>
    <w:rsid w:val="244871F4"/>
    <w:rsid w:val="24487F74"/>
    <w:rsid w:val="244918B9"/>
    <w:rsid w:val="2449429F"/>
    <w:rsid w:val="2449709F"/>
    <w:rsid w:val="24497828"/>
    <w:rsid w:val="244A2A0E"/>
    <w:rsid w:val="244B0A92"/>
    <w:rsid w:val="244B643B"/>
    <w:rsid w:val="244B7016"/>
    <w:rsid w:val="244C564B"/>
    <w:rsid w:val="244C7A4A"/>
    <w:rsid w:val="244D57B4"/>
    <w:rsid w:val="244D61AB"/>
    <w:rsid w:val="244D7A2D"/>
    <w:rsid w:val="244F0582"/>
    <w:rsid w:val="244F386F"/>
    <w:rsid w:val="244F457F"/>
    <w:rsid w:val="244F5D02"/>
    <w:rsid w:val="24502847"/>
    <w:rsid w:val="245060A9"/>
    <w:rsid w:val="24526798"/>
    <w:rsid w:val="2453341C"/>
    <w:rsid w:val="24534D81"/>
    <w:rsid w:val="24535D3B"/>
    <w:rsid w:val="24537A0D"/>
    <w:rsid w:val="24540902"/>
    <w:rsid w:val="245449D2"/>
    <w:rsid w:val="24545B99"/>
    <w:rsid w:val="24547510"/>
    <w:rsid w:val="24551B25"/>
    <w:rsid w:val="245538EC"/>
    <w:rsid w:val="24557520"/>
    <w:rsid w:val="245636BF"/>
    <w:rsid w:val="24570851"/>
    <w:rsid w:val="245711E5"/>
    <w:rsid w:val="24572F93"/>
    <w:rsid w:val="24575689"/>
    <w:rsid w:val="2458423A"/>
    <w:rsid w:val="24585C4E"/>
    <w:rsid w:val="24587E43"/>
    <w:rsid w:val="245902BE"/>
    <w:rsid w:val="245931AF"/>
    <w:rsid w:val="24593677"/>
    <w:rsid w:val="24596D0B"/>
    <w:rsid w:val="245A2A83"/>
    <w:rsid w:val="245A45D1"/>
    <w:rsid w:val="245A4BC9"/>
    <w:rsid w:val="245A7F3E"/>
    <w:rsid w:val="245B6F27"/>
    <w:rsid w:val="245B7D04"/>
    <w:rsid w:val="245C067D"/>
    <w:rsid w:val="245C13CE"/>
    <w:rsid w:val="245C34BB"/>
    <w:rsid w:val="245C67FB"/>
    <w:rsid w:val="245D08EF"/>
    <w:rsid w:val="245D7908"/>
    <w:rsid w:val="245F4155"/>
    <w:rsid w:val="245F4340"/>
    <w:rsid w:val="24600B3B"/>
    <w:rsid w:val="246025AD"/>
    <w:rsid w:val="2460453E"/>
    <w:rsid w:val="246055D7"/>
    <w:rsid w:val="2460642A"/>
    <w:rsid w:val="24612D93"/>
    <w:rsid w:val="24613E12"/>
    <w:rsid w:val="24615D65"/>
    <w:rsid w:val="246203BB"/>
    <w:rsid w:val="24621EF8"/>
    <w:rsid w:val="24634A17"/>
    <w:rsid w:val="24635126"/>
    <w:rsid w:val="24636161"/>
    <w:rsid w:val="246366D7"/>
    <w:rsid w:val="2464647A"/>
    <w:rsid w:val="2466646E"/>
    <w:rsid w:val="24683E01"/>
    <w:rsid w:val="246950A7"/>
    <w:rsid w:val="246A5D51"/>
    <w:rsid w:val="246B4C91"/>
    <w:rsid w:val="246C1E09"/>
    <w:rsid w:val="246C44F2"/>
    <w:rsid w:val="246C684A"/>
    <w:rsid w:val="246C6B0E"/>
    <w:rsid w:val="246D59E0"/>
    <w:rsid w:val="246E33E8"/>
    <w:rsid w:val="246E55CC"/>
    <w:rsid w:val="246E7C83"/>
    <w:rsid w:val="246F1C75"/>
    <w:rsid w:val="246F2DAB"/>
    <w:rsid w:val="246F4225"/>
    <w:rsid w:val="246F4258"/>
    <w:rsid w:val="246F453D"/>
    <w:rsid w:val="247018FE"/>
    <w:rsid w:val="24701957"/>
    <w:rsid w:val="2470441F"/>
    <w:rsid w:val="24706C93"/>
    <w:rsid w:val="247113FC"/>
    <w:rsid w:val="24712BB1"/>
    <w:rsid w:val="24715FDB"/>
    <w:rsid w:val="2472156D"/>
    <w:rsid w:val="24721DF3"/>
    <w:rsid w:val="24724CBD"/>
    <w:rsid w:val="24726B66"/>
    <w:rsid w:val="24727DCD"/>
    <w:rsid w:val="247345B2"/>
    <w:rsid w:val="24735E3B"/>
    <w:rsid w:val="24741D97"/>
    <w:rsid w:val="247424B9"/>
    <w:rsid w:val="247427DD"/>
    <w:rsid w:val="24746A03"/>
    <w:rsid w:val="24747ACD"/>
    <w:rsid w:val="247509BC"/>
    <w:rsid w:val="2475191A"/>
    <w:rsid w:val="2476304F"/>
    <w:rsid w:val="24763D61"/>
    <w:rsid w:val="247643C7"/>
    <w:rsid w:val="24765984"/>
    <w:rsid w:val="24765A9C"/>
    <w:rsid w:val="24765B0F"/>
    <w:rsid w:val="2477062A"/>
    <w:rsid w:val="24773635"/>
    <w:rsid w:val="2478446F"/>
    <w:rsid w:val="24793A98"/>
    <w:rsid w:val="247955FF"/>
    <w:rsid w:val="247A27FD"/>
    <w:rsid w:val="247A404C"/>
    <w:rsid w:val="247A6918"/>
    <w:rsid w:val="247B092B"/>
    <w:rsid w:val="247B36A3"/>
    <w:rsid w:val="247B3D14"/>
    <w:rsid w:val="247C392E"/>
    <w:rsid w:val="247C4ACD"/>
    <w:rsid w:val="247C63A9"/>
    <w:rsid w:val="247C6A1F"/>
    <w:rsid w:val="247D0822"/>
    <w:rsid w:val="247D498A"/>
    <w:rsid w:val="247D4F2A"/>
    <w:rsid w:val="247D52AB"/>
    <w:rsid w:val="247D6CBD"/>
    <w:rsid w:val="247E0A98"/>
    <w:rsid w:val="247E2C16"/>
    <w:rsid w:val="247E3397"/>
    <w:rsid w:val="247E49C4"/>
    <w:rsid w:val="247E6772"/>
    <w:rsid w:val="247F392A"/>
    <w:rsid w:val="247F4A8F"/>
    <w:rsid w:val="24810EEF"/>
    <w:rsid w:val="24815EA0"/>
    <w:rsid w:val="24816262"/>
    <w:rsid w:val="2481724D"/>
    <w:rsid w:val="2482000B"/>
    <w:rsid w:val="24826E5E"/>
    <w:rsid w:val="24833FA2"/>
    <w:rsid w:val="2483647E"/>
    <w:rsid w:val="24836794"/>
    <w:rsid w:val="24836866"/>
    <w:rsid w:val="248459E8"/>
    <w:rsid w:val="248471A2"/>
    <w:rsid w:val="2485157A"/>
    <w:rsid w:val="24857973"/>
    <w:rsid w:val="24861D16"/>
    <w:rsid w:val="24863878"/>
    <w:rsid w:val="24877D1C"/>
    <w:rsid w:val="24881AE7"/>
    <w:rsid w:val="24883728"/>
    <w:rsid w:val="24883F76"/>
    <w:rsid w:val="24884DEC"/>
    <w:rsid w:val="24886007"/>
    <w:rsid w:val="2489652E"/>
    <w:rsid w:val="24897E36"/>
    <w:rsid w:val="248A5117"/>
    <w:rsid w:val="248B0C7B"/>
    <w:rsid w:val="248B35A9"/>
    <w:rsid w:val="248B4421"/>
    <w:rsid w:val="248C1E7F"/>
    <w:rsid w:val="248C335D"/>
    <w:rsid w:val="248D1E9A"/>
    <w:rsid w:val="248D58D2"/>
    <w:rsid w:val="248D6045"/>
    <w:rsid w:val="248D63BD"/>
    <w:rsid w:val="248E4BB9"/>
    <w:rsid w:val="248F200C"/>
    <w:rsid w:val="248F710D"/>
    <w:rsid w:val="248F7372"/>
    <w:rsid w:val="24900B8A"/>
    <w:rsid w:val="24900C6D"/>
    <w:rsid w:val="24901515"/>
    <w:rsid w:val="24901A0E"/>
    <w:rsid w:val="24906FF4"/>
    <w:rsid w:val="24910355"/>
    <w:rsid w:val="249154EC"/>
    <w:rsid w:val="24932E88"/>
    <w:rsid w:val="24941046"/>
    <w:rsid w:val="24942079"/>
    <w:rsid w:val="24942919"/>
    <w:rsid w:val="24942BB1"/>
    <w:rsid w:val="249507F7"/>
    <w:rsid w:val="24950D38"/>
    <w:rsid w:val="24951472"/>
    <w:rsid w:val="2495179A"/>
    <w:rsid w:val="24956988"/>
    <w:rsid w:val="249656AF"/>
    <w:rsid w:val="24966830"/>
    <w:rsid w:val="2496739F"/>
    <w:rsid w:val="24967F5F"/>
    <w:rsid w:val="2497047B"/>
    <w:rsid w:val="24975B18"/>
    <w:rsid w:val="24980826"/>
    <w:rsid w:val="249809A1"/>
    <w:rsid w:val="2498254B"/>
    <w:rsid w:val="24983220"/>
    <w:rsid w:val="249856F7"/>
    <w:rsid w:val="249858C3"/>
    <w:rsid w:val="24987FB1"/>
    <w:rsid w:val="249900A5"/>
    <w:rsid w:val="249917FE"/>
    <w:rsid w:val="24991BE1"/>
    <w:rsid w:val="24996AED"/>
    <w:rsid w:val="249A18F8"/>
    <w:rsid w:val="249A37AA"/>
    <w:rsid w:val="249A3ED5"/>
    <w:rsid w:val="249A60A9"/>
    <w:rsid w:val="249A74E6"/>
    <w:rsid w:val="249B5319"/>
    <w:rsid w:val="249B5576"/>
    <w:rsid w:val="249B7718"/>
    <w:rsid w:val="249C35C3"/>
    <w:rsid w:val="249C4411"/>
    <w:rsid w:val="249C6DB9"/>
    <w:rsid w:val="249C76D4"/>
    <w:rsid w:val="249D0B47"/>
    <w:rsid w:val="249D51DC"/>
    <w:rsid w:val="249E0BC2"/>
    <w:rsid w:val="249E0EE6"/>
    <w:rsid w:val="249E2294"/>
    <w:rsid w:val="249E347A"/>
    <w:rsid w:val="249E4A21"/>
    <w:rsid w:val="249E4A37"/>
    <w:rsid w:val="249E4A43"/>
    <w:rsid w:val="249F16A5"/>
    <w:rsid w:val="249F74D3"/>
    <w:rsid w:val="24A0012C"/>
    <w:rsid w:val="24A00DDE"/>
    <w:rsid w:val="24A05389"/>
    <w:rsid w:val="24A07ADE"/>
    <w:rsid w:val="24A1466B"/>
    <w:rsid w:val="24A218F0"/>
    <w:rsid w:val="24A24B56"/>
    <w:rsid w:val="24A353C2"/>
    <w:rsid w:val="24A4468E"/>
    <w:rsid w:val="24A4595C"/>
    <w:rsid w:val="24A46E15"/>
    <w:rsid w:val="24A501A2"/>
    <w:rsid w:val="24A5102B"/>
    <w:rsid w:val="24A65BB2"/>
    <w:rsid w:val="24A83113"/>
    <w:rsid w:val="24A86064"/>
    <w:rsid w:val="24A93651"/>
    <w:rsid w:val="24A94D22"/>
    <w:rsid w:val="24A95D36"/>
    <w:rsid w:val="24A96D2F"/>
    <w:rsid w:val="24AA09FC"/>
    <w:rsid w:val="24AA38E7"/>
    <w:rsid w:val="24AA57B9"/>
    <w:rsid w:val="24AA6501"/>
    <w:rsid w:val="24AB0582"/>
    <w:rsid w:val="24AB1E46"/>
    <w:rsid w:val="24AB2341"/>
    <w:rsid w:val="24AB42D2"/>
    <w:rsid w:val="24AB678A"/>
    <w:rsid w:val="24AB766D"/>
    <w:rsid w:val="24AB7AC5"/>
    <w:rsid w:val="24AC1531"/>
    <w:rsid w:val="24AC40BD"/>
    <w:rsid w:val="24AC47A6"/>
    <w:rsid w:val="24AC5BA8"/>
    <w:rsid w:val="24AC71F2"/>
    <w:rsid w:val="24AD10D7"/>
    <w:rsid w:val="24AD2370"/>
    <w:rsid w:val="24AD32DA"/>
    <w:rsid w:val="24AD52A9"/>
    <w:rsid w:val="24AD59C8"/>
    <w:rsid w:val="24AD730D"/>
    <w:rsid w:val="24AE1A9C"/>
    <w:rsid w:val="24AE3D2F"/>
    <w:rsid w:val="24AE509C"/>
    <w:rsid w:val="24AE7C71"/>
    <w:rsid w:val="24AF5689"/>
    <w:rsid w:val="24AF7273"/>
    <w:rsid w:val="24AF7570"/>
    <w:rsid w:val="24AF79FC"/>
    <w:rsid w:val="24AF7E64"/>
    <w:rsid w:val="24B108F5"/>
    <w:rsid w:val="24B13BF2"/>
    <w:rsid w:val="24B16026"/>
    <w:rsid w:val="24B17296"/>
    <w:rsid w:val="24B23E5A"/>
    <w:rsid w:val="24B24F65"/>
    <w:rsid w:val="24B27772"/>
    <w:rsid w:val="24B34B7F"/>
    <w:rsid w:val="24B3699D"/>
    <w:rsid w:val="24B40106"/>
    <w:rsid w:val="24B71712"/>
    <w:rsid w:val="24B756F7"/>
    <w:rsid w:val="24B77892"/>
    <w:rsid w:val="24B84DA8"/>
    <w:rsid w:val="24B90D17"/>
    <w:rsid w:val="24B91066"/>
    <w:rsid w:val="24B92707"/>
    <w:rsid w:val="24B930C6"/>
    <w:rsid w:val="24B94630"/>
    <w:rsid w:val="24B9632E"/>
    <w:rsid w:val="24B964F9"/>
    <w:rsid w:val="24BA042F"/>
    <w:rsid w:val="24BA6669"/>
    <w:rsid w:val="24BB0060"/>
    <w:rsid w:val="24BB0AE3"/>
    <w:rsid w:val="24BB1774"/>
    <w:rsid w:val="24BB1D37"/>
    <w:rsid w:val="24BB4560"/>
    <w:rsid w:val="24BC06ED"/>
    <w:rsid w:val="24BC0A90"/>
    <w:rsid w:val="24BC2CE5"/>
    <w:rsid w:val="24BC729A"/>
    <w:rsid w:val="24BC7379"/>
    <w:rsid w:val="24BD2F42"/>
    <w:rsid w:val="24BD38CC"/>
    <w:rsid w:val="24BD6B5C"/>
    <w:rsid w:val="24BD6DE0"/>
    <w:rsid w:val="24BE1034"/>
    <w:rsid w:val="24BE1264"/>
    <w:rsid w:val="24BE1C64"/>
    <w:rsid w:val="24BE2FAA"/>
    <w:rsid w:val="24BE77EB"/>
    <w:rsid w:val="24BF075C"/>
    <w:rsid w:val="24C00D4E"/>
    <w:rsid w:val="24C00F15"/>
    <w:rsid w:val="24C02652"/>
    <w:rsid w:val="24C04A2B"/>
    <w:rsid w:val="24C11DF8"/>
    <w:rsid w:val="24C1404F"/>
    <w:rsid w:val="24C20CD0"/>
    <w:rsid w:val="24C31860"/>
    <w:rsid w:val="24C34B08"/>
    <w:rsid w:val="24C35BB1"/>
    <w:rsid w:val="24C3687B"/>
    <w:rsid w:val="24C3731C"/>
    <w:rsid w:val="24C41B59"/>
    <w:rsid w:val="24C421D5"/>
    <w:rsid w:val="24C42B11"/>
    <w:rsid w:val="24C47A9E"/>
    <w:rsid w:val="24C5091D"/>
    <w:rsid w:val="24C5237B"/>
    <w:rsid w:val="24C56D60"/>
    <w:rsid w:val="24C6021D"/>
    <w:rsid w:val="24C63542"/>
    <w:rsid w:val="24C6497E"/>
    <w:rsid w:val="24C65153"/>
    <w:rsid w:val="24C67465"/>
    <w:rsid w:val="24C71763"/>
    <w:rsid w:val="24C72255"/>
    <w:rsid w:val="24C8343E"/>
    <w:rsid w:val="24C8619F"/>
    <w:rsid w:val="24C869AE"/>
    <w:rsid w:val="24C87B98"/>
    <w:rsid w:val="24C924C9"/>
    <w:rsid w:val="24C93DF2"/>
    <w:rsid w:val="24CA19B7"/>
    <w:rsid w:val="24CB0A19"/>
    <w:rsid w:val="24CB1490"/>
    <w:rsid w:val="24CB1E70"/>
    <w:rsid w:val="24CC1BD3"/>
    <w:rsid w:val="24CC2091"/>
    <w:rsid w:val="24CC3C64"/>
    <w:rsid w:val="24CC48ED"/>
    <w:rsid w:val="24CC5662"/>
    <w:rsid w:val="24CC572F"/>
    <w:rsid w:val="24CC6E58"/>
    <w:rsid w:val="24CD697C"/>
    <w:rsid w:val="24CD7EDB"/>
    <w:rsid w:val="24CE0105"/>
    <w:rsid w:val="24CE594B"/>
    <w:rsid w:val="24CE6761"/>
    <w:rsid w:val="24CE72CE"/>
    <w:rsid w:val="24CE7BB0"/>
    <w:rsid w:val="24CF12DB"/>
    <w:rsid w:val="24CF216E"/>
    <w:rsid w:val="24CF51CA"/>
    <w:rsid w:val="24CF5C56"/>
    <w:rsid w:val="24D03801"/>
    <w:rsid w:val="24D052AD"/>
    <w:rsid w:val="24D05763"/>
    <w:rsid w:val="24D07C50"/>
    <w:rsid w:val="24D17CD3"/>
    <w:rsid w:val="24D22161"/>
    <w:rsid w:val="24D22F4B"/>
    <w:rsid w:val="24D30293"/>
    <w:rsid w:val="24D30CA7"/>
    <w:rsid w:val="24D320D9"/>
    <w:rsid w:val="24D331B9"/>
    <w:rsid w:val="24D34D10"/>
    <w:rsid w:val="24D35526"/>
    <w:rsid w:val="24D40AF9"/>
    <w:rsid w:val="24D440D5"/>
    <w:rsid w:val="24D4564E"/>
    <w:rsid w:val="24D47551"/>
    <w:rsid w:val="24D56DE2"/>
    <w:rsid w:val="24D61D66"/>
    <w:rsid w:val="24D623E3"/>
    <w:rsid w:val="24D64800"/>
    <w:rsid w:val="24D72340"/>
    <w:rsid w:val="24D807D6"/>
    <w:rsid w:val="24D80D01"/>
    <w:rsid w:val="24D82A2B"/>
    <w:rsid w:val="24D95977"/>
    <w:rsid w:val="24D95ACA"/>
    <w:rsid w:val="24D9609E"/>
    <w:rsid w:val="24DA3C2E"/>
    <w:rsid w:val="24DA4DCD"/>
    <w:rsid w:val="24DA6C25"/>
    <w:rsid w:val="24DB0AE5"/>
    <w:rsid w:val="24DB2AB7"/>
    <w:rsid w:val="24DB4A91"/>
    <w:rsid w:val="24DB5714"/>
    <w:rsid w:val="24DB7F96"/>
    <w:rsid w:val="24DC1A80"/>
    <w:rsid w:val="24DC2373"/>
    <w:rsid w:val="24DC525B"/>
    <w:rsid w:val="24DC546D"/>
    <w:rsid w:val="24DD1F98"/>
    <w:rsid w:val="24DD6968"/>
    <w:rsid w:val="24DE138A"/>
    <w:rsid w:val="24DE36B4"/>
    <w:rsid w:val="24DE4535"/>
    <w:rsid w:val="24DE45DD"/>
    <w:rsid w:val="24DE5462"/>
    <w:rsid w:val="24DE7F0F"/>
    <w:rsid w:val="24DF00ED"/>
    <w:rsid w:val="24DF014F"/>
    <w:rsid w:val="24DF3171"/>
    <w:rsid w:val="24DF4095"/>
    <w:rsid w:val="24E011DB"/>
    <w:rsid w:val="24E028AD"/>
    <w:rsid w:val="24E0567E"/>
    <w:rsid w:val="24E06039"/>
    <w:rsid w:val="24E06D47"/>
    <w:rsid w:val="24E0742D"/>
    <w:rsid w:val="24E104F9"/>
    <w:rsid w:val="24E12BB6"/>
    <w:rsid w:val="24E147A5"/>
    <w:rsid w:val="24E16A42"/>
    <w:rsid w:val="24E20B0D"/>
    <w:rsid w:val="24E234D9"/>
    <w:rsid w:val="24E24F53"/>
    <w:rsid w:val="24E2513D"/>
    <w:rsid w:val="24E323A4"/>
    <w:rsid w:val="24E32A79"/>
    <w:rsid w:val="24E40B17"/>
    <w:rsid w:val="24E5013B"/>
    <w:rsid w:val="24E51C31"/>
    <w:rsid w:val="24E567F1"/>
    <w:rsid w:val="24E56D07"/>
    <w:rsid w:val="24E5797F"/>
    <w:rsid w:val="24E634CF"/>
    <w:rsid w:val="24E65DC5"/>
    <w:rsid w:val="24E65E78"/>
    <w:rsid w:val="24E65E9B"/>
    <w:rsid w:val="24E67195"/>
    <w:rsid w:val="24E71A19"/>
    <w:rsid w:val="24E71EA9"/>
    <w:rsid w:val="24E73413"/>
    <w:rsid w:val="24E80382"/>
    <w:rsid w:val="24E8053C"/>
    <w:rsid w:val="24E90C0C"/>
    <w:rsid w:val="24E9416F"/>
    <w:rsid w:val="24E94533"/>
    <w:rsid w:val="24E970F2"/>
    <w:rsid w:val="24E9770D"/>
    <w:rsid w:val="24EA1920"/>
    <w:rsid w:val="24EA44C2"/>
    <w:rsid w:val="24EB0CFC"/>
    <w:rsid w:val="24EB2858"/>
    <w:rsid w:val="24EB2C5E"/>
    <w:rsid w:val="24EB4E6E"/>
    <w:rsid w:val="24EB5605"/>
    <w:rsid w:val="24EB763C"/>
    <w:rsid w:val="24EB797D"/>
    <w:rsid w:val="24EC37E2"/>
    <w:rsid w:val="24ED431F"/>
    <w:rsid w:val="24ED6B12"/>
    <w:rsid w:val="24EE1EA3"/>
    <w:rsid w:val="24EF141E"/>
    <w:rsid w:val="24EF27E7"/>
    <w:rsid w:val="24EF58C2"/>
    <w:rsid w:val="24F02763"/>
    <w:rsid w:val="24F03C89"/>
    <w:rsid w:val="24F03D58"/>
    <w:rsid w:val="24F04A1E"/>
    <w:rsid w:val="24F04F53"/>
    <w:rsid w:val="24F11587"/>
    <w:rsid w:val="24F14353"/>
    <w:rsid w:val="24F15196"/>
    <w:rsid w:val="24F20F0E"/>
    <w:rsid w:val="24F23115"/>
    <w:rsid w:val="24F2474B"/>
    <w:rsid w:val="24F26C6C"/>
    <w:rsid w:val="24F30A45"/>
    <w:rsid w:val="24F30F22"/>
    <w:rsid w:val="24F36BAD"/>
    <w:rsid w:val="24F42ED8"/>
    <w:rsid w:val="24F44C86"/>
    <w:rsid w:val="24F46805"/>
    <w:rsid w:val="24F503E5"/>
    <w:rsid w:val="24F547E2"/>
    <w:rsid w:val="24F67AD7"/>
    <w:rsid w:val="24F737AC"/>
    <w:rsid w:val="24F8083A"/>
    <w:rsid w:val="24F93356"/>
    <w:rsid w:val="24F94A14"/>
    <w:rsid w:val="24F97DE7"/>
    <w:rsid w:val="24FA1FBE"/>
    <w:rsid w:val="24FA2F40"/>
    <w:rsid w:val="24FA37A2"/>
    <w:rsid w:val="24FA5FEA"/>
    <w:rsid w:val="24FB1DFD"/>
    <w:rsid w:val="24FB237F"/>
    <w:rsid w:val="24FB3420"/>
    <w:rsid w:val="24FB6014"/>
    <w:rsid w:val="24FB7D69"/>
    <w:rsid w:val="24FB7DC2"/>
    <w:rsid w:val="24FC72C1"/>
    <w:rsid w:val="24FD0D5F"/>
    <w:rsid w:val="24FD1D8D"/>
    <w:rsid w:val="24FD3B3B"/>
    <w:rsid w:val="24FD3FCA"/>
    <w:rsid w:val="24FD4081"/>
    <w:rsid w:val="24FD4616"/>
    <w:rsid w:val="24FD7FDE"/>
    <w:rsid w:val="24FE401D"/>
    <w:rsid w:val="24FF02BD"/>
    <w:rsid w:val="24FF1A6F"/>
    <w:rsid w:val="24FF201F"/>
    <w:rsid w:val="24FF3D57"/>
    <w:rsid w:val="2500362B"/>
    <w:rsid w:val="250054A3"/>
    <w:rsid w:val="25007ACF"/>
    <w:rsid w:val="25007B9E"/>
    <w:rsid w:val="250152D8"/>
    <w:rsid w:val="25022380"/>
    <w:rsid w:val="25024D12"/>
    <w:rsid w:val="25026280"/>
    <w:rsid w:val="2503311B"/>
    <w:rsid w:val="2503461F"/>
    <w:rsid w:val="250348F5"/>
    <w:rsid w:val="25037546"/>
    <w:rsid w:val="25043951"/>
    <w:rsid w:val="2504640F"/>
    <w:rsid w:val="25046D0A"/>
    <w:rsid w:val="25047264"/>
    <w:rsid w:val="25052D38"/>
    <w:rsid w:val="25053078"/>
    <w:rsid w:val="25054C3A"/>
    <w:rsid w:val="250576B7"/>
    <w:rsid w:val="2506047D"/>
    <w:rsid w:val="25060D37"/>
    <w:rsid w:val="25064DE9"/>
    <w:rsid w:val="2506513B"/>
    <w:rsid w:val="25070A30"/>
    <w:rsid w:val="25070E5D"/>
    <w:rsid w:val="25073BC9"/>
    <w:rsid w:val="25075246"/>
    <w:rsid w:val="250769E3"/>
    <w:rsid w:val="2509348A"/>
    <w:rsid w:val="250969AD"/>
    <w:rsid w:val="250A26FB"/>
    <w:rsid w:val="250A30A8"/>
    <w:rsid w:val="250A44A9"/>
    <w:rsid w:val="250A5F58"/>
    <w:rsid w:val="250B2DDA"/>
    <w:rsid w:val="250B610D"/>
    <w:rsid w:val="250B7684"/>
    <w:rsid w:val="250C4738"/>
    <w:rsid w:val="250C6474"/>
    <w:rsid w:val="250D0C67"/>
    <w:rsid w:val="250D2099"/>
    <w:rsid w:val="250D7AF6"/>
    <w:rsid w:val="250E2BFE"/>
    <w:rsid w:val="250E2F25"/>
    <w:rsid w:val="250E3F9A"/>
    <w:rsid w:val="250E5D48"/>
    <w:rsid w:val="250E6F54"/>
    <w:rsid w:val="250F22C3"/>
    <w:rsid w:val="250F6137"/>
    <w:rsid w:val="25116F24"/>
    <w:rsid w:val="2512055B"/>
    <w:rsid w:val="25125092"/>
    <w:rsid w:val="2513335E"/>
    <w:rsid w:val="2513445C"/>
    <w:rsid w:val="25135152"/>
    <w:rsid w:val="25144772"/>
    <w:rsid w:val="25146A4F"/>
    <w:rsid w:val="25146F79"/>
    <w:rsid w:val="251470D6"/>
    <w:rsid w:val="25150546"/>
    <w:rsid w:val="25151615"/>
    <w:rsid w:val="25152B1F"/>
    <w:rsid w:val="2515458E"/>
    <w:rsid w:val="25160139"/>
    <w:rsid w:val="251610A0"/>
    <w:rsid w:val="25164738"/>
    <w:rsid w:val="251652FD"/>
    <w:rsid w:val="25172D96"/>
    <w:rsid w:val="2517518F"/>
    <w:rsid w:val="251806FC"/>
    <w:rsid w:val="2518199A"/>
    <w:rsid w:val="251840FB"/>
    <w:rsid w:val="25191573"/>
    <w:rsid w:val="25191791"/>
    <w:rsid w:val="25192EE4"/>
    <w:rsid w:val="25196107"/>
    <w:rsid w:val="25197235"/>
    <w:rsid w:val="251A148E"/>
    <w:rsid w:val="251A293E"/>
    <w:rsid w:val="251A490F"/>
    <w:rsid w:val="251A70CA"/>
    <w:rsid w:val="251B0000"/>
    <w:rsid w:val="251B053A"/>
    <w:rsid w:val="251B1717"/>
    <w:rsid w:val="251B2D14"/>
    <w:rsid w:val="251B406C"/>
    <w:rsid w:val="251B7466"/>
    <w:rsid w:val="251C14A3"/>
    <w:rsid w:val="251C3001"/>
    <w:rsid w:val="251D4D90"/>
    <w:rsid w:val="251D6CAE"/>
    <w:rsid w:val="251E1A9C"/>
    <w:rsid w:val="251E1CC4"/>
    <w:rsid w:val="251E3E89"/>
    <w:rsid w:val="251E7127"/>
    <w:rsid w:val="251E77D5"/>
    <w:rsid w:val="251E7D7A"/>
    <w:rsid w:val="251F5315"/>
    <w:rsid w:val="251F5811"/>
    <w:rsid w:val="251F61A7"/>
    <w:rsid w:val="251F631A"/>
    <w:rsid w:val="251F728E"/>
    <w:rsid w:val="25200EF6"/>
    <w:rsid w:val="25210C8C"/>
    <w:rsid w:val="252121B3"/>
    <w:rsid w:val="25213DA9"/>
    <w:rsid w:val="2521537E"/>
    <w:rsid w:val="25216D1E"/>
    <w:rsid w:val="252171BE"/>
    <w:rsid w:val="25221E48"/>
    <w:rsid w:val="2522231C"/>
    <w:rsid w:val="252235A1"/>
    <w:rsid w:val="25226D3A"/>
    <w:rsid w:val="25230136"/>
    <w:rsid w:val="2523071C"/>
    <w:rsid w:val="25230D4C"/>
    <w:rsid w:val="25234E93"/>
    <w:rsid w:val="252430E6"/>
    <w:rsid w:val="252453B0"/>
    <w:rsid w:val="2525249C"/>
    <w:rsid w:val="2525747B"/>
    <w:rsid w:val="25257535"/>
    <w:rsid w:val="252610C6"/>
    <w:rsid w:val="25263366"/>
    <w:rsid w:val="25264545"/>
    <w:rsid w:val="252653FE"/>
    <w:rsid w:val="25266705"/>
    <w:rsid w:val="25266869"/>
    <w:rsid w:val="25270BB7"/>
    <w:rsid w:val="252726B3"/>
    <w:rsid w:val="25274522"/>
    <w:rsid w:val="25282EBE"/>
    <w:rsid w:val="25284930"/>
    <w:rsid w:val="25286488"/>
    <w:rsid w:val="25287ECD"/>
    <w:rsid w:val="25292B82"/>
    <w:rsid w:val="252A06A8"/>
    <w:rsid w:val="252B249B"/>
    <w:rsid w:val="252B4668"/>
    <w:rsid w:val="252B6457"/>
    <w:rsid w:val="252B73A7"/>
    <w:rsid w:val="252C3068"/>
    <w:rsid w:val="252C4420"/>
    <w:rsid w:val="252C6AD8"/>
    <w:rsid w:val="252D05C0"/>
    <w:rsid w:val="252D12E0"/>
    <w:rsid w:val="252D1601"/>
    <w:rsid w:val="252D260C"/>
    <w:rsid w:val="252D2912"/>
    <w:rsid w:val="252E378E"/>
    <w:rsid w:val="252F3F10"/>
    <w:rsid w:val="252F535B"/>
    <w:rsid w:val="252F6FEE"/>
    <w:rsid w:val="25307CD4"/>
    <w:rsid w:val="2531058D"/>
    <w:rsid w:val="253134D5"/>
    <w:rsid w:val="25315AA7"/>
    <w:rsid w:val="2532183D"/>
    <w:rsid w:val="2532364D"/>
    <w:rsid w:val="25330408"/>
    <w:rsid w:val="25331C52"/>
    <w:rsid w:val="25336BB9"/>
    <w:rsid w:val="25336E42"/>
    <w:rsid w:val="25341526"/>
    <w:rsid w:val="2534157A"/>
    <w:rsid w:val="253432D4"/>
    <w:rsid w:val="2534759F"/>
    <w:rsid w:val="25352924"/>
    <w:rsid w:val="25362A70"/>
    <w:rsid w:val="253634F0"/>
    <w:rsid w:val="25363B97"/>
    <w:rsid w:val="253647AE"/>
    <w:rsid w:val="25370345"/>
    <w:rsid w:val="25373A32"/>
    <w:rsid w:val="253751FB"/>
    <w:rsid w:val="253757F5"/>
    <w:rsid w:val="25375E34"/>
    <w:rsid w:val="25376056"/>
    <w:rsid w:val="253830C9"/>
    <w:rsid w:val="25390158"/>
    <w:rsid w:val="253B55D6"/>
    <w:rsid w:val="253C159E"/>
    <w:rsid w:val="253C37B6"/>
    <w:rsid w:val="253D0980"/>
    <w:rsid w:val="253D3540"/>
    <w:rsid w:val="253D3AA1"/>
    <w:rsid w:val="253D4483"/>
    <w:rsid w:val="253E1538"/>
    <w:rsid w:val="253E3DA4"/>
    <w:rsid w:val="253E4A40"/>
    <w:rsid w:val="253F128A"/>
    <w:rsid w:val="253F4153"/>
    <w:rsid w:val="253F485A"/>
    <w:rsid w:val="254001FE"/>
    <w:rsid w:val="25407ECB"/>
    <w:rsid w:val="25426470"/>
    <w:rsid w:val="25441769"/>
    <w:rsid w:val="254479BB"/>
    <w:rsid w:val="25454336"/>
    <w:rsid w:val="254570CA"/>
    <w:rsid w:val="25462D57"/>
    <w:rsid w:val="25464A73"/>
    <w:rsid w:val="2546554B"/>
    <w:rsid w:val="25470734"/>
    <w:rsid w:val="25472ECB"/>
    <w:rsid w:val="25480ECC"/>
    <w:rsid w:val="25481566"/>
    <w:rsid w:val="25481857"/>
    <w:rsid w:val="25482857"/>
    <w:rsid w:val="254834A6"/>
    <w:rsid w:val="254834A8"/>
    <w:rsid w:val="2548389E"/>
    <w:rsid w:val="2548529D"/>
    <w:rsid w:val="25487C02"/>
    <w:rsid w:val="254938A4"/>
    <w:rsid w:val="25497867"/>
    <w:rsid w:val="254A0A03"/>
    <w:rsid w:val="254A0D4A"/>
    <w:rsid w:val="254A0F0D"/>
    <w:rsid w:val="254A4064"/>
    <w:rsid w:val="254A476E"/>
    <w:rsid w:val="254A4E96"/>
    <w:rsid w:val="254B2201"/>
    <w:rsid w:val="254B6F9C"/>
    <w:rsid w:val="254C671D"/>
    <w:rsid w:val="254C6C06"/>
    <w:rsid w:val="254D1259"/>
    <w:rsid w:val="254F00BE"/>
    <w:rsid w:val="254F0A8D"/>
    <w:rsid w:val="254F11D1"/>
    <w:rsid w:val="254F3141"/>
    <w:rsid w:val="254F4A8F"/>
    <w:rsid w:val="254F6EC6"/>
    <w:rsid w:val="25500356"/>
    <w:rsid w:val="2550342F"/>
    <w:rsid w:val="255122F9"/>
    <w:rsid w:val="2551419F"/>
    <w:rsid w:val="25514583"/>
    <w:rsid w:val="2551691B"/>
    <w:rsid w:val="25517D6A"/>
    <w:rsid w:val="255262AC"/>
    <w:rsid w:val="25537BBA"/>
    <w:rsid w:val="25542755"/>
    <w:rsid w:val="25545409"/>
    <w:rsid w:val="255508C9"/>
    <w:rsid w:val="25550A54"/>
    <w:rsid w:val="25553CFF"/>
    <w:rsid w:val="255550B8"/>
    <w:rsid w:val="25563097"/>
    <w:rsid w:val="255664E4"/>
    <w:rsid w:val="255676EF"/>
    <w:rsid w:val="255819B0"/>
    <w:rsid w:val="255819D1"/>
    <w:rsid w:val="25585215"/>
    <w:rsid w:val="25593998"/>
    <w:rsid w:val="2559402E"/>
    <w:rsid w:val="25594AE0"/>
    <w:rsid w:val="255A7ED0"/>
    <w:rsid w:val="255B1873"/>
    <w:rsid w:val="255B2C78"/>
    <w:rsid w:val="255B3A28"/>
    <w:rsid w:val="255B582D"/>
    <w:rsid w:val="255C04EF"/>
    <w:rsid w:val="255C1281"/>
    <w:rsid w:val="255C4BEA"/>
    <w:rsid w:val="255C646B"/>
    <w:rsid w:val="255D02CB"/>
    <w:rsid w:val="255D41CA"/>
    <w:rsid w:val="255D5DAA"/>
    <w:rsid w:val="255F24D2"/>
    <w:rsid w:val="255F2A47"/>
    <w:rsid w:val="25600B11"/>
    <w:rsid w:val="256018F9"/>
    <w:rsid w:val="2561056D"/>
    <w:rsid w:val="25614F30"/>
    <w:rsid w:val="25621E7B"/>
    <w:rsid w:val="25623E72"/>
    <w:rsid w:val="25625440"/>
    <w:rsid w:val="25630692"/>
    <w:rsid w:val="25644C4D"/>
    <w:rsid w:val="25645480"/>
    <w:rsid w:val="25655A57"/>
    <w:rsid w:val="25660E97"/>
    <w:rsid w:val="25663ABB"/>
    <w:rsid w:val="2566688E"/>
    <w:rsid w:val="25667221"/>
    <w:rsid w:val="25673450"/>
    <w:rsid w:val="25675458"/>
    <w:rsid w:val="25680A54"/>
    <w:rsid w:val="25680DFE"/>
    <w:rsid w:val="256811AE"/>
    <w:rsid w:val="25681938"/>
    <w:rsid w:val="25681F43"/>
    <w:rsid w:val="25682489"/>
    <w:rsid w:val="25682493"/>
    <w:rsid w:val="25695614"/>
    <w:rsid w:val="25695674"/>
    <w:rsid w:val="2569615D"/>
    <w:rsid w:val="256A20B1"/>
    <w:rsid w:val="256B22A4"/>
    <w:rsid w:val="256C6F12"/>
    <w:rsid w:val="256D25C2"/>
    <w:rsid w:val="256D3785"/>
    <w:rsid w:val="256E0263"/>
    <w:rsid w:val="256E0575"/>
    <w:rsid w:val="256E342C"/>
    <w:rsid w:val="256E7541"/>
    <w:rsid w:val="256E78A5"/>
    <w:rsid w:val="256F12CB"/>
    <w:rsid w:val="256F28C7"/>
    <w:rsid w:val="256F4436"/>
    <w:rsid w:val="256F6A56"/>
    <w:rsid w:val="256F741C"/>
    <w:rsid w:val="257032A8"/>
    <w:rsid w:val="2570463C"/>
    <w:rsid w:val="25710085"/>
    <w:rsid w:val="25714529"/>
    <w:rsid w:val="25715256"/>
    <w:rsid w:val="257162D7"/>
    <w:rsid w:val="257167D6"/>
    <w:rsid w:val="25721644"/>
    <w:rsid w:val="257250D3"/>
    <w:rsid w:val="257302A1"/>
    <w:rsid w:val="2573076E"/>
    <w:rsid w:val="25733DDF"/>
    <w:rsid w:val="25745839"/>
    <w:rsid w:val="25747449"/>
    <w:rsid w:val="25751797"/>
    <w:rsid w:val="25751A16"/>
    <w:rsid w:val="25754019"/>
    <w:rsid w:val="25756ED0"/>
    <w:rsid w:val="25757CDB"/>
    <w:rsid w:val="257604C3"/>
    <w:rsid w:val="25760CE3"/>
    <w:rsid w:val="25761192"/>
    <w:rsid w:val="25761546"/>
    <w:rsid w:val="25761735"/>
    <w:rsid w:val="25761B3F"/>
    <w:rsid w:val="2576278D"/>
    <w:rsid w:val="25764EE1"/>
    <w:rsid w:val="2576613B"/>
    <w:rsid w:val="25777AE8"/>
    <w:rsid w:val="25777D91"/>
    <w:rsid w:val="2578258A"/>
    <w:rsid w:val="25783B09"/>
    <w:rsid w:val="257858B7"/>
    <w:rsid w:val="2579259F"/>
    <w:rsid w:val="25793296"/>
    <w:rsid w:val="257A00FA"/>
    <w:rsid w:val="257A15C7"/>
    <w:rsid w:val="257A33DD"/>
    <w:rsid w:val="257A6194"/>
    <w:rsid w:val="257A70A9"/>
    <w:rsid w:val="257B03E3"/>
    <w:rsid w:val="257B1279"/>
    <w:rsid w:val="257B28E2"/>
    <w:rsid w:val="257B5536"/>
    <w:rsid w:val="257B56DA"/>
    <w:rsid w:val="257C3BBE"/>
    <w:rsid w:val="257C53A7"/>
    <w:rsid w:val="257D4C7B"/>
    <w:rsid w:val="257E1D84"/>
    <w:rsid w:val="257E51FE"/>
    <w:rsid w:val="257E57BE"/>
    <w:rsid w:val="257E63F0"/>
    <w:rsid w:val="257E65A7"/>
    <w:rsid w:val="257F02C8"/>
    <w:rsid w:val="257F10B3"/>
    <w:rsid w:val="257F6E2B"/>
    <w:rsid w:val="25800113"/>
    <w:rsid w:val="2580476C"/>
    <w:rsid w:val="25804B6B"/>
    <w:rsid w:val="25814C9F"/>
    <w:rsid w:val="25815F1D"/>
    <w:rsid w:val="2581668A"/>
    <w:rsid w:val="25817369"/>
    <w:rsid w:val="25820BE3"/>
    <w:rsid w:val="25822426"/>
    <w:rsid w:val="258257BA"/>
    <w:rsid w:val="25832775"/>
    <w:rsid w:val="25840DFE"/>
    <w:rsid w:val="258424AE"/>
    <w:rsid w:val="25845432"/>
    <w:rsid w:val="25847246"/>
    <w:rsid w:val="25851E17"/>
    <w:rsid w:val="258536E4"/>
    <w:rsid w:val="25860F3F"/>
    <w:rsid w:val="2586367D"/>
    <w:rsid w:val="258669E6"/>
    <w:rsid w:val="25873D4C"/>
    <w:rsid w:val="25874658"/>
    <w:rsid w:val="25874A9E"/>
    <w:rsid w:val="25875AFA"/>
    <w:rsid w:val="258778A8"/>
    <w:rsid w:val="25894A10"/>
    <w:rsid w:val="25895BC7"/>
    <w:rsid w:val="258A1146"/>
    <w:rsid w:val="258A2770"/>
    <w:rsid w:val="258A4756"/>
    <w:rsid w:val="258A7F1F"/>
    <w:rsid w:val="258B0EC2"/>
    <w:rsid w:val="258B2F85"/>
    <w:rsid w:val="258B4350"/>
    <w:rsid w:val="258C65D0"/>
    <w:rsid w:val="258D4474"/>
    <w:rsid w:val="258D4B21"/>
    <w:rsid w:val="258D5BBB"/>
    <w:rsid w:val="258D7710"/>
    <w:rsid w:val="258E02F8"/>
    <w:rsid w:val="258E1675"/>
    <w:rsid w:val="258E570C"/>
    <w:rsid w:val="258E7173"/>
    <w:rsid w:val="258F4359"/>
    <w:rsid w:val="25902155"/>
    <w:rsid w:val="259049AF"/>
    <w:rsid w:val="25913536"/>
    <w:rsid w:val="259152F3"/>
    <w:rsid w:val="259176E1"/>
    <w:rsid w:val="25924360"/>
    <w:rsid w:val="25926288"/>
    <w:rsid w:val="25926E15"/>
    <w:rsid w:val="25933B26"/>
    <w:rsid w:val="25933EA6"/>
    <w:rsid w:val="25943E82"/>
    <w:rsid w:val="259456C1"/>
    <w:rsid w:val="25946D8D"/>
    <w:rsid w:val="25953F38"/>
    <w:rsid w:val="25955855"/>
    <w:rsid w:val="25960D7B"/>
    <w:rsid w:val="25962B77"/>
    <w:rsid w:val="25963EC5"/>
    <w:rsid w:val="259642EF"/>
    <w:rsid w:val="25966B6A"/>
    <w:rsid w:val="259676C3"/>
    <w:rsid w:val="25977B69"/>
    <w:rsid w:val="259801CE"/>
    <w:rsid w:val="259821E1"/>
    <w:rsid w:val="25985315"/>
    <w:rsid w:val="25985FB0"/>
    <w:rsid w:val="2599338A"/>
    <w:rsid w:val="259946E1"/>
    <w:rsid w:val="25997FDC"/>
    <w:rsid w:val="259A0BC6"/>
    <w:rsid w:val="259A4D85"/>
    <w:rsid w:val="259A582D"/>
    <w:rsid w:val="259A5B77"/>
    <w:rsid w:val="259B3BA0"/>
    <w:rsid w:val="259C15A5"/>
    <w:rsid w:val="259D56CF"/>
    <w:rsid w:val="259D6CA7"/>
    <w:rsid w:val="259E002C"/>
    <w:rsid w:val="259E0D7B"/>
    <w:rsid w:val="259E58FF"/>
    <w:rsid w:val="259E7DF1"/>
    <w:rsid w:val="259F1096"/>
    <w:rsid w:val="259F2C8B"/>
    <w:rsid w:val="25A0096A"/>
    <w:rsid w:val="25A02E6B"/>
    <w:rsid w:val="25A02E98"/>
    <w:rsid w:val="25A03C7F"/>
    <w:rsid w:val="25A152FE"/>
    <w:rsid w:val="25A20B86"/>
    <w:rsid w:val="25A23387"/>
    <w:rsid w:val="25A246E2"/>
    <w:rsid w:val="25A32A3C"/>
    <w:rsid w:val="25A33CF1"/>
    <w:rsid w:val="25A42910"/>
    <w:rsid w:val="25A42B87"/>
    <w:rsid w:val="25A51D89"/>
    <w:rsid w:val="25A53B88"/>
    <w:rsid w:val="25A55F80"/>
    <w:rsid w:val="25A60BA9"/>
    <w:rsid w:val="25A613C5"/>
    <w:rsid w:val="25A62424"/>
    <w:rsid w:val="25A6334E"/>
    <w:rsid w:val="25A65C79"/>
    <w:rsid w:val="25A71CF8"/>
    <w:rsid w:val="25A72C2B"/>
    <w:rsid w:val="25A7433E"/>
    <w:rsid w:val="25A74B71"/>
    <w:rsid w:val="25A758C3"/>
    <w:rsid w:val="25A77F4A"/>
    <w:rsid w:val="25A864CC"/>
    <w:rsid w:val="25A91F48"/>
    <w:rsid w:val="25A93637"/>
    <w:rsid w:val="25A9379C"/>
    <w:rsid w:val="25AA12C5"/>
    <w:rsid w:val="25AB11E7"/>
    <w:rsid w:val="25AB4974"/>
    <w:rsid w:val="25AC5480"/>
    <w:rsid w:val="25AC69E3"/>
    <w:rsid w:val="25AC7159"/>
    <w:rsid w:val="25AD1A15"/>
    <w:rsid w:val="25AD372B"/>
    <w:rsid w:val="25AD37B3"/>
    <w:rsid w:val="25AD5851"/>
    <w:rsid w:val="25AD7B2E"/>
    <w:rsid w:val="25AE12D9"/>
    <w:rsid w:val="25AE22EE"/>
    <w:rsid w:val="25AE3087"/>
    <w:rsid w:val="25AE6CE7"/>
    <w:rsid w:val="25AE744B"/>
    <w:rsid w:val="25AF3C37"/>
    <w:rsid w:val="25AF4074"/>
    <w:rsid w:val="25B00CBB"/>
    <w:rsid w:val="25B01895"/>
    <w:rsid w:val="25B0283C"/>
    <w:rsid w:val="25B032A3"/>
    <w:rsid w:val="25B042AF"/>
    <w:rsid w:val="25B04653"/>
    <w:rsid w:val="25B05051"/>
    <w:rsid w:val="25B14925"/>
    <w:rsid w:val="25B15CCD"/>
    <w:rsid w:val="25B21789"/>
    <w:rsid w:val="25B25F04"/>
    <w:rsid w:val="25B302EC"/>
    <w:rsid w:val="25B30E6F"/>
    <w:rsid w:val="25B33748"/>
    <w:rsid w:val="25B3522D"/>
    <w:rsid w:val="25B36F9B"/>
    <w:rsid w:val="25B40EB7"/>
    <w:rsid w:val="25B412BD"/>
    <w:rsid w:val="25B422BC"/>
    <w:rsid w:val="25B50C0C"/>
    <w:rsid w:val="25B53836"/>
    <w:rsid w:val="25B54087"/>
    <w:rsid w:val="25B54DE5"/>
    <w:rsid w:val="25B61F3B"/>
    <w:rsid w:val="25B708B2"/>
    <w:rsid w:val="25B72F72"/>
    <w:rsid w:val="25B73ED4"/>
    <w:rsid w:val="25B74631"/>
    <w:rsid w:val="25B7619B"/>
    <w:rsid w:val="25B83E44"/>
    <w:rsid w:val="25B85CB3"/>
    <w:rsid w:val="25B87FEB"/>
    <w:rsid w:val="25B9028C"/>
    <w:rsid w:val="25B91C8B"/>
    <w:rsid w:val="25B95E84"/>
    <w:rsid w:val="25B96719"/>
    <w:rsid w:val="25B978CF"/>
    <w:rsid w:val="25BA13E0"/>
    <w:rsid w:val="25BA453A"/>
    <w:rsid w:val="25BB2EF0"/>
    <w:rsid w:val="25BB4D0E"/>
    <w:rsid w:val="25BB65AA"/>
    <w:rsid w:val="25BC1C48"/>
    <w:rsid w:val="25BC1D9E"/>
    <w:rsid w:val="25BC33C8"/>
    <w:rsid w:val="25BC39F6"/>
    <w:rsid w:val="25BC60B4"/>
    <w:rsid w:val="25BD1D41"/>
    <w:rsid w:val="25BD4276"/>
    <w:rsid w:val="25BD756B"/>
    <w:rsid w:val="25BE0BAE"/>
    <w:rsid w:val="25BE483A"/>
    <w:rsid w:val="25BF0804"/>
    <w:rsid w:val="25BF2BC4"/>
    <w:rsid w:val="25BF3437"/>
    <w:rsid w:val="25BF76B7"/>
    <w:rsid w:val="25C01108"/>
    <w:rsid w:val="25C015E2"/>
    <w:rsid w:val="25C03759"/>
    <w:rsid w:val="25C037E8"/>
    <w:rsid w:val="25C0428D"/>
    <w:rsid w:val="25C06D29"/>
    <w:rsid w:val="25C15F8E"/>
    <w:rsid w:val="25C1663B"/>
    <w:rsid w:val="25C1725E"/>
    <w:rsid w:val="25C20115"/>
    <w:rsid w:val="25C2117E"/>
    <w:rsid w:val="25C314B6"/>
    <w:rsid w:val="25C315C7"/>
    <w:rsid w:val="25C31B07"/>
    <w:rsid w:val="25C32FD6"/>
    <w:rsid w:val="25C33E14"/>
    <w:rsid w:val="25C37543"/>
    <w:rsid w:val="25C40AFC"/>
    <w:rsid w:val="25C43F54"/>
    <w:rsid w:val="25C44708"/>
    <w:rsid w:val="25C47A64"/>
    <w:rsid w:val="25C56091"/>
    <w:rsid w:val="25C603D0"/>
    <w:rsid w:val="25C64874"/>
    <w:rsid w:val="25C650DC"/>
    <w:rsid w:val="25C74149"/>
    <w:rsid w:val="25C74D0E"/>
    <w:rsid w:val="25C74D48"/>
    <w:rsid w:val="25C758DB"/>
    <w:rsid w:val="25C76D9F"/>
    <w:rsid w:val="25C92848"/>
    <w:rsid w:val="25C97C23"/>
    <w:rsid w:val="25C97EC1"/>
    <w:rsid w:val="25CA03E0"/>
    <w:rsid w:val="25CA2039"/>
    <w:rsid w:val="25CA244A"/>
    <w:rsid w:val="25CA24A2"/>
    <w:rsid w:val="25CA46E3"/>
    <w:rsid w:val="25CB32E0"/>
    <w:rsid w:val="25CC0CEB"/>
    <w:rsid w:val="25CC6DBB"/>
    <w:rsid w:val="25CD46FD"/>
    <w:rsid w:val="25CD5C03"/>
    <w:rsid w:val="25CD6F02"/>
    <w:rsid w:val="25CE0560"/>
    <w:rsid w:val="25CE31E5"/>
    <w:rsid w:val="25CE5699"/>
    <w:rsid w:val="25CF02B9"/>
    <w:rsid w:val="25CF0C4A"/>
    <w:rsid w:val="25CF1D63"/>
    <w:rsid w:val="25CF5990"/>
    <w:rsid w:val="25D0174A"/>
    <w:rsid w:val="25D147ED"/>
    <w:rsid w:val="25D24FC7"/>
    <w:rsid w:val="25D30451"/>
    <w:rsid w:val="25D30D3F"/>
    <w:rsid w:val="25D35CF3"/>
    <w:rsid w:val="25D37ED2"/>
    <w:rsid w:val="25D4076B"/>
    <w:rsid w:val="25D43A2E"/>
    <w:rsid w:val="25D46E6A"/>
    <w:rsid w:val="25D539DB"/>
    <w:rsid w:val="25D53C32"/>
    <w:rsid w:val="25D55FB8"/>
    <w:rsid w:val="25D57631"/>
    <w:rsid w:val="25D610CA"/>
    <w:rsid w:val="25D62187"/>
    <w:rsid w:val="25D647EF"/>
    <w:rsid w:val="25D6540A"/>
    <w:rsid w:val="25D7082F"/>
    <w:rsid w:val="25D74C64"/>
    <w:rsid w:val="25D83F25"/>
    <w:rsid w:val="25DA0320"/>
    <w:rsid w:val="25DA0FF3"/>
    <w:rsid w:val="25DA1F4F"/>
    <w:rsid w:val="25DB2B57"/>
    <w:rsid w:val="25DB37AE"/>
    <w:rsid w:val="25DB6527"/>
    <w:rsid w:val="25DB726F"/>
    <w:rsid w:val="25DC7BF4"/>
    <w:rsid w:val="25DD0E00"/>
    <w:rsid w:val="25DD4AD6"/>
    <w:rsid w:val="25DD571A"/>
    <w:rsid w:val="25DE4996"/>
    <w:rsid w:val="25DF5936"/>
    <w:rsid w:val="25E003D8"/>
    <w:rsid w:val="25E00991"/>
    <w:rsid w:val="25E01103"/>
    <w:rsid w:val="25E06D65"/>
    <w:rsid w:val="25E10F7A"/>
    <w:rsid w:val="25E1691F"/>
    <w:rsid w:val="25E20F1F"/>
    <w:rsid w:val="25E240E7"/>
    <w:rsid w:val="25E25E4B"/>
    <w:rsid w:val="25E3207D"/>
    <w:rsid w:val="25E35426"/>
    <w:rsid w:val="25E362B6"/>
    <w:rsid w:val="25E36B87"/>
    <w:rsid w:val="25E40344"/>
    <w:rsid w:val="25E40351"/>
    <w:rsid w:val="25E42F4C"/>
    <w:rsid w:val="25E43CC2"/>
    <w:rsid w:val="25E44CFA"/>
    <w:rsid w:val="25E46E49"/>
    <w:rsid w:val="25E518F2"/>
    <w:rsid w:val="25E60A73"/>
    <w:rsid w:val="25E65340"/>
    <w:rsid w:val="25E75BFC"/>
    <w:rsid w:val="25E75E2A"/>
    <w:rsid w:val="25E76D46"/>
    <w:rsid w:val="25E80E29"/>
    <w:rsid w:val="25E82A3D"/>
    <w:rsid w:val="25E87092"/>
    <w:rsid w:val="25E97C72"/>
    <w:rsid w:val="25EA04ED"/>
    <w:rsid w:val="25EA0800"/>
    <w:rsid w:val="25EA5337"/>
    <w:rsid w:val="25EA5951"/>
    <w:rsid w:val="25EA625C"/>
    <w:rsid w:val="25EA73EF"/>
    <w:rsid w:val="25EB302B"/>
    <w:rsid w:val="25EB6089"/>
    <w:rsid w:val="25EB7B5C"/>
    <w:rsid w:val="25EC08AB"/>
    <w:rsid w:val="25EC1ADE"/>
    <w:rsid w:val="25EC4435"/>
    <w:rsid w:val="25EC56F0"/>
    <w:rsid w:val="25ED1E01"/>
    <w:rsid w:val="25ED28DB"/>
    <w:rsid w:val="25ED7D1E"/>
    <w:rsid w:val="25EE47B2"/>
    <w:rsid w:val="25EE4C41"/>
    <w:rsid w:val="25EF198A"/>
    <w:rsid w:val="25EF3D75"/>
    <w:rsid w:val="25EF4D5E"/>
    <w:rsid w:val="25F018F1"/>
    <w:rsid w:val="25F0369F"/>
    <w:rsid w:val="25F16B15"/>
    <w:rsid w:val="25F17151"/>
    <w:rsid w:val="25F174B5"/>
    <w:rsid w:val="25F21F56"/>
    <w:rsid w:val="25F26143"/>
    <w:rsid w:val="25F27025"/>
    <w:rsid w:val="25F306E1"/>
    <w:rsid w:val="25F310B6"/>
    <w:rsid w:val="25F33E77"/>
    <w:rsid w:val="25F33FB6"/>
    <w:rsid w:val="25F405CE"/>
    <w:rsid w:val="25F40B37"/>
    <w:rsid w:val="25F40D76"/>
    <w:rsid w:val="25F410F6"/>
    <w:rsid w:val="25F413E1"/>
    <w:rsid w:val="25F47129"/>
    <w:rsid w:val="25F51858"/>
    <w:rsid w:val="25F52A64"/>
    <w:rsid w:val="25F5515A"/>
    <w:rsid w:val="25F65189"/>
    <w:rsid w:val="25F6590B"/>
    <w:rsid w:val="25F67DC3"/>
    <w:rsid w:val="25F70611"/>
    <w:rsid w:val="25F7178F"/>
    <w:rsid w:val="25F767DC"/>
    <w:rsid w:val="25F85C13"/>
    <w:rsid w:val="25F93317"/>
    <w:rsid w:val="25F94B2F"/>
    <w:rsid w:val="25F953B1"/>
    <w:rsid w:val="25F95471"/>
    <w:rsid w:val="25F96301"/>
    <w:rsid w:val="25FA3375"/>
    <w:rsid w:val="25FA3915"/>
    <w:rsid w:val="25FA62CC"/>
    <w:rsid w:val="25FB2913"/>
    <w:rsid w:val="25FB77FE"/>
    <w:rsid w:val="25FC17E9"/>
    <w:rsid w:val="25FC2BC8"/>
    <w:rsid w:val="25FC6A07"/>
    <w:rsid w:val="25FC7E41"/>
    <w:rsid w:val="25FD47B6"/>
    <w:rsid w:val="25FD7B6A"/>
    <w:rsid w:val="25FE13E5"/>
    <w:rsid w:val="25FE1BC3"/>
    <w:rsid w:val="25FE50F0"/>
    <w:rsid w:val="25FE7314"/>
    <w:rsid w:val="25FF084C"/>
    <w:rsid w:val="25FF25A3"/>
    <w:rsid w:val="25FF317D"/>
    <w:rsid w:val="25FF37ED"/>
    <w:rsid w:val="2600136C"/>
    <w:rsid w:val="260023D1"/>
    <w:rsid w:val="26002AA4"/>
    <w:rsid w:val="260030EE"/>
    <w:rsid w:val="260067E2"/>
    <w:rsid w:val="26012181"/>
    <w:rsid w:val="26013AFE"/>
    <w:rsid w:val="260204CC"/>
    <w:rsid w:val="2602362F"/>
    <w:rsid w:val="26031625"/>
    <w:rsid w:val="260411B0"/>
    <w:rsid w:val="26041EF2"/>
    <w:rsid w:val="26042991"/>
    <w:rsid w:val="260436A5"/>
    <w:rsid w:val="2604438A"/>
    <w:rsid w:val="26044730"/>
    <w:rsid w:val="2604539D"/>
    <w:rsid w:val="260453CB"/>
    <w:rsid w:val="26047717"/>
    <w:rsid w:val="2605380B"/>
    <w:rsid w:val="26066B5E"/>
    <w:rsid w:val="26066C34"/>
    <w:rsid w:val="26071269"/>
    <w:rsid w:val="26074D5A"/>
    <w:rsid w:val="26081A31"/>
    <w:rsid w:val="26082F24"/>
    <w:rsid w:val="260855ED"/>
    <w:rsid w:val="26094373"/>
    <w:rsid w:val="260A54FD"/>
    <w:rsid w:val="260B2287"/>
    <w:rsid w:val="260B7488"/>
    <w:rsid w:val="260B7727"/>
    <w:rsid w:val="260C0188"/>
    <w:rsid w:val="260C06C2"/>
    <w:rsid w:val="260C207A"/>
    <w:rsid w:val="260C7A0C"/>
    <w:rsid w:val="260D1A71"/>
    <w:rsid w:val="260D2682"/>
    <w:rsid w:val="260D3EDB"/>
    <w:rsid w:val="260D5C3E"/>
    <w:rsid w:val="260E1612"/>
    <w:rsid w:val="260E3679"/>
    <w:rsid w:val="260E3839"/>
    <w:rsid w:val="260E4C3F"/>
    <w:rsid w:val="260E7926"/>
    <w:rsid w:val="260F524B"/>
    <w:rsid w:val="260F7574"/>
    <w:rsid w:val="2610275E"/>
    <w:rsid w:val="26102C80"/>
    <w:rsid w:val="26105AEF"/>
    <w:rsid w:val="26110127"/>
    <w:rsid w:val="261143D7"/>
    <w:rsid w:val="26120C03"/>
    <w:rsid w:val="26130297"/>
    <w:rsid w:val="26130706"/>
    <w:rsid w:val="261357FB"/>
    <w:rsid w:val="26143832"/>
    <w:rsid w:val="26150399"/>
    <w:rsid w:val="26153DCD"/>
    <w:rsid w:val="26154CE3"/>
    <w:rsid w:val="26167D03"/>
    <w:rsid w:val="26171945"/>
    <w:rsid w:val="261726F5"/>
    <w:rsid w:val="261749EC"/>
    <w:rsid w:val="261750D0"/>
    <w:rsid w:val="261775FC"/>
    <w:rsid w:val="2618114C"/>
    <w:rsid w:val="2618714A"/>
    <w:rsid w:val="261A1C24"/>
    <w:rsid w:val="261A3D91"/>
    <w:rsid w:val="261A4BC0"/>
    <w:rsid w:val="261A734B"/>
    <w:rsid w:val="261B2D91"/>
    <w:rsid w:val="261B442E"/>
    <w:rsid w:val="261B57E3"/>
    <w:rsid w:val="261B68B7"/>
    <w:rsid w:val="261C2AA5"/>
    <w:rsid w:val="261C2D10"/>
    <w:rsid w:val="261C468F"/>
    <w:rsid w:val="261D1FBA"/>
    <w:rsid w:val="261D7B3B"/>
    <w:rsid w:val="261E0741"/>
    <w:rsid w:val="261E232F"/>
    <w:rsid w:val="261F1C14"/>
    <w:rsid w:val="261F21D6"/>
    <w:rsid w:val="261F2C4E"/>
    <w:rsid w:val="261F32E3"/>
    <w:rsid w:val="261F69CA"/>
    <w:rsid w:val="26204133"/>
    <w:rsid w:val="2621213C"/>
    <w:rsid w:val="26213296"/>
    <w:rsid w:val="262158F7"/>
    <w:rsid w:val="26215B47"/>
    <w:rsid w:val="26217CFD"/>
    <w:rsid w:val="262247E1"/>
    <w:rsid w:val="26224E23"/>
    <w:rsid w:val="262275D1"/>
    <w:rsid w:val="262301D1"/>
    <w:rsid w:val="26230922"/>
    <w:rsid w:val="26233E34"/>
    <w:rsid w:val="26236B06"/>
    <w:rsid w:val="26243213"/>
    <w:rsid w:val="26245EE9"/>
    <w:rsid w:val="26250E51"/>
    <w:rsid w:val="2625339C"/>
    <w:rsid w:val="26257032"/>
    <w:rsid w:val="26265E3A"/>
    <w:rsid w:val="26266B39"/>
    <w:rsid w:val="262703C0"/>
    <w:rsid w:val="262726FF"/>
    <w:rsid w:val="26276045"/>
    <w:rsid w:val="2628108B"/>
    <w:rsid w:val="26281B2F"/>
    <w:rsid w:val="26286634"/>
    <w:rsid w:val="26291EDB"/>
    <w:rsid w:val="26296FB5"/>
    <w:rsid w:val="262A2D43"/>
    <w:rsid w:val="262B0778"/>
    <w:rsid w:val="262B37C0"/>
    <w:rsid w:val="262B38AC"/>
    <w:rsid w:val="262B4E71"/>
    <w:rsid w:val="262B66EF"/>
    <w:rsid w:val="262C47B8"/>
    <w:rsid w:val="262C60E0"/>
    <w:rsid w:val="262D1F02"/>
    <w:rsid w:val="262D324B"/>
    <w:rsid w:val="262D3EC5"/>
    <w:rsid w:val="262E145A"/>
    <w:rsid w:val="262E352B"/>
    <w:rsid w:val="262E5A19"/>
    <w:rsid w:val="262F4DFA"/>
    <w:rsid w:val="262F6464"/>
    <w:rsid w:val="262F793A"/>
    <w:rsid w:val="26302B38"/>
    <w:rsid w:val="26304B3E"/>
    <w:rsid w:val="26305FDB"/>
    <w:rsid w:val="26312743"/>
    <w:rsid w:val="263135FB"/>
    <w:rsid w:val="26317A2E"/>
    <w:rsid w:val="2632537D"/>
    <w:rsid w:val="26325A66"/>
    <w:rsid w:val="26326A56"/>
    <w:rsid w:val="26326FE5"/>
    <w:rsid w:val="26331252"/>
    <w:rsid w:val="26335B1E"/>
    <w:rsid w:val="263363A7"/>
    <w:rsid w:val="26342066"/>
    <w:rsid w:val="263442DB"/>
    <w:rsid w:val="26345315"/>
    <w:rsid w:val="263544BC"/>
    <w:rsid w:val="26363126"/>
    <w:rsid w:val="2637448E"/>
    <w:rsid w:val="26375AA7"/>
    <w:rsid w:val="26377690"/>
    <w:rsid w:val="26384B26"/>
    <w:rsid w:val="26385F37"/>
    <w:rsid w:val="2638706C"/>
    <w:rsid w:val="26393298"/>
    <w:rsid w:val="26396669"/>
    <w:rsid w:val="263973FE"/>
    <w:rsid w:val="263A06CF"/>
    <w:rsid w:val="263A0DA2"/>
    <w:rsid w:val="263A0DBE"/>
    <w:rsid w:val="263A6D3A"/>
    <w:rsid w:val="263A6DCA"/>
    <w:rsid w:val="263B5218"/>
    <w:rsid w:val="263B53DF"/>
    <w:rsid w:val="263B7E1C"/>
    <w:rsid w:val="263C0C87"/>
    <w:rsid w:val="263C3F99"/>
    <w:rsid w:val="263C68E5"/>
    <w:rsid w:val="263D56AE"/>
    <w:rsid w:val="263D6D6B"/>
    <w:rsid w:val="263E0972"/>
    <w:rsid w:val="263E2F6C"/>
    <w:rsid w:val="263E440B"/>
    <w:rsid w:val="263E6DFE"/>
    <w:rsid w:val="263E78E4"/>
    <w:rsid w:val="26401F92"/>
    <w:rsid w:val="26403BD6"/>
    <w:rsid w:val="26404309"/>
    <w:rsid w:val="2640457E"/>
    <w:rsid w:val="26404957"/>
    <w:rsid w:val="2641067D"/>
    <w:rsid w:val="2641214D"/>
    <w:rsid w:val="26412499"/>
    <w:rsid w:val="264126F6"/>
    <w:rsid w:val="26412A33"/>
    <w:rsid w:val="264145A6"/>
    <w:rsid w:val="26415352"/>
    <w:rsid w:val="264154FA"/>
    <w:rsid w:val="26415CA9"/>
    <w:rsid w:val="26420CEF"/>
    <w:rsid w:val="26420E10"/>
    <w:rsid w:val="2642520A"/>
    <w:rsid w:val="264309A7"/>
    <w:rsid w:val="26434A7C"/>
    <w:rsid w:val="26437C73"/>
    <w:rsid w:val="26443B59"/>
    <w:rsid w:val="26450309"/>
    <w:rsid w:val="26450DCF"/>
    <w:rsid w:val="264518AD"/>
    <w:rsid w:val="264567C7"/>
    <w:rsid w:val="26460D20"/>
    <w:rsid w:val="26463DD1"/>
    <w:rsid w:val="26484C16"/>
    <w:rsid w:val="26490819"/>
    <w:rsid w:val="264919B2"/>
    <w:rsid w:val="26492DAF"/>
    <w:rsid w:val="2649415F"/>
    <w:rsid w:val="264954A0"/>
    <w:rsid w:val="264A172F"/>
    <w:rsid w:val="264B4503"/>
    <w:rsid w:val="264B6B28"/>
    <w:rsid w:val="264C40C6"/>
    <w:rsid w:val="264C690C"/>
    <w:rsid w:val="264D1A5F"/>
    <w:rsid w:val="264D287A"/>
    <w:rsid w:val="264D3DFF"/>
    <w:rsid w:val="264D4A67"/>
    <w:rsid w:val="264D5451"/>
    <w:rsid w:val="264E03C6"/>
    <w:rsid w:val="264E3823"/>
    <w:rsid w:val="264E4351"/>
    <w:rsid w:val="264F221C"/>
    <w:rsid w:val="264F3D8B"/>
    <w:rsid w:val="264F603E"/>
    <w:rsid w:val="264F6618"/>
    <w:rsid w:val="26502466"/>
    <w:rsid w:val="265029FD"/>
    <w:rsid w:val="26503029"/>
    <w:rsid w:val="265077C5"/>
    <w:rsid w:val="26515DAB"/>
    <w:rsid w:val="26522DDB"/>
    <w:rsid w:val="265238BF"/>
    <w:rsid w:val="26524300"/>
    <w:rsid w:val="265253BC"/>
    <w:rsid w:val="26534FA1"/>
    <w:rsid w:val="265456C1"/>
    <w:rsid w:val="26554577"/>
    <w:rsid w:val="26555BF8"/>
    <w:rsid w:val="26561413"/>
    <w:rsid w:val="2657371E"/>
    <w:rsid w:val="26580C6E"/>
    <w:rsid w:val="26581F2F"/>
    <w:rsid w:val="26582FED"/>
    <w:rsid w:val="265863C3"/>
    <w:rsid w:val="26593556"/>
    <w:rsid w:val="265970EB"/>
    <w:rsid w:val="265A1D9B"/>
    <w:rsid w:val="265A6AC3"/>
    <w:rsid w:val="265C688E"/>
    <w:rsid w:val="265C6F87"/>
    <w:rsid w:val="265D1D76"/>
    <w:rsid w:val="265D2072"/>
    <w:rsid w:val="265D4114"/>
    <w:rsid w:val="265D50CE"/>
    <w:rsid w:val="265E2025"/>
    <w:rsid w:val="265E3B82"/>
    <w:rsid w:val="265E4AAD"/>
    <w:rsid w:val="265E531E"/>
    <w:rsid w:val="265F0706"/>
    <w:rsid w:val="265F2BF0"/>
    <w:rsid w:val="265F3AB4"/>
    <w:rsid w:val="26603DD2"/>
    <w:rsid w:val="266040E7"/>
    <w:rsid w:val="26604A2B"/>
    <w:rsid w:val="26604DAF"/>
    <w:rsid w:val="26615DEB"/>
    <w:rsid w:val="26616EEE"/>
    <w:rsid w:val="2662468C"/>
    <w:rsid w:val="26633CED"/>
    <w:rsid w:val="26633E4B"/>
    <w:rsid w:val="26636A68"/>
    <w:rsid w:val="26637781"/>
    <w:rsid w:val="266440C7"/>
    <w:rsid w:val="266476C8"/>
    <w:rsid w:val="26647941"/>
    <w:rsid w:val="26655748"/>
    <w:rsid w:val="26661085"/>
    <w:rsid w:val="26663961"/>
    <w:rsid w:val="2666570F"/>
    <w:rsid w:val="26673FA2"/>
    <w:rsid w:val="26676AFA"/>
    <w:rsid w:val="266774FE"/>
    <w:rsid w:val="26677C55"/>
    <w:rsid w:val="266824FA"/>
    <w:rsid w:val="266876DA"/>
    <w:rsid w:val="266878BA"/>
    <w:rsid w:val="26687C2D"/>
    <w:rsid w:val="266A2B6F"/>
    <w:rsid w:val="266A40F9"/>
    <w:rsid w:val="266A58AD"/>
    <w:rsid w:val="266B0F78"/>
    <w:rsid w:val="266B2125"/>
    <w:rsid w:val="266B357D"/>
    <w:rsid w:val="266B401C"/>
    <w:rsid w:val="266B44D2"/>
    <w:rsid w:val="266B541C"/>
    <w:rsid w:val="266B6661"/>
    <w:rsid w:val="266B74C7"/>
    <w:rsid w:val="266C064E"/>
    <w:rsid w:val="266C796E"/>
    <w:rsid w:val="266D0420"/>
    <w:rsid w:val="266D12A8"/>
    <w:rsid w:val="266D2648"/>
    <w:rsid w:val="266D320B"/>
    <w:rsid w:val="266D4AC9"/>
    <w:rsid w:val="266D4F46"/>
    <w:rsid w:val="266E34E8"/>
    <w:rsid w:val="266E4658"/>
    <w:rsid w:val="266E5229"/>
    <w:rsid w:val="266F00FB"/>
    <w:rsid w:val="266F2816"/>
    <w:rsid w:val="26703773"/>
    <w:rsid w:val="267060E3"/>
    <w:rsid w:val="26712A32"/>
    <w:rsid w:val="26712A80"/>
    <w:rsid w:val="26715EB2"/>
    <w:rsid w:val="267267AA"/>
    <w:rsid w:val="26745FAC"/>
    <w:rsid w:val="2674607E"/>
    <w:rsid w:val="26747E2C"/>
    <w:rsid w:val="26747F9B"/>
    <w:rsid w:val="267536CC"/>
    <w:rsid w:val="267564C0"/>
    <w:rsid w:val="267604FD"/>
    <w:rsid w:val="26770EF4"/>
    <w:rsid w:val="2677262A"/>
    <w:rsid w:val="26773DC1"/>
    <w:rsid w:val="26775B6F"/>
    <w:rsid w:val="26780D30"/>
    <w:rsid w:val="267916E5"/>
    <w:rsid w:val="267918E7"/>
    <w:rsid w:val="26793EAB"/>
    <w:rsid w:val="26795443"/>
    <w:rsid w:val="26795B6A"/>
    <w:rsid w:val="267A01E3"/>
    <w:rsid w:val="267A01EF"/>
    <w:rsid w:val="267A0685"/>
    <w:rsid w:val="267A11BB"/>
    <w:rsid w:val="267A740D"/>
    <w:rsid w:val="267B45EE"/>
    <w:rsid w:val="267B565F"/>
    <w:rsid w:val="267C48D6"/>
    <w:rsid w:val="267C5CFF"/>
    <w:rsid w:val="267C71DE"/>
    <w:rsid w:val="267D084B"/>
    <w:rsid w:val="267D10C1"/>
    <w:rsid w:val="267D718F"/>
    <w:rsid w:val="267E0859"/>
    <w:rsid w:val="267E0F7E"/>
    <w:rsid w:val="267E514F"/>
    <w:rsid w:val="267E52CD"/>
    <w:rsid w:val="267E6B9C"/>
    <w:rsid w:val="267E7318"/>
    <w:rsid w:val="267F161F"/>
    <w:rsid w:val="267F2F37"/>
    <w:rsid w:val="267F71D6"/>
    <w:rsid w:val="26801194"/>
    <w:rsid w:val="268046D4"/>
    <w:rsid w:val="2681079B"/>
    <w:rsid w:val="26810802"/>
    <w:rsid w:val="26815B10"/>
    <w:rsid w:val="26816CF2"/>
    <w:rsid w:val="26821AD3"/>
    <w:rsid w:val="268229A8"/>
    <w:rsid w:val="26830932"/>
    <w:rsid w:val="26831ADB"/>
    <w:rsid w:val="2683266B"/>
    <w:rsid w:val="26832765"/>
    <w:rsid w:val="26834C17"/>
    <w:rsid w:val="26840ABE"/>
    <w:rsid w:val="268431F9"/>
    <w:rsid w:val="26853D07"/>
    <w:rsid w:val="26853D76"/>
    <w:rsid w:val="26856010"/>
    <w:rsid w:val="268619C3"/>
    <w:rsid w:val="26866340"/>
    <w:rsid w:val="26867CD4"/>
    <w:rsid w:val="26870A10"/>
    <w:rsid w:val="26874EF4"/>
    <w:rsid w:val="26881605"/>
    <w:rsid w:val="26886A75"/>
    <w:rsid w:val="26887D7C"/>
    <w:rsid w:val="26891060"/>
    <w:rsid w:val="268936F0"/>
    <w:rsid w:val="26897538"/>
    <w:rsid w:val="26897F6A"/>
    <w:rsid w:val="268A53C2"/>
    <w:rsid w:val="268A58A2"/>
    <w:rsid w:val="268A5C76"/>
    <w:rsid w:val="268A68C8"/>
    <w:rsid w:val="268B161A"/>
    <w:rsid w:val="268B33C8"/>
    <w:rsid w:val="268B664E"/>
    <w:rsid w:val="268C5AA1"/>
    <w:rsid w:val="268D619B"/>
    <w:rsid w:val="268E0250"/>
    <w:rsid w:val="268E1EE0"/>
    <w:rsid w:val="268F0089"/>
    <w:rsid w:val="268F09B5"/>
    <w:rsid w:val="268F110A"/>
    <w:rsid w:val="268F1A31"/>
    <w:rsid w:val="26901EBC"/>
    <w:rsid w:val="26905A47"/>
    <w:rsid w:val="26913977"/>
    <w:rsid w:val="26913EC4"/>
    <w:rsid w:val="269146C9"/>
    <w:rsid w:val="269229A8"/>
    <w:rsid w:val="2692307E"/>
    <w:rsid w:val="26923EB7"/>
    <w:rsid w:val="26926505"/>
    <w:rsid w:val="26926EDE"/>
    <w:rsid w:val="26930551"/>
    <w:rsid w:val="269325E1"/>
    <w:rsid w:val="26936E1B"/>
    <w:rsid w:val="26936F3E"/>
    <w:rsid w:val="26940321"/>
    <w:rsid w:val="26940BD9"/>
    <w:rsid w:val="26945D85"/>
    <w:rsid w:val="2695624C"/>
    <w:rsid w:val="2696299A"/>
    <w:rsid w:val="26962AC3"/>
    <w:rsid w:val="26964247"/>
    <w:rsid w:val="26966D03"/>
    <w:rsid w:val="26967838"/>
    <w:rsid w:val="26971B65"/>
    <w:rsid w:val="269901D7"/>
    <w:rsid w:val="269929AA"/>
    <w:rsid w:val="26992FD5"/>
    <w:rsid w:val="269944FF"/>
    <w:rsid w:val="26995926"/>
    <w:rsid w:val="269A443E"/>
    <w:rsid w:val="269A4F28"/>
    <w:rsid w:val="269B0815"/>
    <w:rsid w:val="269B1AD9"/>
    <w:rsid w:val="269B1C95"/>
    <w:rsid w:val="269B372F"/>
    <w:rsid w:val="269C3548"/>
    <w:rsid w:val="269C454D"/>
    <w:rsid w:val="269C4D50"/>
    <w:rsid w:val="269C7D43"/>
    <w:rsid w:val="269D7866"/>
    <w:rsid w:val="269E0E6B"/>
    <w:rsid w:val="269E134D"/>
    <w:rsid w:val="269E148C"/>
    <w:rsid w:val="269E33D4"/>
    <w:rsid w:val="269E390F"/>
    <w:rsid w:val="269E4D7B"/>
    <w:rsid w:val="269E6FC1"/>
    <w:rsid w:val="269F3B23"/>
    <w:rsid w:val="269F53D4"/>
    <w:rsid w:val="269F7012"/>
    <w:rsid w:val="26A0438D"/>
    <w:rsid w:val="26A10740"/>
    <w:rsid w:val="26A11326"/>
    <w:rsid w:val="26A1425A"/>
    <w:rsid w:val="26A211AD"/>
    <w:rsid w:val="26A241A8"/>
    <w:rsid w:val="26A42696"/>
    <w:rsid w:val="26A4492A"/>
    <w:rsid w:val="26A47ABA"/>
    <w:rsid w:val="26A51F5E"/>
    <w:rsid w:val="26A526DC"/>
    <w:rsid w:val="26A536B5"/>
    <w:rsid w:val="26A6616E"/>
    <w:rsid w:val="26A66B96"/>
    <w:rsid w:val="26A67281"/>
    <w:rsid w:val="26A67AAB"/>
    <w:rsid w:val="26A70B25"/>
    <w:rsid w:val="26A727FA"/>
    <w:rsid w:val="26A73D36"/>
    <w:rsid w:val="26A86106"/>
    <w:rsid w:val="26A8767C"/>
    <w:rsid w:val="26A93EBD"/>
    <w:rsid w:val="26A94930"/>
    <w:rsid w:val="26A95A13"/>
    <w:rsid w:val="26AA1C9A"/>
    <w:rsid w:val="26AA5F44"/>
    <w:rsid w:val="26AB16A7"/>
    <w:rsid w:val="26AB30C0"/>
    <w:rsid w:val="26AB75C6"/>
    <w:rsid w:val="26AC1395"/>
    <w:rsid w:val="26AC2A23"/>
    <w:rsid w:val="26AC59F9"/>
    <w:rsid w:val="26AC7BC1"/>
    <w:rsid w:val="26AD00A3"/>
    <w:rsid w:val="26AD1590"/>
    <w:rsid w:val="26AD333E"/>
    <w:rsid w:val="26AD77E2"/>
    <w:rsid w:val="26AF0134"/>
    <w:rsid w:val="26AF274E"/>
    <w:rsid w:val="26AF355A"/>
    <w:rsid w:val="26AF4A9B"/>
    <w:rsid w:val="26B0142E"/>
    <w:rsid w:val="26B036A6"/>
    <w:rsid w:val="26B071DC"/>
    <w:rsid w:val="26B1124B"/>
    <w:rsid w:val="26B17870"/>
    <w:rsid w:val="26B24F31"/>
    <w:rsid w:val="26B25493"/>
    <w:rsid w:val="26B2584F"/>
    <w:rsid w:val="26B2785A"/>
    <w:rsid w:val="26B302D0"/>
    <w:rsid w:val="26B360F6"/>
    <w:rsid w:val="26B37DC3"/>
    <w:rsid w:val="26B448B4"/>
    <w:rsid w:val="26B5088C"/>
    <w:rsid w:val="26B53A45"/>
    <w:rsid w:val="26B53D32"/>
    <w:rsid w:val="26B709B3"/>
    <w:rsid w:val="26B70C33"/>
    <w:rsid w:val="26B741BD"/>
    <w:rsid w:val="26B77596"/>
    <w:rsid w:val="26B80F23"/>
    <w:rsid w:val="26B83357"/>
    <w:rsid w:val="26B855D7"/>
    <w:rsid w:val="26B86CB1"/>
    <w:rsid w:val="26B95363"/>
    <w:rsid w:val="26B97195"/>
    <w:rsid w:val="26B976B6"/>
    <w:rsid w:val="26B97F35"/>
    <w:rsid w:val="26BA1403"/>
    <w:rsid w:val="26BA5B25"/>
    <w:rsid w:val="26BB3CAD"/>
    <w:rsid w:val="26BB40D1"/>
    <w:rsid w:val="26BC7A25"/>
    <w:rsid w:val="26BD2979"/>
    <w:rsid w:val="26BD2E89"/>
    <w:rsid w:val="26BD3F25"/>
    <w:rsid w:val="26BD4EC8"/>
    <w:rsid w:val="26BD5C77"/>
    <w:rsid w:val="26BF1554"/>
    <w:rsid w:val="26BF51BA"/>
    <w:rsid w:val="26C00AA5"/>
    <w:rsid w:val="26C062B2"/>
    <w:rsid w:val="26C07516"/>
    <w:rsid w:val="26C105D0"/>
    <w:rsid w:val="26C17225"/>
    <w:rsid w:val="26C2328E"/>
    <w:rsid w:val="26C30DB4"/>
    <w:rsid w:val="26C32444"/>
    <w:rsid w:val="26C32B62"/>
    <w:rsid w:val="26C32B7A"/>
    <w:rsid w:val="26C37BB7"/>
    <w:rsid w:val="26C451D5"/>
    <w:rsid w:val="26C45B2A"/>
    <w:rsid w:val="26C642DF"/>
    <w:rsid w:val="26C64400"/>
    <w:rsid w:val="26C66C58"/>
    <w:rsid w:val="26C708A4"/>
    <w:rsid w:val="26C71FB3"/>
    <w:rsid w:val="26C82FF9"/>
    <w:rsid w:val="26C97A99"/>
    <w:rsid w:val="26CA2142"/>
    <w:rsid w:val="26CA2423"/>
    <w:rsid w:val="26CA3EF0"/>
    <w:rsid w:val="26CB06A9"/>
    <w:rsid w:val="26CB0D92"/>
    <w:rsid w:val="26CB28D7"/>
    <w:rsid w:val="26CB56E6"/>
    <w:rsid w:val="26CB63DD"/>
    <w:rsid w:val="26CC0A1B"/>
    <w:rsid w:val="26CC588A"/>
    <w:rsid w:val="26CC5D2B"/>
    <w:rsid w:val="26CD0BD4"/>
    <w:rsid w:val="26CD1B8D"/>
    <w:rsid w:val="26CD2ED1"/>
    <w:rsid w:val="26CD76A1"/>
    <w:rsid w:val="26CD7A4B"/>
    <w:rsid w:val="26CE1442"/>
    <w:rsid w:val="26CE55A7"/>
    <w:rsid w:val="26CE5BA8"/>
    <w:rsid w:val="26CF0C2A"/>
    <w:rsid w:val="26CF6C0B"/>
    <w:rsid w:val="26D01CAF"/>
    <w:rsid w:val="26D03C77"/>
    <w:rsid w:val="26D064A2"/>
    <w:rsid w:val="26D0766B"/>
    <w:rsid w:val="26D107B7"/>
    <w:rsid w:val="26D16107"/>
    <w:rsid w:val="26D17367"/>
    <w:rsid w:val="26D24961"/>
    <w:rsid w:val="26D34200"/>
    <w:rsid w:val="26D44D6F"/>
    <w:rsid w:val="26D450B8"/>
    <w:rsid w:val="26D548BF"/>
    <w:rsid w:val="26D63D39"/>
    <w:rsid w:val="26D66D39"/>
    <w:rsid w:val="26D8056F"/>
    <w:rsid w:val="26D84162"/>
    <w:rsid w:val="26D85F58"/>
    <w:rsid w:val="26D905D7"/>
    <w:rsid w:val="26D90A10"/>
    <w:rsid w:val="26D9205E"/>
    <w:rsid w:val="26D94133"/>
    <w:rsid w:val="26D950DC"/>
    <w:rsid w:val="26DA1417"/>
    <w:rsid w:val="26DA1E85"/>
    <w:rsid w:val="26DB434E"/>
    <w:rsid w:val="26DB688B"/>
    <w:rsid w:val="26DC0785"/>
    <w:rsid w:val="26DC3FB1"/>
    <w:rsid w:val="26DD47D8"/>
    <w:rsid w:val="26DD67E0"/>
    <w:rsid w:val="26DD79FB"/>
    <w:rsid w:val="26DE2F4E"/>
    <w:rsid w:val="26DE4EA7"/>
    <w:rsid w:val="26DE799C"/>
    <w:rsid w:val="26DF27B0"/>
    <w:rsid w:val="26DF409E"/>
    <w:rsid w:val="26DF758A"/>
    <w:rsid w:val="26DF7FEF"/>
    <w:rsid w:val="26E054C2"/>
    <w:rsid w:val="26E1123A"/>
    <w:rsid w:val="26E11CBC"/>
    <w:rsid w:val="26E131FF"/>
    <w:rsid w:val="26E14AA5"/>
    <w:rsid w:val="26E2748C"/>
    <w:rsid w:val="26E34C25"/>
    <w:rsid w:val="26E34FB2"/>
    <w:rsid w:val="26E4542B"/>
    <w:rsid w:val="26E463BC"/>
    <w:rsid w:val="26E5251C"/>
    <w:rsid w:val="26E52AD8"/>
    <w:rsid w:val="26E558F5"/>
    <w:rsid w:val="26E56F7C"/>
    <w:rsid w:val="26E60902"/>
    <w:rsid w:val="26E66C37"/>
    <w:rsid w:val="26E74888"/>
    <w:rsid w:val="26E758CF"/>
    <w:rsid w:val="26E80165"/>
    <w:rsid w:val="26E8081A"/>
    <w:rsid w:val="26E814A0"/>
    <w:rsid w:val="26E825C8"/>
    <w:rsid w:val="26E902E2"/>
    <w:rsid w:val="26E923F1"/>
    <w:rsid w:val="26E96980"/>
    <w:rsid w:val="26EA00EF"/>
    <w:rsid w:val="26EA0543"/>
    <w:rsid w:val="26EA25E6"/>
    <w:rsid w:val="26EA4785"/>
    <w:rsid w:val="26EA6021"/>
    <w:rsid w:val="26EA6341"/>
    <w:rsid w:val="26EB0D93"/>
    <w:rsid w:val="26EB606E"/>
    <w:rsid w:val="26EC030B"/>
    <w:rsid w:val="26EC338B"/>
    <w:rsid w:val="26EC3897"/>
    <w:rsid w:val="26EC4043"/>
    <w:rsid w:val="26EC4103"/>
    <w:rsid w:val="26EC737F"/>
    <w:rsid w:val="26ED25A7"/>
    <w:rsid w:val="26ED74A6"/>
    <w:rsid w:val="26ED7D47"/>
    <w:rsid w:val="26EE22C5"/>
    <w:rsid w:val="26EE3481"/>
    <w:rsid w:val="26EE3A46"/>
    <w:rsid w:val="26EE6CB8"/>
    <w:rsid w:val="26EE76AF"/>
    <w:rsid w:val="26EE7A8F"/>
    <w:rsid w:val="26EF1BA9"/>
    <w:rsid w:val="26EF4989"/>
    <w:rsid w:val="26F031C6"/>
    <w:rsid w:val="26F03F31"/>
    <w:rsid w:val="26F0756B"/>
    <w:rsid w:val="26F0762F"/>
    <w:rsid w:val="26F07DEC"/>
    <w:rsid w:val="26F13576"/>
    <w:rsid w:val="26F23447"/>
    <w:rsid w:val="26F250FE"/>
    <w:rsid w:val="26F3318D"/>
    <w:rsid w:val="26F4177F"/>
    <w:rsid w:val="26F43D52"/>
    <w:rsid w:val="26F451DD"/>
    <w:rsid w:val="26F46A0D"/>
    <w:rsid w:val="26F506CD"/>
    <w:rsid w:val="26F54E94"/>
    <w:rsid w:val="26F5578D"/>
    <w:rsid w:val="26F64CE5"/>
    <w:rsid w:val="26F73DA7"/>
    <w:rsid w:val="26F86CAF"/>
    <w:rsid w:val="26F91F85"/>
    <w:rsid w:val="26FA19F3"/>
    <w:rsid w:val="26FB3F19"/>
    <w:rsid w:val="26FB4303"/>
    <w:rsid w:val="26FB4792"/>
    <w:rsid w:val="26FB5911"/>
    <w:rsid w:val="26FD4D15"/>
    <w:rsid w:val="26FD708C"/>
    <w:rsid w:val="26FE3603"/>
    <w:rsid w:val="27000262"/>
    <w:rsid w:val="27002718"/>
    <w:rsid w:val="27005B64"/>
    <w:rsid w:val="27012333"/>
    <w:rsid w:val="270209E7"/>
    <w:rsid w:val="270276F8"/>
    <w:rsid w:val="27027904"/>
    <w:rsid w:val="27030E15"/>
    <w:rsid w:val="27032492"/>
    <w:rsid w:val="27036336"/>
    <w:rsid w:val="27036EB0"/>
    <w:rsid w:val="27042C59"/>
    <w:rsid w:val="270436E4"/>
    <w:rsid w:val="27043DAA"/>
    <w:rsid w:val="27050F69"/>
    <w:rsid w:val="27052E40"/>
    <w:rsid w:val="27053A0A"/>
    <w:rsid w:val="27063416"/>
    <w:rsid w:val="27070145"/>
    <w:rsid w:val="27070F5A"/>
    <w:rsid w:val="2707215C"/>
    <w:rsid w:val="27077966"/>
    <w:rsid w:val="27081C04"/>
    <w:rsid w:val="27085367"/>
    <w:rsid w:val="27086B1F"/>
    <w:rsid w:val="270874A0"/>
    <w:rsid w:val="27087840"/>
    <w:rsid w:val="27090800"/>
    <w:rsid w:val="270952F1"/>
    <w:rsid w:val="270A3FCB"/>
    <w:rsid w:val="270A69E3"/>
    <w:rsid w:val="270A7229"/>
    <w:rsid w:val="270B0EFE"/>
    <w:rsid w:val="270B3482"/>
    <w:rsid w:val="270B5263"/>
    <w:rsid w:val="270B5343"/>
    <w:rsid w:val="270B7EBF"/>
    <w:rsid w:val="270C0160"/>
    <w:rsid w:val="270C2836"/>
    <w:rsid w:val="270C3B50"/>
    <w:rsid w:val="270C5883"/>
    <w:rsid w:val="270C62B7"/>
    <w:rsid w:val="270D0A20"/>
    <w:rsid w:val="270D0BC3"/>
    <w:rsid w:val="270E31A5"/>
    <w:rsid w:val="270E3C60"/>
    <w:rsid w:val="270E6088"/>
    <w:rsid w:val="270F6FDA"/>
    <w:rsid w:val="27100386"/>
    <w:rsid w:val="27102336"/>
    <w:rsid w:val="271041CA"/>
    <w:rsid w:val="27111CE3"/>
    <w:rsid w:val="271261FF"/>
    <w:rsid w:val="27127E7B"/>
    <w:rsid w:val="27135897"/>
    <w:rsid w:val="2713712B"/>
    <w:rsid w:val="271511F4"/>
    <w:rsid w:val="27157D3C"/>
    <w:rsid w:val="271627C2"/>
    <w:rsid w:val="27165388"/>
    <w:rsid w:val="27166B4A"/>
    <w:rsid w:val="27173AD9"/>
    <w:rsid w:val="27175E4B"/>
    <w:rsid w:val="27180DA2"/>
    <w:rsid w:val="27181100"/>
    <w:rsid w:val="27181B04"/>
    <w:rsid w:val="2718636B"/>
    <w:rsid w:val="271908FA"/>
    <w:rsid w:val="27196B5B"/>
    <w:rsid w:val="271A00F9"/>
    <w:rsid w:val="271A0DE9"/>
    <w:rsid w:val="271A126A"/>
    <w:rsid w:val="271A20A7"/>
    <w:rsid w:val="271A3FEF"/>
    <w:rsid w:val="271B0DA4"/>
    <w:rsid w:val="271B6788"/>
    <w:rsid w:val="271B6D0E"/>
    <w:rsid w:val="271B72F9"/>
    <w:rsid w:val="271C296A"/>
    <w:rsid w:val="271C7EEF"/>
    <w:rsid w:val="271D04C4"/>
    <w:rsid w:val="271D5E8B"/>
    <w:rsid w:val="271E248E"/>
    <w:rsid w:val="271E4A51"/>
    <w:rsid w:val="271F4535"/>
    <w:rsid w:val="271F6C34"/>
    <w:rsid w:val="27201D62"/>
    <w:rsid w:val="27202DAB"/>
    <w:rsid w:val="27203E58"/>
    <w:rsid w:val="27204E40"/>
    <w:rsid w:val="27205D44"/>
    <w:rsid w:val="27206206"/>
    <w:rsid w:val="27206786"/>
    <w:rsid w:val="27207CA6"/>
    <w:rsid w:val="272276C8"/>
    <w:rsid w:val="27233E7A"/>
    <w:rsid w:val="27247AA4"/>
    <w:rsid w:val="272500C1"/>
    <w:rsid w:val="272511EC"/>
    <w:rsid w:val="2725454D"/>
    <w:rsid w:val="272555CB"/>
    <w:rsid w:val="27255C59"/>
    <w:rsid w:val="27257379"/>
    <w:rsid w:val="27264B2F"/>
    <w:rsid w:val="27265B6E"/>
    <w:rsid w:val="27266211"/>
    <w:rsid w:val="272675FC"/>
    <w:rsid w:val="27270DEE"/>
    <w:rsid w:val="27272AC4"/>
    <w:rsid w:val="27273AC1"/>
    <w:rsid w:val="27281094"/>
    <w:rsid w:val="272835C7"/>
    <w:rsid w:val="27284607"/>
    <w:rsid w:val="27286E69"/>
    <w:rsid w:val="27290295"/>
    <w:rsid w:val="27290D8E"/>
    <w:rsid w:val="27293612"/>
    <w:rsid w:val="27296781"/>
    <w:rsid w:val="272A3191"/>
    <w:rsid w:val="272B2A2E"/>
    <w:rsid w:val="272B5497"/>
    <w:rsid w:val="272B61B8"/>
    <w:rsid w:val="272C4BAB"/>
    <w:rsid w:val="272D60C4"/>
    <w:rsid w:val="272D7201"/>
    <w:rsid w:val="272E1B8E"/>
    <w:rsid w:val="272E414C"/>
    <w:rsid w:val="272E46D3"/>
    <w:rsid w:val="272E4891"/>
    <w:rsid w:val="272F324C"/>
    <w:rsid w:val="272F537E"/>
    <w:rsid w:val="272F5DBF"/>
    <w:rsid w:val="27302E24"/>
    <w:rsid w:val="273111AA"/>
    <w:rsid w:val="27313F6F"/>
    <w:rsid w:val="27315701"/>
    <w:rsid w:val="27316F1C"/>
    <w:rsid w:val="273204D8"/>
    <w:rsid w:val="27330C71"/>
    <w:rsid w:val="27331C9A"/>
    <w:rsid w:val="273325DF"/>
    <w:rsid w:val="27332BE0"/>
    <w:rsid w:val="2734153D"/>
    <w:rsid w:val="27342971"/>
    <w:rsid w:val="273429F3"/>
    <w:rsid w:val="2734580E"/>
    <w:rsid w:val="27345C7F"/>
    <w:rsid w:val="27345EB5"/>
    <w:rsid w:val="27350EBD"/>
    <w:rsid w:val="27354B03"/>
    <w:rsid w:val="27363A18"/>
    <w:rsid w:val="27367FB3"/>
    <w:rsid w:val="27370E7A"/>
    <w:rsid w:val="27384086"/>
    <w:rsid w:val="27394489"/>
    <w:rsid w:val="2739557F"/>
    <w:rsid w:val="273A2594"/>
    <w:rsid w:val="273A35E3"/>
    <w:rsid w:val="273A549D"/>
    <w:rsid w:val="273B3040"/>
    <w:rsid w:val="273B5C68"/>
    <w:rsid w:val="273B6009"/>
    <w:rsid w:val="273B7768"/>
    <w:rsid w:val="273B7781"/>
    <w:rsid w:val="273D0789"/>
    <w:rsid w:val="273D7479"/>
    <w:rsid w:val="273D7585"/>
    <w:rsid w:val="273E15DF"/>
    <w:rsid w:val="273F28B3"/>
    <w:rsid w:val="273F50A5"/>
    <w:rsid w:val="27401F2C"/>
    <w:rsid w:val="27403D62"/>
    <w:rsid w:val="2740608E"/>
    <w:rsid w:val="27406B3F"/>
    <w:rsid w:val="27407A32"/>
    <w:rsid w:val="27407B66"/>
    <w:rsid w:val="274118FA"/>
    <w:rsid w:val="27412631"/>
    <w:rsid w:val="27414883"/>
    <w:rsid w:val="2741502A"/>
    <w:rsid w:val="2741759B"/>
    <w:rsid w:val="2742062C"/>
    <w:rsid w:val="27422F21"/>
    <w:rsid w:val="2742390B"/>
    <w:rsid w:val="27423EC2"/>
    <w:rsid w:val="27427F2B"/>
    <w:rsid w:val="2743128B"/>
    <w:rsid w:val="27432896"/>
    <w:rsid w:val="274353F3"/>
    <w:rsid w:val="27435A51"/>
    <w:rsid w:val="2743716C"/>
    <w:rsid w:val="2743792B"/>
    <w:rsid w:val="27441EF5"/>
    <w:rsid w:val="2744357F"/>
    <w:rsid w:val="27444BB6"/>
    <w:rsid w:val="27455C6D"/>
    <w:rsid w:val="27463D85"/>
    <w:rsid w:val="27464F22"/>
    <w:rsid w:val="27464F32"/>
    <w:rsid w:val="27465F01"/>
    <w:rsid w:val="27466B69"/>
    <w:rsid w:val="27473793"/>
    <w:rsid w:val="27474EF0"/>
    <w:rsid w:val="2748092F"/>
    <w:rsid w:val="27496DBA"/>
    <w:rsid w:val="2749750B"/>
    <w:rsid w:val="274A3283"/>
    <w:rsid w:val="274B0041"/>
    <w:rsid w:val="274B0AFF"/>
    <w:rsid w:val="274B2156"/>
    <w:rsid w:val="274B6B49"/>
    <w:rsid w:val="274B6F10"/>
    <w:rsid w:val="274C2B57"/>
    <w:rsid w:val="274C2E92"/>
    <w:rsid w:val="274D0C05"/>
    <w:rsid w:val="274E2760"/>
    <w:rsid w:val="274E2D73"/>
    <w:rsid w:val="274E2DAD"/>
    <w:rsid w:val="274E373B"/>
    <w:rsid w:val="274F2647"/>
    <w:rsid w:val="274F5EAE"/>
    <w:rsid w:val="27503A89"/>
    <w:rsid w:val="275057A9"/>
    <w:rsid w:val="2750593E"/>
    <w:rsid w:val="27514612"/>
    <w:rsid w:val="275163C0"/>
    <w:rsid w:val="27521582"/>
    <w:rsid w:val="27521DBD"/>
    <w:rsid w:val="275327CF"/>
    <w:rsid w:val="27532B4F"/>
    <w:rsid w:val="27533EE6"/>
    <w:rsid w:val="2753761A"/>
    <w:rsid w:val="27541A0C"/>
    <w:rsid w:val="27542CCB"/>
    <w:rsid w:val="275443F0"/>
    <w:rsid w:val="27561C28"/>
    <w:rsid w:val="27562CB6"/>
    <w:rsid w:val="27565784"/>
    <w:rsid w:val="27565925"/>
    <w:rsid w:val="27565EC4"/>
    <w:rsid w:val="27572F05"/>
    <w:rsid w:val="275754D9"/>
    <w:rsid w:val="2758774E"/>
    <w:rsid w:val="27590821"/>
    <w:rsid w:val="27591BEE"/>
    <w:rsid w:val="27592EEE"/>
    <w:rsid w:val="27594FDF"/>
    <w:rsid w:val="27595FF2"/>
    <w:rsid w:val="275A1AD4"/>
    <w:rsid w:val="275A34C6"/>
    <w:rsid w:val="275A551A"/>
    <w:rsid w:val="275A6804"/>
    <w:rsid w:val="275B08D0"/>
    <w:rsid w:val="275B0CBF"/>
    <w:rsid w:val="275B6CD0"/>
    <w:rsid w:val="275C5AB2"/>
    <w:rsid w:val="275C68CD"/>
    <w:rsid w:val="275C6FDD"/>
    <w:rsid w:val="275C7ADB"/>
    <w:rsid w:val="275D2FB6"/>
    <w:rsid w:val="275E288B"/>
    <w:rsid w:val="275E2DCE"/>
    <w:rsid w:val="275E3A48"/>
    <w:rsid w:val="275F1743"/>
    <w:rsid w:val="275F5085"/>
    <w:rsid w:val="275F6A2F"/>
    <w:rsid w:val="27600574"/>
    <w:rsid w:val="27604855"/>
    <w:rsid w:val="27606603"/>
    <w:rsid w:val="276101D1"/>
    <w:rsid w:val="2761094F"/>
    <w:rsid w:val="27610A10"/>
    <w:rsid w:val="27610CD3"/>
    <w:rsid w:val="276131C2"/>
    <w:rsid w:val="276144EC"/>
    <w:rsid w:val="27614526"/>
    <w:rsid w:val="27620656"/>
    <w:rsid w:val="27621357"/>
    <w:rsid w:val="2762237B"/>
    <w:rsid w:val="27624129"/>
    <w:rsid w:val="2762562D"/>
    <w:rsid w:val="276275A1"/>
    <w:rsid w:val="27637B7A"/>
    <w:rsid w:val="27637EA1"/>
    <w:rsid w:val="27642B5A"/>
    <w:rsid w:val="2764434C"/>
    <w:rsid w:val="27644BD4"/>
    <w:rsid w:val="27646192"/>
    <w:rsid w:val="2765104A"/>
    <w:rsid w:val="27652711"/>
    <w:rsid w:val="276617AB"/>
    <w:rsid w:val="27664510"/>
    <w:rsid w:val="276671D2"/>
    <w:rsid w:val="27670FE2"/>
    <w:rsid w:val="27674443"/>
    <w:rsid w:val="27676957"/>
    <w:rsid w:val="276769DB"/>
    <w:rsid w:val="276774A0"/>
    <w:rsid w:val="27680ABB"/>
    <w:rsid w:val="276933D9"/>
    <w:rsid w:val="276935D0"/>
    <w:rsid w:val="276A3E7E"/>
    <w:rsid w:val="276A4BA9"/>
    <w:rsid w:val="276C1516"/>
    <w:rsid w:val="276C4FA7"/>
    <w:rsid w:val="276C6A15"/>
    <w:rsid w:val="276C6FFB"/>
    <w:rsid w:val="276C7DAB"/>
    <w:rsid w:val="276D14F4"/>
    <w:rsid w:val="276D15F4"/>
    <w:rsid w:val="276D5669"/>
    <w:rsid w:val="276D5E01"/>
    <w:rsid w:val="276E2AD9"/>
    <w:rsid w:val="276F1AB9"/>
    <w:rsid w:val="27702136"/>
    <w:rsid w:val="2770350C"/>
    <w:rsid w:val="27710810"/>
    <w:rsid w:val="27714576"/>
    <w:rsid w:val="277161DD"/>
    <w:rsid w:val="277166D1"/>
    <w:rsid w:val="27720D0D"/>
    <w:rsid w:val="2772130C"/>
    <w:rsid w:val="277213BC"/>
    <w:rsid w:val="27722C49"/>
    <w:rsid w:val="27723AED"/>
    <w:rsid w:val="27724139"/>
    <w:rsid w:val="27724228"/>
    <w:rsid w:val="27726912"/>
    <w:rsid w:val="277331D7"/>
    <w:rsid w:val="27737FA0"/>
    <w:rsid w:val="27742D06"/>
    <w:rsid w:val="277445AB"/>
    <w:rsid w:val="277459FE"/>
    <w:rsid w:val="27753741"/>
    <w:rsid w:val="27756C47"/>
    <w:rsid w:val="277618EC"/>
    <w:rsid w:val="27763E6C"/>
    <w:rsid w:val="27765E26"/>
    <w:rsid w:val="27773418"/>
    <w:rsid w:val="27773CB2"/>
    <w:rsid w:val="27780BF6"/>
    <w:rsid w:val="27781B9E"/>
    <w:rsid w:val="277842C7"/>
    <w:rsid w:val="277939C8"/>
    <w:rsid w:val="277A093D"/>
    <w:rsid w:val="277A5916"/>
    <w:rsid w:val="277B4104"/>
    <w:rsid w:val="277C5175"/>
    <w:rsid w:val="277D02D1"/>
    <w:rsid w:val="277D1254"/>
    <w:rsid w:val="277D4468"/>
    <w:rsid w:val="277D5407"/>
    <w:rsid w:val="277D6D8E"/>
    <w:rsid w:val="277D7674"/>
    <w:rsid w:val="277E27D6"/>
    <w:rsid w:val="277E5884"/>
    <w:rsid w:val="277F1791"/>
    <w:rsid w:val="277F2F2D"/>
    <w:rsid w:val="277F3A69"/>
    <w:rsid w:val="277F4514"/>
    <w:rsid w:val="277F4CDB"/>
    <w:rsid w:val="277F6229"/>
    <w:rsid w:val="27800A53"/>
    <w:rsid w:val="27800B0A"/>
    <w:rsid w:val="27813044"/>
    <w:rsid w:val="27816FEA"/>
    <w:rsid w:val="27824D47"/>
    <w:rsid w:val="27826CF7"/>
    <w:rsid w:val="27837B61"/>
    <w:rsid w:val="27840C88"/>
    <w:rsid w:val="27842A3A"/>
    <w:rsid w:val="27842B70"/>
    <w:rsid w:val="2784406F"/>
    <w:rsid w:val="27846795"/>
    <w:rsid w:val="278539D5"/>
    <w:rsid w:val="27856069"/>
    <w:rsid w:val="278614AE"/>
    <w:rsid w:val="27867C1A"/>
    <w:rsid w:val="27870033"/>
    <w:rsid w:val="27872D87"/>
    <w:rsid w:val="278775A4"/>
    <w:rsid w:val="27881732"/>
    <w:rsid w:val="27882C4F"/>
    <w:rsid w:val="27883235"/>
    <w:rsid w:val="27883C0F"/>
    <w:rsid w:val="278928CB"/>
    <w:rsid w:val="27893319"/>
    <w:rsid w:val="27893DAB"/>
    <w:rsid w:val="278A18D2"/>
    <w:rsid w:val="278A3680"/>
    <w:rsid w:val="278A7BC4"/>
    <w:rsid w:val="278B0293"/>
    <w:rsid w:val="278B7111"/>
    <w:rsid w:val="278B7937"/>
    <w:rsid w:val="278C0357"/>
    <w:rsid w:val="278C1D08"/>
    <w:rsid w:val="278C3502"/>
    <w:rsid w:val="278D45FE"/>
    <w:rsid w:val="278E2312"/>
    <w:rsid w:val="278E4F1E"/>
    <w:rsid w:val="278F31DD"/>
    <w:rsid w:val="278F461A"/>
    <w:rsid w:val="278F5C25"/>
    <w:rsid w:val="278F61EC"/>
    <w:rsid w:val="27900333"/>
    <w:rsid w:val="27901BC4"/>
    <w:rsid w:val="27902A3A"/>
    <w:rsid w:val="27905E4B"/>
    <w:rsid w:val="27906D89"/>
    <w:rsid w:val="27912C60"/>
    <w:rsid w:val="27914103"/>
    <w:rsid w:val="27916D53"/>
    <w:rsid w:val="27920B7D"/>
    <w:rsid w:val="27932311"/>
    <w:rsid w:val="27932534"/>
    <w:rsid w:val="279369D8"/>
    <w:rsid w:val="27936CB8"/>
    <w:rsid w:val="27937F2B"/>
    <w:rsid w:val="27940E2E"/>
    <w:rsid w:val="27952CFB"/>
    <w:rsid w:val="27953542"/>
    <w:rsid w:val="27955B34"/>
    <w:rsid w:val="27957852"/>
    <w:rsid w:val="279608BD"/>
    <w:rsid w:val="27962334"/>
    <w:rsid w:val="27962F6C"/>
    <w:rsid w:val="279669A5"/>
    <w:rsid w:val="279713F7"/>
    <w:rsid w:val="27975FE7"/>
    <w:rsid w:val="27980337"/>
    <w:rsid w:val="27982240"/>
    <w:rsid w:val="27983D3F"/>
    <w:rsid w:val="27983FEE"/>
    <w:rsid w:val="279854FE"/>
    <w:rsid w:val="27986DB7"/>
    <w:rsid w:val="27991979"/>
    <w:rsid w:val="27991EF8"/>
    <w:rsid w:val="2799365E"/>
    <w:rsid w:val="27995CC3"/>
    <w:rsid w:val="279A1E7C"/>
    <w:rsid w:val="279A557E"/>
    <w:rsid w:val="279A7A73"/>
    <w:rsid w:val="279A7D67"/>
    <w:rsid w:val="279B1B76"/>
    <w:rsid w:val="279C76F4"/>
    <w:rsid w:val="279D07B8"/>
    <w:rsid w:val="279D4103"/>
    <w:rsid w:val="279D5EBA"/>
    <w:rsid w:val="279D6A20"/>
    <w:rsid w:val="279D6E3F"/>
    <w:rsid w:val="279D7857"/>
    <w:rsid w:val="279E0587"/>
    <w:rsid w:val="279E32D9"/>
    <w:rsid w:val="279E5D7A"/>
    <w:rsid w:val="279F35CF"/>
    <w:rsid w:val="279F537D"/>
    <w:rsid w:val="279F7C24"/>
    <w:rsid w:val="27A02DA4"/>
    <w:rsid w:val="27A05CAE"/>
    <w:rsid w:val="27A12E17"/>
    <w:rsid w:val="27A178AF"/>
    <w:rsid w:val="27A20E0C"/>
    <w:rsid w:val="27A2166D"/>
    <w:rsid w:val="27A2208C"/>
    <w:rsid w:val="27A302DB"/>
    <w:rsid w:val="27A359EC"/>
    <w:rsid w:val="27A36445"/>
    <w:rsid w:val="27A36BBB"/>
    <w:rsid w:val="27A41BC6"/>
    <w:rsid w:val="27A431E0"/>
    <w:rsid w:val="27A44669"/>
    <w:rsid w:val="27A5065C"/>
    <w:rsid w:val="27A52B77"/>
    <w:rsid w:val="27A533D5"/>
    <w:rsid w:val="27A60A3D"/>
    <w:rsid w:val="27A62FF8"/>
    <w:rsid w:val="27A63BF3"/>
    <w:rsid w:val="27A63E4E"/>
    <w:rsid w:val="27A6670B"/>
    <w:rsid w:val="27A7153C"/>
    <w:rsid w:val="27A71CFF"/>
    <w:rsid w:val="27A812E5"/>
    <w:rsid w:val="27A819F4"/>
    <w:rsid w:val="27A81D4E"/>
    <w:rsid w:val="27A862E0"/>
    <w:rsid w:val="27A86EB6"/>
    <w:rsid w:val="27A87AEB"/>
    <w:rsid w:val="27A94FA4"/>
    <w:rsid w:val="27AA3B7A"/>
    <w:rsid w:val="27AA5AD0"/>
    <w:rsid w:val="27AB1EC1"/>
    <w:rsid w:val="27AB476D"/>
    <w:rsid w:val="27AB6A55"/>
    <w:rsid w:val="27AB7287"/>
    <w:rsid w:val="27AB784E"/>
    <w:rsid w:val="27AC2530"/>
    <w:rsid w:val="27AC3874"/>
    <w:rsid w:val="27AC3E52"/>
    <w:rsid w:val="27AD04EE"/>
    <w:rsid w:val="27AD4901"/>
    <w:rsid w:val="27AD4D9C"/>
    <w:rsid w:val="27AE3761"/>
    <w:rsid w:val="27AE47B2"/>
    <w:rsid w:val="27AE584B"/>
    <w:rsid w:val="27AE72B6"/>
    <w:rsid w:val="27B0350E"/>
    <w:rsid w:val="27B05C58"/>
    <w:rsid w:val="27B074AD"/>
    <w:rsid w:val="27B165B8"/>
    <w:rsid w:val="27B17E1A"/>
    <w:rsid w:val="27B22EF0"/>
    <w:rsid w:val="27B30E28"/>
    <w:rsid w:val="27B34984"/>
    <w:rsid w:val="27B40119"/>
    <w:rsid w:val="27B4123F"/>
    <w:rsid w:val="27B426C8"/>
    <w:rsid w:val="27B42A9F"/>
    <w:rsid w:val="27B47C2E"/>
    <w:rsid w:val="27B506FD"/>
    <w:rsid w:val="27B545B9"/>
    <w:rsid w:val="27B55B8E"/>
    <w:rsid w:val="27B64B9F"/>
    <w:rsid w:val="27B6688C"/>
    <w:rsid w:val="27B67806"/>
    <w:rsid w:val="27B72CEF"/>
    <w:rsid w:val="27B72FD6"/>
    <w:rsid w:val="27B730B0"/>
    <w:rsid w:val="27B7793C"/>
    <w:rsid w:val="27B86395"/>
    <w:rsid w:val="27B917A5"/>
    <w:rsid w:val="27B936E0"/>
    <w:rsid w:val="27B93C18"/>
    <w:rsid w:val="27B94F4F"/>
    <w:rsid w:val="27B97FE8"/>
    <w:rsid w:val="27BA21B7"/>
    <w:rsid w:val="27BA37EC"/>
    <w:rsid w:val="27BA4463"/>
    <w:rsid w:val="27BB13E0"/>
    <w:rsid w:val="27BB3BF0"/>
    <w:rsid w:val="27BB697F"/>
    <w:rsid w:val="27BC0E2B"/>
    <w:rsid w:val="27BC35EE"/>
    <w:rsid w:val="27BC70F2"/>
    <w:rsid w:val="27BD10D8"/>
    <w:rsid w:val="27BD4BD6"/>
    <w:rsid w:val="27BD6B46"/>
    <w:rsid w:val="27BE1E31"/>
    <w:rsid w:val="27BE7A96"/>
    <w:rsid w:val="27BF2853"/>
    <w:rsid w:val="27BF5A1F"/>
    <w:rsid w:val="27BF771A"/>
    <w:rsid w:val="27C00446"/>
    <w:rsid w:val="27C00D50"/>
    <w:rsid w:val="27C0641A"/>
    <w:rsid w:val="27C07103"/>
    <w:rsid w:val="27C11241"/>
    <w:rsid w:val="27C11929"/>
    <w:rsid w:val="27C150DF"/>
    <w:rsid w:val="27C17C14"/>
    <w:rsid w:val="27C2106B"/>
    <w:rsid w:val="27C22E19"/>
    <w:rsid w:val="27C2338A"/>
    <w:rsid w:val="27C272B0"/>
    <w:rsid w:val="27C30E90"/>
    <w:rsid w:val="27C46B92"/>
    <w:rsid w:val="27C51696"/>
    <w:rsid w:val="27C528E9"/>
    <w:rsid w:val="27C537CA"/>
    <w:rsid w:val="27C55D41"/>
    <w:rsid w:val="27C66389"/>
    <w:rsid w:val="27C71FF6"/>
    <w:rsid w:val="27C86261"/>
    <w:rsid w:val="27C92F91"/>
    <w:rsid w:val="27C9306E"/>
    <w:rsid w:val="27CA2881"/>
    <w:rsid w:val="27CB2DE9"/>
    <w:rsid w:val="27CB3A0C"/>
    <w:rsid w:val="27CB4499"/>
    <w:rsid w:val="27CC5A46"/>
    <w:rsid w:val="27CD33C5"/>
    <w:rsid w:val="27CD3567"/>
    <w:rsid w:val="27CD44E5"/>
    <w:rsid w:val="27CD5984"/>
    <w:rsid w:val="27CE2AE9"/>
    <w:rsid w:val="27CE4D2E"/>
    <w:rsid w:val="27CF297E"/>
    <w:rsid w:val="27CF38E1"/>
    <w:rsid w:val="27CF5402"/>
    <w:rsid w:val="27CF6EDB"/>
    <w:rsid w:val="27CF782D"/>
    <w:rsid w:val="27D012CB"/>
    <w:rsid w:val="27D019DA"/>
    <w:rsid w:val="27D10F7C"/>
    <w:rsid w:val="27D1733B"/>
    <w:rsid w:val="27D233E1"/>
    <w:rsid w:val="27D258C8"/>
    <w:rsid w:val="27D31331"/>
    <w:rsid w:val="27D33279"/>
    <w:rsid w:val="27D34752"/>
    <w:rsid w:val="27D35027"/>
    <w:rsid w:val="27D35759"/>
    <w:rsid w:val="27D36DD5"/>
    <w:rsid w:val="27D41691"/>
    <w:rsid w:val="27D43FF9"/>
    <w:rsid w:val="27D45B2F"/>
    <w:rsid w:val="27D51355"/>
    <w:rsid w:val="27D534FE"/>
    <w:rsid w:val="27D5407F"/>
    <w:rsid w:val="27D56FF1"/>
    <w:rsid w:val="27D57010"/>
    <w:rsid w:val="27D672E8"/>
    <w:rsid w:val="27D73B2C"/>
    <w:rsid w:val="27D73F10"/>
    <w:rsid w:val="27D7449E"/>
    <w:rsid w:val="27D746E1"/>
    <w:rsid w:val="27D81EE3"/>
    <w:rsid w:val="27D82181"/>
    <w:rsid w:val="27D93C6C"/>
    <w:rsid w:val="27D95B45"/>
    <w:rsid w:val="27DA162B"/>
    <w:rsid w:val="27DA5916"/>
    <w:rsid w:val="27DA6272"/>
    <w:rsid w:val="27DB3368"/>
    <w:rsid w:val="27DB6305"/>
    <w:rsid w:val="27DC212D"/>
    <w:rsid w:val="27DD2B0A"/>
    <w:rsid w:val="27DD3262"/>
    <w:rsid w:val="27DF174D"/>
    <w:rsid w:val="27DF39BC"/>
    <w:rsid w:val="27DF3E1A"/>
    <w:rsid w:val="27DF5644"/>
    <w:rsid w:val="27DF59FF"/>
    <w:rsid w:val="27DF667A"/>
    <w:rsid w:val="27E05168"/>
    <w:rsid w:val="27E05A24"/>
    <w:rsid w:val="27E05DD5"/>
    <w:rsid w:val="27E06584"/>
    <w:rsid w:val="27E16335"/>
    <w:rsid w:val="27E16DCE"/>
    <w:rsid w:val="27E17061"/>
    <w:rsid w:val="27E17743"/>
    <w:rsid w:val="27E21421"/>
    <w:rsid w:val="27E25C0C"/>
    <w:rsid w:val="27E31259"/>
    <w:rsid w:val="27E32953"/>
    <w:rsid w:val="27E336B4"/>
    <w:rsid w:val="27E33996"/>
    <w:rsid w:val="27E35B16"/>
    <w:rsid w:val="27E465C9"/>
    <w:rsid w:val="27E53025"/>
    <w:rsid w:val="27E53656"/>
    <w:rsid w:val="27E55A5D"/>
    <w:rsid w:val="27E57A23"/>
    <w:rsid w:val="27E64D5A"/>
    <w:rsid w:val="27E75C46"/>
    <w:rsid w:val="27E76A9E"/>
    <w:rsid w:val="27E80201"/>
    <w:rsid w:val="27E80EC2"/>
    <w:rsid w:val="27E81F36"/>
    <w:rsid w:val="27E82694"/>
    <w:rsid w:val="27E8289E"/>
    <w:rsid w:val="27E86D24"/>
    <w:rsid w:val="27E92DDE"/>
    <w:rsid w:val="27E955ED"/>
    <w:rsid w:val="27E971A8"/>
    <w:rsid w:val="27E97CCD"/>
    <w:rsid w:val="27EA07E5"/>
    <w:rsid w:val="27EA2C5E"/>
    <w:rsid w:val="27EA3170"/>
    <w:rsid w:val="27EA3888"/>
    <w:rsid w:val="27EA4713"/>
    <w:rsid w:val="27EB411E"/>
    <w:rsid w:val="27EB4ACA"/>
    <w:rsid w:val="27EB61C9"/>
    <w:rsid w:val="27EB7120"/>
    <w:rsid w:val="27EB75E6"/>
    <w:rsid w:val="27EC2AC0"/>
    <w:rsid w:val="27EC7C9A"/>
    <w:rsid w:val="27ED433A"/>
    <w:rsid w:val="27ED44A6"/>
    <w:rsid w:val="27EE00B2"/>
    <w:rsid w:val="27EE013D"/>
    <w:rsid w:val="27EE37DC"/>
    <w:rsid w:val="27EE3C0E"/>
    <w:rsid w:val="27EE61A5"/>
    <w:rsid w:val="27EF2048"/>
    <w:rsid w:val="27EF60B3"/>
    <w:rsid w:val="27F025B5"/>
    <w:rsid w:val="27F0386A"/>
    <w:rsid w:val="27F05BD9"/>
    <w:rsid w:val="27F160A5"/>
    <w:rsid w:val="27F27B8D"/>
    <w:rsid w:val="27F3172A"/>
    <w:rsid w:val="27F32F63"/>
    <w:rsid w:val="27F3371D"/>
    <w:rsid w:val="27F379AA"/>
    <w:rsid w:val="27F40034"/>
    <w:rsid w:val="27F43972"/>
    <w:rsid w:val="27F474B4"/>
    <w:rsid w:val="27F50597"/>
    <w:rsid w:val="27F52DCC"/>
    <w:rsid w:val="27F531EF"/>
    <w:rsid w:val="27F54F9D"/>
    <w:rsid w:val="27F568CB"/>
    <w:rsid w:val="27F574B8"/>
    <w:rsid w:val="27F62CA4"/>
    <w:rsid w:val="27F67CB1"/>
    <w:rsid w:val="27F72C95"/>
    <w:rsid w:val="27F76F67"/>
    <w:rsid w:val="27F8683B"/>
    <w:rsid w:val="27FA629F"/>
    <w:rsid w:val="27FA6794"/>
    <w:rsid w:val="27FA7D97"/>
    <w:rsid w:val="27FB3A82"/>
    <w:rsid w:val="27FC21F0"/>
    <w:rsid w:val="27FC27CF"/>
    <w:rsid w:val="27FC2CCB"/>
    <w:rsid w:val="27FC4F26"/>
    <w:rsid w:val="27FC7D7B"/>
    <w:rsid w:val="27FD0B0E"/>
    <w:rsid w:val="27FD6284"/>
    <w:rsid w:val="27FD7BCB"/>
    <w:rsid w:val="27FD7DD3"/>
    <w:rsid w:val="27FE172D"/>
    <w:rsid w:val="27FE4CAE"/>
    <w:rsid w:val="27FE4F7A"/>
    <w:rsid w:val="27FE628C"/>
    <w:rsid w:val="27FF2FA6"/>
    <w:rsid w:val="27FF342E"/>
    <w:rsid w:val="27FF707B"/>
    <w:rsid w:val="280021EC"/>
    <w:rsid w:val="2800428C"/>
    <w:rsid w:val="28011B94"/>
    <w:rsid w:val="28015325"/>
    <w:rsid w:val="28022349"/>
    <w:rsid w:val="280323E3"/>
    <w:rsid w:val="280339C9"/>
    <w:rsid w:val="28033B5E"/>
    <w:rsid w:val="28034E23"/>
    <w:rsid w:val="2803703C"/>
    <w:rsid w:val="28037F8A"/>
    <w:rsid w:val="28040F93"/>
    <w:rsid w:val="28043432"/>
    <w:rsid w:val="280451E0"/>
    <w:rsid w:val="28065846"/>
    <w:rsid w:val="28065D3E"/>
    <w:rsid w:val="28067221"/>
    <w:rsid w:val="28072F22"/>
    <w:rsid w:val="28073093"/>
    <w:rsid w:val="28074CD0"/>
    <w:rsid w:val="280817D1"/>
    <w:rsid w:val="28082F88"/>
    <w:rsid w:val="28084AD5"/>
    <w:rsid w:val="280928FA"/>
    <w:rsid w:val="28092AA3"/>
    <w:rsid w:val="28094EBF"/>
    <w:rsid w:val="28094EEC"/>
    <w:rsid w:val="28096C9A"/>
    <w:rsid w:val="280A0B48"/>
    <w:rsid w:val="280A3C88"/>
    <w:rsid w:val="280A579F"/>
    <w:rsid w:val="280B4A9B"/>
    <w:rsid w:val="280B5696"/>
    <w:rsid w:val="280B6DD4"/>
    <w:rsid w:val="280C1053"/>
    <w:rsid w:val="280C34CA"/>
    <w:rsid w:val="280D0539"/>
    <w:rsid w:val="280D6A4C"/>
    <w:rsid w:val="280D7C7E"/>
    <w:rsid w:val="280E0A01"/>
    <w:rsid w:val="280E3973"/>
    <w:rsid w:val="280E50B4"/>
    <w:rsid w:val="280F16CC"/>
    <w:rsid w:val="28100029"/>
    <w:rsid w:val="28101EA9"/>
    <w:rsid w:val="281028C4"/>
    <w:rsid w:val="28117DFC"/>
    <w:rsid w:val="28123CFA"/>
    <w:rsid w:val="281245F0"/>
    <w:rsid w:val="281318C7"/>
    <w:rsid w:val="28133A70"/>
    <w:rsid w:val="28133BC4"/>
    <w:rsid w:val="281449E4"/>
    <w:rsid w:val="28151F74"/>
    <w:rsid w:val="28152156"/>
    <w:rsid w:val="2815563F"/>
    <w:rsid w:val="281573ED"/>
    <w:rsid w:val="28160E89"/>
    <w:rsid w:val="2816128B"/>
    <w:rsid w:val="28166477"/>
    <w:rsid w:val="28172FA3"/>
    <w:rsid w:val="281733C3"/>
    <w:rsid w:val="28175CAB"/>
    <w:rsid w:val="281766FE"/>
    <w:rsid w:val="281775D6"/>
    <w:rsid w:val="281853E5"/>
    <w:rsid w:val="28191E08"/>
    <w:rsid w:val="28192D1C"/>
    <w:rsid w:val="2819790C"/>
    <w:rsid w:val="281A04EB"/>
    <w:rsid w:val="281A3F1F"/>
    <w:rsid w:val="281A4A03"/>
    <w:rsid w:val="281A6B3E"/>
    <w:rsid w:val="281B272C"/>
    <w:rsid w:val="281B5192"/>
    <w:rsid w:val="281B5789"/>
    <w:rsid w:val="281C0688"/>
    <w:rsid w:val="281C746E"/>
    <w:rsid w:val="281D1E22"/>
    <w:rsid w:val="281D24B4"/>
    <w:rsid w:val="281D62A2"/>
    <w:rsid w:val="281E0ADE"/>
    <w:rsid w:val="281F00AC"/>
    <w:rsid w:val="281F2008"/>
    <w:rsid w:val="281F2713"/>
    <w:rsid w:val="282145F0"/>
    <w:rsid w:val="28216A88"/>
    <w:rsid w:val="28224DBE"/>
    <w:rsid w:val="282259D0"/>
    <w:rsid w:val="28227B42"/>
    <w:rsid w:val="28234AFB"/>
    <w:rsid w:val="28237683"/>
    <w:rsid w:val="28243AD4"/>
    <w:rsid w:val="28244CCD"/>
    <w:rsid w:val="28244EBF"/>
    <w:rsid w:val="282460ED"/>
    <w:rsid w:val="28255BB8"/>
    <w:rsid w:val="28257604"/>
    <w:rsid w:val="28261232"/>
    <w:rsid w:val="28261BFA"/>
    <w:rsid w:val="2828091A"/>
    <w:rsid w:val="28282350"/>
    <w:rsid w:val="28283442"/>
    <w:rsid w:val="28284804"/>
    <w:rsid w:val="282859AC"/>
    <w:rsid w:val="282876D1"/>
    <w:rsid w:val="282910EA"/>
    <w:rsid w:val="282945F1"/>
    <w:rsid w:val="28296AEE"/>
    <w:rsid w:val="282A2BC7"/>
    <w:rsid w:val="282A6A25"/>
    <w:rsid w:val="282B1C55"/>
    <w:rsid w:val="282B7B9B"/>
    <w:rsid w:val="282B7EE8"/>
    <w:rsid w:val="282D2989"/>
    <w:rsid w:val="282D2E01"/>
    <w:rsid w:val="282D7869"/>
    <w:rsid w:val="282E0403"/>
    <w:rsid w:val="282E188D"/>
    <w:rsid w:val="282E2F5D"/>
    <w:rsid w:val="282E3C6D"/>
    <w:rsid w:val="282E6701"/>
    <w:rsid w:val="282F1D83"/>
    <w:rsid w:val="282F5340"/>
    <w:rsid w:val="283006CB"/>
    <w:rsid w:val="28304187"/>
    <w:rsid w:val="28311E83"/>
    <w:rsid w:val="28312924"/>
    <w:rsid w:val="28312A7B"/>
    <w:rsid w:val="283261F1"/>
    <w:rsid w:val="283279A8"/>
    <w:rsid w:val="28330960"/>
    <w:rsid w:val="28330C08"/>
    <w:rsid w:val="28330CA7"/>
    <w:rsid w:val="28331AAB"/>
    <w:rsid w:val="28332971"/>
    <w:rsid w:val="28340AB2"/>
    <w:rsid w:val="28340CC8"/>
    <w:rsid w:val="2835068F"/>
    <w:rsid w:val="283525B7"/>
    <w:rsid w:val="283526DC"/>
    <w:rsid w:val="283539F7"/>
    <w:rsid w:val="2835438F"/>
    <w:rsid w:val="28354DB4"/>
    <w:rsid w:val="28355743"/>
    <w:rsid w:val="28355CE1"/>
    <w:rsid w:val="28356770"/>
    <w:rsid w:val="2835681F"/>
    <w:rsid w:val="28357A8F"/>
    <w:rsid w:val="283618D3"/>
    <w:rsid w:val="28362FBF"/>
    <w:rsid w:val="2837561B"/>
    <w:rsid w:val="2838132E"/>
    <w:rsid w:val="28381418"/>
    <w:rsid w:val="283879BE"/>
    <w:rsid w:val="28391566"/>
    <w:rsid w:val="28395152"/>
    <w:rsid w:val="283A0B69"/>
    <w:rsid w:val="283A1CAD"/>
    <w:rsid w:val="283A42C6"/>
    <w:rsid w:val="283A4351"/>
    <w:rsid w:val="283A6EC8"/>
    <w:rsid w:val="283B5FD3"/>
    <w:rsid w:val="283B6531"/>
    <w:rsid w:val="283B7D44"/>
    <w:rsid w:val="283C78A3"/>
    <w:rsid w:val="283D0B08"/>
    <w:rsid w:val="283D6944"/>
    <w:rsid w:val="283D7FC1"/>
    <w:rsid w:val="283E767D"/>
    <w:rsid w:val="283E7822"/>
    <w:rsid w:val="283F06B6"/>
    <w:rsid w:val="283F26BC"/>
    <w:rsid w:val="283F2D9B"/>
    <w:rsid w:val="283F3AFE"/>
    <w:rsid w:val="283F3B34"/>
    <w:rsid w:val="284010A1"/>
    <w:rsid w:val="28403E67"/>
    <w:rsid w:val="28404BE2"/>
    <w:rsid w:val="28406DA5"/>
    <w:rsid w:val="284101E2"/>
    <w:rsid w:val="28413233"/>
    <w:rsid w:val="284144ED"/>
    <w:rsid w:val="28415946"/>
    <w:rsid w:val="28416434"/>
    <w:rsid w:val="28421245"/>
    <w:rsid w:val="2842257A"/>
    <w:rsid w:val="284267D9"/>
    <w:rsid w:val="28426CC5"/>
    <w:rsid w:val="284303FE"/>
    <w:rsid w:val="28430550"/>
    <w:rsid w:val="284461BF"/>
    <w:rsid w:val="284657F9"/>
    <w:rsid w:val="284661C4"/>
    <w:rsid w:val="2846670F"/>
    <w:rsid w:val="284673EB"/>
    <w:rsid w:val="284734B1"/>
    <w:rsid w:val="28475726"/>
    <w:rsid w:val="2848148D"/>
    <w:rsid w:val="28484F7F"/>
    <w:rsid w:val="28485A15"/>
    <w:rsid w:val="28487C47"/>
    <w:rsid w:val="28492D32"/>
    <w:rsid w:val="284952E9"/>
    <w:rsid w:val="28495C10"/>
    <w:rsid w:val="284A2C7B"/>
    <w:rsid w:val="284A5999"/>
    <w:rsid w:val="284A7A4D"/>
    <w:rsid w:val="284B3B4E"/>
    <w:rsid w:val="284B4021"/>
    <w:rsid w:val="284B72B3"/>
    <w:rsid w:val="284C008E"/>
    <w:rsid w:val="284C6B4F"/>
    <w:rsid w:val="284D1122"/>
    <w:rsid w:val="284D161A"/>
    <w:rsid w:val="284D2CD6"/>
    <w:rsid w:val="284D302B"/>
    <w:rsid w:val="284D37DC"/>
    <w:rsid w:val="284D4DD9"/>
    <w:rsid w:val="284E0B41"/>
    <w:rsid w:val="284F4315"/>
    <w:rsid w:val="28500425"/>
    <w:rsid w:val="285033BE"/>
    <w:rsid w:val="285076E2"/>
    <w:rsid w:val="285236A4"/>
    <w:rsid w:val="28523FE7"/>
    <w:rsid w:val="285279A8"/>
    <w:rsid w:val="28536150"/>
    <w:rsid w:val="28537009"/>
    <w:rsid w:val="285421A9"/>
    <w:rsid w:val="28542EA6"/>
    <w:rsid w:val="28544D5F"/>
    <w:rsid w:val="28545338"/>
    <w:rsid w:val="285474AF"/>
    <w:rsid w:val="28551EE0"/>
    <w:rsid w:val="2856008C"/>
    <w:rsid w:val="28574FA3"/>
    <w:rsid w:val="28577A06"/>
    <w:rsid w:val="28583E3A"/>
    <w:rsid w:val="28590260"/>
    <w:rsid w:val="28590CCC"/>
    <w:rsid w:val="28595457"/>
    <w:rsid w:val="285A5EE3"/>
    <w:rsid w:val="285B2FA4"/>
    <w:rsid w:val="285B361E"/>
    <w:rsid w:val="285C053E"/>
    <w:rsid w:val="285C0698"/>
    <w:rsid w:val="285C326E"/>
    <w:rsid w:val="285C7611"/>
    <w:rsid w:val="285C794C"/>
    <w:rsid w:val="285D2B42"/>
    <w:rsid w:val="285E0E24"/>
    <w:rsid w:val="285E47EF"/>
    <w:rsid w:val="285E5CF4"/>
    <w:rsid w:val="285E70BE"/>
    <w:rsid w:val="285F6760"/>
    <w:rsid w:val="285F68BA"/>
    <w:rsid w:val="28604C99"/>
    <w:rsid w:val="286127EB"/>
    <w:rsid w:val="28614BA7"/>
    <w:rsid w:val="286178DE"/>
    <w:rsid w:val="28617D82"/>
    <w:rsid w:val="28631E3E"/>
    <w:rsid w:val="28635BC2"/>
    <w:rsid w:val="286417A1"/>
    <w:rsid w:val="28642123"/>
    <w:rsid w:val="28643276"/>
    <w:rsid w:val="2864360D"/>
    <w:rsid w:val="28643ED1"/>
    <w:rsid w:val="28645B84"/>
    <w:rsid w:val="286538A1"/>
    <w:rsid w:val="286640ED"/>
    <w:rsid w:val="28664DB6"/>
    <w:rsid w:val="286708A0"/>
    <w:rsid w:val="28670AA9"/>
    <w:rsid w:val="286840F4"/>
    <w:rsid w:val="28687E40"/>
    <w:rsid w:val="286919A7"/>
    <w:rsid w:val="286926D3"/>
    <w:rsid w:val="28697DE7"/>
    <w:rsid w:val="286A3883"/>
    <w:rsid w:val="286A5BF8"/>
    <w:rsid w:val="286A632E"/>
    <w:rsid w:val="286B4344"/>
    <w:rsid w:val="286B45D1"/>
    <w:rsid w:val="286B525F"/>
    <w:rsid w:val="286C1BA7"/>
    <w:rsid w:val="286C2C91"/>
    <w:rsid w:val="286D4633"/>
    <w:rsid w:val="286D547B"/>
    <w:rsid w:val="286D5B95"/>
    <w:rsid w:val="286E034B"/>
    <w:rsid w:val="286E09F7"/>
    <w:rsid w:val="286E1421"/>
    <w:rsid w:val="286E2F5F"/>
    <w:rsid w:val="286E3C6C"/>
    <w:rsid w:val="286E40D3"/>
    <w:rsid w:val="286E79BF"/>
    <w:rsid w:val="286F01C7"/>
    <w:rsid w:val="286F4F4F"/>
    <w:rsid w:val="286F6778"/>
    <w:rsid w:val="28700A76"/>
    <w:rsid w:val="28700AC7"/>
    <w:rsid w:val="28706D19"/>
    <w:rsid w:val="2871008B"/>
    <w:rsid w:val="287116D4"/>
    <w:rsid w:val="287127D2"/>
    <w:rsid w:val="2871377C"/>
    <w:rsid w:val="28716BE2"/>
    <w:rsid w:val="2871729F"/>
    <w:rsid w:val="287204B2"/>
    <w:rsid w:val="287216B2"/>
    <w:rsid w:val="2872400F"/>
    <w:rsid w:val="28724840"/>
    <w:rsid w:val="2872521B"/>
    <w:rsid w:val="28732366"/>
    <w:rsid w:val="28732DD2"/>
    <w:rsid w:val="28740317"/>
    <w:rsid w:val="287405B8"/>
    <w:rsid w:val="287408EF"/>
    <w:rsid w:val="28745B3D"/>
    <w:rsid w:val="28750B2F"/>
    <w:rsid w:val="28751540"/>
    <w:rsid w:val="28760AED"/>
    <w:rsid w:val="2876671B"/>
    <w:rsid w:val="28766B82"/>
    <w:rsid w:val="28772D55"/>
    <w:rsid w:val="28773C04"/>
    <w:rsid w:val="28773C33"/>
    <w:rsid w:val="28775A4F"/>
    <w:rsid w:val="287764F8"/>
    <w:rsid w:val="28776506"/>
    <w:rsid w:val="28777889"/>
    <w:rsid w:val="2878451A"/>
    <w:rsid w:val="28787E89"/>
    <w:rsid w:val="287916C6"/>
    <w:rsid w:val="28795A77"/>
    <w:rsid w:val="28795C43"/>
    <w:rsid w:val="287A25C6"/>
    <w:rsid w:val="287A40C7"/>
    <w:rsid w:val="287A4177"/>
    <w:rsid w:val="287A78C3"/>
    <w:rsid w:val="287B0B38"/>
    <w:rsid w:val="287B190C"/>
    <w:rsid w:val="287B2E6A"/>
    <w:rsid w:val="287B6A6A"/>
    <w:rsid w:val="287B7B98"/>
    <w:rsid w:val="287C101B"/>
    <w:rsid w:val="287C40F5"/>
    <w:rsid w:val="287C5004"/>
    <w:rsid w:val="287C746C"/>
    <w:rsid w:val="287C751F"/>
    <w:rsid w:val="287D338B"/>
    <w:rsid w:val="287D3C52"/>
    <w:rsid w:val="287D4984"/>
    <w:rsid w:val="287D6861"/>
    <w:rsid w:val="287D710A"/>
    <w:rsid w:val="287E3A88"/>
    <w:rsid w:val="287E7ADE"/>
    <w:rsid w:val="287F0C5F"/>
    <w:rsid w:val="287F21E3"/>
    <w:rsid w:val="287F2F41"/>
    <w:rsid w:val="287F6F5C"/>
    <w:rsid w:val="28806875"/>
    <w:rsid w:val="288115F2"/>
    <w:rsid w:val="28813FCB"/>
    <w:rsid w:val="28825BE9"/>
    <w:rsid w:val="28826EF2"/>
    <w:rsid w:val="28836829"/>
    <w:rsid w:val="28837223"/>
    <w:rsid w:val="28862099"/>
    <w:rsid w:val="288624BE"/>
    <w:rsid w:val="28872924"/>
    <w:rsid w:val="28875167"/>
    <w:rsid w:val="28880FA3"/>
    <w:rsid w:val="28881BBA"/>
    <w:rsid w:val="288822B5"/>
    <w:rsid w:val="28884063"/>
    <w:rsid w:val="28885E11"/>
    <w:rsid w:val="28886222"/>
    <w:rsid w:val="288868A4"/>
    <w:rsid w:val="28886A8A"/>
    <w:rsid w:val="28893937"/>
    <w:rsid w:val="28896C30"/>
    <w:rsid w:val="288975BC"/>
    <w:rsid w:val="28897810"/>
    <w:rsid w:val="288A3874"/>
    <w:rsid w:val="288A4636"/>
    <w:rsid w:val="288B40AD"/>
    <w:rsid w:val="288B7DC3"/>
    <w:rsid w:val="288C0081"/>
    <w:rsid w:val="288C5291"/>
    <w:rsid w:val="288D0002"/>
    <w:rsid w:val="288D07B4"/>
    <w:rsid w:val="288D3427"/>
    <w:rsid w:val="288D4975"/>
    <w:rsid w:val="288D65F6"/>
    <w:rsid w:val="288D78CB"/>
    <w:rsid w:val="288E0F4E"/>
    <w:rsid w:val="288E1751"/>
    <w:rsid w:val="288E205C"/>
    <w:rsid w:val="288E6D1B"/>
    <w:rsid w:val="288E7560"/>
    <w:rsid w:val="288F0A8A"/>
    <w:rsid w:val="288F6E29"/>
    <w:rsid w:val="289004DA"/>
    <w:rsid w:val="28900F40"/>
    <w:rsid w:val="28904E9D"/>
    <w:rsid w:val="2891121F"/>
    <w:rsid w:val="28914C1B"/>
    <w:rsid w:val="28923243"/>
    <w:rsid w:val="28926B62"/>
    <w:rsid w:val="28926CDF"/>
    <w:rsid w:val="28927F48"/>
    <w:rsid w:val="28931480"/>
    <w:rsid w:val="289360AA"/>
    <w:rsid w:val="28937730"/>
    <w:rsid w:val="28937BA7"/>
    <w:rsid w:val="28940BFF"/>
    <w:rsid w:val="28940C5A"/>
    <w:rsid w:val="2894456A"/>
    <w:rsid w:val="289457C2"/>
    <w:rsid w:val="28947D38"/>
    <w:rsid w:val="289579DF"/>
    <w:rsid w:val="289607FC"/>
    <w:rsid w:val="2896148A"/>
    <w:rsid w:val="28961710"/>
    <w:rsid w:val="28966347"/>
    <w:rsid w:val="28966E49"/>
    <w:rsid w:val="28971D29"/>
    <w:rsid w:val="28972741"/>
    <w:rsid w:val="28980380"/>
    <w:rsid w:val="28982CC3"/>
    <w:rsid w:val="289872A5"/>
    <w:rsid w:val="2899001E"/>
    <w:rsid w:val="28990549"/>
    <w:rsid w:val="28991DCC"/>
    <w:rsid w:val="2899235D"/>
    <w:rsid w:val="28992AA4"/>
    <w:rsid w:val="28992FA5"/>
    <w:rsid w:val="28995697"/>
    <w:rsid w:val="289957D0"/>
    <w:rsid w:val="289A0196"/>
    <w:rsid w:val="289A22C5"/>
    <w:rsid w:val="289A3DFA"/>
    <w:rsid w:val="289A4100"/>
    <w:rsid w:val="289A4E21"/>
    <w:rsid w:val="289A5B44"/>
    <w:rsid w:val="289A5C6F"/>
    <w:rsid w:val="289B0067"/>
    <w:rsid w:val="289B0D42"/>
    <w:rsid w:val="289B1FDE"/>
    <w:rsid w:val="289B3CD3"/>
    <w:rsid w:val="289B5F52"/>
    <w:rsid w:val="289C18BC"/>
    <w:rsid w:val="289C346E"/>
    <w:rsid w:val="289C366A"/>
    <w:rsid w:val="289C70A4"/>
    <w:rsid w:val="289C70F7"/>
    <w:rsid w:val="289D23FA"/>
    <w:rsid w:val="289D3EBD"/>
    <w:rsid w:val="289D5159"/>
    <w:rsid w:val="289D64D0"/>
    <w:rsid w:val="289E3F84"/>
    <w:rsid w:val="289F7866"/>
    <w:rsid w:val="289F7F36"/>
    <w:rsid w:val="28A02BE5"/>
    <w:rsid w:val="28A03712"/>
    <w:rsid w:val="28A040DC"/>
    <w:rsid w:val="28A11181"/>
    <w:rsid w:val="28A14221"/>
    <w:rsid w:val="28A15A4A"/>
    <w:rsid w:val="28A16ED3"/>
    <w:rsid w:val="28A21AA0"/>
    <w:rsid w:val="28A22332"/>
    <w:rsid w:val="28A23621"/>
    <w:rsid w:val="28A2594A"/>
    <w:rsid w:val="28A272E0"/>
    <w:rsid w:val="28A43E8F"/>
    <w:rsid w:val="28A4543F"/>
    <w:rsid w:val="28A507F8"/>
    <w:rsid w:val="28A544CF"/>
    <w:rsid w:val="28A5632A"/>
    <w:rsid w:val="28A61313"/>
    <w:rsid w:val="28A63E3C"/>
    <w:rsid w:val="28A63E69"/>
    <w:rsid w:val="28A6417B"/>
    <w:rsid w:val="28A644E9"/>
    <w:rsid w:val="28A664B7"/>
    <w:rsid w:val="28A67971"/>
    <w:rsid w:val="28A72075"/>
    <w:rsid w:val="28A81EB5"/>
    <w:rsid w:val="28A82D95"/>
    <w:rsid w:val="28A84722"/>
    <w:rsid w:val="28A87668"/>
    <w:rsid w:val="28A93A5B"/>
    <w:rsid w:val="28AA0108"/>
    <w:rsid w:val="28AA1F34"/>
    <w:rsid w:val="28AA222B"/>
    <w:rsid w:val="28AA3FD9"/>
    <w:rsid w:val="28AB09A1"/>
    <w:rsid w:val="28AB7D51"/>
    <w:rsid w:val="28AC3294"/>
    <w:rsid w:val="28AC67EB"/>
    <w:rsid w:val="28AD1D1C"/>
    <w:rsid w:val="28AD52B3"/>
    <w:rsid w:val="28AD5878"/>
    <w:rsid w:val="28AE081A"/>
    <w:rsid w:val="28AF052F"/>
    <w:rsid w:val="28AF0E64"/>
    <w:rsid w:val="28AF1308"/>
    <w:rsid w:val="28AF15F0"/>
    <w:rsid w:val="28AF4A66"/>
    <w:rsid w:val="28AF7114"/>
    <w:rsid w:val="28B01873"/>
    <w:rsid w:val="28B04B65"/>
    <w:rsid w:val="28B13E49"/>
    <w:rsid w:val="28B15B48"/>
    <w:rsid w:val="28B210E0"/>
    <w:rsid w:val="28B23128"/>
    <w:rsid w:val="28B24AEB"/>
    <w:rsid w:val="28B25489"/>
    <w:rsid w:val="28B27E59"/>
    <w:rsid w:val="28B32731"/>
    <w:rsid w:val="28B4347B"/>
    <w:rsid w:val="28B43EA9"/>
    <w:rsid w:val="28B442FE"/>
    <w:rsid w:val="28B44464"/>
    <w:rsid w:val="28B50424"/>
    <w:rsid w:val="28B51119"/>
    <w:rsid w:val="28B52CF7"/>
    <w:rsid w:val="28B542C5"/>
    <w:rsid w:val="28B5472C"/>
    <w:rsid w:val="28B605D4"/>
    <w:rsid w:val="28B632C6"/>
    <w:rsid w:val="28B65CAE"/>
    <w:rsid w:val="28B70F52"/>
    <w:rsid w:val="28B82559"/>
    <w:rsid w:val="28B83652"/>
    <w:rsid w:val="28B87EC2"/>
    <w:rsid w:val="28BA120D"/>
    <w:rsid w:val="28BB0B96"/>
    <w:rsid w:val="28BB7585"/>
    <w:rsid w:val="28BC0948"/>
    <w:rsid w:val="28BC69B4"/>
    <w:rsid w:val="28BC72EE"/>
    <w:rsid w:val="28BD3A19"/>
    <w:rsid w:val="28BD6588"/>
    <w:rsid w:val="28BD6C68"/>
    <w:rsid w:val="28BF1481"/>
    <w:rsid w:val="28BF3F51"/>
    <w:rsid w:val="28BF46CB"/>
    <w:rsid w:val="28C00350"/>
    <w:rsid w:val="28C02F8B"/>
    <w:rsid w:val="28C063DA"/>
    <w:rsid w:val="28C155F6"/>
    <w:rsid w:val="28C16163"/>
    <w:rsid w:val="28C202D2"/>
    <w:rsid w:val="28C206AB"/>
    <w:rsid w:val="28C2288C"/>
    <w:rsid w:val="28C30846"/>
    <w:rsid w:val="28C312D6"/>
    <w:rsid w:val="28C358E5"/>
    <w:rsid w:val="28C372CD"/>
    <w:rsid w:val="28C40B3F"/>
    <w:rsid w:val="28C4174C"/>
    <w:rsid w:val="28C52BC1"/>
    <w:rsid w:val="28C56F41"/>
    <w:rsid w:val="28C64B8B"/>
    <w:rsid w:val="28C64FC1"/>
    <w:rsid w:val="28C73248"/>
    <w:rsid w:val="28C76086"/>
    <w:rsid w:val="28C8012C"/>
    <w:rsid w:val="28C80903"/>
    <w:rsid w:val="28C826B1"/>
    <w:rsid w:val="28C85989"/>
    <w:rsid w:val="28C867CF"/>
    <w:rsid w:val="28CA5806"/>
    <w:rsid w:val="28CA665C"/>
    <w:rsid w:val="28CB05E9"/>
    <w:rsid w:val="28CB0A39"/>
    <w:rsid w:val="28CB22D7"/>
    <w:rsid w:val="28CB2593"/>
    <w:rsid w:val="28CB3A2C"/>
    <w:rsid w:val="28CC09B2"/>
    <w:rsid w:val="28CC1EC1"/>
    <w:rsid w:val="28CC27F9"/>
    <w:rsid w:val="28CC350A"/>
    <w:rsid w:val="28CC37B6"/>
    <w:rsid w:val="28CC7568"/>
    <w:rsid w:val="28CD1A76"/>
    <w:rsid w:val="28CD4C8F"/>
    <w:rsid w:val="28CD5EA6"/>
    <w:rsid w:val="28CD7CC8"/>
    <w:rsid w:val="28CE0B5E"/>
    <w:rsid w:val="28CE4767"/>
    <w:rsid w:val="28CF1C94"/>
    <w:rsid w:val="28CF236D"/>
    <w:rsid w:val="28CF4026"/>
    <w:rsid w:val="28D01566"/>
    <w:rsid w:val="28D05206"/>
    <w:rsid w:val="28D23F68"/>
    <w:rsid w:val="28D3349D"/>
    <w:rsid w:val="28D3463C"/>
    <w:rsid w:val="28D34837"/>
    <w:rsid w:val="28D3711B"/>
    <w:rsid w:val="28D41146"/>
    <w:rsid w:val="28D52E13"/>
    <w:rsid w:val="28D54B1C"/>
    <w:rsid w:val="28D563FB"/>
    <w:rsid w:val="28D607C7"/>
    <w:rsid w:val="28D62F53"/>
    <w:rsid w:val="28D64DCE"/>
    <w:rsid w:val="28D70C03"/>
    <w:rsid w:val="28D71672"/>
    <w:rsid w:val="28D76FFE"/>
    <w:rsid w:val="28D813E5"/>
    <w:rsid w:val="28D9544A"/>
    <w:rsid w:val="28DB0408"/>
    <w:rsid w:val="28DB449B"/>
    <w:rsid w:val="28DB6DA3"/>
    <w:rsid w:val="28DC20D4"/>
    <w:rsid w:val="28DC34DE"/>
    <w:rsid w:val="28DC3854"/>
    <w:rsid w:val="28DC615D"/>
    <w:rsid w:val="28DC7F0B"/>
    <w:rsid w:val="28DD75FC"/>
    <w:rsid w:val="28DE1EF7"/>
    <w:rsid w:val="28DE502C"/>
    <w:rsid w:val="28DF1612"/>
    <w:rsid w:val="28DF1782"/>
    <w:rsid w:val="28DF190E"/>
    <w:rsid w:val="28DF5DB1"/>
    <w:rsid w:val="28E04B60"/>
    <w:rsid w:val="28E10CEE"/>
    <w:rsid w:val="28E11FA2"/>
    <w:rsid w:val="28E13675"/>
    <w:rsid w:val="28E17C35"/>
    <w:rsid w:val="28E2349F"/>
    <w:rsid w:val="28E31299"/>
    <w:rsid w:val="28E4375B"/>
    <w:rsid w:val="28E46022"/>
    <w:rsid w:val="28E52FB7"/>
    <w:rsid w:val="28E55828"/>
    <w:rsid w:val="28E5622B"/>
    <w:rsid w:val="28E60D8A"/>
    <w:rsid w:val="28E67086"/>
    <w:rsid w:val="28E70D83"/>
    <w:rsid w:val="28E72100"/>
    <w:rsid w:val="28E75017"/>
    <w:rsid w:val="28E852A2"/>
    <w:rsid w:val="28E86052"/>
    <w:rsid w:val="28E87162"/>
    <w:rsid w:val="28E87C68"/>
    <w:rsid w:val="28E90B4D"/>
    <w:rsid w:val="28EA0C19"/>
    <w:rsid w:val="28EA54A9"/>
    <w:rsid w:val="28EA6482"/>
    <w:rsid w:val="28EA7CB3"/>
    <w:rsid w:val="28EB7246"/>
    <w:rsid w:val="28EC1B0A"/>
    <w:rsid w:val="28EC75CF"/>
    <w:rsid w:val="28EC76ED"/>
    <w:rsid w:val="28ED036A"/>
    <w:rsid w:val="28ED0A2C"/>
    <w:rsid w:val="28ED0BC8"/>
    <w:rsid w:val="28ED1258"/>
    <w:rsid w:val="28ED1AB6"/>
    <w:rsid w:val="28ED2118"/>
    <w:rsid w:val="28ED2A91"/>
    <w:rsid w:val="28ED4350"/>
    <w:rsid w:val="28ED43B0"/>
    <w:rsid w:val="28EE4538"/>
    <w:rsid w:val="28EE7341"/>
    <w:rsid w:val="28EF11F9"/>
    <w:rsid w:val="28EF2490"/>
    <w:rsid w:val="28EF4132"/>
    <w:rsid w:val="28EF52A8"/>
    <w:rsid w:val="28EF7C3E"/>
    <w:rsid w:val="28EF7F6D"/>
    <w:rsid w:val="28F010E3"/>
    <w:rsid w:val="28F012D3"/>
    <w:rsid w:val="28F03895"/>
    <w:rsid w:val="28F039B6"/>
    <w:rsid w:val="28F057BA"/>
    <w:rsid w:val="28F05A06"/>
    <w:rsid w:val="28F07E2A"/>
    <w:rsid w:val="28F10011"/>
    <w:rsid w:val="28F11C08"/>
    <w:rsid w:val="28F14C0A"/>
    <w:rsid w:val="28F17E5A"/>
    <w:rsid w:val="28F214DC"/>
    <w:rsid w:val="28F2772E"/>
    <w:rsid w:val="28F3503C"/>
    <w:rsid w:val="28F37B29"/>
    <w:rsid w:val="28F416D1"/>
    <w:rsid w:val="28F51CDD"/>
    <w:rsid w:val="28F54F83"/>
    <w:rsid w:val="28F56D36"/>
    <w:rsid w:val="28F57A16"/>
    <w:rsid w:val="28F63FCC"/>
    <w:rsid w:val="28F649AB"/>
    <w:rsid w:val="28F65471"/>
    <w:rsid w:val="28F73662"/>
    <w:rsid w:val="28F7439A"/>
    <w:rsid w:val="28F74D45"/>
    <w:rsid w:val="28F75082"/>
    <w:rsid w:val="28F75A9D"/>
    <w:rsid w:val="28F770FC"/>
    <w:rsid w:val="28F811E9"/>
    <w:rsid w:val="28F81577"/>
    <w:rsid w:val="28F822CB"/>
    <w:rsid w:val="28F82645"/>
    <w:rsid w:val="28F855AE"/>
    <w:rsid w:val="28F9286B"/>
    <w:rsid w:val="28F95BE3"/>
    <w:rsid w:val="28FA128F"/>
    <w:rsid w:val="28FA1F95"/>
    <w:rsid w:val="28FA34FB"/>
    <w:rsid w:val="28FA44DD"/>
    <w:rsid w:val="28FB1D31"/>
    <w:rsid w:val="28FB4478"/>
    <w:rsid w:val="28FB4CB9"/>
    <w:rsid w:val="28FB5E0E"/>
    <w:rsid w:val="28FD0E38"/>
    <w:rsid w:val="28FD1DD6"/>
    <w:rsid w:val="28FD2D11"/>
    <w:rsid w:val="28FD5204"/>
    <w:rsid w:val="28FD5866"/>
    <w:rsid w:val="28FD67FF"/>
    <w:rsid w:val="28FD7176"/>
    <w:rsid w:val="28FE0B27"/>
    <w:rsid w:val="28FE2479"/>
    <w:rsid w:val="28FE2577"/>
    <w:rsid w:val="28FE3F52"/>
    <w:rsid w:val="28FE559F"/>
    <w:rsid w:val="28FF376E"/>
    <w:rsid w:val="28FF784C"/>
    <w:rsid w:val="29000578"/>
    <w:rsid w:val="29001E4B"/>
    <w:rsid w:val="29004B29"/>
    <w:rsid w:val="290105DD"/>
    <w:rsid w:val="29023E15"/>
    <w:rsid w:val="29034A4F"/>
    <w:rsid w:val="29037B8D"/>
    <w:rsid w:val="29045913"/>
    <w:rsid w:val="290517DE"/>
    <w:rsid w:val="29052D5C"/>
    <w:rsid w:val="29052F14"/>
    <w:rsid w:val="290556B4"/>
    <w:rsid w:val="29064F88"/>
    <w:rsid w:val="29065E5F"/>
    <w:rsid w:val="29067812"/>
    <w:rsid w:val="290738BE"/>
    <w:rsid w:val="29074915"/>
    <w:rsid w:val="2907550B"/>
    <w:rsid w:val="29076AA4"/>
    <w:rsid w:val="29084E49"/>
    <w:rsid w:val="290851A4"/>
    <w:rsid w:val="290866C9"/>
    <w:rsid w:val="29093039"/>
    <w:rsid w:val="29096432"/>
    <w:rsid w:val="29097C65"/>
    <w:rsid w:val="290A0978"/>
    <w:rsid w:val="290A2CCA"/>
    <w:rsid w:val="290B630F"/>
    <w:rsid w:val="290C2200"/>
    <w:rsid w:val="290C52A9"/>
    <w:rsid w:val="290C5ADD"/>
    <w:rsid w:val="290C6D8D"/>
    <w:rsid w:val="290C7E14"/>
    <w:rsid w:val="290D6316"/>
    <w:rsid w:val="290D6B50"/>
    <w:rsid w:val="290E328F"/>
    <w:rsid w:val="290E3413"/>
    <w:rsid w:val="290F76A0"/>
    <w:rsid w:val="291002D1"/>
    <w:rsid w:val="2910101E"/>
    <w:rsid w:val="291052A1"/>
    <w:rsid w:val="2910535D"/>
    <w:rsid w:val="291122AA"/>
    <w:rsid w:val="29113694"/>
    <w:rsid w:val="29123085"/>
    <w:rsid w:val="29127DD1"/>
    <w:rsid w:val="29133BEA"/>
    <w:rsid w:val="29143A7D"/>
    <w:rsid w:val="29155EC0"/>
    <w:rsid w:val="29163139"/>
    <w:rsid w:val="29164709"/>
    <w:rsid w:val="291678C1"/>
    <w:rsid w:val="29171B5D"/>
    <w:rsid w:val="29172D29"/>
    <w:rsid w:val="291925F2"/>
    <w:rsid w:val="29196B20"/>
    <w:rsid w:val="291A4C28"/>
    <w:rsid w:val="291B3DC4"/>
    <w:rsid w:val="291B7FCC"/>
    <w:rsid w:val="291C426C"/>
    <w:rsid w:val="291C47AB"/>
    <w:rsid w:val="291C5D93"/>
    <w:rsid w:val="291C7289"/>
    <w:rsid w:val="291C7A80"/>
    <w:rsid w:val="291D0C4F"/>
    <w:rsid w:val="291D157B"/>
    <w:rsid w:val="291D29FD"/>
    <w:rsid w:val="291D5EA7"/>
    <w:rsid w:val="291D7223"/>
    <w:rsid w:val="291D7D81"/>
    <w:rsid w:val="291E1A9E"/>
    <w:rsid w:val="291E3AF6"/>
    <w:rsid w:val="291E67ED"/>
    <w:rsid w:val="291E7F6A"/>
    <w:rsid w:val="291F05F5"/>
    <w:rsid w:val="291F2393"/>
    <w:rsid w:val="291F4132"/>
    <w:rsid w:val="291F6303"/>
    <w:rsid w:val="2920092C"/>
    <w:rsid w:val="29207C04"/>
    <w:rsid w:val="29210CF2"/>
    <w:rsid w:val="29211DC2"/>
    <w:rsid w:val="292138FD"/>
    <w:rsid w:val="29217827"/>
    <w:rsid w:val="29220014"/>
    <w:rsid w:val="29226266"/>
    <w:rsid w:val="29230A5B"/>
    <w:rsid w:val="292340FD"/>
    <w:rsid w:val="29235EFF"/>
    <w:rsid w:val="29245707"/>
    <w:rsid w:val="29247012"/>
    <w:rsid w:val="292541A0"/>
    <w:rsid w:val="29254F2E"/>
    <w:rsid w:val="292575D1"/>
    <w:rsid w:val="29267511"/>
    <w:rsid w:val="2927387C"/>
    <w:rsid w:val="29285525"/>
    <w:rsid w:val="29290D2A"/>
    <w:rsid w:val="292913D1"/>
    <w:rsid w:val="292A1264"/>
    <w:rsid w:val="292A336C"/>
    <w:rsid w:val="292A5811"/>
    <w:rsid w:val="292A6C56"/>
    <w:rsid w:val="292C0C81"/>
    <w:rsid w:val="292C20B9"/>
    <w:rsid w:val="292C4103"/>
    <w:rsid w:val="292D0766"/>
    <w:rsid w:val="292D7B69"/>
    <w:rsid w:val="292E18CD"/>
    <w:rsid w:val="292E1CBD"/>
    <w:rsid w:val="292E2137"/>
    <w:rsid w:val="292E628F"/>
    <w:rsid w:val="292E6E4C"/>
    <w:rsid w:val="292F1D99"/>
    <w:rsid w:val="292F2731"/>
    <w:rsid w:val="292F5F59"/>
    <w:rsid w:val="292F6DE3"/>
    <w:rsid w:val="29300748"/>
    <w:rsid w:val="29303D4D"/>
    <w:rsid w:val="29310257"/>
    <w:rsid w:val="293158D9"/>
    <w:rsid w:val="29323FCF"/>
    <w:rsid w:val="29326B29"/>
    <w:rsid w:val="29327086"/>
    <w:rsid w:val="29327670"/>
    <w:rsid w:val="2933095E"/>
    <w:rsid w:val="29330F5E"/>
    <w:rsid w:val="29331F79"/>
    <w:rsid w:val="29332774"/>
    <w:rsid w:val="29332EB8"/>
    <w:rsid w:val="29341AF5"/>
    <w:rsid w:val="293454D0"/>
    <w:rsid w:val="293509E1"/>
    <w:rsid w:val="2935255C"/>
    <w:rsid w:val="29352C34"/>
    <w:rsid w:val="293534DF"/>
    <w:rsid w:val="29357F20"/>
    <w:rsid w:val="29360E6C"/>
    <w:rsid w:val="29364207"/>
    <w:rsid w:val="29371555"/>
    <w:rsid w:val="29374BB5"/>
    <w:rsid w:val="2937738F"/>
    <w:rsid w:val="293935AF"/>
    <w:rsid w:val="29397597"/>
    <w:rsid w:val="29397B3B"/>
    <w:rsid w:val="293A1485"/>
    <w:rsid w:val="293A2377"/>
    <w:rsid w:val="293A4A0D"/>
    <w:rsid w:val="293A5A7B"/>
    <w:rsid w:val="293A7ADF"/>
    <w:rsid w:val="293B5684"/>
    <w:rsid w:val="293B72E5"/>
    <w:rsid w:val="293C1217"/>
    <w:rsid w:val="293C20AF"/>
    <w:rsid w:val="293C702E"/>
    <w:rsid w:val="293D20AD"/>
    <w:rsid w:val="293D24FB"/>
    <w:rsid w:val="293D26C6"/>
    <w:rsid w:val="293D29CD"/>
    <w:rsid w:val="293D309F"/>
    <w:rsid w:val="293D39E4"/>
    <w:rsid w:val="293D6C2D"/>
    <w:rsid w:val="293E1A26"/>
    <w:rsid w:val="293E2CF8"/>
    <w:rsid w:val="293F1297"/>
    <w:rsid w:val="293F301B"/>
    <w:rsid w:val="293F6D00"/>
    <w:rsid w:val="29401DFB"/>
    <w:rsid w:val="2940387D"/>
    <w:rsid w:val="294066EC"/>
    <w:rsid w:val="2940673B"/>
    <w:rsid w:val="294078A1"/>
    <w:rsid w:val="29422755"/>
    <w:rsid w:val="29424212"/>
    <w:rsid w:val="29424605"/>
    <w:rsid w:val="294258B9"/>
    <w:rsid w:val="29425ECB"/>
    <w:rsid w:val="2942714C"/>
    <w:rsid w:val="2943022A"/>
    <w:rsid w:val="294354A3"/>
    <w:rsid w:val="29437D47"/>
    <w:rsid w:val="29444299"/>
    <w:rsid w:val="29450626"/>
    <w:rsid w:val="294510E3"/>
    <w:rsid w:val="29451ACF"/>
    <w:rsid w:val="29451F54"/>
    <w:rsid w:val="2946305E"/>
    <w:rsid w:val="29467DBC"/>
    <w:rsid w:val="2947183D"/>
    <w:rsid w:val="29472CB6"/>
    <w:rsid w:val="29473F34"/>
    <w:rsid w:val="29474B70"/>
    <w:rsid w:val="294807C5"/>
    <w:rsid w:val="29483E20"/>
    <w:rsid w:val="29486F0C"/>
    <w:rsid w:val="29496A54"/>
    <w:rsid w:val="294A30C6"/>
    <w:rsid w:val="294A6988"/>
    <w:rsid w:val="294B34FB"/>
    <w:rsid w:val="294B5DB0"/>
    <w:rsid w:val="294B744D"/>
    <w:rsid w:val="294C1D63"/>
    <w:rsid w:val="294C5091"/>
    <w:rsid w:val="294D6E8D"/>
    <w:rsid w:val="294E754B"/>
    <w:rsid w:val="294E7883"/>
    <w:rsid w:val="294F0B5E"/>
    <w:rsid w:val="29500971"/>
    <w:rsid w:val="295015EA"/>
    <w:rsid w:val="29505CDF"/>
    <w:rsid w:val="29506DBA"/>
    <w:rsid w:val="2951429B"/>
    <w:rsid w:val="29522306"/>
    <w:rsid w:val="29523F2F"/>
    <w:rsid w:val="29524099"/>
    <w:rsid w:val="295321C3"/>
    <w:rsid w:val="29534671"/>
    <w:rsid w:val="2953641F"/>
    <w:rsid w:val="29537310"/>
    <w:rsid w:val="29550541"/>
    <w:rsid w:val="29551D04"/>
    <w:rsid w:val="29552E08"/>
    <w:rsid w:val="29557219"/>
    <w:rsid w:val="295720AA"/>
    <w:rsid w:val="295720EF"/>
    <w:rsid w:val="29576619"/>
    <w:rsid w:val="29577404"/>
    <w:rsid w:val="29586614"/>
    <w:rsid w:val="29593565"/>
    <w:rsid w:val="29597C49"/>
    <w:rsid w:val="295A1878"/>
    <w:rsid w:val="295A1AC3"/>
    <w:rsid w:val="295A2ACD"/>
    <w:rsid w:val="295B251D"/>
    <w:rsid w:val="295B3526"/>
    <w:rsid w:val="295B42EB"/>
    <w:rsid w:val="295B52D4"/>
    <w:rsid w:val="295C2CC6"/>
    <w:rsid w:val="295C4F99"/>
    <w:rsid w:val="295D2D9B"/>
    <w:rsid w:val="295D44F6"/>
    <w:rsid w:val="295D54F0"/>
    <w:rsid w:val="295E52C5"/>
    <w:rsid w:val="295F66E2"/>
    <w:rsid w:val="295F7D8A"/>
    <w:rsid w:val="29600B3C"/>
    <w:rsid w:val="29602288"/>
    <w:rsid w:val="296026BE"/>
    <w:rsid w:val="296028EA"/>
    <w:rsid w:val="2961139A"/>
    <w:rsid w:val="29612E95"/>
    <w:rsid w:val="29621F0F"/>
    <w:rsid w:val="296248B4"/>
    <w:rsid w:val="29627F95"/>
    <w:rsid w:val="29631414"/>
    <w:rsid w:val="29636D00"/>
    <w:rsid w:val="296410AA"/>
    <w:rsid w:val="296445FA"/>
    <w:rsid w:val="2964687E"/>
    <w:rsid w:val="29646B70"/>
    <w:rsid w:val="29647100"/>
    <w:rsid w:val="296527A7"/>
    <w:rsid w:val="296543A4"/>
    <w:rsid w:val="29655396"/>
    <w:rsid w:val="29663529"/>
    <w:rsid w:val="2967011C"/>
    <w:rsid w:val="29673C78"/>
    <w:rsid w:val="29684DA6"/>
    <w:rsid w:val="29685A75"/>
    <w:rsid w:val="29687FF7"/>
    <w:rsid w:val="29690CEC"/>
    <w:rsid w:val="29694D3F"/>
    <w:rsid w:val="29694F37"/>
    <w:rsid w:val="29695BC0"/>
    <w:rsid w:val="296A15EB"/>
    <w:rsid w:val="296A5695"/>
    <w:rsid w:val="296A6EEE"/>
    <w:rsid w:val="296B10B5"/>
    <w:rsid w:val="296B1503"/>
    <w:rsid w:val="296B4551"/>
    <w:rsid w:val="296B459A"/>
    <w:rsid w:val="296C1AB5"/>
    <w:rsid w:val="296C57C7"/>
    <w:rsid w:val="296C74E1"/>
    <w:rsid w:val="296D1153"/>
    <w:rsid w:val="296D2A53"/>
    <w:rsid w:val="296D3EAE"/>
    <w:rsid w:val="296D76AD"/>
    <w:rsid w:val="296E03FD"/>
    <w:rsid w:val="296E14AB"/>
    <w:rsid w:val="296E1B85"/>
    <w:rsid w:val="296E49F2"/>
    <w:rsid w:val="296E4A83"/>
    <w:rsid w:val="296E762D"/>
    <w:rsid w:val="296F0FEE"/>
    <w:rsid w:val="29701E5B"/>
    <w:rsid w:val="2970538A"/>
    <w:rsid w:val="29706716"/>
    <w:rsid w:val="29710054"/>
    <w:rsid w:val="297168A5"/>
    <w:rsid w:val="297168BF"/>
    <w:rsid w:val="29721909"/>
    <w:rsid w:val="2973261D"/>
    <w:rsid w:val="29735064"/>
    <w:rsid w:val="29736AC1"/>
    <w:rsid w:val="297401F9"/>
    <w:rsid w:val="2974154E"/>
    <w:rsid w:val="29743CE4"/>
    <w:rsid w:val="297472F8"/>
    <w:rsid w:val="29753FA3"/>
    <w:rsid w:val="29756622"/>
    <w:rsid w:val="29756EA4"/>
    <w:rsid w:val="2976210D"/>
    <w:rsid w:val="29771527"/>
    <w:rsid w:val="29772CCF"/>
    <w:rsid w:val="29785E86"/>
    <w:rsid w:val="29791BFE"/>
    <w:rsid w:val="297A1C52"/>
    <w:rsid w:val="297A5D39"/>
    <w:rsid w:val="297B51F1"/>
    <w:rsid w:val="297C1FE4"/>
    <w:rsid w:val="297C253F"/>
    <w:rsid w:val="297C4DA2"/>
    <w:rsid w:val="297D16EE"/>
    <w:rsid w:val="297D3342"/>
    <w:rsid w:val="297D524A"/>
    <w:rsid w:val="297E5D08"/>
    <w:rsid w:val="297E7214"/>
    <w:rsid w:val="297E78BC"/>
    <w:rsid w:val="297F2513"/>
    <w:rsid w:val="29803678"/>
    <w:rsid w:val="2981131F"/>
    <w:rsid w:val="29814AEC"/>
    <w:rsid w:val="29815542"/>
    <w:rsid w:val="29815EA6"/>
    <w:rsid w:val="29817121"/>
    <w:rsid w:val="29820BD0"/>
    <w:rsid w:val="29821B8D"/>
    <w:rsid w:val="2982436F"/>
    <w:rsid w:val="29824F56"/>
    <w:rsid w:val="29830DAB"/>
    <w:rsid w:val="29835D62"/>
    <w:rsid w:val="29835DCB"/>
    <w:rsid w:val="298365D8"/>
    <w:rsid w:val="29837884"/>
    <w:rsid w:val="29842A21"/>
    <w:rsid w:val="29842A7C"/>
    <w:rsid w:val="29846146"/>
    <w:rsid w:val="29851FBF"/>
    <w:rsid w:val="29854780"/>
    <w:rsid w:val="29857BA6"/>
    <w:rsid w:val="29864199"/>
    <w:rsid w:val="29864B27"/>
    <w:rsid w:val="298669F9"/>
    <w:rsid w:val="2987274B"/>
    <w:rsid w:val="29881C38"/>
    <w:rsid w:val="29885DD4"/>
    <w:rsid w:val="29890093"/>
    <w:rsid w:val="29890DEF"/>
    <w:rsid w:val="29891E41"/>
    <w:rsid w:val="298939BF"/>
    <w:rsid w:val="298A1BD1"/>
    <w:rsid w:val="298A43B2"/>
    <w:rsid w:val="298A4C33"/>
    <w:rsid w:val="298A7967"/>
    <w:rsid w:val="298B1855"/>
    <w:rsid w:val="298B371E"/>
    <w:rsid w:val="298B549C"/>
    <w:rsid w:val="298B754F"/>
    <w:rsid w:val="298C008B"/>
    <w:rsid w:val="298C1D11"/>
    <w:rsid w:val="298C7B83"/>
    <w:rsid w:val="298D4671"/>
    <w:rsid w:val="298E14F5"/>
    <w:rsid w:val="298E32CD"/>
    <w:rsid w:val="298E46B0"/>
    <w:rsid w:val="298E473A"/>
    <w:rsid w:val="298E59BD"/>
    <w:rsid w:val="298F14DB"/>
    <w:rsid w:val="298F1738"/>
    <w:rsid w:val="298F4F7D"/>
    <w:rsid w:val="298F5964"/>
    <w:rsid w:val="2991052B"/>
    <w:rsid w:val="29910E07"/>
    <w:rsid w:val="29911D54"/>
    <w:rsid w:val="29911EB8"/>
    <w:rsid w:val="2991747E"/>
    <w:rsid w:val="29925F41"/>
    <w:rsid w:val="29934EB5"/>
    <w:rsid w:val="2993607C"/>
    <w:rsid w:val="299407E6"/>
    <w:rsid w:val="29941286"/>
    <w:rsid w:val="299415C9"/>
    <w:rsid w:val="2995346F"/>
    <w:rsid w:val="29954099"/>
    <w:rsid w:val="2995444D"/>
    <w:rsid w:val="299555D3"/>
    <w:rsid w:val="299577BB"/>
    <w:rsid w:val="29962EB3"/>
    <w:rsid w:val="29966264"/>
    <w:rsid w:val="29966CB6"/>
    <w:rsid w:val="299707E0"/>
    <w:rsid w:val="29974ECC"/>
    <w:rsid w:val="29983465"/>
    <w:rsid w:val="2998418E"/>
    <w:rsid w:val="29987343"/>
    <w:rsid w:val="29990192"/>
    <w:rsid w:val="2999027F"/>
    <w:rsid w:val="299916BD"/>
    <w:rsid w:val="29994F84"/>
    <w:rsid w:val="299A22A0"/>
    <w:rsid w:val="299A4C78"/>
    <w:rsid w:val="299A5578"/>
    <w:rsid w:val="299A55E6"/>
    <w:rsid w:val="299A56F7"/>
    <w:rsid w:val="299A62B3"/>
    <w:rsid w:val="299B04DF"/>
    <w:rsid w:val="299B2161"/>
    <w:rsid w:val="299B2FFF"/>
    <w:rsid w:val="299C2AAA"/>
    <w:rsid w:val="299D4DD1"/>
    <w:rsid w:val="299E0091"/>
    <w:rsid w:val="299E3412"/>
    <w:rsid w:val="299E6B6C"/>
    <w:rsid w:val="299F0032"/>
    <w:rsid w:val="299F1624"/>
    <w:rsid w:val="299F1664"/>
    <w:rsid w:val="299F1938"/>
    <w:rsid w:val="299F2A0F"/>
    <w:rsid w:val="299F2E39"/>
    <w:rsid w:val="299F4754"/>
    <w:rsid w:val="299F4F6D"/>
    <w:rsid w:val="29A007AA"/>
    <w:rsid w:val="29A01963"/>
    <w:rsid w:val="29A21880"/>
    <w:rsid w:val="29A2327E"/>
    <w:rsid w:val="29A23927"/>
    <w:rsid w:val="29A365D6"/>
    <w:rsid w:val="29A45DEA"/>
    <w:rsid w:val="29A47A93"/>
    <w:rsid w:val="29A529F3"/>
    <w:rsid w:val="29A547A1"/>
    <w:rsid w:val="29A55424"/>
    <w:rsid w:val="29A56498"/>
    <w:rsid w:val="29A635F0"/>
    <w:rsid w:val="29A63E4B"/>
    <w:rsid w:val="29A71D35"/>
    <w:rsid w:val="29A7434E"/>
    <w:rsid w:val="29A74372"/>
    <w:rsid w:val="29A749BD"/>
    <w:rsid w:val="29A74DC2"/>
    <w:rsid w:val="29A74E52"/>
    <w:rsid w:val="29A75785"/>
    <w:rsid w:val="29A7676B"/>
    <w:rsid w:val="29A77AE1"/>
    <w:rsid w:val="29A81072"/>
    <w:rsid w:val="29A81AA0"/>
    <w:rsid w:val="29A81B34"/>
    <w:rsid w:val="29A83499"/>
    <w:rsid w:val="29A93119"/>
    <w:rsid w:val="29A938F7"/>
    <w:rsid w:val="29A9603F"/>
    <w:rsid w:val="29AA1DB7"/>
    <w:rsid w:val="29AA244C"/>
    <w:rsid w:val="29AB36E3"/>
    <w:rsid w:val="29AB38A2"/>
    <w:rsid w:val="29AB625B"/>
    <w:rsid w:val="29AC1432"/>
    <w:rsid w:val="29AC2DA8"/>
    <w:rsid w:val="29AC3D81"/>
    <w:rsid w:val="29AD3926"/>
    <w:rsid w:val="29AD5735"/>
    <w:rsid w:val="29AD68FB"/>
    <w:rsid w:val="29AD7F74"/>
    <w:rsid w:val="29AE01C0"/>
    <w:rsid w:val="29AE4004"/>
    <w:rsid w:val="29AE5D4B"/>
    <w:rsid w:val="29AE635D"/>
    <w:rsid w:val="29AF06F6"/>
    <w:rsid w:val="29AF073D"/>
    <w:rsid w:val="29AF495B"/>
    <w:rsid w:val="29AF64B7"/>
    <w:rsid w:val="29AF73CD"/>
    <w:rsid w:val="29B17C80"/>
    <w:rsid w:val="29B22C28"/>
    <w:rsid w:val="29B26663"/>
    <w:rsid w:val="29B33362"/>
    <w:rsid w:val="29B34553"/>
    <w:rsid w:val="29B4318F"/>
    <w:rsid w:val="29B51CA6"/>
    <w:rsid w:val="29B73DF7"/>
    <w:rsid w:val="29B761DE"/>
    <w:rsid w:val="29B81CD4"/>
    <w:rsid w:val="29B8308C"/>
    <w:rsid w:val="29B844F5"/>
    <w:rsid w:val="29B84D35"/>
    <w:rsid w:val="29B84EE0"/>
    <w:rsid w:val="29B860A1"/>
    <w:rsid w:val="29B87458"/>
    <w:rsid w:val="29B92752"/>
    <w:rsid w:val="29B950D3"/>
    <w:rsid w:val="29B95882"/>
    <w:rsid w:val="29BA46DC"/>
    <w:rsid w:val="29BA46F0"/>
    <w:rsid w:val="29BA4F3E"/>
    <w:rsid w:val="29BA6378"/>
    <w:rsid w:val="29BA6A07"/>
    <w:rsid w:val="29BB2CC4"/>
    <w:rsid w:val="29BB3FC4"/>
    <w:rsid w:val="29BC1717"/>
    <w:rsid w:val="29BC6687"/>
    <w:rsid w:val="29BC72DC"/>
    <w:rsid w:val="29BD3321"/>
    <w:rsid w:val="29BD46BA"/>
    <w:rsid w:val="29BE11DA"/>
    <w:rsid w:val="29BE1D2E"/>
    <w:rsid w:val="29BE79F2"/>
    <w:rsid w:val="29BF1D06"/>
    <w:rsid w:val="29BF232E"/>
    <w:rsid w:val="29C00179"/>
    <w:rsid w:val="29C01C8C"/>
    <w:rsid w:val="29C04759"/>
    <w:rsid w:val="29C11A47"/>
    <w:rsid w:val="29C1453B"/>
    <w:rsid w:val="29C25353"/>
    <w:rsid w:val="29C30530"/>
    <w:rsid w:val="29C30D82"/>
    <w:rsid w:val="29C32F4A"/>
    <w:rsid w:val="29C43EF7"/>
    <w:rsid w:val="29C46CBB"/>
    <w:rsid w:val="29C509CB"/>
    <w:rsid w:val="29C53852"/>
    <w:rsid w:val="29C546A2"/>
    <w:rsid w:val="29C55789"/>
    <w:rsid w:val="29C570E7"/>
    <w:rsid w:val="29C57256"/>
    <w:rsid w:val="29C572DF"/>
    <w:rsid w:val="29C71016"/>
    <w:rsid w:val="29C71B88"/>
    <w:rsid w:val="29C75ACA"/>
    <w:rsid w:val="29C76476"/>
    <w:rsid w:val="29C774F8"/>
    <w:rsid w:val="29C8675B"/>
    <w:rsid w:val="29C9048F"/>
    <w:rsid w:val="29C90721"/>
    <w:rsid w:val="29C94933"/>
    <w:rsid w:val="29CA0B4A"/>
    <w:rsid w:val="29CA3741"/>
    <w:rsid w:val="29CA4A8B"/>
    <w:rsid w:val="29CC0911"/>
    <w:rsid w:val="29CC61D1"/>
    <w:rsid w:val="29CD0604"/>
    <w:rsid w:val="29CD2123"/>
    <w:rsid w:val="29CD77FD"/>
    <w:rsid w:val="29CE019B"/>
    <w:rsid w:val="29CE5CD6"/>
    <w:rsid w:val="29CF4630"/>
    <w:rsid w:val="29CF6862"/>
    <w:rsid w:val="29D00ABE"/>
    <w:rsid w:val="29D01647"/>
    <w:rsid w:val="29D071BC"/>
    <w:rsid w:val="29D07A70"/>
    <w:rsid w:val="29D137E8"/>
    <w:rsid w:val="29D17C09"/>
    <w:rsid w:val="29D17EA4"/>
    <w:rsid w:val="29D25C20"/>
    <w:rsid w:val="29D25C62"/>
    <w:rsid w:val="29D26889"/>
    <w:rsid w:val="29D27064"/>
    <w:rsid w:val="29D27232"/>
    <w:rsid w:val="29D272F8"/>
    <w:rsid w:val="29D3130E"/>
    <w:rsid w:val="29D33359"/>
    <w:rsid w:val="29D357B2"/>
    <w:rsid w:val="29D35C3E"/>
    <w:rsid w:val="29D37560"/>
    <w:rsid w:val="29D427D2"/>
    <w:rsid w:val="29D522F8"/>
    <w:rsid w:val="29D52C67"/>
    <w:rsid w:val="29D55EC9"/>
    <w:rsid w:val="29D566A1"/>
    <w:rsid w:val="29D616C9"/>
    <w:rsid w:val="29D66140"/>
    <w:rsid w:val="29D67BC9"/>
    <w:rsid w:val="29D73173"/>
    <w:rsid w:val="29D765B5"/>
    <w:rsid w:val="29D807F5"/>
    <w:rsid w:val="29D82DC8"/>
    <w:rsid w:val="29D92124"/>
    <w:rsid w:val="29D92665"/>
    <w:rsid w:val="29D96DB7"/>
    <w:rsid w:val="29DA20F5"/>
    <w:rsid w:val="29DB01C2"/>
    <w:rsid w:val="29DB0704"/>
    <w:rsid w:val="29DB0B11"/>
    <w:rsid w:val="29DB1FDC"/>
    <w:rsid w:val="29DB4666"/>
    <w:rsid w:val="29DB6414"/>
    <w:rsid w:val="29DB6BAC"/>
    <w:rsid w:val="29DB7C1C"/>
    <w:rsid w:val="29DC0D19"/>
    <w:rsid w:val="29DD13F4"/>
    <w:rsid w:val="29DD3F3B"/>
    <w:rsid w:val="29DD72E4"/>
    <w:rsid w:val="29DD7DE6"/>
    <w:rsid w:val="29DE38F9"/>
    <w:rsid w:val="29DE790D"/>
    <w:rsid w:val="29DF3001"/>
    <w:rsid w:val="29DF417C"/>
    <w:rsid w:val="29DF5641"/>
    <w:rsid w:val="29E03A2B"/>
    <w:rsid w:val="29E06192"/>
    <w:rsid w:val="29E12E41"/>
    <w:rsid w:val="29E13943"/>
    <w:rsid w:val="29E259F5"/>
    <w:rsid w:val="29E308C3"/>
    <w:rsid w:val="29E35AF8"/>
    <w:rsid w:val="29E4351B"/>
    <w:rsid w:val="29E55038"/>
    <w:rsid w:val="29E63B53"/>
    <w:rsid w:val="29E65494"/>
    <w:rsid w:val="29E654E5"/>
    <w:rsid w:val="29E70903"/>
    <w:rsid w:val="29E7200B"/>
    <w:rsid w:val="29E72947"/>
    <w:rsid w:val="29E75E48"/>
    <w:rsid w:val="29E83B6B"/>
    <w:rsid w:val="29E87055"/>
    <w:rsid w:val="29E92ACA"/>
    <w:rsid w:val="29E96D83"/>
    <w:rsid w:val="29EA3E3E"/>
    <w:rsid w:val="29EA6D90"/>
    <w:rsid w:val="29EB1F5B"/>
    <w:rsid w:val="29EB200C"/>
    <w:rsid w:val="29EB336E"/>
    <w:rsid w:val="29EB3AF1"/>
    <w:rsid w:val="29EB738B"/>
    <w:rsid w:val="29EC30CE"/>
    <w:rsid w:val="29EC651E"/>
    <w:rsid w:val="29ED1086"/>
    <w:rsid w:val="29ED432E"/>
    <w:rsid w:val="29EE43FF"/>
    <w:rsid w:val="29EE5390"/>
    <w:rsid w:val="29EE6148"/>
    <w:rsid w:val="29EE7EF6"/>
    <w:rsid w:val="29EF576F"/>
    <w:rsid w:val="29F04E05"/>
    <w:rsid w:val="29F13ECC"/>
    <w:rsid w:val="29F15A82"/>
    <w:rsid w:val="29F15C38"/>
    <w:rsid w:val="29F179E6"/>
    <w:rsid w:val="29F20467"/>
    <w:rsid w:val="29F2143E"/>
    <w:rsid w:val="29F319B0"/>
    <w:rsid w:val="29F31FEA"/>
    <w:rsid w:val="29F33708"/>
    <w:rsid w:val="29F4691B"/>
    <w:rsid w:val="29F46E8A"/>
    <w:rsid w:val="29F51284"/>
    <w:rsid w:val="29F60639"/>
    <w:rsid w:val="29F64FFC"/>
    <w:rsid w:val="29F70B83"/>
    <w:rsid w:val="29F714A0"/>
    <w:rsid w:val="29F72D98"/>
    <w:rsid w:val="29F76386"/>
    <w:rsid w:val="29F838D5"/>
    <w:rsid w:val="29F83E68"/>
    <w:rsid w:val="29F86AB0"/>
    <w:rsid w:val="29F93E4E"/>
    <w:rsid w:val="29FB118C"/>
    <w:rsid w:val="29FB2613"/>
    <w:rsid w:val="29FB5603"/>
    <w:rsid w:val="29FB6282"/>
    <w:rsid w:val="29FC6B50"/>
    <w:rsid w:val="29FD45DD"/>
    <w:rsid w:val="29FD638B"/>
    <w:rsid w:val="29FE0976"/>
    <w:rsid w:val="29FE1275"/>
    <w:rsid w:val="29FE13CE"/>
    <w:rsid w:val="29FE3744"/>
    <w:rsid w:val="29FE3900"/>
    <w:rsid w:val="29FE4179"/>
    <w:rsid w:val="29FE631A"/>
    <w:rsid w:val="29FF0355"/>
    <w:rsid w:val="29FF2608"/>
    <w:rsid w:val="29FF5FEC"/>
    <w:rsid w:val="29FF65A7"/>
    <w:rsid w:val="29FF6A17"/>
    <w:rsid w:val="2A0018C6"/>
    <w:rsid w:val="2A0032D6"/>
    <w:rsid w:val="2A003818"/>
    <w:rsid w:val="2A007C29"/>
    <w:rsid w:val="2A011158"/>
    <w:rsid w:val="2A013806"/>
    <w:rsid w:val="2A0140CD"/>
    <w:rsid w:val="2A0168E3"/>
    <w:rsid w:val="2A031342"/>
    <w:rsid w:val="2A0340FC"/>
    <w:rsid w:val="2A034F5C"/>
    <w:rsid w:val="2A035265"/>
    <w:rsid w:val="2A037EA9"/>
    <w:rsid w:val="2A04342A"/>
    <w:rsid w:val="2A043BBD"/>
    <w:rsid w:val="2A045E3E"/>
    <w:rsid w:val="2A053F42"/>
    <w:rsid w:val="2A056B63"/>
    <w:rsid w:val="2A057BD2"/>
    <w:rsid w:val="2A06004F"/>
    <w:rsid w:val="2A062DFB"/>
    <w:rsid w:val="2A063491"/>
    <w:rsid w:val="2A063FD5"/>
    <w:rsid w:val="2A064A9C"/>
    <w:rsid w:val="2A065830"/>
    <w:rsid w:val="2A0661D7"/>
    <w:rsid w:val="2A07343A"/>
    <w:rsid w:val="2A075CEA"/>
    <w:rsid w:val="2A0761BF"/>
    <w:rsid w:val="2A08014D"/>
    <w:rsid w:val="2A08467E"/>
    <w:rsid w:val="2A0B0A94"/>
    <w:rsid w:val="2A0B6CFA"/>
    <w:rsid w:val="2A0D0CC4"/>
    <w:rsid w:val="2A0D574D"/>
    <w:rsid w:val="2A0E0598"/>
    <w:rsid w:val="2A0E0748"/>
    <w:rsid w:val="2A0E10BB"/>
    <w:rsid w:val="2A0E342A"/>
    <w:rsid w:val="2A0E7B1D"/>
    <w:rsid w:val="2A0F25A2"/>
    <w:rsid w:val="2A101419"/>
    <w:rsid w:val="2A1030A1"/>
    <w:rsid w:val="2A110F79"/>
    <w:rsid w:val="2A124F09"/>
    <w:rsid w:val="2A133569"/>
    <w:rsid w:val="2A133E00"/>
    <w:rsid w:val="2A135B5B"/>
    <w:rsid w:val="2A140322"/>
    <w:rsid w:val="2A142F2E"/>
    <w:rsid w:val="2A1431AB"/>
    <w:rsid w:val="2A144B87"/>
    <w:rsid w:val="2A147D62"/>
    <w:rsid w:val="2A151926"/>
    <w:rsid w:val="2A151AE6"/>
    <w:rsid w:val="2A152D6D"/>
    <w:rsid w:val="2A1620A8"/>
    <w:rsid w:val="2A162939"/>
    <w:rsid w:val="2A16459C"/>
    <w:rsid w:val="2A16490E"/>
    <w:rsid w:val="2A167592"/>
    <w:rsid w:val="2A1715E8"/>
    <w:rsid w:val="2A174BBF"/>
    <w:rsid w:val="2A175A2C"/>
    <w:rsid w:val="2A176342"/>
    <w:rsid w:val="2A181417"/>
    <w:rsid w:val="2A183925"/>
    <w:rsid w:val="2A186A01"/>
    <w:rsid w:val="2A186EBC"/>
    <w:rsid w:val="2A190B12"/>
    <w:rsid w:val="2A1A0C4C"/>
    <w:rsid w:val="2A1A0E60"/>
    <w:rsid w:val="2A1A518F"/>
    <w:rsid w:val="2A1A6F3D"/>
    <w:rsid w:val="2A1B2C11"/>
    <w:rsid w:val="2A1B47BF"/>
    <w:rsid w:val="2A1B4A63"/>
    <w:rsid w:val="2A1C010D"/>
    <w:rsid w:val="2A1C0115"/>
    <w:rsid w:val="2A1D23FC"/>
    <w:rsid w:val="2A1D2F9A"/>
    <w:rsid w:val="2A1D40AB"/>
    <w:rsid w:val="2A1D4C7F"/>
    <w:rsid w:val="2A1D62F1"/>
    <w:rsid w:val="2A1D6A2D"/>
    <w:rsid w:val="2A1E076D"/>
    <w:rsid w:val="2A1E10BA"/>
    <w:rsid w:val="2A1E41CF"/>
    <w:rsid w:val="2A1F1DCD"/>
    <w:rsid w:val="2A2011A1"/>
    <w:rsid w:val="2A202079"/>
    <w:rsid w:val="2A204422"/>
    <w:rsid w:val="2A206697"/>
    <w:rsid w:val="2A206DC5"/>
    <w:rsid w:val="2A207A80"/>
    <w:rsid w:val="2A210F5D"/>
    <w:rsid w:val="2A2124B5"/>
    <w:rsid w:val="2A2144BA"/>
    <w:rsid w:val="2A214DDF"/>
    <w:rsid w:val="2A215158"/>
    <w:rsid w:val="2A21651D"/>
    <w:rsid w:val="2A222295"/>
    <w:rsid w:val="2A223B9D"/>
    <w:rsid w:val="2A223D07"/>
    <w:rsid w:val="2A233E45"/>
    <w:rsid w:val="2A23657F"/>
    <w:rsid w:val="2A23771C"/>
    <w:rsid w:val="2A2417A8"/>
    <w:rsid w:val="2A2419FA"/>
    <w:rsid w:val="2A242057"/>
    <w:rsid w:val="2A242464"/>
    <w:rsid w:val="2A24600D"/>
    <w:rsid w:val="2A256DC2"/>
    <w:rsid w:val="2A2622B8"/>
    <w:rsid w:val="2A263B34"/>
    <w:rsid w:val="2A266406"/>
    <w:rsid w:val="2A2667A3"/>
    <w:rsid w:val="2A271613"/>
    <w:rsid w:val="2A271657"/>
    <w:rsid w:val="2A27165A"/>
    <w:rsid w:val="2A27570F"/>
    <w:rsid w:val="2A275C9D"/>
    <w:rsid w:val="2A284779"/>
    <w:rsid w:val="2A28552C"/>
    <w:rsid w:val="2A287153"/>
    <w:rsid w:val="2A2878AC"/>
    <w:rsid w:val="2A291110"/>
    <w:rsid w:val="2A291F3B"/>
    <w:rsid w:val="2A2A2E39"/>
    <w:rsid w:val="2A2A36FF"/>
    <w:rsid w:val="2A2A684B"/>
    <w:rsid w:val="2A2B1343"/>
    <w:rsid w:val="2A2B2B5E"/>
    <w:rsid w:val="2A2B739C"/>
    <w:rsid w:val="2A2B7D74"/>
    <w:rsid w:val="2A2C391E"/>
    <w:rsid w:val="2A2C4AC5"/>
    <w:rsid w:val="2A2D238A"/>
    <w:rsid w:val="2A2D4273"/>
    <w:rsid w:val="2A2D4D0F"/>
    <w:rsid w:val="2A2F1BE8"/>
    <w:rsid w:val="2A2F3464"/>
    <w:rsid w:val="2A2F6B83"/>
    <w:rsid w:val="2A2F7260"/>
    <w:rsid w:val="2A303CAC"/>
    <w:rsid w:val="2A3041D3"/>
    <w:rsid w:val="2A310D16"/>
    <w:rsid w:val="2A310F99"/>
    <w:rsid w:val="2A312AC7"/>
    <w:rsid w:val="2A31565E"/>
    <w:rsid w:val="2A322F45"/>
    <w:rsid w:val="2A331DAD"/>
    <w:rsid w:val="2A3348B9"/>
    <w:rsid w:val="2A334CF1"/>
    <w:rsid w:val="2A335F8C"/>
    <w:rsid w:val="2A336791"/>
    <w:rsid w:val="2A337A7A"/>
    <w:rsid w:val="2A34683D"/>
    <w:rsid w:val="2A3515EB"/>
    <w:rsid w:val="2A353D77"/>
    <w:rsid w:val="2A35547B"/>
    <w:rsid w:val="2A355F49"/>
    <w:rsid w:val="2A360255"/>
    <w:rsid w:val="2A366ED8"/>
    <w:rsid w:val="2A366F49"/>
    <w:rsid w:val="2A374BFA"/>
    <w:rsid w:val="2A3751E6"/>
    <w:rsid w:val="2A377AEF"/>
    <w:rsid w:val="2A383C97"/>
    <w:rsid w:val="2A39512F"/>
    <w:rsid w:val="2A397335"/>
    <w:rsid w:val="2A3A138D"/>
    <w:rsid w:val="2A3A1683"/>
    <w:rsid w:val="2A3A26BD"/>
    <w:rsid w:val="2A3A357B"/>
    <w:rsid w:val="2A3A5298"/>
    <w:rsid w:val="2A3B4852"/>
    <w:rsid w:val="2A3B71F2"/>
    <w:rsid w:val="2A3B75C5"/>
    <w:rsid w:val="2A3C3357"/>
    <w:rsid w:val="2A3C5105"/>
    <w:rsid w:val="2A3C62BC"/>
    <w:rsid w:val="2A3C69BB"/>
    <w:rsid w:val="2A3C7582"/>
    <w:rsid w:val="2A3D2186"/>
    <w:rsid w:val="2A3E5EB8"/>
    <w:rsid w:val="2A3E70CF"/>
    <w:rsid w:val="2A3F6684"/>
    <w:rsid w:val="2A4014CC"/>
    <w:rsid w:val="2A404DCA"/>
    <w:rsid w:val="2A410B96"/>
    <w:rsid w:val="2A412E99"/>
    <w:rsid w:val="2A4133EE"/>
    <w:rsid w:val="2A420231"/>
    <w:rsid w:val="2A425712"/>
    <w:rsid w:val="2A426810"/>
    <w:rsid w:val="2A4355EE"/>
    <w:rsid w:val="2A437100"/>
    <w:rsid w:val="2A443F94"/>
    <w:rsid w:val="2A443FBA"/>
    <w:rsid w:val="2A451934"/>
    <w:rsid w:val="2A457F0B"/>
    <w:rsid w:val="2A462C19"/>
    <w:rsid w:val="2A463298"/>
    <w:rsid w:val="2A467D32"/>
    <w:rsid w:val="2A470576"/>
    <w:rsid w:val="2A470C74"/>
    <w:rsid w:val="2A4755FC"/>
    <w:rsid w:val="2A482E16"/>
    <w:rsid w:val="2A4A26A6"/>
    <w:rsid w:val="2A4A3E42"/>
    <w:rsid w:val="2A4A73DC"/>
    <w:rsid w:val="2A4A7772"/>
    <w:rsid w:val="2A4B0CD0"/>
    <w:rsid w:val="2A4B117C"/>
    <w:rsid w:val="2A4B5348"/>
    <w:rsid w:val="2A4B7661"/>
    <w:rsid w:val="2A4D10C0"/>
    <w:rsid w:val="2A4D1BA8"/>
    <w:rsid w:val="2A4D2686"/>
    <w:rsid w:val="2A4D374A"/>
    <w:rsid w:val="2A4E308A"/>
    <w:rsid w:val="2A4E4B38"/>
    <w:rsid w:val="2A4E4DF3"/>
    <w:rsid w:val="2A4E5CD7"/>
    <w:rsid w:val="2A4F1696"/>
    <w:rsid w:val="2A50078D"/>
    <w:rsid w:val="2A50263E"/>
    <w:rsid w:val="2A504FC7"/>
    <w:rsid w:val="2A50604A"/>
    <w:rsid w:val="2A510165"/>
    <w:rsid w:val="2A510D45"/>
    <w:rsid w:val="2A513B92"/>
    <w:rsid w:val="2A516830"/>
    <w:rsid w:val="2A52099A"/>
    <w:rsid w:val="2A52121C"/>
    <w:rsid w:val="2A522E55"/>
    <w:rsid w:val="2A53483D"/>
    <w:rsid w:val="2A552B20"/>
    <w:rsid w:val="2A553AC0"/>
    <w:rsid w:val="2A556BB2"/>
    <w:rsid w:val="2A557C48"/>
    <w:rsid w:val="2A576802"/>
    <w:rsid w:val="2A5827AC"/>
    <w:rsid w:val="2A58311B"/>
    <w:rsid w:val="2A59346C"/>
    <w:rsid w:val="2A596971"/>
    <w:rsid w:val="2A5A2627"/>
    <w:rsid w:val="2A5A37DD"/>
    <w:rsid w:val="2A5A4537"/>
    <w:rsid w:val="2A5B0052"/>
    <w:rsid w:val="2A5B20FC"/>
    <w:rsid w:val="2A5B459F"/>
    <w:rsid w:val="2A5C2F0E"/>
    <w:rsid w:val="2A5C4997"/>
    <w:rsid w:val="2A5C58A0"/>
    <w:rsid w:val="2A5C7B6B"/>
    <w:rsid w:val="2A5D3421"/>
    <w:rsid w:val="2A5D40BA"/>
    <w:rsid w:val="2A5D507B"/>
    <w:rsid w:val="2A5D7366"/>
    <w:rsid w:val="2A5E00A7"/>
    <w:rsid w:val="2A5E1A57"/>
    <w:rsid w:val="2A5E3321"/>
    <w:rsid w:val="2A5F3200"/>
    <w:rsid w:val="2A5F3533"/>
    <w:rsid w:val="2A5F3BB2"/>
    <w:rsid w:val="2A60550D"/>
    <w:rsid w:val="2A621E94"/>
    <w:rsid w:val="2A622537"/>
    <w:rsid w:val="2A62683C"/>
    <w:rsid w:val="2A62739F"/>
    <w:rsid w:val="2A632BA2"/>
    <w:rsid w:val="2A636B36"/>
    <w:rsid w:val="2A6428AE"/>
    <w:rsid w:val="2A651488"/>
    <w:rsid w:val="2A6533F8"/>
    <w:rsid w:val="2A65492B"/>
    <w:rsid w:val="2A6603D4"/>
    <w:rsid w:val="2A66242C"/>
    <w:rsid w:val="2A663D7E"/>
    <w:rsid w:val="2A664747"/>
    <w:rsid w:val="2A665033"/>
    <w:rsid w:val="2A6659F8"/>
    <w:rsid w:val="2A677CA8"/>
    <w:rsid w:val="2A677F4B"/>
    <w:rsid w:val="2A682888"/>
    <w:rsid w:val="2A683FD2"/>
    <w:rsid w:val="2A6875BF"/>
    <w:rsid w:val="2A687D8A"/>
    <w:rsid w:val="2A690BE4"/>
    <w:rsid w:val="2A691EC9"/>
    <w:rsid w:val="2A693A20"/>
    <w:rsid w:val="2A694C9B"/>
    <w:rsid w:val="2A6953AF"/>
    <w:rsid w:val="2A6B2E0D"/>
    <w:rsid w:val="2A6B7798"/>
    <w:rsid w:val="2A6C16AE"/>
    <w:rsid w:val="2A6C18F0"/>
    <w:rsid w:val="2A6C358A"/>
    <w:rsid w:val="2A6C6ED2"/>
    <w:rsid w:val="2A6C70FA"/>
    <w:rsid w:val="2A6D5A1A"/>
    <w:rsid w:val="2A6E1037"/>
    <w:rsid w:val="2A6E135D"/>
    <w:rsid w:val="2A6E1653"/>
    <w:rsid w:val="2A6E3328"/>
    <w:rsid w:val="2A6E3DAA"/>
    <w:rsid w:val="2A6E6782"/>
    <w:rsid w:val="2A70034A"/>
    <w:rsid w:val="2A7036CE"/>
    <w:rsid w:val="2A703BA3"/>
    <w:rsid w:val="2A704999"/>
    <w:rsid w:val="2A704CFC"/>
    <w:rsid w:val="2A704DAF"/>
    <w:rsid w:val="2A7111FA"/>
    <w:rsid w:val="2A712C45"/>
    <w:rsid w:val="2A713080"/>
    <w:rsid w:val="2A715BC7"/>
    <w:rsid w:val="2A720757"/>
    <w:rsid w:val="2A7228D5"/>
    <w:rsid w:val="2A730C12"/>
    <w:rsid w:val="2A73242B"/>
    <w:rsid w:val="2A732BBA"/>
    <w:rsid w:val="2A7408AD"/>
    <w:rsid w:val="2A741285"/>
    <w:rsid w:val="2A744AE9"/>
    <w:rsid w:val="2A75085A"/>
    <w:rsid w:val="2A7523C5"/>
    <w:rsid w:val="2A752D5A"/>
    <w:rsid w:val="2A754FB7"/>
    <w:rsid w:val="2A75605F"/>
    <w:rsid w:val="2A76011D"/>
    <w:rsid w:val="2A76187D"/>
    <w:rsid w:val="2A7649F6"/>
    <w:rsid w:val="2A76764D"/>
    <w:rsid w:val="2A7725E1"/>
    <w:rsid w:val="2A774055"/>
    <w:rsid w:val="2A77438F"/>
    <w:rsid w:val="2A774AE6"/>
    <w:rsid w:val="2A777550"/>
    <w:rsid w:val="2A781EB5"/>
    <w:rsid w:val="2A790107"/>
    <w:rsid w:val="2A790E29"/>
    <w:rsid w:val="2A792B77"/>
    <w:rsid w:val="2A793806"/>
    <w:rsid w:val="2A793B60"/>
    <w:rsid w:val="2A7A22B6"/>
    <w:rsid w:val="2A7A3E7F"/>
    <w:rsid w:val="2A7A470F"/>
    <w:rsid w:val="2A7A4BCD"/>
    <w:rsid w:val="2A7A6954"/>
    <w:rsid w:val="2A7B4C42"/>
    <w:rsid w:val="2A7B71BF"/>
    <w:rsid w:val="2A7B74ED"/>
    <w:rsid w:val="2A7C19A5"/>
    <w:rsid w:val="2A7C3994"/>
    <w:rsid w:val="2A7C54A5"/>
    <w:rsid w:val="2A7C55C1"/>
    <w:rsid w:val="2A7C606B"/>
    <w:rsid w:val="2A7C78AE"/>
    <w:rsid w:val="2A7D127A"/>
    <w:rsid w:val="2A7D7398"/>
    <w:rsid w:val="2A7E2991"/>
    <w:rsid w:val="2A7E5429"/>
    <w:rsid w:val="2A7E571E"/>
    <w:rsid w:val="2A7F0251"/>
    <w:rsid w:val="2A7F0CB6"/>
    <w:rsid w:val="2A7F6A47"/>
    <w:rsid w:val="2A8048ED"/>
    <w:rsid w:val="2A807BE9"/>
    <w:rsid w:val="2A830F86"/>
    <w:rsid w:val="2A8342BC"/>
    <w:rsid w:val="2A834AE2"/>
    <w:rsid w:val="2A842307"/>
    <w:rsid w:val="2A8448F9"/>
    <w:rsid w:val="2A845CC0"/>
    <w:rsid w:val="2A8533DF"/>
    <w:rsid w:val="2A855E67"/>
    <w:rsid w:val="2A862824"/>
    <w:rsid w:val="2A863839"/>
    <w:rsid w:val="2A8667DF"/>
    <w:rsid w:val="2A867CB6"/>
    <w:rsid w:val="2A875B52"/>
    <w:rsid w:val="2A8820F8"/>
    <w:rsid w:val="2A8843FE"/>
    <w:rsid w:val="2A884C85"/>
    <w:rsid w:val="2A88659C"/>
    <w:rsid w:val="2A8940C2"/>
    <w:rsid w:val="2A895E70"/>
    <w:rsid w:val="2A897D55"/>
    <w:rsid w:val="2A8A2314"/>
    <w:rsid w:val="2A8A5FF4"/>
    <w:rsid w:val="2A8A68DE"/>
    <w:rsid w:val="2A8B0A69"/>
    <w:rsid w:val="2A8B5A60"/>
    <w:rsid w:val="2A8B6BFB"/>
    <w:rsid w:val="2A8B7E3A"/>
    <w:rsid w:val="2A8C434E"/>
    <w:rsid w:val="2A8C757E"/>
    <w:rsid w:val="2A8C762A"/>
    <w:rsid w:val="2A8E1E7E"/>
    <w:rsid w:val="2A8F4A73"/>
    <w:rsid w:val="2A8F792B"/>
    <w:rsid w:val="2A900FAD"/>
    <w:rsid w:val="2A901A22"/>
    <w:rsid w:val="2A902C99"/>
    <w:rsid w:val="2A9064DF"/>
    <w:rsid w:val="2A912679"/>
    <w:rsid w:val="2A913787"/>
    <w:rsid w:val="2A9211C9"/>
    <w:rsid w:val="2A9256C5"/>
    <w:rsid w:val="2A926385"/>
    <w:rsid w:val="2A927BC9"/>
    <w:rsid w:val="2A932085"/>
    <w:rsid w:val="2A934FA2"/>
    <w:rsid w:val="2A935211"/>
    <w:rsid w:val="2A9364A9"/>
    <w:rsid w:val="2A943931"/>
    <w:rsid w:val="2A944FCD"/>
    <w:rsid w:val="2A954815"/>
    <w:rsid w:val="2A9615BD"/>
    <w:rsid w:val="2A962B6C"/>
    <w:rsid w:val="2A962E05"/>
    <w:rsid w:val="2A964D4F"/>
    <w:rsid w:val="2A965A22"/>
    <w:rsid w:val="2A974DFF"/>
    <w:rsid w:val="2A97559B"/>
    <w:rsid w:val="2A9767CE"/>
    <w:rsid w:val="2A9767DF"/>
    <w:rsid w:val="2A992557"/>
    <w:rsid w:val="2A996499"/>
    <w:rsid w:val="2A9A017F"/>
    <w:rsid w:val="2A9A1450"/>
    <w:rsid w:val="2A9A1FC9"/>
    <w:rsid w:val="2A9A28E2"/>
    <w:rsid w:val="2A9A6CB5"/>
    <w:rsid w:val="2A9B06D4"/>
    <w:rsid w:val="2A9B0999"/>
    <w:rsid w:val="2A9B7BFA"/>
    <w:rsid w:val="2A9C3C92"/>
    <w:rsid w:val="2A9D4AA6"/>
    <w:rsid w:val="2A9E0AB8"/>
    <w:rsid w:val="2A9E0DF1"/>
    <w:rsid w:val="2A9F3603"/>
    <w:rsid w:val="2A9F43E8"/>
    <w:rsid w:val="2A9F52F2"/>
    <w:rsid w:val="2A9F54DB"/>
    <w:rsid w:val="2A9F6FC2"/>
    <w:rsid w:val="2A9F7442"/>
    <w:rsid w:val="2AA02804"/>
    <w:rsid w:val="2AA03EA5"/>
    <w:rsid w:val="2AA07549"/>
    <w:rsid w:val="2AA13FD4"/>
    <w:rsid w:val="2AA16D68"/>
    <w:rsid w:val="2AA228FC"/>
    <w:rsid w:val="2AA25D43"/>
    <w:rsid w:val="2AA32EBF"/>
    <w:rsid w:val="2AA34BCF"/>
    <w:rsid w:val="2AA37E51"/>
    <w:rsid w:val="2AA41665"/>
    <w:rsid w:val="2AA42CAA"/>
    <w:rsid w:val="2AA44261"/>
    <w:rsid w:val="2AA471F9"/>
    <w:rsid w:val="2AA53090"/>
    <w:rsid w:val="2AA55F56"/>
    <w:rsid w:val="2AA56588"/>
    <w:rsid w:val="2AA57D5A"/>
    <w:rsid w:val="2AA64096"/>
    <w:rsid w:val="2AA64209"/>
    <w:rsid w:val="2AA70E87"/>
    <w:rsid w:val="2AA7519E"/>
    <w:rsid w:val="2AA77827"/>
    <w:rsid w:val="2AA80B98"/>
    <w:rsid w:val="2AA8119D"/>
    <w:rsid w:val="2AA81A36"/>
    <w:rsid w:val="2AA8279A"/>
    <w:rsid w:val="2AA82CC7"/>
    <w:rsid w:val="2AA86103"/>
    <w:rsid w:val="2AA87995"/>
    <w:rsid w:val="2AA902C1"/>
    <w:rsid w:val="2AA926BE"/>
    <w:rsid w:val="2AA95D8E"/>
    <w:rsid w:val="2AAA5D84"/>
    <w:rsid w:val="2AAA6F47"/>
    <w:rsid w:val="2AAB03EC"/>
    <w:rsid w:val="2AAB2DE9"/>
    <w:rsid w:val="2AAB2EDC"/>
    <w:rsid w:val="2AAB4039"/>
    <w:rsid w:val="2AAC0725"/>
    <w:rsid w:val="2AAC0DA7"/>
    <w:rsid w:val="2AAC1DD8"/>
    <w:rsid w:val="2AAC3275"/>
    <w:rsid w:val="2AAD1B5F"/>
    <w:rsid w:val="2AAD727B"/>
    <w:rsid w:val="2AAE17BD"/>
    <w:rsid w:val="2AAE58D7"/>
    <w:rsid w:val="2AAE6F68"/>
    <w:rsid w:val="2AAF1024"/>
    <w:rsid w:val="2AAF34B9"/>
    <w:rsid w:val="2AAF3D7F"/>
    <w:rsid w:val="2AAF68B6"/>
    <w:rsid w:val="2AB0164F"/>
    <w:rsid w:val="2AB036A5"/>
    <w:rsid w:val="2AB03CCD"/>
    <w:rsid w:val="2AB078A1"/>
    <w:rsid w:val="2AB100A9"/>
    <w:rsid w:val="2AB12309"/>
    <w:rsid w:val="2AB13D7B"/>
    <w:rsid w:val="2AB22388"/>
    <w:rsid w:val="2AB23619"/>
    <w:rsid w:val="2AB268E0"/>
    <w:rsid w:val="2AB271BC"/>
    <w:rsid w:val="2AB2761E"/>
    <w:rsid w:val="2AB34EF6"/>
    <w:rsid w:val="2AB35114"/>
    <w:rsid w:val="2AB3765B"/>
    <w:rsid w:val="2AB43493"/>
    <w:rsid w:val="2AB44BBC"/>
    <w:rsid w:val="2AB46DAE"/>
    <w:rsid w:val="2AB477F8"/>
    <w:rsid w:val="2AB5043B"/>
    <w:rsid w:val="2AB51070"/>
    <w:rsid w:val="2AB51C23"/>
    <w:rsid w:val="2AB62C14"/>
    <w:rsid w:val="2AB65389"/>
    <w:rsid w:val="2AB7468C"/>
    <w:rsid w:val="2AB76895"/>
    <w:rsid w:val="2AB82753"/>
    <w:rsid w:val="2AB82975"/>
    <w:rsid w:val="2AB90C20"/>
    <w:rsid w:val="2AB92DEE"/>
    <w:rsid w:val="2AB96744"/>
    <w:rsid w:val="2AB973ED"/>
    <w:rsid w:val="2ABA2A44"/>
    <w:rsid w:val="2ABA2F19"/>
    <w:rsid w:val="2ABA427C"/>
    <w:rsid w:val="2ABB3158"/>
    <w:rsid w:val="2ABB63BF"/>
    <w:rsid w:val="2ABC46B6"/>
    <w:rsid w:val="2ABC4BD5"/>
    <w:rsid w:val="2ABC64AC"/>
    <w:rsid w:val="2ABD1776"/>
    <w:rsid w:val="2ABD617C"/>
    <w:rsid w:val="2ABD6B7F"/>
    <w:rsid w:val="2ABD7676"/>
    <w:rsid w:val="2ABE1FBE"/>
    <w:rsid w:val="2ABE247B"/>
    <w:rsid w:val="2ABE3D6C"/>
    <w:rsid w:val="2ABF271B"/>
    <w:rsid w:val="2ABF37CD"/>
    <w:rsid w:val="2ABF3E49"/>
    <w:rsid w:val="2ABF4D19"/>
    <w:rsid w:val="2ABF7AE4"/>
    <w:rsid w:val="2AC109ED"/>
    <w:rsid w:val="2AC1560A"/>
    <w:rsid w:val="2AC16ACF"/>
    <w:rsid w:val="2AC22414"/>
    <w:rsid w:val="2AC230F3"/>
    <w:rsid w:val="2AC31C15"/>
    <w:rsid w:val="2AC33130"/>
    <w:rsid w:val="2AC375D4"/>
    <w:rsid w:val="2AC439E9"/>
    <w:rsid w:val="2AC44F66"/>
    <w:rsid w:val="2AC46245"/>
    <w:rsid w:val="2AC51D4B"/>
    <w:rsid w:val="2AC55651"/>
    <w:rsid w:val="2AC572CD"/>
    <w:rsid w:val="2AC60E73"/>
    <w:rsid w:val="2AC633CF"/>
    <w:rsid w:val="2AC64A65"/>
    <w:rsid w:val="2AC672F1"/>
    <w:rsid w:val="2AC7495A"/>
    <w:rsid w:val="2AC810FA"/>
    <w:rsid w:val="2AC8136C"/>
    <w:rsid w:val="2AC84FF0"/>
    <w:rsid w:val="2AC85B79"/>
    <w:rsid w:val="2AC86E7F"/>
    <w:rsid w:val="2AC929F5"/>
    <w:rsid w:val="2AC945E9"/>
    <w:rsid w:val="2AC94D51"/>
    <w:rsid w:val="2AC94DB8"/>
    <w:rsid w:val="2AC95B4B"/>
    <w:rsid w:val="2AC96503"/>
    <w:rsid w:val="2ACA31E0"/>
    <w:rsid w:val="2ACA365D"/>
    <w:rsid w:val="2ACA7015"/>
    <w:rsid w:val="2ACB29DB"/>
    <w:rsid w:val="2ACB51EA"/>
    <w:rsid w:val="2ACC5A13"/>
    <w:rsid w:val="2ACC6C81"/>
    <w:rsid w:val="2ACD15A7"/>
    <w:rsid w:val="2ACD2309"/>
    <w:rsid w:val="2ACD4C04"/>
    <w:rsid w:val="2ACD5D46"/>
    <w:rsid w:val="2ACE1AD5"/>
    <w:rsid w:val="2ACE3355"/>
    <w:rsid w:val="2ACF4D76"/>
    <w:rsid w:val="2ACF55B6"/>
    <w:rsid w:val="2ACF5873"/>
    <w:rsid w:val="2ACF5F79"/>
    <w:rsid w:val="2ACF767D"/>
    <w:rsid w:val="2ACF7D27"/>
    <w:rsid w:val="2AD04D10"/>
    <w:rsid w:val="2AD1231A"/>
    <w:rsid w:val="2AD266A1"/>
    <w:rsid w:val="2AD30C89"/>
    <w:rsid w:val="2AD329AE"/>
    <w:rsid w:val="2AD36CCD"/>
    <w:rsid w:val="2AD36D64"/>
    <w:rsid w:val="2AD42FD8"/>
    <w:rsid w:val="2AD44183"/>
    <w:rsid w:val="2AD4533D"/>
    <w:rsid w:val="2AD4533E"/>
    <w:rsid w:val="2AD474F7"/>
    <w:rsid w:val="2AD508EB"/>
    <w:rsid w:val="2AD52EC4"/>
    <w:rsid w:val="2AD5674B"/>
    <w:rsid w:val="2AD57D30"/>
    <w:rsid w:val="2AD61275"/>
    <w:rsid w:val="2AD7086A"/>
    <w:rsid w:val="2AD73080"/>
    <w:rsid w:val="2AD73295"/>
    <w:rsid w:val="2AD74417"/>
    <w:rsid w:val="2AD8036B"/>
    <w:rsid w:val="2AD809AA"/>
    <w:rsid w:val="2AD817BE"/>
    <w:rsid w:val="2AD81B11"/>
    <w:rsid w:val="2AD87BC6"/>
    <w:rsid w:val="2AD969D2"/>
    <w:rsid w:val="2AD96C9D"/>
    <w:rsid w:val="2AD96DF8"/>
    <w:rsid w:val="2AD97BED"/>
    <w:rsid w:val="2ADA4CCB"/>
    <w:rsid w:val="2ADA61D4"/>
    <w:rsid w:val="2ADA6532"/>
    <w:rsid w:val="2ADA7958"/>
    <w:rsid w:val="2ADB3049"/>
    <w:rsid w:val="2ADC0648"/>
    <w:rsid w:val="2ADC24E0"/>
    <w:rsid w:val="2ADD21F0"/>
    <w:rsid w:val="2ADD4E61"/>
    <w:rsid w:val="2ADD6A8D"/>
    <w:rsid w:val="2ADE273C"/>
    <w:rsid w:val="2ADE61BC"/>
    <w:rsid w:val="2ADE7F6A"/>
    <w:rsid w:val="2ADF3F76"/>
    <w:rsid w:val="2AE02E9A"/>
    <w:rsid w:val="2AE03A87"/>
    <w:rsid w:val="2AE04A05"/>
    <w:rsid w:val="2AE1342A"/>
    <w:rsid w:val="2AE14A20"/>
    <w:rsid w:val="2AE23156"/>
    <w:rsid w:val="2AE23EF4"/>
    <w:rsid w:val="2AE249CB"/>
    <w:rsid w:val="2AE307EA"/>
    <w:rsid w:val="2AE35367"/>
    <w:rsid w:val="2AE37F72"/>
    <w:rsid w:val="2AE40DD7"/>
    <w:rsid w:val="2AE519D7"/>
    <w:rsid w:val="2AE53A2D"/>
    <w:rsid w:val="2AE57568"/>
    <w:rsid w:val="2AE661A3"/>
    <w:rsid w:val="2AE72360"/>
    <w:rsid w:val="2AE801C6"/>
    <w:rsid w:val="2AE82A0F"/>
    <w:rsid w:val="2AE83F08"/>
    <w:rsid w:val="2AE8528D"/>
    <w:rsid w:val="2AE97C6B"/>
    <w:rsid w:val="2AE97CDC"/>
    <w:rsid w:val="2AEA1EEA"/>
    <w:rsid w:val="2AEA2DB3"/>
    <w:rsid w:val="2AEA5922"/>
    <w:rsid w:val="2AEA595A"/>
    <w:rsid w:val="2AEA5E7F"/>
    <w:rsid w:val="2AEC6357"/>
    <w:rsid w:val="2AED0755"/>
    <w:rsid w:val="2AED28A3"/>
    <w:rsid w:val="2AEE0311"/>
    <w:rsid w:val="2AEE0FCE"/>
    <w:rsid w:val="2AEE25DB"/>
    <w:rsid w:val="2AEF15E9"/>
    <w:rsid w:val="2AEF2718"/>
    <w:rsid w:val="2AF005A1"/>
    <w:rsid w:val="2AF00D79"/>
    <w:rsid w:val="2AF01EBF"/>
    <w:rsid w:val="2AF03E3B"/>
    <w:rsid w:val="2AF060D1"/>
    <w:rsid w:val="2AF0694E"/>
    <w:rsid w:val="2AF0759E"/>
    <w:rsid w:val="2AF07EA0"/>
    <w:rsid w:val="2AF11201"/>
    <w:rsid w:val="2AF14141"/>
    <w:rsid w:val="2AF1780D"/>
    <w:rsid w:val="2AF22C2B"/>
    <w:rsid w:val="2AF22E11"/>
    <w:rsid w:val="2AF252C6"/>
    <w:rsid w:val="2AF32DE1"/>
    <w:rsid w:val="2AF37B67"/>
    <w:rsid w:val="2AF43C32"/>
    <w:rsid w:val="2AF52282"/>
    <w:rsid w:val="2AF54798"/>
    <w:rsid w:val="2AF56B74"/>
    <w:rsid w:val="2AF66C48"/>
    <w:rsid w:val="2AF66E3A"/>
    <w:rsid w:val="2AF70AB2"/>
    <w:rsid w:val="2AF721FD"/>
    <w:rsid w:val="2AF7358D"/>
    <w:rsid w:val="2AF7373A"/>
    <w:rsid w:val="2AF75D0E"/>
    <w:rsid w:val="2AF7786E"/>
    <w:rsid w:val="2AF77B18"/>
    <w:rsid w:val="2AF8325E"/>
    <w:rsid w:val="2AF84EE9"/>
    <w:rsid w:val="2AFA54BE"/>
    <w:rsid w:val="2AFB32DF"/>
    <w:rsid w:val="2AFB6D6E"/>
    <w:rsid w:val="2AFB7266"/>
    <w:rsid w:val="2AFC0E6D"/>
    <w:rsid w:val="2AFC2AE6"/>
    <w:rsid w:val="2AFC410E"/>
    <w:rsid w:val="2AFC6642"/>
    <w:rsid w:val="2AFC7A2A"/>
    <w:rsid w:val="2AFD0B35"/>
    <w:rsid w:val="2AFD72B9"/>
    <w:rsid w:val="2AFE3455"/>
    <w:rsid w:val="2AFE37E9"/>
    <w:rsid w:val="2AFE685E"/>
    <w:rsid w:val="2AFE7A1D"/>
    <w:rsid w:val="2AFF6F51"/>
    <w:rsid w:val="2B00225B"/>
    <w:rsid w:val="2B00590F"/>
    <w:rsid w:val="2B006133"/>
    <w:rsid w:val="2B0100FD"/>
    <w:rsid w:val="2B011EAB"/>
    <w:rsid w:val="2B0155D5"/>
    <w:rsid w:val="2B02080A"/>
    <w:rsid w:val="2B0208F8"/>
    <w:rsid w:val="2B030B69"/>
    <w:rsid w:val="2B037DF0"/>
    <w:rsid w:val="2B041A57"/>
    <w:rsid w:val="2B0426AD"/>
    <w:rsid w:val="2B046BB7"/>
    <w:rsid w:val="2B053749"/>
    <w:rsid w:val="2B054DF5"/>
    <w:rsid w:val="2B055913"/>
    <w:rsid w:val="2B065D30"/>
    <w:rsid w:val="2B0668FC"/>
    <w:rsid w:val="2B0721E6"/>
    <w:rsid w:val="2B0729B1"/>
    <w:rsid w:val="2B073965"/>
    <w:rsid w:val="2B074E0C"/>
    <w:rsid w:val="2B076035"/>
    <w:rsid w:val="2B0776C4"/>
    <w:rsid w:val="2B0824F3"/>
    <w:rsid w:val="2B0837ED"/>
    <w:rsid w:val="2B092AB7"/>
    <w:rsid w:val="2B096BBE"/>
    <w:rsid w:val="2B09711A"/>
    <w:rsid w:val="2B0975FD"/>
    <w:rsid w:val="2B097D7A"/>
    <w:rsid w:val="2B0A156C"/>
    <w:rsid w:val="2B0A4B9B"/>
    <w:rsid w:val="2B0B2D29"/>
    <w:rsid w:val="2B0B4E02"/>
    <w:rsid w:val="2B0B6EC0"/>
    <w:rsid w:val="2B0C1BCA"/>
    <w:rsid w:val="2B0C1E23"/>
    <w:rsid w:val="2B0C44B9"/>
    <w:rsid w:val="2B0D108F"/>
    <w:rsid w:val="2B0D3672"/>
    <w:rsid w:val="2B0D68EE"/>
    <w:rsid w:val="2B0D6AA1"/>
    <w:rsid w:val="2B0E34D1"/>
    <w:rsid w:val="2B0F186B"/>
    <w:rsid w:val="2B0F19B5"/>
    <w:rsid w:val="2B0F3056"/>
    <w:rsid w:val="2B0F5AEB"/>
    <w:rsid w:val="2B0F6F5B"/>
    <w:rsid w:val="2B105DE7"/>
    <w:rsid w:val="2B106E58"/>
    <w:rsid w:val="2B11293E"/>
    <w:rsid w:val="2B117FDF"/>
    <w:rsid w:val="2B12230A"/>
    <w:rsid w:val="2B122959"/>
    <w:rsid w:val="2B127022"/>
    <w:rsid w:val="2B154624"/>
    <w:rsid w:val="2B15700A"/>
    <w:rsid w:val="2B165956"/>
    <w:rsid w:val="2B17308B"/>
    <w:rsid w:val="2B174709"/>
    <w:rsid w:val="2B175568"/>
    <w:rsid w:val="2B176E02"/>
    <w:rsid w:val="2B177920"/>
    <w:rsid w:val="2B1A2906"/>
    <w:rsid w:val="2B1A6A42"/>
    <w:rsid w:val="2B1B07CB"/>
    <w:rsid w:val="2B1B0C03"/>
    <w:rsid w:val="2B1B36FD"/>
    <w:rsid w:val="2B1B5483"/>
    <w:rsid w:val="2B1B6298"/>
    <w:rsid w:val="2B1C0A93"/>
    <w:rsid w:val="2B1C6CE5"/>
    <w:rsid w:val="2B1D0B0E"/>
    <w:rsid w:val="2B1D0FF0"/>
    <w:rsid w:val="2B1D6EDB"/>
    <w:rsid w:val="2B1E0CAF"/>
    <w:rsid w:val="2B1E118A"/>
    <w:rsid w:val="2B1E2A5D"/>
    <w:rsid w:val="2B1E480B"/>
    <w:rsid w:val="2B1E6D01"/>
    <w:rsid w:val="2B1E7DAE"/>
    <w:rsid w:val="2B1F6CDD"/>
    <w:rsid w:val="2B200583"/>
    <w:rsid w:val="2B203AD8"/>
    <w:rsid w:val="2B205660"/>
    <w:rsid w:val="2B20692F"/>
    <w:rsid w:val="2B213A43"/>
    <w:rsid w:val="2B217572"/>
    <w:rsid w:val="2B222EF2"/>
    <w:rsid w:val="2B223652"/>
    <w:rsid w:val="2B22461D"/>
    <w:rsid w:val="2B2262E6"/>
    <w:rsid w:val="2B233BE5"/>
    <w:rsid w:val="2B234B8E"/>
    <w:rsid w:val="2B240845"/>
    <w:rsid w:val="2B241FA1"/>
    <w:rsid w:val="2B245F66"/>
    <w:rsid w:val="2B250103"/>
    <w:rsid w:val="2B254488"/>
    <w:rsid w:val="2B2559EC"/>
    <w:rsid w:val="2B255A35"/>
    <w:rsid w:val="2B25627A"/>
    <w:rsid w:val="2B257223"/>
    <w:rsid w:val="2B2636BF"/>
    <w:rsid w:val="2B263D49"/>
    <w:rsid w:val="2B264AA7"/>
    <w:rsid w:val="2B264D67"/>
    <w:rsid w:val="2B270A24"/>
    <w:rsid w:val="2B271C95"/>
    <w:rsid w:val="2B272968"/>
    <w:rsid w:val="2B272BF7"/>
    <w:rsid w:val="2B2734CE"/>
    <w:rsid w:val="2B27590A"/>
    <w:rsid w:val="2B275DB5"/>
    <w:rsid w:val="2B281EF9"/>
    <w:rsid w:val="2B2838DB"/>
    <w:rsid w:val="2B2859AC"/>
    <w:rsid w:val="2B287437"/>
    <w:rsid w:val="2B294C0F"/>
    <w:rsid w:val="2B2963E8"/>
    <w:rsid w:val="2B297D84"/>
    <w:rsid w:val="2B297EF7"/>
    <w:rsid w:val="2B2A00A1"/>
    <w:rsid w:val="2B2A275B"/>
    <w:rsid w:val="2B2A7653"/>
    <w:rsid w:val="2B2A7750"/>
    <w:rsid w:val="2B2B0DF7"/>
    <w:rsid w:val="2B2B3DFF"/>
    <w:rsid w:val="2B2B6F28"/>
    <w:rsid w:val="2B2C4E94"/>
    <w:rsid w:val="2B2C5A2A"/>
    <w:rsid w:val="2B2D007A"/>
    <w:rsid w:val="2B2D0EF2"/>
    <w:rsid w:val="2B2D34E2"/>
    <w:rsid w:val="2B2D4F2D"/>
    <w:rsid w:val="2B2D7144"/>
    <w:rsid w:val="2B2E48F4"/>
    <w:rsid w:val="2B2F0857"/>
    <w:rsid w:val="2B2F18AF"/>
    <w:rsid w:val="2B2F4C6A"/>
    <w:rsid w:val="2B2F6A18"/>
    <w:rsid w:val="2B306E12"/>
    <w:rsid w:val="2B312813"/>
    <w:rsid w:val="2B320D67"/>
    <w:rsid w:val="2B325E35"/>
    <w:rsid w:val="2B326508"/>
    <w:rsid w:val="2B3273DD"/>
    <w:rsid w:val="2B3344AA"/>
    <w:rsid w:val="2B33475A"/>
    <w:rsid w:val="2B34037C"/>
    <w:rsid w:val="2B342216"/>
    <w:rsid w:val="2B343045"/>
    <w:rsid w:val="2B34402E"/>
    <w:rsid w:val="2B3444F2"/>
    <w:rsid w:val="2B346A20"/>
    <w:rsid w:val="2B35208A"/>
    <w:rsid w:val="2B355EE9"/>
    <w:rsid w:val="2B35655D"/>
    <w:rsid w:val="2B357546"/>
    <w:rsid w:val="2B365B83"/>
    <w:rsid w:val="2B365FF8"/>
    <w:rsid w:val="2B375735"/>
    <w:rsid w:val="2B3817AB"/>
    <w:rsid w:val="2B381D70"/>
    <w:rsid w:val="2B3829EF"/>
    <w:rsid w:val="2B382CAE"/>
    <w:rsid w:val="2B391645"/>
    <w:rsid w:val="2B39177E"/>
    <w:rsid w:val="2B3948E8"/>
    <w:rsid w:val="2B3A49A9"/>
    <w:rsid w:val="2B3A562A"/>
    <w:rsid w:val="2B3B0EAD"/>
    <w:rsid w:val="2B3B2154"/>
    <w:rsid w:val="2B3B28F2"/>
    <w:rsid w:val="2B3B360F"/>
    <w:rsid w:val="2B3B397E"/>
    <w:rsid w:val="2B3C179A"/>
    <w:rsid w:val="2B3C259A"/>
    <w:rsid w:val="2B3C3A14"/>
    <w:rsid w:val="2B3C5C7B"/>
    <w:rsid w:val="2B3D00B4"/>
    <w:rsid w:val="2B3D06E6"/>
    <w:rsid w:val="2B3D1394"/>
    <w:rsid w:val="2B3D2775"/>
    <w:rsid w:val="2B3D48F4"/>
    <w:rsid w:val="2B3D637C"/>
    <w:rsid w:val="2B3D7387"/>
    <w:rsid w:val="2B3E2AD3"/>
    <w:rsid w:val="2B3E4B4D"/>
    <w:rsid w:val="2B3F2259"/>
    <w:rsid w:val="2B3F2CC6"/>
    <w:rsid w:val="2B3F5716"/>
    <w:rsid w:val="2B3F64D7"/>
    <w:rsid w:val="2B400224"/>
    <w:rsid w:val="2B40205A"/>
    <w:rsid w:val="2B4029D3"/>
    <w:rsid w:val="2B4104F9"/>
    <w:rsid w:val="2B410BD1"/>
    <w:rsid w:val="2B412279"/>
    <w:rsid w:val="2B4176A3"/>
    <w:rsid w:val="2B425630"/>
    <w:rsid w:val="2B43174B"/>
    <w:rsid w:val="2B435DA4"/>
    <w:rsid w:val="2B441378"/>
    <w:rsid w:val="2B44286E"/>
    <w:rsid w:val="2B452279"/>
    <w:rsid w:val="2B457FE9"/>
    <w:rsid w:val="2B4604F0"/>
    <w:rsid w:val="2B460E9C"/>
    <w:rsid w:val="2B46181C"/>
    <w:rsid w:val="2B461CCE"/>
    <w:rsid w:val="2B46483C"/>
    <w:rsid w:val="2B4778F2"/>
    <w:rsid w:val="2B4824E2"/>
    <w:rsid w:val="2B487ADA"/>
    <w:rsid w:val="2B487EBC"/>
    <w:rsid w:val="2B4968E1"/>
    <w:rsid w:val="2B4A3C10"/>
    <w:rsid w:val="2B4A5F92"/>
    <w:rsid w:val="2B4A5F93"/>
    <w:rsid w:val="2B4A72C4"/>
    <w:rsid w:val="2B4B0342"/>
    <w:rsid w:val="2B4B1AD4"/>
    <w:rsid w:val="2B4C1049"/>
    <w:rsid w:val="2B4C46A3"/>
    <w:rsid w:val="2B4C4D6E"/>
    <w:rsid w:val="2B4C5042"/>
    <w:rsid w:val="2B4D14A4"/>
    <w:rsid w:val="2B4D1CCF"/>
    <w:rsid w:val="2B4D2971"/>
    <w:rsid w:val="2B4D2B48"/>
    <w:rsid w:val="2B4E75AD"/>
    <w:rsid w:val="2B4F0E68"/>
    <w:rsid w:val="2B4F27E9"/>
    <w:rsid w:val="2B4F2E0C"/>
    <w:rsid w:val="2B4F318A"/>
    <w:rsid w:val="2B4F6A55"/>
    <w:rsid w:val="2B505C45"/>
    <w:rsid w:val="2B506FA5"/>
    <w:rsid w:val="2B511475"/>
    <w:rsid w:val="2B513376"/>
    <w:rsid w:val="2B522706"/>
    <w:rsid w:val="2B53374D"/>
    <w:rsid w:val="2B5355CD"/>
    <w:rsid w:val="2B536AF9"/>
    <w:rsid w:val="2B537BFE"/>
    <w:rsid w:val="2B5407E5"/>
    <w:rsid w:val="2B546606"/>
    <w:rsid w:val="2B5478A5"/>
    <w:rsid w:val="2B566ECA"/>
    <w:rsid w:val="2B572F1F"/>
    <w:rsid w:val="2B576738"/>
    <w:rsid w:val="2B5777A7"/>
    <w:rsid w:val="2B582B6C"/>
    <w:rsid w:val="2B58377A"/>
    <w:rsid w:val="2B5837C8"/>
    <w:rsid w:val="2B5841C1"/>
    <w:rsid w:val="2B586F74"/>
    <w:rsid w:val="2B5907F0"/>
    <w:rsid w:val="2B5951A4"/>
    <w:rsid w:val="2B595A98"/>
    <w:rsid w:val="2B5A022B"/>
    <w:rsid w:val="2B5A079D"/>
    <w:rsid w:val="2B5A5219"/>
    <w:rsid w:val="2B5A71A8"/>
    <w:rsid w:val="2B5B3499"/>
    <w:rsid w:val="2B5B3B34"/>
    <w:rsid w:val="2B5B5983"/>
    <w:rsid w:val="2B5B5A71"/>
    <w:rsid w:val="2B5B7056"/>
    <w:rsid w:val="2B5B780D"/>
    <w:rsid w:val="2B5C0233"/>
    <w:rsid w:val="2B5C5333"/>
    <w:rsid w:val="2B5D3C72"/>
    <w:rsid w:val="2B5D3F7C"/>
    <w:rsid w:val="2B5D4010"/>
    <w:rsid w:val="2B5D503D"/>
    <w:rsid w:val="2B5E67B3"/>
    <w:rsid w:val="2B5E72FD"/>
    <w:rsid w:val="2B5E75E3"/>
    <w:rsid w:val="2B5F33E9"/>
    <w:rsid w:val="2B5F5E10"/>
    <w:rsid w:val="2B5F689C"/>
    <w:rsid w:val="2B600AA9"/>
    <w:rsid w:val="2B602590"/>
    <w:rsid w:val="2B604E23"/>
    <w:rsid w:val="2B606583"/>
    <w:rsid w:val="2B611805"/>
    <w:rsid w:val="2B612E65"/>
    <w:rsid w:val="2B613444"/>
    <w:rsid w:val="2B615399"/>
    <w:rsid w:val="2B61719B"/>
    <w:rsid w:val="2B620B9B"/>
    <w:rsid w:val="2B62597A"/>
    <w:rsid w:val="2B625DC7"/>
    <w:rsid w:val="2B6260AF"/>
    <w:rsid w:val="2B63281A"/>
    <w:rsid w:val="2B633486"/>
    <w:rsid w:val="2B640B4A"/>
    <w:rsid w:val="2B655479"/>
    <w:rsid w:val="2B664C99"/>
    <w:rsid w:val="2B6651E6"/>
    <w:rsid w:val="2B6736B7"/>
    <w:rsid w:val="2B6761B2"/>
    <w:rsid w:val="2B67714F"/>
    <w:rsid w:val="2B68183B"/>
    <w:rsid w:val="2B684A59"/>
    <w:rsid w:val="2B6850A6"/>
    <w:rsid w:val="2B6855C9"/>
    <w:rsid w:val="2B692859"/>
    <w:rsid w:val="2B692BA8"/>
    <w:rsid w:val="2B6957F0"/>
    <w:rsid w:val="2B697157"/>
    <w:rsid w:val="2B6A2D92"/>
    <w:rsid w:val="2B6A3332"/>
    <w:rsid w:val="2B6A3FBF"/>
    <w:rsid w:val="2B6A62B7"/>
    <w:rsid w:val="2B6A7EA0"/>
    <w:rsid w:val="2B6B0D2C"/>
    <w:rsid w:val="2B6B65DD"/>
    <w:rsid w:val="2B6C1A1A"/>
    <w:rsid w:val="2B6C5576"/>
    <w:rsid w:val="2B6C764E"/>
    <w:rsid w:val="2B6D04F5"/>
    <w:rsid w:val="2B6D12EE"/>
    <w:rsid w:val="2B6D6E60"/>
    <w:rsid w:val="2B6E04FE"/>
    <w:rsid w:val="2B6E491E"/>
    <w:rsid w:val="2B6E6788"/>
    <w:rsid w:val="2B6E6D28"/>
    <w:rsid w:val="2B6E74E6"/>
    <w:rsid w:val="2B6F0F56"/>
    <w:rsid w:val="2B6F6560"/>
    <w:rsid w:val="2B7062C1"/>
    <w:rsid w:val="2B710DDE"/>
    <w:rsid w:val="2B711EEE"/>
    <w:rsid w:val="2B715F0F"/>
    <w:rsid w:val="2B7170F2"/>
    <w:rsid w:val="2B720512"/>
    <w:rsid w:val="2B7214F3"/>
    <w:rsid w:val="2B731D91"/>
    <w:rsid w:val="2B734416"/>
    <w:rsid w:val="2B7354AA"/>
    <w:rsid w:val="2B73559B"/>
    <w:rsid w:val="2B735FC0"/>
    <w:rsid w:val="2B742F7F"/>
    <w:rsid w:val="2B751B75"/>
    <w:rsid w:val="2B75309F"/>
    <w:rsid w:val="2B762899"/>
    <w:rsid w:val="2B7669E8"/>
    <w:rsid w:val="2B774B23"/>
    <w:rsid w:val="2B774F80"/>
    <w:rsid w:val="2B7826C8"/>
    <w:rsid w:val="2B783975"/>
    <w:rsid w:val="2B783FDB"/>
    <w:rsid w:val="2B786611"/>
    <w:rsid w:val="2B7958AA"/>
    <w:rsid w:val="2B795C4D"/>
    <w:rsid w:val="2B7A2189"/>
    <w:rsid w:val="2B7B068E"/>
    <w:rsid w:val="2B7B1006"/>
    <w:rsid w:val="2B7B3233"/>
    <w:rsid w:val="2B7B3A0B"/>
    <w:rsid w:val="2B7C28E6"/>
    <w:rsid w:val="2B7D0EB9"/>
    <w:rsid w:val="2B7D7DAF"/>
    <w:rsid w:val="2B7E52A9"/>
    <w:rsid w:val="2B7E5CF8"/>
    <w:rsid w:val="2B7E6010"/>
    <w:rsid w:val="2B7E78A3"/>
    <w:rsid w:val="2B7E7F63"/>
    <w:rsid w:val="2B7F70A5"/>
    <w:rsid w:val="2B7F799F"/>
    <w:rsid w:val="2B7F7EAB"/>
    <w:rsid w:val="2B800538"/>
    <w:rsid w:val="2B8016EB"/>
    <w:rsid w:val="2B8057E2"/>
    <w:rsid w:val="2B807273"/>
    <w:rsid w:val="2B8107B9"/>
    <w:rsid w:val="2B813A98"/>
    <w:rsid w:val="2B815B39"/>
    <w:rsid w:val="2B830508"/>
    <w:rsid w:val="2B836D64"/>
    <w:rsid w:val="2B842BCB"/>
    <w:rsid w:val="2B845099"/>
    <w:rsid w:val="2B84549E"/>
    <w:rsid w:val="2B8459BA"/>
    <w:rsid w:val="2B85488A"/>
    <w:rsid w:val="2B85744D"/>
    <w:rsid w:val="2B861F3F"/>
    <w:rsid w:val="2B862095"/>
    <w:rsid w:val="2B863E5F"/>
    <w:rsid w:val="2B872091"/>
    <w:rsid w:val="2B872E45"/>
    <w:rsid w:val="2B877FB5"/>
    <w:rsid w:val="2B8811B8"/>
    <w:rsid w:val="2B882BD1"/>
    <w:rsid w:val="2B88588A"/>
    <w:rsid w:val="2B8929CC"/>
    <w:rsid w:val="2B893F8C"/>
    <w:rsid w:val="2B894233"/>
    <w:rsid w:val="2B896EF6"/>
    <w:rsid w:val="2B8A1EA0"/>
    <w:rsid w:val="2B8A2F82"/>
    <w:rsid w:val="2B8A3832"/>
    <w:rsid w:val="2B8A61D7"/>
    <w:rsid w:val="2B8A6780"/>
    <w:rsid w:val="2B8A684A"/>
    <w:rsid w:val="2B8B0D38"/>
    <w:rsid w:val="2B8B1F4E"/>
    <w:rsid w:val="2B8B2407"/>
    <w:rsid w:val="2B8B5D94"/>
    <w:rsid w:val="2B8B74EB"/>
    <w:rsid w:val="2B8C4014"/>
    <w:rsid w:val="2B8C598D"/>
    <w:rsid w:val="2B8C70D9"/>
    <w:rsid w:val="2B8C79C6"/>
    <w:rsid w:val="2B8D2F45"/>
    <w:rsid w:val="2B8D547D"/>
    <w:rsid w:val="2B8D663F"/>
    <w:rsid w:val="2B8E3FF7"/>
    <w:rsid w:val="2B8E71AB"/>
    <w:rsid w:val="2B8F0E0F"/>
    <w:rsid w:val="2B8F6150"/>
    <w:rsid w:val="2B8F7F2F"/>
    <w:rsid w:val="2B9013DB"/>
    <w:rsid w:val="2B902842"/>
    <w:rsid w:val="2B902A29"/>
    <w:rsid w:val="2B911A0F"/>
    <w:rsid w:val="2B91255A"/>
    <w:rsid w:val="2B91275D"/>
    <w:rsid w:val="2B91308B"/>
    <w:rsid w:val="2B91322F"/>
    <w:rsid w:val="2B91346B"/>
    <w:rsid w:val="2B91781B"/>
    <w:rsid w:val="2B920A68"/>
    <w:rsid w:val="2B92133A"/>
    <w:rsid w:val="2B9217A6"/>
    <w:rsid w:val="2B9277BE"/>
    <w:rsid w:val="2B9305C1"/>
    <w:rsid w:val="2B932214"/>
    <w:rsid w:val="2B934AFF"/>
    <w:rsid w:val="2B9351F9"/>
    <w:rsid w:val="2B94048A"/>
    <w:rsid w:val="2B9450E9"/>
    <w:rsid w:val="2B947567"/>
    <w:rsid w:val="2B947A46"/>
    <w:rsid w:val="2B954B8D"/>
    <w:rsid w:val="2B9551E4"/>
    <w:rsid w:val="2B9561A9"/>
    <w:rsid w:val="2B9573F5"/>
    <w:rsid w:val="2B960745"/>
    <w:rsid w:val="2B960845"/>
    <w:rsid w:val="2B96298B"/>
    <w:rsid w:val="2B96648D"/>
    <w:rsid w:val="2B9716A4"/>
    <w:rsid w:val="2B971BD2"/>
    <w:rsid w:val="2B9768D7"/>
    <w:rsid w:val="2B9845BD"/>
    <w:rsid w:val="2B990335"/>
    <w:rsid w:val="2B9A134C"/>
    <w:rsid w:val="2B9A24B9"/>
    <w:rsid w:val="2B9B18EA"/>
    <w:rsid w:val="2B9B22FF"/>
    <w:rsid w:val="2B9B3516"/>
    <w:rsid w:val="2B9B382F"/>
    <w:rsid w:val="2B9B5E5B"/>
    <w:rsid w:val="2B9C3BDB"/>
    <w:rsid w:val="2B9C3D7B"/>
    <w:rsid w:val="2B9C68B1"/>
    <w:rsid w:val="2B9C7567"/>
    <w:rsid w:val="2B9D0772"/>
    <w:rsid w:val="2B9D1BD3"/>
    <w:rsid w:val="2B9D4989"/>
    <w:rsid w:val="2B9D6077"/>
    <w:rsid w:val="2B9D62DA"/>
    <w:rsid w:val="2B9D6418"/>
    <w:rsid w:val="2B9E27E7"/>
    <w:rsid w:val="2B9E4353"/>
    <w:rsid w:val="2B9F1933"/>
    <w:rsid w:val="2B9F2A27"/>
    <w:rsid w:val="2B9F2BAB"/>
    <w:rsid w:val="2B9F37D7"/>
    <w:rsid w:val="2B9F4A20"/>
    <w:rsid w:val="2B9F7229"/>
    <w:rsid w:val="2BA021BD"/>
    <w:rsid w:val="2BA04221"/>
    <w:rsid w:val="2BA07916"/>
    <w:rsid w:val="2BA13803"/>
    <w:rsid w:val="2BA14063"/>
    <w:rsid w:val="2BA2543C"/>
    <w:rsid w:val="2BA411B4"/>
    <w:rsid w:val="2BA47406"/>
    <w:rsid w:val="2BA50A88"/>
    <w:rsid w:val="2BA50D54"/>
    <w:rsid w:val="2BA538F1"/>
    <w:rsid w:val="2BA53B22"/>
    <w:rsid w:val="2BA57805"/>
    <w:rsid w:val="2BA63FDF"/>
    <w:rsid w:val="2BA74026"/>
    <w:rsid w:val="2BA81CE6"/>
    <w:rsid w:val="2BA839C1"/>
    <w:rsid w:val="2BA85C44"/>
    <w:rsid w:val="2BA90DCA"/>
    <w:rsid w:val="2BA95B4E"/>
    <w:rsid w:val="2BA97A51"/>
    <w:rsid w:val="2BAA0C64"/>
    <w:rsid w:val="2BAA110C"/>
    <w:rsid w:val="2BAA31F5"/>
    <w:rsid w:val="2BAA4D44"/>
    <w:rsid w:val="2BAA609E"/>
    <w:rsid w:val="2BAB468A"/>
    <w:rsid w:val="2BAB4D20"/>
    <w:rsid w:val="2BAB7BBF"/>
    <w:rsid w:val="2BAC6901"/>
    <w:rsid w:val="2BAC6ABA"/>
    <w:rsid w:val="2BAD264D"/>
    <w:rsid w:val="2BAD3B44"/>
    <w:rsid w:val="2BAD56A3"/>
    <w:rsid w:val="2BAE50D0"/>
    <w:rsid w:val="2BB00297"/>
    <w:rsid w:val="2BB05DAB"/>
    <w:rsid w:val="2BB066F8"/>
    <w:rsid w:val="2BB10214"/>
    <w:rsid w:val="2BB114B9"/>
    <w:rsid w:val="2BB13ACE"/>
    <w:rsid w:val="2BB1567F"/>
    <w:rsid w:val="2BB160CD"/>
    <w:rsid w:val="2BB16143"/>
    <w:rsid w:val="2BB213CB"/>
    <w:rsid w:val="2BB26BB6"/>
    <w:rsid w:val="2BB313F7"/>
    <w:rsid w:val="2BB331A5"/>
    <w:rsid w:val="2BB33634"/>
    <w:rsid w:val="2BB4047B"/>
    <w:rsid w:val="2BB4205B"/>
    <w:rsid w:val="2BB45366"/>
    <w:rsid w:val="2BB50774"/>
    <w:rsid w:val="2BB52134"/>
    <w:rsid w:val="2BB55565"/>
    <w:rsid w:val="2BB5770B"/>
    <w:rsid w:val="2BB61DE0"/>
    <w:rsid w:val="2BB65742"/>
    <w:rsid w:val="2BB67908"/>
    <w:rsid w:val="2BB71B5A"/>
    <w:rsid w:val="2BB71F4F"/>
    <w:rsid w:val="2BB807BB"/>
    <w:rsid w:val="2BB80D2F"/>
    <w:rsid w:val="2BB80E03"/>
    <w:rsid w:val="2BB84BA7"/>
    <w:rsid w:val="2BB850C4"/>
    <w:rsid w:val="2BB96734"/>
    <w:rsid w:val="2BBB15EE"/>
    <w:rsid w:val="2BBB2FC8"/>
    <w:rsid w:val="2BBB5B3F"/>
    <w:rsid w:val="2BBB6AFF"/>
    <w:rsid w:val="2BBC404F"/>
    <w:rsid w:val="2BBD2BC7"/>
    <w:rsid w:val="2BBD4024"/>
    <w:rsid w:val="2BBD6077"/>
    <w:rsid w:val="2BBF5F81"/>
    <w:rsid w:val="2BBF6782"/>
    <w:rsid w:val="2BBF7751"/>
    <w:rsid w:val="2BC0005A"/>
    <w:rsid w:val="2BC00159"/>
    <w:rsid w:val="2BC03B14"/>
    <w:rsid w:val="2BC04A6E"/>
    <w:rsid w:val="2BC07A53"/>
    <w:rsid w:val="2BC07B83"/>
    <w:rsid w:val="2BC11E08"/>
    <w:rsid w:val="2BC12067"/>
    <w:rsid w:val="2BC1363F"/>
    <w:rsid w:val="2BC13AE0"/>
    <w:rsid w:val="2BC205B9"/>
    <w:rsid w:val="2BC220DF"/>
    <w:rsid w:val="2BC25788"/>
    <w:rsid w:val="2BC25ADE"/>
    <w:rsid w:val="2BC3028C"/>
    <w:rsid w:val="2BC3752B"/>
    <w:rsid w:val="2BC401D6"/>
    <w:rsid w:val="2BC434CE"/>
    <w:rsid w:val="2BC43604"/>
    <w:rsid w:val="2BC4471B"/>
    <w:rsid w:val="2BC46A99"/>
    <w:rsid w:val="2BC5022A"/>
    <w:rsid w:val="2BC55B9B"/>
    <w:rsid w:val="2BC5612C"/>
    <w:rsid w:val="2BC63090"/>
    <w:rsid w:val="2BC6539F"/>
    <w:rsid w:val="2BC66ED9"/>
    <w:rsid w:val="2BC73E71"/>
    <w:rsid w:val="2BC75BC3"/>
    <w:rsid w:val="2BC77BCA"/>
    <w:rsid w:val="2BC83B9D"/>
    <w:rsid w:val="2BC86474"/>
    <w:rsid w:val="2BC9214B"/>
    <w:rsid w:val="2BC93310"/>
    <w:rsid w:val="2BC947AB"/>
    <w:rsid w:val="2BC96A02"/>
    <w:rsid w:val="2BCA1FD5"/>
    <w:rsid w:val="2BCA31B2"/>
    <w:rsid w:val="2BCA34CD"/>
    <w:rsid w:val="2BCA37B6"/>
    <w:rsid w:val="2BCA7E9E"/>
    <w:rsid w:val="2BCB1AB0"/>
    <w:rsid w:val="2BCB6918"/>
    <w:rsid w:val="2BCC5361"/>
    <w:rsid w:val="2BCD7E7D"/>
    <w:rsid w:val="2BCE2330"/>
    <w:rsid w:val="2BCE6F53"/>
    <w:rsid w:val="2BCF0C61"/>
    <w:rsid w:val="2BCF34BF"/>
    <w:rsid w:val="2BCF7BBF"/>
    <w:rsid w:val="2BD01C9C"/>
    <w:rsid w:val="2BD01CB7"/>
    <w:rsid w:val="2BD11446"/>
    <w:rsid w:val="2BD143EE"/>
    <w:rsid w:val="2BD15D21"/>
    <w:rsid w:val="2BD170FB"/>
    <w:rsid w:val="2BD17ACF"/>
    <w:rsid w:val="2BD26129"/>
    <w:rsid w:val="2BD26479"/>
    <w:rsid w:val="2BD27F42"/>
    <w:rsid w:val="2BD30EFE"/>
    <w:rsid w:val="2BD313D8"/>
    <w:rsid w:val="2BD31A99"/>
    <w:rsid w:val="2BD3443B"/>
    <w:rsid w:val="2BD4136D"/>
    <w:rsid w:val="2BD4288F"/>
    <w:rsid w:val="2BD43724"/>
    <w:rsid w:val="2BD454F8"/>
    <w:rsid w:val="2BD457F5"/>
    <w:rsid w:val="2BD5453D"/>
    <w:rsid w:val="2BD650E5"/>
    <w:rsid w:val="2BD6547E"/>
    <w:rsid w:val="2BD75448"/>
    <w:rsid w:val="2BD7799F"/>
    <w:rsid w:val="2BD810F5"/>
    <w:rsid w:val="2BD874CA"/>
    <w:rsid w:val="2BD956A8"/>
    <w:rsid w:val="2BDA259C"/>
    <w:rsid w:val="2BDA2E28"/>
    <w:rsid w:val="2BDA50FB"/>
    <w:rsid w:val="2BDA70E6"/>
    <w:rsid w:val="2BDA7F1C"/>
    <w:rsid w:val="2BDB0C4D"/>
    <w:rsid w:val="2BDB26FC"/>
    <w:rsid w:val="2BDB3612"/>
    <w:rsid w:val="2BDC28EA"/>
    <w:rsid w:val="2BDC5260"/>
    <w:rsid w:val="2BDC79D0"/>
    <w:rsid w:val="2BDC7CCB"/>
    <w:rsid w:val="2BDE638D"/>
    <w:rsid w:val="2BDF0BA0"/>
    <w:rsid w:val="2BDF6402"/>
    <w:rsid w:val="2BE03577"/>
    <w:rsid w:val="2BE041B6"/>
    <w:rsid w:val="2BE13AE1"/>
    <w:rsid w:val="2BE14B7E"/>
    <w:rsid w:val="2BE15083"/>
    <w:rsid w:val="2BE15299"/>
    <w:rsid w:val="2BE17DC1"/>
    <w:rsid w:val="2BE17F0C"/>
    <w:rsid w:val="2BE2064F"/>
    <w:rsid w:val="2BE21CDC"/>
    <w:rsid w:val="2BE22969"/>
    <w:rsid w:val="2BE23A8A"/>
    <w:rsid w:val="2BE25895"/>
    <w:rsid w:val="2BE26AC1"/>
    <w:rsid w:val="2BE301CA"/>
    <w:rsid w:val="2BE358D3"/>
    <w:rsid w:val="2BE41B13"/>
    <w:rsid w:val="2BE43E62"/>
    <w:rsid w:val="2BE47F0E"/>
    <w:rsid w:val="2BE539E6"/>
    <w:rsid w:val="2BE54B79"/>
    <w:rsid w:val="2BE57F32"/>
    <w:rsid w:val="2BE652AB"/>
    <w:rsid w:val="2BE6552C"/>
    <w:rsid w:val="2BE70A10"/>
    <w:rsid w:val="2BE7119B"/>
    <w:rsid w:val="2BE74C9E"/>
    <w:rsid w:val="2BE76CFB"/>
    <w:rsid w:val="2BE874D8"/>
    <w:rsid w:val="2BE91348"/>
    <w:rsid w:val="2BE93DDA"/>
    <w:rsid w:val="2BE977A2"/>
    <w:rsid w:val="2BEA5138"/>
    <w:rsid w:val="2BEA69B8"/>
    <w:rsid w:val="2BEA7D73"/>
    <w:rsid w:val="2BEB02F3"/>
    <w:rsid w:val="2BEB0898"/>
    <w:rsid w:val="2BEB4B15"/>
    <w:rsid w:val="2BEB71F4"/>
    <w:rsid w:val="2BEC2B5B"/>
    <w:rsid w:val="2BEC66B7"/>
    <w:rsid w:val="2BED0410"/>
    <w:rsid w:val="2BED26BC"/>
    <w:rsid w:val="2BED4B4A"/>
    <w:rsid w:val="2BEE1420"/>
    <w:rsid w:val="2BEE1EA6"/>
    <w:rsid w:val="2BEE35D0"/>
    <w:rsid w:val="2BEE45B5"/>
    <w:rsid w:val="2BEE4B11"/>
    <w:rsid w:val="2BEE4C1C"/>
    <w:rsid w:val="2BEE65D2"/>
    <w:rsid w:val="2BF005B6"/>
    <w:rsid w:val="2BF04933"/>
    <w:rsid w:val="2BF0535F"/>
    <w:rsid w:val="2BF06EE9"/>
    <w:rsid w:val="2BF10DAE"/>
    <w:rsid w:val="2BF207CF"/>
    <w:rsid w:val="2BF2241C"/>
    <w:rsid w:val="2BF249DE"/>
    <w:rsid w:val="2BF24FAF"/>
    <w:rsid w:val="2BF30AC7"/>
    <w:rsid w:val="2BF33F8B"/>
    <w:rsid w:val="2BF34AB7"/>
    <w:rsid w:val="2BF37FB3"/>
    <w:rsid w:val="2BF43BCA"/>
    <w:rsid w:val="2BF45DBC"/>
    <w:rsid w:val="2BF460C2"/>
    <w:rsid w:val="2BF47177"/>
    <w:rsid w:val="2BF51A0F"/>
    <w:rsid w:val="2BF53C12"/>
    <w:rsid w:val="2BF61755"/>
    <w:rsid w:val="2BF625CF"/>
    <w:rsid w:val="2BF643D0"/>
    <w:rsid w:val="2BF64A67"/>
    <w:rsid w:val="2BF656CB"/>
    <w:rsid w:val="2BF65974"/>
    <w:rsid w:val="2BF67CE6"/>
    <w:rsid w:val="2BF71508"/>
    <w:rsid w:val="2BF72CB1"/>
    <w:rsid w:val="2BF76540"/>
    <w:rsid w:val="2BF809C0"/>
    <w:rsid w:val="2BF81500"/>
    <w:rsid w:val="2BF83E9D"/>
    <w:rsid w:val="2BF85881"/>
    <w:rsid w:val="2BF870F0"/>
    <w:rsid w:val="2BF9180D"/>
    <w:rsid w:val="2BF92656"/>
    <w:rsid w:val="2BF96E42"/>
    <w:rsid w:val="2BFA5BBB"/>
    <w:rsid w:val="2BFA646D"/>
    <w:rsid w:val="2BFB10FB"/>
    <w:rsid w:val="2BFB2BC6"/>
    <w:rsid w:val="2BFB3CA4"/>
    <w:rsid w:val="2BFB4B4C"/>
    <w:rsid w:val="2BFC2E6F"/>
    <w:rsid w:val="2BFD0C9C"/>
    <w:rsid w:val="2BFD5484"/>
    <w:rsid w:val="2BFD6B16"/>
    <w:rsid w:val="2BFE14BD"/>
    <w:rsid w:val="2BFE1AB2"/>
    <w:rsid w:val="2BFE212E"/>
    <w:rsid w:val="2BFF1AFF"/>
    <w:rsid w:val="2BFF288E"/>
    <w:rsid w:val="2BFF5D62"/>
    <w:rsid w:val="2BFF5DF9"/>
    <w:rsid w:val="2C002520"/>
    <w:rsid w:val="2C005992"/>
    <w:rsid w:val="2C006BAA"/>
    <w:rsid w:val="2C011C3F"/>
    <w:rsid w:val="2C013E17"/>
    <w:rsid w:val="2C01502C"/>
    <w:rsid w:val="2C016D8C"/>
    <w:rsid w:val="2C026425"/>
    <w:rsid w:val="2C031EFC"/>
    <w:rsid w:val="2C034944"/>
    <w:rsid w:val="2C037F42"/>
    <w:rsid w:val="2C0410D9"/>
    <w:rsid w:val="2C043A01"/>
    <w:rsid w:val="2C043F96"/>
    <w:rsid w:val="2C046CA5"/>
    <w:rsid w:val="2C053522"/>
    <w:rsid w:val="2C054AC6"/>
    <w:rsid w:val="2C057779"/>
    <w:rsid w:val="2C063253"/>
    <w:rsid w:val="2C064D74"/>
    <w:rsid w:val="2C07191E"/>
    <w:rsid w:val="2C072245"/>
    <w:rsid w:val="2C081458"/>
    <w:rsid w:val="2C086C8C"/>
    <w:rsid w:val="2C087063"/>
    <w:rsid w:val="2C0902BA"/>
    <w:rsid w:val="2C090C01"/>
    <w:rsid w:val="2C09133A"/>
    <w:rsid w:val="2C095014"/>
    <w:rsid w:val="2C095F72"/>
    <w:rsid w:val="2C097604"/>
    <w:rsid w:val="2C0A0CB2"/>
    <w:rsid w:val="2C0B0792"/>
    <w:rsid w:val="2C0B194F"/>
    <w:rsid w:val="2C0B4250"/>
    <w:rsid w:val="2C0B42AC"/>
    <w:rsid w:val="2C0C461A"/>
    <w:rsid w:val="2C0C4FAB"/>
    <w:rsid w:val="2C0C7209"/>
    <w:rsid w:val="2C0C72A5"/>
    <w:rsid w:val="2C0C7AE2"/>
    <w:rsid w:val="2C0D0D7C"/>
    <w:rsid w:val="2C0D3B38"/>
    <w:rsid w:val="2C0D7DDF"/>
    <w:rsid w:val="2C0E0BCE"/>
    <w:rsid w:val="2C0E487F"/>
    <w:rsid w:val="2C0E6AD6"/>
    <w:rsid w:val="2C0E7532"/>
    <w:rsid w:val="2C0F087D"/>
    <w:rsid w:val="2C0F55C3"/>
    <w:rsid w:val="2C1005F7"/>
    <w:rsid w:val="2C10428F"/>
    <w:rsid w:val="2C1073DF"/>
    <w:rsid w:val="2C111021"/>
    <w:rsid w:val="2C1113B8"/>
    <w:rsid w:val="2C1209CE"/>
    <w:rsid w:val="2C124911"/>
    <w:rsid w:val="2C130597"/>
    <w:rsid w:val="2C131E96"/>
    <w:rsid w:val="2C144B2B"/>
    <w:rsid w:val="2C153E60"/>
    <w:rsid w:val="2C154748"/>
    <w:rsid w:val="2C1551E9"/>
    <w:rsid w:val="2C1610F3"/>
    <w:rsid w:val="2C162720"/>
    <w:rsid w:val="2C165656"/>
    <w:rsid w:val="2C1673B6"/>
    <w:rsid w:val="2C1726A5"/>
    <w:rsid w:val="2C1827F9"/>
    <w:rsid w:val="2C18463C"/>
    <w:rsid w:val="2C184955"/>
    <w:rsid w:val="2C19129F"/>
    <w:rsid w:val="2C1A2261"/>
    <w:rsid w:val="2C1A2DF3"/>
    <w:rsid w:val="2C1A3C72"/>
    <w:rsid w:val="2C1A6744"/>
    <w:rsid w:val="2C1A682E"/>
    <w:rsid w:val="2C1A76C8"/>
    <w:rsid w:val="2C1A79B9"/>
    <w:rsid w:val="2C1B18BC"/>
    <w:rsid w:val="2C1B40E6"/>
    <w:rsid w:val="2C1B6E4B"/>
    <w:rsid w:val="2C1C3440"/>
    <w:rsid w:val="2C1C4BEE"/>
    <w:rsid w:val="2C1C593A"/>
    <w:rsid w:val="2C1C5CA6"/>
    <w:rsid w:val="2C1E09C4"/>
    <w:rsid w:val="2C1F4578"/>
    <w:rsid w:val="2C1F64F8"/>
    <w:rsid w:val="2C1F6A8C"/>
    <w:rsid w:val="2C1F6FFA"/>
    <w:rsid w:val="2C1F785A"/>
    <w:rsid w:val="2C2020B9"/>
    <w:rsid w:val="2C20380A"/>
    <w:rsid w:val="2C2106F4"/>
    <w:rsid w:val="2C210A56"/>
    <w:rsid w:val="2C2118AE"/>
    <w:rsid w:val="2C212804"/>
    <w:rsid w:val="2C214F7D"/>
    <w:rsid w:val="2C2220D9"/>
    <w:rsid w:val="2C231CF0"/>
    <w:rsid w:val="2C23371E"/>
    <w:rsid w:val="2C233FF4"/>
    <w:rsid w:val="2C240B9D"/>
    <w:rsid w:val="2C245089"/>
    <w:rsid w:val="2C246CA7"/>
    <w:rsid w:val="2C247025"/>
    <w:rsid w:val="2C250DAF"/>
    <w:rsid w:val="2C260930"/>
    <w:rsid w:val="2C260F34"/>
    <w:rsid w:val="2C267A1B"/>
    <w:rsid w:val="2C272AF2"/>
    <w:rsid w:val="2C275883"/>
    <w:rsid w:val="2C2856B0"/>
    <w:rsid w:val="2C2922D7"/>
    <w:rsid w:val="2C293770"/>
    <w:rsid w:val="2C2942D1"/>
    <w:rsid w:val="2C2A2CA1"/>
    <w:rsid w:val="2C2A4230"/>
    <w:rsid w:val="2C2A71DF"/>
    <w:rsid w:val="2C2A7590"/>
    <w:rsid w:val="2C2A7C73"/>
    <w:rsid w:val="2C2B3683"/>
    <w:rsid w:val="2C2B4ED8"/>
    <w:rsid w:val="2C2B5431"/>
    <w:rsid w:val="2C2B5D95"/>
    <w:rsid w:val="2C2B7928"/>
    <w:rsid w:val="2C2C11A9"/>
    <w:rsid w:val="2C2C438B"/>
    <w:rsid w:val="2C2D017D"/>
    <w:rsid w:val="2C2D5F55"/>
    <w:rsid w:val="2C2E0A7D"/>
    <w:rsid w:val="2C2E4F34"/>
    <w:rsid w:val="2C2E56FB"/>
    <w:rsid w:val="2C2F1436"/>
    <w:rsid w:val="2C2F1B7A"/>
    <w:rsid w:val="2C2F3578"/>
    <w:rsid w:val="2C2F5FB9"/>
    <w:rsid w:val="2C301D6C"/>
    <w:rsid w:val="2C301E38"/>
    <w:rsid w:val="2C303AFC"/>
    <w:rsid w:val="2C31648C"/>
    <w:rsid w:val="2C3223A7"/>
    <w:rsid w:val="2C323B29"/>
    <w:rsid w:val="2C32672D"/>
    <w:rsid w:val="2C326C62"/>
    <w:rsid w:val="2C3274C4"/>
    <w:rsid w:val="2C332538"/>
    <w:rsid w:val="2C334804"/>
    <w:rsid w:val="2C3351F7"/>
    <w:rsid w:val="2C33688E"/>
    <w:rsid w:val="2C344E0D"/>
    <w:rsid w:val="2C347C8E"/>
    <w:rsid w:val="2C351A00"/>
    <w:rsid w:val="2C353E52"/>
    <w:rsid w:val="2C356FC5"/>
    <w:rsid w:val="2C357D80"/>
    <w:rsid w:val="2C3652B4"/>
    <w:rsid w:val="2C367C2F"/>
    <w:rsid w:val="2C37587E"/>
    <w:rsid w:val="2C3759DE"/>
    <w:rsid w:val="2C37720A"/>
    <w:rsid w:val="2C377930"/>
    <w:rsid w:val="2C380EDE"/>
    <w:rsid w:val="2C390152"/>
    <w:rsid w:val="2C391945"/>
    <w:rsid w:val="2C396590"/>
    <w:rsid w:val="2C3A4EB7"/>
    <w:rsid w:val="2C3B0C39"/>
    <w:rsid w:val="2C3B0D22"/>
    <w:rsid w:val="2C3B47D2"/>
    <w:rsid w:val="2C3B7B95"/>
    <w:rsid w:val="2C3C1119"/>
    <w:rsid w:val="2C3C2164"/>
    <w:rsid w:val="2C3C4B47"/>
    <w:rsid w:val="2C3C5871"/>
    <w:rsid w:val="2C3D0609"/>
    <w:rsid w:val="2C3D6B7B"/>
    <w:rsid w:val="2C3E02D8"/>
    <w:rsid w:val="2C3E31B1"/>
    <w:rsid w:val="2C402318"/>
    <w:rsid w:val="2C404AC4"/>
    <w:rsid w:val="2C405F66"/>
    <w:rsid w:val="2C41341C"/>
    <w:rsid w:val="2C420A56"/>
    <w:rsid w:val="2C42114D"/>
    <w:rsid w:val="2C427F9D"/>
    <w:rsid w:val="2C432E7E"/>
    <w:rsid w:val="2C4334AA"/>
    <w:rsid w:val="2C4357F7"/>
    <w:rsid w:val="2C4368D7"/>
    <w:rsid w:val="2C4402A1"/>
    <w:rsid w:val="2C441517"/>
    <w:rsid w:val="2C445C9D"/>
    <w:rsid w:val="2C4524A8"/>
    <w:rsid w:val="2C4531B8"/>
    <w:rsid w:val="2C453FED"/>
    <w:rsid w:val="2C456AF1"/>
    <w:rsid w:val="2C46226B"/>
    <w:rsid w:val="2C4627F2"/>
    <w:rsid w:val="2C4633AB"/>
    <w:rsid w:val="2C463456"/>
    <w:rsid w:val="2C4711D0"/>
    <w:rsid w:val="2C472D4B"/>
    <w:rsid w:val="2C475181"/>
    <w:rsid w:val="2C475FE3"/>
    <w:rsid w:val="2C477D91"/>
    <w:rsid w:val="2C4802D3"/>
    <w:rsid w:val="2C4809C9"/>
    <w:rsid w:val="2C490A28"/>
    <w:rsid w:val="2C49545E"/>
    <w:rsid w:val="2C4958B7"/>
    <w:rsid w:val="2C4A0F36"/>
    <w:rsid w:val="2C4A1130"/>
    <w:rsid w:val="2C4A4056"/>
    <w:rsid w:val="2C4A5C83"/>
    <w:rsid w:val="2C4B10C1"/>
    <w:rsid w:val="2C4B1FA8"/>
    <w:rsid w:val="2C4B5AD3"/>
    <w:rsid w:val="2C4B5D51"/>
    <w:rsid w:val="2C4C4BB2"/>
    <w:rsid w:val="2C4C4C43"/>
    <w:rsid w:val="2C4C65C1"/>
    <w:rsid w:val="2C4D5424"/>
    <w:rsid w:val="2C4E198F"/>
    <w:rsid w:val="2C4E7372"/>
    <w:rsid w:val="2C4F0D5E"/>
    <w:rsid w:val="2C4F0E4A"/>
    <w:rsid w:val="2C4F2EE4"/>
    <w:rsid w:val="2C4F4653"/>
    <w:rsid w:val="2C500E5F"/>
    <w:rsid w:val="2C504E98"/>
    <w:rsid w:val="2C515AC6"/>
    <w:rsid w:val="2C516912"/>
    <w:rsid w:val="2C5174A4"/>
    <w:rsid w:val="2C520C10"/>
    <w:rsid w:val="2C524368"/>
    <w:rsid w:val="2C526503"/>
    <w:rsid w:val="2C545F75"/>
    <w:rsid w:val="2C546392"/>
    <w:rsid w:val="2C550FC2"/>
    <w:rsid w:val="2C5515D9"/>
    <w:rsid w:val="2C5524AE"/>
    <w:rsid w:val="2C55747C"/>
    <w:rsid w:val="2C564847"/>
    <w:rsid w:val="2C565AD8"/>
    <w:rsid w:val="2C567CDD"/>
    <w:rsid w:val="2C567FD4"/>
    <w:rsid w:val="2C581F9E"/>
    <w:rsid w:val="2C583D4C"/>
    <w:rsid w:val="2C591059"/>
    <w:rsid w:val="2C5942AB"/>
    <w:rsid w:val="2C596EFE"/>
    <w:rsid w:val="2C5A3686"/>
    <w:rsid w:val="2C5C383D"/>
    <w:rsid w:val="2C5D1265"/>
    <w:rsid w:val="2C5D1A55"/>
    <w:rsid w:val="2C5D5807"/>
    <w:rsid w:val="2C5E57ED"/>
    <w:rsid w:val="2C5F12BC"/>
    <w:rsid w:val="2C5F3F5D"/>
    <w:rsid w:val="2C5F574C"/>
    <w:rsid w:val="2C5F6820"/>
    <w:rsid w:val="2C5F7A9E"/>
    <w:rsid w:val="2C602C01"/>
    <w:rsid w:val="2C607E2D"/>
    <w:rsid w:val="2C6170A5"/>
    <w:rsid w:val="2C617937"/>
    <w:rsid w:val="2C624BA9"/>
    <w:rsid w:val="2C624BCB"/>
    <w:rsid w:val="2C631BE3"/>
    <w:rsid w:val="2C634F05"/>
    <w:rsid w:val="2C6363D6"/>
    <w:rsid w:val="2C637A2A"/>
    <w:rsid w:val="2C641F76"/>
    <w:rsid w:val="2C644EE1"/>
    <w:rsid w:val="2C6530E0"/>
    <w:rsid w:val="2C6538C0"/>
    <w:rsid w:val="2C660744"/>
    <w:rsid w:val="2C662488"/>
    <w:rsid w:val="2C663AA2"/>
    <w:rsid w:val="2C664005"/>
    <w:rsid w:val="2C671118"/>
    <w:rsid w:val="2C671B79"/>
    <w:rsid w:val="2C68380D"/>
    <w:rsid w:val="2C686666"/>
    <w:rsid w:val="2C6901BC"/>
    <w:rsid w:val="2C6A0B95"/>
    <w:rsid w:val="2C6B0B72"/>
    <w:rsid w:val="2C6B23D3"/>
    <w:rsid w:val="2C6C08ED"/>
    <w:rsid w:val="2C6C140A"/>
    <w:rsid w:val="2C6C1B47"/>
    <w:rsid w:val="2C6D2744"/>
    <w:rsid w:val="2C6D7F08"/>
    <w:rsid w:val="2C6E0AA4"/>
    <w:rsid w:val="2C6E3570"/>
    <w:rsid w:val="2C6E474A"/>
    <w:rsid w:val="2C6E746C"/>
    <w:rsid w:val="2C6F1E42"/>
    <w:rsid w:val="2C700978"/>
    <w:rsid w:val="2C700A28"/>
    <w:rsid w:val="2C70101E"/>
    <w:rsid w:val="2C701096"/>
    <w:rsid w:val="2C711F09"/>
    <w:rsid w:val="2C714E0E"/>
    <w:rsid w:val="2C716073"/>
    <w:rsid w:val="2C717AE2"/>
    <w:rsid w:val="2C7305D0"/>
    <w:rsid w:val="2C730B86"/>
    <w:rsid w:val="2C732B65"/>
    <w:rsid w:val="2C73502A"/>
    <w:rsid w:val="2C7366B4"/>
    <w:rsid w:val="2C752B50"/>
    <w:rsid w:val="2C75333F"/>
    <w:rsid w:val="2C7566AC"/>
    <w:rsid w:val="2C756967"/>
    <w:rsid w:val="2C764523"/>
    <w:rsid w:val="2C766667"/>
    <w:rsid w:val="2C7702D7"/>
    <w:rsid w:val="2C770676"/>
    <w:rsid w:val="2C77165C"/>
    <w:rsid w:val="2C772424"/>
    <w:rsid w:val="2C7768C8"/>
    <w:rsid w:val="2C7804AA"/>
    <w:rsid w:val="2C7819BD"/>
    <w:rsid w:val="2C78263F"/>
    <w:rsid w:val="2C7843EE"/>
    <w:rsid w:val="2C78619D"/>
    <w:rsid w:val="2C7908B7"/>
    <w:rsid w:val="2C792612"/>
    <w:rsid w:val="2C796D86"/>
    <w:rsid w:val="2C7A06E9"/>
    <w:rsid w:val="2C7A7F39"/>
    <w:rsid w:val="2C7B479C"/>
    <w:rsid w:val="2C7B710E"/>
    <w:rsid w:val="2C7C11AB"/>
    <w:rsid w:val="2C7C42C7"/>
    <w:rsid w:val="2C7D0A61"/>
    <w:rsid w:val="2C7D37B3"/>
    <w:rsid w:val="2C7D450C"/>
    <w:rsid w:val="2C7E1254"/>
    <w:rsid w:val="2C7E3FE6"/>
    <w:rsid w:val="2C7F327F"/>
    <w:rsid w:val="2C7F5B5B"/>
    <w:rsid w:val="2C7F68AC"/>
    <w:rsid w:val="2C801FDA"/>
    <w:rsid w:val="2C803C75"/>
    <w:rsid w:val="2C805491"/>
    <w:rsid w:val="2C810479"/>
    <w:rsid w:val="2C815F59"/>
    <w:rsid w:val="2C8161DF"/>
    <w:rsid w:val="2C817F9F"/>
    <w:rsid w:val="2C823AC6"/>
    <w:rsid w:val="2C825759"/>
    <w:rsid w:val="2C827F46"/>
    <w:rsid w:val="2C834DB5"/>
    <w:rsid w:val="2C840FE5"/>
    <w:rsid w:val="2C84117B"/>
    <w:rsid w:val="2C84505A"/>
    <w:rsid w:val="2C845061"/>
    <w:rsid w:val="2C852C31"/>
    <w:rsid w:val="2C854573"/>
    <w:rsid w:val="2C8573C2"/>
    <w:rsid w:val="2C857CE9"/>
    <w:rsid w:val="2C857D52"/>
    <w:rsid w:val="2C862549"/>
    <w:rsid w:val="2C871616"/>
    <w:rsid w:val="2C8720FC"/>
    <w:rsid w:val="2C87646E"/>
    <w:rsid w:val="2C8775FB"/>
    <w:rsid w:val="2C87788D"/>
    <w:rsid w:val="2C8859B6"/>
    <w:rsid w:val="2C887930"/>
    <w:rsid w:val="2C891D8B"/>
    <w:rsid w:val="2C894EF0"/>
    <w:rsid w:val="2C8953CC"/>
    <w:rsid w:val="2C8B2374"/>
    <w:rsid w:val="2C8B2FCF"/>
    <w:rsid w:val="2C8B614F"/>
    <w:rsid w:val="2C8B74DF"/>
    <w:rsid w:val="2C8C00C1"/>
    <w:rsid w:val="2C8C1AEF"/>
    <w:rsid w:val="2C8C5183"/>
    <w:rsid w:val="2C8C6396"/>
    <w:rsid w:val="2C8D05A0"/>
    <w:rsid w:val="2C8D4430"/>
    <w:rsid w:val="2C8E1405"/>
    <w:rsid w:val="2C8E6613"/>
    <w:rsid w:val="2C8F1736"/>
    <w:rsid w:val="2C905043"/>
    <w:rsid w:val="2C91353B"/>
    <w:rsid w:val="2C913DA5"/>
    <w:rsid w:val="2C920138"/>
    <w:rsid w:val="2C9215BB"/>
    <w:rsid w:val="2C921FC8"/>
    <w:rsid w:val="2C9254B0"/>
    <w:rsid w:val="2C92725E"/>
    <w:rsid w:val="2C9346BD"/>
    <w:rsid w:val="2C940AB7"/>
    <w:rsid w:val="2C943468"/>
    <w:rsid w:val="2C946DE7"/>
    <w:rsid w:val="2C9525F7"/>
    <w:rsid w:val="2C954A40"/>
    <w:rsid w:val="2C96162C"/>
    <w:rsid w:val="2C974C87"/>
    <w:rsid w:val="2C97607D"/>
    <w:rsid w:val="2C9805ED"/>
    <w:rsid w:val="2C9820F9"/>
    <w:rsid w:val="2C984A9E"/>
    <w:rsid w:val="2C9907F0"/>
    <w:rsid w:val="2C991033"/>
    <w:rsid w:val="2C9918B9"/>
    <w:rsid w:val="2C99203F"/>
    <w:rsid w:val="2C9A109F"/>
    <w:rsid w:val="2C9A2CEC"/>
    <w:rsid w:val="2C9A4365"/>
    <w:rsid w:val="2C9A6447"/>
    <w:rsid w:val="2C9B3580"/>
    <w:rsid w:val="2C9B6E73"/>
    <w:rsid w:val="2C9C11BA"/>
    <w:rsid w:val="2C9C285E"/>
    <w:rsid w:val="2C9C6315"/>
    <w:rsid w:val="2C9D2348"/>
    <w:rsid w:val="2C9D38C0"/>
    <w:rsid w:val="2C9D39DC"/>
    <w:rsid w:val="2C9E262C"/>
    <w:rsid w:val="2C9E41C1"/>
    <w:rsid w:val="2C9E4C09"/>
    <w:rsid w:val="2C9E6936"/>
    <w:rsid w:val="2C9F475E"/>
    <w:rsid w:val="2CA10BD9"/>
    <w:rsid w:val="2CA10DA3"/>
    <w:rsid w:val="2CA11DA5"/>
    <w:rsid w:val="2CA12EFD"/>
    <w:rsid w:val="2CA174A1"/>
    <w:rsid w:val="2CA23B42"/>
    <w:rsid w:val="2CA23BCB"/>
    <w:rsid w:val="2CA325A2"/>
    <w:rsid w:val="2CA40CE8"/>
    <w:rsid w:val="2CA43435"/>
    <w:rsid w:val="2CA44669"/>
    <w:rsid w:val="2CA466DF"/>
    <w:rsid w:val="2CA46F92"/>
    <w:rsid w:val="2CA5096D"/>
    <w:rsid w:val="2CA51157"/>
    <w:rsid w:val="2CA63F92"/>
    <w:rsid w:val="2CA6527D"/>
    <w:rsid w:val="2CA741D0"/>
    <w:rsid w:val="2CA74CEF"/>
    <w:rsid w:val="2CA86163"/>
    <w:rsid w:val="2CA927FA"/>
    <w:rsid w:val="2CA96B1D"/>
    <w:rsid w:val="2CAA1B7B"/>
    <w:rsid w:val="2CAA78CE"/>
    <w:rsid w:val="2CAA79C3"/>
    <w:rsid w:val="2CAB5082"/>
    <w:rsid w:val="2CAB79B2"/>
    <w:rsid w:val="2CAC2445"/>
    <w:rsid w:val="2CAC2C30"/>
    <w:rsid w:val="2CAC72E0"/>
    <w:rsid w:val="2CAC7F17"/>
    <w:rsid w:val="2CAD22EA"/>
    <w:rsid w:val="2CAD4098"/>
    <w:rsid w:val="2CAD5E73"/>
    <w:rsid w:val="2CAE2206"/>
    <w:rsid w:val="2CAE305B"/>
    <w:rsid w:val="2CAE355A"/>
    <w:rsid w:val="2CAE4DE0"/>
    <w:rsid w:val="2CAF1B32"/>
    <w:rsid w:val="2CB001F2"/>
    <w:rsid w:val="2CB007AA"/>
    <w:rsid w:val="2CB135AF"/>
    <w:rsid w:val="2CB17438"/>
    <w:rsid w:val="2CB20CE7"/>
    <w:rsid w:val="2CB216AE"/>
    <w:rsid w:val="2CB24502"/>
    <w:rsid w:val="2CB25B52"/>
    <w:rsid w:val="2CB27E3C"/>
    <w:rsid w:val="2CB31BB0"/>
    <w:rsid w:val="2CB31DDF"/>
    <w:rsid w:val="2CB33F29"/>
    <w:rsid w:val="2CB419C2"/>
    <w:rsid w:val="2CB533B1"/>
    <w:rsid w:val="2CB56877"/>
    <w:rsid w:val="2CB64739"/>
    <w:rsid w:val="2CB66F69"/>
    <w:rsid w:val="2CB67289"/>
    <w:rsid w:val="2CB726EF"/>
    <w:rsid w:val="2CB74F17"/>
    <w:rsid w:val="2CB75AA3"/>
    <w:rsid w:val="2CB75BAF"/>
    <w:rsid w:val="2CB75D14"/>
    <w:rsid w:val="2CB76243"/>
    <w:rsid w:val="2CB76CC5"/>
    <w:rsid w:val="2CB829F0"/>
    <w:rsid w:val="2CB94B6F"/>
    <w:rsid w:val="2CB958D3"/>
    <w:rsid w:val="2CBA7407"/>
    <w:rsid w:val="2CBB747F"/>
    <w:rsid w:val="2CBC0E0B"/>
    <w:rsid w:val="2CBC102D"/>
    <w:rsid w:val="2CBC2407"/>
    <w:rsid w:val="2CBC33BC"/>
    <w:rsid w:val="2CBC35A9"/>
    <w:rsid w:val="2CBC63BC"/>
    <w:rsid w:val="2CBC7C58"/>
    <w:rsid w:val="2CBD191B"/>
    <w:rsid w:val="2CBD3E8C"/>
    <w:rsid w:val="2CBE031E"/>
    <w:rsid w:val="2CBE5333"/>
    <w:rsid w:val="2CBE676A"/>
    <w:rsid w:val="2CBE6A94"/>
    <w:rsid w:val="2CBF176E"/>
    <w:rsid w:val="2CBF201D"/>
    <w:rsid w:val="2CBF5B79"/>
    <w:rsid w:val="2CBF6762"/>
    <w:rsid w:val="2CC00564"/>
    <w:rsid w:val="2CC02853"/>
    <w:rsid w:val="2CC13DAF"/>
    <w:rsid w:val="2CC1704F"/>
    <w:rsid w:val="2CC17B44"/>
    <w:rsid w:val="2CC21367"/>
    <w:rsid w:val="2CC27DAF"/>
    <w:rsid w:val="2CC31B0E"/>
    <w:rsid w:val="2CC35D5E"/>
    <w:rsid w:val="2CC43190"/>
    <w:rsid w:val="2CC512D5"/>
    <w:rsid w:val="2CC5275B"/>
    <w:rsid w:val="2CC5346B"/>
    <w:rsid w:val="2CC55886"/>
    <w:rsid w:val="2CC611A6"/>
    <w:rsid w:val="2CC612B8"/>
    <w:rsid w:val="2CC61B0C"/>
    <w:rsid w:val="2CC630A2"/>
    <w:rsid w:val="2CC63CD8"/>
    <w:rsid w:val="2CC66F08"/>
    <w:rsid w:val="2CC715E0"/>
    <w:rsid w:val="2CC750BA"/>
    <w:rsid w:val="2CC751F6"/>
    <w:rsid w:val="2CC8237A"/>
    <w:rsid w:val="2CC82C80"/>
    <w:rsid w:val="2CC91616"/>
    <w:rsid w:val="2CC95CD2"/>
    <w:rsid w:val="2CC95CDD"/>
    <w:rsid w:val="2CC969F8"/>
    <w:rsid w:val="2CCA4F89"/>
    <w:rsid w:val="2CCC1722"/>
    <w:rsid w:val="2CCC7699"/>
    <w:rsid w:val="2CCC7D00"/>
    <w:rsid w:val="2CCD0296"/>
    <w:rsid w:val="2CCD2DD6"/>
    <w:rsid w:val="2CCD64E8"/>
    <w:rsid w:val="2CCE2260"/>
    <w:rsid w:val="2CCE2D39"/>
    <w:rsid w:val="2CCF174D"/>
    <w:rsid w:val="2CCF785E"/>
    <w:rsid w:val="2CD07A80"/>
    <w:rsid w:val="2CD129E2"/>
    <w:rsid w:val="2CD20F59"/>
    <w:rsid w:val="2CD23AFF"/>
    <w:rsid w:val="2CD258AD"/>
    <w:rsid w:val="2CD30598"/>
    <w:rsid w:val="2CD313A4"/>
    <w:rsid w:val="2CD31F51"/>
    <w:rsid w:val="2CD4033D"/>
    <w:rsid w:val="2CD4202C"/>
    <w:rsid w:val="2CD51841"/>
    <w:rsid w:val="2CD51CBC"/>
    <w:rsid w:val="2CD57C65"/>
    <w:rsid w:val="2CD655E6"/>
    <w:rsid w:val="2CD67193"/>
    <w:rsid w:val="2CD77367"/>
    <w:rsid w:val="2CD90AE6"/>
    <w:rsid w:val="2CD915CC"/>
    <w:rsid w:val="2CD96445"/>
    <w:rsid w:val="2CDA3819"/>
    <w:rsid w:val="2CDA473D"/>
    <w:rsid w:val="2CDB0121"/>
    <w:rsid w:val="2CDB5954"/>
    <w:rsid w:val="2CDB5C08"/>
    <w:rsid w:val="2CDC4A5E"/>
    <w:rsid w:val="2CDC5803"/>
    <w:rsid w:val="2CDC7FBF"/>
    <w:rsid w:val="2CDD4252"/>
    <w:rsid w:val="2CDE7A36"/>
    <w:rsid w:val="2CDF5C70"/>
    <w:rsid w:val="2CE05EC3"/>
    <w:rsid w:val="2CE074EA"/>
    <w:rsid w:val="2CE1214D"/>
    <w:rsid w:val="2CE14B20"/>
    <w:rsid w:val="2CE15005"/>
    <w:rsid w:val="2CE22CDB"/>
    <w:rsid w:val="2CE22FC9"/>
    <w:rsid w:val="2CE2559D"/>
    <w:rsid w:val="2CE35D0C"/>
    <w:rsid w:val="2CE37ABA"/>
    <w:rsid w:val="2CE403E3"/>
    <w:rsid w:val="2CE40A38"/>
    <w:rsid w:val="2CE42960"/>
    <w:rsid w:val="2CE450A5"/>
    <w:rsid w:val="2CE51B18"/>
    <w:rsid w:val="2CE6499F"/>
    <w:rsid w:val="2CE6703B"/>
    <w:rsid w:val="2CE675AA"/>
    <w:rsid w:val="2CE737D9"/>
    <w:rsid w:val="2CE751DE"/>
    <w:rsid w:val="2CE768E7"/>
    <w:rsid w:val="2CE8334C"/>
    <w:rsid w:val="2CE83DC0"/>
    <w:rsid w:val="2CE8467C"/>
    <w:rsid w:val="2CE850D0"/>
    <w:rsid w:val="2CE86D4A"/>
    <w:rsid w:val="2CE90E48"/>
    <w:rsid w:val="2CE94597"/>
    <w:rsid w:val="2CE97B7C"/>
    <w:rsid w:val="2CEA709A"/>
    <w:rsid w:val="2CEB278E"/>
    <w:rsid w:val="2CEB2B67"/>
    <w:rsid w:val="2CEC14F9"/>
    <w:rsid w:val="2CEC1F30"/>
    <w:rsid w:val="2CEC7CC2"/>
    <w:rsid w:val="2CED1E5D"/>
    <w:rsid w:val="2CED377F"/>
    <w:rsid w:val="2CED6B8B"/>
    <w:rsid w:val="2CEE0EB7"/>
    <w:rsid w:val="2CEE491D"/>
    <w:rsid w:val="2CEF2903"/>
    <w:rsid w:val="2CEF46B1"/>
    <w:rsid w:val="2CEF5D88"/>
    <w:rsid w:val="2CF0294E"/>
    <w:rsid w:val="2CF029C4"/>
    <w:rsid w:val="2CF050A9"/>
    <w:rsid w:val="2CF0667B"/>
    <w:rsid w:val="2CF07772"/>
    <w:rsid w:val="2CF10FCA"/>
    <w:rsid w:val="2CF26618"/>
    <w:rsid w:val="2CF304B3"/>
    <w:rsid w:val="2CF41CC7"/>
    <w:rsid w:val="2CF42D7F"/>
    <w:rsid w:val="2CF623A4"/>
    <w:rsid w:val="2CF63C91"/>
    <w:rsid w:val="2CF6678C"/>
    <w:rsid w:val="2CF7101B"/>
    <w:rsid w:val="2CF72B2E"/>
    <w:rsid w:val="2CF76332"/>
    <w:rsid w:val="2CF77A09"/>
    <w:rsid w:val="2CF8773E"/>
    <w:rsid w:val="2CF9108B"/>
    <w:rsid w:val="2CF9188E"/>
    <w:rsid w:val="2CF9552F"/>
    <w:rsid w:val="2CFA4E04"/>
    <w:rsid w:val="2CFB1583"/>
    <w:rsid w:val="2CFB35BD"/>
    <w:rsid w:val="2CFB5DDE"/>
    <w:rsid w:val="2CFB60E3"/>
    <w:rsid w:val="2CFC6F92"/>
    <w:rsid w:val="2CFD0C24"/>
    <w:rsid w:val="2CFE66A2"/>
    <w:rsid w:val="2CFF03EA"/>
    <w:rsid w:val="2CFF066C"/>
    <w:rsid w:val="2CFF45E7"/>
    <w:rsid w:val="2CFF6EE1"/>
    <w:rsid w:val="2D004038"/>
    <w:rsid w:val="2D00493C"/>
    <w:rsid w:val="2D017E2D"/>
    <w:rsid w:val="2D021920"/>
    <w:rsid w:val="2D021ECA"/>
    <w:rsid w:val="2D0244FE"/>
    <w:rsid w:val="2D03015C"/>
    <w:rsid w:val="2D036834"/>
    <w:rsid w:val="2D04051D"/>
    <w:rsid w:val="2D045C82"/>
    <w:rsid w:val="2D047A30"/>
    <w:rsid w:val="2D056892"/>
    <w:rsid w:val="2D05784E"/>
    <w:rsid w:val="2D060636"/>
    <w:rsid w:val="2D062740"/>
    <w:rsid w:val="2D065413"/>
    <w:rsid w:val="2D067C4C"/>
    <w:rsid w:val="2D070B3F"/>
    <w:rsid w:val="2D076E4F"/>
    <w:rsid w:val="2D077AB7"/>
    <w:rsid w:val="2D0803F1"/>
    <w:rsid w:val="2D081547"/>
    <w:rsid w:val="2D083C88"/>
    <w:rsid w:val="2D083FF9"/>
    <w:rsid w:val="2D0846FD"/>
    <w:rsid w:val="2D0856DC"/>
    <w:rsid w:val="2D085772"/>
    <w:rsid w:val="2D093143"/>
    <w:rsid w:val="2D095047"/>
    <w:rsid w:val="2D095368"/>
    <w:rsid w:val="2D097900"/>
    <w:rsid w:val="2D0A14EA"/>
    <w:rsid w:val="2D0A3299"/>
    <w:rsid w:val="2D0A4FF8"/>
    <w:rsid w:val="2D0A592E"/>
    <w:rsid w:val="2D0B2762"/>
    <w:rsid w:val="2D0B382A"/>
    <w:rsid w:val="2D0B50EA"/>
    <w:rsid w:val="2D0B7011"/>
    <w:rsid w:val="2D0C5510"/>
    <w:rsid w:val="2D0D1E80"/>
    <w:rsid w:val="2D0D54CF"/>
    <w:rsid w:val="2D0E3A72"/>
    <w:rsid w:val="2D0E7A35"/>
    <w:rsid w:val="2D0F260D"/>
    <w:rsid w:val="2D0F6299"/>
    <w:rsid w:val="2D0F69C4"/>
    <w:rsid w:val="2D104627"/>
    <w:rsid w:val="2D1121F4"/>
    <w:rsid w:val="2D114A0E"/>
    <w:rsid w:val="2D1202DE"/>
    <w:rsid w:val="2D12214D"/>
    <w:rsid w:val="2D132BB1"/>
    <w:rsid w:val="2D147522"/>
    <w:rsid w:val="2D152918"/>
    <w:rsid w:val="2D157E8F"/>
    <w:rsid w:val="2D1605B8"/>
    <w:rsid w:val="2D160E2F"/>
    <w:rsid w:val="2D1644FC"/>
    <w:rsid w:val="2D1660E1"/>
    <w:rsid w:val="2D170E9A"/>
    <w:rsid w:val="2D1735DD"/>
    <w:rsid w:val="2D1759B5"/>
    <w:rsid w:val="2D181C0D"/>
    <w:rsid w:val="2D18267E"/>
    <w:rsid w:val="2D1826B4"/>
    <w:rsid w:val="2D1959DB"/>
    <w:rsid w:val="2D1966F0"/>
    <w:rsid w:val="2D197ABA"/>
    <w:rsid w:val="2D1A32A8"/>
    <w:rsid w:val="2D1A62EC"/>
    <w:rsid w:val="2D1A6ECE"/>
    <w:rsid w:val="2D1A7254"/>
    <w:rsid w:val="2D1B082F"/>
    <w:rsid w:val="2D1B0B70"/>
    <w:rsid w:val="2D1B2889"/>
    <w:rsid w:val="2D1B673A"/>
    <w:rsid w:val="2D1B7A50"/>
    <w:rsid w:val="2D1C121E"/>
    <w:rsid w:val="2D1C1D3E"/>
    <w:rsid w:val="2D1C5B1F"/>
    <w:rsid w:val="2D1C7470"/>
    <w:rsid w:val="2D1D56F3"/>
    <w:rsid w:val="2D1D5BF5"/>
    <w:rsid w:val="2D1E26F6"/>
    <w:rsid w:val="2D1E2F1E"/>
    <w:rsid w:val="2D1E4330"/>
    <w:rsid w:val="2D1E4F96"/>
    <w:rsid w:val="2D1E527D"/>
    <w:rsid w:val="2D1F10D2"/>
    <w:rsid w:val="2D1F22E4"/>
    <w:rsid w:val="2D1F23EC"/>
    <w:rsid w:val="2D1F73B9"/>
    <w:rsid w:val="2D20557A"/>
    <w:rsid w:val="2D210668"/>
    <w:rsid w:val="2D214A86"/>
    <w:rsid w:val="2D216B4D"/>
    <w:rsid w:val="2D217C97"/>
    <w:rsid w:val="2D221376"/>
    <w:rsid w:val="2D224FF5"/>
    <w:rsid w:val="2D227366"/>
    <w:rsid w:val="2D230A1F"/>
    <w:rsid w:val="2D232173"/>
    <w:rsid w:val="2D2340D4"/>
    <w:rsid w:val="2D2500D2"/>
    <w:rsid w:val="2D251BAF"/>
    <w:rsid w:val="2D25218F"/>
    <w:rsid w:val="2D25313C"/>
    <w:rsid w:val="2D256324"/>
    <w:rsid w:val="2D263E4A"/>
    <w:rsid w:val="2D265D03"/>
    <w:rsid w:val="2D2725E0"/>
    <w:rsid w:val="2D2734B9"/>
    <w:rsid w:val="2D280D54"/>
    <w:rsid w:val="2D2817CE"/>
    <w:rsid w:val="2D285819"/>
    <w:rsid w:val="2D291A63"/>
    <w:rsid w:val="2D2955C6"/>
    <w:rsid w:val="2D2A0399"/>
    <w:rsid w:val="2D2A2E77"/>
    <w:rsid w:val="2D2A66FB"/>
    <w:rsid w:val="2D2A6A30"/>
    <w:rsid w:val="2D2A78D7"/>
    <w:rsid w:val="2D2B18D0"/>
    <w:rsid w:val="2D2B636D"/>
    <w:rsid w:val="2D2B7F30"/>
    <w:rsid w:val="2D2C4E1C"/>
    <w:rsid w:val="2D2D342B"/>
    <w:rsid w:val="2D2E16C8"/>
    <w:rsid w:val="2D2E32D7"/>
    <w:rsid w:val="2D2E5923"/>
    <w:rsid w:val="2D2E7C1C"/>
    <w:rsid w:val="2D2E7FAB"/>
    <w:rsid w:val="2D2F1AF1"/>
    <w:rsid w:val="2D2F2582"/>
    <w:rsid w:val="2D2F5FAC"/>
    <w:rsid w:val="2D307E1B"/>
    <w:rsid w:val="2D314CC9"/>
    <w:rsid w:val="2D315C41"/>
    <w:rsid w:val="2D315D30"/>
    <w:rsid w:val="2D316793"/>
    <w:rsid w:val="2D327DCB"/>
    <w:rsid w:val="2D3348D9"/>
    <w:rsid w:val="2D334A74"/>
    <w:rsid w:val="2D3376D8"/>
    <w:rsid w:val="2D342099"/>
    <w:rsid w:val="2D34243E"/>
    <w:rsid w:val="2D343043"/>
    <w:rsid w:val="2D345D68"/>
    <w:rsid w:val="2D3465E1"/>
    <w:rsid w:val="2D346744"/>
    <w:rsid w:val="2D347040"/>
    <w:rsid w:val="2D367C5C"/>
    <w:rsid w:val="2D372AD9"/>
    <w:rsid w:val="2D376058"/>
    <w:rsid w:val="2D377E06"/>
    <w:rsid w:val="2D380D36"/>
    <w:rsid w:val="2D386611"/>
    <w:rsid w:val="2D3905FA"/>
    <w:rsid w:val="2D391132"/>
    <w:rsid w:val="2D395367"/>
    <w:rsid w:val="2D397E3D"/>
    <w:rsid w:val="2D3A471F"/>
    <w:rsid w:val="2D3A5A47"/>
    <w:rsid w:val="2D3B3E74"/>
    <w:rsid w:val="2D3B4D07"/>
    <w:rsid w:val="2D3B4F8E"/>
    <w:rsid w:val="2D3B66EC"/>
    <w:rsid w:val="2D3C1590"/>
    <w:rsid w:val="2D3C541C"/>
    <w:rsid w:val="2D3C6E29"/>
    <w:rsid w:val="2D3D4558"/>
    <w:rsid w:val="2D3D7A56"/>
    <w:rsid w:val="2D3F531C"/>
    <w:rsid w:val="2D3F73D1"/>
    <w:rsid w:val="2D40291A"/>
    <w:rsid w:val="2D402DA2"/>
    <w:rsid w:val="2D40315E"/>
    <w:rsid w:val="2D405891"/>
    <w:rsid w:val="2D40617E"/>
    <w:rsid w:val="2D411497"/>
    <w:rsid w:val="2D413739"/>
    <w:rsid w:val="2D41563B"/>
    <w:rsid w:val="2D415BB8"/>
    <w:rsid w:val="2D4218CF"/>
    <w:rsid w:val="2D42556B"/>
    <w:rsid w:val="2D425C2C"/>
    <w:rsid w:val="2D42738A"/>
    <w:rsid w:val="2D4276F6"/>
    <w:rsid w:val="2D433D3E"/>
    <w:rsid w:val="2D4349FC"/>
    <w:rsid w:val="2D434F4D"/>
    <w:rsid w:val="2D437014"/>
    <w:rsid w:val="2D44278C"/>
    <w:rsid w:val="2D445000"/>
    <w:rsid w:val="2D4574AB"/>
    <w:rsid w:val="2D457731"/>
    <w:rsid w:val="2D460D1A"/>
    <w:rsid w:val="2D46171A"/>
    <w:rsid w:val="2D464C29"/>
    <w:rsid w:val="2D4664BB"/>
    <w:rsid w:val="2D4757D6"/>
    <w:rsid w:val="2D480265"/>
    <w:rsid w:val="2D487FC3"/>
    <w:rsid w:val="2D4A0AB8"/>
    <w:rsid w:val="2D4A18E7"/>
    <w:rsid w:val="2D4A6436"/>
    <w:rsid w:val="2D4B3520"/>
    <w:rsid w:val="2D4B6492"/>
    <w:rsid w:val="2D4B771E"/>
    <w:rsid w:val="2D4C60A7"/>
    <w:rsid w:val="2D4D3337"/>
    <w:rsid w:val="2D4D44ED"/>
    <w:rsid w:val="2D4D4C64"/>
    <w:rsid w:val="2D4D6A10"/>
    <w:rsid w:val="2D4D7B91"/>
    <w:rsid w:val="2D4F2EEB"/>
    <w:rsid w:val="2D5022C5"/>
    <w:rsid w:val="2D503565"/>
    <w:rsid w:val="2D504F56"/>
    <w:rsid w:val="2D5055E6"/>
    <w:rsid w:val="2D506595"/>
    <w:rsid w:val="2D5104EF"/>
    <w:rsid w:val="2D510EC7"/>
    <w:rsid w:val="2D515741"/>
    <w:rsid w:val="2D517119"/>
    <w:rsid w:val="2D522E91"/>
    <w:rsid w:val="2D535AA4"/>
    <w:rsid w:val="2D542766"/>
    <w:rsid w:val="2D544297"/>
    <w:rsid w:val="2D55028C"/>
    <w:rsid w:val="2D554CFC"/>
    <w:rsid w:val="2D564730"/>
    <w:rsid w:val="2D57108E"/>
    <w:rsid w:val="2D572F6E"/>
    <w:rsid w:val="2D5752FE"/>
    <w:rsid w:val="2D582132"/>
    <w:rsid w:val="2D585871"/>
    <w:rsid w:val="2D590201"/>
    <w:rsid w:val="2D594220"/>
    <w:rsid w:val="2D595B1B"/>
    <w:rsid w:val="2D595FCE"/>
    <w:rsid w:val="2D5A3718"/>
    <w:rsid w:val="2D5A54F4"/>
    <w:rsid w:val="2D5A652B"/>
    <w:rsid w:val="2D5B1E69"/>
    <w:rsid w:val="2D5B4C0F"/>
    <w:rsid w:val="2D5B78BE"/>
    <w:rsid w:val="2D5B7F98"/>
    <w:rsid w:val="2D5C2E79"/>
    <w:rsid w:val="2D5C31A0"/>
    <w:rsid w:val="2D5C5ABE"/>
    <w:rsid w:val="2D5C7DFD"/>
    <w:rsid w:val="2D5D5613"/>
    <w:rsid w:val="2D5E40C8"/>
    <w:rsid w:val="2D5F6457"/>
    <w:rsid w:val="2D5F6958"/>
    <w:rsid w:val="2D5F6E8F"/>
    <w:rsid w:val="2D603551"/>
    <w:rsid w:val="2D604F5C"/>
    <w:rsid w:val="2D6054BF"/>
    <w:rsid w:val="2D6055AE"/>
    <w:rsid w:val="2D605B61"/>
    <w:rsid w:val="2D617252"/>
    <w:rsid w:val="2D621327"/>
    <w:rsid w:val="2D621A3A"/>
    <w:rsid w:val="2D623870"/>
    <w:rsid w:val="2D624A4F"/>
    <w:rsid w:val="2D626CFC"/>
    <w:rsid w:val="2D632C84"/>
    <w:rsid w:val="2D63490A"/>
    <w:rsid w:val="2D636978"/>
    <w:rsid w:val="2D6376A1"/>
    <w:rsid w:val="2D640AB5"/>
    <w:rsid w:val="2D6445E1"/>
    <w:rsid w:val="2D6448F2"/>
    <w:rsid w:val="2D65268A"/>
    <w:rsid w:val="2D666036"/>
    <w:rsid w:val="2D6779F3"/>
    <w:rsid w:val="2D681D63"/>
    <w:rsid w:val="2D6845F0"/>
    <w:rsid w:val="2D696DE9"/>
    <w:rsid w:val="2D6A1F89"/>
    <w:rsid w:val="2D6A34DD"/>
    <w:rsid w:val="2D6A5D2B"/>
    <w:rsid w:val="2D6B326F"/>
    <w:rsid w:val="2D6B374E"/>
    <w:rsid w:val="2D6B4316"/>
    <w:rsid w:val="2D6B6967"/>
    <w:rsid w:val="2D6B7AAF"/>
    <w:rsid w:val="2D6B7C16"/>
    <w:rsid w:val="2D6C0AC9"/>
    <w:rsid w:val="2D6C12B6"/>
    <w:rsid w:val="2D6C14E0"/>
    <w:rsid w:val="2D6C307E"/>
    <w:rsid w:val="2D6D0BE1"/>
    <w:rsid w:val="2D6D1B30"/>
    <w:rsid w:val="2D6D1D37"/>
    <w:rsid w:val="2D6D3827"/>
    <w:rsid w:val="2D6D435A"/>
    <w:rsid w:val="2D6E10CD"/>
    <w:rsid w:val="2D6E2610"/>
    <w:rsid w:val="2D6E6CF5"/>
    <w:rsid w:val="2D6F3BC4"/>
    <w:rsid w:val="2D6F416E"/>
    <w:rsid w:val="2D6F4663"/>
    <w:rsid w:val="2D6F75A0"/>
    <w:rsid w:val="2D704B4E"/>
    <w:rsid w:val="2D712D80"/>
    <w:rsid w:val="2D71772F"/>
    <w:rsid w:val="2D724C71"/>
    <w:rsid w:val="2D730EBD"/>
    <w:rsid w:val="2D73288C"/>
    <w:rsid w:val="2D7362D8"/>
    <w:rsid w:val="2D74105A"/>
    <w:rsid w:val="2D742E08"/>
    <w:rsid w:val="2D743CA5"/>
    <w:rsid w:val="2D744BB6"/>
    <w:rsid w:val="2D745D97"/>
    <w:rsid w:val="2D746964"/>
    <w:rsid w:val="2D751C93"/>
    <w:rsid w:val="2D7529CD"/>
    <w:rsid w:val="2D754978"/>
    <w:rsid w:val="2D764E08"/>
    <w:rsid w:val="2D765C28"/>
    <w:rsid w:val="2D770BBE"/>
    <w:rsid w:val="2D783B2A"/>
    <w:rsid w:val="2D796670"/>
    <w:rsid w:val="2D7975BA"/>
    <w:rsid w:val="2D7B4196"/>
    <w:rsid w:val="2D7B7CF2"/>
    <w:rsid w:val="2D7C01C3"/>
    <w:rsid w:val="2D7C5689"/>
    <w:rsid w:val="2D7C5808"/>
    <w:rsid w:val="2D7C7B0A"/>
    <w:rsid w:val="2D7E481E"/>
    <w:rsid w:val="2D7E78D1"/>
    <w:rsid w:val="2D7E7D44"/>
    <w:rsid w:val="2D7F0FF7"/>
    <w:rsid w:val="2D7F4678"/>
    <w:rsid w:val="2D80355B"/>
    <w:rsid w:val="2D811081"/>
    <w:rsid w:val="2D81669D"/>
    <w:rsid w:val="2D81692A"/>
    <w:rsid w:val="2D817BD3"/>
    <w:rsid w:val="2D820C3E"/>
    <w:rsid w:val="2D8233A4"/>
    <w:rsid w:val="2D827DBA"/>
    <w:rsid w:val="2D831062"/>
    <w:rsid w:val="2D8319E5"/>
    <w:rsid w:val="2D834DA2"/>
    <w:rsid w:val="2D834DF9"/>
    <w:rsid w:val="2D834F72"/>
    <w:rsid w:val="2D842AB8"/>
    <w:rsid w:val="2D84749E"/>
    <w:rsid w:val="2D855E7E"/>
    <w:rsid w:val="2D856DC3"/>
    <w:rsid w:val="2D857D6B"/>
    <w:rsid w:val="2D865FF5"/>
    <w:rsid w:val="2D86610F"/>
    <w:rsid w:val="2D87704F"/>
    <w:rsid w:val="2D880661"/>
    <w:rsid w:val="2D882DD1"/>
    <w:rsid w:val="2D884A48"/>
    <w:rsid w:val="2D8878F0"/>
    <w:rsid w:val="2D893724"/>
    <w:rsid w:val="2D89458D"/>
    <w:rsid w:val="2D897CB1"/>
    <w:rsid w:val="2D8A137E"/>
    <w:rsid w:val="2D8A25C3"/>
    <w:rsid w:val="2D8A43D9"/>
    <w:rsid w:val="2D8A738F"/>
    <w:rsid w:val="2D8A7887"/>
    <w:rsid w:val="2D8B6511"/>
    <w:rsid w:val="2D8B7654"/>
    <w:rsid w:val="2D8B7F5B"/>
    <w:rsid w:val="2D8C1F00"/>
    <w:rsid w:val="2D8D3ECA"/>
    <w:rsid w:val="2D8D7A26"/>
    <w:rsid w:val="2D8D7D87"/>
    <w:rsid w:val="2D8E67A6"/>
    <w:rsid w:val="2D8F19F0"/>
    <w:rsid w:val="2D8F379E"/>
    <w:rsid w:val="2D8F70C9"/>
    <w:rsid w:val="2D904DB5"/>
    <w:rsid w:val="2D904F8F"/>
    <w:rsid w:val="2D9054E7"/>
    <w:rsid w:val="2D9060C0"/>
    <w:rsid w:val="2D90686E"/>
    <w:rsid w:val="2D917516"/>
    <w:rsid w:val="2D9203B3"/>
    <w:rsid w:val="2D922570"/>
    <w:rsid w:val="2D922F68"/>
    <w:rsid w:val="2D92779C"/>
    <w:rsid w:val="2D932851"/>
    <w:rsid w:val="2D93392A"/>
    <w:rsid w:val="2D934660"/>
    <w:rsid w:val="2D946CB5"/>
    <w:rsid w:val="2D9472BA"/>
    <w:rsid w:val="2D9502DB"/>
    <w:rsid w:val="2D9533B2"/>
    <w:rsid w:val="2D953C3D"/>
    <w:rsid w:val="2D95785A"/>
    <w:rsid w:val="2D960E01"/>
    <w:rsid w:val="2D96225B"/>
    <w:rsid w:val="2D96226D"/>
    <w:rsid w:val="2D964F15"/>
    <w:rsid w:val="2D9658B9"/>
    <w:rsid w:val="2D971C11"/>
    <w:rsid w:val="2D9745C2"/>
    <w:rsid w:val="2D977837"/>
    <w:rsid w:val="2D981E85"/>
    <w:rsid w:val="2D98224A"/>
    <w:rsid w:val="2D983E09"/>
    <w:rsid w:val="2D9862F2"/>
    <w:rsid w:val="2D990E7D"/>
    <w:rsid w:val="2D991BEB"/>
    <w:rsid w:val="2D995913"/>
    <w:rsid w:val="2D997400"/>
    <w:rsid w:val="2D9A5697"/>
    <w:rsid w:val="2D9A6B52"/>
    <w:rsid w:val="2D9B2143"/>
    <w:rsid w:val="2D9C3532"/>
    <w:rsid w:val="2D9D0DF0"/>
    <w:rsid w:val="2D9D2C8B"/>
    <w:rsid w:val="2D9D3C40"/>
    <w:rsid w:val="2D9D427B"/>
    <w:rsid w:val="2D9D7434"/>
    <w:rsid w:val="2D9E0760"/>
    <w:rsid w:val="2D9E60D7"/>
    <w:rsid w:val="2DA05207"/>
    <w:rsid w:val="2DA07759"/>
    <w:rsid w:val="2DA134D1"/>
    <w:rsid w:val="2DA16E42"/>
    <w:rsid w:val="2DA20CE3"/>
    <w:rsid w:val="2DA21723"/>
    <w:rsid w:val="2DA22E99"/>
    <w:rsid w:val="2DA3535C"/>
    <w:rsid w:val="2DA37249"/>
    <w:rsid w:val="2DA44678"/>
    <w:rsid w:val="2DA454A5"/>
    <w:rsid w:val="2DA50143"/>
    <w:rsid w:val="2DA5182F"/>
    <w:rsid w:val="2DA52E08"/>
    <w:rsid w:val="2DA54BF8"/>
    <w:rsid w:val="2DA60B7F"/>
    <w:rsid w:val="2DA61FE9"/>
    <w:rsid w:val="2DA63B03"/>
    <w:rsid w:val="2DA7022D"/>
    <w:rsid w:val="2DA71BF9"/>
    <w:rsid w:val="2DA820CD"/>
    <w:rsid w:val="2DA825C3"/>
    <w:rsid w:val="2DA87156"/>
    <w:rsid w:val="2DA8774C"/>
    <w:rsid w:val="2DA90D18"/>
    <w:rsid w:val="2DA9681A"/>
    <w:rsid w:val="2DA977D1"/>
    <w:rsid w:val="2DAA3CE2"/>
    <w:rsid w:val="2DAA4A7C"/>
    <w:rsid w:val="2DAB7DBB"/>
    <w:rsid w:val="2DAC1324"/>
    <w:rsid w:val="2DAE4E2F"/>
    <w:rsid w:val="2DAE78B1"/>
    <w:rsid w:val="2DAF0BD0"/>
    <w:rsid w:val="2DAF0C39"/>
    <w:rsid w:val="2DAF1AC4"/>
    <w:rsid w:val="2DAF3E40"/>
    <w:rsid w:val="2DB041A7"/>
    <w:rsid w:val="2DB12451"/>
    <w:rsid w:val="2DB16D32"/>
    <w:rsid w:val="2DB231D7"/>
    <w:rsid w:val="2DB2567C"/>
    <w:rsid w:val="2DB317B9"/>
    <w:rsid w:val="2DB33930"/>
    <w:rsid w:val="2DB34C05"/>
    <w:rsid w:val="2DB35CDD"/>
    <w:rsid w:val="2DB42C49"/>
    <w:rsid w:val="2DB43204"/>
    <w:rsid w:val="2DB43C23"/>
    <w:rsid w:val="2DB45FB8"/>
    <w:rsid w:val="2DB532E1"/>
    <w:rsid w:val="2DB5581A"/>
    <w:rsid w:val="2DB6553D"/>
    <w:rsid w:val="2DB70656"/>
    <w:rsid w:val="2DB76E1E"/>
    <w:rsid w:val="2DB9376C"/>
    <w:rsid w:val="2DB94CBF"/>
    <w:rsid w:val="2DBA4E78"/>
    <w:rsid w:val="2DBA6664"/>
    <w:rsid w:val="2DBB70A1"/>
    <w:rsid w:val="2DBC0654"/>
    <w:rsid w:val="2DBC0B56"/>
    <w:rsid w:val="2DBC771C"/>
    <w:rsid w:val="2DBC7CB8"/>
    <w:rsid w:val="2DBD469C"/>
    <w:rsid w:val="2DBD47AF"/>
    <w:rsid w:val="2DBD6A5A"/>
    <w:rsid w:val="2DBE3470"/>
    <w:rsid w:val="2DBF05D7"/>
    <w:rsid w:val="2DC01EA3"/>
    <w:rsid w:val="2DC03F39"/>
    <w:rsid w:val="2DC0504F"/>
    <w:rsid w:val="2DC112E1"/>
    <w:rsid w:val="2DC226CD"/>
    <w:rsid w:val="2DC23B73"/>
    <w:rsid w:val="2DC25921"/>
    <w:rsid w:val="2DC30A90"/>
    <w:rsid w:val="2DC413B8"/>
    <w:rsid w:val="2DC4276B"/>
    <w:rsid w:val="2DC4662A"/>
    <w:rsid w:val="2DC46FFF"/>
    <w:rsid w:val="2DC47D0E"/>
    <w:rsid w:val="2DC511D8"/>
    <w:rsid w:val="2DC64A29"/>
    <w:rsid w:val="2DC65124"/>
    <w:rsid w:val="2DC72ED2"/>
    <w:rsid w:val="2DC754D3"/>
    <w:rsid w:val="2DC77377"/>
    <w:rsid w:val="2DC777CD"/>
    <w:rsid w:val="2DC80ADD"/>
    <w:rsid w:val="2DC81331"/>
    <w:rsid w:val="2DC831EA"/>
    <w:rsid w:val="2DC84F02"/>
    <w:rsid w:val="2DC86FC9"/>
    <w:rsid w:val="2DC92566"/>
    <w:rsid w:val="2DC930E8"/>
    <w:rsid w:val="2DC93154"/>
    <w:rsid w:val="2DC93FC0"/>
    <w:rsid w:val="2DC94A51"/>
    <w:rsid w:val="2DCA0C7A"/>
    <w:rsid w:val="2DCA2A28"/>
    <w:rsid w:val="2DCA31EC"/>
    <w:rsid w:val="2DCA38D6"/>
    <w:rsid w:val="2DCC1E10"/>
    <w:rsid w:val="2DCC2680"/>
    <w:rsid w:val="2DCC56E5"/>
    <w:rsid w:val="2DCD1567"/>
    <w:rsid w:val="2DCD32B0"/>
    <w:rsid w:val="2DCD3B4E"/>
    <w:rsid w:val="2DCD566D"/>
    <w:rsid w:val="2DCE1226"/>
    <w:rsid w:val="2DCE2518"/>
    <w:rsid w:val="2DCE7EB7"/>
    <w:rsid w:val="2DCF44E2"/>
    <w:rsid w:val="2DCF4866"/>
    <w:rsid w:val="2DD03624"/>
    <w:rsid w:val="2DD06378"/>
    <w:rsid w:val="2DD06A7C"/>
    <w:rsid w:val="2DD07DB6"/>
    <w:rsid w:val="2DD17740"/>
    <w:rsid w:val="2DD215A4"/>
    <w:rsid w:val="2DD22242"/>
    <w:rsid w:val="2DD24FFB"/>
    <w:rsid w:val="2DD3150E"/>
    <w:rsid w:val="2DD415FF"/>
    <w:rsid w:val="2DD42079"/>
    <w:rsid w:val="2DD44507"/>
    <w:rsid w:val="2DD47130"/>
    <w:rsid w:val="2DD51DD8"/>
    <w:rsid w:val="2DD52EE1"/>
    <w:rsid w:val="2DD54E9B"/>
    <w:rsid w:val="2DD5758C"/>
    <w:rsid w:val="2DD61621"/>
    <w:rsid w:val="2DD65FBC"/>
    <w:rsid w:val="2DD67D4A"/>
    <w:rsid w:val="2DD71580"/>
    <w:rsid w:val="2DD75790"/>
    <w:rsid w:val="2DD80A58"/>
    <w:rsid w:val="2DD95F0A"/>
    <w:rsid w:val="2DDA1D69"/>
    <w:rsid w:val="2DDA261A"/>
    <w:rsid w:val="2DDA368F"/>
    <w:rsid w:val="2DDA5317"/>
    <w:rsid w:val="2DDB2349"/>
    <w:rsid w:val="2DDB4C35"/>
    <w:rsid w:val="2DDB678A"/>
    <w:rsid w:val="2DDB6AD4"/>
    <w:rsid w:val="2DDC1833"/>
    <w:rsid w:val="2DDC297F"/>
    <w:rsid w:val="2DDC5FFD"/>
    <w:rsid w:val="2DDD275B"/>
    <w:rsid w:val="2DDD3F92"/>
    <w:rsid w:val="2DDE4C6D"/>
    <w:rsid w:val="2DDF2977"/>
    <w:rsid w:val="2DDF72EB"/>
    <w:rsid w:val="2DE023E4"/>
    <w:rsid w:val="2DE03A0B"/>
    <w:rsid w:val="2DE03C7B"/>
    <w:rsid w:val="2DE03FF9"/>
    <w:rsid w:val="2DE04242"/>
    <w:rsid w:val="2DE048E5"/>
    <w:rsid w:val="2DE24C7D"/>
    <w:rsid w:val="2DE373FB"/>
    <w:rsid w:val="2DE4052B"/>
    <w:rsid w:val="2DE4113B"/>
    <w:rsid w:val="2DE528B5"/>
    <w:rsid w:val="2DE53D06"/>
    <w:rsid w:val="2DE62BF1"/>
    <w:rsid w:val="2DE63BD9"/>
    <w:rsid w:val="2DE75388"/>
    <w:rsid w:val="2DE75B24"/>
    <w:rsid w:val="2DE76E3D"/>
    <w:rsid w:val="2DE81100"/>
    <w:rsid w:val="2DE827A0"/>
    <w:rsid w:val="2DE93E2F"/>
    <w:rsid w:val="2DE952C6"/>
    <w:rsid w:val="2DE95A1F"/>
    <w:rsid w:val="2DE9659E"/>
    <w:rsid w:val="2DEA10F3"/>
    <w:rsid w:val="2DEA4D27"/>
    <w:rsid w:val="2DEA782D"/>
    <w:rsid w:val="2DEB5FA9"/>
    <w:rsid w:val="2DEB6567"/>
    <w:rsid w:val="2DEB7449"/>
    <w:rsid w:val="2DEC0ADB"/>
    <w:rsid w:val="2DEC1121"/>
    <w:rsid w:val="2DEC7ADA"/>
    <w:rsid w:val="2DED266C"/>
    <w:rsid w:val="2DED5171"/>
    <w:rsid w:val="2DED6716"/>
    <w:rsid w:val="2DED7D28"/>
    <w:rsid w:val="2DEE0032"/>
    <w:rsid w:val="2DEE2BBA"/>
    <w:rsid w:val="2DEE5793"/>
    <w:rsid w:val="2DF04A01"/>
    <w:rsid w:val="2DF109DA"/>
    <w:rsid w:val="2DF1175B"/>
    <w:rsid w:val="2DF12E9C"/>
    <w:rsid w:val="2DF14E31"/>
    <w:rsid w:val="2DF21990"/>
    <w:rsid w:val="2DF22F2F"/>
    <w:rsid w:val="2DF23271"/>
    <w:rsid w:val="2DF23969"/>
    <w:rsid w:val="2DF24696"/>
    <w:rsid w:val="2DF24EA8"/>
    <w:rsid w:val="2DF26DE9"/>
    <w:rsid w:val="2DF31F7F"/>
    <w:rsid w:val="2DF34B93"/>
    <w:rsid w:val="2DF43BC7"/>
    <w:rsid w:val="2DF44F13"/>
    <w:rsid w:val="2DF4533D"/>
    <w:rsid w:val="2DF51345"/>
    <w:rsid w:val="2DF53353"/>
    <w:rsid w:val="2DF56437"/>
    <w:rsid w:val="2DF62ABD"/>
    <w:rsid w:val="2DF66ACE"/>
    <w:rsid w:val="2DF717D6"/>
    <w:rsid w:val="2DF81251"/>
    <w:rsid w:val="2DF812D9"/>
    <w:rsid w:val="2DF81343"/>
    <w:rsid w:val="2DF905D5"/>
    <w:rsid w:val="2DF93C76"/>
    <w:rsid w:val="2DF94989"/>
    <w:rsid w:val="2DF94BAA"/>
    <w:rsid w:val="2DFA49BF"/>
    <w:rsid w:val="2DFB0562"/>
    <w:rsid w:val="2DFB3366"/>
    <w:rsid w:val="2DFB7085"/>
    <w:rsid w:val="2DFC3FA4"/>
    <w:rsid w:val="2DFC7F44"/>
    <w:rsid w:val="2DFD179F"/>
    <w:rsid w:val="2DFD6C2A"/>
    <w:rsid w:val="2DFD7A5A"/>
    <w:rsid w:val="2DFE1CC2"/>
    <w:rsid w:val="2DFE35DB"/>
    <w:rsid w:val="2DFE414F"/>
    <w:rsid w:val="2DFE43EF"/>
    <w:rsid w:val="2DFF0533"/>
    <w:rsid w:val="2DFF07C2"/>
    <w:rsid w:val="2DFF10AA"/>
    <w:rsid w:val="2DFF225D"/>
    <w:rsid w:val="2DFF2C70"/>
    <w:rsid w:val="2E0029A1"/>
    <w:rsid w:val="2E00469C"/>
    <w:rsid w:val="2E006380"/>
    <w:rsid w:val="2E00644A"/>
    <w:rsid w:val="2E011DF7"/>
    <w:rsid w:val="2E013A2B"/>
    <w:rsid w:val="2E0308AA"/>
    <w:rsid w:val="2E030DF5"/>
    <w:rsid w:val="2E0405F5"/>
    <w:rsid w:val="2E040FEA"/>
    <w:rsid w:val="2E04218E"/>
    <w:rsid w:val="2E043DCE"/>
    <w:rsid w:val="2E04418C"/>
    <w:rsid w:val="2E045F3A"/>
    <w:rsid w:val="2E0476E0"/>
    <w:rsid w:val="2E05657B"/>
    <w:rsid w:val="2E05759C"/>
    <w:rsid w:val="2E073056"/>
    <w:rsid w:val="2E0737C1"/>
    <w:rsid w:val="2E073C7C"/>
    <w:rsid w:val="2E075DF4"/>
    <w:rsid w:val="2E0820E8"/>
    <w:rsid w:val="2E0865E1"/>
    <w:rsid w:val="2E0932A3"/>
    <w:rsid w:val="2E093CBB"/>
    <w:rsid w:val="2E0972A0"/>
    <w:rsid w:val="2E0A551A"/>
    <w:rsid w:val="2E0A72C8"/>
    <w:rsid w:val="2E0A7B0C"/>
    <w:rsid w:val="2E0B48F3"/>
    <w:rsid w:val="2E0C13DA"/>
    <w:rsid w:val="2E0C3FD6"/>
    <w:rsid w:val="2E0D0BB5"/>
    <w:rsid w:val="2E0D15CB"/>
    <w:rsid w:val="2E0D620A"/>
    <w:rsid w:val="2E0E1965"/>
    <w:rsid w:val="2E0E4D8C"/>
    <w:rsid w:val="2E0F364B"/>
    <w:rsid w:val="2E0F5F6F"/>
    <w:rsid w:val="2E10033E"/>
    <w:rsid w:val="2E103FC4"/>
    <w:rsid w:val="2E1071C2"/>
    <w:rsid w:val="2E11055B"/>
    <w:rsid w:val="2E1105AF"/>
    <w:rsid w:val="2E111079"/>
    <w:rsid w:val="2E1156E4"/>
    <w:rsid w:val="2E12537B"/>
    <w:rsid w:val="2E126FC7"/>
    <w:rsid w:val="2E1276A1"/>
    <w:rsid w:val="2E1363FE"/>
    <w:rsid w:val="2E141672"/>
    <w:rsid w:val="2E14288D"/>
    <w:rsid w:val="2E153F69"/>
    <w:rsid w:val="2E157F3E"/>
    <w:rsid w:val="2E171F34"/>
    <w:rsid w:val="2E171F3E"/>
    <w:rsid w:val="2E172009"/>
    <w:rsid w:val="2E181772"/>
    <w:rsid w:val="2E183793"/>
    <w:rsid w:val="2E184FCE"/>
    <w:rsid w:val="2E185182"/>
    <w:rsid w:val="2E187D38"/>
    <w:rsid w:val="2E191EA2"/>
    <w:rsid w:val="2E1954C5"/>
    <w:rsid w:val="2E195C28"/>
    <w:rsid w:val="2E19702D"/>
    <w:rsid w:val="2E197696"/>
    <w:rsid w:val="2E1A2211"/>
    <w:rsid w:val="2E1B1660"/>
    <w:rsid w:val="2E1B222E"/>
    <w:rsid w:val="2E1B2B64"/>
    <w:rsid w:val="2E1B460E"/>
    <w:rsid w:val="2E1B568F"/>
    <w:rsid w:val="2E1B57BE"/>
    <w:rsid w:val="2E1B6075"/>
    <w:rsid w:val="2E1B61E2"/>
    <w:rsid w:val="2E1B7727"/>
    <w:rsid w:val="2E1B7E50"/>
    <w:rsid w:val="2E1C401C"/>
    <w:rsid w:val="2E1C62F1"/>
    <w:rsid w:val="2E1D0C40"/>
    <w:rsid w:val="2E1D4B31"/>
    <w:rsid w:val="2E1E1A94"/>
    <w:rsid w:val="2E1E2D45"/>
    <w:rsid w:val="2E1F0726"/>
    <w:rsid w:val="2E1F27D0"/>
    <w:rsid w:val="2E1F2D74"/>
    <w:rsid w:val="2E1F4B32"/>
    <w:rsid w:val="2E201B01"/>
    <w:rsid w:val="2E206AEC"/>
    <w:rsid w:val="2E213C02"/>
    <w:rsid w:val="2E2177A1"/>
    <w:rsid w:val="2E2269F6"/>
    <w:rsid w:val="2E227DE9"/>
    <w:rsid w:val="2E232138"/>
    <w:rsid w:val="2E234621"/>
    <w:rsid w:val="2E235482"/>
    <w:rsid w:val="2E237688"/>
    <w:rsid w:val="2E241520"/>
    <w:rsid w:val="2E2437B8"/>
    <w:rsid w:val="2E24482E"/>
    <w:rsid w:val="2E2453B9"/>
    <w:rsid w:val="2E265A58"/>
    <w:rsid w:val="2E271C28"/>
    <w:rsid w:val="2E2759DB"/>
    <w:rsid w:val="2E286F9E"/>
    <w:rsid w:val="2E291E44"/>
    <w:rsid w:val="2E2958B2"/>
    <w:rsid w:val="2E2961AE"/>
    <w:rsid w:val="2E2A0071"/>
    <w:rsid w:val="2E2A1337"/>
    <w:rsid w:val="2E2B4AE9"/>
    <w:rsid w:val="2E2B7069"/>
    <w:rsid w:val="2E2B796A"/>
    <w:rsid w:val="2E2C3647"/>
    <w:rsid w:val="2E2C3FA3"/>
    <w:rsid w:val="2E2C77F8"/>
    <w:rsid w:val="2E2E0409"/>
    <w:rsid w:val="2E2E25B1"/>
    <w:rsid w:val="2E2E5670"/>
    <w:rsid w:val="2E2E64A8"/>
    <w:rsid w:val="2E2F5A3E"/>
    <w:rsid w:val="2E302163"/>
    <w:rsid w:val="2E312AA7"/>
    <w:rsid w:val="2E316667"/>
    <w:rsid w:val="2E323181"/>
    <w:rsid w:val="2E32340C"/>
    <w:rsid w:val="2E325814"/>
    <w:rsid w:val="2E32682A"/>
    <w:rsid w:val="2E3270E2"/>
    <w:rsid w:val="2E331727"/>
    <w:rsid w:val="2E341DD7"/>
    <w:rsid w:val="2E344345"/>
    <w:rsid w:val="2E351C22"/>
    <w:rsid w:val="2E35524F"/>
    <w:rsid w:val="2E3600BD"/>
    <w:rsid w:val="2E360224"/>
    <w:rsid w:val="2E360CBF"/>
    <w:rsid w:val="2E363673"/>
    <w:rsid w:val="2E363BDE"/>
    <w:rsid w:val="2E366045"/>
    <w:rsid w:val="2E366C65"/>
    <w:rsid w:val="2E372D70"/>
    <w:rsid w:val="2E374561"/>
    <w:rsid w:val="2E37628C"/>
    <w:rsid w:val="2E376E42"/>
    <w:rsid w:val="2E382087"/>
    <w:rsid w:val="2E38466F"/>
    <w:rsid w:val="2E385400"/>
    <w:rsid w:val="2E3876DC"/>
    <w:rsid w:val="2E391B60"/>
    <w:rsid w:val="2E39579E"/>
    <w:rsid w:val="2E3A2456"/>
    <w:rsid w:val="2E3A4684"/>
    <w:rsid w:val="2E3A4D53"/>
    <w:rsid w:val="2E3A53F1"/>
    <w:rsid w:val="2E3B0C74"/>
    <w:rsid w:val="2E3B43B1"/>
    <w:rsid w:val="2E3B50E9"/>
    <w:rsid w:val="2E3C3CC5"/>
    <w:rsid w:val="2E3C51F2"/>
    <w:rsid w:val="2E3C56B2"/>
    <w:rsid w:val="2E3D294E"/>
    <w:rsid w:val="2E3D2978"/>
    <w:rsid w:val="2E3D31FA"/>
    <w:rsid w:val="2E3D554A"/>
    <w:rsid w:val="2E3D5B9A"/>
    <w:rsid w:val="2E3E1CCC"/>
    <w:rsid w:val="2E3E6DA2"/>
    <w:rsid w:val="2E3E6DB0"/>
    <w:rsid w:val="2E3F258B"/>
    <w:rsid w:val="2E3F3289"/>
    <w:rsid w:val="2E4008C4"/>
    <w:rsid w:val="2E402E5D"/>
    <w:rsid w:val="2E404177"/>
    <w:rsid w:val="2E4055C4"/>
    <w:rsid w:val="2E4057A3"/>
    <w:rsid w:val="2E4151BB"/>
    <w:rsid w:val="2E416380"/>
    <w:rsid w:val="2E4169A0"/>
    <w:rsid w:val="2E433B43"/>
    <w:rsid w:val="2E443916"/>
    <w:rsid w:val="2E4521AB"/>
    <w:rsid w:val="2E4555A4"/>
    <w:rsid w:val="2E4567CD"/>
    <w:rsid w:val="2E456D3F"/>
    <w:rsid w:val="2E462B4E"/>
    <w:rsid w:val="2E463308"/>
    <w:rsid w:val="2E466E14"/>
    <w:rsid w:val="2E47051C"/>
    <w:rsid w:val="2E481995"/>
    <w:rsid w:val="2E483CBB"/>
    <w:rsid w:val="2E484404"/>
    <w:rsid w:val="2E4858F8"/>
    <w:rsid w:val="2E487294"/>
    <w:rsid w:val="2E494294"/>
    <w:rsid w:val="2E497AC2"/>
    <w:rsid w:val="2E4A00FA"/>
    <w:rsid w:val="2E4A672B"/>
    <w:rsid w:val="2E4B4FFA"/>
    <w:rsid w:val="2E4B5BFE"/>
    <w:rsid w:val="2E4C3B6A"/>
    <w:rsid w:val="2E4C78E1"/>
    <w:rsid w:val="2E4D0F7A"/>
    <w:rsid w:val="2E4E1302"/>
    <w:rsid w:val="2E4E3625"/>
    <w:rsid w:val="2E4E6355"/>
    <w:rsid w:val="2E4E7787"/>
    <w:rsid w:val="2E4F0888"/>
    <w:rsid w:val="2E4F0B90"/>
    <w:rsid w:val="2E4F2177"/>
    <w:rsid w:val="2E4F2F2D"/>
    <w:rsid w:val="2E4F678E"/>
    <w:rsid w:val="2E4F6D59"/>
    <w:rsid w:val="2E503BB4"/>
    <w:rsid w:val="2E51057C"/>
    <w:rsid w:val="2E5175B8"/>
    <w:rsid w:val="2E5230F0"/>
    <w:rsid w:val="2E524DF2"/>
    <w:rsid w:val="2E52644C"/>
    <w:rsid w:val="2E532A1D"/>
    <w:rsid w:val="2E533229"/>
    <w:rsid w:val="2E536952"/>
    <w:rsid w:val="2E5422D2"/>
    <w:rsid w:val="2E5506F4"/>
    <w:rsid w:val="2E5516E0"/>
    <w:rsid w:val="2E552C39"/>
    <w:rsid w:val="2E553286"/>
    <w:rsid w:val="2E5537BA"/>
    <w:rsid w:val="2E55394B"/>
    <w:rsid w:val="2E5549E7"/>
    <w:rsid w:val="2E564409"/>
    <w:rsid w:val="2E5674F9"/>
    <w:rsid w:val="2E583DD9"/>
    <w:rsid w:val="2E59748C"/>
    <w:rsid w:val="2E5A0120"/>
    <w:rsid w:val="2E5A2214"/>
    <w:rsid w:val="2E5A3DAC"/>
    <w:rsid w:val="2E5A5DAB"/>
    <w:rsid w:val="2E5B48C8"/>
    <w:rsid w:val="2E5C174B"/>
    <w:rsid w:val="2E5D1831"/>
    <w:rsid w:val="2E5D5EBC"/>
    <w:rsid w:val="2E5D6378"/>
    <w:rsid w:val="2E5F13C2"/>
    <w:rsid w:val="2E60106B"/>
    <w:rsid w:val="2E6042DD"/>
    <w:rsid w:val="2E610F8A"/>
    <w:rsid w:val="2E611CC0"/>
    <w:rsid w:val="2E616A1A"/>
    <w:rsid w:val="2E62259F"/>
    <w:rsid w:val="2E623AD8"/>
    <w:rsid w:val="2E6253F0"/>
    <w:rsid w:val="2E626D77"/>
    <w:rsid w:val="2E642879"/>
    <w:rsid w:val="2E644C2A"/>
    <w:rsid w:val="2E650C5B"/>
    <w:rsid w:val="2E6524ED"/>
    <w:rsid w:val="2E652CD4"/>
    <w:rsid w:val="2E652CF4"/>
    <w:rsid w:val="2E660F7E"/>
    <w:rsid w:val="2E666BF4"/>
    <w:rsid w:val="2E67471B"/>
    <w:rsid w:val="2E682784"/>
    <w:rsid w:val="2E682FCF"/>
    <w:rsid w:val="2E684397"/>
    <w:rsid w:val="2E685A1B"/>
    <w:rsid w:val="2E685C49"/>
    <w:rsid w:val="2E691828"/>
    <w:rsid w:val="2E691C59"/>
    <w:rsid w:val="2E6939A4"/>
    <w:rsid w:val="2E6A450D"/>
    <w:rsid w:val="2E6B303E"/>
    <w:rsid w:val="2E6B6495"/>
    <w:rsid w:val="2E6C0EE5"/>
    <w:rsid w:val="2E6C3EC7"/>
    <w:rsid w:val="2E6C7F20"/>
    <w:rsid w:val="2E6D639A"/>
    <w:rsid w:val="2E6E3CFB"/>
    <w:rsid w:val="2E6E4A77"/>
    <w:rsid w:val="2E6E5B24"/>
    <w:rsid w:val="2E6F2E03"/>
    <w:rsid w:val="2E6F38FB"/>
    <w:rsid w:val="2E6F4F32"/>
    <w:rsid w:val="2E6F7F73"/>
    <w:rsid w:val="2E702574"/>
    <w:rsid w:val="2E706C94"/>
    <w:rsid w:val="2E7110F5"/>
    <w:rsid w:val="2E715331"/>
    <w:rsid w:val="2E715C11"/>
    <w:rsid w:val="2E716BA6"/>
    <w:rsid w:val="2E72354C"/>
    <w:rsid w:val="2E725599"/>
    <w:rsid w:val="2E726D8A"/>
    <w:rsid w:val="2E731092"/>
    <w:rsid w:val="2E734423"/>
    <w:rsid w:val="2E7411F9"/>
    <w:rsid w:val="2E750B34"/>
    <w:rsid w:val="2E755EF6"/>
    <w:rsid w:val="2E75703B"/>
    <w:rsid w:val="2E761D49"/>
    <w:rsid w:val="2E762366"/>
    <w:rsid w:val="2E765984"/>
    <w:rsid w:val="2E770F72"/>
    <w:rsid w:val="2E774685"/>
    <w:rsid w:val="2E777EF3"/>
    <w:rsid w:val="2E780690"/>
    <w:rsid w:val="2E782484"/>
    <w:rsid w:val="2E782504"/>
    <w:rsid w:val="2E7864B3"/>
    <w:rsid w:val="2E79442F"/>
    <w:rsid w:val="2E7B3878"/>
    <w:rsid w:val="2E7B47A0"/>
    <w:rsid w:val="2E7B634C"/>
    <w:rsid w:val="2E7C01C6"/>
    <w:rsid w:val="2E7C06BB"/>
    <w:rsid w:val="2E7C6418"/>
    <w:rsid w:val="2E7D0A20"/>
    <w:rsid w:val="2E7D6EFC"/>
    <w:rsid w:val="2E7E09FF"/>
    <w:rsid w:val="2E7E26DC"/>
    <w:rsid w:val="2E7F0104"/>
    <w:rsid w:val="2E7F031C"/>
    <w:rsid w:val="2E7F3812"/>
    <w:rsid w:val="2E7F5053"/>
    <w:rsid w:val="2E7F628A"/>
    <w:rsid w:val="2E8002D9"/>
    <w:rsid w:val="2E802071"/>
    <w:rsid w:val="2E802712"/>
    <w:rsid w:val="2E80294E"/>
    <w:rsid w:val="2E8060C0"/>
    <w:rsid w:val="2E815E50"/>
    <w:rsid w:val="2E82031A"/>
    <w:rsid w:val="2E820412"/>
    <w:rsid w:val="2E820CF4"/>
    <w:rsid w:val="2E821554"/>
    <w:rsid w:val="2E82471B"/>
    <w:rsid w:val="2E833BC9"/>
    <w:rsid w:val="2E8345F2"/>
    <w:rsid w:val="2E845077"/>
    <w:rsid w:val="2E84618A"/>
    <w:rsid w:val="2E846E77"/>
    <w:rsid w:val="2E84707B"/>
    <w:rsid w:val="2E855EAA"/>
    <w:rsid w:val="2E8577C5"/>
    <w:rsid w:val="2E86445D"/>
    <w:rsid w:val="2E864BA1"/>
    <w:rsid w:val="2E872DF9"/>
    <w:rsid w:val="2E873119"/>
    <w:rsid w:val="2E8738C9"/>
    <w:rsid w:val="2E8813C7"/>
    <w:rsid w:val="2E886CC4"/>
    <w:rsid w:val="2E88717D"/>
    <w:rsid w:val="2E887B02"/>
    <w:rsid w:val="2E8909DB"/>
    <w:rsid w:val="2E891350"/>
    <w:rsid w:val="2E89643F"/>
    <w:rsid w:val="2E8A0695"/>
    <w:rsid w:val="2E8A3192"/>
    <w:rsid w:val="2E8B056C"/>
    <w:rsid w:val="2E8B1938"/>
    <w:rsid w:val="2E8B1A2C"/>
    <w:rsid w:val="2E8B4540"/>
    <w:rsid w:val="2E8B4C27"/>
    <w:rsid w:val="2E8C1D2E"/>
    <w:rsid w:val="2E8C3A6C"/>
    <w:rsid w:val="2E8D2118"/>
    <w:rsid w:val="2E8D23D3"/>
    <w:rsid w:val="2E8D509F"/>
    <w:rsid w:val="2E8D54BD"/>
    <w:rsid w:val="2E8E06A5"/>
    <w:rsid w:val="2E8F0BB6"/>
    <w:rsid w:val="2E8F0D4A"/>
    <w:rsid w:val="2E8F2216"/>
    <w:rsid w:val="2E8F2E35"/>
    <w:rsid w:val="2E8F3C95"/>
    <w:rsid w:val="2E8F5546"/>
    <w:rsid w:val="2E90008E"/>
    <w:rsid w:val="2E903C71"/>
    <w:rsid w:val="2E907516"/>
    <w:rsid w:val="2E9101A0"/>
    <w:rsid w:val="2E9122A5"/>
    <w:rsid w:val="2E916565"/>
    <w:rsid w:val="2E91757E"/>
    <w:rsid w:val="2E920828"/>
    <w:rsid w:val="2E920C91"/>
    <w:rsid w:val="2E9216DE"/>
    <w:rsid w:val="2E9220D0"/>
    <w:rsid w:val="2E923575"/>
    <w:rsid w:val="2E92544C"/>
    <w:rsid w:val="2E926099"/>
    <w:rsid w:val="2E9275A7"/>
    <w:rsid w:val="2E927641"/>
    <w:rsid w:val="2E93012C"/>
    <w:rsid w:val="2E931934"/>
    <w:rsid w:val="2E934296"/>
    <w:rsid w:val="2E935510"/>
    <w:rsid w:val="2E935C80"/>
    <w:rsid w:val="2E935F8A"/>
    <w:rsid w:val="2E9400DC"/>
    <w:rsid w:val="2E940B89"/>
    <w:rsid w:val="2E943690"/>
    <w:rsid w:val="2E9462A9"/>
    <w:rsid w:val="2E9466BF"/>
    <w:rsid w:val="2E95230B"/>
    <w:rsid w:val="2E953253"/>
    <w:rsid w:val="2E954DBB"/>
    <w:rsid w:val="2E960D60"/>
    <w:rsid w:val="2E9616A6"/>
    <w:rsid w:val="2E9622BA"/>
    <w:rsid w:val="2E973FEC"/>
    <w:rsid w:val="2E97548B"/>
    <w:rsid w:val="2E976DAE"/>
    <w:rsid w:val="2E977457"/>
    <w:rsid w:val="2E9821D8"/>
    <w:rsid w:val="2E9824B2"/>
    <w:rsid w:val="2E98469A"/>
    <w:rsid w:val="2E9848D4"/>
    <w:rsid w:val="2E986115"/>
    <w:rsid w:val="2E99130A"/>
    <w:rsid w:val="2E9A053A"/>
    <w:rsid w:val="2E9A4AF0"/>
    <w:rsid w:val="2E9A4B7E"/>
    <w:rsid w:val="2E9A7C5F"/>
    <w:rsid w:val="2E9B1CF5"/>
    <w:rsid w:val="2E9B3280"/>
    <w:rsid w:val="2E9B4249"/>
    <w:rsid w:val="2E9B43F6"/>
    <w:rsid w:val="2E9B45E7"/>
    <w:rsid w:val="2E9C3792"/>
    <w:rsid w:val="2E9D50A6"/>
    <w:rsid w:val="2E9F2106"/>
    <w:rsid w:val="2E9F5185"/>
    <w:rsid w:val="2E9F62E3"/>
    <w:rsid w:val="2E9F6E17"/>
    <w:rsid w:val="2EA00E1E"/>
    <w:rsid w:val="2EA02800"/>
    <w:rsid w:val="2EA07280"/>
    <w:rsid w:val="2EA07BB8"/>
    <w:rsid w:val="2EA10FA3"/>
    <w:rsid w:val="2EA11922"/>
    <w:rsid w:val="2EA15E11"/>
    <w:rsid w:val="2EA17C2D"/>
    <w:rsid w:val="2EA20B5C"/>
    <w:rsid w:val="2EA22BB0"/>
    <w:rsid w:val="2EA239FC"/>
    <w:rsid w:val="2EA26090"/>
    <w:rsid w:val="2EA264BE"/>
    <w:rsid w:val="2EA27D52"/>
    <w:rsid w:val="2EA31823"/>
    <w:rsid w:val="2EA330E0"/>
    <w:rsid w:val="2EA338A0"/>
    <w:rsid w:val="2EA339C6"/>
    <w:rsid w:val="2EA33B34"/>
    <w:rsid w:val="2EA33CDB"/>
    <w:rsid w:val="2EA35998"/>
    <w:rsid w:val="2EA404F4"/>
    <w:rsid w:val="2EA4186A"/>
    <w:rsid w:val="2EA41EC2"/>
    <w:rsid w:val="2EA43ABC"/>
    <w:rsid w:val="2EA4513D"/>
    <w:rsid w:val="2EA45550"/>
    <w:rsid w:val="2EA51711"/>
    <w:rsid w:val="2EA5439E"/>
    <w:rsid w:val="2EA551FA"/>
    <w:rsid w:val="2EA55673"/>
    <w:rsid w:val="2EA55C17"/>
    <w:rsid w:val="2EA567B5"/>
    <w:rsid w:val="2EA5745D"/>
    <w:rsid w:val="2EA60360"/>
    <w:rsid w:val="2EA7425D"/>
    <w:rsid w:val="2EA74656"/>
    <w:rsid w:val="2EA801B0"/>
    <w:rsid w:val="2EA81F4B"/>
    <w:rsid w:val="2EA8621A"/>
    <w:rsid w:val="2EA901B0"/>
    <w:rsid w:val="2EA9088F"/>
    <w:rsid w:val="2EA909AB"/>
    <w:rsid w:val="2EA92EA6"/>
    <w:rsid w:val="2EA94701"/>
    <w:rsid w:val="2EA9511C"/>
    <w:rsid w:val="2EA952E3"/>
    <w:rsid w:val="2EAA7E90"/>
    <w:rsid w:val="2EAB0AAB"/>
    <w:rsid w:val="2EAB150C"/>
    <w:rsid w:val="2EAB25B3"/>
    <w:rsid w:val="2EAB3FE0"/>
    <w:rsid w:val="2EAB4607"/>
    <w:rsid w:val="2EAB7A17"/>
    <w:rsid w:val="2EAC7803"/>
    <w:rsid w:val="2EAD257A"/>
    <w:rsid w:val="2EAD3939"/>
    <w:rsid w:val="2EAD5483"/>
    <w:rsid w:val="2EAD706C"/>
    <w:rsid w:val="2EAE1035"/>
    <w:rsid w:val="2EAE5EA6"/>
    <w:rsid w:val="2EAE6D98"/>
    <w:rsid w:val="2EAE7073"/>
    <w:rsid w:val="2EAF772B"/>
    <w:rsid w:val="2EAF7818"/>
    <w:rsid w:val="2EB001DF"/>
    <w:rsid w:val="2EB0049D"/>
    <w:rsid w:val="2EB01B2A"/>
    <w:rsid w:val="2EB01C1E"/>
    <w:rsid w:val="2EB021B3"/>
    <w:rsid w:val="2EB07E70"/>
    <w:rsid w:val="2EB21F53"/>
    <w:rsid w:val="2EB2232F"/>
    <w:rsid w:val="2EB23C79"/>
    <w:rsid w:val="2EB25745"/>
    <w:rsid w:val="2EB30565"/>
    <w:rsid w:val="2EB3779B"/>
    <w:rsid w:val="2EB37960"/>
    <w:rsid w:val="2EB42CD5"/>
    <w:rsid w:val="2EB45BB2"/>
    <w:rsid w:val="2EB509AA"/>
    <w:rsid w:val="2EB50C7A"/>
    <w:rsid w:val="2EB53C55"/>
    <w:rsid w:val="2EB55486"/>
    <w:rsid w:val="2EB655FF"/>
    <w:rsid w:val="2EB67474"/>
    <w:rsid w:val="2EB72FAC"/>
    <w:rsid w:val="2EB73991"/>
    <w:rsid w:val="2EB84F76"/>
    <w:rsid w:val="2EB8631B"/>
    <w:rsid w:val="2EB86FB0"/>
    <w:rsid w:val="2EB9011C"/>
    <w:rsid w:val="2EB90B1C"/>
    <w:rsid w:val="2EB91C3D"/>
    <w:rsid w:val="2EB97A1B"/>
    <w:rsid w:val="2EB97CA5"/>
    <w:rsid w:val="2EBA2481"/>
    <w:rsid w:val="2EBA4282"/>
    <w:rsid w:val="2EBA484A"/>
    <w:rsid w:val="2EBA6EDD"/>
    <w:rsid w:val="2EBB2ABA"/>
    <w:rsid w:val="2EBB2B6B"/>
    <w:rsid w:val="2EBC19B0"/>
    <w:rsid w:val="2EBC5ECD"/>
    <w:rsid w:val="2EBC7D0B"/>
    <w:rsid w:val="2EBD0314"/>
    <w:rsid w:val="2EBD0414"/>
    <w:rsid w:val="2EBD12C7"/>
    <w:rsid w:val="2EBD203C"/>
    <w:rsid w:val="2EBD258D"/>
    <w:rsid w:val="2EBD3E03"/>
    <w:rsid w:val="2EBD4EA5"/>
    <w:rsid w:val="2EBD7A12"/>
    <w:rsid w:val="2EBE05FC"/>
    <w:rsid w:val="2EBE5634"/>
    <w:rsid w:val="2EBE5C9F"/>
    <w:rsid w:val="2EBE78AE"/>
    <w:rsid w:val="2EBF2F52"/>
    <w:rsid w:val="2EBF4557"/>
    <w:rsid w:val="2EC033F8"/>
    <w:rsid w:val="2EC0453B"/>
    <w:rsid w:val="2EC102CF"/>
    <w:rsid w:val="2EC13E2B"/>
    <w:rsid w:val="2EC15BD9"/>
    <w:rsid w:val="2EC15E60"/>
    <w:rsid w:val="2EC178CC"/>
    <w:rsid w:val="2EC21951"/>
    <w:rsid w:val="2EC22A07"/>
    <w:rsid w:val="2EC265A4"/>
    <w:rsid w:val="2EC26DCD"/>
    <w:rsid w:val="2EC27BA3"/>
    <w:rsid w:val="2EC33EF7"/>
    <w:rsid w:val="2EC425E3"/>
    <w:rsid w:val="2EC4680F"/>
    <w:rsid w:val="2EC554BA"/>
    <w:rsid w:val="2EC564AC"/>
    <w:rsid w:val="2EC57C2C"/>
    <w:rsid w:val="2EC613CE"/>
    <w:rsid w:val="2EC61727"/>
    <w:rsid w:val="2EC652B4"/>
    <w:rsid w:val="2EC661EB"/>
    <w:rsid w:val="2EC758C6"/>
    <w:rsid w:val="2EC826DF"/>
    <w:rsid w:val="2EC84C4E"/>
    <w:rsid w:val="2EC85214"/>
    <w:rsid w:val="2EC85C7F"/>
    <w:rsid w:val="2EC9266F"/>
    <w:rsid w:val="2ECB4CA9"/>
    <w:rsid w:val="2ECC559A"/>
    <w:rsid w:val="2ECD0A22"/>
    <w:rsid w:val="2ECD1B59"/>
    <w:rsid w:val="2ECD352F"/>
    <w:rsid w:val="2ECD4D6F"/>
    <w:rsid w:val="2ECD4E4E"/>
    <w:rsid w:val="2ECD7ED8"/>
    <w:rsid w:val="2ECE02F6"/>
    <w:rsid w:val="2ECF1449"/>
    <w:rsid w:val="2ECF7492"/>
    <w:rsid w:val="2ED00512"/>
    <w:rsid w:val="2ED02CC2"/>
    <w:rsid w:val="2ED02E27"/>
    <w:rsid w:val="2ED033FE"/>
    <w:rsid w:val="2ED06004"/>
    <w:rsid w:val="2ED14832"/>
    <w:rsid w:val="2ED2428A"/>
    <w:rsid w:val="2ED24864"/>
    <w:rsid w:val="2ED24CD0"/>
    <w:rsid w:val="2ED27DE6"/>
    <w:rsid w:val="2ED34206"/>
    <w:rsid w:val="2ED3507E"/>
    <w:rsid w:val="2ED4417F"/>
    <w:rsid w:val="2ED50628"/>
    <w:rsid w:val="2ED60151"/>
    <w:rsid w:val="2ED62F8D"/>
    <w:rsid w:val="2ED66F76"/>
    <w:rsid w:val="2ED74E3D"/>
    <w:rsid w:val="2ED775DB"/>
    <w:rsid w:val="2ED82CE1"/>
    <w:rsid w:val="2ED875EB"/>
    <w:rsid w:val="2ED90D5D"/>
    <w:rsid w:val="2ED96234"/>
    <w:rsid w:val="2ED97B5F"/>
    <w:rsid w:val="2EDA3216"/>
    <w:rsid w:val="2EDA4010"/>
    <w:rsid w:val="2EDA492B"/>
    <w:rsid w:val="2EDA4EED"/>
    <w:rsid w:val="2EDB1E04"/>
    <w:rsid w:val="2EDB391F"/>
    <w:rsid w:val="2EDC1BD0"/>
    <w:rsid w:val="2EDC2A13"/>
    <w:rsid w:val="2EDE2C2F"/>
    <w:rsid w:val="2EDE49DD"/>
    <w:rsid w:val="2EDF0132"/>
    <w:rsid w:val="2EDF603A"/>
    <w:rsid w:val="2EE07556"/>
    <w:rsid w:val="2EE16910"/>
    <w:rsid w:val="2EE17EB9"/>
    <w:rsid w:val="2EE204D9"/>
    <w:rsid w:val="2EE2055F"/>
    <w:rsid w:val="2EE236CA"/>
    <w:rsid w:val="2EE268DB"/>
    <w:rsid w:val="2EE31B77"/>
    <w:rsid w:val="2EE44A52"/>
    <w:rsid w:val="2EE4641E"/>
    <w:rsid w:val="2EE46F73"/>
    <w:rsid w:val="2EE50612"/>
    <w:rsid w:val="2EE5276F"/>
    <w:rsid w:val="2EE60783"/>
    <w:rsid w:val="2EE61741"/>
    <w:rsid w:val="2EE6342E"/>
    <w:rsid w:val="2EE67D35"/>
    <w:rsid w:val="2EE71246"/>
    <w:rsid w:val="2EE713B8"/>
    <w:rsid w:val="2EE83C20"/>
    <w:rsid w:val="2EE841AC"/>
    <w:rsid w:val="2EE86049"/>
    <w:rsid w:val="2EE92D89"/>
    <w:rsid w:val="2EE940B7"/>
    <w:rsid w:val="2EEA2649"/>
    <w:rsid w:val="2EEA2B1D"/>
    <w:rsid w:val="2EEA688C"/>
    <w:rsid w:val="2EEB2A3C"/>
    <w:rsid w:val="2EEB379F"/>
    <w:rsid w:val="2EEB4D54"/>
    <w:rsid w:val="2EEC1D0A"/>
    <w:rsid w:val="2EEC6D13"/>
    <w:rsid w:val="2EED091E"/>
    <w:rsid w:val="2EED10C4"/>
    <w:rsid w:val="2EED169D"/>
    <w:rsid w:val="2EED2B91"/>
    <w:rsid w:val="2EED69CE"/>
    <w:rsid w:val="2EEE2AE2"/>
    <w:rsid w:val="2EEE5D57"/>
    <w:rsid w:val="2EEF1A9A"/>
    <w:rsid w:val="2EEF54A1"/>
    <w:rsid w:val="2EF02B36"/>
    <w:rsid w:val="2EF06A83"/>
    <w:rsid w:val="2EF07DC9"/>
    <w:rsid w:val="2EF122AD"/>
    <w:rsid w:val="2EF12D27"/>
    <w:rsid w:val="2EF13348"/>
    <w:rsid w:val="2EF13726"/>
    <w:rsid w:val="2EF13DC9"/>
    <w:rsid w:val="2EF15172"/>
    <w:rsid w:val="2EF1617C"/>
    <w:rsid w:val="2EF22236"/>
    <w:rsid w:val="2EF23D55"/>
    <w:rsid w:val="2EF266DA"/>
    <w:rsid w:val="2EF40397"/>
    <w:rsid w:val="2EF47230"/>
    <w:rsid w:val="2EF51D26"/>
    <w:rsid w:val="2EF525C4"/>
    <w:rsid w:val="2EF54203"/>
    <w:rsid w:val="2EF546B4"/>
    <w:rsid w:val="2EF558B8"/>
    <w:rsid w:val="2EF676AD"/>
    <w:rsid w:val="2EF72BE1"/>
    <w:rsid w:val="2EF739C4"/>
    <w:rsid w:val="2EF73CF0"/>
    <w:rsid w:val="2EF74A75"/>
    <w:rsid w:val="2EF75A9F"/>
    <w:rsid w:val="2EF75C01"/>
    <w:rsid w:val="2EF83CA8"/>
    <w:rsid w:val="2EF853E5"/>
    <w:rsid w:val="2EF858C6"/>
    <w:rsid w:val="2EF93775"/>
    <w:rsid w:val="2EF97A69"/>
    <w:rsid w:val="2EFB3EC1"/>
    <w:rsid w:val="2EFB6EB7"/>
    <w:rsid w:val="2EFC6C00"/>
    <w:rsid w:val="2EFD579D"/>
    <w:rsid w:val="2EFE0BDB"/>
    <w:rsid w:val="2EFE4B24"/>
    <w:rsid w:val="2EFE7739"/>
    <w:rsid w:val="2EFE7EA8"/>
    <w:rsid w:val="2EFF7336"/>
    <w:rsid w:val="2EFF7D4A"/>
    <w:rsid w:val="2F00021B"/>
    <w:rsid w:val="2F000B26"/>
    <w:rsid w:val="2F010C54"/>
    <w:rsid w:val="2F015B57"/>
    <w:rsid w:val="2F01691D"/>
    <w:rsid w:val="2F02082B"/>
    <w:rsid w:val="2F020A9E"/>
    <w:rsid w:val="2F020B72"/>
    <w:rsid w:val="2F0223E2"/>
    <w:rsid w:val="2F025547"/>
    <w:rsid w:val="2F027BD3"/>
    <w:rsid w:val="2F030788"/>
    <w:rsid w:val="2F032695"/>
    <w:rsid w:val="2F034615"/>
    <w:rsid w:val="2F0413F3"/>
    <w:rsid w:val="2F042191"/>
    <w:rsid w:val="2F046371"/>
    <w:rsid w:val="2F0501B5"/>
    <w:rsid w:val="2F0550EC"/>
    <w:rsid w:val="2F05691D"/>
    <w:rsid w:val="2F060BAD"/>
    <w:rsid w:val="2F065E06"/>
    <w:rsid w:val="2F06657A"/>
    <w:rsid w:val="2F077ABA"/>
    <w:rsid w:val="2F0807ED"/>
    <w:rsid w:val="2F081A5A"/>
    <w:rsid w:val="2F085B95"/>
    <w:rsid w:val="2F086693"/>
    <w:rsid w:val="2F091778"/>
    <w:rsid w:val="2F097580"/>
    <w:rsid w:val="2F0A3AAC"/>
    <w:rsid w:val="2F0A4DCD"/>
    <w:rsid w:val="2F0A59D6"/>
    <w:rsid w:val="2F0B0157"/>
    <w:rsid w:val="2F0B109C"/>
    <w:rsid w:val="2F0B154A"/>
    <w:rsid w:val="2F0B15B7"/>
    <w:rsid w:val="2F0B447D"/>
    <w:rsid w:val="2F0B5221"/>
    <w:rsid w:val="2F0B69BD"/>
    <w:rsid w:val="2F0C0F52"/>
    <w:rsid w:val="2F0C1ED9"/>
    <w:rsid w:val="2F0C22F2"/>
    <w:rsid w:val="2F0C31EA"/>
    <w:rsid w:val="2F0C33D6"/>
    <w:rsid w:val="2F0C3F6F"/>
    <w:rsid w:val="2F0C6656"/>
    <w:rsid w:val="2F0C6C44"/>
    <w:rsid w:val="2F0D398F"/>
    <w:rsid w:val="2F0D52C2"/>
    <w:rsid w:val="2F0D5D93"/>
    <w:rsid w:val="2F0E4FA9"/>
    <w:rsid w:val="2F0F103A"/>
    <w:rsid w:val="2F0F4225"/>
    <w:rsid w:val="2F0F4EA3"/>
    <w:rsid w:val="2F0F5B97"/>
    <w:rsid w:val="2F0F7996"/>
    <w:rsid w:val="2F100660"/>
    <w:rsid w:val="2F1012F6"/>
    <w:rsid w:val="2F104DB2"/>
    <w:rsid w:val="2F120B2A"/>
    <w:rsid w:val="2F123D5D"/>
    <w:rsid w:val="2F124737"/>
    <w:rsid w:val="2F125FD3"/>
    <w:rsid w:val="2F126434"/>
    <w:rsid w:val="2F1313B4"/>
    <w:rsid w:val="2F13335F"/>
    <w:rsid w:val="2F13383D"/>
    <w:rsid w:val="2F137E1A"/>
    <w:rsid w:val="2F143E51"/>
    <w:rsid w:val="2F1474B5"/>
    <w:rsid w:val="2F1505FC"/>
    <w:rsid w:val="2F150A3A"/>
    <w:rsid w:val="2F1523C9"/>
    <w:rsid w:val="2F154177"/>
    <w:rsid w:val="2F154986"/>
    <w:rsid w:val="2F1557E8"/>
    <w:rsid w:val="2F17344C"/>
    <w:rsid w:val="2F173B37"/>
    <w:rsid w:val="2F1748D6"/>
    <w:rsid w:val="2F176141"/>
    <w:rsid w:val="2F17622A"/>
    <w:rsid w:val="2F1764C6"/>
    <w:rsid w:val="2F18267B"/>
    <w:rsid w:val="2F182722"/>
    <w:rsid w:val="2F195A15"/>
    <w:rsid w:val="2F196D99"/>
    <w:rsid w:val="2F1A178D"/>
    <w:rsid w:val="2F1A39E1"/>
    <w:rsid w:val="2F1B2AFD"/>
    <w:rsid w:val="2F1B5528"/>
    <w:rsid w:val="2F1B7CA2"/>
    <w:rsid w:val="2F1C0E72"/>
    <w:rsid w:val="2F1C2A4C"/>
    <w:rsid w:val="2F1D2750"/>
    <w:rsid w:val="2F1E00CE"/>
    <w:rsid w:val="2F1F0E1A"/>
    <w:rsid w:val="2F1F1295"/>
    <w:rsid w:val="2F1F68D2"/>
    <w:rsid w:val="2F2110D4"/>
    <w:rsid w:val="2F214799"/>
    <w:rsid w:val="2F217005"/>
    <w:rsid w:val="2F217811"/>
    <w:rsid w:val="2F22001D"/>
    <w:rsid w:val="2F233F69"/>
    <w:rsid w:val="2F2355D5"/>
    <w:rsid w:val="2F240BEA"/>
    <w:rsid w:val="2F241A6D"/>
    <w:rsid w:val="2F244504"/>
    <w:rsid w:val="2F2447EC"/>
    <w:rsid w:val="2F247274"/>
    <w:rsid w:val="2F252704"/>
    <w:rsid w:val="2F255088"/>
    <w:rsid w:val="2F255B69"/>
    <w:rsid w:val="2F2574D6"/>
    <w:rsid w:val="2F257930"/>
    <w:rsid w:val="2F266384"/>
    <w:rsid w:val="2F271D47"/>
    <w:rsid w:val="2F280759"/>
    <w:rsid w:val="2F2820FC"/>
    <w:rsid w:val="2F284785"/>
    <w:rsid w:val="2F285768"/>
    <w:rsid w:val="2F2919D0"/>
    <w:rsid w:val="2F292380"/>
    <w:rsid w:val="2F297051"/>
    <w:rsid w:val="2F2A0C1C"/>
    <w:rsid w:val="2F2A2992"/>
    <w:rsid w:val="2F2A2F03"/>
    <w:rsid w:val="2F2A4F82"/>
    <w:rsid w:val="2F2A7C22"/>
    <w:rsid w:val="2F2B02DF"/>
    <w:rsid w:val="2F2B2233"/>
    <w:rsid w:val="2F2B74F6"/>
    <w:rsid w:val="2F2C2B98"/>
    <w:rsid w:val="2F2C6154"/>
    <w:rsid w:val="2F2D2312"/>
    <w:rsid w:val="2F2D28E7"/>
    <w:rsid w:val="2F2D326E"/>
    <w:rsid w:val="2F2D4CBD"/>
    <w:rsid w:val="2F2E3B4E"/>
    <w:rsid w:val="2F2E7936"/>
    <w:rsid w:val="2F2F348A"/>
    <w:rsid w:val="2F2F5629"/>
    <w:rsid w:val="2F2F7EE1"/>
    <w:rsid w:val="2F300FB0"/>
    <w:rsid w:val="2F30614E"/>
    <w:rsid w:val="2F316DE7"/>
    <w:rsid w:val="2F320750"/>
    <w:rsid w:val="2F320885"/>
    <w:rsid w:val="2F320A36"/>
    <w:rsid w:val="2F3228B3"/>
    <w:rsid w:val="2F3241F6"/>
    <w:rsid w:val="2F3318C3"/>
    <w:rsid w:val="2F333E8B"/>
    <w:rsid w:val="2F33488D"/>
    <w:rsid w:val="2F3357D1"/>
    <w:rsid w:val="2F336B0E"/>
    <w:rsid w:val="2F336EC2"/>
    <w:rsid w:val="2F337811"/>
    <w:rsid w:val="2F34268F"/>
    <w:rsid w:val="2F34284F"/>
    <w:rsid w:val="2F3445FD"/>
    <w:rsid w:val="2F350ECE"/>
    <w:rsid w:val="2F354386"/>
    <w:rsid w:val="2F364D32"/>
    <w:rsid w:val="2F365177"/>
    <w:rsid w:val="2F375A40"/>
    <w:rsid w:val="2F375BB2"/>
    <w:rsid w:val="2F376A2F"/>
    <w:rsid w:val="2F380EA8"/>
    <w:rsid w:val="2F386C5B"/>
    <w:rsid w:val="2F386E4E"/>
    <w:rsid w:val="2F3A3356"/>
    <w:rsid w:val="2F3A5A63"/>
    <w:rsid w:val="2F3A5EA5"/>
    <w:rsid w:val="2F3B658E"/>
    <w:rsid w:val="2F3C1703"/>
    <w:rsid w:val="2F3C1740"/>
    <w:rsid w:val="2F3C4C35"/>
    <w:rsid w:val="2F3C4C70"/>
    <w:rsid w:val="2F3D04F4"/>
    <w:rsid w:val="2F3D127A"/>
    <w:rsid w:val="2F3D369E"/>
    <w:rsid w:val="2F3D7CF5"/>
    <w:rsid w:val="2F3E15C2"/>
    <w:rsid w:val="2F3E372A"/>
    <w:rsid w:val="2F3E7229"/>
    <w:rsid w:val="2F3F109E"/>
    <w:rsid w:val="2F3F171A"/>
    <w:rsid w:val="2F3F2E7C"/>
    <w:rsid w:val="2F3F2FA2"/>
    <w:rsid w:val="2F401499"/>
    <w:rsid w:val="2F402B99"/>
    <w:rsid w:val="2F404C5F"/>
    <w:rsid w:val="2F4069BF"/>
    <w:rsid w:val="2F407445"/>
    <w:rsid w:val="2F4236B1"/>
    <w:rsid w:val="2F4370A1"/>
    <w:rsid w:val="2F440E28"/>
    <w:rsid w:val="2F441CC8"/>
    <w:rsid w:val="2F442531"/>
    <w:rsid w:val="2F44422F"/>
    <w:rsid w:val="2F44720D"/>
    <w:rsid w:val="2F447D84"/>
    <w:rsid w:val="2F4522AF"/>
    <w:rsid w:val="2F454CEA"/>
    <w:rsid w:val="2F464330"/>
    <w:rsid w:val="2F46502E"/>
    <w:rsid w:val="2F466F0D"/>
    <w:rsid w:val="2F474E5B"/>
    <w:rsid w:val="2F4800A8"/>
    <w:rsid w:val="2F4812DA"/>
    <w:rsid w:val="2F483908"/>
    <w:rsid w:val="2F484558"/>
    <w:rsid w:val="2F4A06F5"/>
    <w:rsid w:val="2F4A079B"/>
    <w:rsid w:val="2F4A0DDE"/>
    <w:rsid w:val="2F4A4F3F"/>
    <w:rsid w:val="2F4A6121"/>
    <w:rsid w:val="2F4A6266"/>
    <w:rsid w:val="2F4A728A"/>
    <w:rsid w:val="2F4A79F4"/>
    <w:rsid w:val="2F4B1946"/>
    <w:rsid w:val="2F4B1F08"/>
    <w:rsid w:val="2F4B5834"/>
    <w:rsid w:val="2F4B5DEA"/>
    <w:rsid w:val="2F4C6D8A"/>
    <w:rsid w:val="2F4C735A"/>
    <w:rsid w:val="2F4D0843"/>
    <w:rsid w:val="2F4D0B6B"/>
    <w:rsid w:val="2F4D20C5"/>
    <w:rsid w:val="2F4D6F18"/>
    <w:rsid w:val="2F4E57DE"/>
    <w:rsid w:val="2F4F0555"/>
    <w:rsid w:val="2F4F6A71"/>
    <w:rsid w:val="2F5018C2"/>
    <w:rsid w:val="2F5042BE"/>
    <w:rsid w:val="2F5043EA"/>
    <w:rsid w:val="2F5051AF"/>
    <w:rsid w:val="2F5073FB"/>
    <w:rsid w:val="2F5202CB"/>
    <w:rsid w:val="2F5215A4"/>
    <w:rsid w:val="2F52198B"/>
    <w:rsid w:val="2F5242B6"/>
    <w:rsid w:val="2F534851"/>
    <w:rsid w:val="2F5438C6"/>
    <w:rsid w:val="2F54650D"/>
    <w:rsid w:val="2F546A4D"/>
    <w:rsid w:val="2F553FEF"/>
    <w:rsid w:val="2F556DA2"/>
    <w:rsid w:val="2F562C5C"/>
    <w:rsid w:val="2F562F84"/>
    <w:rsid w:val="2F566C69"/>
    <w:rsid w:val="2F571BCE"/>
    <w:rsid w:val="2F572DBE"/>
    <w:rsid w:val="2F577D60"/>
    <w:rsid w:val="2F5805D9"/>
    <w:rsid w:val="2F580802"/>
    <w:rsid w:val="2F5821F5"/>
    <w:rsid w:val="2F58630D"/>
    <w:rsid w:val="2F5867FB"/>
    <w:rsid w:val="2F586FE4"/>
    <w:rsid w:val="2F590507"/>
    <w:rsid w:val="2F5964DF"/>
    <w:rsid w:val="2F5A4AEF"/>
    <w:rsid w:val="2F5B1D69"/>
    <w:rsid w:val="2F5B2EED"/>
    <w:rsid w:val="2F5B67F6"/>
    <w:rsid w:val="2F5B6D97"/>
    <w:rsid w:val="2F5C7FF7"/>
    <w:rsid w:val="2F5D1C1C"/>
    <w:rsid w:val="2F5D3E83"/>
    <w:rsid w:val="2F5E396F"/>
    <w:rsid w:val="2F5E7A07"/>
    <w:rsid w:val="2F5F4F07"/>
    <w:rsid w:val="2F5F53F2"/>
    <w:rsid w:val="2F6038A4"/>
    <w:rsid w:val="2F6054AB"/>
    <w:rsid w:val="2F607B60"/>
    <w:rsid w:val="2F610218"/>
    <w:rsid w:val="2F610CBF"/>
    <w:rsid w:val="2F612CE5"/>
    <w:rsid w:val="2F627B2D"/>
    <w:rsid w:val="2F627D93"/>
    <w:rsid w:val="2F6333A2"/>
    <w:rsid w:val="2F643320"/>
    <w:rsid w:val="2F645175"/>
    <w:rsid w:val="2F64660A"/>
    <w:rsid w:val="2F657140"/>
    <w:rsid w:val="2F661372"/>
    <w:rsid w:val="2F68295E"/>
    <w:rsid w:val="2F68699C"/>
    <w:rsid w:val="2F69463A"/>
    <w:rsid w:val="2F6A0C42"/>
    <w:rsid w:val="2F6A0E0C"/>
    <w:rsid w:val="2F6A26B2"/>
    <w:rsid w:val="2F6A6251"/>
    <w:rsid w:val="2F6B0581"/>
    <w:rsid w:val="2F6B1FE9"/>
    <w:rsid w:val="2F6B4F2A"/>
    <w:rsid w:val="2F6C0F8C"/>
    <w:rsid w:val="2F6C2C68"/>
    <w:rsid w:val="2F6C7FAA"/>
    <w:rsid w:val="2F6D260C"/>
    <w:rsid w:val="2F6D3FB3"/>
    <w:rsid w:val="2F6D4AAF"/>
    <w:rsid w:val="2F6D5D61"/>
    <w:rsid w:val="2F6D7B0F"/>
    <w:rsid w:val="2F6E4503"/>
    <w:rsid w:val="2F6E6497"/>
    <w:rsid w:val="2F6F089A"/>
    <w:rsid w:val="2F6F21ED"/>
    <w:rsid w:val="2F6F32D9"/>
    <w:rsid w:val="2F70185C"/>
    <w:rsid w:val="2F704384"/>
    <w:rsid w:val="2F710D5B"/>
    <w:rsid w:val="2F7116DB"/>
    <w:rsid w:val="2F712063"/>
    <w:rsid w:val="2F720AFB"/>
    <w:rsid w:val="2F7215C9"/>
    <w:rsid w:val="2F721639"/>
    <w:rsid w:val="2F72791F"/>
    <w:rsid w:val="2F740E9D"/>
    <w:rsid w:val="2F746265"/>
    <w:rsid w:val="2F7467CA"/>
    <w:rsid w:val="2F747AAA"/>
    <w:rsid w:val="2F752337"/>
    <w:rsid w:val="2F754A51"/>
    <w:rsid w:val="2F761B38"/>
    <w:rsid w:val="2F7622C8"/>
    <w:rsid w:val="2F762E67"/>
    <w:rsid w:val="2F764F66"/>
    <w:rsid w:val="2F775D95"/>
    <w:rsid w:val="2F7805C4"/>
    <w:rsid w:val="2F781148"/>
    <w:rsid w:val="2F784A8E"/>
    <w:rsid w:val="2F785829"/>
    <w:rsid w:val="2F7955A3"/>
    <w:rsid w:val="2F7968CC"/>
    <w:rsid w:val="2F797A5E"/>
    <w:rsid w:val="2F7A1B13"/>
    <w:rsid w:val="2F7A3292"/>
    <w:rsid w:val="2F7A3C5E"/>
    <w:rsid w:val="2F7A5646"/>
    <w:rsid w:val="2F7B222C"/>
    <w:rsid w:val="2F7B4E49"/>
    <w:rsid w:val="2F7B4EB0"/>
    <w:rsid w:val="2F7B4FDD"/>
    <w:rsid w:val="2F7C0DA6"/>
    <w:rsid w:val="2F7C1C6F"/>
    <w:rsid w:val="2F7C27D7"/>
    <w:rsid w:val="2F7C41F6"/>
    <w:rsid w:val="2F7C5FA4"/>
    <w:rsid w:val="2F7D17B7"/>
    <w:rsid w:val="2F7D4C12"/>
    <w:rsid w:val="2F7D7B14"/>
    <w:rsid w:val="2F7D7C2C"/>
    <w:rsid w:val="2F7E058C"/>
    <w:rsid w:val="2F7E1D1C"/>
    <w:rsid w:val="2F7E3A90"/>
    <w:rsid w:val="2F7E5CFF"/>
    <w:rsid w:val="2F7F3380"/>
    <w:rsid w:val="2F7F5246"/>
    <w:rsid w:val="2F7F74F3"/>
    <w:rsid w:val="2F7F7F22"/>
    <w:rsid w:val="2F8102CC"/>
    <w:rsid w:val="2F811D3C"/>
    <w:rsid w:val="2F8135BA"/>
    <w:rsid w:val="2F81488B"/>
    <w:rsid w:val="2F823C98"/>
    <w:rsid w:val="2F8241FE"/>
    <w:rsid w:val="2F82593B"/>
    <w:rsid w:val="2F830808"/>
    <w:rsid w:val="2F83092C"/>
    <w:rsid w:val="2F8328A6"/>
    <w:rsid w:val="2F8362AD"/>
    <w:rsid w:val="2F836D5B"/>
    <w:rsid w:val="2F841773"/>
    <w:rsid w:val="2F84428E"/>
    <w:rsid w:val="2F850386"/>
    <w:rsid w:val="2F8530AA"/>
    <w:rsid w:val="2F853256"/>
    <w:rsid w:val="2F853EFE"/>
    <w:rsid w:val="2F854E58"/>
    <w:rsid w:val="2F8567EB"/>
    <w:rsid w:val="2F860BD0"/>
    <w:rsid w:val="2F861831"/>
    <w:rsid w:val="2F86229A"/>
    <w:rsid w:val="2F863762"/>
    <w:rsid w:val="2F864C7C"/>
    <w:rsid w:val="2F865D6B"/>
    <w:rsid w:val="2F867450"/>
    <w:rsid w:val="2F872682"/>
    <w:rsid w:val="2F8743FE"/>
    <w:rsid w:val="2F875C16"/>
    <w:rsid w:val="2F880B7A"/>
    <w:rsid w:val="2F886D5B"/>
    <w:rsid w:val="2F89253E"/>
    <w:rsid w:val="2F896513"/>
    <w:rsid w:val="2F8976B0"/>
    <w:rsid w:val="2F8B39BE"/>
    <w:rsid w:val="2F8B6FAB"/>
    <w:rsid w:val="2F8B727C"/>
    <w:rsid w:val="2F8C3988"/>
    <w:rsid w:val="2F8C7373"/>
    <w:rsid w:val="2F8D09D7"/>
    <w:rsid w:val="2F8D4AE3"/>
    <w:rsid w:val="2F8D5EB7"/>
    <w:rsid w:val="2F8D6403"/>
    <w:rsid w:val="2F8E4F10"/>
    <w:rsid w:val="2F8F0180"/>
    <w:rsid w:val="2F8F0849"/>
    <w:rsid w:val="2F8F2910"/>
    <w:rsid w:val="2F8F3F29"/>
    <w:rsid w:val="2F8F4832"/>
    <w:rsid w:val="2F8F6863"/>
    <w:rsid w:val="2F9028F3"/>
    <w:rsid w:val="2F902C99"/>
    <w:rsid w:val="2F90417A"/>
    <w:rsid w:val="2F91621D"/>
    <w:rsid w:val="2F92182C"/>
    <w:rsid w:val="2F921AFF"/>
    <w:rsid w:val="2F9277FF"/>
    <w:rsid w:val="2F927AAF"/>
    <w:rsid w:val="2F9319C2"/>
    <w:rsid w:val="2F936096"/>
    <w:rsid w:val="2F94153F"/>
    <w:rsid w:val="2F947791"/>
    <w:rsid w:val="2F954085"/>
    <w:rsid w:val="2F9614FA"/>
    <w:rsid w:val="2F966166"/>
    <w:rsid w:val="2F967754"/>
    <w:rsid w:val="2F970DE6"/>
    <w:rsid w:val="2F98086C"/>
    <w:rsid w:val="2F983682"/>
    <w:rsid w:val="2F985BB8"/>
    <w:rsid w:val="2F990904"/>
    <w:rsid w:val="2F990E43"/>
    <w:rsid w:val="2F99233C"/>
    <w:rsid w:val="2F993A25"/>
    <w:rsid w:val="2F993E99"/>
    <w:rsid w:val="2F994DA8"/>
    <w:rsid w:val="2F995E62"/>
    <w:rsid w:val="2F9A347B"/>
    <w:rsid w:val="2F9A5285"/>
    <w:rsid w:val="2F9B14D0"/>
    <w:rsid w:val="2F9B2AD3"/>
    <w:rsid w:val="2F9B467C"/>
    <w:rsid w:val="2F9C21A2"/>
    <w:rsid w:val="2F9C75AD"/>
    <w:rsid w:val="2F9D4005"/>
    <w:rsid w:val="2F9D46A9"/>
    <w:rsid w:val="2F9D6324"/>
    <w:rsid w:val="2F9D7C36"/>
    <w:rsid w:val="2F9E04AD"/>
    <w:rsid w:val="2F9E33C6"/>
    <w:rsid w:val="2F9E416C"/>
    <w:rsid w:val="2F9E5098"/>
    <w:rsid w:val="2F9E5F1A"/>
    <w:rsid w:val="2F9E6380"/>
    <w:rsid w:val="2F9F02E8"/>
    <w:rsid w:val="2F9F554B"/>
    <w:rsid w:val="2F9F6B69"/>
    <w:rsid w:val="2F9F6E21"/>
    <w:rsid w:val="2FA020F6"/>
    <w:rsid w:val="2FA14D33"/>
    <w:rsid w:val="2FA15A0A"/>
    <w:rsid w:val="2FA2790F"/>
    <w:rsid w:val="2FA3158A"/>
    <w:rsid w:val="2FA33D03"/>
    <w:rsid w:val="2FA345F3"/>
    <w:rsid w:val="2FA379D4"/>
    <w:rsid w:val="2FA41168"/>
    <w:rsid w:val="2FA42589"/>
    <w:rsid w:val="2FA5198A"/>
    <w:rsid w:val="2FA5374C"/>
    <w:rsid w:val="2FA554FB"/>
    <w:rsid w:val="2FA56825"/>
    <w:rsid w:val="2FA5734D"/>
    <w:rsid w:val="2FA62D91"/>
    <w:rsid w:val="2FA63021"/>
    <w:rsid w:val="2FA657F2"/>
    <w:rsid w:val="2FA71434"/>
    <w:rsid w:val="2FA72C52"/>
    <w:rsid w:val="2FA9075E"/>
    <w:rsid w:val="2FA91BAF"/>
    <w:rsid w:val="2FA94F40"/>
    <w:rsid w:val="2FA97A04"/>
    <w:rsid w:val="2FAA48BF"/>
    <w:rsid w:val="2FAB049C"/>
    <w:rsid w:val="2FAB0637"/>
    <w:rsid w:val="2FAB0A58"/>
    <w:rsid w:val="2FAB0D99"/>
    <w:rsid w:val="2FAC4ADB"/>
    <w:rsid w:val="2FAD1B11"/>
    <w:rsid w:val="2FAD3CAB"/>
    <w:rsid w:val="2FAD40FD"/>
    <w:rsid w:val="2FAD76F7"/>
    <w:rsid w:val="2FAE1E42"/>
    <w:rsid w:val="2FAE260E"/>
    <w:rsid w:val="2FAE3EB7"/>
    <w:rsid w:val="2FAE44C5"/>
    <w:rsid w:val="2FAE63D5"/>
    <w:rsid w:val="2FAF15E3"/>
    <w:rsid w:val="2FAF3E2E"/>
    <w:rsid w:val="2FAF7A1C"/>
    <w:rsid w:val="2FB0244D"/>
    <w:rsid w:val="2FB03DFA"/>
    <w:rsid w:val="2FB1773C"/>
    <w:rsid w:val="2FB21595"/>
    <w:rsid w:val="2FB2250E"/>
    <w:rsid w:val="2FB22E58"/>
    <w:rsid w:val="2FB24EF7"/>
    <w:rsid w:val="2FB31350"/>
    <w:rsid w:val="2FB32177"/>
    <w:rsid w:val="2FB35E69"/>
    <w:rsid w:val="2FB35FCD"/>
    <w:rsid w:val="2FB40F11"/>
    <w:rsid w:val="2FB47E43"/>
    <w:rsid w:val="2FB50542"/>
    <w:rsid w:val="2FB56D40"/>
    <w:rsid w:val="2FB61F28"/>
    <w:rsid w:val="2FB624E1"/>
    <w:rsid w:val="2FB63264"/>
    <w:rsid w:val="2FB738D1"/>
    <w:rsid w:val="2FB74938"/>
    <w:rsid w:val="2FB80510"/>
    <w:rsid w:val="2FB85E6B"/>
    <w:rsid w:val="2FB87328"/>
    <w:rsid w:val="2FB87A76"/>
    <w:rsid w:val="2FB87DD4"/>
    <w:rsid w:val="2FB90FA6"/>
    <w:rsid w:val="2FB921E4"/>
    <w:rsid w:val="2FB9350D"/>
    <w:rsid w:val="2FB977EB"/>
    <w:rsid w:val="2FBA14E4"/>
    <w:rsid w:val="2FBA4574"/>
    <w:rsid w:val="2FBA4F71"/>
    <w:rsid w:val="2FBC45F2"/>
    <w:rsid w:val="2FBC6AD0"/>
    <w:rsid w:val="2FBC7AA2"/>
    <w:rsid w:val="2FBD0A96"/>
    <w:rsid w:val="2FBD2526"/>
    <w:rsid w:val="2FBD76BA"/>
    <w:rsid w:val="2FBE2C5A"/>
    <w:rsid w:val="2FBE649E"/>
    <w:rsid w:val="2FBF100E"/>
    <w:rsid w:val="2FBF1A8E"/>
    <w:rsid w:val="2FBF7ED1"/>
    <w:rsid w:val="2FC00586"/>
    <w:rsid w:val="2FC04104"/>
    <w:rsid w:val="2FC16E0E"/>
    <w:rsid w:val="2FC17E5A"/>
    <w:rsid w:val="2FC22278"/>
    <w:rsid w:val="2FC26BF7"/>
    <w:rsid w:val="2FC35981"/>
    <w:rsid w:val="2FC40571"/>
    <w:rsid w:val="2FC475E4"/>
    <w:rsid w:val="2FC61683"/>
    <w:rsid w:val="2FC645AA"/>
    <w:rsid w:val="2FC6781C"/>
    <w:rsid w:val="2FC75471"/>
    <w:rsid w:val="2FC77D62"/>
    <w:rsid w:val="2FC81E1A"/>
    <w:rsid w:val="2FC83421"/>
    <w:rsid w:val="2FC85068"/>
    <w:rsid w:val="2FCA3159"/>
    <w:rsid w:val="2FCA4873"/>
    <w:rsid w:val="2FCC07F0"/>
    <w:rsid w:val="2FCC0CD9"/>
    <w:rsid w:val="2FCC0D7E"/>
    <w:rsid w:val="2FCC2A87"/>
    <w:rsid w:val="2FCC77DC"/>
    <w:rsid w:val="2FCD1268"/>
    <w:rsid w:val="2FCD1F31"/>
    <w:rsid w:val="2FCD594E"/>
    <w:rsid w:val="2FCD67D2"/>
    <w:rsid w:val="2FCD74CE"/>
    <w:rsid w:val="2FCE0A06"/>
    <w:rsid w:val="2FCE1FEF"/>
    <w:rsid w:val="2FCE75F8"/>
    <w:rsid w:val="2FCF5F7E"/>
    <w:rsid w:val="2FD01CE8"/>
    <w:rsid w:val="2FD026BA"/>
    <w:rsid w:val="2FD133B3"/>
    <w:rsid w:val="2FD14033"/>
    <w:rsid w:val="2FD14541"/>
    <w:rsid w:val="2FD20E6E"/>
    <w:rsid w:val="2FD25B1E"/>
    <w:rsid w:val="2FD264B0"/>
    <w:rsid w:val="2FD267C1"/>
    <w:rsid w:val="2FD348DC"/>
    <w:rsid w:val="2FD36D21"/>
    <w:rsid w:val="2FD40BCE"/>
    <w:rsid w:val="2FD45DE0"/>
    <w:rsid w:val="2FD46A9F"/>
    <w:rsid w:val="2FD47423"/>
    <w:rsid w:val="2FD50772"/>
    <w:rsid w:val="2FD53A52"/>
    <w:rsid w:val="2FD53EC2"/>
    <w:rsid w:val="2FD57A8F"/>
    <w:rsid w:val="2FD75F75"/>
    <w:rsid w:val="2FD810ED"/>
    <w:rsid w:val="2FD8535A"/>
    <w:rsid w:val="2FD85881"/>
    <w:rsid w:val="2FD86CE5"/>
    <w:rsid w:val="2FD933F6"/>
    <w:rsid w:val="2FD94B8E"/>
    <w:rsid w:val="2FDA068D"/>
    <w:rsid w:val="2FDA1643"/>
    <w:rsid w:val="2FDB3AC3"/>
    <w:rsid w:val="2FDB716E"/>
    <w:rsid w:val="2FDC028B"/>
    <w:rsid w:val="2FDC3A53"/>
    <w:rsid w:val="2FDC4215"/>
    <w:rsid w:val="2FDC5D23"/>
    <w:rsid w:val="2FDD2EE6"/>
    <w:rsid w:val="2FDD4C94"/>
    <w:rsid w:val="2FDD67C3"/>
    <w:rsid w:val="2FDE07CA"/>
    <w:rsid w:val="2FDE0A0C"/>
    <w:rsid w:val="2FDE27BA"/>
    <w:rsid w:val="2FDE577C"/>
    <w:rsid w:val="2FDF5713"/>
    <w:rsid w:val="2FDF6179"/>
    <w:rsid w:val="2FE00E63"/>
    <w:rsid w:val="2FE01967"/>
    <w:rsid w:val="2FE0280A"/>
    <w:rsid w:val="2FE029D7"/>
    <w:rsid w:val="2FE04785"/>
    <w:rsid w:val="2FE10DDE"/>
    <w:rsid w:val="2FE174D1"/>
    <w:rsid w:val="2FE214B0"/>
    <w:rsid w:val="2FE23C52"/>
    <w:rsid w:val="2FE240BE"/>
    <w:rsid w:val="2FE2676B"/>
    <w:rsid w:val="2FE36023"/>
    <w:rsid w:val="2FE36969"/>
    <w:rsid w:val="2FE36D71"/>
    <w:rsid w:val="2FE376AF"/>
    <w:rsid w:val="2FE40CAB"/>
    <w:rsid w:val="2FE43DF2"/>
    <w:rsid w:val="2FE45319"/>
    <w:rsid w:val="2FE45686"/>
    <w:rsid w:val="2FE51D9B"/>
    <w:rsid w:val="2FE53B49"/>
    <w:rsid w:val="2FE549D9"/>
    <w:rsid w:val="2FE570E1"/>
    <w:rsid w:val="2FE57FED"/>
    <w:rsid w:val="2FE6097E"/>
    <w:rsid w:val="2FE618C1"/>
    <w:rsid w:val="2FE64A24"/>
    <w:rsid w:val="2FE64F57"/>
    <w:rsid w:val="2FE65116"/>
    <w:rsid w:val="2FE66068"/>
    <w:rsid w:val="2FE73018"/>
    <w:rsid w:val="2FE73281"/>
    <w:rsid w:val="2FE907EA"/>
    <w:rsid w:val="2FE90DDF"/>
    <w:rsid w:val="2FE912AA"/>
    <w:rsid w:val="2FE92002"/>
    <w:rsid w:val="2FE9704C"/>
    <w:rsid w:val="2FEA027F"/>
    <w:rsid w:val="2FEA2606"/>
    <w:rsid w:val="2FEB46D3"/>
    <w:rsid w:val="2FEB63F0"/>
    <w:rsid w:val="2FEB73DA"/>
    <w:rsid w:val="2FEC2326"/>
    <w:rsid w:val="2FEC5925"/>
    <w:rsid w:val="2FED6500"/>
    <w:rsid w:val="2FEE1281"/>
    <w:rsid w:val="2FEE1C0A"/>
    <w:rsid w:val="2FEE2719"/>
    <w:rsid w:val="2FEE2AF2"/>
    <w:rsid w:val="2FEE4D31"/>
    <w:rsid w:val="2FEE50F3"/>
    <w:rsid w:val="2FEE6226"/>
    <w:rsid w:val="2FEE6500"/>
    <w:rsid w:val="2FEF1E4F"/>
    <w:rsid w:val="2FEF2407"/>
    <w:rsid w:val="2FEF3B7B"/>
    <w:rsid w:val="2FEF49C8"/>
    <w:rsid w:val="2FF13531"/>
    <w:rsid w:val="2FF1521A"/>
    <w:rsid w:val="2FF30F96"/>
    <w:rsid w:val="2FF36532"/>
    <w:rsid w:val="2FF40230"/>
    <w:rsid w:val="2FF43D8C"/>
    <w:rsid w:val="2FF4411B"/>
    <w:rsid w:val="2FF448C0"/>
    <w:rsid w:val="2FF54273"/>
    <w:rsid w:val="2FF5457D"/>
    <w:rsid w:val="2FF55C67"/>
    <w:rsid w:val="2FF56BF1"/>
    <w:rsid w:val="2FF64102"/>
    <w:rsid w:val="2FF65893"/>
    <w:rsid w:val="2FF65A2E"/>
    <w:rsid w:val="2FF66D2B"/>
    <w:rsid w:val="2FF670B0"/>
    <w:rsid w:val="2FF67738"/>
    <w:rsid w:val="2FF72979"/>
    <w:rsid w:val="2FF82142"/>
    <w:rsid w:val="2FF83217"/>
    <w:rsid w:val="2FF858A8"/>
    <w:rsid w:val="2FF871B8"/>
    <w:rsid w:val="2FF91743"/>
    <w:rsid w:val="2FF91C47"/>
    <w:rsid w:val="2FF93726"/>
    <w:rsid w:val="2FF93CD9"/>
    <w:rsid w:val="2FFA2231"/>
    <w:rsid w:val="2FFA232B"/>
    <w:rsid w:val="2FFA51FF"/>
    <w:rsid w:val="2FFB336C"/>
    <w:rsid w:val="2FFB511A"/>
    <w:rsid w:val="2FFB6222"/>
    <w:rsid w:val="2FFB6ECE"/>
    <w:rsid w:val="2FFC0448"/>
    <w:rsid w:val="2FFC0CEB"/>
    <w:rsid w:val="2FFC3B72"/>
    <w:rsid w:val="2FFE1A54"/>
    <w:rsid w:val="2FFE2A3C"/>
    <w:rsid w:val="2FFF0D72"/>
    <w:rsid w:val="2FFF22FB"/>
    <w:rsid w:val="30000C20"/>
    <w:rsid w:val="30001AD5"/>
    <w:rsid w:val="30002C7A"/>
    <w:rsid w:val="300045BE"/>
    <w:rsid w:val="3001628A"/>
    <w:rsid w:val="3002294D"/>
    <w:rsid w:val="30022FB5"/>
    <w:rsid w:val="300246FB"/>
    <w:rsid w:val="30024BAC"/>
    <w:rsid w:val="30032430"/>
    <w:rsid w:val="3003396A"/>
    <w:rsid w:val="30040485"/>
    <w:rsid w:val="30041962"/>
    <w:rsid w:val="3004250C"/>
    <w:rsid w:val="300466C5"/>
    <w:rsid w:val="30057D74"/>
    <w:rsid w:val="300605D4"/>
    <w:rsid w:val="30061518"/>
    <w:rsid w:val="30061665"/>
    <w:rsid w:val="300655FA"/>
    <w:rsid w:val="30071129"/>
    <w:rsid w:val="30073A8F"/>
    <w:rsid w:val="300744DC"/>
    <w:rsid w:val="30075885"/>
    <w:rsid w:val="300779DB"/>
    <w:rsid w:val="3008077B"/>
    <w:rsid w:val="30085A89"/>
    <w:rsid w:val="30085CA9"/>
    <w:rsid w:val="30086A1E"/>
    <w:rsid w:val="30096271"/>
    <w:rsid w:val="300A35B0"/>
    <w:rsid w:val="300A7A53"/>
    <w:rsid w:val="300B0F59"/>
    <w:rsid w:val="300B6752"/>
    <w:rsid w:val="300C1AF2"/>
    <w:rsid w:val="300C38CD"/>
    <w:rsid w:val="300C67DC"/>
    <w:rsid w:val="300D0C57"/>
    <w:rsid w:val="300D3560"/>
    <w:rsid w:val="300D4224"/>
    <w:rsid w:val="300F13D2"/>
    <w:rsid w:val="300F7F43"/>
    <w:rsid w:val="301010B2"/>
    <w:rsid w:val="3010223B"/>
    <w:rsid w:val="3010741C"/>
    <w:rsid w:val="30110410"/>
    <w:rsid w:val="3011156F"/>
    <w:rsid w:val="30112503"/>
    <w:rsid w:val="301263C0"/>
    <w:rsid w:val="301306B6"/>
    <w:rsid w:val="301313E0"/>
    <w:rsid w:val="301335CA"/>
    <w:rsid w:val="301337C5"/>
    <w:rsid w:val="301366BE"/>
    <w:rsid w:val="3014643C"/>
    <w:rsid w:val="30146F8B"/>
    <w:rsid w:val="3015556C"/>
    <w:rsid w:val="301601A6"/>
    <w:rsid w:val="30161F54"/>
    <w:rsid w:val="3016398B"/>
    <w:rsid w:val="301650D0"/>
    <w:rsid w:val="301662AB"/>
    <w:rsid w:val="30183F1E"/>
    <w:rsid w:val="3018788A"/>
    <w:rsid w:val="30190684"/>
    <w:rsid w:val="30191A45"/>
    <w:rsid w:val="30193C40"/>
    <w:rsid w:val="3019657C"/>
    <w:rsid w:val="30197CED"/>
    <w:rsid w:val="301A0D10"/>
    <w:rsid w:val="301A2F3C"/>
    <w:rsid w:val="301A576D"/>
    <w:rsid w:val="301B0AD2"/>
    <w:rsid w:val="301B2862"/>
    <w:rsid w:val="301B4B6F"/>
    <w:rsid w:val="301B6F9B"/>
    <w:rsid w:val="301E30AD"/>
    <w:rsid w:val="301E404C"/>
    <w:rsid w:val="301F34FF"/>
    <w:rsid w:val="301F3F18"/>
    <w:rsid w:val="301F52AD"/>
    <w:rsid w:val="302025CF"/>
    <w:rsid w:val="302047CA"/>
    <w:rsid w:val="30206548"/>
    <w:rsid w:val="30215AF4"/>
    <w:rsid w:val="30216A7F"/>
    <w:rsid w:val="302202CE"/>
    <w:rsid w:val="30224A41"/>
    <w:rsid w:val="3022510C"/>
    <w:rsid w:val="3022539C"/>
    <w:rsid w:val="302313E9"/>
    <w:rsid w:val="30233EAF"/>
    <w:rsid w:val="30240CA1"/>
    <w:rsid w:val="3024256E"/>
    <w:rsid w:val="302456C2"/>
    <w:rsid w:val="30245D06"/>
    <w:rsid w:val="30246E3B"/>
    <w:rsid w:val="3025074D"/>
    <w:rsid w:val="30250B8F"/>
    <w:rsid w:val="302510AA"/>
    <w:rsid w:val="30251F27"/>
    <w:rsid w:val="3025488D"/>
    <w:rsid w:val="30255A22"/>
    <w:rsid w:val="3026151E"/>
    <w:rsid w:val="302649DA"/>
    <w:rsid w:val="3027791E"/>
    <w:rsid w:val="30280B8B"/>
    <w:rsid w:val="30286891"/>
    <w:rsid w:val="30297683"/>
    <w:rsid w:val="30297D21"/>
    <w:rsid w:val="30297FE4"/>
    <w:rsid w:val="302A1857"/>
    <w:rsid w:val="302A3C52"/>
    <w:rsid w:val="302A5560"/>
    <w:rsid w:val="302A6888"/>
    <w:rsid w:val="302B348F"/>
    <w:rsid w:val="302C1006"/>
    <w:rsid w:val="302C26CC"/>
    <w:rsid w:val="302C2ED5"/>
    <w:rsid w:val="302D075A"/>
    <w:rsid w:val="302D44A6"/>
    <w:rsid w:val="302E54F0"/>
    <w:rsid w:val="302F3B93"/>
    <w:rsid w:val="30300BA1"/>
    <w:rsid w:val="30306268"/>
    <w:rsid w:val="30310A25"/>
    <w:rsid w:val="30314AC0"/>
    <w:rsid w:val="30314E56"/>
    <w:rsid w:val="30333BE6"/>
    <w:rsid w:val="30351962"/>
    <w:rsid w:val="303525E3"/>
    <w:rsid w:val="3035375D"/>
    <w:rsid w:val="30353ACB"/>
    <w:rsid w:val="30357058"/>
    <w:rsid w:val="30375899"/>
    <w:rsid w:val="30375AB2"/>
    <w:rsid w:val="303808B4"/>
    <w:rsid w:val="3038329A"/>
    <w:rsid w:val="30386D87"/>
    <w:rsid w:val="303A20E7"/>
    <w:rsid w:val="303A40D0"/>
    <w:rsid w:val="303A4716"/>
    <w:rsid w:val="303A7923"/>
    <w:rsid w:val="303B0336"/>
    <w:rsid w:val="303B0D49"/>
    <w:rsid w:val="303B5E5F"/>
    <w:rsid w:val="303C30A0"/>
    <w:rsid w:val="303C3A3A"/>
    <w:rsid w:val="303C5493"/>
    <w:rsid w:val="303C57F4"/>
    <w:rsid w:val="303C67D1"/>
    <w:rsid w:val="303D1BD7"/>
    <w:rsid w:val="303D3028"/>
    <w:rsid w:val="303D531D"/>
    <w:rsid w:val="303D724D"/>
    <w:rsid w:val="303D7A0C"/>
    <w:rsid w:val="303E1C1C"/>
    <w:rsid w:val="303E24AC"/>
    <w:rsid w:val="303E44B1"/>
    <w:rsid w:val="303E731F"/>
    <w:rsid w:val="303F594F"/>
    <w:rsid w:val="303F79A0"/>
    <w:rsid w:val="30400E09"/>
    <w:rsid w:val="304020F5"/>
    <w:rsid w:val="30403475"/>
    <w:rsid w:val="30403689"/>
    <w:rsid w:val="30403BCE"/>
    <w:rsid w:val="30405223"/>
    <w:rsid w:val="30406FD1"/>
    <w:rsid w:val="304138F6"/>
    <w:rsid w:val="30420F9B"/>
    <w:rsid w:val="30421FA9"/>
    <w:rsid w:val="30422B22"/>
    <w:rsid w:val="30423746"/>
    <w:rsid w:val="304326C6"/>
    <w:rsid w:val="30433A0A"/>
    <w:rsid w:val="30434C9F"/>
    <w:rsid w:val="30435861"/>
    <w:rsid w:val="304420A6"/>
    <w:rsid w:val="30442E6F"/>
    <w:rsid w:val="30442F65"/>
    <w:rsid w:val="304436AC"/>
    <w:rsid w:val="30451BBC"/>
    <w:rsid w:val="3045283A"/>
    <w:rsid w:val="30466209"/>
    <w:rsid w:val="30466B08"/>
    <w:rsid w:val="30470620"/>
    <w:rsid w:val="30472813"/>
    <w:rsid w:val="30474804"/>
    <w:rsid w:val="30474C56"/>
    <w:rsid w:val="30475F10"/>
    <w:rsid w:val="304765B2"/>
    <w:rsid w:val="30477DE8"/>
    <w:rsid w:val="30480F13"/>
    <w:rsid w:val="304866FC"/>
    <w:rsid w:val="30487742"/>
    <w:rsid w:val="30490E19"/>
    <w:rsid w:val="3049232A"/>
    <w:rsid w:val="304A081D"/>
    <w:rsid w:val="304A0D82"/>
    <w:rsid w:val="304A1AD1"/>
    <w:rsid w:val="304A60CD"/>
    <w:rsid w:val="304A6A4F"/>
    <w:rsid w:val="304B0E16"/>
    <w:rsid w:val="304C1910"/>
    <w:rsid w:val="304C1E1A"/>
    <w:rsid w:val="304C4CF6"/>
    <w:rsid w:val="304D3B54"/>
    <w:rsid w:val="304E0342"/>
    <w:rsid w:val="304E15D5"/>
    <w:rsid w:val="304E16FE"/>
    <w:rsid w:val="304E370F"/>
    <w:rsid w:val="304F0618"/>
    <w:rsid w:val="304F7BF1"/>
    <w:rsid w:val="3050190A"/>
    <w:rsid w:val="305025A1"/>
    <w:rsid w:val="30503A7B"/>
    <w:rsid w:val="30506AA5"/>
    <w:rsid w:val="30507560"/>
    <w:rsid w:val="30511483"/>
    <w:rsid w:val="30511DBF"/>
    <w:rsid w:val="30512CBD"/>
    <w:rsid w:val="305132F0"/>
    <w:rsid w:val="3051685D"/>
    <w:rsid w:val="30520408"/>
    <w:rsid w:val="3052452A"/>
    <w:rsid w:val="305267EB"/>
    <w:rsid w:val="305318C5"/>
    <w:rsid w:val="30531932"/>
    <w:rsid w:val="305329E0"/>
    <w:rsid w:val="30532A88"/>
    <w:rsid w:val="30533ED5"/>
    <w:rsid w:val="30542A7D"/>
    <w:rsid w:val="30545C5B"/>
    <w:rsid w:val="30550737"/>
    <w:rsid w:val="30550CCF"/>
    <w:rsid w:val="30552134"/>
    <w:rsid w:val="30553746"/>
    <w:rsid w:val="305538AF"/>
    <w:rsid w:val="30557120"/>
    <w:rsid w:val="3056075E"/>
    <w:rsid w:val="30562C99"/>
    <w:rsid w:val="30563508"/>
    <w:rsid w:val="30564A47"/>
    <w:rsid w:val="30567F0C"/>
    <w:rsid w:val="305807BF"/>
    <w:rsid w:val="30581555"/>
    <w:rsid w:val="30591DA1"/>
    <w:rsid w:val="3059296B"/>
    <w:rsid w:val="30593447"/>
    <w:rsid w:val="305934C3"/>
    <w:rsid w:val="30597745"/>
    <w:rsid w:val="30597C7E"/>
    <w:rsid w:val="305A1586"/>
    <w:rsid w:val="305A3BD8"/>
    <w:rsid w:val="305A537B"/>
    <w:rsid w:val="305A62E5"/>
    <w:rsid w:val="305A7AD4"/>
    <w:rsid w:val="305B02AF"/>
    <w:rsid w:val="305B205D"/>
    <w:rsid w:val="305B3E0B"/>
    <w:rsid w:val="305C22F9"/>
    <w:rsid w:val="305C5AE1"/>
    <w:rsid w:val="305D3097"/>
    <w:rsid w:val="305D5DD5"/>
    <w:rsid w:val="305E56A9"/>
    <w:rsid w:val="305E7042"/>
    <w:rsid w:val="305F7D9F"/>
    <w:rsid w:val="306011DF"/>
    <w:rsid w:val="3060468E"/>
    <w:rsid w:val="306058C5"/>
    <w:rsid w:val="30620304"/>
    <w:rsid w:val="30630179"/>
    <w:rsid w:val="30632DB7"/>
    <w:rsid w:val="30636FC0"/>
    <w:rsid w:val="30653199"/>
    <w:rsid w:val="30653251"/>
    <w:rsid w:val="30657F0E"/>
    <w:rsid w:val="30670FEB"/>
    <w:rsid w:val="30671A90"/>
    <w:rsid w:val="30674355"/>
    <w:rsid w:val="30676A2A"/>
    <w:rsid w:val="3067794C"/>
    <w:rsid w:val="30683C04"/>
    <w:rsid w:val="3068514E"/>
    <w:rsid w:val="30687849"/>
    <w:rsid w:val="306917EB"/>
    <w:rsid w:val="30692C97"/>
    <w:rsid w:val="30693152"/>
    <w:rsid w:val="30697560"/>
    <w:rsid w:val="30697A47"/>
    <w:rsid w:val="306A60E9"/>
    <w:rsid w:val="306B2A59"/>
    <w:rsid w:val="306B4C5F"/>
    <w:rsid w:val="306B6744"/>
    <w:rsid w:val="306C1F50"/>
    <w:rsid w:val="306C27FA"/>
    <w:rsid w:val="306C731D"/>
    <w:rsid w:val="306D4AE2"/>
    <w:rsid w:val="306D591E"/>
    <w:rsid w:val="306D6B7E"/>
    <w:rsid w:val="306E162F"/>
    <w:rsid w:val="306E3A65"/>
    <w:rsid w:val="306E3B3E"/>
    <w:rsid w:val="306E3D5E"/>
    <w:rsid w:val="306E603D"/>
    <w:rsid w:val="306E7C79"/>
    <w:rsid w:val="306F78B6"/>
    <w:rsid w:val="307043DF"/>
    <w:rsid w:val="30705B08"/>
    <w:rsid w:val="30706C5E"/>
    <w:rsid w:val="30707825"/>
    <w:rsid w:val="30707F1A"/>
    <w:rsid w:val="307158D0"/>
    <w:rsid w:val="30722440"/>
    <w:rsid w:val="30724DD6"/>
    <w:rsid w:val="30725C60"/>
    <w:rsid w:val="30726207"/>
    <w:rsid w:val="30731317"/>
    <w:rsid w:val="30731C57"/>
    <w:rsid w:val="30740FE3"/>
    <w:rsid w:val="30742CE3"/>
    <w:rsid w:val="3075311F"/>
    <w:rsid w:val="30753E73"/>
    <w:rsid w:val="30753F53"/>
    <w:rsid w:val="30754E98"/>
    <w:rsid w:val="30760C45"/>
    <w:rsid w:val="30766AE5"/>
    <w:rsid w:val="30767431"/>
    <w:rsid w:val="30767EA1"/>
    <w:rsid w:val="30770607"/>
    <w:rsid w:val="30775224"/>
    <w:rsid w:val="3077524D"/>
    <w:rsid w:val="30775C56"/>
    <w:rsid w:val="30794B7A"/>
    <w:rsid w:val="3079616E"/>
    <w:rsid w:val="3079759D"/>
    <w:rsid w:val="307A1497"/>
    <w:rsid w:val="307A24E3"/>
    <w:rsid w:val="307A4A0C"/>
    <w:rsid w:val="307A5A31"/>
    <w:rsid w:val="307B75C9"/>
    <w:rsid w:val="307C01A7"/>
    <w:rsid w:val="307C0A2E"/>
    <w:rsid w:val="307C4492"/>
    <w:rsid w:val="307C4531"/>
    <w:rsid w:val="307C7A16"/>
    <w:rsid w:val="307C7B3A"/>
    <w:rsid w:val="307D2123"/>
    <w:rsid w:val="307D2915"/>
    <w:rsid w:val="307D3B50"/>
    <w:rsid w:val="307E29A0"/>
    <w:rsid w:val="307E47AB"/>
    <w:rsid w:val="307F01E2"/>
    <w:rsid w:val="307F38D6"/>
    <w:rsid w:val="307F6D71"/>
    <w:rsid w:val="307F71DA"/>
    <w:rsid w:val="307F7AFA"/>
    <w:rsid w:val="308116B8"/>
    <w:rsid w:val="3081657E"/>
    <w:rsid w:val="30817338"/>
    <w:rsid w:val="3082280D"/>
    <w:rsid w:val="3082583C"/>
    <w:rsid w:val="3083160B"/>
    <w:rsid w:val="30834035"/>
    <w:rsid w:val="30843362"/>
    <w:rsid w:val="3084513E"/>
    <w:rsid w:val="308500FE"/>
    <w:rsid w:val="308511C8"/>
    <w:rsid w:val="308516CE"/>
    <w:rsid w:val="30856BB5"/>
    <w:rsid w:val="308650CA"/>
    <w:rsid w:val="3086532C"/>
    <w:rsid w:val="30870955"/>
    <w:rsid w:val="30871FC8"/>
    <w:rsid w:val="30872E52"/>
    <w:rsid w:val="30874FBE"/>
    <w:rsid w:val="30876BE6"/>
    <w:rsid w:val="30876D2B"/>
    <w:rsid w:val="3088006C"/>
    <w:rsid w:val="308830AC"/>
    <w:rsid w:val="3088370D"/>
    <w:rsid w:val="308840F9"/>
    <w:rsid w:val="3088654D"/>
    <w:rsid w:val="3089027A"/>
    <w:rsid w:val="308912C2"/>
    <w:rsid w:val="30894696"/>
    <w:rsid w:val="30894E1C"/>
    <w:rsid w:val="308A595F"/>
    <w:rsid w:val="308B40F7"/>
    <w:rsid w:val="308C0779"/>
    <w:rsid w:val="308D04E4"/>
    <w:rsid w:val="308D6A56"/>
    <w:rsid w:val="308E4E06"/>
    <w:rsid w:val="308F5544"/>
    <w:rsid w:val="308F70DA"/>
    <w:rsid w:val="309016AB"/>
    <w:rsid w:val="309061AB"/>
    <w:rsid w:val="3091238D"/>
    <w:rsid w:val="30912F30"/>
    <w:rsid w:val="3091494B"/>
    <w:rsid w:val="3091782D"/>
    <w:rsid w:val="309317F7"/>
    <w:rsid w:val="30935BA3"/>
    <w:rsid w:val="30935D53"/>
    <w:rsid w:val="30937B88"/>
    <w:rsid w:val="30952172"/>
    <w:rsid w:val="309532D9"/>
    <w:rsid w:val="309537C1"/>
    <w:rsid w:val="309545FD"/>
    <w:rsid w:val="309579FD"/>
    <w:rsid w:val="309603D2"/>
    <w:rsid w:val="309612E7"/>
    <w:rsid w:val="3096613E"/>
    <w:rsid w:val="30966284"/>
    <w:rsid w:val="30982598"/>
    <w:rsid w:val="30984745"/>
    <w:rsid w:val="30986A2F"/>
    <w:rsid w:val="309870A3"/>
    <w:rsid w:val="309876DA"/>
    <w:rsid w:val="30994253"/>
    <w:rsid w:val="309A08C6"/>
    <w:rsid w:val="309A2B85"/>
    <w:rsid w:val="309B5223"/>
    <w:rsid w:val="309C34C7"/>
    <w:rsid w:val="309D1E0A"/>
    <w:rsid w:val="309D1F14"/>
    <w:rsid w:val="309D1F83"/>
    <w:rsid w:val="309D61D2"/>
    <w:rsid w:val="309D6A49"/>
    <w:rsid w:val="309E278E"/>
    <w:rsid w:val="309E37B9"/>
    <w:rsid w:val="309F0619"/>
    <w:rsid w:val="309F1ABE"/>
    <w:rsid w:val="309F2927"/>
    <w:rsid w:val="309F433B"/>
    <w:rsid w:val="309F4861"/>
    <w:rsid w:val="309F5078"/>
    <w:rsid w:val="309F73D6"/>
    <w:rsid w:val="30A015BF"/>
    <w:rsid w:val="30A0408F"/>
    <w:rsid w:val="30A10DB7"/>
    <w:rsid w:val="30A130A8"/>
    <w:rsid w:val="30A13DFF"/>
    <w:rsid w:val="30A15442"/>
    <w:rsid w:val="30A22A14"/>
    <w:rsid w:val="30A23BC7"/>
    <w:rsid w:val="30A246DE"/>
    <w:rsid w:val="30A314FF"/>
    <w:rsid w:val="30A34326"/>
    <w:rsid w:val="30A42792"/>
    <w:rsid w:val="30A42C9F"/>
    <w:rsid w:val="30A50D07"/>
    <w:rsid w:val="30A51B2F"/>
    <w:rsid w:val="30A5318C"/>
    <w:rsid w:val="30A532D8"/>
    <w:rsid w:val="30A62BED"/>
    <w:rsid w:val="30A63DD5"/>
    <w:rsid w:val="30A63E0A"/>
    <w:rsid w:val="30A64AFD"/>
    <w:rsid w:val="30A74C72"/>
    <w:rsid w:val="30A75380"/>
    <w:rsid w:val="30A81329"/>
    <w:rsid w:val="30A81640"/>
    <w:rsid w:val="30A85A9F"/>
    <w:rsid w:val="30A86895"/>
    <w:rsid w:val="30A92D9A"/>
    <w:rsid w:val="30AA08EF"/>
    <w:rsid w:val="30AB0077"/>
    <w:rsid w:val="30AB06F4"/>
    <w:rsid w:val="30AB3AB1"/>
    <w:rsid w:val="30AC0751"/>
    <w:rsid w:val="30AC53D8"/>
    <w:rsid w:val="30AC5F56"/>
    <w:rsid w:val="30AC5FCC"/>
    <w:rsid w:val="30AD786B"/>
    <w:rsid w:val="30AE3D63"/>
    <w:rsid w:val="30AE3F4D"/>
    <w:rsid w:val="30AE4FB3"/>
    <w:rsid w:val="30AE6D54"/>
    <w:rsid w:val="30AF1E9D"/>
    <w:rsid w:val="30AF2B67"/>
    <w:rsid w:val="30AF2F63"/>
    <w:rsid w:val="30AF2F86"/>
    <w:rsid w:val="30B005FB"/>
    <w:rsid w:val="30B03E54"/>
    <w:rsid w:val="30B04157"/>
    <w:rsid w:val="30B05F05"/>
    <w:rsid w:val="30B060B6"/>
    <w:rsid w:val="30B07A62"/>
    <w:rsid w:val="30B1203F"/>
    <w:rsid w:val="30B1681E"/>
    <w:rsid w:val="30B16FA8"/>
    <w:rsid w:val="30B21D15"/>
    <w:rsid w:val="30B26CD8"/>
    <w:rsid w:val="30B359F5"/>
    <w:rsid w:val="30B46BA2"/>
    <w:rsid w:val="30B46CEE"/>
    <w:rsid w:val="30B5176D"/>
    <w:rsid w:val="30B55C11"/>
    <w:rsid w:val="30B56F43"/>
    <w:rsid w:val="30B654E5"/>
    <w:rsid w:val="30B655F9"/>
    <w:rsid w:val="30B657BC"/>
    <w:rsid w:val="30B661FB"/>
    <w:rsid w:val="30B666EA"/>
    <w:rsid w:val="30B70C06"/>
    <w:rsid w:val="30B775DB"/>
    <w:rsid w:val="30B8047E"/>
    <w:rsid w:val="30B911FB"/>
    <w:rsid w:val="30B967A4"/>
    <w:rsid w:val="30BA0403"/>
    <w:rsid w:val="30BA27F6"/>
    <w:rsid w:val="30BA3AAA"/>
    <w:rsid w:val="30BA4FD6"/>
    <w:rsid w:val="30BB3E6D"/>
    <w:rsid w:val="30BD2945"/>
    <w:rsid w:val="30BD4AC6"/>
    <w:rsid w:val="30BE1D5D"/>
    <w:rsid w:val="30BE2DDB"/>
    <w:rsid w:val="30BE52D7"/>
    <w:rsid w:val="30BE7D9A"/>
    <w:rsid w:val="30BF0620"/>
    <w:rsid w:val="30BF083E"/>
    <w:rsid w:val="30BF25EC"/>
    <w:rsid w:val="30BF316E"/>
    <w:rsid w:val="30C0084D"/>
    <w:rsid w:val="30C02790"/>
    <w:rsid w:val="30C03FBC"/>
    <w:rsid w:val="30C041C9"/>
    <w:rsid w:val="30C05CFD"/>
    <w:rsid w:val="30C062B4"/>
    <w:rsid w:val="30C20656"/>
    <w:rsid w:val="30C26152"/>
    <w:rsid w:val="30C26500"/>
    <w:rsid w:val="30C27C82"/>
    <w:rsid w:val="30C27E37"/>
    <w:rsid w:val="30C3032E"/>
    <w:rsid w:val="30C34BBD"/>
    <w:rsid w:val="30C36FAC"/>
    <w:rsid w:val="30C42C4F"/>
    <w:rsid w:val="30C44F42"/>
    <w:rsid w:val="30C53293"/>
    <w:rsid w:val="30C620BA"/>
    <w:rsid w:val="30C62E2E"/>
    <w:rsid w:val="30C62E7A"/>
    <w:rsid w:val="30C70778"/>
    <w:rsid w:val="30C7174D"/>
    <w:rsid w:val="30C7359A"/>
    <w:rsid w:val="30C776F3"/>
    <w:rsid w:val="30C77C75"/>
    <w:rsid w:val="30C81A48"/>
    <w:rsid w:val="30C9346B"/>
    <w:rsid w:val="30CA1455"/>
    <w:rsid w:val="30CA5427"/>
    <w:rsid w:val="30CA5664"/>
    <w:rsid w:val="30CA6A6B"/>
    <w:rsid w:val="30CB200E"/>
    <w:rsid w:val="30CB61C5"/>
    <w:rsid w:val="30CB71E3"/>
    <w:rsid w:val="30CC1A38"/>
    <w:rsid w:val="30CC30A1"/>
    <w:rsid w:val="30CC315F"/>
    <w:rsid w:val="30CC64CD"/>
    <w:rsid w:val="30CD0A85"/>
    <w:rsid w:val="30CD2F5B"/>
    <w:rsid w:val="30CD3D91"/>
    <w:rsid w:val="30CD6BB1"/>
    <w:rsid w:val="30CE0D54"/>
    <w:rsid w:val="30CE335B"/>
    <w:rsid w:val="30CE67D2"/>
    <w:rsid w:val="30CE6CD3"/>
    <w:rsid w:val="30CF049F"/>
    <w:rsid w:val="30CF7C1A"/>
    <w:rsid w:val="30D0266F"/>
    <w:rsid w:val="30D0372F"/>
    <w:rsid w:val="30D077BC"/>
    <w:rsid w:val="30D140CD"/>
    <w:rsid w:val="30D211FF"/>
    <w:rsid w:val="30D23F24"/>
    <w:rsid w:val="30D36097"/>
    <w:rsid w:val="30D36220"/>
    <w:rsid w:val="30D452BD"/>
    <w:rsid w:val="30D459B4"/>
    <w:rsid w:val="30D508BA"/>
    <w:rsid w:val="30D51067"/>
    <w:rsid w:val="30D616E4"/>
    <w:rsid w:val="30D66DF0"/>
    <w:rsid w:val="30D70579"/>
    <w:rsid w:val="30D73283"/>
    <w:rsid w:val="30D7600C"/>
    <w:rsid w:val="30D77DE4"/>
    <w:rsid w:val="30D81900"/>
    <w:rsid w:val="30D81F93"/>
    <w:rsid w:val="30D84487"/>
    <w:rsid w:val="30D87481"/>
    <w:rsid w:val="30D944C0"/>
    <w:rsid w:val="30DA446E"/>
    <w:rsid w:val="30DA5678"/>
    <w:rsid w:val="30DB2FE7"/>
    <w:rsid w:val="30DB7A82"/>
    <w:rsid w:val="30DC104C"/>
    <w:rsid w:val="30DC461D"/>
    <w:rsid w:val="30DC6CE5"/>
    <w:rsid w:val="30DC775B"/>
    <w:rsid w:val="30DD24DC"/>
    <w:rsid w:val="30DD44C0"/>
    <w:rsid w:val="30DD4984"/>
    <w:rsid w:val="30DD78C4"/>
    <w:rsid w:val="30DE4F9D"/>
    <w:rsid w:val="30DE643F"/>
    <w:rsid w:val="30DF2C8E"/>
    <w:rsid w:val="30DF4A3C"/>
    <w:rsid w:val="30DF67EA"/>
    <w:rsid w:val="30E06BCF"/>
    <w:rsid w:val="30E10942"/>
    <w:rsid w:val="30E12562"/>
    <w:rsid w:val="30E2067F"/>
    <w:rsid w:val="30E279E2"/>
    <w:rsid w:val="30E40539"/>
    <w:rsid w:val="30E414CE"/>
    <w:rsid w:val="30E441BF"/>
    <w:rsid w:val="30E4690A"/>
    <w:rsid w:val="30E542C1"/>
    <w:rsid w:val="30E658E2"/>
    <w:rsid w:val="30E7178E"/>
    <w:rsid w:val="30E72E79"/>
    <w:rsid w:val="30E73568"/>
    <w:rsid w:val="30E74E57"/>
    <w:rsid w:val="30E75E79"/>
    <w:rsid w:val="30E87D95"/>
    <w:rsid w:val="30E90393"/>
    <w:rsid w:val="30E949B6"/>
    <w:rsid w:val="30E96C49"/>
    <w:rsid w:val="30E97A3C"/>
    <w:rsid w:val="30EB1633"/>
    <w:rsid w:val="30EB22EC"/>
    <w:rsid w:val="30EB33BC"/>
    <w:rsid w:val="30EB56CE"/>
    <w:rsid w:val="30EB5E43"/>
    <w:rsid w:val="30EB650B"/>
    <w:rsid w:val="30EB6B92"/>
    <w:rsid w:val="30EC2E81"/>
    <w:rsid w:val="30ED2EF1"/>
    <w:rsid w:val="30ED2FEE"/>
    <w:rsid w:val="30EE1C21"/>
    <w:rsid w:val="30EE5140"/>
    <w:rsid w:val="30EE7414"/>
    <w:rsid w:val="30EF0CD6"/>
    <w:rsid w:val="30EF2744"/>
    <w:rsid w:val="30EF3E92"/>
    <w:rsid w:val="30EF4DDC"/>
    <w:rsid w:val="30EF649B"/>
    <w:rsid w:val="30EF7326"/>
    <w:rsid w:val="30F001C3"/>
    <w:rsid w:val="30F0020D"/>
    <w:rsid w:val="30F00CBF"/>
    <w:rsid w:val="30F01C14"/>
    <w:rsid w:val="30F027A5"/>
    <w:rsid w:val="30F03282"/>
    <w:rsid w:val="30F10A26"/>
    <w:rsid w:val="30F12FC3"/>
    <w:rsid w:val="30F16E8E"/>
    <w:rsid w:val="30F21AA5"/>
    <w:rsid w:val="30F229C1"/>
    <w:rsid w:val="30F36C34"/>
    <w:rsid w:val="30F44EB0"/>
    <w:rsid w:val="30F46F73"/>
    <w:rsid w:val="30F47843"/>
    <w:rsid w:val="30F5151F"/>
    <w:rsid w:val="30F61C93"/>
    <w:rsid w:val="30F71D86"/>
    <w:rsid w:val="30F82360"/>
    <w:rsid w:val="30F8374A"/>
    <w:rsid w:val="30F84E66"/>
    <w:rsid w:val="30F85A09"/>
    <w:rsid w:val="30F87BA7"/>
    <w:rsid w:val="30F9015E"/>
    <w:rsid w:val="30F91DF3"/>
    <w:rsid w:val="30FA50CD"/>
    <w:rsid w:val="30FA53D2"/>
    <w:rsid w:val="30FB2AA2"/>
    <w:rsid w:val="30FB4A3D"/>
    <w:rsid w:val="30FB705A"/>
    <w:rsid w:val="30FC114A"/>
    <w:rsid w:val="30FC52B3"/>
    <w:rsid w:val="30FC55EE"/>
    <w:rsid w:val="30FD2AF9"/>
    <w:rsid w:val="30FD4EC2"/>
    <w:rsid w:val="30FE308A"/>
    <w:rsid w:val="30FE3880"/>
    <w:rsid w:val="30FE6062"/>
    <w:rsid w:val="30FF66C5"/>
    <w:rsid w:val="30FF6E8C"/>
    <w:rsid w:val="30FF7797"/>
    <w:rsid w:val="310007F0"/>
    <w:rsid w:val="31015D61"/>
    <w:rsid w:val="31023470"/>
    <w:rsid w:val="31025240"/>
    <w:rsid w:val="310321DE"/>
    <w:rsid w:val="31034D07"/>
    <w:rsid w:val="31041829"/>
    <w:rsid w:val="310426F5"/>
    <w:rsid w:val="310568E4"/>
    <w:rsid w:val="3105695F"/>
    <w:rsid w:val="31060F08"/>
    <w:rsid w:val="31061D40"/>
    <w:rsid w:val="3106646D"/>
    <w:rsid w:val="3107096B"/>
    <w:rsid w:val="31071BD3"/>
    <w:rsid w:val="31073230"/>
    <w:rsid w:val="310760FC"/>
    <w:rsid w:val="310779F0"/>
    <w:rsid w:val="310821E5"/>
    <w:rsid w:val="31085E55"/>
    <w:rsid w:val="31086029"/>
    <w:rsid w:val="31086F3B"/>
    <w:rsid w:val="31090FDD"/>
    <w:rsid w:val="31095B4E"/>
    <w:rsid w:val="3109629D"/>
    <w:rsid w:val="31097031"/>
    <w:rsid w:val="3109796D"/>
    <w:rsid w:val="31097D0B"/>
    <w:rsid w:val="310A7351"/>
    <w:rsid w:val="310A7F6A"/>
    <w:rsid w:val="310B1210"/>
    <w:rsid w:val="310B1B6D"/>
    <w:rsid w:val="310B5831"/>
    <w:rsid w:val="310B76F5"/>
    <w:rsid w:val="310B7CC2"/>
    <w:rsid w:val="310C0756"/>
    <w:rsid w:val="310C0A42"/>
    <w:rsid w:val="310C3510"/>
    <w:rsid w:val="310D1909"/>
    <w:rsid w:val="310E14C8"/>
    <w:rsid w:val="310F2C8C"/>
    <w:rsid w:val="310F65ED"/>
    <w:rsid w:val="31101099"/>
    <w:rsid w:val="31102B9D"/>
    <w:rsid w:val="31102E48"/>
    <w:rsid w:val="31103B85"/>
    <w:rsid w:val="311113B1"/>
    <w:rsid w:val="3111603A"/>
    <w:rsid w:val="31116425"/>
    <w:rsid w:val="31116787"/>
    <w:rsid w:val="311206BF"/>
    <w:rsid w:val="3112096E"/>
    <w:rsid w:val="311210A5"/>
    <w:rsid w:val="31127C97"/>
    <w:rsid w:val="31132F0B"/>
    <w:rsid w:val="311346E6"/>
    <w:rsid w:val="31137326"/>
    <w:rsid w:val="31140B8A"/>
    <w:rsid w:val="31145BB9"/>
    <w:rsid w:val="31150E53"/>
    <w:rsid w:val="3115220C"/>
    <w:rsid w:val="311566B0"/>
    <w:rsid w:val="31157809"/>
    <w:rsid w:val="31163A0D"/>
    <w:rsid w:val="311670BE"/>
    <w:rsid w:val="3117098D"/>
    <w:rsid w:val="31170B66"/>
    <w:rsid w:val="31172AA2"/>
    <w:rsid w:val="311741D6"/>
    <w:rsid w:val="31181CFC"/>
    <w:rsid w:val="3118459C"/>
    <w:rsid w:val="3118655B"/>
    <w:rsid w:val="31186B53"/>
    <w:rsid w:val="3118764E"/>
    <w:rsid w:val="31194D93"/>
    <w:rsid w:val="311967DC"/>
    <w:rsid w:val="31197F4E"/>
    <w:rsid w:val="311A061C"/>
    <w:rsid w:val="311A3DB8"/>
    <w:rsid w:val="311A4C9D"/>
    <w:rsid w:val="311B48CA"/>
    <w:rsid w:val="311B5080"/>
    <w:rsid w:val="311B5B90"/>
    <w:rsid w:val="311C696D"/>
    <w:rsid w:val="311D6C9D"/>
    <w:rsid w:val="311E1EFB"/>
    <w:rsid w:val="311E37B6"/>
    <w:rsid w:val="311E5A25"/>
    <w:rsid w:val="311E5B6E"/>
    <w:rsid w:val="311E5C50"/>
    <w:rsid w:val="311E7DD6"/>
    <w:rsid w:val="311F679B"/>
    <w:rsid w:val="312075ED"/>
    <w:rsid w:val="31210BB1"/>
    <w:rsid w:val="31211720"/>
    <w:rsid w:val="31212279"/>
    <w:rsid w:val="3121253C"/>
    <w:rsid w:val="312136A9"/>
    <w:rsid w:val="31214B47"/>
    <w:rsid w:val="31216648"/>
    <w:rsid w:val="31216E03"/>
    <w:rsid w:val="3121749E"/>
    <w:rsid w:val="312234D8"/>
    <w:rsid w:val="31225709"/>
    <w:rsid w:val="31227550"/>
    <w:rsid w:val="31237924"/>
    <w:rsid w:val="31237D24"/>
    <w:rsid w:val="312437BF"/>
    <w:rsid w:val="31243AEA"/>
    <w:rsid w:val="31245C76"/>
    <w:rsid w:val="312523A8"/>
    <w:rsid w:val="312557C8"/>
    <w:rsid w:val="31255921"/>
    <w:rsid w:val="31256DAA"/>
    <w:rsid w:val="31257EBC"/>
    <w:rsid w:val="3126200B"/>
    <w:rsid w:val="3126266B"/>
    <w:rsid w:val="31262E1F"/>
    <w:rsid w:val="3126402A"/>
    <w:rsid w:val="31264E84"/>
    <w:rsid w:val="312669F9"/>
    <w:rsid w:val="31270109"/>
    <w:rsid w:val="31270268"/>
    <w:rsid w:val="31275B3B"/>
    <w:rsid w:val="31280F0C"/>
    <w:rsid w:val="312819D7"/>
    <w:rsid w:val="31282628"/>
    <w:rsid w:val="31282C45"/>
    <w:rsid w:val="312839AE"/>
    <w:rsid w:val="312843FE"/>
    <w:rsid w:val="31293106"/>
    <w:rsid w:val="31293F09"/>
    <w:rsid w:val="31295CB7"/>
    <w:rsid w:val="312A779E"/>
    <w:rsid w:val="312A7E94"/>
    <w:rsid w:val="312B2B9A"/>
    <w:rsid w:val="312B5EB6"/>
    <w:rsid w:val="312B7204"/>
    <w:rsid w:val="312C7FD4"/>
    <w:rsid w:val="312D0A13"/>
    <w:rsid w:val="312D1C4B"/>
    <w:rsid w:val="312D65A1"/>
    <w:rsid w:val="312E0586"/>
    <w:rsid w:val="312E1520"/>
    <w:rsid w:val="312E4795"/>
    <w:rsid w:val="312F227F"/>
    <w:rsid w:val="312F3B86"/>
    <w:rsid w:val="312F7772"/>
    <w:rsid w:val="3130152F"/>
    <w:rsid w:val="313034EA"/>
    <w:rsid w:val="31306AEC"/>
    <w:rsid w:val="31316569"/>
    <w:rsid w:val="313166EA"/>
    <w:rsid w:val="31320DAB"/>
    <w:rsid w:val="31320F3F"/>
    <w:rsid w:val="313253A3"/>
    <w:rsid w:val="313312C7"/>
    <w:rsid w:val="313325EF"/>
    <w:rsid w:val="31336B36"/>
    <w:rsid w:val="31336D85"/>
    <w:rsid w:val="31337248"/>
    <w:rsid w:val="313407C1"/>
    <w:rsid w:val="31342FDA"/>
    <w:rsid w:val="31344D88"/>
    <w:rsid w:val="31346C64"/>
    <w:rsid w:val="31351D61"/>
    <w:rsid w:val="31355171"/>
    <w:rsid w:val="3135646D"/>
    <w:rsid w:val="31365F4D"/>
    <w:rsid w:val="31372499"/>
    <w:rsid w:val="31377A15"/>
    <w:rsid w:val="31383356"/>
    <w:rsid w:val="313878EA"/>
    <w:rsid w:val="3139674E"/>
    <w:rsid w:val="313A1C72"/>
    <w:rsid w:val="313A3542"/>
    <w:rsid w:val="313A6116"/>
    <w:rsid w:val="313B39F6"/>
    <w:rsid w:val="313B4E23"/>
    <w:rsid w:val="313C3C3D"/>
    <w:rsid w:val="313C7860"/>
    <w:rsid w:val="313D0BDC"/>
    <w:rsid w:val="313D0E45"/>
    <w:rsid w:val="313E33A9"/>
    <w:rsid w:val="313E5C07"/>
    <w:rsid w:val="313E79B5"/>
    <w:rsid w:val="313E7E41"/>
    <w:rsid w:val="313F5875"/>
    <w:rsid w:val="31400623"/>
    <w:rsid w:val="31404091"/>
    <w:rsid w:val="31404F70"/>
    <w:rsid w:val="31406F28"/>
    <w:rsid w:val="31410696"/>
    <w:rsid w:val="31411253"/>
    <w:rsid w:val="31413450"/>
    <w:rsid w:val="31420A6F"/>
    <w:rsid w:val="31430507"/>
    <w:rsid w:val="31431A88"/>
    <w:rsid w:val="31434FCB"/>
    <w:rsid w:val="31440884"/>
    <w:rsid w:val="314536AE"/>
    <w:rsid w:val="31457719"/>
    <w:rsid w:val="31463702"/>
    <w:rsid w:val="3146704B"/>
    <w:rsid w:val="314671C3"/>
    <w:rsid w:val="31467C26"/>
    <w:rsid w:val="31471963"/>
    <w:rsid w:val="31471AFA"/>
    <w:rsid w:val="314724B9"/>
    <w:rsid w:val="31477F6F"/>
    <w:rsid w:val="31480472"/>
    <w:rsid w:val="31483173"/>
    <w:rsid w:val="31486B3B"/>
    <w:rsid w:val="31486D71"/>
    <w:rsid w:val="31493FA7"/>
    <w:rsid w:val="31494485"/>
    <w:rsid w:val="31494956"/>
    <w:rsid w:val="314A30F1"/>
    <w:rsid w:val="314B20D2"/>
    <w:rsid w:val="314B4B83"/>
    <w:rsid w:val="314B5736"/>
    <w:rsid w:val="314D3105"/>
    <w:rsid w:val="314D409C"/>
    <w:rsid w:val="314D4B43"/>
    <w:rsid w:val="314E0A83"/>
    <w:rsid w:val="314E1E8D"/>
    <w:rsid w:val="314E3165"/>
    <w:rsid w:val="314E4585"/>
    <w:rsid w:val="314E571E"/>
    <w:rsid w:val="314F0535"/>
    <w:rsid w:val="314F11C9"/>
    <w:rsid w:val="314F3802"/>
    <w:rsid w:val="314F52D1"/>
    <w:rsid w:val="314F596F"/>
    <w:rsid w:val="31500694"/>
    <w:rsid w:val="31501496"/>
    <w:rsid w:val="31502F90"/>
    <w:rsid w:val="31504DD6"/>
    <w:rsid w:val="31505DC8"/>
    <w:rsid w:val="31507C95"/>
    <w:rsid w:val="31513328"/>
    <w:rsid w:val="3151619E"/>
    <w:rsid w:val="31516CEE"/>
    <w:rsid w:val="315266E9"/>
    <w:rsid w:val="31527C0A"/>
    <w:rsid w:val="31540F86"/>
    <w:rsid w:val="31543696"/>
    <w:rsid w:val="31547E04"/>
    <w:rsid w:val="31551A1F"/>
    <w:rsid w:val="315612AC"/>
    <w:rsid w:val="3157272D"/>
    <w:rsid w:val="315733E0"/>
    <w:rsid w:val="31574910"/>
    <w:rsid w:val="3157622E"/>
    <w:rsid w:val="315831FB"/>
    <w:rsid w:val="31584B51"/>
    <w:rsid w:val="315857B4"/>
    <w:rsid w:val="315868AA"/>
    <w:rsid w:val="31590555"/>
    <w:rsid w:val="3159276E"/>
    <w:rsid w:val="3159417A"/>
    <w:rsid w:val="315A1FA6"/>
    <w:rsid w:val="315A31EC"/>
    <w:rsid w:val="315A34B3"/>
    <w:rsid w:val="315A51F2"/>
    <w:rsid w:val="315A6132"/>
    <w:rsid w:val="315B2B4C"/>
    <w:rsid w:val="315B3EAC"/>
    <w:rsid w:val="315B3EB1"/>
    <w:rsid w:val="315B4F78"/>
    <w:rsid w:val="315C16E6"/>
    <w:rsid w:val="315C1F0B"/>
    <w:rsid w:val="315C3A2B"/>
    <w:rsid w:val="315C608D"/>
    <w:rsid w:val="315C7E3B"/>
    <w:rsid w:val="315D1D96"/>
    <w:rsid w:val="315D2AC6"/>
    <w:rsid w:val="315D4C27"/>
    <w:rsid w:val="315E0DE2"/>
    <w:rsid w:val="315E1E05"/>
    <w:rsid w:val="315E207C"/>
    <w:rsid w:val="315E41BA"/>
    <w:rsid w:val="315E43DF"/>
    <w:rsid w:val="315E469A"/>
    <w:rsid w:val="315F16D9"/>
    <w:rsid w:val="315F268D"/>
    <w:rsid w:val="316003B6"/>
    <w:rsid w:val="3160696C"/>
    <w:rsid w:val="316101DB"/>
    <w:rsid w:val="3161190D"/>
    <w:rsid w:val="316136A3"/>
    <w:rsid w:val="31615451"/>
    <w:rsid w:val="316234FD"/>
    <w:rsid w:val="3162746C"/>
    <w:rsid w:val="3163202B"/>
    <w:rsid w:val="3164192C"/>
    <w:rsid w:val="3164787C"/>
    <w:rsid w:val="316513E5"/>
    <w:rsid w:val="31655AD1"/>
    <w:rsid w:val="316569E4"/>
    <w:rsid w:val="31662551"/>
    <w:rsid w:val="3167130A"/>
    <w:rsid w:val="31671F15"/>
    <w:rsid w:val="31673455"/>
    <w:rsid w:val="31674BEB"/>
    <w:rsid w:val="31675AF3"/>
    <w:rsid w:val="31676023"/>
    <w:rsid w:val="316816E4"/>
    <w:rsid w:val="31681C72"/>
    <w:rsid w:val="31682C84"/>
    <w:rsid w:val="31695091"/>
    <w:rsid w:val="31695DEC"/>
    <w:rsid w:val="316A0428"/>
    <w:rsid w:val="316A07AA"/>
    <w:rsid w:val="316A097D"/>
    <w:rsid w:val="316A0CBF"/>
    <w:rsid w:val="316A248C"/>
    <w:rsid w:val="316A5F66"/>
    <w:rsid w:val="316A6AEE"/>
    <w:rsid w:val="316B04ED"/>
    <w:rsid w:val="316B4522"/>
    <w:rsid w:val="316B631C"/>
    <w:rsid w:val="316B72D5"/>
    <w:rsid w:val="316C61B0"/>
    <w:rsid w:val="316D3DF6"/>
    <w:rsid w:val="316D75D9"/>
    <w:rsid w:val="316E4772"/>
    <w:rsid w:val="316E48D5"/>
    <w:rsid w:val="316E699F"/>
    <w:rsid w:val="316E6C87"/>
    <w:rsid w:val="316F6A87"/>
    <w:rsid w:val="31704B40"/>
    <w:rsid w:val="31705A85"/>
    <w:rsid w:val="31707D5C"/>
    <w:rsid w:val="31710BF3"/>
    <w:rsid w:val="31716923"/>
    <w:rsid w:val="31727873"/>
    <w:rsid w:val="31731132"/>
    <w:rsid w:val="3173481D"/>
    <w:rsid w:val="317433D6"/>
    <w:rsid w:val="31743AF7"/>
    <w:rsid w:val="31745184"/>
    <w:rsid w:val="31745B7F"/>
    <w:rsid w:val="31750716"/>
    <w:rsid w:val="31752C8F"/>
    <w:rsid w:val="31755348"/>
    <w:rsid w:val="31756FE8"/>
    <w:rsid w:val="31757461"/>
    <w:rsid w:val="31757D40"/>
    <w:rsid w:val="31763235"/>
    <w:rsid w:val="3177244B"/>
    <w:rsid w:val="31772EC7"/>
    <w:rsid w:val="317732C2"/>
    <w:rsid w:val="317741EF"/>
    <w:rsid w:val="31774C64"/>
    <w:rsid w:val="31774C75"/>
    <w:rsid w:val="31781DDB"/>
    <w:rsid w:val="31783362"/>
    <w:rsid w:val="317858A4"/>
    <w:rsid w:val="317913E6"/>
    <w:rsid w:val="31796C3F"/>
    <w:rsid w:val="317A042E"/>
    <w:rsid w:val="317A2539"/>
    <w:rsid w:val="317A3AA4"/>
    <w:rsid w:val="317A4304"/>
    <w:rsid w:val="317A793B"/>
    <w:rsid w:val="317B4814"/>
    <w:rsid w:val="317B58FC"/>
    <w:rsid w:val="317B7871"/>
    <w:rsid w:val="317C1624"/>
    <w:rsid w:val="317C672F"/>
    <w:rsid w:val="317C6B7A"/>
    <w:rsid w:val="317C7BC1"/>
    <w:rsid w:val="317D37FE"/>
    <w:rsid w:val="317D3E70"/>
    <w:rsid w:val="317D5700"/>
    <w:rsid w:val="317D7E66"/>
    <w:rsid w:val="317E24A7"/>
    <w:rsid w:val="317E28F1"/>
    <w:rsid w:val="317E3C9B"/>
    <w:rsid w:val="317F3DDB"/>
    <w:rsid w:val="31801A92"/>
    <w:rsid w:val="31802AA7"/>
    <w:rsid w:val="318056E7"/>
    <w:rsid w:val="31807B06"/>
    <w:rsid w:val="31807FCD"/>
    <w:rsid w:val="318126B2"/>
    <w:rsid w:val="31814C5B"/>
    <w:rsid w:val="31814F42"/>
    <w:rsid w:val="318211BC"/>
    <w:rsid w:val="31833619"/>
    <w:rsid w:val="31835B28"/>
    <w:rsid w:val="31837435"/>
    <w:rsid w:val="3184488C"/>
    <w:rsid w:val="31853D51"/>
    <w:rsid w:val="3186137E"/>
    <w:rsid w:val="31864556"/>
    <w:rsid w:val="31865637"/>
    <w:rsid w:val="31871229"/>
    <w:rsid w:val="31871CEE"/>
    <w:rsid w:val="3187771D"/>
    <w:rsid w:val="3188051D"/>
    <w:rsid w:val="31880C30"/>
    <w:rsid w:val="31881671"/>
    <w:rsid w:val="318817A5"/>
    <w:rsid w:val="31882660"/>
    <w:rsid w:val="318835CD"/>
    <w:rsid w:val="31884E8F"/>
    <w:rsid w:val="31890180"/>
    <w:rsid w:val="318A7D36"/>
    <w:rsid w:val="318B0720"/>
    <w:rsid w:val="318B617B"/>
    <w:rsid w:val="318C212C"/>
    <w:rsid w:val="318C30EE"/>
    <w:rsid w:val="318C3767"/>
    <w:rsid w:val="318C7542"/>
    <w:rsid w:val="318D0C9D"/>
    <w:rsid w:val="318E6115"/>
    <w:rsid w:val="318F0210"/>
    <w:rsid w:val="318F0221"/>
    <w:rsid w:val="318F1549"/>
    <w:rsid w:val="318F36CF"/>
    <w:rsid w:val="318F6F03"/>
    <w:rsid w:val="319009C7"/>
    <w:rsid w:val="31902608"/>
    <w:rsid w:val="3191213B"/>
    <w:rsid w:val="3191288C"/>
    <w:rsid w:val="319128B2"/>
    <w:rsid w:val="31916A3A"/>
    <w:rsid w:val="31922649"/>
    <w:rsid w:val="31927173"/>
    <w:rsid w:val="31933781"/>
    <w:rsid w:val="31933F9B"/>
    <w:rsid w:val="31935E86"/>
    <w:rsid w:val="31942CEE"/>
    <w:rsid w:val="31945827"/>
    <w:rsid w:val="319475D5"/>
    <w:rsid w:val="319477FC"/>
    <w:rsid w:val="31950407"/>
    <w:rsid w:val="31953CFC"/>
    <w:rsid w:val="319576F8"/>
    <w:rsid w:val="31960464"/>
    <w:rsid w:val="31964E9E"/>
    <w:rsid w:val="31973569"/>
    <w:rsid w:val="31980B73"/>
    <w:rsid w:val="319829FA"/>
    <w:rsid w:val="3199371F"/>
    <w:rsid w:val="31996997"/>
    <w:rsid w:val="31997BFF"/>
    <w:rsid w:val="319A0D8F"/>
    <w:rsid w:val="319A3F80"/>
    <w:rsid w:val="319B20A1"/>
    <w:rsid w:val="319B2667"/>
    <w:rsid w:val="319B4E07"/>
    <w:rsid w:val="319C0B22"/>
    <w:rsid w:val="319C3BDC"/>
    <w:rsid w:val="319D3425"/>
    <w:rsid w:val="319D55C8"/>
    <w:rsid w:val="319E322C"/>
    <w:rsid w:val="319E3850"/>
    <w:rsid w:val="319E48F7"/>
    <w:rsid w:val="31A041CB"/>
    <w:rsid w:val="31A146C1"/>
    <w:rsid w:val="31A1649D"/>
    <w:rsid w:val="31A22675"/>
    <w:rsid w:val="31A22CC1"/>
    <w:rsid w:val="31A2433D"/>
    <w:rsid w:val="31A2466E"/>
    <w:rsid w:val="31A32AB5"/>
    <w:rsid w:val="31A32F95"/>
    <w:rsid w:val="31A33CBC"/>
    <w:rsid w:val="31A37635"/>
    <w:rsid w:val="31A43590"/>
    <w:rsid w:val="31A45903"/>
    <w:rsid w:val="31A477E0"/>
    <w:rsid w:val="31A507F3"/>
    <w:rsid w:val="31A5337F"/>
    <w:rsid w:val="31A56095"/>
    <w:rsid w:val="31A5626F"/>
    <w:rsid w:val="31A60E90"/>
    <w:rsid w:val="31A621DE"/>
    <w:rsid w:val="31A63C44"/>
    <w:rsid w:val="31A66E9F"/>
    <w:rsid w:val="31A7113C"/>
    <w:rsid w:val="31A7209B"/>
    <w:rsid w:val="31A737AC"/>
    <w:rsid w:val="31A74FF6"/>
    <w:rsid w:val="31A77477"/>
    <w:rsid w:val="31A77908"/>
    <w:rsid w:val="31A860F2"/>
    <w:rsid w:val="31A91CDF"/>
    <w:rsid w:val="31A9772D"/>
    <w:rsid w:val="31AA2E53"/>
    <w:rsid w:val="31AA3D95"/>
    <w:rsid w:val="31AA504A"/>
    <w:rsid w:val="31AA5B8D"/>
    <w:rsid w:val="31AB16E6"/>
    <w:rsid w:val="31AC031D"/>
    <w:rsid w:val="31AC2F75"/>
    <w:rsid w:val="31AC4810"/>
    <w:rsid w:val="31AC481F"/>
    <w:rsid w:val="31AC63D8"/>
    <w:rsid w:val="31AD004D"/>
    <w:rsid w:val="31AD0345"/>
    <w:rsid w:val="31AE0B4E"/>
    <w:rsid w:val="31AE4C6B"/>
    <w:rsid w:val="31AE4C81"/>
    <w:rsid w:val="31AF1975"/>
    <w:rsid w:val="31AF1C8E"/>
    <w:rsid w:val="31AF66C9"/>
    <w:rsid w:val="31AF76EC"/>
    <w:rsid w:val="31B00DA3"/>
    <w:rsid w:val="31B0353C"/>
    <w:rsid w:val="31B103C9"/>
    <w:rsid w:val="31B144E0"/>
    <w:rsid w:val="31B163D9"/>
    <w:rsid w:val="31B21630"/>
    <w:rsid w:val="31B24360"/>
    <w:rsid w:val="31B252E5"/>
    <w:rsid w:val="31B30B1C"/>
    <w:rsid w:val="31B41A25"/>
    <w:rsid w:val="31B43770"/>
    <w:rsid w:val="31B44957"/>
    <w:rsid w:val="31B45E6E"/>
    <w:rsid w:val="31B45EC9"/>
    <w:rsid w:val="31B47C77"/>
    <w:rsid w:val="31B55328"/>
    <w:rsid w:val="31B639EF"/>
    <w:rsid w:val="31B63C45"/>
    <w:rsid w:val="31B728CB"/>
    <w:rsid w:val="31B7446B"/>
    <w:rsid w:val="31B770C3"/>
    <w:rsid w:val="31B81ED5"/>
    <w:rsid w:val="31B85779"/>
    <w:rsid w:val="31B86135"/>
    <w:rsid w:val="31B8647E"/>
    <w:rsid w:val="31B87C08"/>
    <w:rsid w:val="31B934DF"/>
    <w:rsid w:val="31B9528D"/>
    <w:rsid w:val="31B97E9E"/>
    <w:rsid w:val="31BA2392"/>
    <w:rsid w:val="31BA2E73"/>
    <w:rsid w:val="31BB615E"/>
    <w:rsid w:val="31BB7257"/>
    <w:rsid w:val="31BC56B8"/>
    <w:rsid w:val="31BC6B2B"/>
    <w:rsid w:val="31BD00CC"/>
    <w:rsid w:val="31BD62B4"/>
    <w:rsid w:val="31BE08D0"/>
    <w:rsid w:val="31BE1EC1"/>
    <w:rsid w:val="31BE243A"/>
    <w:rsid w:val="31BE3447"/>
    <w:rsid w:val="31BE380A"/>
    <w:rsid w:val="31BE4652"/>
    <w:rsid w:val="31BE46DB"/>
    <w:rsid w:val="31BE645C"/>
    <w:rsid w:val="31BF33FD"/>
    <w:rsid w:val="31BF465D"/>
    <w:rsid w:val="31BF690D"/>
    <w:rsid w:val="31BF7043"/>
    <w:rsid w:val="31BF7E0E"/>
    <w:rsid w:val="31C00D28"/>
    <w:rsid w:val="31C03BF0"/>
    <w:rsid w:val="31C060BB"/>
    <w:rsid w:val="31C0735B"/>
    <w:rsid w:val="31C10CB8"/>
    <w:rsid w:val="31C16957"/>
    <w:rsid w:val="31C21CD3"/>
    <w:rsid w:val="31C2546A"/>
    <w:rsid w:val="31C25DB2"/>
    <w:rsid w:val="31C26BE5"/>
    <w:rsid w:val="31C55DF2"/>
    <w:rsid w:val="31C668A0"/>
    <w:rsid w:val="31C7232E"/>
    <w:rsid w:val="31C73AF9"/>
    <w:rsid w:val="31C7755B"/>
    <w:rsid w:val="31C82807"/>
    <w:rsid w:val="31C82983"/>
    <w:rsid w:val="31C82D25"/>
    <w:rsid w:val="31C86E69"/>
    <w:rsid w:val="31C938D6"/>
    <w:rsid w:val="31CA0447"/>
    <w:rsid w:val="31CB1927"/>
    <w:rsid w:val="31CB1F44"/>
    <w:rsid w:val="31CB6257"/>
    <w:rsid w:val="31CC0142"/>
    <w:rsid w:val="31CC0CDA"/>
    <w:rsid w:val="31CC3E75"/>
    <w:rsid w:val="31CC439A"/>
    <w:rsid w:val="31CD0925"/>
    <w:rsid w:val="31CD58F7"/>
    <w:rsid w:val="31CD6F3F"/>
    <w:rsid w:val="31CD7F08"/>
    <w:rsid w:val="31CE1FF1"/>
    <w:rsid w:val="31CF1A57"/>
    <w:rsid w:val="31D00315"/>
    <w:rsid w:val="31D076CD"/>
    <w:rsid w:val="31D10345"/>
    <w:rsid w:val="31D12523"/>
    <w:rsid w:val="31D12564"/>
    <w:rsid w:val="31D16A7B"/>
    <w:rsid w:val="31D23B78"/>
    <w:rsid w:val="31D247DA"/>
    <w:rsid w:val="31D309F7"/>
    <w:rsid w:val="31D3165E"/>
    <w:rsid w:val="31D3580F"/>
    <w:rsid w:val="31D4163D"/>
    <w:rsid w:val="31D43613"/>
    <w:rsid w:val="31D43E75"/>
    <w:rsid w:val="31D4754B"/>
    <w:rsid w:val="31D47C7D"/>
    <w:rsid w:val="31D50806"/>
    <w:rsid w:val="31D50EE6"/>
    <w:rsid w:val="31D54080"/>
    <w:rsid w:val="31D64AEF"/>
    <w:rsid w:val="31D66739"/>
    <w:rsid w:val="31D67215"/>
    <w:rsid w:val="31D7166C"/>
    <w:rsid w:val="31D75495"/>
    <w:rsid w:val="31D81454"/>
    <w:rsid w:val="31D82D37"/>
    <w:rsid w:val="31D836F3"/>
    <w:rsid w:val="31D87D97"/>
    <w:rsid w:val="31D9148B"/>
    <w:rsid w:val="31D935C2"/>
    <w:rsid w:val="31D94E23"/>
    <w:rsid w:val="31D9592F"/>
    <w:rsid w:val="31D95CF0"/>
    <w:rsid w:val="31D96291"/>
    <w:rsid w:val="31DA2C1E"/>
    <w:rsid w:val="31DA6980"/>
    <w:rsid w:val="31DB16A7"/>
    <w:rsid w:val="31DB68B3"/>
    <w:rsid w:val="31DC0FE0"/>
    <w:rsid w:val="31DC3AD6"/>
    <w:rsid w:val="31DC4505"/>
    <w:rsid w:val="31DD16D6"/>
    <w:rsid w:val="31DD2B21"/>
    <w:rsid w:val="31DD2D09"/>
    <w:rsid w:val="31DD320F"/>
    <w:rsid w:val="31DD33CD"/>
    <w:rsid w:val="31DD6C0A"/>
    <w:rsid w:val="31DD760E"/>
    <w:rsid w:val="31DD7794"/>
    <w:rsid w:val="31DE0EE1"/>
    <w:rsid w:val="31DE131A"/>
    <w:rsid w:val="31DE2F46"/>
    <w:rsid w:val="31DE5CA4"/>
    <w:rsid w:val="31DE6CEE"/>
    <w:rsid w:val="31DF4CED"/>
    <w:rsid w:val="31E003A5"/>
    <w:rsid w:val="31E00A6C"/>
    <w:rsid w:val="31E02532"/>
    <w:rsid w:val="31E06CBE"/>
    <w:rsid w:val="31E22082"/>
    <w:rsid w:val="31E22A36"/>
    <w:rsid w:val="31E2680D"/>
    <w:rsid w:val="31E26CE3"/>
    <w:rsid w:val="31E33676"/>
    <w:rsid w:val="31E37C26"/>
    <w:rsid w:val="31E40CE9"/>
    <w:rsid w:val="31E424A8"/>
    <w:rsid w:val="31E542D4"/>
    <w:rsid w:val="31E65D4E"/>
    <w:rsid w:val="31E677F1"/>
    <w:rsid w:val="31E74306"/>
    <w:rsid w:val="31E77464"/>
    <w:rsid w:val="31E8240F"/>
    <w:rsid w:val="31E83151"/>
    <w:rsid w:val="31E838A9"/>
    <w:rsid w:val="31E87507"/>
    <w:rsid w:val="31E91710"/>
    <w:rsid w:val="31E92371"/>
    <w:rsid w:val="31EA1963"/>
    <w:rsid w:val="31EA426E"/>
    <w:rsid w:val="31EA4BC8"/>
    <w:rsid w:val="31EB0597"/>
    <w:rsid w:val="31EB241E"/>
    <w:rsid w:val="31EC1AA8"/>
    <w:rsid w:val="31EC77E9"/>
    <w:rsid w:val="31ED28EB"/>
    <w:rsid w:val="31ED2D6A"/>
    <w:rsid w:val="31ED3189"/>
    <w:rsid w:val="31EF179E"/>
    <w:rsid w:val="31EF314E"/>
    <w:rsid w:val="31EF3537"/>
    <w:rsid w:val="31EF5E42"/>
    <w:rsid w:val="31F125E9"/>
    <w:rsid w:val="31F16F4B"/>
    <w:rsid w:val="31F237FB"/>
    <w:rsid w:val="31F31C6D"/>
    <w:rsid w:val="31F33F98"/>
    <w:rsid w:val="31F43695"/>
    <w:rsid w:val="31F4396C"/>
    <w:rsid w:val="31F46012"/>
    <w:rsid w:val="31F57C8A"/>
    <w:rsid w:val="31F638FB"/>
    <w:rsid w:val="31F664E1"/>
    <w:rsid w:val="31F67A41"/>
    <w:rsid w:val="31F67C52"/>
    <w:rsid w:val="31F74090"/>
    <w:rsid w:val="31F7759A"/>
    <w:rsid w:val="31F8562D"/>
    <w:rsid w:val="31F90B02"/>
    <w:rsid w:val="31F94C5B"/>
    <w:rsid w:val="31F94D81"/>
    <w:rsid w:val="31F965E3"/>
    <w:rsid w:val="31F971B4"/>
    <w:rsid w:val="31F97D80"/>
    <w:rsid w:val="31FA23B8"/>
    <w:rsid w:val="31FA4F04"/>
    <w:rsid w:val="31FA7786"/>
    <w:rsid w:val="31FB02EE"/>
    <w:rsid w:val="31FB0CC5"/>
    <w:rsid w:val="31FB194B"/>
    <w:rsid w:val="31FB51D0"/>
    <w:rsid w:val="31FB58A6"/>
    <w:rsid w:val="31FB7654"/>
    <w:rsid w:val="31FC0022"/>
    <w:rsid w:val="31FC33CC"/>
    <w:rsid w:val="31FC40B2"/>
    <w:rsid w:val="31FC4B13"/>
    <w:rsid w:val="31FD6008"/>
    <w:rsid w:val="31FE04D7"/>
    <w:rsid w:val="31FE3122"/>
    <w:rsid w:val="31FE698C"/>
    <w:rsid w:val="31FE7144"/>
    <w:rsid w:val="31FF0C96"/>
    <w:rsid w:val="31FF1E8E"/>
    <w:rsid w:val="31FF635F"/>
    <w:rsid w:val="31FF75A2"/>
    <w:rsid w:val="32000719"/>
    <w:rsid w:val="3200110E"/>
    <w:rsid w:val="32002EBC"/>
    <w:rsid w:val="32012B29"/>
    <w:rsid w:val="32022A4D"/>
    <w:rsid w:val="32025D93"/>
    <w:rsid w:val="32040A71"/>
    <w:rsid w:val="32040C5E"/>
    <w:rsid w:val="32041C96"/>
    <w:rsid w:val="3204528E"/>
    <w:rsid w:val="32045634"/>
    <w:rsid w:val="320504D2"/>
    <w:rsid w:val="32050732"/>
    <w:rsid w:val="320527CC"/>
    <w:rsid w:val="32052B87"/>
    <w:rsid w:val="32052DBD"/>
    <w:rsid w:val="32056724"/>
    <w:rsid w:val="3206167C"/>
    <w:rsid w:val="32061ED6"/>
    <w:rsid w:val="3206601B"/>
    <w:rsid w:val="320716EA"/>
    <w:rsid w:val="32081433"/>
    <w:rsid w:val="320814A4"/>
    <w:rsid w:val="32081BB3"/>
    <w:rsid w:val="32083003"/>
    <w:rsid w:val="32085A04"/>
    <w:rsid w:val="3209240E"/>
    <w:rsid w:val="3209551E"/>
    <w:rsid w:val="320A0A1A"/>
    <w:rsid w:val="320A1536"/>
    <w:rsid w:val="320A3D3B"/>
    <w:rsid w:val="320A5A09"/>
    <w:rsid w:val="320A6AD7"/>
    <w:rsid w:val="320A7246"/>
    <w:rsid w:val="320B2313"/>
    <w:rsid w:val="320C21D1"/>
    <w:rsid w:val="320C2A2D"/>
    <w:rsid w:val="320C54B7"/>
    <w:rsid w:val="320C6523"/>
    <w:rsid w:val="320D3F1E"/>
    <w:rsid w:val="320D55D9"/>
    <w:rsid w:val="320D56CE"/>
    <w:rsid w:val="320D7387"/>
    <w:rsid w:val="320E1B54"/>
    <w:rsid w:val="320E2713"/>
    <w:rsid w:val="320E6917"/>
    <w:rsid w:val="320F1351"/>
    <w:rsid w:val="320F30FF"/>
    <w:rsid w:val="320F6D29"/>
    <w:rsid w:val="320F6D9B"/>
    <w:rsid w:val="32111360"/>
    <w:rsid w:val="32113C83"/>
    <w:rsid w:val="321145F7"/>
    <w:rsid w:val="321147EC"/>
    <w:rsid w:val="32114FD4"/>
    <w:rsid w:val="32116E77"/>
    <w:rsid w:val="32120DF0"/>
    <w:rsid w:val="32121060"/>
    <w:rsid w:val="32122458"/>
    <w:rsid w:val="32135BD5"/>
    <w:rsid w:val="32140715"/>
    <w:rsid w:val="321409A6"/>
    <w:rsid w:val="32146F6F"/>
    <w:rsid w:val="32160A76"/>
    <w:rsid w:val="32161B94"/>
    <w:rsid w:val="32163C49"/>
    <w:rsid w:val="3216448E"/>
    <w:rsid w:val="32164986"/>
    <w:rsid w:val="32164DC4"/>
    <w:rsid w:val="32171509"/>
    <w:rsid w:val="32171D7F"/>
    <w:rsid w:val="32183A87"/>
    <w:rsid w:val="3218687B"/>
    <w:rsid w:val="321A4D46"/>
    <w:rsid w:val="321A57EF"/>
    <w:rsid w:val="321A7001"/>
    <w:rsid w:val="321B1AA4"/>
    <w:rsid w:val="321B6525"/>
    <w:rsid w:val="321B7C88"/>
    <w:rsid w:val="321C18B8"/>
    <w:rsid w:val="321C2B16"/>
    <w:rsid w:val="321C3ACE"/>
    <w:rsid w:val="321C75CA"/>
    <w:rsid w:val="321D581C"/>
    <w:rsid w:val="321D733F"/>
    <w:rsid w:val="321E1594"/>
    <w:rsid w:val="321E2AD6"/>
    <w:rsid w:val="321F194A"/>
    <w:rsid w:val="32203458"/>
    <w:rsid w:val="32207684"/>
    <w:rsid w:val="32207C89"/>
    <w:rsid w:val="32210734"/>
    <w:rsid w:val="32212774"/>
    <w:rsid w:val="32212D62"/>
    <w:rsid w:val="32215F05"/>
    <w:rsid w:val="32225ABD"/>
    <w:rsid w:val="322262F8"/>
    <w:rsid w:val="32233284"/>
    <w:rsid w:val="32235782"/>
    <w:rsid w:val="32243C9E"/>
    <w:rsid w:val="32243DDA"/>
    <w:rsid w:val="322448E2"/>
    <w:rsid w:val="3224672C"/>
    <w:rsid w:val="32250A78"/>
    <w:rsid w:val="322529C0"/>
    <w:rsid w:val="322530D2"/>
    <w:rsid w:val="322532C4"/>
    <w:rsid w:val="32254408"/>
    <w:rsid w:val="32262ED6"/>
    <w:rsid w:val="322748ED"/>
    <w:rsid w:val="32280BAF"/>
    <w:rsid w:val="32282096"/>
    <w:rsid w:val="32287257"/>
    <w:rsid w:val="32290701"/>
    <w:rsid w:val="32292413"/>
    <w:rsid w:val="322A6FBB"/>
    <w:rsid w:val="322A7F39"/>
    <w:rsid w:val="322B2B6C"/>
    <w:rsid w:val="322B5B79"/>
    <w:rsid w:val="322C48EF"/>
    <w:rsid w:val="322C7847"/>
    <w:rsid w:val="322D2745"/>
    <w:rsid w:val="322D4C71"/>
    <w:rsid w:val="322D693B"/>
    <w:rsid w:val="322D7739"/>
    <w:rsid w:val="322D7E42"/>
    <w:rsid w:val="322E075C"/>
    <w:rsid w:val="322F4395"/>
    <w:rsid w:val="322F72FD"/>
    <w:rsid w:val="3230071C"/>
    <w:rsid w:val="32301927"/>
    <w:rsid w:val="32313F63"/>
    <w:rsid w:val="323178F4"/>
    <w:rsid w:val="32320BAF"/>
    <w:rsid w:val="32320E0B"/>
    <w:rsid w:val="32321DDA"/>
    <w:rsid w:val="323269CC"/>
    <w:rsid w:val="32326DEE"/>
    <w:rsid w:val="323312D8"/>
    <w:rsid w:val="3233233C"/>
    <w:rsid w:val="32332FDC"/>
    <w:rsid w:val="32340DB8"/>
    <w:rsid w:val="323433A1"/>
    <w:rsid w:val="3234700A"/>
    <w:rsid w:val="32356363"/>
    <w:rsid w:val="32361864"/>
    <w:rsid w:val="32364B4E"/>
    <w:rsid w:val="32367FDA"/>
    <w:rsid w:val="323703C4"/>
    <w:rsid w:val="32371B5B"/>
    <w:rsid w:val="32372BBA"/>
    <w:rsid w:val="32374ECA"/>
    <w:rsid w:val="32377D4C"/>
    <w:rsid w:val="323813C7"/>
    <w:rsid w:val="323822DB"/>
    <w:rsid w:val="32391AC2"/>
    <w:rsid w:val="32393E81"/>
    <w:rsid w:val="323970DC"/>
    <w:rsid w:val="323A30F4"/>
    <w:rsid w:val="323A5B00"/>
    <w:rsid w:val="323A6C5E"/>
    <w:rsid w:val="323B16DF"/>
    <w:rsid w:val="323B2146"/>
    <w:rsid w:val="323B7919"/>
    <w:rsid w:val="323C3BFD"/>
    <w:rsid w:val="323C502D"/>
    <w:rsid w:val="323C6732"/>
    <w:rsid w:val="323C7AA2"/>
    <w:rsid w:val="323D2FA7"/>
    <w:rsid w:val="323D3ABD"/>
    <w:rsid w:val="323D431C"/>
    <w:rsid w:val="323D5EBE"/>
    <w:rsid w:val="323E2FB7"/>
    <w:rsid w:val="323E3350"/>
    <w:rsid w:val="323E4F04"/>
    <w:rsid w:val="323E7D83"/>
    <w:rsid w:val="323F180D"/>
    <w:rsid w:val="323F2305"/>
    <w:rsid w:val="323F2C6D"/>
    <w:rsid w:val="324013A0"/>
    <w:rsid w:val="3240150B"/>
    <w:rsid w:val="32402766"/>
    <w:rsid w:val="32403ED4"/>
    <w:rsid w:val="32406F25"/>
    <w:rsid w:val="32422302"/>
    <w:rsid w:val="32425A63"/>
    <w:rsid w:val="32426CED"/>
    <w:rsid w:val="32427467"/>
    <w:rsid w:val="32430FFB"/>
    <w:rsid w:val="324320A6"/>
    <w:rsid w:val="32447FC7"/>
    <w:rsid w:val="32453F18"/>
    <w:rsid w:val="324545E9"/>
    <w:rsid w:val="32464589"/>
    <w:rsid w:val="32467E9C"/>
    <w:rsid w:val="3247474F"/>
    <w:rsid w:val="32481972"/>
    <w:rsid w:val="324821EF"/>
    <w:rsid w:val="32490200"/>
    <w:rsid w:val="32490714"/>
    <w:rsid w:val="32496CFF"/>
    <w:rsid w:val="324A1A3B"/>
    <w:rsid w:val="324A2389"/>
    <w:rsid w:val="324A3DF8"/>
    <w:rsid w:val="324A4FE3"/>
    <w:rsid w:val="324C6101"/>
    <w:rsid w:val="324C64AE"/>
    <w:rsid w:val="324C7EAF"/>
    <w:rsid w:val="324D0C38"/>
    <w:rsid w:val="324D28DA"/>
    <w:rsid w:val="324D5094"/>
    <w:rsid w:val="324E19EB"/>
    <w:rsid w:val="324E1E79"/>
    <w:rsid w:val="324E23CE"/>
    <w:rsid w:val="324E3D7A"/>
    <w:rsid w:val="324E4892"/>
    <w:rsid w:val="324F091E"/>
    <w:rsid w:val="324F1498"/>
    <w:rsid w:val="324F174E"/>
    <w:rsid w:val="324F2AAA"/>
    <w:rsid w:val="324F3653"/>
    <w:rsid w:val="324F6EAF"/>
    <w:rsid w:val="324F6FE3"/>
    <w:rsid w:val="325079F0"/>
    <w:rsid w:val="325129B9"/>
    <w:rsid w:val="32513718"/>
    <w:rsid w:val="32513E00"/>
    <w:rsid w:val="325144E1"/>
    <w:rsid w:val="325252EB"/>
    <w:rsid w:val="32527BA0"/>
    <w:rsid w:val="325307B2"/>
    <w:rsid w:val="32533113"/>
    <w:rsid w:val="3253689B"/>
    <w:rsid w:val="32540AD7"/>
    <w:rsid w:val="32540B11"/>
    <w:rsid w:val="32545A51"/>
    <w:rsid w:val="32547B62"/>
    <w:rsid w:val="3255331E"/>
    <w:rsid w:val="32557005"/>
    <w:rsid w:val="32562305"/>
    <w:rsid w:val="32562ADC"/>
    <w:rsid w:val="325771FA"/>
    <w:rsid w:val="3257761A"/>
    <w:rsid w:val="325778C5"/>
    <w:rsid w:val="32577FC7"/>
    <w:rsid w:val="32582CF8"/>
    <w:rsid w:val="32584AA6"/>
    <w:rsid w:val="32585419"/>
    <w:rsid w:val="32586919"/>
    <w:rsid w:val="3259339C"/>
    <w:rsid w:val="32594494"/>
    <w:rsid w:val="325B00F2"/>
    <w:rsid w:val="325B1061"/>
    <w:rsid w:val="325B557A"/>
    <w:rsid w:val="325B6271"/>
    <w:rsid w:val="325B6344"/>
    <w:rsid w:val="325B7154"/>
    <w:rsid w:val="325B726F"/>
    <w:rsid w:val="325C5D96"/>
    <w:rsid w:val="325D15D0"/>
    <w:rsid w:val="325D20BC"/>
    <w:rsid w:val="325D5E9E"/>
    <w:rsid w:val="325E243A"/>
    <w:rsid w:val="325E3E1C"/>
    <w:rsid w:val="325E5183"/>
    <w:rsid w:val="325F3420"/>
    <w:rsid w:val="325F4087"/>
    <w:rsid w:val="325F55DE"/>
    <w:rsid w:val="32601356"/>
    <w:rsid w:val="3260733E"/>
    <w:rsid w:val="326105FD"/>
    <w:rsid w:val="32613C38"/>
    <w:rsid w:val="326141B0"/>
    <w:rsid w:val="326154B4"/>
    <w:rsid w:val="326158C8"/>
    <w:rsid w:val="32622306"/>
    <w:rsid w:val="32634BEE"/>
    <w:rsid w:val="32636B27"/>
    <w:rsid w:val="32640615"/>
    <w:rsid w:val="32643E24"/>
    <w:rsid w:val="3264612E"/>
    <w:rsid w:val="3265184F"/>
    <w:rsid w:val="32662363"/>
    <w:rsid w:val="32664BBB"/>
    <w:rsid w:val="32667DE4"/>
    <w:rsid w:val="32671606"/>
    <w:rsid w:val="32671678"/>
    <w:rsid w:val="32672F3B"/>
    <w:rsid w:val="32673B92"/>
    <w:rsid w:val="32680C89"/>
    <w:rsid w:val="32681D3C"/>
    <w:rsid w:val="326831B3"/>
    <w:rsid w:val="3268675D"/>
    <w:rsid w:val="32690392"/>
    <w:rsid w:val="32690A61"/>
    <w:rsid w:val="32692DC8"/>
    <w:rsid w:val="32695959"/>
    <w:rsid w:val="32696CB3"/>
    <w:rsid w:val="326A0297"/>
    <w:rsid w:val="326A4CC7"/>
    <w:rsid w:val="326A6587"/>
    <w:rsid w:val="326B0959"/>
    <w:rsid w:val="326B0C49"/>
    <w:rsid w:val="326B2D5E"/>
    <w:rsid w:val="326B3DBE"/>
    <w:rsid w:val="326B3EBC"/>
    <w:rsid w:val="326B45BE"/>
    <w:rsid w:val="326B6932"/>
    <w:rsid w:val="326C0551"/>
    <w:rsid w:val="326C219D"/>
    <w:rsid w:val="326C6155"/>
    <w:rsid w:val="326D1E87"/>
    <w:rsid w:val="326D2013"/>
    <w:rsid w:val="326D6311"/>
    <w:rsid w:val="326D6FFB"/>
    <w:rsid w:val="326E42CA"/>
    <w:rsid w:val="326E6078"/>
    <w:rsid w:val="326E6C70"/>
    <w:rsid w:val="326E7E26"/>
    <w:rsid w:val="326F0A8B"/>
    <w:rsid w:val="326F48D7"/>
    <w:rsid w:val="32700042"/>
    <w:rsid w:val="32700190"/>
    <w:rsid w:val="327041CC"/>
    <w:rsid w:val="32705F21"/>
    <w:rsid w:val="32715B68"/>
    <w:rsid w:val="32716001"/>
    <w:rsid w:val="32717916"/>
    <w:rsid w:val="327208B3"/>
    <w:rsid w:val="32721B6B"/>
    <w:rsid w:val="32725A67"/>
    <w:rsid w:val="32725D9B"/>
    <w:rsid w:val="327318E0"/>
    <w:rsid w:val="3273590F"/>
    <w:rsid w:val="327407E9"/>
    <w:rsid w:val="32742F5E"/>
    <w:rsid w:val="327528E1"/>
    <w:rsid w:val="32756148"/>
    <w:rsid w:val="32764D5E"/>
    <w:rsid w:val="3276557F"/>
    <w:rsid w:val="32765B31"/>
    <w:rsid w:val="327729E2"/>
    <w:rsid w:val="32773880"/>
    <w:rsid w:val="327759F2"/>
    <w:rsid w:val="32780CA4"/>
    <w:rsid w:val="32786F9D"/>
    <w:rsid w:val="32791858"/>
    <w:rsid w:val="32792004"/>
    <w:rsid w:val="32793AA9"/>
    <w:rsid w:val="32793FAA"/>
    <w:rsid w:val="32795D4B"/>
    <w:rsid w:val="327A62C3"/>
    <w:rsid w:val="327B324D"/>
    <w:rsid w:val="327B5826"/>
    <w:rsid w:val="327B6A37"/>
    <w:rsid w:val="327C1639"/>
    <w:rsid w:val="327C1D68"/>
    <w:rsid w:val="327D1AA6"/>
    <w:rsid w:val="327D21CB"/>
    <w:rsid w:val="327D2ED7"/>
    <w:rsid w:val="327D398A"/>
    <w:rsid w:val="327E1C2E"/>
    <w:rsid w:val="327E1E06"/>
    <w:rsid w:val="327F0285"/>
    <w:rsid w:val="327F3795"/>
    <w:rsid w:val="327F3E4D"/>
    <w:rsid w:val="327F4651"/>
    <w:rsid w:val="327F676B"/>
    <w:rsid w:val="32801916"/>
    <w:rsid w:val="32802B53"/>
    <w:rsid w:val="32802EF6"/>
    <w:rsid w:val="32810864"/>
    <w:rsid w:val="32813573"/>
    <w:rsid w:val="328167AE"/>
    <w:rsid w:val="32821B23"/>
    <w:rsid w:val="32827D75"/>
    <w:rsid w:val="32830B75"/>
    <w:rsid w:val="32835873"/>
    <w:rsid w:val="32836B41"/>
    <w:rsid w:val="328372DC"/>
    <w:rsid w:val="328377AA"/>
    <w:rsid w:val="32845E23"/>
    <w:rsid w:val="32851BA8"/>
    <w:rsid w:val="32853EE6"/>
    <w:rsid w:val="328623E7"/>
    <w:rsid w:val="3286316F"/>
    <w:rsid w:val="32876C40"/>
    <w:rsid w:val="32891103"/>
    <w:rsid w:val="32893DBD"/>
    <w:rsid w:val="32894F96"/>
    <w:rsid w:val="328A09D8"/>
    <w:rsid w:val="328A0A33"/>
    <w:rsid w:val="328A2BD7"/>
    <w:rsid w:val="328A5593"/>
    <w:rsid w:val="328A5A6E"/>
    <w:rsid w:val="328B022B"/>
    <w:rsid w:val="328B1EC6"/>
    <w:rsid w:val="328B32F1"/>
    <w:rsid w:val="328B4009"/>
    <w:rsid w:val="328B7A35"/>
    <w:rsid w:val="328C00B7"/>
    <w:rsid w:val="328C4750"/>
    <w:rsid w:val="328C4C05"/>
    <w:rsid w:val="328D1F8B"/>
    <w:rsid w:val="328D3566"/>
    <w:rsid w:val="328D46DB"/>
    <w:rsid w:val="328E671A"/>
    <w:rsid w:val="328F229C"/>
    <w:rsid w:val="328F5034"/>
    <w:rsid w:val="32900C01"/>
    <w:rsid w:val="32901C72"/>
    <w:rsid w:val="32902492"/>
    <w:rsid w:val="32905696"/>
    <w:rsid w:val="32906424"/>
    <w:rsid w:val="32907D4E"/>
    <w:rsid w:val="329106CD"/>
    <w:rsid w:val="329125A8"/>
    <w:rsid w:val="32915314"/>
    <w:rsid w:val="32915A6B"/>
    <w:rsid w:val="32916130"/>
    <w:rsid w:val="32916964"/>
    <w:rsid w:val="329174B6"/>
    <w:rsid w:val="32920AE7"/>
    <w:rsid w:val="32922952"/>
    <w:rsid w:val="32925742"/>
    <w:rsid w:val="32925B04"/>
    <w:rsid w:val="32932779"/>
    <w:rsid w:val="3294614A"/>
    <w:rsid w:val="32946D4E"/>
    <w:rsid w:val="32950AEF"/>
    <w:rsid w:val="32954182"/>
    <w:rsid w:val="32955910"/>
    <w:rsid w:val="3295762D"/>
    <w:rsid w:val="3296107F"/>
    <w:rsid w:val="3297307D"/>
    <w:rsid w:val="3297357D"/>
    <w:rsid w:val="32980862"/>
    <w:rsid w:val="32980DB8"/>
    <w:rsid w:val="3298441D"/>
    <w:rsid w:val="32997082"/>
    <w:rsid w:val="329A485B"/>
    <w:rsid w:val="329A52EF"/>
    <w:rsid w:val="329A6E6D"/>
    <w:rsid w:val="329B2BE5"/>
    <w:rsid w:val="329B379C"/>
    <w:rsid w:val="329B5629"/>
    <w:rsid w:val="329B7902"/>
    <w:rsid w:val="329B7A89"/>
    <w:rsid w:val="329C6516"/>
    <w:rsid w:val="329C7A80"/>
    <w:rsid w:val="329D1E96"/>
    <w:rsid w:val="329D44FA"/>
    <w:rsid w:val="329D51CD"/>
    <w:rsid w:val="329E18B8"/>
    <w:rsid w:val="329E4446"/>
    <w:rsid w:val="329E6B75"/>
    <w:rsid w:val="329F0927"/>
    <w:rsid w:val="329F0E26"/>
    <w:rsid w:val="329F7A1D"/>
    <w:rsid w:val="32A01C88"/>
    <w:rsid w:val="32A01FA9"/>
    <w:rsid w:val="32A030B2"/>
    <w:rsid w:val="32A03506"/>
    <w:rsid w:val="32A06F39"/>
    <w:rsid w:val="32A076F5"/>
    <w:rsid w:val="32A1130E"/>
    <w:rsid w:val="32A24FA8"/>
    <w:rsid w:val="32A3676F"/>
    <w:rsid w:val="32A47F8F"/>
    <w:rsid w:val="32A55175"/>
    <w:rsid w:val="32A55811"/>
    <w:rsid w:val="32A61207"/>
    <w:rsid w:val="32A63A3E"/>
    <w:rsid w:val="32A71184"/>
    <w:rsid w:val="32A7320F"/>
    <w:rsid w:val="32A76621"/>
    <w:rsid w:val="32A77A65"/>
    <w:rsid w:val="32A80FB4"/>
    <w:rsid w:val="32A9121F"/>
    <w:rsid w:val="32A9276C"/>
    <w:rsid w:val="32A9398C"/>
    <w:rsid w:val="32A96023"/>
    <w:rsid w:val="32AA161F"/>
    <w:rsid w:val="32AA54A7"/>
    <w:rsid w:val="32AA5B8A"/>
    <w:rsid w:val="32AA6F75"/>
    <w:rsid w:val="32AB107A"/>
    <w:rsid w:val="32AB3E07"/>
    <w:rsid w:val="32AC1B24"/>
    <w:rsid w:val="32AC4E99"/>
    <w:rsid w:val="32AD055C"/>
    <w:rsid w:val="32AD67F4"/>
    <w:rsid w:val="32AD7C51"/>
    <w:rsid w:val="32AE162B"/>
    <w:rsid w:val="32AE2D7F"/>
    <w:rsid w:val="32AE4D5E"/>
    <w:rsid w:val="32AF0D0E"/>
    <w:rsid w:val="32AF5C4B"/>
    <w:rsid w:val="32B017F7"/>
    <w:rsid w:val="32B06690"/>
    <w:rsid w:val="32B109BF"/>
    <w:rsid w:val="32B10D11"/>
    <w:rsid w:val="32B23329"/>
    <w:rsid w:val="32B233F9"/>
    <w:rsid w:val="32B278AB"/>
    <w:rsid w:val="32B3508E"/>
    <w:rsid w:val="32B45EC5"/>
    <w:rsid w:val="32B51B3D"/>
    <w:rsid w:val="32B51EF8"/>
    <w:rsid w:val="32B52C62"/>
    <w:rsid w:val="32B55A55"/>
    <w:rsid w:val="32B61940"/>
    <w:rsid w:val="32B649B5"/>
    <w:rsid w:val="32B65A36"/>
    <w:rsid w:val="32B66D79"/>
    <w:rsid w:val="32B67A1F"/>
    <w:rsid w:val="32B75C71"/>
    <w:rsid w:val="32B764A3"/>
    <w:rsid w:val="32B7743E"/>
    <w:rsid w:val="32B87A73"/>
    <w:rsid w:val="32B916F2"/>
    <w:rsid w:val="32B935B4"/>
    <w:rsid w:val="32B96870"/>
    <w:rsid w:val="32B97304"/>
    <w:rsid w:val="32BA0764"/>
    <w:rsid w:val="32BA19FD"/>
    <w:rsid w:val="32BA750F"/>
    <w:rsid w:val="32BB5035"/>
    <w:rsid w:val="32BC3287"/>
    <w:rsid w:val="32BC4CA1"/>
    <w:rsid w:val="32BD012B"/>
    <w:rsid w:val="32BD0DAD"/>
    <w:rsid w:val="32BD7CB1"/>
    <w:rsid w:val="32BE0171"/>
    <w:rsid w:val="32BE4145"/>
    <w:rsid w:val="32BF2D77"/>
    <w:rsid w:val="32BF4133"/>
    <w:rsid w:val="32BF5122"/>
    <w:rsid w:val="32C043BE"/>
    <w:rsid w:val="32C1089D"/>
    <w:rsid w:val="32C12999"/>
    <w:rsid w:val="32C158A2"/>
    <w:rsid w:val="32C165F6"/>
    <w:rsid w:val="32C2774E"/>
    <w:rsid w:val="32C31DBC"/>
    <w:rsid w:val="32C371F6"/>
    <w:rsid w:val="32C4038E"/>
    <w:rsid w:val="32C42442"/>
    <w:rsid w:val="32C46F87"/>
    <w:rsid w:val="32C57C62"/>
    <w:rsid w:val="32C63275"/>
    <w:rsid w:val="32C64EE4"/>
    <w:rsid w:val="32C65B91"/>
    <w:rsid w:val="32C71C2C"/>
    <w:rsid w:val="32C7457E"/>
    <w:rsid w:val="32C81DD1"/>
    <w:rsid w:val="32C91D77"/>
    <w:rsid w:val="32C972B4"/>
    <w:rsid w:val="32C97752"/>
    <w:rsid w:val="32CA2337"/>
    <w:rsid w:val="32CA4BD0"/>
    <w:rsid w:val="32CA7A46"/>
    <w:rsid w:val="32CB52EB"/>
    <w:rsid w:val="32CB7878"/>
    <w:rsid w:val="32CC4FFD"/>
    <w:rsid w:val="32CC54A4"/>
    <w:rsid w:val="32CD069E"/>
    <w:rsid w:val="32CE2146"/>
    <w:rsid w:val="32CF5A79"/>
    <w:rsid w:val="32D0288E"/>
    <w:rsid w:val="32D04885"/>
    <w:rsid w:val="32D06532"/>
    <w:rsid w:val="32D0707A"/>
    <w:rsid w:val="32D07922"/>
    <w:rsid w:val="32D11119"/>
    <w:rsid w:val="32D13B5C"/>
    <w:rsid w:val="32D14858"/>
    <w:rsid w:val="32D1567D"/>
    <w:rsid w:val="32D164D0"/>
    <w:rsid w:val="32D16548"/>
    <w:rsid w:val="32D225CE"/>
    <w:rsid w:val="32D305FE"/>
    <w:rsid w:val="32D35B64"/>
    <w:rsid w:val="32D424AC"/>
    <w:rsid w:val="32D4515D"/>
    <w:rsid w:val="32D45ADD"/>
    <w:rsid w:val="32D4626D"/>
    <w:rsid w:val="32D4660A"/>
    <w:rsid w:val="32D53D77"/>
    <w:rsid w:val="32D56F2B"/>
    <w:rsid w:val="32D62D06"/>
    <w:rsid w:val="32D77C96"/>
    <w:rsid w:val="32D81391"/>
    <w:rsid w:val="32D81743"/>
    <w:rsid w:val="32D82C8C"/>
    <w:rsid w:val="32D82D49"/>
    <w:rsid w:val="32D85572"/>
    <w:rsid w:val="32D85BE7"/>
    <w:rsid w:val="32D85DF6"/>
    <w:rsid w:val="32D96407"/>
    <w:rsid w:val="32DA370D"/>
    <w:rsid w:val="32DA4380"/>
    <w:rsid w:val="32DB1617"/>
    <w:rsid w:val="32DB2584"/>
    <w:rsid w:val="32DB382A"/>
    <w:rsid w:val="32DB6077"/>
    <w:rsid w:val="32DC1719"/>
    <w:rsid w:val="32DC3D91"/>
    <w:rsid w:val="32DC4376"/>
    <w:rsid w:val="32DC4F12"/>
    <w:rsid w:val="32DC6E8B"/>
    <w:rsid w:val="32DC7485"/>
    <w:rsid w:val="32DD4F1B"/>
    <w:rsid w:val="32DD4FAB"/>
    <w:rsid w:val="32DD57CB"/>
    <w:rsid w:val="32DE1615"/>
    <w:rsid w:val="32DE6A86"/>
    <w:rsid w:val="32DF0D23"/>
    <w:rsid w:val="32DF1E0B"/>
    <w:rsid w:val="32DF2AD1"/>
    <w:rsid w:val="32DF43A8"/>
    <w:rsid w:val="32E003BF"/>
    <w:rsid w:val="32E0559B"/>
    <w:rsid w:val="32E07017"/>
    <w:rsid w:val="32E07C1F"/>
    <w:rsid w:val="32E10E67"/>
    <w:rsid w:val="32E1762A"/>
    <w:rsid w:val="32E21A93"/>
    <w:rsid w:val="32E23440"/>
    <w:rsid w:val="32E242A9"/>
    <w:rsid w:val="32E26A66"/>
    <w:rsid w:val="32E3070D"/>
    <w:rsid w:val="32E345F1"/>
    <w:rsid w:val="32E4312C"/>
    <w:rsid w:val="32E4458C"/>
    <w:rsid w:val="32E46988"/>
    <w:rsid w:val="32E50E7C"/>
    <w:rsid w:val="32E5150D"/>
    <w:rsid w:val="32E5282D"/>
    <w:rsid w:val="32E600A7"/>
    <w:rsid w:val="32E620B2"/>
    <w:rsid w:val="32E649F8"/>
    <w:rsid w:val="32E64CCA"/>
    <w:rsid w:val="32E656E8"/>
    <w:rsid w:val="32E706CD"/>
    <w:rsid w:val="32E74AF0"/>
    <w:rsid w:val="32E779ED"/>
    <w:rsid w:val="32E77A8D"/>
    <w:rsid w:val="32E8182D"/>
    <w:rsid w:val="32E90781"/>
    <w:rsid w:val="32E97DF4"/>
    <w:rsid w:val="32EA0468"/>
    <w:rsid w:val="32EA227A"/>
    <w:rsid w:val="32EA519C"/>
    <w:rsid w:val="32EA7773"/>
    <w:rsid w:val="32EA79DF"/>
    <w:rsid w:val="32EB6047"/>
    <w:rsid w:val="32EC3440"/>
    <w:rsid w:val="32EC544C"/>
    <w:rsid w:val="32ED2B11"/>
    <w:rsid w:val="32ED5505"/>
    <w:rsid w:val="32EE0F67"/>
    <w:rsid w:val="32EE71B8"/>
    <w:rsid w:val="32EF4105"/>
    <w:rsid w:val="32F04CDF"/>
    <w:rsid w:val="32F04F39"/>
    <w:rsid w:val="32F06EBE"/>
    <w:rsid w:val="32F11F3E"/>
    <w:rsid w:val="32F144BC"/>
    <w:rsid w:val="32F16B8E"/>
    <w:rsid w:val="32F25A59"/>
    <w:rsid w:val="32F25C3D"/>
    <w:rsid w:val="32F347CF"/>
    <w:rsid w:val="32F364AA"/>
    <w:rsid w:val="32F3701D"/>
    <w:rsid w:val="32F370E7"/>
    <w:rsid w:val="32F40103"/>
    <w:rsid w:val="32F4150A"/>
    <w:rsid w:val="32F435DC"/>
    <w:rsid w:val="32F45BF6"/>
    <w:rsid w:val="32F45D28"/>
    <w:rsid w:val="32F50036"/>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3AEC"/>
    <w:rsid w:val="32F83BC1"/>
    <w:rsid w:val="32FA0324"/>
    <w:rsid w:val="32FA348F"/>
    <w:rsid w:val="32FA40B5"/>
    <w:rsid w:val="32FA4825"/>
    <w:rsid w:val="32FB2CC5"/>
    <w:rsid w:val="32FC10FB"/>
    <w:rsid w:val="32FC37B7"/>
    <w:rsid w:val="32FC7B27"/>
    <w:rsid w:val="32FD0979"/>
    <w:rsid w:val="32FD0F6D"/>
    <w:rsid w:val="32FD2211"/>
    <w:rsid w:val="32FD3EDA"/>
    <w:rsid w:val="32FD50EE"/>
    <w:rsid w:val="32FD5EE9"/>
    <w:rsid w:val="32FD67AD"/>
    <w:rsid w:val="32FD7972"/>
    <w:rsid w:val="32FF26AC"/>
    <w:rsid w:val="32FF4F22"/>
    <w:rsid w:val="32FF6BD6"/>
    <w:rsid w:val="33017570"/>
    <w:rsid w:val="33022A8F"/>
    <w:rsid w:val="3305333F"/>
    <w:rsid w:val="33053E2E"/>
    <w:rsid w:val="3305437A"/>
    <w:rsid w:val="33054931"/>
    <w:rsid w:val="3306105E"/>
    <w:rsid w:val="33062754"/>
    <w:rsid w:val="33064502"/>
    <w:rsid w:val="33065544"/>
    <w:rsid w:val="33067AEB"/>
    <w:rsid w:val="33076587"/>
    <w:rsid w:val="33082BF8"/>
    <w:rsid w:val="330835C1"/>
    <w:rsid w:val="330840BB"/>
    <w:rsid w:val="330864CC"/>
    <w:rsid w:val="33087C0B"/>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D0E45"/>
    <w:rsid w:val="330D2748"/>
    <w:rsid w:val="330D58F3"/>
    <w:rsid w:val="330E1EE4"/>
    <w:rsid w:val="330E6971"/>
    <w:rsid w:val="330F04CD"/>
    <w:rsid w:val="330F14DB"/>
    <w:rsid w:val="330F4FF2"/>
    <w:rsid w:val="33110043"/>
    <w:rsid w:val="33114A95"/>
    <w:rsid w:val="33115F8B"/>
    <w:rsid w:val="33116524"/>
    <w:rsid w:val="33123068"/>
    <w:rsid w:val="33127274"/>
    <w:rsid w:val="33134E71"/>
    <w:rsid w:val="331353A2"/>
    <w:rsid w:val="33146293"/>
    <w:rsid w:val="3315359D"/>
    <w:rsid w:val="33154745"/>
    <w:rsid w:val="33157E67"/>
    <w:rsid w:val="331636EB"/>
    <w:rsid w:val="33172F5C"/>
    <w:rsid w:val="33174E46"/>
    <w:rsid w:val="33174F15"/>
    <w:rsid w:val="33174FA7"/>
    <w:rsid w:val="331755B6"/>
    <w:rsid w:val="3317611B"/>
    <w:rsid w:val="331820D3"/>
    <w:rsid w:val="33194937"/>
    <w:rsid w:val="3319673D"/>
    <w:rsid w:val="331A0444"/>
    <w:rsid w:val="331A0996"/>
    <w:rsid w:val="331A4C45"/>
    <w:rsid w:val="331B329F"/>
    <w:rsid w:val="331B5544"/>
    <w:rsid w:val="331C2444"/>
    <w:rsid w:val="331C2FA8"/>
    <w:rsid w:val="331C3CE9"/>
    <w:rsid w:val="331C3D26"/>
    <w:rsid w:val="331D0205"/>
    <w:rsid w:val="331D41CF"/>
    <w:rsid w:val="331D7A9E"/>
    <w:rsid w:val="331D7C8C"/>
    <w:rsid w:val="331E1751"/>
    <w:rsid w:val="331E2227"/>
    <w:rsid w:val="331E435C"/>
    <w:rsid w:val="331E43C7"/>
    <w:rsid w:val="331F2DBC"/>
    <w:rsid w:val="331F6958"/>
    <w:rsid w:val="331F6DB9"/>
    <w:rsid w:val="3320076F"/>
    <w:rsid w:val="33202B5E"/>
    <w:rsid w:val="3321071D"/>
    <w:rsid w:val="33210E12"/>
    <w:rsid w:val="3321133C"/>
    <w:rsid w:val="3321758E"/>
    <w:rsid w:val="33224989"/>
    <w:rsid w:val="33225FA3"/>
    <w:rsid w:val="33226368"/>
    <w:rsid w:val="33226DD9"/>
    <w:rsid w:val="33227C0E"/>
    <w:rsid w:val="33230E4C"/>
    <w:rsid w:val="33230E58"/>
    <w:rsid w:val="3323120F"/>
    <w:rsid w:val="332314BA"/>
    <w:rsid w:val="33232A79"/>
    <w:rsid w:val="33244988"/>
    <w:rsid w:val="33246EBB"/>
    <w:rsid w:val="332532EE"/>
    <w:rsid w:val="33255DB4"/>
    <w:rsid w:val="33257762"/>
    <w:rsid w:val="33261110"/>
    <w:rsid w:val="332612CE"/>
    <w:rsid w:val="33265EB1"/>
    <w:rsid w:val="33271E99"/>
    <w:rsid w:val="33271FA0"/>
    <w:rsid w:val="33286011"/>
    <w:rsid w:val="332A622F"/>
    <w:rsid w:val="332A6318"/>
    <w:rsid w:val="332B197A"/>
    <w:rsid w:val="332B197C"/>
    <w:rsid w:val="332B5D17"/>
    <w:rsid w:val="332C5C39"/>
    <w:rsid w:val="332C64FD"/>
    <w:rsid w:val="332D1A72"/>
    <w:rsid w:val="332D5F33"/>
    <w:rsid w:val="332D6394"/>
    <w:rsid w:val="332D6E82"/>
    <w:rsid w:val="332E1CAB"/>
    <w:rsid w:val="332E76D4"/>
    <w:rsid w:val="332F18BA"/>
    <w:rsid w:val="332F3C9F"/>
    <w:rsid w:val="332F452B"/>
    <w:rsid w:val="332F4C4B"/>
    <w:rsid w:val="33305A23"/>
    <w:rsid w:val="33306FA9"/>
    <w:rsid w:val="333077D1"/>
    <w:rsid w:val="33311883"/>
    <w:rsid w:val="33313B75"/>
    <w:rsid w:val="333140D2"/>
    <w:rsid w:val="33324D0E"/>
    <w:rsid w:val="333252F7"/>
    <w:rsid w:val="3332576D"/>
    <w:rsid w:val="3333190B"/>
    <w:rsid w:val="33331F89"/>
    <w:rsid w:val="33332E1D"/>
    <w:rsid w:val="33334963"/>
    <w:rsid w:val="33340499"/>
    <w:rsid w:val="33342140"/>
    <w:rsid w:val="33343DB2"/>
    <w:rsid w:val="3334504C"/>
    <w:rsid w:val="333459E5"/>
    <w:rsid w:val="333472C1"/>
    <w:rsid w:val="333504FA"/>
    <w:rsid w:val="33351A87"/>
    <w:rsid w:val="33353039"/>
    <w:rsid w:val="33356B95"/>
    <w:rsid w:val="33363BC0"/>
    <w:rsid w:val="33381553"/>
    <w:rsid w:val="33384207"/>
    <w:rsid w:val="33384FDF"/>
    <w:rsid w:val="33386B85"/>
    <w:rsid w:val="33387BE3"/>
    <w:rsid w:val="333948D8"/>
    <w:rsid w:val="333A41AC"/>
    <w:rsid w:val="333A5159"/>
    <w:rsid w:val="333B068B"/>
    <w:rsid w:val="333B202D"/>
    <w:rsid w:val="333B6036"/>
    <w:rsid w:val="333C43C8"/>
    <w:rsid w:val="333C5E28"/>
    <w:rsid w:val="333C7F24"/>
    <w:rsid w:val="333D184B"/>
    <w:rsid w:val="333D228F"/>
    <w:rsid w:val="333D4138"/>
    <w:rsid w:val="333D49F9"/>
    <w:rsid w:val="333D4FFC"/>
    <w:rsid w:val="333D6C21"/>
    <w:rsid w:val="333D7F5D"/>
    <w:rsid w:val="333E1EEE"/>
    <w:rsid w:val="333E2B41"/>
    <w:rsid w:val="333E5000"/>
    <w:rsid w:val="333F0820"/>
    <w:rsid w:val="333F2398"/>
    <w:rsid w:val="333F3C5E"/>
    <w:rsid w:val="333F41EA"/>
    <w:rsid w:val="333F4B55"/>
    <w:rsid w:val="333F71D5"/>
    <w:rsid w:val="334007AD"/>
    <w:rsid w:val="33407EE8"/>
    <w:rsid w:val="334119DE"/>
    <w:rsid w:val="3341378C"/>
    <w:rsid w:val="3341553A"/>
    <w:rsid w:val="33417490"/>
    <w:rsid w:val="33420BC3"/>
    <w:rsid w:val="33422194"/>
    <w:rsid w:val="33422EC1"/>
    <w:rsid w:val="3342407E"/>
    <w:rsid w:val="3343345D"/>
    <w:rsid w:val="33434AD5"/>
    <w:rsid w:val="33435332"/>
    <w:rsid w:val="33442D26"/>
    <w:rsid w:val="33445BF1"/>
    <w:rsid w:val="334518FC"/>
    <w:rsid w:val="33462B19"/>
    <w:rsid w:val="33463773"/>
    <w:rsid w:val="334733B5"/>
    <w:rsid w:val="33482D6D"/>
    <w:rsid w:val="33484B1B"/>
    <w:rsid w:val="33485788"/>
    <w:rsid w:val="334868C9"/>
    <w:rsid w:val="33486930"/>
    <w:rsid w:val="33486CEA"/>
    <w:rsid w:val="33487DA0"/>
    <w:rsid w:val="33492641"/>
    <w:rsid w:val="33493E4B"/>
    <w:rsid w:val="334A21C4"/>
    <w:rsid w:val="334D1D54"/>
    <w:rsid w:val="334D6925"/>
    <w:rsid w:val="334E037F"/>
    <w:rsid w:val="334E465E"/>
    <w:rsid w:val="334F20A2"/>
    <w:rsid w:val="33501C21"/>
    <w:rsid w:val="335079DD"/>
    <w:rsid w:val="335112BF"/>
    <w:rsid w:val="33514002"/>
    <w:rsid w:val="335141B6"/>
    <w:rsid w:val="3351462B"/>
    <w:rsid w:val="33521713"/>
    <w:rsid w:val="33527747"/>
    <w:rsid w:val="335334BF"/>
    <w:rsid w:val="33533D94"/>
    <w:rsid w:val="3353526D"/>
    <w:rsid w:val="33540D0D"/>
    <w:rsid w:val="335419C3"/>
    <w:rsid w:val="33544A78"/>
    <w:rsid w:val="33547C57"/>
    <w:rsid w:val="33557238"/>
    <w:rsid w:val="335632A2"/>
    <w:rsid w:val="3356384F"/>
    <w:rsid w:val="3356584F"/>
    <w:rsid w:val="33565A73"/>
    <w:rsid w:val="3356629A"/>
    <w:rsid w:val="33582884"/>
    <w:rsid w:val="33583600"/>
    <w:rsid w:val="33583C3F"/>
    <w:rsid w:val="33586E76"/>
    <w:rsid w:val="335928E0"/>
    <w:rsid w:val="335933C9"/>
    <w:rsid w:val="335A1777"/>
    <w:rsid w:val="335A3374"/>
    <w:rsid w:val="335A3F00"/>
    <w:rsid w:val="335A709F"/>
    <w:rsid w:val="335B59A9"/>
    <w:rsid w:val="335C7E94"/>
    <w:rsid w:val="335D4DEA"/>
    <w:rsid w:val="335D7048"/>
    <w:rsid w:val="335E433E"/>
    <w:rsid w:val="335E5A03"/>
    <w:rsid w:val="335E60EC"/>
    <w:rsid w:val="335E619C"/>
    <w:rsid w:val="335F3C12"/>
    <w:rsid w:val="33611869"/>
    <w:rsid w:val="33613E2E"/>
    <w:rsid w:val="33622971"/>
    <w:rsid w:val="33623453"/>
    <w:rsid w:val="336254B1"/>
    <w:rsid w:val="33633439"/>
    <w:rsid w:val="33635C3A"/>
    <w:rsid w:val="3363683C"/>
    <w:rsid w:val="33640FE2"/>
    <w:rsid w:val="33642D60"/>
    <w:rsid w:val="3364747B"/>
    <w:rsid w:val="33650B8E"/>
    <w:rsid w:val="3365557B"/>
    <w:rsid w:val="3365726B"/>
    <w:rsid w:val="33657D8E"/>
    <w:rsid w:val="33661FAD"/>
    <w:rsid w:val="336624B1"/>
    <w:rsid w:val="33666FD6"/>
    <w:rsid w:val="33673AA0"/>
    <w:rsid w:val="3368429D"/>
    <w:rsid w:val="3368621F"/>
    <w:rsid w:val="3369444F"/>
    <w:rsid w:val="336A31F9"/>
    <w:rsid w:val="336A64A5"/>
    <w:rsid w:val="336B0809"/>
    <w:rsid w:val="336B5504"/>
    <w:rsid w:val="336B5A39"/>
    <w:rsid w:val="336B6845"/>
    <w:rsid w:val="336C198C"/>
    <w:rsid w:val="336C5433"/>
    <w:rsid w:val="336C7617"/>
    <w:rsid w:val="336D1AF4"/>
    <w:rsid w:val="336D1F4B"/>
    <w:rsid w:val="336D4066"/>
    <w:rsid w:val="336D41E8"/>
    <w:rsid w:val="336E1883"/>
    <w:rsid w:val="336E425F"/>
    <w:rsid w:val="336F02F9"/>
    <w:rsid w:val="336F1756"/>
    <w:rsid w:val="336F2324"/>
    <w:rsid w:val="336F654B"/>
    <w:rsid w:val="337004D1"/>
    <w:rsid w:val="3370266B"/>
    <w:rsid w:val="337036B4"/>
    <w:rsid w:val="33704557"/>
    <w:rsid w:val="33716369"/>
    <w:rsid w:val="337178F3"/>
    <w:rsid w:val="33723B43"/>
    <w:rsid w:val="337264A6"/>
    <w:rsid w:val="337276B2"/>
    <w:rsid w:val="3373153F"/>
    <w:rsid w:val="337367F1"/>
    <w:rsid w:val="337408F7"/>
    <w:rsid w:val="33743E1D"/>
    <w:rsid w:val="33745910"/>
    <w:rsid w:val="337460D4"/>
    <w:rsid w:val="33751688"/>
    <w:rsid w:val="33754B87"/>
    <w:rsid w:val="337551E4"/>
    <w:rsid w:val="33760EA4"/>
    <w:rsid w:val="337658BB"/>
    <w:rsid w:val="33772AD4"/>
    <w:rsid w:val="33776525"/>
    <w:rsid w:val="337771AE"/>
    <w:rsid w:val="33780D29"/>
    <w:rsid w:val="3378528B"/>
    <w:rsid w:val="337877ED"/>
    <w:rsid w:val="33792F26"/>
    <w:rsid w:val="337952CD"/>
    <w:rsid w:val="33797AD4"/>
    <w:rsid w:val="33797FCA"/>
    <w:rsid w:val="337A3ACA"/>
    <w:rsid w:val="337A5EA7"/>
    <w:rsid w:val="337A7841"/>
    <w:rsid w:val="337B4270"/>
    <w:rsid w:val="337B618F"/>
    <w:rsid w:val="337B7114"/>
    <w:rsid w:val="337B7680"/>
    <w:rsid w:val="337C2A16"/>
    <w:rsid w:val="337C43A7"/>
    <w:rsid w:val="337C48FB"/>
    <w:rsid w:val="337C684D"/>
    <w:rsid w:val="337D42B2"/>
    <w:rsid w:val="337E2A83"/>
    <w:rsid w:val="337F6F88"/>
    <w:rsid w:val="33801468"/>
    <w:rsid w:val="33805317"/>
    <w:rsid w:val="33806C97"/>
    <w:rsid w:val="33807E3D"/>
    <w:rsid w:val="33817380"/>
    <w:rsid w:val="33817A4A"/>
    <w:rsid w:val="33830FFD"/>
    <w:rsid w:val="33835B53"/>
    <w:rsid w:val="33847291"/>
    <w:rsid w:val="33854777"/>
    <w:rsid w:val="33855134"/>
    <w:rsid w:val="338670CE"/>
    <w:rsid w:val="33874289"/>
    <w:rsid w:val="33881470"/>
    <w:rsid w:val="33881CF9"/>
    <w:rsid w:val="33882D27"/>
    <w:rsid w:val="33883169"/>
    <w:rsid w:val="338850FD"/>
    <w:rsid w:val="338918F7"/>
    <w:rsid w:val="33893E24"/>
    <w:rsid w:val="338975E5"/>
    <w:rsid w:val="338A2A4E"/>
    <w:rsid w:val="338A3703"/>
    <w:rsid w:val="338A39EC"/>
    <w:rsid w:val="338A5133"/>
    <w:rsid w:val="338B0EAB"/>
    <w:rsid w:val="338B4A07"/>
    <w:rsid w:val="338B5622"/>
    <w:rsid w:val="338B5B13"/>
    <w:rsid w:val="338C11FB"/>
    <w:rsid w:val="338C2ACA"/>
    <w:rsid w:val="338C2DF6"/>
    <w:rsid w:val="338C73B0"/>
    <w:rsid w:val="338D51A3"/>
    <w:rsid w:val="338D78B6"/>
    <w:rsid w:val="338E33A0"/>
    <w:rsid w:val="338E37E6"/>
    <w:rsid w:val="338F12FA"/>
    <w:rsid w:val="338F61D9"/>
    <w:rsid w:val="3390201E"/>
    <w:rsid w:val="33903CE8"/>
    <w:rsid w:val="339045ED"/>
    <w:rsid w:val="339063B5"/>
    <w:rsid w:val="3391683E"/>
    <w:rsid w:val="339209A5"/>
    <w:rsid w:val="3392223A"/>
    <w:rsid w:val="339238CD"/>
    <w:rsid w:val="33924C67"/>
    <w:rsid w:val="33924E40"/>
    <w:rsid w:val="3392711B"/>
    <w:rsid w:val="33927790"/>
    <w:rsid w:val="33932B33"/>
    <w:rsid w:val="3393341F"/>
    <w:rsid w:val="33935B86"/>
    <w:rsid w:val="33935CEB"/>
    <w:rsid w:val="33936D14"/>
    <w:rsid w:val="33940C26"/>
    <w:rsid w:val="33941821"/>
    <w:rsid w:val="33942687"/>
    <w:rsid w:val="33942912"/>
    <w:rsid w:val="33942BD3"/>
    <w:rsid w:val="33944084"/>
    <w:rsid w:val="33950355"/>
    <w:rsid w:val="339503F4"/>
    <w:rsid w:val="33952F1C"/>
    <w:rsid w:val="33954D73"/>
    <w:rsid w:val="33956427"/>
    <w:rsid w:val="339576E6"/>
    <w:rsid w:val="33957AFF"/>
    <w:rsid w:val="33960D93"/>
    <w:rsid w:val="33961AA4"/>
    <w:rsid w:val="33964EDC"/>
    <w:rsid w:val="3396590A"/>
    <w:rsid w:val="33967BB2"/>
    <w:rsid w:val="339710EA"/>
    <w:rsid w:val="339753CC"/>
    <w:rsid w:val="339804AC"/>
    <w:rsid w:val="33980AB1"/>
    <w:rsid w:val="33983602"/>
    <w:rsid w:val="33984237"/>
    <w:rsid w:val="33986489"/>
    <w:rsid w:val="33987FD0"/>
    <w:rsid w:val="339903C4"/>
    <w:rsid w:val="33994B4A"/>
    <w:rsid w:val="339958AE"/>
    <w:rsid w:val="339A4C4A"/>
    <w:rsid w:val="339A7B5F"/>
    <w:rsid w:val="339B5012"/>
    <w:rsid w:val="339B748D"/>
    <w:rsid w:val="339C2741"/>
    <w:rsid w:val="339C6C14"/>
    <w:rsid w:val="339E473B"/>
    <w:rsid w:val="339F03A3"/>
    <w:rsid w:val="339F1D11"/>
    <w:rsid w:val="339F6D94"/>
    <w:rsid w:val="33A01C7F"/>
    <w:rsid w:val="33A02F6D"/>
    <w:rsid w:val="33A04957"/>
    <w:rsid w:val="33A04FDC"/>
    <w:rsid w:val="33A119E5"/>
    <w:rsid w:val="33A11EB3"/>
    <w:rsid w:val="33A14096"/>
    <w:rsid w:val="33A22077"/>
    <w:rsid w:val="33A240FC"/>
    <w:rsid w:val="33A2490B"/>
    <w:rsid w:val="33A4038C"/>
    <w:rsid w:val="33A45018"/>
    <w:rsid w:val="33A556A4"/>
    <w:rsid w:val="33A57C80"/>
    <w:rsid w:val="33A65CE5"/>
    <w:rsid w:val="33A7390D"/>
    <w:rsid w:val="33A7665D"/>
    <w:rsid w:val="33A82A49"/>
    <w:rsid w:val="33A8380B"/>
    <w:rsid w:val="33A85D8E"/>
    <w:rsid w:val="33A877AB"/>
    <w:rsid w:val="33A902E8"/>
    <w:rsid w:val="33A91D57"/>
    <w:rsid w:val="33A946A2"/>
    <w:rsid w:val="33A97A59"/>
    <w:rsid w:val="33AA1331"/>
    <w:rsid w:val="33AA45F7"/>
    <w:rsid w:val="33AB0AD0"/>
    <w:rsid w:val="33AB1134"/>
    <w:rsid w:val="33AB2EAA"/>
    <w:rsid w:val="33AB32B0"/>
    <w:rsid w:val="33AB32FB"/>
    <w:rsid w:val="33AB60CF"/>
    <w:rsid w:val="33AB6E58"/>
    <w:rsid w:val="33AC083A"/>
    <w:rsid w:val="33AC6094"/>
    <w:rsid w:val="33AD24FE"/>
    <w:rsid w:val="33AD2BD0"/>
    <w:rsid w:val="33AD497E"/>
    <w:rsid w:val="33AD69C7"/>
    <w:rsid w:val="33AE60EE"/>
    <w:rsid w:val="33AF0622"/>
    <w:rsid w:val="33AF199C"/>
    <w:rsid w:val="33AF1B01"/>
    <w:rsid w:val="33AF2165"/>
    <w:rsid w:val="33B01121"/>
    <w:rsid w:val="33B02A93"/>
    <w:rsid w:val="33B02B4A"/>
    <w:rsid w:val="33B0446E"/>
    <w:rsid w:val="33B050A6"/>
    <w:rsid w:val="33B12306"/>
    <w:rsid w:val="33B14E75"/>
    <w:rsid w:val="33B16369"/>
    <w:rsid w:val="33B16869"/>
    <w:rsid w:val="33B20A50"/>
    <w:rsid w:val="33B226D5"/>
    <w:rsid w:val="33B22E53"/>
    <w:rsid w:val="33B2540D"/>
    <w:rsid w:val="33B26F24"/>
    <w:rsid w:val="33B304AB"/>
    <w:rsid w:val="33B3275B"/>
    <w:rsid w:val="33B36351"/>
    <w:rsid w:val="33B367BA"/>
    <w:rsid w:val="33B40455"/>
    <w:rsid w:val="33B4221D"/>
    <w:rsid w:val="33B425BA"/>
    <w:rsid w:val="33B50DB9"/>
    <w:rsid w:val="33B51A84"/>
    <w:rsid w:val="33B52653"/>
    <w:rsid w:val="33B62170"/>
    <w:rsid w:val="33B63E26"/>
    <w:rsid w:val="33B72540"/>
    <w:rsid w:val="33B74356"/>
    <w:rsid w:val="33B74F03"/>
    <w:rsid w:val="33B757FC"/>
    <w:rsid w:val="33B7580D"/>
    <w:rsid w:val="33B764D0"/>
    <w:rsid w:val="33B80499"/>
    <w:rsid w:val="33B80819"/>
    <w:rsid w:val="33B80ACF"/>
    <w:rsid w:val="33B81C34"/>
    <w:rsid w:val="33B82682"/>
    <w:rsid w:val="33B83EC4"/>
    <w:rsid w:val="33B92580"/>
    <w:rsid w:val="33B928EB"/>
    <w:rsid w:val="33B9455A"/>
    <w:rsid w:val="33B96651"/>
    <w:rsid w:val="33BA6AD2"/>
    <w:rsid w:val="33BA709B"/>
    <w:rsid w:val="33BC2E13"/>
    <w:rsid w:val="33BC3629"/>
    <w:rsid w:val="33BC3F22"/>
    <w:rsid w:val="33BD1E6A"/>
    <w:rsid w:val="33BF3B24"/>
    <w:rsid w:val="33BF449B"/>
    <w:rsid w:val="33C00B55"/>
    <w:rsid w:val="33C03630"/>
    <w:rsid w:val="33C04556"/>
    <w:rsid w:val="33C06DA7"/>
    <w:rsid w:val="33C13496"/>
    <w:rsid w:val="33C16BF7"/>
    <w:rsid w:val="33C215A4"/>
    <w:rsid w:val="33C22A5A"/>
    <w:rsid w:val="33C24334"/>
    <w:rsid w:val="33C2555E"/>
    <w:rsid w:val="33C2659A"/>
    <w:rsid w:val="33C336B0"/>
    <w:rsid w:val="33C35354"/>
    <w:rsid w:val="33C36987"/>
    <w:rsid w:val="33C41CCE"/>
    <w:rsid w:val="33C4608D"/>
    <w:rsid w:val="33C5384C"/>
    <w:rsid w:val="33C558EC"/>
    <w:rsid w:val="33C5616B"/>
    <w:rsid w:val="33C5668A"/>
    <w:rsid w:val="33C56F92"/>
    <w:rsid w:val="33C6229F"/>
    <w:rsid w:val="33C70135"/>
    <w:rsid w:val="33C70622"/>
    <w:rsid w:val="33C724F1"/>
    <w:rsid w:val="33C81535"/>
    <w:rsid w:val="33C85C5B"/>
    <w:rsid w:val="33C87A09"/>
    <w:rsid w:val="33C91813"/>
    <w:rsid w:val="33C92986"/>
    <w:rsid w:val="33C94DE6"/>
    <w:rsid w:val="33CA19D4"/>
    <w:rsid w:val="33CA6A09"/>
    <w:rsid w:val="33CB182B"/>
    <w:rsid w:val="33CC5AA6"/>
    <w:rsid w:val="33CC5FEE"/>
    <w:rsid w:val="33CD3B7E"/>
    <w:rsid w:val="33CD40C7"/>
    <w:rsid w:val="33CD5020"/>
    <w:rsid w:val="33CE1AE5"/>
    <w:rsid w:val="33CF0E73"/>
    <w:rsid w:val="33CF34FA"/>
    <w:rsid w:val="33CF4E67"/>
    <w:rsid w:val="33CF71CB"/>
    <w:rsid w:val="33D03DCF"/>
    <w:rsid w:val="33D04B10"/>
    <w:rsid w:val="33D07E33"/>
    <w:rsid w:val="33D100F5"/>
    <w:rsid w:val="33D12C62"/>
    <w:rsid w:val="33D144DC"/>
    <w:rsid w:val="33D15E4E"/>
    <w:rsid w:val="33D20888"/>
    <w:rsid w:val="33D267D7"/>
    <w:rsid w:val="33D3430C"/>
    <w:rsid w:val="33D35A5B"/>
    <w:rsid w:val="33D4393D"/>
    <w:rsid w:val="33D5318C"/>
    <w:rsid w:val="33D555BC"/>
    <w:rsid w:val="33D60464"/>
    <w:rsid w:val="33D62126"/>
    <w:rsid w:val="33D67205"/>
    <w:rsid w:val="33D71222"/>
    <w:rsid w:val="33D73BEC"/>
    <w:rsid w:val="33D93748"/>
    <w:rsid w:val="33D939C5"/>
    <w:rsid w:val="33D95439"/>
    <w:rsid w:val="33D96DD4"/>
    <w:rsid w:val="33D97E69"/>
    <w:rsid w:val="33DA14EB"/>
    <w:rsid w:val="33DA3A20"/>
    <w:rsid w:val="33DA4A7E"/>
    <w:rsid w:val="33DA7365"/>
    <w:rsid w:val="33DC01CE"/>
    <w:rsid w:val="33DC34B5"/>
    <w:rsid w:val="33DC4DBE"/>
    <w:rsid w:val="33DD45E1"/>
    <w:rsid w:val="33DD7A75"/>
    <w:rsid w:val="33DE1688"/>
    <w:rsid w:val="33DE5A31"/>
    <w:rsid w:val="33E00794"/>
    <w:rsid w:val="33E00DDF"/>
    <w:rsid w:val="33E03A43"/>
    <w:rsid w:val="33E04D53"/>
    <w:rsid w:val="33E0767D"/>
    <w:rsid w:val="33E11515"/>
    <w:rsid w:val="33E12190"/>
    <w:rsid w:val="33E159A1"/>
    <w:rsid w:val="33E16D1D"/>
    <w:rsid w:val="33E17DF2"/>
    <w:rsid w:val="33E26284"/>
    <w:rsid w:val="33E324D7"/>
    <w:rsid w:val="33E32A95"/>
    <w:rsid w:val="33E365F1"/>
    <w:rsid w:val="33E40985"/>
    <w:rsid w:val="33E42013"/>
    <w:rsid w:val="33E466F7"/>
    <w:rsid w:val="33E46EC3"/>
    <w:rsid w:val="33E6120F"/>
    <w:rsid w:val="33E64A36"/>
    <w:rsid w:val="33E64B16"/>
    <w:rsid w:val="33E64CA3"/>
    <w:rsid w:val="33E65956"/>
    <w:rsid w:val="33E67DF3"/>
    <w:rsid w:val="33E71927"/>
    <w:rsid w:val="33E73D12"/>
    <w:rsid w:val="33E8193D"/>
    <w:rsid w:val="33E854F7"/>
    <w:rsid w:val="33E928F3"/>
    <w:rsid w:val="33E93CEE"/>
    <w:rsid w:val="33E944B5"/>
    <w:rsid w:val="33E97087"/>
    <w:rsid w:val="33EA2093"/>
    <w:rsid w:val="33EA3AED"/>
    <w:rsid w:val="33EA5108"/>
    <w:rsid w:val="33EA5624"/>
    <w:rsid w:val="33EB05AA"/>
    <w:rsid w:val="33EB412E"/>
    <w:rsid w:val="33ED004E"/>
    <w:rsid w:val="33ED19B0"/>
    <w:rsid w:val="33ED6457"/>
    <w:rsid w:val="33EE5EF7"/>
    <w:rsid w:val="33EE72B7"/>
    <w:rsid w:val="33EF32F7"/>
    <w:rsid w:val="33F00B64"/>
    <w:rsid w:val="33F037C6"/>
    <w:rsid w:val="33F06548"/>
    <w:rsid w:val="33F24A86"/>
    <w:rsid w:val="33F260B4"/>
    <w:rsid w:val="33F26834"/>
    <w:rsid w:val="33F31B13"/>
    <w:rsid w:val="33F425AD"/>
    <w:rsid w:val="33F45129"/>
    <w:rsid w:val="33F52B8E"/>
    <w:rsid w:val="33F61FA4"/>
    <w:rsid w:val="33F702EF"/>
    <w:rsid w:val="33F70AA3"/>
    <w:rsid w:val="33F72008"/>
    <w:rsid w:val="33F7209D"/>
    <w:rsid w:val="33F74427"/>
    <w:rsid w:val="33F86280"/>
    <w:rsid w:val="33F86541"/>
    <w:rsid w:val="33F9279F"/>
    <w:rsid w:val="33F928AE"/>
    <w:rsid w:val="33F92D7E"/>
    <w:rsid w:val="33F95E15"/>
    <w:rsid w:val="33F96365"/>
    <w:rsid w:val="33FA2F16"/>
    <w:rsid w:val="33FA3070"/>
    <w:rsid w:val="33FB2925"/>
    <w:rsid w:val="33FB575B"/>
    <w:rsid w:val="33FB6D40"/>
    <w:rsid w:val="33FC1847"/>
    <w:rsid w:val="33FC4A10"/>
    <w:rsid w:val="33FC6A77"/>
    <w:rsid w:val="33FC6E01"/>
    <w:rsid w:val="33FD18B0"/>
    <w:rsid w:val="33FE1CA3"/>
    <w:rsid w:val="33FE6147"/>
    <w:rsid w:val="33FF2AB3"/>
    <w:rsid w:val="33FF4C69"/>
    <w:rsid w:val="33FF73F5"/>
    <w:rsid w:val="3400071F"/>
    <w:rsid w:val="34000E14"/>
    <w:rsid w:val="34001B1A"/>
    <w:rsid w:val="3400694E"/>
    <w:rsid w:val="34007C0F"/>
    <w:rsid w:val="34010595"/>
    <w:rsid w:val="3401118A"/>
    <w:rsid w:val="340211E1"/>
    <w:rsid w:val="34030A42"/>
    <w:rsid w:val="34031090"/>
    <w:rsid w:val="340325E9"/>
    <w:rsid w:val="34033B76"/>
    <w:rsid w:val="3403489B"/>
    <w:rsid w:val="34034EE6"/>
    <w:rsid w:val="3403592F"/>
    <w:rsid w:val="340402AB"/>
    <w:rsid w:val="34042071"/>
    <w:rsid w:val="340423EC"/>
    <w:rsid w:val="3404264B"/>
    <w:rsid w:val="34044335"/>
    <w:rsid w:val="34050BE0"/>
    <w:rsid w:val="34052A0C"/>
    <w:rsid w:val="340547BA"/>
    <w:rsid w:val="3406163F"/>
    <w:rsid w:val="34074FA3"/>
    <w:rsid w:val="34075F9E"/>
    <w:rsid w:val="34076784"/>
    <w:rsid w:val="340832B7"/>
    <w:rsid w:val="340842AA"/>
    <w:rsid w:val="34091FA1"/>
    <w:rsid w:val="340A0022"/>
    <w:rsid w:val="340A2014"/>
    <w:rsid w:val="340A62B4"/>
    <w:rsid w:val="340A7F87"/>
    <w:rsid w:val="340B47F9"/>
    <w:rsid w:val="340C1E79"/>
    <w:rsid w:val="340C3D9A"/>
    <w:rsid w:val="340C443D"/>
    <w:rsid w:val="340C5B48"/>
    <w:rsid w:val="340C5E85"/>
    <w:rsid w:val="340C6CC0"/>
    <w:rsid w:val="340D0482"/>
    <w:rsid w:val="340D18C0"/>
    <w:rsid w:val="340D464C"/>
    <w:rsid w:val="340E1A1E"/>
    <w:rsid w:val="340E5CB3"/>
    <w:rsid w:val="340E64E4"/>
    <w:rsid w:val="340E68AE"/>
    <w:rsid w:val="340F367D"/>
    <w:rsid w:val="340F6E35"/>
    <w:rsid w:val="340F73E6"/>
    <w:rsid w:val="341037D6"/>
    <w:rsid w:val="341101CF"/>
    <w:rsid w:val="34120C85"/>
    <w:rsid w:val="34121390"/>
    <w:rsid w:val="341221E9"/>
    <w:rsid w:val="34125340"/>
    <w:rsid w:val="34135B93"/>
    <w:rsid w:val="34137A32"/>
    <w:rsid w:val="34140093"/>
    <w:rsid w:val="34142086"/>
    <w:rsid w:val="3414451F"/>
    <w:rsid w:val="341449FD"/>
    <w:rsid w:val="3414608E"/>
    <w:rsid w:val="341460EF"/>
    <w:rsid w:val="34146799"/>
    <w:rsid w:val="34156C0E"/>
    <w:rsid w:val="341640CB"/>
    <w:rsid w:val="3417360B"/>
    <w:rsid w:val="34182077"/>
    <w:rsid w:val="3418562A"/>
    <w:rsid w:val="341A0846"/>
    <w:rsid w:val="341A108E"/>
    <w:rsid w:val="341A30D5"/>
    <w:rsid w:val="341B1034"/>
    <w:rsid w:val="341C040C"/>
    <w:rsid w:val="341C140C"/>
    <w:rsid w:val="341C3168"/>
    <w:rsid w:val="341C4F96"/>
    <w:rsid w:val="341C5105"/>
    <w:rsid w:val="341C5A48"/>
    <w:rsid w:val="341D5FA7"/>
    <w:rsid w:val="341E0667"/>
    <w:rsid w:val="341E2EA6"/>
    <w:rsid w:val="341E6553"/>
    <w:rsid w:val="341F1923"/>
    <w:rsid w:val="342015F4"/>
    <w:rsid w:val="3420419E"/>
    <w:rsid w:val="34210375"/>
    <w:rsid w:val="34210E96"/>
    <w:rsid w:val="34212282"/>
    <w:rsid w:val="34221FB8"/>
    <w:rsid w:val="34223047"/>
    <w:rsid w:val="342310E4"/>
    <w:rsid w:val="34235A24"/>
    <w:rsid w:val="34235F70"/>
    <w:rsid w:val="34240177"/>
    <w:rsid w:val="34244C8F"/>
    <w:rsid w:val="34246CDE"/>
    <w:rsid w:val="34250E12"/>
    <w:rsid w:val="34252428"/>
    <w:rsid w:val="34255596"/>
    <w:rsid w:val="34257738"/>
    <w:rsid w:val="3426690D"/>
    <w:rsid w:val="342706AA"/>
    <w:rsid w:val="34270BD4"/>
    <w:rsid w:val="34270BFC"/>
    <w:rsid w:val="34284817"/>
    <w:rsid w:val="34293A0C"/>
    <w:rsid w:val="34297E63"/>
    <w:rsid w:val="342A06AA"/>
    <w:rsid w:val="342A06C4"/>
    <w:rsid w:val="342A4763"/>
    <w:rsid w:val="342A4835"/>
    <w:rsid w:val="342A565D"/>
    <w:rsid w:val="342B1A63"/>
    <w:rsid w:val="342B1C01"/>
    <w:rsid w:val="342C0820"/>
    <w:rsid w:val="342C3405"/>
    <w:rsid w:val="342C3D78"/>
    <w:rsid w:val="342C7F98"/>
    <w:rsid w:val="342D1CE0"/>
    <w:rsid w:val="342D24C2"/>
    <w:rsid w:val="342D495A"/>
    <w:rsid w:val="342D5597"/>
    <w:rsid w:val="342D7D5D"/>
    <w:rsid w:val="342E5C4F"/>
    <w:rsid w:val="342F4A6D"/>
    <w:rsid w:val="342F5CDB"/>
    <w:rsid w:val="342F7227"/>
    <w:rsid w:val="342F7A89"/>
    <w:rsid w:val="3430683D"/>
    <w:rsid w:val="34313801"/>
    <w:rsid w:val="343167C3"/>
    <w:rsid w:val="34321A64"/>
    <w:rsid w:val="34323910"/>
    <w:rsid w:val="34324411"/>
    <w:rsid w:val="3433391B"/>
    <w:rsid w:val="34333AA2"/>
    <w:rsid w:val="34333B9B"/>
    <w:rsid w:val="3433445A"/>
    <w:rsid w:val="34343369"/>
    <w:rsid w:val="34344F53"/>
    <w:rsid w:val="343455E6"/>
    <w:rsid w:val="34346410"/>
    <w:rsid w:val="3435210A"/>
    <w:rsid w:val="3435240B"/>
    <w:rsid w:val="3435682B"/>
    <w:rsid w:val="34363D01"/>
    <w:rsid w:val="34366FD4"/>
    <w:rsid w:val="34367069"/>
    <w:rsid w:val="343672CC"/>
    <w:rsid w:val="343743F7"/>
    <w:rsid w:val="34374668"/>
    <w:rsid w:val="3437693D"/>
    <w:rsid w:val="343921D6"/>
    <w:rsid w:val="343926B5"/>
    <w:rsid w:val="34394C1C"/>
    <w:rsid w:val="343B0213"/>
    <w:rsid w:val="343B6D69"/>
    <w:rsid w:val="343C2039"/>
    <w:rsid w:val="343C2E42"/>
    <w:rsid w:val="343C5B06"/>
    <w:rsid w:val="343C70D2"/>
    <w:rsid w:val="343D21A6"/>
    <w:rsid w:val="343E0F84"/>
    <w:rsid w:val="343E1669"/>
    <w:rsid w:val="343E1A7A"/>
    <w:rsid w:val="343E6BA8"/>
    <w:rsid w:val="343E7849"/>
    <w:rsid w:val="343F1539"/>
    <w:rsid w:val="34400755"/>
    <w:rsid w:val="34405F2C"/>
    <w:rsid w:val="3441351F"/>
    <w:rsid w:val="34414002"/>
    <w:rsid w:val="34414329"/>
    <w:rsid w:val="344259BD"/>
    <w:rsid w:val="34425A0E"/>
    <w:rsid w:val="34430474"/>
    <w:rsid w:val="34434F52"/>
    <w:rsid w:val="34436B0D"/>
    <w:rsid w:val="34440B27"/>
    <w:rsid w:val="344449E4"/>
    <w:rsid w:val="344572AC"/>
    <w:rsid w:val="34466EEA"/>
    <w:rsid w:val="34473024"/>
    <w:rsid w:val="34475066"/>
    <w:rsid w:val="34475FA8"/>
    <w:rsid w:val="344769A3"/>
    <w:rsid w:val="344815AF"/>
    <w:rsid w:val="3448409E"/>
    <w:rsid w:val="34485E1F"/>
    <w:rsid w:val="34490941"/>
    <w:rsid w:val="34490BC1"/>
    <w:rsid w:val="34493AED"/>
    <w:rsid w:val="3449505A"/>
    <w:rsid w:val="34495D65"/>
    <w:rsid w:val="34497927"/>
    <w:rsid w:val="344A041F"/>
    <w:rsid w:val="344A253B"/>
    <w:rsid w:val="344A4667"/>
    <w:rsid w:val="344A5DFB"/>
    <w:rsid w:val="344A796A"/>
    <w:rsid w:val="344B6717"/>
    <w:rsid w:val="344C0532"/>
    <w:rsid w:val="344C6B8D"/>
    <w:rsid w:val="344D19F0"/>
    <w:rsid w:val="344D52AC"/>
    <w:rsid w:val="344D568A"/>
    <w:rsid w:val="344E62D4"/>
    <w:rsid w:val="344F1ED9"/>
    <w:rsid w:val="344F233C"/>
    <w:rsid w:val="344F5147"/>
    <w:rsid w:val="344F67A6"/>
    <w:rsid w:val="34504C29"/>
    <w:rsid w:val="345117AD"/>
    <w:rsid w:val="3451432A"/>
    <w:rsid w:val="34522916"/>
    <w:rsid w:val="345267EC"/>
    <w:rsid w:val="34533777"/>
    <w:rsid w:val="34535E4F"/>
    <w:rsid w:val="34537718"/>
    <w:rsid w:val="34540AD3"/>
    <w:rsid w:val="34542CA1"/>
    <w:rsid w:val="34546CAE"/>
    <w:rsid w:val="345470FE"/>
    <w:rsid w:val="34555B9F"/>
    <w:rsid w:val="34561BE4"/>
    <w:rsid w:val="3456584A"/>
    <w:rsid w:val="3457017A"/>
    <w:rsid w:val="34581C7A"/>
    <w:rsid w:val="345850B5"/>
    <w:rsid w:val="34586C45"/>
    <w:rsid w:val="34586F30"/>
    <w:rsid w:val="34595ADC"/>
    <w:rsid w:val="345978F5"/>
    <w:rsid w:val="345A302E"/>
    <w:rsid w:val="345A5EF6"/>
    <w:rsid w:val="345A5FFF"/>
    <w:rsid w:val="345B3AEC"/>
    <w:rsid w:val="345B6CA7"/>
    <w:rsid w:val="345D04D4"/>
    <w:rsid w:val="345D2110"/>
    <w:rsid w:val="345D2848"/>
    <w:rsid w:val="345D28A2"/>
    <w:rsid w:val="345D45F6"/>
    <w:rsid w:val="345D4C62"/>
    <w:rsid w:val="345E211C"/>
    <w:rsid w:val="345F7096"/>
    <w:rsid w:val="34600E7C"/>
    <w:rsid w:val="346040E6"/>
    <w:rsid w:val="34605E0E"/>
    <w:rsid w:val="34607C42"/>
    <w:rsid w:val="34612BAE"/>
    <w:rsid w:val="34613B7D"/>
    <w:rsid w:val="3461630F"/>
    <w:rsid w:val="346272AF"/>
    <w:rsid w:val="34634F7F"/>
    <w:rsid w:val="346448CF"/>
    <w:rsid w:val="34645984"/>
    <w:rsid w:val="34653C2E"/>
    <w:rsid w:val="3465704D"/>
    <w:rsid w:val="34662BE8"/>
    <w:rsid w:val="3466581D"/>
    <w:rsid w:val="34670440"/>
    <w:rsid w:val="34670D9C"/>
    <w:rsid w:val="34670FD0"/>
    <w:rsid w:val="34674DD7"/>
    <w:rsid w:val="34676195"/>
    <w:rsid w:val="34676E66"/>
    <w:rsid w:val="34683C98"/>
    <w:rsid w:val="34683E7B"/>
    <w:rsid w:val="34684034"/>
    <w:rsid w:val="34684172"/>
    <w:rsid w:val="34684358"/>
    <w:rsid w:val="346875D9"/>
    <w:rsid w:val="34696918"/>
    <w:rsid w:val="346A15F2"/>
    <w:rsid w:val="346B1EB4"/>
    <w:rsid w:val="346B4E44"/>
    <w:rsid w:val="346B70FA"/>
    <w:rsid w:val="346C2A8B"/>
    <w:rsid w:val="346C4A15"/>
    <w:rsid w:val="346D17A2"/>
    <w:rsid w:val="346D1F39"/>
    <w:rsid w:val="346D4EDA"/>
    <w:rsid w:val="346E25BF"/>
    <w:rsid w:val="34700BD2"/>
    <w:rsid w:val="34701723"/>
    <w:rsid w:val="34710923"/>
    <w:rsid w:val="347158D5"/>
    <w:rsid w:val="34722AFA"/>
    <w:rsid w:val="347240FE"/>
    <w:rsid w:val="347271DF"/>
    <w:rsid w:val="34727975"/>
    <w:rsid w:val="347319AB"/>
    <w:rsid w:val="347368E3"/>
    <w:rsid w:val="3474193F"/>
    <w:rsid w:val="3475285E"/>
    <w:rsid w:val="347613B3"/>
    <w:rsid w:val="34763909"/>
    <w:rsid w:val="34766A9C"/>
    <w:rsid w:val="34767465"/>
    <w:rsid w:val="34777BEB"/>
    <w:rsid w:val="347831D0"/>
    <w:rsid w:val="347831DE"/>
    <w:rsid w:val="347833AD"/>
    <w:rsid w:val="3478344D"/>
    <w:rsid w:val="34784F8C"/>
    <w:rsid w:val="34785F8F"/>
    <w:rsid w:val="34786610"/>
    <w:rsid w:val="3478784D"/>
    <w:rsid w:val="347948FA"/>
    <w:rsid w:val="34797FA9"/>
    <w:rsid w:val="347A05DD"/>
    <w:rsid w:val="347A731B"/>
    <w:rsid w:val="347A74D2"/>
    <w:rsid w:val="347A7D03"/>
    <w:rsid w:val="347B26E2"/>
    <w:rsid w:val="347B4EB8"/>
    <w:rsid w:val="347C2320"/>
    <w:rsid w:val="347C2AB8"/>
    <w:rsid w:val="347C7687"/>
    <w:rsid w:val="347D032E"/>
    <w:rsid w:val="347D673C"/>
    <w:rsid w:val="347E4EC4"/>
    <w:rsid w:val="347E5316"/>
    <w:rsid w:val="347E631A"/>
    <w:rsid w:val="347E77B1"/>
    <w:rsid w:val="347E7F08"/>
    <w:rsid w:val="347F36A1"/>
    <w:rsid w:val="348013A5"/>
    <w:rsid w:val="3480447B"/>
    <w:rsid w:val="34813476"/>
    <w:rsid w:val="34820230"/>
    <w:rsid w:val="348236C2"/>
    <w:rsid w:val="3482375A"/>
    <w:rsid w:val="3482405C"/>
    <w:rsid w:val="34825E0A"/>
    <w:rsid w:val="34827189"/>
    <w:rsid w:val="34831E1A"/>
    <w:rsid w:val="34834A23"/>
    <w:rsid w:val="348365D5"/>
    <w:rsid w:val="34840DC4"/>
    <w:rsid w:val="34843E27"/>
    <w:rsid w:val="34851109"/>
    <w:rsid w:val="348526C8"/>
    <w:rsid w:val="3485449F"/>
    <w:rsid w:val="348552D0"/>
    <w:rsid w:val="34855CC9"/>
    <w:rsid w:val="34856D0A"/>
    <w:rsid w:val="3486081F"/>
    <w:rsid w:val="3487008F"/>
    <w:rsid w:val="348752F9"/>
    <w:rsid w:val="348778C5"/>
    <w:rsid w:val="34880231"/>
    <w:rsid w:val="34882477"/>
    <w:rsid w:val="3488303F"/>
    <w:rsid w:val="3488489B"/>
    <w:rsid w:val="34884DBD"/>
    <w:rsid w:val="34887407"/>
    <w:rsid w:val="34891977"/>
    <w:rsid w:val="3489363D"/>
    <w:rsid w:val="348A25D7"/>
    <w:rsid w:val="348A3678"/>
    <w:rsid w:val="348A72B2"/>
    <w:rsid w:val="348B4B08"/>
    <w:rsid w:val="348C2CD6"/>
    <w:rsid w:val="348C778F"/>
    <w:rsid w:val="348D318C"/>
    <w:rsid w:val="348E492F"/>
    <w:rsid w:val="348E7FB3"/>
    <w:rsid w:val="348F0527"/>
    <w:rsid w:val="348F170C"/>
    <w:rsid w:val="348F22D5"/>
    <w:rsid w:val="348F2399"/>
    <w:rsid w:val="348F6967"/>
    <w:rsid w:val="348F7E55"/>
    <w:rsid w:val="34904C8C"/>
    <w:rsid w:val="34913F80"/>
    <w:rsid w:val="34921957"/>
    <w:rsid w:val="34921E8F"/>
    <w:rsid w:val="34923CDE"/>
    <w:rsid w:val="34932CC3"/>
    <w:rsid w:val="34937EE3"/>
    <w:rsid w:val="34940038"/>
    <w:rsid w:val="34943D90"/>
    <w:rsid w:val="34947BDD"/>
    <w:rsid w:val="34950DE7"/>
    <w:rsid w:val="34951ECC"/>
    <w:rsid w:val="34957F3D"/>
    <w:rsid w:val="34960188"/>
    <w:rsid w:val="349618BD"/>
    <w:rsid w:val="34967B08"/>
    <w:rsid w:val="34971C58"/>
    <w:rsid w:val="349725B0"/>
    <w:rsid w:val="3498175F"/>
    <w:rsid w:val="34983880"/>
    <w:rsid w:val="349846D2"/>
    <w:rsid w:val="34984A16"/>
    <w:rsid w:val="349908E4"/>
    <w:rsid w:val="34991DF6"/>
    <w:rsid w:val="34993154"/>
    <w:rsid w:val="3499524B"/>
    <w:rsid w:val="349A13A6"/>
    <w:rsid w:val="349A3641"/>
    <w:rsid w:val="349A3CC7"/>
    <w:rsid w:val="349A7839"/>
    <w:rsid w:val="349B2CCE"/>
    <w:rsid w:val="349B4331"/>
    <w:rsid w:val="349B7E87"/>
    <w:rsid w:val="349C34AF"/>
    <w:rsid w:val="349D46CA"/>
    <w:rsid w:val="349D49F2"/>
    <w:rsid w:val="349D6ABD"/>
    <w:rsid w:val="349E076A"/>
    <w:rsid w:val="349E131F"/>
    <w:rsid w:val="349E2F7E"/>
    <w:rsid w:val="349E6859"/>
    <w:rsid w:val="349F144A"/>
    <w:rsid w:val="349F2B81"/>
    <w:rsid w:val="349F3DFE"/>
    <w:rsid w:val="349F698B"/>
    <w:rsid w:val="349F69BC"/>
    <w:rsid w:val="34A00986"/>
    <w:rsid w:val="34A05B48"/>
    <w:rsid w:val="34A11BF4"/>
    <w:rsid w:val="34A12B1B"/>
    <w:rsid w:val="34A34BB4"/>
    <w:rsid w:val="34A35AA3"/>
    <w:rsid w:val="34A37D4B"/>
    <w:rsid w:val="34A40E20"/>
    <w:rsid w:val="34A40F14"/>
    <w:rsid w:val="34A42EF3"/>
    <w:rsid w:val="34A43027"/>
    <w:rsid w:val="34A443F6"/>
    <w:rsid w:val="34A51292"/>
    <w:rsid w:val="34A57D4B"/>
    <w:rsid w:val="34A6019C"/>
    <w:rsid w:val="34A630A9"/>
    <w:rsid w:val="34A6360C"/>
    <w:rsid w:val="34A65B0F"/>
    <w:rsid w:val="34A6658F"/>
    <w:rsid w:val="34A71D15"/>
    <w:rsid w:val="34A74537"/>
    <w:rsid w:val="34A75141"/>
    <w:rsid w:val="34A773AB"/>
    <w:rsid w:val="34A8101B"/>
    <w:rsid w:val="34A869AD"/>
    <w:rsid w:val="34A871BD"/>
    <w:rsid w:val="34A91966"/>
    <w:rsid w:val="34A92F1F"/>
    <w:rsid w:val="34AA060B"/>
    <w:rsid w:val="34AA2088"/>
    <w:rsid w:val="34AA2CA4"/>
    <w:rsid w:val="34AA6154"/>
    <w:rsid w:val="34AB274C"/>
    <w:rsid w:val="34AB4F55"/>
    <w:rsid w:val="34AB54E7"/>
    <w:rsid w:val="34AC1AE2"/>
    <w:rsid w:val="34AC2E87"/>
    <w:rsid w:val="34AD35DB"/>
    <w:rsid w:val="34AE0696"/>
    <w:rsid w:val="34AE4706"/>
    <w:rsid w:val="34AF11DB"/>
    <w:rsid w:val="34AF4725"/>
    <w:rsid w:val="34B00BC9"/>
    <w:rsid w:val="34B060FD"/>
    <w:rsid w:val="34B118DD"/>
    <w:rsid w:val="34B11AE6"/>
    <w:rsid w:val="34B17679"/>
    <w:rsid w:val="34B17FEE"/>
    <w:rsid w:val="34B23220"/>
    <w:rsid w:val="34B234C6"/>
    <w:rsid w:val="34B24B1E"/>
    <w:rsid w:val="34B30087"/>
    <w:rsid w:val="34B30EAB"/>
    <w:rsid w:val="34B34BC6"/>
    <w:rsid w:val="34B40A2C"/>
    <w:rsid w:val="34B40E66"/>
    <w:rsid w:val="34B4152B"/>
    <w:rsid w:val="34B45AFD"/>
    <w:rsid w:val="34B51838"/>
    <w:rsid w:val="34B52488"/>
    <w:rsid w:val="34B536FC"/>
    <w:rsid w:val="34B5506B"/>
    <w:rsid w:val="34B609B3"/>
    <w:rsid w:val="34B62E31"/>
    <w:rsid w:val="34B72423"/>
    <w:rsid w:val="34B73A71"/>
    <w:rsid w:val="34B85CD0"/>
    <w:rsid w:val="34B87A7E"/>
    <w:rsid w:val="34B903B1"/>
    <w:rsid w:val="34B94E6B"/>
    <w:rsid w:val="34BA04FA"/>
    <w:rsid w:val="34BA1C12"/>
    <w:rsid w:val="34BA6ED9"/>
    <w:rsid w:val="34BB046D"/>
    <w:rsid w:val="34BB0939"/>
    <w:rsid w:val="34BB1FD4"/>
    <w:rsid w:val="34BB30CA"/>
    <w:rsid w:val="34BC03FA"/>
    <w:rsid w:val="34BC0D81"/>
    <w:rsid w:val="34BC13AF"/>
    <w:rsid w:val="34BC556F"/>
    <w:rsid w:val="34BC65C6"/>
    <w:rsid w:val="34BC7D17"/>
    <w:rsid w:val="34BD0CE9"/>
    <w:rsid w:val="34BD0F31"/>
    <w:rsid w:val="34BD32E6"/>
    <w:rsid w:val="34BE02B6"/>
    <w:rsid w:val="34BE2D1E"/>
    <w:rsid w:val="34BE67E4"/>
    <w:rsid w:val="34BE78E7"/>
    <w:rsid w:val="34BE7F46"/>
    <w:rsid w:val="34BF0E0C"/>
    <w:rsid w:val="34C03783"/>
    <w:rsid w:val="34C10D48"/>
    <w:rsid w:val="34C13794"/>
    <w:rsid w:val="34C13C68"/>
    <w:rsid w:val="34C208FD"/>
    <w:rsid w:val="34C223B4"/>
    <w:rsid w:val="34C25B39"/>
    <w:rsid w:val="34C312B2"/>
    <w:rsid w:val="34C359AA"/>
    <w:rsid w:val="34C44675"/>
    <w:rsid w:val="34C46E22"/>
    <w:rsid w:val="34C52005"/>
    <w:rsid w:val="34C5219B"/>
    <w:rsid w:val="34C53CAB"/>
    <w:rsid w:val="34C53D88"/>
    <w:rsid w:val="34C55762"/>
    <w:rsid w:val="34C56C2D"/>
    <w:rsid w:val="34C57903"/>
    <w:rsid w:val="34C62C8D"/>
    <w:rsid w:val="34C66004"/>
    <w:rsid w:val="34C67991"/>
    <w:rsid w:val="34C67FC9"/>
    <w:rsid w:val="34C71007"/>
    <w:rsid w:val="34C733A7"/>
    <w:rsid w:val="34C75732"/>
    <w:rsid w:val="34C84C09"/>
    <w:rsid w:val="34C87E30"/>
    <w:rsid w:val="34C91C8B"/>
    <w:rsid w:val="34C957E7"/>
    <w:rsid w:val="34C95FAB"/>
    <w:rsid w:val="34C97632"/>
    <w:rsid w:val="34C97E84"/>
    <w:rsid w:val="34CA0A5D"/>
    <w:rsid w:val="34CA4887"/>
    <w:rsid w:val="34CB0F56"/>
    <w:rsid w:val="34CB595F"/>
    <w:rsid w:val="34CB5A03"/>
    <w:rsid w:val="34CC27B3"/>
    <w:rsid w:val="34CC34CD"/>
    <w:rsid w:val="34CC6169"/>
    <w:rsid w:val="34CC6483"/>
    <w:rsid w:val="34CD125A"/>
    <w:rsid w:val="34CD61E8"/>
    <w:rsid w:val="34CD687D"/>
    <w:rsid w:val="34CD6E85"/>
    <w:rsid w:val="34CE1050"/>
    <w:rsid w:val="34CE1438"/>
    <w:rsid w:val="34CE205D"/>
    <w:rsid w:val="34CE54CD"/>
    <w:rsid w:val="34CF22F4"/>
    <w:rsid w:val="34CF611D"/>
    <w:rsid w:val="34CF6B76"/>
    <w:rsid w:val="34CF6C99"/>
    <w:rsid w:val="34D022E8"/>
    <w:rsid w:val="34D04DC8"/>
    <w:rsid w:val="34D06BAF"/>
    <w:rsid w:val="34D06F7C"/>
    <w:rsid w:val="34D10C2C"/>
    <w:rsid w:val="34D11D10"/>
    <w:rsid w:val="34D14000"/>
    <w:rsid w:val="34D14A8C"/>
    <w:rsid w:val="34D17351"/>
    <w:rsid w:val="34D220A0"/>
    <w:rsid w:val="34D24242"/>
    <w:rsid w:val="34D31510"/>
    <w:rsid w:val="34D33EAF"/>
    <w:rsid w:val="34D348B8"/>
    <w:rsid w:val="34D348F6"/>
    <w:rsid w:val="34D35AAB"/>
    <w:rsid w:val="34D36666"/>
    <w:rsid w:val="34D41323"/>
    <w:rsid w:val="34D47520"/>
    <w:rsid w:val="34D535D5"/>
    <w:rsid w:val="34D54775"/>
    <w:rsid w:val="34D558FD"/>
    <w:rsid w:val="34D63AB9"/>
    <w:rsid w:val="34D66DFC"/>
    <w:rsid w:val="34D7194C"/>
    <w:rsid w:val="34D72442"/>
    <w:rsid w:val="34D7764D"/>
    <w:rsid w:val="34D8165D"/>
    <w:rsid w:val="34D81ECE"/>
    <w:rsid w:val="34D873A9"/>
    <w:rsid w:val="34D90058"/>
    <w:rsid w:val="34D93FAD"/>
    <w:rsid w:val="34D944CF"/>
    <w:rsid w:val="34DA43E3"/>
    <w:rsid w:val="34DA5C46"/>
    <w:rsid w:val="34DB19BE"/>
    <w:rsid w:val="34DB376C"/>
    <w:rsid w:val="34DB4E05"/>
    <w:rsid w:val="34DB551B"/>
    <w:rsid w:val="34DB6B40"/>
    <w:rsid w:val="34DC30B4"/>
    <w:rsid w:val="34DC38B5"/>
    <w:rsid w:val="34DC3ECC"/>
    <w:rsid w:val="34DC7B6D"/>
    <w:rsid w:val="34DD046A"/>
    <w:rsid w:val="34DD1CFE"/>
    <w:rsid w:val="34DD25D3"/>
    <w:rsid w:val="34DE4830"/>
    <w:rsid w:val="34DE61E2"/>
    <w:rsid w:val="34DF17DE"/>
    <w:rsid w:val="34E00860"/>
    <w:rsid w:val="34E02B31"/>
    <w:rsid w:val="34E03BF9"/>
    <w:rsid w:val="34E054FB"/>
    <w:rsid w:val="34E07542"/>
    <w:rsid w:val="34E12979"/>
    <w:rsid w:val="34E14053"/>
    <w:rsid w:val="34E14875"/>
    <w:rsid w:val="34E16FD5"/>
    <w:rsid w:val="34E311BE"/>
    <w:rsid w:val="34E36AD6"/>
    <w:rsid w:val="34E479EA"/>
    <w:rsid w:val="34E63B76"/>
    <w:rsid w:val="34E71FB5"/>
    <w:rsid w:val="34E73EBF"/>
    <w:rsid w:val="34E74DA6"/>
    <w:rsid w:val="34E80943"/>
    <w:rsid w:val="34E86A2C"/>
    <w:rsid w:val="34EA0053"/>
    <w:rsid w:val="34EA1021"/>
    <w:rsid w:val="34EA12C6"/>
    <w:rsid w:val="34EA1B78"/>
    <w:rsid w:val="34EA2F5D"/>
    <w:rsid w:val="34EA7CC6"/>
    <w:rsid w:val="34EB3113"/>
    <w:rsid w:val="34EB4A47"/>
    <w:rsid w:val="34EB66B6"/>
    <w:rsid w:val="34EC059B"/>
    <w:rsid w:val="34EC6851"/>
    <w:rsid w:val="34EC7728"/>
    <w:rsid w:val="34ED359F"/>
    <w:rsid w:val="34ED56C2"/>
    <w:rsid w:val="34ED6D3E"/>
    <w:rsid w:val="34EE06E8"/>
    <w:rsid w:val="34EE16F2"/>
    <w:rsid w:val="34F000A4"/>
    <w:rsid w:val="34F05C0C"/>
    <w:rsid w:val="34F15453"/>
    <w:rsid w:val="34F213E3"/>
    <w:rsid w:val="34F24281"/>
    <w:rsid w:val="34F26F60"/>
    <w:rsid w:val="34F27550"/>
    <w:rsid w:val="34F30E5E"/>
    <w:rsid w:val="34F333CF"/>
    <w:rsid w:val="34F362E1"/>
    <w:rsid w:val="34F36D0C"/>
    <w:rsid w:val="34F40543"/>
    <w:rsid w:val="34F424E2"/>
    <w:rsid w:val="34F42F98"/>
    <w:rsid w:val="34F43EF0"/>
    <w:rsid w:val="34F46CBD"/>
    <w:rsid w:val="34F521D4"/>
    <w:rsid w:val="34F605A6"/>
    <w:rsid w:val="34F621C8"/>
    <w:rsid w:val="34F64E0C"/>
    <w:rsid w:val="34F65DF4"/>
    <w:rsid w:val="34F7269A"/>
    <w:rsid w:val="34F75C12"/>
    <w:rsid w:val="34F76379"/>
    <w:rsid w:val="34F767F8"/>
    <w:rsid w:val="34F77935"/>
    <w:rsid w:val="34F8431E"/>
    <w:rsid w:val="34F860CC"/>
    <w:rsid w:val="34F931DF"/>
    <w:rsid w:val="34F977EE"/>
    <w:rsid w:val="34FA0097"/>
    <w:rsid w:val="34FA3518"/>
    <w:rsid w:val="34FA64A9"/>
    <w:rsid w:val="34FB0320"/>
    <w:rsid w:val="34FB0E13"/>
    <w:rsid w:val="34FB2913"/>
    <w:rsid w:val="34FB2E38"/>
    <w:rsid w:val="34FB5BBD"/>
    <w:rsid w:val="34FB72C0"/>
    <w:rsid w:val="34FC3E0F"/>
    <w:rsid w:val="34FC7AE3"/>
    <w:rsid w:val="34FD42E5"/>
    <w:rsid w:val="34FD7B87"/>
    <w:rsid w:val="34FE3CD3"/>
    <w:rsid w:val="34FE6EEC"/>
    <w:rsid w:val="34FF22B1"/>
    <w:rsid w:val="34FF594C"/>
    <w:rsid w:val="350025B5"/>
    <w:rsid w:val="35002678"/>
    <w:rsid w:val="35004DAD"/>
    <w:rsid w:val="35011425"/>
    <w:rsid w:val="35012702"/>
    <w:rsid w:val="3502333B"/>
    <w:rsid w:val="35026F69"/>
    <w:rsid w:val="35036A39"/>
    <w:rsid w:val="35041008"/>
    <w:rsid w:val="3505148B"/>
    <w:rsid w:val="350535BC"/>
    <w:rsid w:val="35054722"/>
    <w:rsid w:val="35070B17"/>
    <w:rsid w:val="35074630"/>
    <w:rsid w:val="35077EB6"/>
    <w:rsid w:val="35081E5A"/>
    <w:rsid w:val="35083759"/>
    <w:rsid w:val="35086424"/>
    <w:rsid w:val="350875BC"/>
    <w:rsid w:val="350902DA"/>
    <w:rsid w:val="35090D1F"/>
    <w:rsid w:val="35092FB9"/>
    <w:rsid w:val="35094539"/>
    <w:rsid w:val="350A2227"/>
    <w:rsid w:val="350A28D7"/>
    <w:rsid w:val="350A2D4C"/>
    <w:rsid w:val="350B03FE"/>
    <w:rsid w:val="350B0D83"/>
    <w:rsid w:val="350B4052"/>
    <w:rsid w:val="350C46F9"/>
    <w:rsid w:val="350D2816"/>
    <w:rsid w:val="350D2B69"/>
    <w:rsid w:val="350D6733"/>
    <w:rsid w:val="350E5987"/>
    <w:rsid w:val="350E60DF"/>
    <w:rsid w:val="350E7241"/>
    <w:rsid w:val="350E7EF9"/>
    <w:rsid w:val="351040A3"/>
    <w:rsid w:val="3510553C"/>
    <w:rsid w:val="35120791"/>
    <w:rsid w:val="35122916"/>
    <w:rsid w:val="35123632"/>
    <w:rsid w:val="35125B78"/>
    <w:rsid w:val="35133AD1"/>
    <w:rsid w:val="3513420D"/>
    <w:rsid w:val="35134512"/>
    <w:rsid w:val="35136212"/>
    <w:rsid w:val="35140F7B"/>
    <w:rsid w:val="35144A4E"/>
    <w:rsid w:val="35150A2C"/>
    <w:rsid w:val="35151F77"/>
    <w:rsid w:val="351546A1"/>
    <w:rsid w:val="35157FE1"/>
    <w:rsid w:val="3516172E"/>
    <w:rsid w:val="351656E4"/>
    <w:rsid w:val="35173CE7"/>
    <w:rsid w:val="35177D3B"/>
    <w:rsid w:val="35180616"/>
    <w:rsid w:val="351808BB"/>
    <w:rsid w:val="3518155C"/>
    <w:rsid w:val="35187095"/>
    <w:rsid w:val="35197373"/>
    <w:rsid w:val="351A22B7"/>
    <w:rsid w:val="351A5DC6"/>
    <w:rsid w:val="351A632F"/>
    <w:rsid w:val="351B27FC"/>
    <w:rsid w:val="351B3F44"/>
    <w:rsid w:val="351B7A07"/>
    <w:rsid w:val="351C2D1C"/>
    <w:rsid w:val="351C625F"/>
    <w:rsid w:val="351C7301"/>
    <w:rsid w:val="351D518A"/>
    <w:rsid w:val="351E1BB1"/>
    <w:rsid w:val="351E33EC"/>
    <w:rsid w:val="351E58A4"/>
    <w:rsid w:val="351E63F9"/>
    <w:rsid w:val="351E749C"/>
    <w:rsid w:val="351F2081"/>
    <w:rsid w:val="351F381C"/>
    <w:rsid w:val="3520542A"/>
    <w:rsid w:val="3520566E"/>
    <w:rsid w:val="3520578E"/>
    <w:rsid w:val="352073D1"/>
    <w:rsid w:val="35212530"/>
    <w:rsid w:val="352134D3"/>
    <w:rsid w:val="352179F1"/>
    <w:rsid w:val="3522139B"/>
    <w:rsid w:val="3522156F"/>
    <w:rsid w:val="352228F8"/>
    <w:rsid w:val="352275ED"/>
    <w:rsid w:val="352301A6"/>
    <w:rsid w:val="352321C3"/>
    <w:rsid w:val="35234688"/>
    <w:rsid w:val="35236B45"/>
    <w:rsid w:val="352411A6"/>
    <w:rsid w:val="35255ADE"/>
    <w:rsid w:val="352616AB"/>
    <w:rsid w:val="35265C72"/>
    <w:rsid w:val="352670DE"/>
    <w:rsid w:val="35272F05"/>
    <w:rsid w:val="3527459F"/>
    <w:rsid w:val="35277376"/>
    <w:rsid w:val="35283F3D"/>
    <w:rsid w:val="352845CA"/>
    <w:rsid w:val="35286703"/>
    <w:rsid w:val="352944D8"/>
    <w:rsid w:val="352954C4"/>
    <w:rsid w:val="352B04A0"/>
    <w:rsid w:val="352B42F2"/>
    <w:rsid w:val="352B64A2"/>
    <w:rsid w:val="352B7AA2"/>
    <w:rsid w:val="352C7367"/>
    <w:rsid w:val="352D1338"/>
    <w:rsid w:val="352D221A"/>
    <w:rsid w:val="352D298A"/>
    <w:rsid w:val="352D6593"/>
    <w:rsid w:val="352E01D4"/>
    <w:rsid w:val="352E0D70"/>
    <w:rsid w:val="352E1AEE"/>
    <w:rsid w:val="352E28E2"/>
    <w:rsid w:val="352E5F92"/>
    <w:rsid w:val="352F1800"/>
    <w:rsid w:val="352F4804"/>
    <w:rsid w:val="352F61E8"/>
    <w:rsid w:val="35301D0A"/>
    <w:rsid w:val="35303AB8"/>
    <w:rsid w:val="35305D45"/>
    <w:rsid w:val="35310A91"/>
    <w:rsid w:val="353164EF"/>
    <w:rsid w:val="35321182"/>
    <w:rsid w:val="35327830"/>
    <w:rsid w:val="3533326A"/>
    <w:rsid w:val="35335B99"/>
    <w:rsid w:val="35337112"/>
    <w:rsid w:val="35342A12"/>
    <w:rsid w:val="35343834"/>
    <w:rsid w:val="35345BB7"/>
    <w:rsid w:val="353510CF"/>
    <w:rsid w:val="353513A2"/>
    <w:rsid w:val="35352E7D"/>
    <w:rsid w:val="3535504F"/>
    <w:rsid w:val="353564D5"/>
    <w:rsid w:val="35357F42"/>
    <w:rsid w:val="35362482"/>
    <w:rsid w:val="353677A1"/>
    <w:rsid w:val="3537018F"/>
    <w:rsid w:val="35370462"/>
    <w:rsid w:val="35372827"/>
    <w:rsid w:val="3537740A"/>
    <w:rsid w:val="35380BBF"/>
    <w:rsid w:val="3538101C"/>
    <w:rsid w:val="353822B0"/>
    <w:rsid w:val="3538296D"/>
    <w:rsid w:val="3539265C"/>
    <w:rsid w:val="353946DF"/>
    <w:rsid w:val="35396605"/>
    <w:rsid w:val="353A1FF6"/>
    <w:rsid w:val="353A6EC8"/>
    <w:rsid w:val="353A73E0"/>
    <w:rsid w:val="353B05EC"/>
    <w:rsid w:val="353B1162"/>
    <w:rsid w:val="353B2EE7"/>
    <w:rsid w:val="353B5D94"/>
    <w:rsid w:val="353C3BC5"/>
    <w:rsid w:val="353C420B"/>
    <w:rsid w:val="353C426C"/>
    <w:rsid w:val="353C64D5"/>
    <w:rsid w:val="353C6808"/>
    <w:rsid w:val="353C6986"/>
    <w:rsid w:val="353D2CF5"/>
    <w:rsid w:val="353D6675"/>
    <w:rsid w:val="353E1AA3"/>
    <w:rsid w:val="353E2557"/>
    <w:rsid w:val="353E4ABB"/>
    <w:rsid w:val="353E64D8"/>
    <w:rsid w:val="353F1445"/>
    <w:rsid w:val="353F3783"/>
    <w:rsid w:val="35400AB3"/>
    <w:rsid w:val="35401988"/>
    <w:rsid w:val="35410E83"/>
    <w:rsid w:val="3541138C"/>
    <w:rsid w:val="354152DE"/>
    <w:rsid w:val="35415CC5"/>
    <w:rsid w:val="35421696"/>
    <w:rsid w:val="35423773"/>
    <w:rsid w:val="354237EC"/>
    <w:rsid w:val="3542559A"/>
    <w:rsid w:val="35427050"/>
    <w:rsid w:val="354318B4"/>
    <w:rsid w:val="3543341E"/>
    <w:rsid w:val="354415FC"/>
    <w:rsid w:val="354450D1"/>
    <w:rsid w:val="35446145"/>
    <w:rsid w:val="35447564"/>
    <w:rsid w:val="3545077B"/>
    <w:rsid w:val="35454248"/>
    <w:rsid w:val="35456F57"/>
    <w:rsid w:val="3546300F"/>
    <w:rsid w:val="35464287"/>
    <w:rsid w:val="35466E38"/>
    <w:rsid w:val="3547518F"/>
    <w:rsid w:val="35475E37"/>
    <w:rsid w:val="3548341A"/>
    <w:rsid w:val="354841C2"/>
    <w:rsid w:val="35492964"/>
    <w:rsid w:val="354B08F2"/>
    <w:rsid w:val="354B18B2"/>
    <w:rsid w:val="354B46BF"/>
    <w:rsid w:val="354C702D"/>
    <w:rsid w:val="354C7407"/>
    <w:rsid w:val="354D0A58"/>
    <w:rsid w:val="354D466A"/>
    <w:rsid w:val="354D71E1"/>
    <w:rsid w:val="354D7666"/>
    <w:rsid w:val="354E00B8"/>
    <w:rsid w:val="354E2190"/>
    <w:rsid w:val="354E3833"/>
    <w:rsid w:val="354E3F3E"/>
    <w:rsid w:val="354E5620"/>
    <w:rsid w:val="354E7400"/>
    <w:rsid w:val="354E7758"/>
    <w:rsid w:val="354F1F58"/>
    <w:rsid w:val="35501AFA"/>
    <w:rsid w:val="35507CB7"/>
    <w:rsid w:val="35513BE0"/>
    <w:rsid w:val="355157DD"/>
    <w:rsid w:val="35521640"/>
    <w:rsid w:val="35523A2F"/>
    <w:rsid w:val="35525040"/>
    <w:rsid w:val="35531555"/>
    <w:rsid w:val="35533BA9"/>
    <w:rsid w:val="355359F9"/>
    <w:rsid w:val="35546BC2"/>
    <w:rsid w:val="35551771"/>
    <w:rsid w:val="355552CD"/>
    <w:rsid w:val="35557569"/>
    <w:rsid w:val="35557C0E"/>
    <w:rsid w:val="355647F4"/>
    <w:rsid w:val="35573907"/>
    <w:rsid w:val="355754E9"/>
    <w:rsid w:val="35577297"/>
    <w:rsid w:val="35586B6B"/>
    <w:rsid w:val="35592CF2"/>
    <w:rsid w:val="35597A80"/>
    <w:rsid w:val="355A2AF4"/>
    <w:rsid w:val="355A4E45"/>
    <w:rsid w:val="355B569B"/>
    <w:rsid w:val="355C2AFF"/>
    <w:rsid w:val="355C48AD"/>
    <w:rsid w:val="355C5332"/>
    <w:rsid w:val="355C5846"/>
    <w:rsid w:val="355C6018"/>
    <w:rsid w:val="355C7457"/>
    <w:rsid w:val="355D137F"/>
    <w:rsid w:val="355D23D3"/>
    <w:rsid w:val="355D256A"/>
    <w:rsid w:val="355E05B4"/>
    <w:rsid w:val="355E2025"/>
    <w:rsid w:val="355E3B5E"/>
    <w:rsid w:val="355E5A80"/>
    <w:rsid w:val="355E63BF"/>
    <w:rsid w:val="355E68FF"/>
    <w:rsid w:val="355F09FA"/>
    <w:rsid w:val="355F20A9"/>
    <w:rsid w:val="355F246E"/>
    <w:rsid w:val="355F4182"/>
    <w:rsid w:val="355F4E16"/>
    <w:rsid w:val="35600763"/>
    <w:rsid w:val="35611AEF"/>
    <w:rsid w:val="3561259E"/>
    <w:rsid w:val="35612B99"/>
    <w:rsid w:val="35613C72"/>
    <w:rsid w:val="35614D4D"/>
    <w:rsid w:val="35620044"/>
    <w:rsid w:val="356279EA"/>
    <w:rsid w:val="3563054B"/>
    <w:rsid w:val="35635C3C"/>
    <w:rsid w:val="35643762"/>
    <w:rsid w:val="35650541"/>
    <w:rsid w:val="35656D09"/>
    <w:rsid w:val="35657744"/>
    <w:rsid w:val="35663296"/>
    <w:rsid w:val="35665A75"/>
    <w:rsid w:val="35667B9A"/>
    <w:rsid w:val="35667BDF"/>
    <w:rsid w:val="35675000"/>
    <w:rsid w:val="35683814"/>
    <w:rsid w:val="35683EB3"/>
    <w:rsid w:val="3568452B"/>
    <w:rsid w:val="356863C6"/>
    <w:rsid w:val="3569085C"/>
    <w:rsid w:val="35690CDC"/>
    <w:rsid w:val="35691590"/>
    <w:rsid w:val="3569237A"/>
    <w:rsid w:val="35696FCA"/>
    <w:rsid w:val="356A333F"/>
    <w:rsid w:val="356A3850"/>
    <w:rsid w:val="356B5D9D"/>
    <w:rsid w:val="356C6389"/>
    <w:rsid w:val="356C7235"/>
    <w:rsid w:val="356D0868"/>
    <w:rsid w:val="356D322B"/>
    <w:rsid w:val="356E3A37"/>
    <w:rsid w:val="356E4F0F"/>
    <w:rsid w:val="356E58F8"/>
    <w:rsid w:val="356E638F"/>
    <w:rsid w:val="356E67B8"/>
    <w:rsid w:val="356E7C5B"/>
    <w:rsid w:val="356F2CD6"/>
    <w:rsid w:val="356F4E66"/>
    <w:rsid w:val="35701134"/>
    <w:rsid w:val="35701FDB"/>
    <w:rsid w:val="35702C73"/>
    <w:rsid w:val="357036FE"/>
    <w:rsid w:val="3570608B"/>
    <w:rsid w:val="35713CDB"/>
    <w:rsid w:val="3571432C"/>
    <w:rsid w:val="357337E4"/>
    <w:rsid w:val="35736C9B"/>
    <w:rsid w:val="3574040D"/>
    <w:rsid w:val="3574051A"/>
    <w:rsid w:val="3574416F"/>
    <w:rsid w:val="357462AF"/>
    <w:rsid w:val="3575081D"/>
    <w:rsid w:val="35752879"/>
    <w:rsid w:val="35753F37"/>
    <w:rsid w:val="35754692"/>
    <w:rsid w:val="3575631D"/>
    <w:rsid w:val="35756C34"/>
    <w:rsid w:val="35762D82"/>
    <w:rsid w:val="35766D04"/>
    <w:rsid w:val="35775725"/>
    <w:rsid w:val="35777939"/>
    <w:rsid w:val="357872F6"/>
    <w:rsid w:val="3579545F"/>
    <w:rsid w:val="35797E19"/>
    <w:rsid w:val="357A0DCF"/>
    <w:rsid w:val="357A13B4"/>
    <w:rsid w:val="357A3162"/>
    <w:rsid w:val="357B09BF"/>
    <w:rsid w:val="357C1B18"/>
    <w:rsid w:val="357C6CFE"/>
    <w:rsid w:val="357C706A"/>
    <w:rsid w:val="357C7501"/>
    <w:rsid w:val="357E2A76"/>
    <w:rsid w:val="357E490D"/>
    <w:rsid w:val="357F0AB7"/>
    <w:rsid w:val="357F0AF7"/>
    <w:rsid w:val="357F0BEE"/>
    <w:rsid w:val="35801938"/>
    <w:rsid w:val="35805D45"/>
    <w:rsid w:val="35810B1F"/>
    <w:rsid w:val="35814173"/>
    <w:rsid w:val="3581550C"/>
    <w:rsid w:val="35820EE9"/>
    <w:rsid w:val="35831E3A"/>
    <w:rsid w:val="358359EC"/>
    <w:rsid w:val="35841E94"/>
    <w:rsid w:val="35842AE2"/>
    <w:rsid w:val="35845B62"/>
    <w:rsid w:val="35845BB2"/>
    <w:rsid w:val="3584703F"/>
    <w:rsid w:val="35852EEB"/>
    <w:rsid w:val="358600DD"/>
    <w:rsid w:val="358614F8"/>
    <w:rsid w:val="35863826"/>
    <w:rsid w:val="35864D7D"/>
    <w:rsid w:val="358673EC"/>
    <w:rsid w:val="35873AF2"/>
    <w:rsid w:val="35874EE8"/>
    <w:rsid w:val="358765C5"/>
    <w:rsid w:val="358765E1"/>
    <w:rsid w:val="358838F4"/>
    <w:rsid w:val="358841B1"/>
    <w:rsid w:val="358858B7"/>
    <w:rsid w:val="35885CF3"/>
    <w:rsid w:val="358931C8"/>
    <w:rsid w:val="358A2E91"/>
    <w:rsid w:val="358B0DF9"/>
    <w:rsid w:val="358B4346"/>
    <w:rsid w:val="358D6DBC"/>
    <w:rsid w:val="358E07DF"/>
    <w:rsid w:val="358E5254"/>
    <w:rsid w:val="358E5C2B"/>
    <w:rsid w:val="358E6A31"/>
    <w:rsid w:val="358F17DC"/>
    <w:rsid w:val="358F4BDE"/>
    <w:rsid w:val="35900715"/>
    <w:rsid w:val="359027A9"/>
    <w:rsid w:val="359202CF"/>
    <w:rsid w:val="35921C28"/>
    <w:rsid w:val="3592207D"/>
    <w:rsid w:val="35924EB6"/>
    <w:rsid w:val="35925ACE"/>
    <w:rsid w:val="35935DF5"/>
    <w:rsid w:val="359451FD"/>
    <w:rsid w:val="359472C7"/>
    <w:rsid w:val="35952344"/>
    <w:rsid w:val="35962344"/>
    <w:rsid w:val="35970DD4"/>
    <w:rsid w:val="35974D54"/>
    <w:rsid w:val="3597695E"/>
    <w:rsid w:val="35977693"/>
    <w:rsid w:val="35982582"/>
    <w:rsid w:val="359826B6"/>
    <w:rsid w:val="3598340C"/>
    <w:rsid w:val="359837F0"/>
    <w:rsid w:val="3598587D"/>
    <w:rsid w:val="359858BB"/>
    <w:rsid w:val="35987CE0"/>
    <w:rsid w:val="35992E24"/>
    <w:rsid w:val="359948F3"/>
    <w:rsid w:val="35995F0E"/>
    <w:rsid w:val="359A1033"/>
    <w:rsid w:val="359A22B7"/>
    <w:rsid w:val="359B60CF"/>
    <w:rsid w:val="359C2EFC"/>
    <w:rsid w:val="359C74C5"/>
    <w:rsid w:val="359D4359"/>
    <w:rsid w:val="359E4EC6"/>
    <w:rsid w:val="359E542F"/>
    <w:rsid w:val="359F165A"/>
    <w:rsid w:val="359F249A"/>
    <w:rsid w:val="359F2960"/>
    <w:rsid w:val="359F3301"/>
    <w:rsid w:val="359F3C0E"/>
    <w:rsid w:val="359F479A"/>
    <w:rsid w:val="359F6A89"/>
    <w:rsid w:val="35A00F9B"/>
    <w:rsid w:val="35A01234"/>
    <w:rsid w:val="35A0126C"/>
    <w:rsid w:val="35A05224"/>
    <w:rsid w:val="35A069F6"/>
    <w:rsid w:val="35A10512"/>
    <w:rsid w:val="35A11562"/>
    <w:rsid w:val="35A1275F"/>
    <w:rsid w:val="35A1279C"/>
    <w:rsid w:val="35A149B6"/>
    <w:rsid w:val="35A156BB"/>
    <w:rsid w:val="35A26038"/>
    <w:rsid w:val="35A314C3"/>
    <w:rsid w:val="35A32381"/>
    <w:rsid w:val="35A324DC"/>
    <w:rsid w:val="35A33788"/>
    <w:rsid w:val="35A36B77"/>
    <w:rsid w:val="35A404A0"/>
    <w:rsid w:val="35A40F62"/>
    <w:rsid w:val="35A424DA"/>
    <w:rsid w:val="35A46BBA"/>
    <w:rsid w:val="35A54C2F"/>
    <w:rsid w:val="35A568AF"/>
    <w:rsid w:val="35A5695E"/>
    <w:rsid w:val="35A6145E"/>
    <w:rsid w:val="35A61B3A"/>
    <w:rsid w:val="35A64A6A"/>
    <w:rsid w:val="35A67F82"/>
    <w:rsid w:val="35A770B9"/>
    <w:rsid w:val="35A77735"/>
    <w:rsid w:val="35A85D44"/>
    <w:rsid w:val="35A95619"/>
    <w:rsid w:val="35A97490"/>
    <w:rsid w:val="35A97950"/>
    <w:rsid w:val="35AA2741"/>
    <w:rsid w:val="35AA3294"/>
    <w:rsid w:val="35AA60A0"/>
    <w:rsid w:val="35AB2A09"/>
    <w:rsid w:val="35AB380E"/>
    <w:rsid w:val="35AB481A"/>
    <w:rsid w:val="35AB63BA"/>
    <w:rsid w:val="35AC1902"/>
    <w:rsid w:val="35AC69BE"/>
    <w:rsid w:val="35AC717D"/>
    <w:rsid w:val="35AD3E6E"/>
    <w:rsid w:val="35AE2B15"/>
    <w:rsid w:val="35AE570A"/>
    <w:rsid w:val="35AE61FC"/>
    <w:rsid w:val="35AF2144"/>
    <w:rsid w:val="35B01F9B"/>
    <w:rsid w:val="35B11CD2"/>
    <w:rsid w:val="35B126D1"/>
    <w:rsid w:val="35B12CAB"/>
    <w:rsid w:val="35B20971"/>
    <w:rsid w:val="35B2271F"/>
    <w:rsid w:val="35B242B0"/>
    <w:rsid w:val="35B244CD"/>
    <w:rsid w:val="35B30B5A"/>
    <w:rsid w:val="35B328A4"/>
    <w:rsid w:val="35B34278"/>
    <w:rsid w:val="35B36731"/>
    <w:rsid w:val="35B4214B"/>
    <w:rsid w:val="35B4417E"/>
    <w:rsid w:val="35B45581"/>
    <w:rsid w:val="35B45F68"/>
    <w:rsid w:val="35B5220F"/>
    <w:rsid w:val="35B53679"/>
    <w:rsid w:val="35B56728"/>
    <w:rsid w:val="35B634F0"/>
    <w:rsid w:val="35B647A6"/>
    <w:rsid w:val="35B7138D"/>
    <w:rsid w:val="35B71AE4"/>
    <w:rsid w:val="35B73844"/>
    <w:rsid w:val="35B82498"/>
    <w:rsid w:val="35B85D6B"/>
    <w:rsid w:val="35B9088B"/>
    <w:rsid w:val="35B91B35"/>
    <w:rsid w:val="35B955D3"/>
    <w:rsid w:val="35BA15D4"/>
    <w:rsid w:val="35BA35D4"/>
    <w:rsid w:val="35BA6096"/>
    <w:rsid w:val="35BA7D48"/>
    <w:rsid w:val="35BB24DE"/>
    <w:rsid w:val="35BB4837"/>
    <w:rsid w:val="35BB5A78"/>
    <w:rsid w:val="35BB640C"/>
    <w:rsid w:val="35BB69BE"/>
    <w:rsid w:val="35BB71C2"/>
    <w:rsid w:val="35BD0AE3"/>
    <w:rsid w:val="35BE1985"/>
    <w:rsid w:val="35BE2E72"/>
    <w:rsid w:val="35BE5F2B"/>
    <w:rsid w:val="35BF18B9"/>
    <w:rsid w:val="35BF7763"/>
    <w:rsid w:val="35C0308E"/>
    <w:rsid w:val="35C13B81"/>
    <w:rsid w:val="35C16E06"/>
    <w:rsid w:val="35C17E13"/>
    <w:rsid w:val="35C236B1"/>
    <w:rsid w:val="35C23D11"/>
    <w:rsid w:val="35C24D4E"/>
    <w:rsid w:val="35C25564"/>
    <w:rsid w:val="35C27879"/>
    <w:rsid w:val="35C36AA7"/>
    <w:rsid w:val="35C40263"/>
    <w:rsid w:val="35C44185"/>
    <w:rsid w:val="35C44B02"/>
    <w:rsid w:val="35C464EA"/>
    <w:rsid w:val="35C47387"/>
    <w:rsid w:val="35C6441D"/>
    <w:rsid w:val="35C86EB9"/>
    <w:rsid w:val="35C93ED5"/>
    <w:rsid w:val="35CA1C82"/>
    <w:rsid w:val="35CA6C40"/>
    <w:rsid w:val="35CB15CF"/>
    <w:rsid w:val="35CB1A33"/>
    <w:rsid w:val="35CB37E1"/>
    <w:rsid w:val="35CB54ED"/>
    <w:rsid w:val="35CB7EC7"/>
    <w:rsid w:val="35CC0FDF"/>
    <w:rsid w:val="35CC1DC2"/>
    <w:rsid w:val="35CC633E"/>
    <w:rsid w:val="35CD1D46"/>
    <w:rsid w:val="35CE2B7A"/>
    <w:rsid w:val="35CF077F"/>
    <w:rsid w:val="35D00C1C"/>
    <w:rsid w:val="35D01398"/>
    <w:rsid w:val="35D01FFC"/>
    <w:rsid w:val="35D02BA5"/>
    <w:rsid w:val="35D050FB"/>
    <w:rsid w:val="35D05397"/>
    <w:rsid w:val="35D10216"/>
    <w:rsid w:val="35D1216B"/>
    <w:rsid w:val="35D1531B"/>
    <w:rsid w:val="35D15E6A"/>
    <w:rsid w:val="35D16B96"/>
    <w:rsid w:val="35D23D85"/>
    <w:rsid w:val="35D31EA2"/>
    <w:rsid w:val="35D33F20"/>
    <w:rsid w:val="35D41A41"/>
    <w:rsid w:val="35D435F9"/>
    <w:rsid w:val="35D45814"/>
    <w:rsid w:val="35D463FA"/>
    <w:rsid w:val="35D51DD1"/>
    <w:rsid w:val="35D53BA3"/>
    <w:rsid w:val="35D547CF"/>
    <w:rsid w:val="35D73F34"/>
    <w:rsid w:val="35D745D1"/>
    <w:rsid w:val="35D815F4"/>
    <w:rsid w:val="35D82392"/>
    <w:rsid w:val="35D84FF8"/>
    <w:rsid w:val="35D91C14"/>
    <w:rsid w:val="35D94631"/>
    <w:rsid w:val="35D973D1"/>
    <w:rsid w:val="35DA485F"/>
    <w:rsid w:val="35DA4A1D"/>
    <w:rsid w:val="35DB17D8"/>
    <w:rsid w:val="35DB47B9"/>
    <w:rsid w:val="35DC414A"/>
    <w:rsid w:val="35DC595E"/>
    <w:rsid w:val="35DC69CB"/>
    <w:rsid w:val="35DD242E"/>
    <w:rsid w:val="35DE1766"/>
    <w:rsid w:val="35DE3AB9"/>
    <w:rsid w:val="35DE52C2"/>
    <w:rsid w:val="35DF6DF7"/>
    <w:rsid w:val="35E01981"/>
    <w:rsid w:val="35E06AD2"/>
    <w:rsid w:val="35E11256"/>
    <w:rsid w:val="35E11F65"/>
    <w:rsid w:val="35E24AFA"/>
    <w:rsid w:val="35E337ED"/>
    <w:rsid w:val="35E35712"/>
    <w:rsid w:val="35E36D7D"/>
    <w:rsid w:val="35E402AF"/>
    <w:rsid w:val="35E418B3"/>
    <w:rsid w:val="35E42D53"/>
    <w:rsid w:val="35E46E58"/>
    <w:rsid w:val="35E53F9C"/>
    <w:rsid w:val="35E61CC1"/>
    <w:rsid w:val="35E766EB"/>
    <w:rsid w:val="35E824CE"/>
    <w:rsid w:val="35E82F67"/>
    <w:rsid w:val="35E93C67"/>
    <w:rsid w:val="35E95868"/>
    <w:rsid w:val="35EA1EB9"/>
    <w:rsid w:val="35EA7759"/>
    <w:rsid w:val="35EA7B9B"/>
    <w:rsid w:val="35EB3E83"/>
    <w:rsid w:val="35EC4FDB"/>
    <w:rsid w:val="35ED2145"/>
    <w:rsid w:val="35ED3757"/>
    <w:rsid w:val="35ED4570"/>
    <w:rsid w:val="35ED7BFB"/>
    <w:rsid w:val="35EE3C94"/>
    <w:rsid w:val="35EE7944"/>
    <w:rsid w:val="35EF720D"/>
    <w:rsid w:val="35EF74CF"/>
    <w:rsid w:val="35F06330"/>
    <w:rsid w:val="35F07BD9"/>
    <w:rsid w:val="35F1006B"/>
    <w:rsid w:val="35F10258"/>
    <w:rsid w:val="35F10F39"/>
    <w:rsid w:val="35F13277"/>
    <w:rsid w:val="35F213BB"/>
    <w:rsid w:val="35F23C67"/>
    <w:rsid w:val="35F25212"/>
    <w:rsid w:val="35F36441"/>
    <w:rsid w:val="35F43519"/>
    <w:rsid w:val="35F446E9"/>
    <w:rsid w:val="35F5085E"/>
    <w:rsid w:val="35F5369A"/>
    <w:rsid w:val="35F543C8"/>
    <w:rsid w:val="35F60376"/>
    <w:rsid w:val="35F62E75"/>
    <w:rsid w:val="35F6561E"/>
    <w:rsid w:val="35F65E90"/>
    <w:rsid w:val="35F71CB3"/>
    <w:rsid w:val="35F77BA7"/>
    <w:rsid w:val="35F90E28"/>
    <w:rsid w:val="35FA4B12"/>
    <w:rsid w:val="35FB3326"/>
    <w:rsid w:val="35FC0A22"/>
    <w:rsid w:val="35FC2EC4"/>
    <w:rsid w:val="35FC399A"/>
    <w:rsid w:val="35FC5E96"/>
    <w:rsid w:val="35FC7755"/>
    <w:rsid w:val="35FD08C3"/>
    <w:rsid w:val="35FD194F"/>
    <w:rsid w:val="35FD3700"/>
    <w:rsid w:val="35FD458A"/>
    <w:rsid w:val="35FD4ED1"/>
    <w:rsid w:val="35FD5F76"/>
    <w:rsid w:val="35FD77AD"/>
    <w:rsid w:val="35FE3BB6"/>
    <w:rsid w:val="35FE65E6"/>
    <w:rsid w:val="35FE7F8F"/>
    <w:rsid w:val="35FF04C3"/>
    <w:rsid w:val="35FF1303"/>
    <w:rsid w:val="35FF6018"/>
    <w:rsid w:val="35FF63BE"/>
    <w:rsid w:val="36001131"/>
    <w:rsid w:val="360019B2"/>
    <w:rsid w:val="360074A5"/>
    <w:rsid w:val="36007566"/>
    <w:rsid w:val="36010F42"/>
    <w:rsid w:val="36013A14"/>
    <w:rsid w:val="360165BA"/>
    <w:rsid w:val="3602274C"/>
    <w:rsid w:val="3602468A"/>
    <w:rsid w:val="3602488C"/>
    <w:rsid w:val="360248A2"/>
    <w:rsid w:val="360311CD"/>
    <w:rsid w:val="36035074"/>
    <w:rsid w:val="3603583F"/>
    <w:rsid w:val="360368A6"/>
    <w:rsid w:val="36036D18"/>
    <w:rsid w:val="360379E7"/>
    <w:rsid w:val="36043548"/>
    <w:rsid w:val="36044B20"/>
    <w:rsid w:val="360517D5"/>
    <w:rsid w:val="36064625"/>
    <w:rsid w:val="36067983"/>
    <w:rsid w:val="360717F7"/>
    <w:rsid w:val="3607336F"/>
    <w:rsid w:val="36082DBD"/>
    <w:rsid w:val="360867E3"/>
    <w:rsid w:val="3608695F"/>
    <w:rsid w:val="36094819"/>
    <w:rsid w:val="360A2307"/>
    <w:rsid w:val="360A35C3"/>
    <w:rsid w:val="360A4740"/>
    <w:rsid w:val="360B08B8"/>
    <w:rsid w:val="360B4387"/>
    <w:rsid w:val="360B6635"/>
    <w:rsid w:val="360B7581"/>
    <w:rsid w:val="360C6129"/>
    <w:rsid w:val="360D204B"/>
    <w:rsid w:val="360D486F"/>
    <w:rsid w:val="360E38AE"/>
    <w:rsid w:val="360E49BB"/>
    <w:rsid w:val="360E5316"/>
    <w:rsid w:val="360E53B7"/>
    <w:rsid w:val="360F1B77"/>
    <w:rsid w:val="360F6190"/>
    <w:rsid w:val="36103685"/>
    <w:rsid w:val="3610527E"/>
    <w:rsid w:val="36105ACE"/>
    <w:rsid w:val="361111FE"/>
    <w:rsid w:val="36112914"/>
    <w:rsid w:val="361138EA"/>
    <w:rsid w:val="361156F2"/>
    <w:rsid w:val="361231BE"/>
    <w:rsid w:val="361433DA"/>
    <w:rsid w:val="3614599E"/>
    <w:rsid w:val="3615204D"/>
    <w:rsid w:val="361522E1"/>
    <w:rsid w:val="3615360C"/>
    <w:rsid w:val="36157F08"/>
    <w:rsid w:val="36160649"/>
    <w:rsid w:val="36161D2D"/>
    <w:rsid w:val="361648C3"/>
    <w:rsid w:val="36166EBB"/>
    <w:rsid w:val="361703F3"/>
    <w:rsid w:val="36172C5A"/>
    <w:rsid w:val="36176B17"/>
    <w:rsid w:val="3618035F"/>
    <w:rsid w:val="3619193F"/>
    <w:rsid w:val="36196425"/>
    <w:rsid w:val="361A2741"/>
    <w:rsid w:val="361A63A0"/>
    <w:rsid w:val="361B6AFF"/>
    <w:rsid w:val="361C1B4A"/>
    <w:rsid w:val="361C6751"/>
    <w:rsid w:val="361E7C3C"/>
    <w:rsid w:val="361F13AE"/>
    <w:rsid w:val="361F2FA6"/>
    <w:rsid w:val="361F7F47"/>
    <w:rsid w:val="36203B2D"/>
    <w:rsid w:val="36211133"/>
    <w:rsid w:val="36211653"/>
    <w:rsid w:val="362178A5"/>
    <w:rsid w:val="36224084"/>
    <w:rsid w:val="36227648"/>
    <w:rsid w:val="3623361D"/>
    <w:rsid w:val="3623561F"/>
    <w:rsid w:val="362367EF"/>
    <w:rsid w:val="36242817"/>
    <w:rsid w:val="3624310F"/>
    <w:rsid w:val="36255B5B"/>
    <w:rsid w:val="3626305B"/>
    <w:rsid w:val="36266C69"/>
    <w:rsid w:val="36271B29"/>
    <w:rsid w:val="3628285D"/>
    <w:rsid w:val="36282B30"/>
    <w:rsid w:val="36284F14"/>
    <w:rsid w:val="362901BB"/>
    <w:rsid w:val="36291079"/>
    <w:rsid w:val="36291C9B"/>
    <w:rsid w:val="36293656"/>
    <w:rsid w:val="362A34DE"/>
    <w:rsid w:val="362A675A"/>
    <w:rsid w:val="362A681C"/>
    <w:rsid w:val="362A71A2"/>
    <w:rsid w:val="362B1702"/>
    <w:rsid w:val="362B68FE"/>
    <w:rsid w:val="362C0724"/>
    <w:rsid w:val="362C191E"/>
    <w:rsid w:val="362C2EDE"/>
    <w:rsid w:val="362C60DF"/>
    <w:rsid w:val="362C7370"/>
    <w:rsid w:val="362D0BA3"/>
    <w:rsid w:val="362D617A"/>
    <w:rsid w:val="362D7FF8"/>
    <w:rsid w:val="362E4933"/>
    <w:rsid w:val="362F0EA3"/>
    <w:rsid w:val="362F1BFA"/>
    <w:rsid w:val="362F1FC2"/>
    <w:rsid w:val="362F2ADD"/>
    <w:rsid w:val="362F2E4F"/>
    <w:rsid w:val="362F4397"/>
    <w:rsid w:val="362F6DD0"/>
    <w:rsid w:val="36306C4A"/>
    <w:rsid w:val="36311DFD"/>
    <w:rsid w:val="36314213"/>
    <w:rsid w:val="36315D3A"/>
    <w:rsid w:val="3631632B"/>
    <w:rsid w:val="36320F6F"/>
    <w:rsid w:val="363239FC"/>
    <w:rsid w:val="36323E56"/>
    <w:rsid w:val="36324D82"/>
    <w:rsid w:val="36325511"/>
    <w:rsid w:val="3632560E"/>
    <w:rsid w:val="363261FD"/>
    <w:rsid w:val="36326CD1"/>
    <w:rsid w:val="36334831"/>
    <w:rsid w:val="36334EF7"/>
    <w:rsid w:val="363475D8"/>
    <w:rsid w:val="36347D13"/>
    <w:rsid w:val="3635150E"/>
    <w:rsid w:val="3635348A"/>
    <w:rsid w:val="363565D1"/>
    <w:rsid w:val="36361E4E"/>
    <w:rsid w:val="3636385D"/>
    <w:rsid w:val="36385A46"/>
    <w:rsid w:val="363879DF"/>
    <w:rsid w:val="363970CC"/>
    <w:rsid w:val="36397462"/>
    <w:rsid w:val="363A1DFD"/>
    <w:rsid w:val="363A5520"/>
    <w:rsid w:val="363B3C8C"/>
    <w:rsid w:val="363B601F"/>
    <w:rsid w:val="363C34E6"/>
    <w:rsid w:val="363D7DEA"/>
    <w:rsid w:val="363E2782"/>
    <w:rsid w:val="363E4198"/>
    <w:rsid w:val="363F332C"/>
    <w:rsid w:val="364003A0"/>
    <w:rsid w:val="36400E00"/>
    <w:rsid w:val="36401B29"/>
    <w:rsid w:val="36402039"/>
    <w:rsid w:val="36402E6E"/>
    <w:rsid w:val="3640391D"/>
    <w:rsid w:val="36405F7D"/>
    <w:rsid w:val="36406806"/>
    <w:rsid w:val="36415851"/>
    <w:rsid w:val="36420205"/>
    <w:rsid w:val="3642054F"/>
    <w:rsid w:val="36424577"/>
    <w:rsid w:val="36435A6D"/>
    <w:rsid w:val="3643781B"/>
    <w:rsid w:val="36443E34"/>
    <w:rsid w:val="36446ABB"/>
    <w:rsid w:val="36451D0D"/>
    <w:rsid w:val="36455341"/>
    <w:rsid w:val="36470B4E"/>
    <w:rsid w:val="364737FF"/>
    <w:rsid w:val="3648210B"/>
    <w:rsid w:val="36483084"/>
    <w:rsid w:val="364979EA"/>
    <w:rsid w:val="364A0B21"/>
    <w:rsid w:val="364B1A21"/>
    <w:rsid w:val="364B57CB"/>
    <w:rsid w:val="364C1B82"/>
    <w:rsid w:val="364C5B24"/>
    <w:rsid w:val="364C64DE"/>
    <w:rsid w:val="364D18A6"/>
    <w:rsid w:val="364D3AB9"/>
    <w:rsid w:val="364D41F6"/>
    <w:rsid w:val="364F1268"/>
    <w:rsid w:val="364F2062"/>
    <w:rsid w:val="364F3F15"/>
    <w:rsid w:val="36503558"/>
    <w:rsid w:val="36514D19"/>
    <w:rsid w:val="36517641"/>
    <w:rsid w:val="365229DD"/>
    <w:rsid w:val="36526E0E"/>
    <w:rsid w:val="36527A5E"/>
    <w:rsid w:val="36533F02"/>
    <w:rsid w:val="36537D93"/>
    <w:rsid w:val="36544719"/>
    <w:rsid w:val="365458C2"/>
    <w:rsid w:val="36545FE7"/>
    <w:rsid w:val="36551790"/>
    <w:rsid w:val="36552860"/>
    <w:rsid w:val="3655286F"/>
    <w:rsid w:val="365528B0"/>
    <w:rsid w:val="36555453"/>
    <w:rsid w:val="3655662D"/>
    <w:rsid w:val="365608B0"/>
    <w:rsid w:val="365612FD"/>
    <w:rsid w:val="36573E2A"/>
    <w:rsid w:val="36582B23"/>
    <w:rsid w:val="36582C80"/>
    <w:rsid w:val="36590DED"/>
    <w:rsid w:val="365919F8"/>
    <w:rsid w:val="36593E79"/>
    <w:rsid w:val="365A38E0"/>
    <w:rsid w:val="365A6586"/>
    <w:rsid w:val="365B4736"/>
    <w:rsid w:val="365B6913"/>
    <w:rsid w:val="365B7C15"/>
    <w:rsid w:val="365C268B"/>
    <w:rsid w:val="365D6452"/>
    <w:rsid w:val="365E0E99"/>
    <w:rsid w:val="365E590B"/>
    <w:rsid w:val="365E5AFC"/>
    <w:rsid w:val="365E6E3F"/>
    <w:rsid w:val="365E7F82"/>
    <w:rsid w:val="365F04CA"/>
    <w:rsid w:val="365F1972"/>
    <w:rsid w:val="366003CD"/>
    <w:rsid w:val="36600936"/>
    <w:rsid w:val="36604A6A"/>
    <w:rsid w:val="36605FD0"/>
    <w:rsid w:val="36614ED0"/>
    <w:rsid w:val="36621A0B"/>
    <w:rsid w:val="36625EF3"/>
    <w:rsid w:val="36632DC4"/>
    <w:rsid w:val="36633A19"/>
    <w:rsid w:val="366351EC"/>
    <w:rsid w:val="36637EBD"/>
    <w:rsid w:val="366435F4"/>
    <w:rsid w:val="36644B69"/>
    <w:rsid w:val="366478C8"/>
    <w:rsid w:val="3665675C"/>
    <w:rsid w:val="36657D31"/>
    <w:rsid w:val="366607AE"/>
    <w:rsid w:val="3667154D"/>
    <w:rsid w:val="36672F67"/>
    <w:rsid w:val="3667360A"/>
    <w:rsid w:val="36680956"/>
    <w:rsid w:val="36681030"/>
    <w:rsid w:val="366854D4"/>
    <w:rsid w:val="36687282"/>
    <w:rsid w:val="36695C0D"/>
    <w:rsid w:val="366A2FFA"/>
    <w:rsid w:val="366A4D05"/>
    <w:rsid w:val="366A5D83"/>
    <w:rsid w:val="366A63A8"/>
    <w:rsid w:val="366A63C4"/>
    <w:rsid w:val="366B0E10"/>
    <w:rsid w:val="366B0FA5"/>
    <w:rsid w:val="366B1793"/>
    <w:rsid w:val="366B31BC"/>
    <w:rsid w:val="366B3254"/>
    <w:rsid w:val="366B3962"/>
    <w:rsid w:val="366C06B6"/>
    <w:rsid w:val="366C4FC4"/>
    <w:rsid w:val="366C6B99"/>
    <w:rsid w:val="366D3AD9"/>
    <w:rsid w:val="366D6338"/>
    <w:rsid w:val="366D6387"/>
    <w:rsid w:val="366E6C42"/>
    <w:rsid w:val="366F476C"/>
    <w:rsid w:val="366F6930"/>
    <w:rsid w:val="367014BE"/>
    <w:rsid w:val="367113D1"/>
    <w:rsid w:val="36711506"/>
    <w:rsid w:val="3671152F"/>
    <w:rsid w:val="36713D06"/>
    <w:rsid w:val="36723C5D"/>
    <w:rsid w:val="36724646"/>
    <w:rsid w:val="367327B3"/>
    <w:rsid w:val="36733530"/>
    <w:rsid w:val="367365C1"/>
    <w:rsid w:val="36741575"/>
    <w:rsid w:val="3674177C"/>
    <w:rsid w:val="3674778B"/>
    <w:rsid w:val="36751054"/>
    <w:rsid w:val="36751A3E"/>
    <w:rsid w:val="36762117"/>
    <w:rsid w:val="367622A7"/>
    <w:rsid w:val="36764149"/>
    <w:rsid w:val="36767272"/>
    <w:rsid w:val="36772851"/>
    <w:rsid w:val="36772A0A"/>
    <w:rsid w:val="36773050"/>
    <w:rsid w:val="3677678D"/>
    <w:rsid w:val="3678060D"/>
    <w:rsid w:val="36781AB1"/>
    <w:rsid w:val="367845F1"/>
    <w:rsid w:val="36784617"/>
    <w:rsid w:val="3678643B"/>
    <w:rsid w:val="3679035D"/>
    <w:rsid w:val="36791E55"/>
    <w:rsid w:val="36793030"/>
    <w:rsid w:val="3679323D"/>
    <w:rsid w:val="367A7C04"/>
    <w:rsid w:val="367B6FB5"/>
    <w:rsid w:val="367C50D1"/>
    <w:rsid w:val="367D4AA1"/>
    <w:rsid w:val="367D7F1D"/>
    <w:rsid w:val="367E0853"/>
    <w:rsid w:val="367E2601"/>
    <w:rsid w:val="367F36DE"/>
    <w:rsid w:val="367F4368"/>
    <w:rsid w:val="367F52CB"/>
    <w:rsid w:val="36802DAA"/>
    <w:rsid w:val="36807515"/>
    <w:rsid w:val="36820E79"/>
    <w:rsid w:val="36821D61"/>
    <w:rsid w:val="368220F2"/>
    <w:rsid w:val="3682448A"/>
    <w:rsid w:val="36826406"/>
    <w:rsid w:val="36831144"/>
    <w:rsid w:val="36833607"/>
    <w:rsid w:val="36840413"/>
    <w:rsid w:val="36841AE0"/>
    <w:rsid w:val="36842550"/>
    <w:rsid w:val="3685164C"/>
    <w:rsid w:val="36852311"/>
    <w:rsid w:val="36853560"/>
    <w:rsid w:val="36856C8C"/>
    <w:rsid w:val="368577FF"/>
    <w:rsid w:val="3686304B"/>
    <w:rsid w:val="3686486B"/>
    <w:rsid w:val="368746E6"/>
    <w:rsid w:val="36877708"/>
    <w:rsid w:val="3688182C"/>
    <w:rsid w:val="36882552"/>
    <w:rsid w:val="36883A72"/>
    <w:rsid w:val="36885DE7"/>
    <w:rsid w:val="36886EDD"/>
    <w:rsid w:val="36887706"/>
    <w:rsid w:val="36891920"/>
    <w:rsid w:val="36896C2B"/>
    <w:rsid w:val="368A1AE5"/>
    <w:rsid w:val="368A2348"/>
    <w:rsid w:val="368A369C"/>
    <w:rsid w:val="368A50B2"/>
    <w:rsid w:val="368A5DA6"/>
    <w:rsid w:val="368B1516"/>
    <w:rsid w:val="368B30C7"/>
    <w:rsid w:val="368C1299"/>
    <w:rsid w:val="368C4A7A"/>
    <w:rsid w:val="368C7114"/>
    <w:rsid w:val="368D0A96"/>
    <w:rsid w:val="368D1152"/>
    <w:rsid w:val="368D6CE8"/>
    <w:rsid w:val="368E2203"/>
    <w:rsid w:val="368E4F3A"/>
    <w:rsid w:val="368F2CFF"/>
    <w:rsid w:val="368F6A77"/>
    <w:rsid w:val="36904F1E"/>
    <w:rsid w:val="36911898"/>
    <w:rsid w:val="36914749"/>
    <w:rsid w:val="369156FA"/>
    <w:rsid w:val="3691586D"/>
    <w:rsid w:val="369167D9"/>
    <w:rsid w:val="36930039"/>
    <w:rsid w:val="36931251"/>
    <w:rsid w:val="3693208C"/>
    <w:rsid w:val="36933DB2"/>
    <w:rsid w:val="36940FD2"/>
    <w:rsid w:val="36945BBC"/>
    <w:rsid w:val="369462C9"/>
    <w:rsid w:val="369463AE"/>
    <w:rsid w:val="3695069B"/>
    <w:rsid w:val="36951558"/>
    <w:rsid w:val="36962041"/>
    <w:rsid w:val="3696377E"/>
    <w:rsid w:val="36964EF6"/>
    <w:rsid w:val="369702E5"/>
    <w:rsid w:val="369707D6"/>
    <w:rsid w:val="3697389C"/>
    <w:rsid w:val="36980772"/>
    <w:rsid w:val="36981915"/>
    <w:rsid w:val="369955C9"/>
    <w:rsid w:val="3699568D"/>
    <w:rsid w:val="36996F01"/>
    <w:rsid w:val="36997E62"/>
    <w:rsid w:val="369A1772"/>
    <w:rsid w:val="369A2E37"/>
    <w:rsid w:val="369A43E5"/>
    <w:rsid w:val="369B000A"/>
    <w:rsid w:val="369B68B7"/>
    <w:rsid w:val="369C1E3E"/>
    <w:rsid w:val="369C2C78"/>
    <w:rsid w:val="369C4B94"/>
    <w:rsid w:val="369D007E"/>
    <w:rsid w:val="369D7C73"/>
    <w:rsid w:val="369E1208"/>
    <w:rsid w:val="369E245A"/>
    <w:rsid w:val="369E2CA4"/>
    <w:rsid w:val="369E57FE"/>
    <w:rsid w:val="369E6D4B"/>
    <w:rsid w:val="369F0B51"/>
    <w:rsid w:val="369F4D02"/>
    <w:rsid w:val="36A1017A"/>
    <w:rsid w:val="36A14116"/>
    <w:rsid w:val="36A22475"/>
    <w:rsid w:val="36A24542"/>
    <w:rsid w:val="36A24E5F"/>
    <w:rsid w:val="36A368D7"/>
    <w:rsid w:val="36A40F99"/>
    <w:rsid w:val="36A42FED"/>
    <w:rsid w:val="36A45B88"/>
    <w:rsid w:val="36A462B4"/>
    <w:rsid w:val="36A55DE0"/>
    <w:rsid w:val="36A67737"/>
    <w:rsid w:val="36A80028"/>
    <w:rsid w:val="36A8691D"/>
    <w:rsid w:val="36A92528"/>
    <w:rsid w:val="36A9517F"/>
    <w:rsid w:val="36A95439"/>
    <w:rsid w:val="36A95955"/>
    <w:rsid w:val="36AA1648"/>
    <w:rsid w:val="36AA620B"/>
    <w:rsid w:val="36AB07D2"/>
    <w:rsid w:val="36AB7E0E"/>
    <w:rsid w:val="36AC076B"/>
    <w:rsid w:val="36AC19ED"/>
    <w:rsid w:val="36AC2DA9"/>
    <w:rsid w:val="36AC53C0"/>
    <w:rsid w:val="36AC6604"/>
    <w:rsid w:val="36AC6BD3"/>
    <w:rsid w:val="36AD2EE7"/>
    <w:rsid w:val="36AD4B82"/>
    <w:rsid w:val="36AD4EE1"/>
    <w:rsid w:val="36AE020E"/>
    <w:rsid w:val="36AE1139"/>
    <w:rsid w:val="36AE2D94"/>
    <w:rsid w:val="36AE7358"/>
    <w:rsid w:val="36AF1833"/>
    <w:rsid w:val="36AF3103"/>
    <w:rsid w:val="36B00B6C"/>
    <w:rsid w:val="36B14A85"/>
    <w:rsid w:val="36B158AF"/>
    <w:rsid w:val="36B17390"/>
    <w:rsid w:val="36B209BD"/>
    <w:rsid w:val="36B22251"/>
    <w:rsid w:val="36B22CAC"/>
    <w:rsid w:val="36B33CD5"/>
    <w:rsid w:val="36B349A1"/>
    <w:rsid w:val="36B35F1A"/>
    <w:rsid w:val="36B3674F"/>
    <w:rsid w:val="36B4396A"/>
    <w:rsid w:val="36B45F6D"/>
    <w:rsid w:val="36B46D30"/>
    <w:rsid w:val="36B5266D"/>
    <w:rsid w:val="36B5382E"/>
    <w:rsid w:val="36B542D6"/>
    <w:rsid w:val="36B54795"/>
    <w:rsid w:val="36B551E4"/>
    <w:rsid w:val="36B64412"/>
    <w:rsid w:val="36B64491"/>
    <w:rsid w:val="36B6623F"/>
    <w:rsid w:val="36B66471"/>
    <w:rsid w:val="36B67FED"/>
    <w:rsid w:val="36B702AD"/>
    <w:rsid w:val="36B71EF4"/>
    <w:rsid w:val="36B7596C"/>
    <w:rsid w:val="36B84C63"/>
    <w:rsid w:val="36B87851"/>
    <w:rsid w:val="36B9222E"/>
    <w:rsid w:val="36B94E7C"/>
    <w:rsid w:val="36B9651A"/>
    <w:rsid w:val="36B9791B"/>
    <w:rsid w:val="36BA5E25"/>
    <w:rsid w:val="36BA68E5"/>
    <w:rsid w:val="36BB7E6F"/>
    <w:rsid w:val="36BD2B8D"/>
    <w:rsid w:val="36BE2A56"/>
    <w:rsid w:val="36BE548F"/>
    <w:rsid w:val="36BE5F18"/>
    <w:rsid w:val="36BE708C"/>
    <w:rsid w:val="36BF1B86"/>
    <w:rsid w:val="36BF41F1"/>
    <w:rsid w:val="36C01129"/>
    <w:rsid w:val="36C04521"/>
    <w:rsid w:val="36C14228"/>
    <w:rsid w:val="36C16AF7"/>
    <w:rsid w:val="36C17E14"/>
    <w:rsid w:val="36C21C3F"/>
    <w:rsid w:val="36C22B22"/>
    <w:rsid w:val="36C24128"/>
    <w:rsid w:val="36C24BE4"/>
    <w:rsid w:val="36C25195"/>
    <w:rsid w:val="36C411EC"/>
    <w:rsid w:val="36C4279E"/>
    <w:rsid w:val="36C4538D"/>
    <w:rsid w:val="36C4697F"/>
    <w:rsid w:val="36C46D2F"/>
    <w:rsid w:val="36C551CD"/>
    <w:rsid w:val="36C60E3F"/>
    <w:rsid w:val="36C6789E"/>
    <w:rsid w:val="36C67B60"/>
    <w:rsid w:val="36C71A5A"/>
    <w:rsid w:val="36C753E5"/>
    <w:rsid w:val="36C84091"/>
    <w:rsid w:val="36C918BB"/>
    <w:rsid w:val="36C941C4"/>
    <w:rsid w:val="36C961C3"/>
    <w:rsid w:val="36C97D20"/>
    <w:rsid w:val="36CA01DB"/>
    <w:rsid w:val="36CA4AF3"/>
    <w:rsid w:val="36CB1F86"/>
    <w:rsid w:val="36CB69AB"/>
    <w:rsid w:val="36CB7CCE"/>
    <w:rsid w:val="36CC1BC7"/>
    <w:rsid w:val="36CC3874"/>
    <w:rsid w:val="36CC7811"/>
    <w:rsid w:val="36CD19A9"/>
    <w:rsid w:val="36CD2471"/>
    <w:rsid w:val="36CD2905"/>
    <w:rsid w:val="36CD3B65"/>
    <w:rsid w:val="36CD7A89"/>
    <w:rsid w:val="36CE3589"/>
    <w:rsid w:val="36CE5337"/>
    <w:rsid w:val="36CE7EAF"/>
    <w:rsid w:val="36CF25FD"/>
    <w:rsid w:val="36CF33C7"/>
    <w:rsid w:val="36D02AA7"/>
    <w:rsid w:val="36D05553"/>
    <w:rsid w:val="36D07EFA"/>
    <w:rsid w:val="36D103E6"/>
    <w:rsid w:val="36D1085D"/>
    <w:rsid w:val="36D11A88"/>
    <w:rsid w:val="36D26348"/>
    <w:rsid w:val="36D35BFA"/>
    <w:rsid w:val="36D412B8"/>
    <w:rsid w:val="36D41ED8"/>
    <w:rsid w:val="36D420EF"/>
    <w:rsid w:val="36D43740"/>
    <w:rsid w:val="36D451DC"/>
    <w:rsid w:val="36D466C5"/>
    <w:rsid w:val="36D534E1"/>
    <w:rsid w:val="36D5473F"/>
    <w:rsid w:val="36D55CB1"/>
    <w:rsid w:val="36D668E1"/>
    <w:rsid w:val="36D67C8F"/>
    <w:rsid w:val="36D7699C"/>
    <w:rsid w:val="36D7770D"/>
    <w:rsid w:val="36D80A35"/>
    <w:rsid w:val="36D81B17"/>
    <w:rsid w:val="36D84921"/>
    <w:rsid w:val="36D861B6"/>
    <w:rsid w:val="36D8775F"/>
    <w:rsid w:val="36DA44EF"/>
    <w:rsid w:val="36DA5495"/>
    <w:rsid w:val="36DB05E0"/>
    <w:rsid w:val="36DB09C1"/>
    <w:rsid w:val="36DB0F9D"/>
    <w:rsid w:val="36DB5209"/>
    <w:rsid w:val="36DB72FF"/>
    <w:rsid w:val="36DC01A8"/>
    <w:rsid w:val="36DC3947"/>
    <w:rsid w:val="36DC5E88"/>
    <w:rsid w:val="36DC5ECC"/>
    <w:rsid w:val="36DD072F"/>
    <w:rsid w:val="36DD37CC"/>
    <w:rsid w:val="36DD5F28"/>
    <w:rsid w:val="36DE1AE9"/>
    <w:rsid w:val="36DE2D39"/>
    <w:rsid w:val="36DE3A00"/>
    <w:rsid w:val="36DF0D50"/>
    <w:rsid w:val="36DF474B"/>
    <w:rsid w:val="36DF6214"/>
    <w:rsid w:val="36DF7544"/>
    <w:rsid w:val="36E03C70"/>
    <w:rsid w:val="36E100E1"/>
    <w:rsid w:val="36E111F6"/>
    <w:rsid w:val="36E1558C"/>
    <w:rsid w:val="36E1561F"/>
    <w:rsid w:val="36E20DE2"/>
    <w:rsid w:val="36E23AEA"/>
    <w:rsid w:val="36E30E77"/>
    <w:rsid w:val="36E50C68"/>
    <w:rsid w:val="36E51884"/>
    <w:rsid w:val="36E527A3"/>
    <w:rsid w:val="36E54FD9"/>
    <w:rsid w:val="36E55551"/>
    <w:rsid w:val="36E56B24"/>
    <w:rsid w:val="36E61D4C"/>
    <w:rsid w:val="36E62043"/>
    <w:rsid w:val="36E72E6F"/>
    <w:rsid w:val="36E761A3"/>
    <w:rsid w:val="36E77FA3"/>
    <w:rsid w:val="36E85903"/>
    <w:rsid w:val="36E863FA"/>
    <w:rsid w:val="36E94542"/>
    <w:rsid w:val="36E94DEA"/>
    <w:rsid w:val="36E96819"/>
    <w:rsid w:val="36E96E9B"/>
    <w:rsid w:val="36EA5022"/>
    <w:rsid w:val="36EA7C97"/>
    <w:rsid w:val="36EB27C0"/>
    <w:rsid w:val="36EC0FC7"/>
    <w:rsid w:val="36EC2E6D"/>
    <w:rsid w:val="36EC3AB0"/>
    <w:rsid w:val="36EC3AD8"/>
    <w:rsid w:val="36EC47E0"/>
    <w:rsid w:val="36EC7EB3"/>
    <w:rsid w:val="36ED1D2F"/>
    <w:rsid w:val="36ED5C28"/>
    <w:rsid w:val="36EE4AFA"/>
    <w:rsid w:val="36EE77CC"/>
    <w:rsid w:val="36EF34FF"/>
    <w:rsid w:val="36EF513D"/>
    <w:rsid w:val="36EF52AD"/>
    <w:rsid w:val="36F00B34"/>
    <w:rsid w:val="36F03640"/>
    <w:rsid w:val="36F068FA"/>
    <w:rsid w:val="36F0734F"/>
    <w:rsid w:val="36F1357C"/>
    <w:rsid w:val="36F13D40"/>
    <w:rsid w:val="36F14A0C"/>
    <w:rsid w:val="36F154C9"/>
    <w:rsid w:val="36F20912"/>
    <w:rsid w:val="36F21467"/>
    <w:rsid w:val="36F2183C"/>
    <w:rsid w:val="36F236A9"/>
    <w:rsid w:val="36F274A1"/>
    <w:rsid w:val="36F30723"/>
    <w:rsid w:val="36F32CFB"/>
    <w:rsid w:val="36F344C7"/>
    <w:rsid w:val="36F34D9D"/>
    <w:rsid w:val="36F40B98"/>
    <w:rsid w:val="36F41EE1"/>
    <w:rsid w:val="36F43C09"/>
    <w:rsid w:val="36F4487B"/>
    <w:rsid w:val="36F45988"/>
    <w:rsid w:val="36F50230"/>
    <w:rsid w:val="36F56D67"/>
    <w:rsid w:val="36F61059"/>
    <w:rsid w:val="36F707B2"/>
    <w:rsid w:val="36F70906"/>
    <w:rsid w:val="36F72126"/>
    <w:rsid w:val="36F74D48"/>
    <w:rsid w:val="36F74FC9"/>
    <w:rsid w:val="36F779B1"/>
    <w:rsid w:val="36F82FB8"/>
    <w:rsid w:val="36F84A99"/>
    <w:rsid w:val="36F91EC9"/>
    <w:rsid w:val="36F920DF"/>
    <w:rsid w:val="36F9382F"/>
    <w:rsid w:val="36F97023"/>
    <w:rsid w:val="36FA18F7"/>
    <w:rsid w:val="36FA43AD"/>
    <w:rsid w:val="36FA701A"/>
    <w:rsid w:val="36FB148B"/>
    <w:rsid w:val="36FB4987"/>
    <w:rsid w:val="36FB56DD"/>
    <w:rsid w:val="36FB6D13"/>
    <w:rsid w:val="36FC305D"/>
    <w:rsid w:val="36FD1B1F"/>
    <w:rsid w:val="36FD26A5"/>
    <w:rsid w:val="36FD5C1C"/>
    <w:rsid w:val="36FE279E"/>
    <w:rsid w:val="36FE5C9B"/>
    <w:rsid w:val="36FE7F71"/>
    <w:rsid w:val="36FF205C"/>
    <w:rsid w:val="37003604"/>
    <w:rsid w:val="3700421E"/>
    <w:rsid w:val="370074BA"/>
    <w:rsid w:val="37012627"/>
    <w:rsid w:val="370137E2"/>
    <w:rsid w:val="37021A29"/>
    <w:rsid w:val="37022B9D"/>
    <w:rsid w:val="37023F91"/>
    <w:rsid w:val="370248CE"/>
    <w:rsid w:val="37025480"/>
    <w:rsid w:val="37032FF9"/>
    <w:rsid w:val="37041B50"/>
    <w:rsid w:val="370421A3"/>
    <w:rsid w:val="37047F3F"/>
    <w:rsid w:val="37050F8B"/>
    <w:rsid w:val="37067431"/>
    <w:rsid w:val="3707591B"/>
    <w:rsid w:val="37083D9D"/>
    <w:rsid w:val="3709179F"/>
    <w:rsid w:val="370945C1"/>
    <w:rsid w:val="37096E3C"/>
    <w:rsid w:val="370B3F37"/>
    <w:rsid w:val="370B51DD"/>
    <w:rsid w:val="370B6CF4"/>
    <w:rsid w:val="370B7B4E"/>
    <w:rsid w:val="370C3280"/>
    <w:rsid w:val="370C6C4D"/>
    <w:rsid w:val="370D41E5"/>
    <w:rsid w:val="370D54FC"/>
    <w:rsid w:val="370E5E82"/>
    <w:rsid w:val="370F11EA"/>
    <w:rsid w:val="370F57F9"/>
    <w:rsid w:val="370F776A"/>
    <w:rsid w:val="371004A3"/>
    <w:rsid w:val="3710147D"/>
    <w:rsid w:val="37104B16"/>
    <w:rsid w:val="371051FD"/>
    <w:rsid w:val="371074CB"/>
    <w:rsid w:val="3711116E"/>
    <w:rsid w:val="37113133"/>
    <w:rsid w:val="37113C08"/>
    <w:rsid w:val="3712114D"/>
    <w:rsid w:val="371239C5"/>
    <w:rsid w:val="37134388"/>
    <w:rsid w:val="37134F12"/>
    <w:rsid w:val="37135D71"/>
    <w:rsid w:val="371371EE"/>
    <w:rsid w:val="3714486F"/>
    <w:rsid w:val="3714497C"/>
    <w:rsid w:val="37144D14"/>
    <w:rsid w:val="371467CB"/>
    <w:rsid w:val="37146B32"/>
    <w:rsid w:val="37150416"/>
    <w:rsid w:val="371511B8"/>
    <w:rsid w:val="37152F66"/>
    <w:rsid w:val="37156908"/>
    <w:rsid w:val="37160A8C"/>
    <w:rsid w:val="37165AB1"/>
    <w:rsid w:val="37165E7F"/>
    <w:rsid w:val="3716669C"/>
    <w:rsid w:val="37166CDE"/>
    <w:rsid w:val="37171BA5"/>
    <w:rsid w:val="3717392D"/>
    <w:rsid w:val="37177E68"/>
    <w:rsid w:val="37185092"/>
    <w:rsid w:val="37186996"/>
    <w:rsid w:val="37187B18"/>
    <w:rsid w:val="37187D95"/>
    <w:rsid w:val="37194DCC"/>
    <w:rsid w:val="371A187D"/>
    <w:rsid w:val="371A5AE8"/>
    <w:rsid w:val="371B2546"/>
    <w:rsid w:val="371B3BE5"/>
    <w:rsid w:val="371C08CE"/>
    <w:rsid w:val="371C14EF"/>
    <w:rsid w:val="371C17FB"/>
    <w:rsid w:val="371D57E8"/>
    <w:rsid w:val="371D664B"/>
    <w:rsid w:val="371D6B84"/>
    <w:rsid w:val="371D7239"/>
    <w:rsid w:val="371E065C"/>
    <w:rsid w:val="371E06A4"/>
    <w:rsid w:val="371F3D2B"/>
    <w:rsid w:val="3720208D"/>
    <w:rsid w:val="372043B8"/>
    <w:rsid w:val="372058D3"/>
    <w:rsid w:val="372062B5"/>
    <w:rsid w:val="37214BA8"/>
    <w:rsid w:val="37217B5C"/>
    <w:rsid w:val="37220D2A"/>
    <w:rsid w:val="37223C9D"/>
    <w:rsid w:val="37225683"/>
    <w:rsid w:val="372314FD"/>
    <w:rsid w:val="37236738"/>
    <w:rsid w:val="372409DE"/>
    <w:rsid w:val="372419AE"/>
    <w:rsid w:val="372431A9"/>
    <w:rsid w:val="3725004B"/>
    <w:rsid w:val="3725093C"/>
    <w:rsid w:val="372567FE"/>
    <w:rsid w:val="372611AB"/>
    <w:rsid w:val="372661DF"/>
    <w:rsid w:val="372708B6"/>
    <w:rsid w:val="37276CF5"/>
    <w:rsid w:val="37277126"/>
    <w:rsid w:val="3728507F"/>
    <w:rsid w:val="37285211"/>
    <w:rsid w:val="37294459"/>
    <w:rsid w:val="3729482C"/>
    <w:rsid w:val="37294FAE"/>
    <w:rsid w:val="37295149"/>
    <w:rsid w:val="372A308B"/>
    <w:rsid w:val="372A5410"/>
    <w:rsid w:val="372A6BE5"/>
    <w:rsid w:val="372B189C"/>
    <w:rsid w:val="372B2AC7"/>
    <w:rsid w:val="372B37F6"/>
    <w:rsid w:val="372B6C2B"/>
    <w:rsid w:val="372B776E"/>
    <w:rsid w:val="372B7EEC"/>
    <w:rsid w:val="372C59DE"/>
    <w:rsid w:val="372C6501"/>
    <w:rsid w:val="372D303E"/>
    <w:rsid w:val="372D6505"/>
    <w:rsid w:val="372E04CB"/>
    <w:rsid w:val="372E1E4E"/>
    <w:rsid w:val="372E3137"/>
    <w:rsid w:val="372E351E"/>
    <w:rsid w:val="372E5DD5"/>
    <w:rsid w:val="372E6263"/>
    <w:rsid w:val="372F23F3"/>
    <w:rsid w:val="372F2D27"/>
    <w:rsid w:val="37307BDB"/>
    <w:rsid w:val="373136A5"/>
    <w:rsid w:val="37314102"/>
    <w:rsid w:val="373158C6"/>
    <w:rsid w:val="37317FAE"/>
    <w:rsid w:val="3732139F"/>
    <w:rsid w:val="3732332F"/>
    <w:rsid w:val="3732619C"/>
    <w:rsid w:val="37326C20"/>
    <w:rsid w:val="37330CE5"/>
    <w:rsid w:val="37333E6F"/>
    <w:rsid w:val="373345CF"/>
    <w:rsid w:val="373376E3"/>
    <w:rsid w:val="37337890"/>
    <w:rsid w:val="37337D60"/>
    <w:rsid w:val="373411D3"/>
    <w:rsid w:val="37343552"/>
    <w:rsid w:val="3735160B"/>
    <w:rsid w:val="37352A53"/>
    <w:rsid w:val="37354046"/>
    <w:rsid w:val="373541B2"/>
    <w:rsid w:val="3736112E"/>
    <w:rsid w:val="3736181C"/>
    <w:rsid w:val="37362E74"/>
    <w:rsid w:val="3736790D"/>
    <w:rsid w:val="37370666"/>
    <w:rsid w:val="37371F9A"/>
    <w:rsid w:val="37372AFB"/>
    <w:rsid w:val="373730B5"/>
    <w:rsid w:val="37374032"/>
    <w:rsid w:val="37374919"/>
    <w:rsid w:val="37375E56"/>
    <w:rsid w:val="37377BF9"/>
    <w:rsid w:val="37384EA6"/>
    <w:rsid w:val="37386C54"/>
    <w:rsid w:val="37387B82"/>
    <w:rsid w:val="3739143E"/>
    <w:rsid w:val="37392F6F"/>
    <w:rsid w:val="373936EB"/>
    <w:rsid w:val="373A0C1E"/>
    <w:rsid w:val="373A29CC"/>
    <w:rsid w:val="373A3916"/>
    <w:rsid w:val="373A55D2"/>
    <w:rsid w:val="373B0677"/>
    <w:rsid w:val="373B10B2"/>
    <w:rsid w:val="373B14F1"/>
    <w:rsid w:val="373B465D"/>
    <w:rsid w:val="373B4CE3"/>
    <w:rsid w:val="373B54DB"/>
    <w:rsid w:val="373B7D11"/>
    <w:rsid w:val="373C06F3"/>
    <w:rsid w:val="373C7B7B"/>
    <w:rsid w:val="373E04E7"/>
    <w:rsid w:val="373E17AF"/>
    <w:rsid w:val="373E4E66"/>
    <w:rsid w:val="373E7885"/>
    <w:rsid w:val="373F0610"/>
    <w:rsid w:val="373F5110"/>
    <w:rsid w:val="373F5A4D"/>
    <w:rsid w:val="373F7F76"/>
    <w:rsid w:val="37402912"/>
    <w:rsid w:val="374065E6"/>
    <w:rsid w:val="37411A49"/>
    <w:rsid w:val="37412DB1"/>
    <w:rsid w:val="374159E9"/>
    <w:rsid w:val="37424B84"/>
    <w:rsid w:val="37433006"/>
    <w:rsid w:val="374336CA"/>
    <w:rsid w:val="374345A3"/>
    <w:rsid w:val="37436EDE"/>
    <w:rsid w:val="37440EC1"/>
    <w:rsid w:val="374514C2"/>
    <w:rsid w:val="37452BC9"/>
    <w:rsid w:val="37452EE6"/>
    <w:rsid w:val="37454AD3"/>
    <w:rsid w:val="37461371"/>
    <w:rsid w:val="374634C8"/>
    <w:rsid w:val="37472D0E"/>
    <w:rsid w:val="374731E3"/>
    <w:rsid w:val="374738D9"/>
    <w:rsid w:val="374750E9"/>
    <w:rsid w:val="37476E97"/>
    <w:rsid w:val="37482CF9"/>
    <w:rsid w:val="37492C0F"/>
    <w:rsid w:val="374935F3"/>
    <w:rsid w:val="374964E2"/>
    <w:rsid w:val="374970B3"/>
    <w:rsid w:val="374A2484"/>
    <w:rsid w:val="374A32CA"/>
    <w:rsid w:val="374A43EA"/>
    <w:rsid w:val="374B3AD2"/>
    <w:rsid w:val="374B3EED"/>
    <w:rsid w:val="374C0670"/>
    <w:rsid w:val="374C16EF"/>
    <w:rsid w:val="374C46F9"/>
    <w:rsid w:val="374D0CDB"/>
    <w:rsid w:val="374D75E1"/>
    <w:rsid w:val="374E6478"/>
    <w:rsid w:val="374F1033"/>
    <w:rsid w:val="374F103A"/>
    <w:rsid w:val="374F5377"/>
    <w:rsid w:val="374F6060"/>
    <w:rsid w:val="37502022"/>
    <w:rsid w:val="37502075"/>
    <w:rsid w:val="37505FC5"/>
    <w:rsid w:val="375113D7"/>
    <w:rsid w:val="37511777"/>
    <w:rsid w:val="37511EA3"/>
    <w:rsid w:val="37520584"/>
    <w:rsid w:val="375241BA"/>
    <w:rsid w:val="37525365"/>
    <w:rsid w:val="375270EE"/>
    <w:rsid w:val="37531CE0"/>
    <w:rsid w:val="37532742"/>
    <w:rsid w:val="37533A8E"/>
    <w:rsid w:val="37537F32"/>
    <w:rsid w:val="37546D86"/>
    <w:rsid w:val="3755504F"/>
    <w:rsid w:val="37555A58"/>
    <w:rsid w:val="3755625A"/>
    <w:rsid w:val="37556799"/>
    <w:rsid w:val="375628AF"/>
    <w:rsid w:val="37562A3A"/>
    <w:rsid w:val="37564F2D"/>
    <w:rsid w:val="37565AE0"/>
    <w:rsid w:val="3757082D"/>
    <w:rsid w:val="375810A4"/>
    <w:rsid w:val="375872F6"/>
    <w:rsid w:val="37591238"/>
    <w:rsid w:val="37592343"/>
    <w:rsid w:val="37592FF2"/>
    <w:rsid w:val="375939C5"/>
    <w:rsid w:val="37595DE8"/>
    <w:rsid w:val="375A0E36"/>
    <w:rsid w:val="375A35F0"/>
    <w:rsid w:val="375A4E1C"/>
    <w:rsid w:val="375A6226"/>
    <w:rsid w:val="375A68B0"/>
    <w:rsid w:val="375B6E52"/>
    <w:rsid w:val="375C14B6"/>
    <w:rsid w:val="375C6DE7"/>
    <w:rsid w:val="375C7AED"/>
    <w:rsid w:val="375D1654"/>
    <w:rsid w:val="375D1EF8"/>
    <w:rsid w:val="375D490D"/>
    <w:rsid w:val="375D7F1C"/>
    <w:rsid w:val="375E0486"/>
    <w:rsid w:val="375E0C8E"/>
    <w:rsid w:val="375E515E"/>
    <w:rsid w:val="375F0B36"/>
    <w:rsid w:val="375F2433"/>
    <w:rsid w:val="375F5F85"/>
    <w:rsid w:val="37602D36"/>
    <w:rsid w:val="376143FD"/>
    <w:rsid w:val="37616EF2"/>
    <w:rsid w:val="376174F1"/>
    <w:rsid w:val="376211F2"/>
    <w:rsid w:val="37624960"/>
    <w:rsid w:val="376327D9"/>
    <w:rsid w:val="37633A06"/>
    <w:rsid w:val="376460FE"/>
    <w:rsid w:val="37663F6B"/>
    <w:rsid w:val="37664445"/>
    <w:rsid w:val="37670011"/>
    <w:rsid w:val="376712E7"/>
    <w:rsid w:val="37672641"/>
    <w:rsid w:val="37676A5B"/>
    <w:rsid w:val="37677539"/>
    <w:rsid w:val="3768349F"/>
    <w:rsid w:val="376839F9"/>
    <w:rsid w:val="3768578B"/>
    <w:rsid w:val="376932B2"/>
    <w:rsid w:val="37695060"/>
    <w:rsid w:val="37697A46"/>
    <w:rsid w:val="376B015B"/>
    <w:rsid w:val="376B0DD8"/>
    <w:rsid w:val="376B2CB3"/>
    <w:rsid w:val="376B4513"/>
    <w:rsid w:val="376C16F7"/>
    <w:rsid w:val="376C4B50"/>
    <w:rsid w:val="376D23B8"/>
    <w:rsid w:val="376D581B"/>
    <w:rsid w:val="376E0C7F"/>
    <w:rsid w:val="376E677B"/>
    <w:rsid w:val="376E6B1A"/>
    <w:rsid w:val="376F28B4"/>
    <w:rsid w:val="376F5E6B"/>
    <w:rsid w:val="376F6158"/>
    <w:rsid w:val="37701527"/>
    <w:rsid w:val="37701D34"/>
    <w:rsid w:val="377051AB"/>
    <w:rsid w:val="377063EE"/>
    <w:rsid w:val="37706C3E"/>
    <w:rsid w:val="377074C8"/>
    <w:rsid w:val="377115A8"/>
    <w:rsid w:val="377126AE"/>
    <w:rsid w:val="37713AEA"/>
    <w:rsid w:val="3771547A"/>
    <w:rsid w:val="3772718F"/>
    <w:rsid w:val="377320FF"/>
    <w:rsid w:val="37732880"/>
    <w:rsid w:val="37735E3D"/>
    <w:rsid w:val="377403F4"/>
    <w:rsid w:val="377433E0"/>
    <w:rsid w:val="37744A0A"/>
    <w:rsid w:val="37744CFE"/>
    <w:rsid w:val="377461DF"/>
    <w:rsid w:val="37750ED3"/>
    <w:rsid w:val="37755CAC"/>
    <w:rsid w:val="37760B18"/>
    <w:rsid w:val="377676C1"/>
    <w:rsid w:val="37770442"/>
    <w:rsid w:val="377729ED"/>
    <w:rsid w:val="37773046"/>
    <w:rsid w:val="37773C20"/>
    <w:rsid w:val="377759CE"/>
    <w:rsid w:val="377816C8"/>
    <w:rsid w:val="377828B5"/>
    <w:rsid w:val="37782B77"/>
    <w:rsid w:val="377847E0"/>
    <w:rsid w:val="37785584"/>
    <w:rsid w:val="377861B5"/>
    <w:rsid w:val="37792C52"/>
    <w:rsid w:val="3779496C"/>
    <w:rsid w:val="377A101B"/>
    <w:rsid w:val="377A1D71"/>
    <w:rsid w:val="377A366F"/>
    <w:rsid w:val="377A37E1"/>
    <w:rsid w:val="377B6E59"/>
    <w:rsid w:val="377C1237"/>
    <w:rsid w:val="377C1B6F"/>
    <w:rsid w:val="377C1BAE"/>
    <w:rsid w:val="377C4D93"/>
    <w:rsid w:val="377C6912"/>
    <w:rsid w:val="377D0B0B"/>
    <w:rsid w:val="377E13BC"/>
    <w:rsid w:val="377E2867"/>
    <w:rsid w:val="377E6322"/>
    <w:rsid w:val="377F74B4"/>
    <w:rsid w:val="37800E48"/>
    <w:rsid w:val="37811CBC"/>
    <w:rsid w:val="37815EDF"/>
    <w:rsid w:val="3781684D"/>
    <w:rsid w:val="37821CC9"/>
    <w:rsid w:val="378224A9"/>
    <w:rsid w:val="37825771"/>
    <w:rsid w:val="37825F72"/>
    <w:rsid w:val="37826121"/>
    <w:rsid w:val="37841494"/>
    <w:rsid w:val="37852742"/>
    <w:rsid w:val="3785336C"/>
    <w:rsid w:val="37856C66"/>
    <w:rsid w:val="378620B5"/>
    <w:rsid w:val="3786383C"/>
    <w:rsid w:val="37864506"/>
    <w:rsid w:val="37867AC3"/>
    <w:rsid w:val="37871713"/>
    <w:rsid w:val="3787198A"/>
    <w:rsid w:val="37872391"/>
    <w:rsid w:val="37872709"/>
    <w:rsid w:val="37872C2E"/>
    <w:rsid w:val="37873738"/>
    <w:rsid w:val="37880944"/>
    <w:rsid w:val="378857C7"/>
    <w:rsid w:val="37890A54"/>
    <w:rsid w:val="378917C1"/>
    <w:rsid w:val="37893727"/>
    <w:rsid w:val="37895702"/>
    <w:rsid w:val="378974B0"/>
    <w:rsid w:val="378A0267"/>
    <w:rsid w:val="378A0628"/>
    <w:rsid w:val="378B1491"/>
    <w:rsid w:val="378B7136"/>
    <w:rsid w:val="378B7ED8"/>
    <w:rsid w:val="378C0BA1"/>
    <w:rsid w:val="378C0F03"/>
    <w:rsid w:val="378C1EA2"/>
    <w:rsid w:val="378C4F44"/>
    <w:rsid w:val="378D4A5C"/>
    <w:rsid w:val="378D4FCC"/>
    <w:rsid w:val="378D51F2"/>
    <w:rsid w:val="378E0670"/>
    <w:rsid w:val="378E3D28"/>
    <w:rsid w:val="378E4DD4"/>
    <w:rsid w:val="378E504B"/>
    <w:rsid w:val="378E586C"/>
    <w:rsid w:val="378F4D18"/>
    <w:rsid w:val="378F6A7A"/>
    <w:rsid w:val="3790291E"/>
    <w:rsid w:val="3790358B"/>
    <w:rsid w:val="37904680"/>
    <w:rsid w:val="3791016F"/>
    <w:rsid w:val="37912E33"/>
    <w:rsid w:val="37913899"/>
    <w:rsid w:val="379172B2"/>
    <w:rsid w:val="379251DA"/>
    <w:rsid w:val="379334C2"/>
    <w:rsid w:val="37933C7A"/>
    <w:rsid w:val="37935A28"/>
    <w:rsid w:val="3793641E"/>
    <w:rsid w:val="37937861"/>
    <w:rsid w:val="37940E50"/>
    <w:rsid w:val="3794254E"/>
    <w:rsid w:val="37963781"/>
    <w:rsid w:val="37974599"/>
    <w:rsid w:val="37977C12"/>
    <w:rsid w:val="37977E1F"/>
    <w:rsid w:val="37983B68"/>
    <w:rsid w:val="37983DFA"/>
    <w:rsid w:val="379853C5"/>
    <w:rsid w:val="37990071"/>
    <w:rsid w:val="3799261E"/>
    <w:rsid w:val="37995478"/>
    <w:rsid w:val="37996278"/>
    <w:rsid w:val="379A3D94"/>
    <w:rsid w:val="379B251F"/>
    <w:rsid w:val="379B27FA"/>
    <w:rsid w:val="379B486F"/>
    <w:rsid w:val="379D1761"/>
    <w:rsid w:val="379D337D"/>
    <w:rsid w:val="379D7C59"/>
    <w:rsid w:val="379E56D6"/>
    <w:rsid w:val="379F1381"/>
    <w:rsid w:val="379F237B"/>
    <w:rsid w:val="37A02E7F"/>
    <w:rsid w:val="37A041C9"/>
    <w:rsid w:val="37A05C66"/>
    <w:rsid w:val="37A06C18"/>
    <w:rsid w:val="37A10D8D"/>
    <w:rsid w:val="37A126AC"/>
    <w:rsid w:val="37A12A17"/>
    <w:rsid w:val="37A1503A"/>
    <w:rsid w:val="37A2478D"/>
    <w:rsid w:val="37A25634"/>
    <w:rsid w:val="37A34878"/>
    <w:rsid w:val="37A36DFC"/>
    <w:rsid w:val="37A4078E"/>
    <w:rsid w:val="37A41B62"/>
    <w:rsid w:val="37A45F47"/>
    <w:rsid w:val="37A535AA"/>
    <w:rsid w:val="37A578AD"/>
    <w:rsid w:val="37A662B4"/>
    <w:rsid w:val="37A67E80"/>
    <w:rsid w:val="37A76956"/>
    <w:rsid w:val="37A772C5"/>
    <w:rsid w:val="37A91900"/>
    <w:rsid w:val="37A91ABC"/>
    <w:rsid w:val="37A93461"/>
    <w:rsid w:val="37AA516D"/>
    <w:rsid w:val="37AA5241"/>
    <w:rsid w:val="37AA534B"/>
    <w:rsid w:val="37AA551A"/>
    <w:rsid w:val="37AA5D42"/>
    <w:rsid w:val="37AA7305"/>
    <w:rsid w:val="37AB1B1C"/>
    <w:rsid w:val="37AB6190"/>
    <w:rsid w:val="37AB7103"/>
    <w:rsid w:val="37AB7A3B"/>
    <w:rsid w:val="37AC453E"/>
    <w:rsid w:val="37AD1B1A"/>
    <w:rsid w:val="37AD340C"/>
    <w:rsid w:val="37AD55A7"/>
    <w:rsid w:val="37AD6F91"/>
    <w:rsid w:val="37AF5F49"/>
    <w:rsid w:val="37AF7E4D"/>
    <w:rsid w:val="37B161DE"/>
    <w:rsid w:val="37B2108F"/>
    <w:rsid w:val="37B22FEB"/>
    <w:rsid w:val="37B24C58"/>
    <w:rsid w:val="37B428E7"/>
    <w:rsid w:val="37B432C0"/>
    <w:rsid w:val="37B44129"/>
    <w:rsid w:val="37B50E83"/>
    <w:rsid w:val="37B51780"/>
    <w:rsid w:val="37B53526"/>
    <w:rsid w:val="37B55940"/>
    <w:rsid w:val="37B62089"/>
    <w:rsid w:val="37B628F3"/>
    <w:rsid w:val="37B64E93"/>
    <w:rsid w:val="37B704C1"/>
    <w:rsid w:val="37B76093"/>
    <w:rsid w:val="37B77F96"/>
    <w:rsid w:val="37B800D0"/>
    <w:rsid w:val="37B81B43"/>
    <w:rsid w:val="37B90EEC"/>
    <w:rsid w:val="37BA2504"/>
    <w:rsid w:val="37BA3239"/>
    <w:rsid w:val="37BB036E"/>
    <w:rsid w:val="37BB07FB"/>
    <w:rsid w:val="37BC282C"/>
    <w:rsid w:val="37BC51F5"/>
    <w:rsid w:val="37BC7885"/>
    <w:rsid w:val="37BD38CC"/>
    <w:rsid w:val="37BD455B"/>
    <w:rsid w:val="37BD53AB"/>
    <w:rsid w:val="37BD5DD5"/>
    <w:rsid w:val="37BE0160"/>
    <w:rsid w:val="37BF2ED1"/>
    <w:rsid w:val="37BF47F6"/>
    <w:rsid w:val="37C00258"/>
    <w:rsid w:val="37C00785"/>
    <w:rsid w:val="37C05484"/>
    <w:rsid w:val="37C124B9"/>
    <w:rsid w:val="37C13F7E"/>
    <w:rsid w:val="37C143E6"/>
    <w:rsid w:val="37C14C7C"/>
    <w:rsid w:val="37C14E9C"/>
    <w:rsid w:val="37C16C4A"/>
    <w:rsid w:val="37C176A7"/>
    <w:rsid w:val="37C177E0"/>
    <w:rsid w:val="37C27202"/>
    <w:rsid w:val="37C3050A"/>
    <w:rsid w:val="37C318F2"/>
    <w:rsid w:val="37C404E8"/>
    <w:rsid w:val="37C445C6"/>
    <w:rsid w:val="37C4498C"/>
    <w:rsid w:val="37C461E0"/>
    <w:rsid w:val="37C471D9"/>
    <w:rsid w:val="37C515B8"/>
    <w:rsid w:val="37C52BDE"/>
    <w:rsid w:val="37C52C3A"/>
    <w:rsid w:val="37C567D0"/>
    <w:rsid w:val="37C56A90"/>
    <w:rsid w:val="37C624B2"/>
    <w:rsid w:val="37C62795"/>
    <w:rsid w:val="37C72DBD"/>
    <w:rsid w:val="37C763E1"/>
    <w:rsid w:val="37C76ED4"/>
    <w:rsid w:val="37C82FF2"/>
    <w:rsid w:val="37C84922"/>
    <w:rsid w:val="37C91168"/>
    <w:rsid w:val="37CA14D3"/>
    <w:rsid w:val="37CA3AB2"/>
    <w:rsid w:val="37CB3046"/>
    <w:rsid w:val="37CB7DFD"/>
    <w:rsid w:val="37CC0EBA"/>
    <w:rsid w:val="37CC4914"/>
    <w:rsid w:val="37CC5E20"/>
    <w:rsid w:val="37CD247F"/>
    <w:rsid w:val="37CD4341"/>
    <w:rsid w:val="37CD47D7"/>
    <w:rsid w:val="37CD7A71"/>
    <w:rsid w:val="37CE1367"/>
    <w:rsid w:val="37CE5B57"/>
    <w:rsid w:val="37CE5C40"/>
    <w:rsid w:val="37CE75B8"/>
    <w:rsid w:val="37CF4788"/>
    <w:rsid w:val="37CF580A"/>
    <w:rsid w:val="37D00F65"/>
    <w:rsid w:val="37D017B3"/>
    <w:rsid w:val="37D02073"/>
    <w:rsid w:val="37D02CFA"/>
    <w:rsid w:val="37D07D4D"/>
    <w:rsid w:val="37D10F31"/>
    <w:rsid w:val="37D11675"/>
    <w:rsid w:val="37D140BA"/>
    <w:rsid w:val="37D14EB1"/>
    <w:rsid w:val="37D21475"/>
    <w:rsid w:val="37D33753"/>
    <w:rsid w:val="37D3697D"/>
    <w:rsid w:val="37D37B98"/>
    <w:rsid w:val="37D40DBE"/>
    <w:rsid w:val="37D42E21"/>
    <w:rsid w:val="37D436F8"/>
    <w:rsid w:val="37D458B4"/>
    <w:rsid w:val="37D45A3B"/>
    <w:rsid w:val="37D530AE"/>
    <w:rsid w:val="37D56B99"/>
    <w:rsid w:val="37D573D5"/>
    <w:rsid w:val="37D649E5"/>
    <w:rsid w:val="37D72777"/>
    <w:rsid w:val="37D74614"/>
    <w:rsid w:val="37D7646D"/>
    <w:rsid w:val="37D76729"/>
    <w:rsid w:val="37D80460"/>
    <w:rsid w:val="37D813CF"/>
    <w:rsid w:val="37D90437"/>
    <w:rsid w:val="37D94A3A"/>
    <w:rsid w:val="37DA41AF"/>
    <w:rsid w:val="37DA5F5D"/>
    <w:rsid w:val="37DB56A1"/>
    <w:rsid w:val="37DB5D6A"/>
    <w:rsid w:val="37DC14A9"/>
    <w:rsid w:val="37DC20CD"/>
    <w:rsid w:val="37DD0500"/>
    <w:rsid w:val="37DD0566"/>
    <w:rsid w:val="37DD0E56"/>
    <w:rsid w:val="37DD2718"/>
    <w:rsid w:val="37DD47A6"/>
    <w:rsid w:val="37DD581B"/>
    <w:rsid w:val="37DE3C9F"/>
    <w:rsid w:val="37DE5A5F"/>
    <w:rsid w:val="37DE74A9"/>
    <w:rsid w:val="37DF4935"/>
    <w:rsid w:val="37E018D9"/>
    <w:rsid w:val="37E07A8A"/>
    <w:rsid w:val="37E14EF3"/>
    <w:rsid w:val="37E20503"/>
    <w:rsid w:val="37E27160"/>
    <w:rsid w:val="37E30273"/>
    <w:rsid w:val="37E30F48"/>
    <w:rsid w:val="37E33604"/>
    <w:rsid w:val="37E34E12"/>
    <w:rsid w:val="37E34EF9"/>
    <w:rsid w:val="37E370FD"/>
    <w:rsid w:val="37E37FDD"/>
    <w:rsid w:val="37E42938"/>
    <w:rsid w:val="37E43DAD"/>
    <w:rsid w:val="37E545ED"/>
    <w:rsid w:val="37E562B6"/>
    <w:rsid w:val="37E579EB"/>
    <w:rsid w:val="37E57C05"/>
    <w:rsid w:val="37E612C7"/>
    <w:rsid w:val="37E62A7F"/>
    <w:rsid w:val="37E8067A"/>
    <w:rsid w:val="37E81E6D"/>
    <w:rsid w:val="37E87EE8"/>
    <w:rsid w:val="37E90947"/>
    <w:rsid w:val="37E9121B"/>
    <w:rsid w:val="37E93F4A"/>
    <w:rsid w:val="37EA11DA"/>
    <w:rsid w:val="37EA6D43"/>
    <w:rsid w:val="37EB101B"/>
    <w:rsid w:val="37EB4803"/>
    <w:rsid w:val="37EB5EAC"/>
    <w:rsid w:val="37EB60A1"/>
    <w:rsid w:val="37EB7CB1"/>
    <w:rsid w:val="37EC1A2A"/>
    <w:rsid w:val="37EC2873"/>
    <w:rsid w:val="37EC5DE5"/>
    <w:rsid w:val="37EC5E22"/>
    <w:rsid w:val="37EC5FDC"/>
    <w:rsid w:val="37ED094E"/>
    <w:rsid w:val="37ED1E46"/>
    <w:rsid w:val="37ED32AC"/>
    <w:rsid w:val="37ED3EE3"/>
    <w:rsid w:val="37ED4C7D"/>
    <w:rsid w:val="37ED5FD3"/>
    <w:rsid w:val="37ED69CE"/>
    <w:rsid w:val="37EE37B7"/>
    <w:rsid w:val="37EE58DF"/>
    <w:rsid w:val="37EE5D0E"/>
    <w:rsid w:val="37EE7B26"/>
    <w:rsid w:val="37EF007C"/>
    <w:rsid w:val="37EF04E0"/>
    <w:rsid w:val="37EF1A09"/>
    <w:rsid w:val="37F039D3"/>
    <w:rsid w:val="37F04190"/>
    <w:rsid w:val="37F214F9"/>
    <w:rsid w:val="37F24471"/>
    <w:rsid w:val="37F245AF"/>
    <w:rsid w:val="37F27DEE"/>
    <w:rsid w:val="37F33DFF"/>
    <w:rsid w:val="37F37BE9"/>
    <w:rsid w:val="37F40993"/>
    <w:rsid w:val="37F50687"/>
    <w:rsid w:val="37F51D38"/>
    <w:rsid w:val="37F5542D"/>
    <w:rsid w:val="37F60FE9"/>
    <w:rsid w:val="37F61A68"/>
    <w:rsid w:val="37F62817"/>
    <w:rsid w:val="37F6462E"/>
    <w:rsid w:val="37F6632E"/>
    <w:rsid w:val="37F74799"/>
    <w:rsid w:val="37F8140E"/>
    <w:rsid w:val="37F85BC7"/>
    <w:rsid w:val="37F869A7"/>
    <w:rsid w:val="37F86ED1"/>
    <w:rsid w:val="37F87865"/>
    <w:rsid w:val="37F92AD7"/>
    <w:rsid w:val="37FA03AE"/>
    <w:rsid w:val="37FA1F55"/>
    <w:rsid w:val="37FA58F7"/>
    <w:rsid w:val="37FA5B5F"/>
    <w:rsid w:val="37FA6D9F"/>
    <w:rsid w:val="37FA79BA"/>
    <w:rsid w:val="37FB6F87"/>
    <w:rsid w:val="37FB726F"/>
    <w:rsid w:val="37FC59E0"/>
    <w:rsid w:val="37FD00E1"/>
    <w:rsid w:val="37FD2F52"/>
    <w:rsid w:val="37FE0146"/>
    <w:rsid w:val="37FE21E2"/>
    <w:rsid w:val="37FE2B5E"/>
    <w:rsid w:val="37FE3A3A"/>
    <w:rsid w:val="37FE4DFF"/>
    <w:rsid w:val="37FE5B50"/>
    <w:rsid w:val="37FF19E0"/>
    <w:rsid w:val="37FF3ACB"/>
    <w:rsid w:val="37FF6DAD"/>
    <w:rsid w:val="37FF7A44"/>
    <w:rsid w:val="380006EE"/>
    <w:rsid w:val="38001CB1"/>
    <w:rsid w:val="3800399E"/>
    <w:rsid w:val="38003EBC"/>
    <w:rsid w:val="38005CDE"/>
    <w:rsid w:val="38006074"/>
    <w:rsid w:val="380148C1"/>
    <w:rsid w:val="380174EA"/>
    <w:rsid w:val="380175AA"/>
    <w:rsid w:val="3801798E"/>
    <w:rsid w:val="3802283E"/>
    <w:rsid w:val="3802324F"/>
    <w:rsid w:val="3802734B"/>
    <w:rsid w:val="38030FC4"/>
    <w:rsid w:val="38032A9D"/>
    <w:rsid w:val="38033706"/>
    <w:rsid w:val="38040BCC"/>
    <w:rsid w:val="380458D0"/>
    <w:rsid w:val="38046B99"/>
    <w:rsid w:val="380526B4"/>
    <w:rsid w:val="380600FC"/>
    <w:rsid w:val="38064DC0"/>
    <w:rsid w:val="380670B5"/>
    <w:rsid w:val="38075A69"/>
    <w:rsid w:val="38084A69"/>
    <w:rsid w:val="38085CFF"/>
    <w:rsid w:val="38091C37"/>
    <w:rsid w:val="380A4A95"/>
    <w:rsid w:val="380A53C7"/>
    <w:rsid w:val="380B5711"/>
    <w:rsid w:val="380B73D6"/>
    <w:rsid w:val="380B76AB"/>
    <w:rsid w:val="380C0F67"/>
    <w:rsid w:val="380C28C3"/>
    <w:rsid w:val="380D036F"/>
    <w:rsid w:val="380E014C"/>
    <w:rsid w:val="380E3768"/>
    <w:rsid w:val="380F2F76"/>
    <w:rsid w:val="380F470F"/>
    <w:rsid w:val="380F74B8"/>
    <w:rsid w:val="38101E4C"/>
    <w:rsid w:val="381059DE"/>
    <w:rsid w:val="38105A0A"/>
    <w:rsid w:val="381116AC"/>
    <w:rsid w:val="38114362"/>
    <w:rsid w:val="38114E1F"/>
    <w:rsid w:val="38114F38"/>
    <w:rsid w:val="38116247"/>
    <w:rsid w:val="3811663C"/>
    <w:rsid w:val="38116BFB"/>
    <w:rsid w:val="381172B7"/>
    <w:rsid w:val="38122DBB"/>
    <w:rsid w:val="381244D1"/>
    <w:rsid w:val="381334DD"/>
    <w:rsid w:val="38133C58"/>
    <w:rsid w:val="3813487A"/>
    <w:rsid w:val="381349C2"/>
    <w:rsid w:val="38135E5F"/>
    <w:rsid w:val="381361AE"/>
    <w:rsid w:val="38136BAD"/>
    <w:rsid w:val="38142723"/>
    <w:rsid w:val="381466A4"/>
    <w:rsid w:val="381551E7"/>
    <w:rsid w:val="38155A7C"/>
    <w:rsid w:val="381636E0"/>
    <w:rsid w:val="38164E4E"/>
    <w:rsid w:val="38167E17"/>
    <w:rsid w:val="38176364"/>
    <w:rsid w:val="38194CAD"/>
    <w:rsid w:val="38194CD8"/>
    <w:rsid w:val="38195A08"/>
    <w:rsid w:val="381A2D5D"/>
    <w:rsid w:val="381A58BA"/>
    <w:rsid w:val="381B27FE"/>
    <w:rsid w:val="381B7849"/>
    <w:rsid w:val="381B7DD5"/>
    <w:rsid w:val="381C1726"/>
    <w:rsid w:val="381C1B14"/>
    <w:rsid w:val="381C1ED4"/>
    <w:rsid w:val="381C2943"/>
    <w:rsid w:val="381C47C8"/>
    <w:rsid w:val="381C4F26"/>
    <w:rsid w:val="381C6576"/>
    <w:rsid w:val="381D02B0"/>
    <w:rsid w:val="381D24DF"/>
    <w:rsid w:val="381E22EE"/>
    <w:rsid w:val="381E30D5"/>
    <w:rsid w:val="381E6420"/>
    <w:rsid w:val="381F23B5"/>
    <w:rsid w:val="381F2C87"/>
    <w:rsid w:val="381F5C4F"/>
    <w:rsid w:val="381F6FBA"/>
    <w:rsid w:val="381F7363"/>
    <w:rsid w:val="38202C36"/>
    <w:rsid w:val="3821237D"/>
    <w:rsid w:val="3821439C"/>
    <w:rsid w:val="382169B1"/>
    <w:rsid w:val="38216DB8"/>
    <w:rsid w:val="38224B0C"/>
    <w:rsid w:val="38232ACC"/>
    <w:rsid w:val="382347CC"/>
    <w:rsid w:val="38241904"/>
    <w:rsid w:val="38242E0F"/>
    <w:rsid w:val="3825204C"/>
    <w:rsid w:val="3825542A"/>
    <w:rsid w:val="38262EE1"/>
    <w:rsid w:val="38262F51"/>
    <w:rsid w:val="38263614"/>
    <w:rsid w:val="382673F4"/>
    <w:rsid w:val="3827251A"/>
    <w:rsid w:val="38272F81"/>
    <w:rsid w:val="38274E6A"/>
    <w:rsid w:val="3827696D"/>
    <w:rsid w:val="382843F2"/>
    <w:rsid w:val="38287C6A"/>
    <w:rsid w:val="382918F5"/>
    <w:rsid w:val="38294D3D"/>
    <w:rsid w:val="382A0C93"/>
    <w:rsid w:val="382A23F2"/>
    <w:rsid w:val="382A3706"/>
    <w:rsid w:val="382A3BFF"/>
    <w:rsid w:val="382A6F74"/>
    <w:rsid w:val="382A7160"/>
    <w:rsid w:val="382B0B0C"/>
    <w:rsid w:val="382B477A"/>
    <w:rsid w:val="382B55D8"/>
    <w:rsid w:val="382B67B9"/>
    <w:rsid w:val="382C2C24"/>
    <w:rsid w:val="382C30A7"/>
    <w:rsid w:val="382C50AA"/>
    <w:rsid w:val="382D4E9E"/>
    <w:rsid w:val="382E6FB7"/>
    <w:rsid w:val="382E7945"/>
    <w:rsid w:val="382F0057"/>
    <w:rsid w:val="382F409E"/>
    <w:rsid w:val="382F49C4"/>
    <w:rsid w:val="382F7815"/>
    <w:rsid w:val="383031B2"/>
    <w:rsid w:val="38306020"/>
    <w:rsid w:val="38306D07"/>
    <w:rsid w:val="3830775C"/>
    <w:rsid w:val="383101F2"/>
    <w:rsid w:val="38311183"/>
    <w:rsid w:val="38315F13"/>
    <w:rsid w:val="38317F13"/>
    <w:rsid w:val="383218F5"/>
    <w:rsid w:val="38327B47"/>
    <w:rsid w:val="383343FD"/>
    <w:rsid w:val="38335C13"/>
    <w:rsid w:val="383427AE"/>
    <w:rsid w:val="383445DB"/>
    <w:rsid w:val="38344796"/>
    <w:rsid w:val="38345439"/>
    <w:rsid w:val="3834566E"/>
    <w:rsid w:val="383464E8"/>
    <w:rsid w:val="38346956"/>
    <w:rsid w:val="383513E6"/>
    <w:rsid w:val="38351B59"/>
    <w:rsid w:val="383540A9"/>
    <w:rsid w:val="38357D73"/>
    <w:rsid w:val="38367BE1"/>
    <w:rsid w:val="383772A7"/>
    <w:rsid w:val="383779A7"/>
    <w:rsid w:val="383823F8"/>
    <w:rsid w:val="38382C36"/>
    <w:rsid w:val="38383135"/>
    <w:rsid w:val="38383620"/>
    <w:rsid w:val="38385CBD"/>
    <w:rsid w:val="38386C54"/>
    <w:rsid w:val="3839439F"/>
    <w:rsid w:val="38395D0D"/>
    <w:rsid w:val="383B1BEE"/>
    <w:rsid w:val="383B31B0"/>
    <w:rsid w:val="383B4C4E"/>
    <w:rsid w:val="383B7CF9"/>
    <w:rsid w:val="383C6DC9"/>
    <w:rsid w:val="383C7ADF"/>
    <w:rsid w:val="383D2677"/>
    <w:rsid w:val="383D2808"/>
    <w:rsid w:val="383D4156"/>
    <w:rsid w:val="383D6396"/>
    <w:rsid w:val="383D6444"/>
    <w:rsid w:val="383E57B1"/>
    <w:rsid w:val="383F27C9"/>
    <w:rsid w:val="383F4CB3"/>
    <w:rsid w:val="383F67E8"/>
    <w:rsid w:val="3840106E"/>
    <w:rsid w:val="3840377B"/>
    <w:rsid w:val="38404012"/>
    <w:rsid w:val="384041C1"/>
    <w:rsid w:val="384050E3"/>
    <w:rsid w:val="38413410"/>
    <w:rsid w:val="384257A0"/>
    <w:rsid w:val="38427095"/>
    <w:rsid w:val="38431D54"/>
    <w:rsid w:val="38432981"/>
    <w:rsid w:val="38442D4C"/>
    <w:rsid w:val="38443757"/>
    <w:rsid w:val="384438D2"/>
    <w:rsid w:val="38443B1A"/>
    <w:rsid w:val="384443C2"/>
    <w:rsid w:val="38445EA1"/>
    <w:rsid w:val="38446C60"/>
    <w:rsid w:val="38452056"/>
    <w:rsid w:val="384541D6"/>
    <w:rsid w:val="38463901"/>
    <w:rsid w:val="38466530"/>
    <w:rsid w:val="38473333"/>
    <w:rsid w:val="38475A3B"/>
    <w:rsid w:val="38475CCF"/>
    <w:rsid w:val="38477E80"/>
    <w:rsid w:val="38480019"/>
    <w:rsid w:val="38482894"/>
    <w:rsid w:val="38483526"/>
    <w:rsid w:val="384855BD"/>
    <w:rsid w:val="38492F84"/>
    <w:rsid w:val="384944C9"/>
    <w:rsid w:val="38494CA3"/>
    <w:rsid w:val="38496696"/>
    <w:rsid w:val="384A08DD"/>
    <w:rsid w:val="384A3548"/>
    <w:rsid w:val="384A5D4C"/>
    <w:rsid w:val="384A6801"/>
    <w:rsid w:val="384A6C3F"/>
    <w:rsid w:val="384A7D33"/>
    <w:rsid w:val="384C3EE4"/>
    <w:rsid w:val="384D09DC"/>
    <w:rsid w:val="384D2D02"/>
    <w:rsid w:val="384D39BE"/>
    <w:rsid w:val="384D47D2"/>
    <w:rsid w:val="384D672F"/>
    <w:rsid w:val="384E6A57"/>
    <w:rsid w:val="384F4255"/>
    <w:rsid w:val="384F59DF"/>
    <w:rsid w:val="384F6ADB"/>
    <w:rsid w:val="38500EE4"/>
    <w:rsid w:val="385051DB"/>
    <w:rsid w:val="38511639"/>
    <w:rsid w:val="385232D8"/>
    <w:rsid w:val="38525F59"/>
    <w:rsid w:val="38536423"/>
    <w:rsid w:val="385469C9"/>
    <w:rsid w:val="38547B02"/>
    <w:rsid w:val="385503A2"/>
    <w:rsid w:val="385517EF"/>
    <w:rsid w:val="385555E4"/>
    <w:rsid w:val="38555BD8"/>
    <w:rsid w:val="38562D29"/>
    <w:rsid w:val="38563E23"/>
    <w:rsid w:val="38563E86"/>
    <w:rsid w:val="3857454D"/>
    <w:rsid w:val="38575800"/>
    <w:rsid w:val="385775AE"/>
    <w:rsid w:val="3858530C"/>
    <w:rsid w:val="38591152"/>
    <w:rsid w:val="38593326"/>
    <w:rsid w:val="38593DED"/>
    <w:rsid w:val="38596366"/>
    <w:rsid w:val="385A10C4"/>
    <w:rsid w:val="385A2771"/>
    <w:rsid w:val="385B02D6"/>
    <w:rsid w:val="385B50B1"/>
    <w:rsid w:val="385B5CDC"/>
    <w:rsid w:val="385B6A3A"/>
    <w:rsid w:val="385B6B9F"/>
    <w:rsid w:val="385C25A0"/>
    <w:rsid w:val="385C2E16"/>
    <w:rsid w:val="385C2FA4"/>
    <w:rsid w:val="385C43CD"/>
    <w:rsid w:val="385C56B7"/>
    <w:rsid w:val="385C5950"/>
    <w:rsid w:val="385C6972"/>
    <w:rsid w:val="385D10AF"/>
    <w:rsid w:val="385D6B76"/>
    <w:rsid w:val="385E01EA"/>
    <w:rsid w:val="385E0713"/>
    <w:rsid w:val="385E0E79"/>
    <w:rsid w:val="385E603F"/>
    <w:rsid w:val="385F0607"/>
    <w:rsid w:val="385F5FA8"/>
    <w:rsid w:val="38602906"/>
    <w:rsid w:val="3860403A"/>
    <w:rsid w:val="386051BA"/>
    <w:rsid w:val="38606088"/>
    <w:rsid w:val="3862042D"/>
    <w:rsid w:val="38620FD0"/>
    <w:rsid w:val="3862132A"/>
    <w:rsid w:val="3862667F"/>
    <w:rsid w:val="38627EDE"/>
    <w:rsid w:val="38630E73"/>
    <w:rsid w:val="38635A76"/>
    <w:rsid w:val="38635F01"/>
    <w:rsid w:val="386366E3"/>
    <w:rsid w:val="38637A96"/>
    <w:rsid w:val="38640BA8"/>
    <w:rsid w:val="3865303B"/>
    <w:rsid w:val="386545FC"/>
    <w:rsid w:val="38656A50"/>
    <w:rsid w:val="38657486"/>
    <w:rsid w:val="386631DB"/>
    <w:rsid w:val="38664CB1"/>
    <w:rsid w:val="386661EE"/>
    <w:rsid w:val="38680906"/>
    <w:rsid w:val="38685317"/>
    <w:rsid w:val="38687B4A"/>
    <w:rsid w:val="38690FF0"/>
    <w:rsid w:val="38691398"/>
    <w:rsid w:val="38694477"/>
    <w:rsid w:val="38695961"/>
    <w:rsid w:val="386A2FAD"/>
    <w:rsid w:val="386A604C"/>
    <w:rsid w:val="386C0943"/>
    <w:rsid w:val="386C12AB"/>
    <w:rsid w:val="386C476A"/>
    <w:rsid w:val="386C4933"/>
    <w:rsid w:val="386C697D"/>
    <w:rsid w:val="386D01FD"/>
    <w:rsid w:val="386D1BEA"/>
    <w:rsid w:val="386D3434"/>
    <w:rsid w:val="386D59B3"/>
    <w:rsid w:val="386E2A2B"/>
    <w:rsid w:val="386E2CF3"/>
    <w:rsid w:val="386E3A20"/>
    <w:rsid w:val="386E4133"/>
    <w:rsid w:val="386E622C"/>
    <w:rsid w:val="386F1E89"/>
    <w:rsid w:val="386F7AF0"/>
    <w:rsid w:val="387002F0"/>
    <w:rsid w:val="38701833"/>
    <w:rsid w:val="38705509"/>
    <w:rsid w:val="38710670"/>
    <w:rsid w:val="38713DF6"/>
    <w:rsid w:val="387144D8"/>
    <w:rsid w:val="387162D8"/>
    <w:rsid w:val="3871677D"/>
    <w:rsid w:val="3872263A"/>
    <w:rsid w:val="38725972"/>
    <w:rsid w:val="38726F4B"/>
    <w:rsid w:val="387305DE"/>
    <w:rsid w:val="3873136E"/>
    <w:rsid w:val="38731854"/>
    <w:rsid w:val="38732B9D"/>
    <w:rsid w:val="38735324"/>
    <w:rsid w:val="38737AAA"/>
    <w:rsid w:val="38742D24"/>
    <w:rsid w:val="38744887"/>
    <w:rsid w:val="3874739E"/>
    <w:rsid w:val="38750CDE"/>
    <w:rsid w:val="38753442"/>
    <w:rsid w:val="3875631F"/>
    <w:rsid w:val="3875633D"/>
    <w:rsid w:val="38757C0F"/>
    <w:rsid w:val="387600A8"/>
    <w:rsid w:val="38765263"/>
    <w:rsid w:val="387719FE"/>
    <w:rsid w:val="387724E2"/>
    <w:rsid w:val="38773437"/>
    <w:rsid w:val="38781B64"/>
    <w:rsid w:val="38783580"/>
    <w:rsid w:val="38786029"/>
    <w:rsid w:val="38786AD3"/>
    <w:rsid w:val="38791B5B"/>
    <w:rsid w:val="38792D0F"/>
    <w:rsid w:val="387939C8"/>
    <w:rsid w:val="38797A56"/>
    <w:rsid w:val="387A58E0"/>
    <w:rsid w:val="387A6293"/>
    <w:rsid w:val="387B0523"/>
    <w:rsid w:val="387C3D81"/>
    <w:rsid w:val="387C5FA1"/>
    <w:rsid w:val="387C64DF"/>
    <w:rsid w:val="387D0982"/>
    <w:rsid w:val="387D1EE8"/>
    <w:rsid w:val="387D5266"/>
    <w:rsid w:val="387E0FDF"/>
    <w:rsid w:val="387E1396"/>
    <w:rsid w:val="387E206F"/>
    <w:rsid w:val="387E5392"/>
    <w:rsid w:val="387F5257"/>
    <w:rsid w:val="387F6A79"/>
    <w:rsid w:val="387F6B2A"/>
    <w:rsid w:val="38800734"/>
    <w:rsid w:val="388008B3"/>
    <w:rsid w:val="38803085"/>
    <w:rsid w:val="38804D57"/>
    <w:rsid w:val="38806154"/>
    <w:rsid w:val="38825614"/>
    <w:rsid w:val="3882709D"/>
    <w:rsid w:val="388273D4"/>
    <w:rsid w:val="388365F5"/>
    <w:rsid w:val="38845AE3"/>
    <w:rsid w:val="38846B37"/>
    <w:rsid w:val="3885411B"/>
    <w:rsid w:val="3885489F"/>
    <w:rsid w:val="388551DE"/>
    <w:rsid w:val="38855EC9"/>
    <w:rsid w:val="38857873"/>
    <w:rsid w:val="38862974"/>
    <w:rsid w:val="38865758"/>
    <w:rsid w:val="388754E5"/>
    <w:rsid w:val="38877E93"/>
    <w:rsid w:val="3888063D"/>
    <w:rsid w:val="38880824"/>
    <w:rsid w:val="388832A4"/>
    <w:rsid w:val="38885D3C"/>
    <w:rsid w:val="38886F9E"/>
    <w:rsid w:val="38891E02"/>
    <w:rsid w:val="38892BC5"/>
    <w:rsid w:val="388937BB"/>
    <w:rsid w:val="388961C6"/>
    <w:rsid w:val="388A20FE"/>
    <w:rsid w:val="388A61DF"/>
    <w:rsid w:val="388B6140"/>
    <w:rsid w:val="388C0608"/>
    <w:rsid w:val="388C4CC4"/>
    <w:rsid w:val="388C70BF"/>
    <w:rsid w:val="388C7B88"/>
    <w:rsid w:val="388D4C6F"/>
    <w:rsid w:val="388D4D7E"/>
    <w:rsid w:val="388D7B4D"/>
    <w:rsid w:val="388E46C0"/>
    <w:rsid w:val="388E69F2"/>
    <w:rsid w:val="388E7474"/>
    <w:rsid w:val="388F0940"/>
    <w:rsid w:val="388F0AF6"/>
    <w:rsid w:val="388F26F6"/>
    <w:rsid w:val="388F319C"/>
    <w:rsid w:val="388F32EB"/>
    <w:rsid w:val="388F483B"/>
    <w:rsid w:val="388F55F4"/>
    <w:rsid w:val="389004F8"/>
    <w:rsid w:val="3890074F"/>
    <w:rsid w:val="3890346B"/>
    <w:rsid w:val="38903B4A"/>
    <w:rsid w:val="38911C7A"/>
    <w:rsid w:val="38912AC0"/>
    <w:rsid w:val="389175B6"/>
    <w:rsid w:val="389205E6"/>
    <w:rsid w:val="3892285A"/>
    <w:rsid w:val="38930988"/>
    <w:rsid w:val="38931563"/>
    <w:rsid w:val="38933EC8"/>
    <w:rsid w:val="38935CA5"/>
    <w:rsid w:val="389538C2"/>
    <w:rsid w:val="38961E84"/>
    <w:rsid w:val="38964061"/>
    <w:rsid w:val="38964E74"/>
    <w:rsid w:val="389665CC"/>
    <w:rsid w:val="38966B14"/>
    <w:rsid w:val="389736C7"/>
    <w:rsid w:val="3897742F"/>
    <w:rsid w:val="38980A3F"/>
    <w:rsid w:val="38990E81"/>
    <w:rsid w:val="38994D28"/>
    <w:rsid w:val="389A096D"/>
    <w:rsid w:val="389B0EAE"/>
    <w:rsid w:val="389B38A9"/>
    <w:rsid w:val="389B56ED"/>
    <w:rsid w:val="389B6A9B"/>
    <w:rsid w:val="389C1020"/>
    <w:rsid w:val="389C4F5A"/>
    <w:rsid w:val="389D5263"/>
    <w:rsid w:val="389D599B"/>
    <w:rsid w:val="389D7626"/>
    <w:rsid w:val="389E342F"/>
    <w:rsid w:val="389E5FD1"/>
    <w:rsid w:val="389F2602"/>
    <w:rsid w:val="389F6C71"/>
    <w:rsid w:val="38A00F55"/>
    <w:rsid w:val="38A01134"/>
    <w:rsid w:val="38A04AB1"/>
    <w:rsid w:val="38A0605F"/>
    <w:rsid w:val="38A12761"/>
    <w:rsid w:val="38A12815"/>
    <w:rsid w:val="38A12B82"/>
    <w:rsid w:val="38A14985"/>
    <w:rsid w:val="38A23861"/>
    <w:rsid w:val="38A24CCD"/>
    <w:rsid w:val="38A26A7B"/>
    <w:rsid w:val="38A276E0"/>
    <w:rsid w:val="38A31879"/>
    <w:rsid w:val="38A340E3"/>
    <w:rsid w:val="38A36C62"/>
    <w:rsid w:val="38A412A0"/>
    <w:rsid w:val="38A4152D"/>
    <w:rsid w:val="38A43733"/>
    <w:rsid w:val="38A43DE4"/>
    <w:rsid w:val="38A4483B"/>
    <w:rsid w:val="38A45546"/>
    <w:rsid w:val="38A505DB"/>
    <w:rsid w:val="38A535D8"/>
    <w:rsid w:val="38A66A21"/>
    <w:rsid w:val="38A722E3"/>
    <w:rsid w:val="38A737D7"/>
    <w:rsid w:val="38A74C3A"/>
    <w:rsid w:val="38A75070"/>
    <w:rsid w:val="38A758DC"/>
    <w:rsid w:val="38A75DF3"/>
    <w:rsid w:val="38A820E1"/>
    <w:rsid w:val="38A853EC"/>
    <w:rsid w:val="38A87E0A"/>
    <w:rsid w:val="38A90DB4"/>
    <w:rsid w:val="38A93D08"/>
    <w:rsid w:val="38A97EA8"/>
    <w:rsid w:val="38AA53AC"/>
    <w:rsid w:val="38AB151E"/>
    <w:rsid w:val="38AB19A8"/>
    <w:rsid w:val="38AB36B1"/>
    <w:rsid w:val="38AB625D"/>
    <w:rsid w:val="38AC0ED2"/>
    <w:rsid w:val="38AD2CB8"/>
    <w:rsid w:val="38AD686A"/>
    <w:rsid w:val="38AD72D3"/>
    <w:rsid w:val="38AE3CA7"/>
    <w:rsid w:val="38AE4DCD"/>
    <w:rsid w:val="38AE7EA6"/>
    <w:rsid w:val="38AF180F"/>
    <w:rsid w:val="38AF73EA"/>
    <w:rsid w:val="38B06F3D"/>
    <w:rsid w:val="38B13162"/>
    <w:rsid w:val="38B16CBE"/>
    <w:rsid w:val="38B16E8E"/>
    <w:rsid w:val="38B213C9"/>
    <w:rsid w:val="38B22A36"/>
    <w:rsid w:val="38B247BE"/>
    <w:rsid w:val="38B355CC"/>
    <w:rsid w:val="38B36653"/>
    <w:rsid w:val="38B36EDA"/>
    <w:rsid w:val="38B41461"/>
    <w:rsid w:val="38B452EA"/>
    <w:rsid w:val="38B464FD"/>
    <w:rsid w:val="38B46EE2"/>
    <w:rsid w:val="38B52E3C"/>
    <w:rsid w:val="38B573A6"/>
    <w:rsid w:val="38B62526"/>
    <w:rsid w:val="38B63879"/>
    <w:rsid w:val="38B71320"/>
    <w:rsid w:val="38B7275C"/>
    <w:rsid w:val="38B74FB9"/>
    <w:rsid w:val="38B773F5"/>
    <w:rsid w:val="38B77462"/>
    <w:rsid w:val="38B83116"/>
    <w:rsid w:val="38B84B43"/>
    <w:rsid w:val="38B90820"/>
    <w:rsid w:val="38B92017"/>
    <w:rsid w:val="38B95B73"/>
    <w:rsid w:val="38BA293C"/>
    <w:rsid w:val="38BA503F"/>
    <w:rsid w:val="38BB25CF"/>
    <w:rsid w:val="38BB2CDD"/>
    <w:rsid w:val="38BB46C7"/>
    <w:rsid w:val="38BB7220"/>
    <w:rsid w:val="38BC1AC5"/>
    <w:rsid w:val="38BC6935"/>
    <w:rsid w:val="38BD345B"/>
    <w:rsid w:val="38BE14ED"/>
    <w:rsid w:val="38BF0BEC"/>
    <w:rsid w:val="38BF587F"/>
    <w:rsid w:val="38C00A03"/>
    <w:rsid w:val="38C032FD"/>
    <w:rsid w:val="38C033A5"/>
    <w:rsid w:val="38C05824"/>
    <w:rsid w:val="38C1520B"/>
    <w:rsid w:val="38C202C2"/>
    <w:rsid w:val="38C22C79"/>
    <w:rsid w:val="38C2711D"/>
    <w:rsid w:val="38C27D82"/>
    <w:rsid w:val="38C31254"/>
    <w:rsid w:val="38C330B4"/>
    <w:rsid w:val="38C34C43"/>
    <w:rsid w:val="38C4021E"/>
    <w:rsid w:val="38C46260"/>
    <w:rsid w:val="38C57C68"/>
    <w:rsid w:val="38C57EC1"/>
    <w:rsid w:val="38C605E9"/>
    <w:rsid w:val="38C60F2F"/>
    <w:rsid w:val="38C61650"/>
    <w:rsid w:val="38C62E55"/>
    <w:rsid w:val="38C71EA0"/>
    <w:rsid w:val="38C77153"/>
    <w:rsid w:val="38C77799"/>
    <w:rsid w:val="38C82141"/>
    <w:rsid w:val="38C8225A"/>
    <w:rsid w:val="38C83C1B"/>
    <w:rsid w:val="38C8497E"/>
    <w:rsid w:val="38C904AC"/>
    <w:rsid w:val="38C94FFA"/>
    <w:rsid w:val="38C96A4F"/>
    <w:rsid w:val="38CA2147"/>
    <w:rsid w:val="38CB2392"/>
    <w:rsid w:val="38CB7473"/>
    <w:rsid w:val="38CC5D45"/>
    <w:rsid w:val="38CD7870"/>
    <w:rsid w:val="38CE02A3"/>
    <w:rsid w:val="38CE5804"/>
    <w:rsid w:val="38CE6B98"/>
    <w:rsid w:val="38CE781F"/>
    <w:rsid w:val="38CF3C75"/>
    <w:rsid w:val="38CF501B"/>
    <w:rsid w:val="38D03D9E"/>
    <w:rsid w:val="38D05E24"/>
    <w:rsid w:val="38D17360"/>
    <w:rsid w:val="38D2355B"/>
    <w:rsid w:val="38D342E7"/>
    <w:rsid w:val="38D3436E"/>
    <w:rsid w:val="38D35A4C"/>
    <w:rsid w:val="38D45413"/>
    <w:rsid w:val="38D537BF"/>
    <w:rsid w:val="38D576D7"/>
    <w:rsid w:val="38D60DF5"/>
    <w:rsid w:val="38D60E0A"/>
    <w:rsid w:val="38D66725"/>
    <w:rsid w:val="38D67A1A"/>
    <w:rsid w:val="38D70D93"/>
    <w:rsid w:val="38D72835"/>
    <w:rsid w:val="38D7622E"/>
    <w:rsid w:val="38D8068B"/>
    <w:rsid w:val="38D83BDD"/>
    <w:rsid w:val="38D853B5"/>
    <w:rsid w:val="38DA0855"/>
    <w:rsid w:val="38DA0A92"/>
    <w:rsid w:val="38DA19F3"/>
    <w:rsid w:val="38DA3BE7"/>
    <w:rsid w:val="38DA6126"/>
    <w:rsid w:val="38DB1F8D"/>
    <w:rsid w:val="38DB4F9C"/>
    <w:rsid w:val="38DC2560"/>
    <w:rsid w:val="38DC2A28"/>
    <w:rsid w:val="38DC53F7"/>
    <w:rsid w:val="38DD232D"/>
    <w:rsid w:val="38DD49CB"/>
    <w:rsid w:val="38DD51D9"/>
    <w:rsid w:val="38DD5CB4"/>
    <w:rsid w:val="38DE1A7D"/>
    <w:rsid w:val="38DE30B2"/>
    <w:rsid w:val="38DE4E5D"/>
    <w:rsid w:val="38DE504A"/>
    <w:rsid w:val="38DE6BED"/>
    <w:rsid w:val="38DE7670"/>
    <w:rsid w:val="38E01CC7"/>
    <w:rsid w:val="38E025DA"/>
    <w:rsid w:val="38E04CA4"/>
    <w:rsid w:val="38E075A3"/>
    <w:rsid w:val="38E119FE"/>
    <w:rsid w:val="38E164EB"/>
    <w:rsid w:val="38E1799D"/>
    <w:rsid w:val="38E21043"/>
    <w:rsid w:val="38E25CFC"/>
    <w:rsid w:val="38E26467"/>
    <w:rsid w:val="38E27D17"/>
    <w:rsid w:val="38E30B05"/>
    <w:rsid w:val="38E30F96"/>
    <w:rsid w:val="38E343E8"/>
    <w:rsid w:val="38E34ED8"/>
    <w:rsid w:val="38E44532"/>
    <w:rsid w:val="38E44D6C"/>
    <w:rsid w:val="38E45B9B"/>
    <w:rsid w:val="38E47E8A"/>
    <w:rsid w:val="38E50D42"/>
    <w:rsid w:val="38E5105E"/>
    <w:rsid w:val="38E510F6"/>
    <w:rsid w:val="38E5124B"/>
    <w:rsid w:val="38E51791"/>
    <w:rsid w:val="38E53DE8"/>
    <w:rsid w:val="38E54BBA"/>
    <w:rsid w:val="38E568AF"/>
    <w:rsid w:val="38E57C36"/>
    <w:rsid w:val="38E60D50"/>
    <w:rsid w:val="38E6527E"/>
    <w:rsid w:val="38E70932"/>
    <w:rsid w:val="38E726E0"/>
    <w:rsid w:val="38E749D6"/>
    <w:rsid w:val="38E754D7"/>
    <w:rsid w:val="38E76B84"/>
    <w:rsid w:val="38E814A8"/>
    <w:rsid w:val="38E91B42"/>
    <w:rsid w:val="38E928FC"/>
    <w:rsid w:val="38E958A4"/>
    <w:rsid w:val="38E9712B"/>
    <w:rsid w:val="38E971B6"/>
    <w:rsid w:val="38EA40CC"/>
    <w:rsid w:val="38EA5DDD"/>
    <w:rsid w:val="38EC4682"/>
    <w:rsid w:val="38EC7CF6"/>
    <w:rsid w:val="38ED041A"/>
    <w:rsid w:val="38ED0A1F"/>
    <w:rsid w:val="38ED1550"/>
    <w:rsid w:val="38ED44C0"/>
    <w:rsid w:val="38ED6423"/>
    <w:rsid w:val="38EE4839"/>
    <w:rsid w:val="38EE6700"/>
    <w:rsid w:val="38EF11F3"/>
    <w:rsid w:val="38EF3C8A"/>
    <w:rsid w:val="38EF5A38"/>
    <w:rsid w:val="38F03712"/>
    <w:rsid w:val="38F04CF0"/>
    <w:rsid w:val="38F06289"/>
    <w:rsid w:val="38F07BAC"/>
    <w:rsid w:val="38F1016A"/>
    <w:rsid w:val="38F1355F"/>
    <w:rsid w:val="38F22930"/>
    <w:rsid w:val="38F25E25"/>
    <w:rsid w:val="38F3070E"/>
    <w:rsid w:val="38F30E93"/>
    <w:rsid w:val="38F31085"/>
    <w:rsid w:val="38F36F74"/>
    <w:rsid w:val="38F372D7"/>
    <w:rsid w:val="38F378D8"/>
    <w:rsid w:val="38F4114D"/>
    <w:rsid w:val="38F43899"/>
    <w:rsid w:val="38F4451D"/>
    <w:rsid w:val="38F45119"/>
    <w:rsid w:val="38F55DE6"/>
    <w:rsid w:val="38F61E7C"/>
    <w:rsid w:val="38F632ED"/>
    <w:rsid w:val="38F646C5"/>
    <w:rsid w:val="38F7174F"/>
    <w:rsid w:val="38F73027"/>
    <w:rsid w:val="38F739A3"/>
    <w:rsid w:val="38F86F6A"/>
    <w:rsid w:val="38F90391"/>
    <w:rsid w:val="38F90E2B"/>
    <w:rsid w:val="38F922A2"/>
    <w:rsid w:val="38F94FA3"/>
    <w:rsid w:val="38F961F6"/>
    <w:rsid w:val="38FA64C6"/>
    <w:rsid w:val="38FB76E3"/>
    <w:rsid w:val="38FC17E3"/>
    <w:rsid w:val="38FC2B3A"/>
    <w:rsid w:val="38FC5510"/>
    <w:rsid w:val="38FC68EE"/>
    <w:rsid w:val="38FD536F"/>
    <w:rsid w:val="38FD63A7"/>
    <w:rsid w:val="38FD6430"/>
    <w:rsid w:val="38FE01E2"/>
    <w:rsid w:val="38FF13A7"/>
    <w:rsid w:val="38FF23BE"/>
    <w:rsid w:val="38FF5E4D"/>
    <w:rsid w:val="38FF68D5"/>
    <w:rsid w:val="390016CB"/>
    <w:rsid w:val="39002EA0"/>
    <w:rsid w:val="3900614E"/>
    <w:rsid w:val="39022BAB"/>
    <w:rsid w:val="39024B9C"/>
    <w:rsid w:val="3902501F"/>
    <w:rsid w:val="3902751A"/>
    <w:rsid w:val="390305C4"/>
    <w:rsid w:val="39030C36"/>
    <w:rsid w:val="39034B9C"/>
    <w:rsid w:val="39035512"/>
    <w:rsid w:val="39044033"/>
    <w:rsid w:val="39047736"/>
    <w:rsid w:val="39050DB8"/>
    <w:rsid w:val="390604FB"/>
    <w:rsid w:val="390606EC"/>
    <w:rsid w:val="39064B1D"/>
    <w:rsid w:val="390667FA"/>
    <w:rsid w:val="39072C1B"/>
    <w:rsid w:val="39073E3A"/>
    <w:rsid w:val="39082A65"/>
    <w:rsid w:val="390865B7"/>
    <w:rsid w:val="390907B0"/>
    <w:rsid w:val="39091573"/>
    <w:rsid w:val="39092B07"/>
    <w:rsid w:val="390939CF"/>
    <w:rsid w:val="390A244A"/>
    <w:rsid w:val="390A2872"/>
    <w:rsid w:val="390A3A9B"/>
    <w:rsid w:val="390A6E76"/>
    <w:rsid w:val="390B130B"/>
    <w:rsid w:val="390B6187"/>
    <w:rsid w:val="390C022C"/>
    <w:rsid w:val="390C229A"/>
    <w:rsid w:val="390C4BEF"/>
    <w:rsid w:val="390C6314"/>
    <w:rsid w:val="390C769A"/>
    <w:rsid w:val="390D3867"/>
    <w:rsid w:val="390D48B1"/>
    <w:rsid w:val="390E0B35"/>
    <w:rsid w:val="390E3DDA"/>
    <w:rsid w:val="390E44F6"/>
    <w:rsid w:val="390F1C37"/>
    <w:rsid w:val="390F648A"/>
    <w:rsid w:val="390F72CC"/>
    <w:rsid w:val="390F73A8"/>
    <w:rsid w:val="391011E2"/>
    <w:rsid w:val="391038A6"/>
    <w:rsid w:val="3910409E"/>
    <w:rsid w:val="39106041"/>
    <w:rsid w:val="3910665D"/>
    <w:rsid w:val="3910721C"/>
    <w:rsid w:val="39107A3B"/>
    <w:rsid w:val="391137A3"/>
    <w:rsid w:val="39113C01"/>
    <w:rsid w:val="39114812"/>
    <w:rsid w:val="39121A41"/>
    <w:rsid w:val="39122360"/>
    <w:rsid w:val="39132DD1"/>
    <w:rsid w:val="39140051"/>
    <w:rsid w:val="39140BA2"/>
    <w:rsid w:val="39147127"/>
    <w:rsid w:val="39155878"/>
    <w:rsid w:val="39156841"/>
    <w:rsid w:val="39156D3E"/>
    <w:rsid w:val="39157171"/>
    <w:rsid w:val="39161217"/>
    <w:rsid w:val="39161E77"/>
    <w:rsid w:val="39167318"/>
    <w:rsid w:val="39167469"/>
    <w:rsid w:val="391758D3"/>
    <w:rsid w:val="391873E4"/>
    <w:rsid w:val="39190F58"/>
    <w:rsid w:val="39194863"/>
    <w:rsid w:val="39196AEA"/>
    <w:rsid w:val="39197E76"/>
    <w:rsid w:val="391A0E3D"/>
    <w:rsid w:val="391A2AB5"/>
    <w:rsid w:val="391A2D07"/>
    <w:rsid w:val="391A3543"/>
    <w:rsid w:val="391A41E7"/>
    <w:rsid w:val="391B3365"/>
    <w:rsid w:val="391B682D"/>
    <w:rsid w:val="391B688F"/>
    <w:rsid w:val="391B6B92"/>
    <w:rsid w:val="391B6D60"/>
    <w:rsid w:val="391B798C"/>
    <w:rsid w:val="391B7EC7"/>
    <w:rsid w:val="391C2563"/>
    <w:rsid w:val="391C546D"/>
    <w:rsid w:val="391C62EA"/>
    <w:rsid w:val="391D25A6"/>
    <w:rsid w:val="391D46A3"/>
    <w:rsid w:val="391D7376"/>
    <w:rsid w:val="391E1E7A"/>
    <w:rsid w:val="391E2573"/>
    <w:rsid w:val="391E666A"/>
    <w:rsid w:val="391E7CAD"/>
    <w:rsid w:val="391F3187"/>
    <w:rsid w:val="391F3CCC"/>
    <w:rsid w:val="3920151E"/>
    <w:rsid w:val="39204B91"/>
    <w:rsid w:val="39204D71"/>
    <w:rsid w:val="39204E68"/>
    <w:rsid w:val="39205D26"/>
    <w:rsid w:val="3920699C"/>
    <w:rsid w:val="39207C2A"/>
    <w:rsid w:val="392143E2"/>
    <w:rsid w:val="39217A83"/>
    <w:rsid w:val="39220378"/>
    <w:rsid w:val="39224B5A"/>
    <w:rsid w:val="39234E67"/>
    <w:rsid w:val="39235F90"/>
    <w:rsid w:val="39241B86"/>
    <w:rsid w:val="39242F36"/>
    <w:rsid w:val="392505F0"/>
    <w:rsid w:val="3925145A"/>
    <w:rsid w:val="39253FE8"/>
    <w:rsid w:val="392561E5"/>
    <w:rsid w:val="39262D30"/>
    <w:rsid w:val="39262DD1"/>
    <w:rsid w:val="39266DAF"/>
    <w:rsid w:val="39267103"/>
    <w:rsid w:val="39270C34"/>
    <w:rsid w:val="392721AE"/>
    <w:rsid w:val="39272A95"/>
    <w:rsid w:val="392731FD"/>
    <w:rsid w:val="392751D2"/>
    <w:rsid w:val="3927799E"/>
    <w:rsid w:val="39286EF6"/>
    <w:rsid w:val="392963AC"/>
    <w:rsid w:val="39296D06"/>
    <w:rsid w:val="392A1ED6"/>
    <w:rsid w:val="392A4BFF"/>
    <w:rsid w:val="392A7B79"/>
    <w:rsid w:val="392B3A7A"/>
    <w:rsid w:val="392B7033"/>
    <w:rsid w:val="392B7ECF"/>
    <w:rsid w:val="392D0554"/>
    <w:rsid w:val="392D1186"/>
    <w:rsid w:val="392D788C"/>
    <w:rsid w:val="392D7991"/>
    <w:rsid w:val="392E28CC"/>
    <w:rsid w:val="392E5796"/>
    <w:rsid w:val="392F1BAD"/>
    <w:rsid w:val="39303F36"/>
    <w:rsid w:val="3930586C"/>
    <w:rsid w:val="393065C8"/>
    <w:rsid w:val="393115B8"/>
    <w:rsid w:val="39316051"/>
    <w:rsid w:val="39316C72"/>
    <w:rsid w:val="393172D6"/>
    <w:rsid w:val="393236AB"/>
    <w:rsid w:val="393312FC"/>
    <w:rsid w:val="39334F5C"/>
    <w:rsid w:val="393400BB"/>
    <w:rsid w:val="3934068E"/>
    <w:rsid w:val="39341B0A"/>
    <w:rsid w:val="39352F22"/>
    <w:rsid w:val="39352FF9"/>
    <w:rsid w:val="393544FF"/>
    <w:rsid w:val="39355B41"/>
    <w:rsid w:val="39361E12"/>
    <w:rsid w:val="3936324D"/>
    <w:rsid w:val="393633EC"/>
    <w:rsid w:val="393636EB"/>
    <w:rsid w:val="393730A2"/>
    <w:rsid w:val="3937509F"/>
    <w:rsid w:val="39375EA6"/>
    <w:rsid w:val="393809D4"/>
    <w:rsid w:val="39382F3B"/>
    <w:rsid w:val="39384439"/>
    <w:rsid w:val="39384927"/>
    <w:rsid w:val="393869CC"/>
    <w:rsid w:val="393873DF"/>
    <w:rsid w:val="39392A79"/>
    <w:rsid w:val="393964C4"/>
    <w:rsid w:val="39397392"/>
    <w:rsid w:val="39397BFA"/>
    <w:rsid w:val="39397EFF"/>
    <w:rsid w:val="393A3324"/>
    <w:rsid w:val="393A332E"/>
    <w:rsid w:val="393A415E"/>
    <w:rsid w:val="393A5B72"/>
    <w:rsid w:val="393B1BB1"/>
    <w:rsid w:val="393B3B99"/>
    <w:rsid w:val="393C0BCF"/>
    <w:rsid w:val="393C55B1"/>
    <w:rsid w:val="393D0E49"/>
    <w:rsid w:val="393D1A78"/>
    <w:rsid w:val="393D67A4"/>
    <w:rsid w:val="393F4B39"/>
    <w:rsid w:val="393F6582"/>
    <w:rsid w:val="393F786F"/>
    <w:rsid w:val="39400042"/>
    <w:rsid w:val="39400833"/>
    <w:rsid w:val="39400E36"/>
    <w:rsid w:val="394074CD"/>
    <w:rsid w:val="39411B4C"/>
    <w:rsid w:val="394144E6"/>
    <w:rsid w:val="3941493B"/>
    <w:rsid w:val="39415B3E"/>
    <w:rsid w:val="39415C15"/>
    <w:rsid w:val="39420EC0"/>
    <w:rsid w:val="394250B4"/>
    <w:rsid w:val="394328B1"/>
    <w:rsid w:val="394337DE"/>
    <w:rsid w:val="39434D9C"/>
    <w:rsid w:val="39437DF1"/>
    <w:rsid w:val="39445D84"/>
    <w:rsid w:val="3945159A"/>
    <w:rsid w:val="3945233A"/>
    <w:rsid w:val="39461AFC"/>
    <w:rsid w:val="394629EE"/>
    <w:rsid w:val="39462A59"/>
    <w:rsid w:val="39467AF1"/>
    <w:rsid w:val="39470E6B"/>
    <w:rsid w:val="394752B9"/>
    <w:rsid w:val="39475874"/>
    <w:rsid w:val="39475929"/>
    <w:rsid w:val="39476F97"/>
    <w:rsid w:val="39483178"/>
    <w:rsid w:val="3948396D"/>
    <w:rsid w:val="39487A17"/>
    <w:rsid w:val="394908AC"/>
    <w:rsid w:val="39490AD2"/>
    <w:rsid w:val="39492EB8"/>
    <w:rsid w:val="394974D3"/>
    <w:rsid w:val="394A0101"/>
    <w:rsid w:val="394A1057"/>
    <w:rsid w:val="394A6BD8"/>
    <w:rsid w:val="394A7335"/>
    <w:rsid w:val="394B6BF4"/>
    <w:rsid w:val="394B7113"/>
    <w:rsid w:val="394B72DD"/>
    <w:rsid w:val="394D0F3D"/>
    <w:rsid w:val="394D45F3"/>
    <w:rsid w:val="394D57C3"/>
    <w:rsid w:val="394E1BD2"/>
    <w:rsid w:val="394E2E55"/>
    <w:rsid w:val="394E617D"/>
    <w:rsid w:val="394E6880"/>
    <w:rsid w:val="394F0D84"/>
    <w:rsid w:val="394F0E7D"/>
    <w:rsid w:val="394F2DFB"/>
    <w:rsid w:val="39500849"/>
    <w:rsid w:val="39502531"/>
    <w:rsid w:val="39503197"/>
    <w:rsid w:val="39505FC5"/>
    <w:rsid w:val="39510CF4"/>
    <w:rsid w:val="39512291"/>
    <w:rsid w:val="39515346"/>
    <w:rsid w:val="39523B49"/>
    <w:rsid w:val="3952542B"/>
    <w:rsid w:val="39526BD6"/>
    <w:rsid w:val="39535FC7"/>
    <w:rsid w:val="39537D75"/>
    <w:rsid w:val="3954175E"/>
    <w:rsid w:val="39543D7D"/>
    <w:rsid w:val="3954623F"/>
    <w:rsid w:val="395465DF"/>
    <w:rsid w:val="3954716F"/>
    <w:rsid w:val="39547A45"/>
    <w:rsid w:val="39553AED"/>
    <w:rsid w:val="39561457"/>
    <w:rsid w:val="39561614"/>
    <w:rsid w:val="39565952"/>
    <w:rsid w:val="3956728A"/>
    <w:rsid w:val="39572A75"/>
    <w:rsid w:val="395739A5"/>
    <w:rsid w:val="39575531"/>
    <w:rsid w:val="39577AF7"/>
    <w:rsid w:val="3958012F"/>
    <w:rsid w:val="39581CCA"/>
    <w:rsid w:val="395835DE"/>
    <w:rsid w:val="39583C48"/>
    <w:rsid w:val="3958538C"/>
    <w:rsid w:val="39586BE4"/>
    <w:rsid w:val="395A01D4"/>
    <w:rsid w:val="395A25EA"/>
    <w:rsid w:val="395A2C68"/>
    <w:rsid w:val="395A4E01"/>
    <w:rsid w:val="395B49D1"/>
    <w:rsid w:val="395C21A8"/>
    <w:rsid w:val="395C23D3"/>
    <w:rsid w:val="395C6941"/>
    <w:rsid w:val="395D0300"/>
    <w:rsid w:val="395D5151"/>
    <w:rsid w:val="395E08E0"/>
    <w:rsid w:val="395E3625"/>
    <w:rsid w:val="395F0055"/>
    <w:rsid w:val="395F4D4B"/>
    <w:rsid w:val="39602492"/>
    <w:rsid w:val="3960625F"/>
    <w:rsid w:val="39607EAC"/>
    <w:rsid w:val="39610A9C"/>
    <w:rsid w:val="3962445C"/>
    <w:rsid w:val="396262C1"/>
    <w:rsid w:val="396441F8"/>
    <w:rsid w:val="39653475"/>
    <w:rsid w:val="39661AC3"/>
    <w:rsid w:val="39662EF3"/>
    <w:rsid w:val="39664657"/>
    <w:rsid w:val="39673821"/>
    <w:rsid w:val="39674C63"/>
    <w:rsid w:val="396756CC"/>
    <w:rsid w:val="39677580"/>
    <w:rsid w:val="39682337"/>
    <w:rsid w:val="39684383"/>
    <w:rsid w:val="396865DC"/>
    <w:rsid w:val="3968780F"/>
    <w:rsid w:val="396913EF"/>
    <w:rsid w:val="39693A3D"/>
    <w:rsid w:val="396942CC"/>
    <w:rsid w:val="39697599"/>
    <w:rsid w:val="396A3B43"/>
    <w:rsid w:val="396A51A6"/>
    <w:rsid w:val="396A5B57"/>
    <w:rsid w:val="396A5D70"/>
    <w:rsid w:val="396A6380"/>
    <w:rsid w:val="396A676E"/>
    <w:rsid w:val="396B18F5"/>
    <w:rsid w:val="396B2D85"/>
    <w:rsid w:val="396B6680"/>
    <w:rsid w:val="396B702C"/>
    <w:rsid w:val="396D09A0"/>
    <w:rsid w:val="396D0CAC"/>
    <w:rsid w:val="396D73A6"/>
    <w:rsid w:val="396E2833"/>
    <w:rsid w:val="396E3D5A"/>
    <w:rsid w:val="396E4AB8"/>
    <w:rsid w:val="396E4DD7"/>
    <w:rsid w:val="396E4E65"/>
    <w:rsid w:val="396F0EB0"/>
    <w:rsid w:val="396F26D5"/>
    <w:rsid w:val="396F5860"/>
    <w:rsid w:val="397016EE"/>
    <w:rsid w:val="39701EB1"/>
    <w:rsid w:val="39703A90"/>
    <w:rsid w:val="39707C1D"/>
    <w:rsid w:val="397100A6"/>
    <w:rsid w:val="397228F1"/>
    <w:rsid w:val="39725F70"/>
    <w:rsid w:val="397260DB"/>
    <w:rsid w:val="3972752D"/>
    <w:rsid w:val="39736B57"/>
    <w:rsid w:val="39741662"/>
    <w:rsid w:val="39742F38"/>
    <w:rsid w:val="397515E3"/>
    <w:rsid w:val="397523E2"/>
    <w:rsid w:val="3975731E"/>
    <w:rsid w:val="3975743F"/>
    <w:rsid w:val="397578DB"/>
    <w:rsid w:val="397612FE"/>
    <w:rsid w:val="39764C71"/>
    <w:rsid w:val="39765FC0"/>
    <w:rsid w:val="39773A5A"/>
    <w:rsid w:val="39776DD2"/>
    <w:rsid w:val="39782606"/>
    <w:rsid w:val="39782681"/>
    <w:rsid w:val="39783C80"/>
    <w:rsid w:val="39785A2E"/>
    <w:rsid w:val="39786734"/>
    <w:rsid w:val="39793455"/>
    <w:rsid w:val="39794A84"/>
    <w:rsid w:val="3979779C"/>
    <w:rsid w:val="397A79F8"/>
    <w:rsid w:val="397C06C6"/>
    <w:rsid w:val="397C2090"/>
    <w:rsid w:val="397C551E"/>
    <w:rsid w:val="397D62B9"/>
    <w:rsid w:val="397E1517"/>
    <w:rsid w:val="397E2D4D"/>
    <w:rsid w:val="397E43DB"/>
    <w:rsid w:val="397E5B46"/>
    <w:rsid w:val="397F0EC8"/>
    <w:rsid w:val="397F3261"/>
    <w:rsid w:val="397F3AF5"/>
    <w:rsid w:val="397F71AB"/>
    <w:rsid w:val="39803C62"/>
    <w:rsid w:val="39805477"/>
    <w:rsid w:val="39805539"/>
    <w:rsid w:val="39810D86"/>
    <w:rsid w:val="3981182F"/>
    <w:rsid w:val="39815B0D"/>
    <w:rsid w:val="39816604"/>
    <w:rsid w:val="39820D4E"/>
    <w:rsid w:val="398239B2"/>
    <w:rsid w:val="398268AC"/>
    <w:rsid w:val="398269A0"/>
    <w:rsid w:val="398312AC"/>
    <w:rsid w:val="39840991"/>
    <w:rsid w:val="3984196B"/>
    <w:rsid w:val="398443D3"/>
    <w:rsid w:val="39846181"/>
    <w:rsid w:val="3985086C"/>
    <w:rsid w:val="39852BFB"/>
    <w:rsid w:val="39852EE5"/>
    <w:rsid w:val="3986273A"/>
    <w:rsid w:val="39864EA1"/>
    <w:rsid w:val="398654C9"/>
    <w:rsid w:val="39873183"/>
    <w:rsid w:val="39875E4B"/>
    <w:rsid w:val="39884621"/>
    <w:rsid w:val="398870D1"/>
    <w:rsid w:val="39887B30"/>
    <w:rsid w:val="39890596"/>
    <w:rsid w:val="39893797"/>
    <w:rsid w:val="39895044"/>
    <w:rsid w:val="39896090"/>
    <w:rsid w:val="3989623C"/>
    <w:rsid w:val="39896D61"/>
    <w:rsid w:val="3989731F"/>
    <w:rsid w:val="39897DA4"/>
    <w:rsid w:val="398A2E3C"/>
    <w:rsid w:val="398A6320"/>
    <w:rsid w:val="398B08A1"/>
    <w:rsid w:val="398B08C8"/>
    <w:rsid w:val="398C3F0D"/>
    <w:rsid w:val="398C4772"/>
    <w:rsid w:val="398D014E"/>
    <w:rsid w:val="398E039A"/>
    <w:rsid w:val="398E5F0F"/>
    <w:rsid w:val="398F3129"/>
    <w:rsid w:val="398F4F6D"/>
    <w:rsid w:val="398F56A4"/>
    <w:rsid w:val="398F5EFB"/>
    <w:rsid w:val="39901237"/>
    <w:rsid w:val="39904B26"/>
    <w:rsid w:val="3991089E"/>
    <w:rsid w:val="399139DC"/>
    <w:rsid w:val="39916577"/>
    <w:rsid w:val="39920C75"/>
    <w:rsid w:val="399212E2"/>
    <w:rsid w:val="39925538"/>
    <w:rsid w:val="39925E0A"/>
    <w:rsid w:val="39930025"/>
    <w:rsid w:val="39931D87"/>
    <w:rsid w:val="3993518D"/>
    <w:rsid w:val="39940401"/>
    <w:rsid w:val="399412BA"/>
    <w:rsid w:val="3994435A"/>
    <w:rsid w:val="3995038E"/>
    <w:rsid w:val="39950CF3"/>
    <w:rsid w:val="399532B3"/>
    <w:rsid w:val="39956132"/>
    <w:rsid w:val="39956186"/>
    <w:rsid w:val="399565E0"/>
    <w:rsid w:val="39962654"/>
    <w:rsid w:val="39965EB4"/>
    <w:rsid w:val="399676E7"/>
    <w:rsid w:val="39973243"/>
    <w:rsid w:val="39975EF6"/>
    <w:rsid w:val="3997657F"/>
    <w:rsid w:val="39977B7F"/>
    <w:rsid w:val="39982769"/>
    <w:rsid w:val="399860D0"/>
    <w:rsid w:val="39991DD2"/>
    <w:rsid w:val="39992F45"/>
    <w:rsid w:val="39994B1E"/>
    <w:rsid w:val="39994C17"/>
    <w:rsid w:val="399971D0"/>
    <w:rsid w:val="399A0ED9"/>
    <w:rsid w:val="399A1116"/>
    <w:rsid w:val="399A2EF7"/>
    <w:rsid w:val="399A59A4"/>
    <w:rsid w:val="399B2724"/>
    <w:rsid w:val="399C171C"/>
    <w:rsid w:val="399C2F00"/>
    <w:rsid w:val="399C4350"/>
    <w:rsid w:val="399C601E"/>
    <w:rsid w:val="399C7BCB"/>
    <w:rsid w:val="399E50CB"/>
    <w:rsid w:val="399E590D"/>
    <w:rsid w:val="399E71A4"/>
    <w:rsid w:val="399F0DB5"/>
    <w:rsid w:val="399F3D26"/>
    <w:rsid w:val="39A00F5D"/>
    <w:rsid w:val="39A04595"/>
    <w:rsid w:val="39A045C0"/>
    <w:rsid w:val="39A07392"/>
    <w:rsid w:val="39A11D24"/>
    <w:rsid w:val="39A12136"/>
    <w:rsid w:val="39A12B90"/>
    <w:rsid w:val="39A13B17"/>
    <w:rsid w:val="39A210F1"/>
    <w:rsid w:val="39A358AE"/>
    <w:rsid w:val="39A36C8A"/>
    <w:rsid w:val="39A405D1"/>
    <w:rsid w:val="39A41B5C"/>
    <w:rsid w:val="39A5191A"/>
    <w:rsid w:val="39A55539"/>
    <w:rsid w:val="39A607ED"/>
    <w:rsid w:val="39A66A16"/>
    <w:rsid w:val="39A779CF"/>
    <w:rsid w:val="39A82526"/>
    <w:rsid w:val="39A8517C"/>
    <w:rsid w:val="39A9208B"/>
    <w:rsid w:val="39AA2340"/>
    <w:rsid w:val="39AA32C7"/>
    <w:rsid w:val="39AA3DDC"/>
    <w:rsid w:val="39AA4B70"/>
    <w:rsid w:val="39AA5E8B"/>
    <w:rsid w:val="39AA6EA1"/>
    <w:rsid w:val="39AA76BA"/>
    <w:rsid w:val="39AB184E"/>
    <w:rsid w:val="39AB4C98"/>
    <w:rsid w:val="39AB4D70"/>
    <w:rsid w:val="39AB601D"/>
    <w:rsid w:val="39AC56D7"/>
    <w:rsid w:val="39AC5976"/>
    <w:rsid w:val="39AC7F28"/>
    <w:rsid w:val="39AD132C"/>
    <w:rsid w:val="39AD61D9"/>
    <w:rsid w:val="39AD741F"/>
    <w:rsid w:val="39AE0442"/>
    <w:rsid w:val="39AE377C"/>
    <w:rsid w:val="39AE519F"/>
    <w:rsid w:val="39AE5740"/>
    <w:rsid w:val="39AF52F0"/>
    <w:rsid w:val="39AF566B"/>
    <w:rsid w:val="39AF5C4B"/>
    <w:rsid w:val="39B034EC"/>
    <w:rsid w:val="39B07B51"/>
    <w:rsid w:val="39B17DC4"/>
    <w:rsid w:val="39B221C2"/>
    <w:rsid w:val="39B22F90"/>
    <w:rsid w:val="39B23C7E"/>
    <w:rsid w:val="39B31E84"/>
    <w:rsid w:val="39B323AD"/>
    <w:rsid w:val="39B32F0A"/>
    <w:rsid w:val="39B33D98"/>
    <w:rsid w:val="39B41A8C"/>
    <w:rsid w:val="39B424A0"/>
    <w:rsid w:val="39B45E40"/>
    <w:rsid w:val="39B51797"/>
    <w:rsid w:val="39B5560E"/>
    <w:rsid w:val="39B61836"/>
    <w:rsid w:val="39B61DFD"/>
    <w:rsid w:val="39B621B6"/>
    <w:rsid w:val="39B63A8C"/>
    <w:rsid w:val="39B64D96"/>
    <w:rsid w:val="39B70A77"/>
    <w:rsid w:val="39B7356C"/>
    <w:rsid w:val="39B757F3"/>
    <w:rsid w:val="39B75ADD"/>
    <w:rsid w:val="39B75B34"/>
    <w:rsid w:val="39B80206"/>
    <w:rsid w:val="39B822CE"/>
    <w:rsid w:val="39B829DE"/>
    <w:rsid w:val="39B8407C"/>
    <w:rsid w:val="39B90FF3"/>
    <w:rsid w:val="39B9485F"/>
    <w:rsid w:val="39BA0110"/>
    <w:rsid w:val="39BA1A5F"/>
    <w:rsid w:val="39BA1BA2"/>
    <w:rsid w:val="39BA4298"/>
    <w:rsid w:val="39BA530F"/>
    <w:rsid w:val="39BA74CD"/>
    <w:rsid w:val="39BB0814"/>
    <w:rsid w:val="39BB5EDB"/>
    <w:rsid w:val="39BB7201"/>
    <w:rsid w:val="39BC1F3F"/>
    <w:rsid w:val="39BC2B3F"/>
    <w:rsid w:val="39BC3B6C"/>
    <w:rsid w:val="39BC591B"/>
    <w:rsid w:val="39BC7266"/>
    <w:rsid w:val="39BD06F3"/>
    <w:rsid w:val="39BD1104"/>
    <w:rsid w:val="39BD1693"/>
    <w:rsid w:val="39BE11F8"/>
    <w:rsid w:val="39BF0A67"/>
    <w:rsid w:val="39BF109D"/>
    <w:rsid w:val="39BF365D"/>
    <w:rsid w:val="39BF561B"/>
    <w:rsid w:val="39C01934"/>
    <w:rsid w:val="39C01E3E"/>
    <w:rsid w:val="39C04C70"/>
    <w:rsid w:val="39C04F07"/>
    <w:rsid w:val="39C106AD"/>
    <w:rsid w:val="39C11CD5"/>
    <w:rsid w:val="39C124F5"/>
    <w:rsid w:val="39C13AB9"/>
    <w:rsid w:val="39C14F3F"/>
    <w:rsid w:val="39C15FE6"/>
    <w:rsid w:val="39C23909"/>
    <w:rsid w:val="39C27C0B"/>
    <w:rsid w:val="39C308F7"/>
    <w:rsid w:val="39C37BD4"/>
    <w:rsid w:val="39C438AC"/>
    <w:rsid w:val="39C457DC"/>
    <w:rsid w:val="39C46EC5"/>
    <w:rsid w:val="39C47659"/>
    <w:rsid w:val="39C633E8"/>
    <w:rsid w:val="39C63426"/>
    <w:rsid w:val="39C67C99"/>
    <w:rsid w:val="39C701AB"/>
    <w:rsid w:val="39C72511"/>
    <w:rsid w:val="39C74432"/>
    <w:rsid w:val="39C804E4"/>
    <w:rsid w:val="39C8126C"/>
    <w:rsid w:val="39C836E4"/>
    <w:rsid w:val="39C867C6"/>
    <w:rsid w:val="39C90037"/>
    <w:rsid w:val="39C92CBF"/>
    <w:rsid w:val="39C94598"/>
    <w:rsid w:val="39C96289"/>
    <w:rsid w:val="39CB3557"/>
    <w:rsid w:val="39CB3DB0"/>
    <w:rsid w:val="39CB5ECF"/>
    <w:rsid w:val="39CB6F58"/>
    <w:rsid w:val="39CC2D05"/>
    <w:rsid w:val="39CC2F55"/>
    <w:rsid w:val="39CC3B9C"/>
    <w:rsid w:val="39CC5DFF"/>
    <w:rsid w:val="39CD1B39"/>
    <w:rsid w:val="39CD2CD2"/>
    <w:rsid w:val="39CD335E"/>
    <w:rsid w:val="39CD6B6C"/>
    <w:rsid w:val="39CD7B28"/>
    <w:rsid w:val="39CE2C2C"/>
    <w:rsid w:val="39CE2C53"/>
    <w:rsid w:val="39CE39BF"/>
    <w:rsid w:val="39CF4704"/>
    <w:rsid w:val="39D07618"/>
    <w:rsid w:val="39D1799D"/>
    <w:rsid w:val="39D231F8"/>
    <w:rsid w:val="39D2327E"/>
    <w:rsid w:val="39D23390"/>
    <w:rsid w:val="39D2516B"/>
    <w:rsid w:val="39D25228"/>
    <w:rsid w:val="39D30EB6"/>
    <w:rsid w:val="39D31885"/>
    <w:rsid w:val="39D3250B"/>
    <w:rsid w:val="39D32872"/>
    <w:rsid w:val="39D32C64"/>
    <w:rsid w:val="39D340A8"/>
    <w:rsid w:val="39D367AF"/>
    <w:rsid w:val="39D4419F"/>
    <w:rsid w:val="39D45B04"/>
    <w:rsid w:val="39D46ADE"/>
    <w:rsid w:val="39D527AF"/>
    <w:rsid w:val="39D557BD"/>
    <w:rsid w:val="39D60E50"/>
    <w:rsid w:val="39D65E2E"/>
    <w:rsid w:val="39D71BEA"/>
    <w:rsid w:val="39D73000"/>
    <w:rsid w:val="39D76BF8"/>
    <w:rsid w:val="39D81E23"/>
    <w:rsid w:val="39D825D7"/>
    <w:rsid w:val="39D82FFD"/>
    <w:rsid w:val="39D864CC"/>
    <w:rsid w:val="39D87235"/>
    <w:rsid w:val="39D910A6"/>
    <w:rsid w:val="39D918F7"/>
    <w:rsid w:val="39D92970"/>
    <w:rsid w:val="39D93A92"/>
    <w:rsid w:val="39D93E8A"/>
    <w:rsid w:val="39D95EEF"/>
    <w:rsid w:val="39D9789D"/>
    <w:rsid w:val="39DA5F5D"/>
    <w:rsid w:val="39DA7B29"/>
    <w:rsid w:val="39DB6A1A"/>
    <w:rsid w:val="39DC14BB"/>
    <w:rsid w:val="39DC5228"/>
    <w:rsid w:val="39DD29C2"/>
    <w:rsid w:val="39DD75AD"/>
    <w:rsid w:val="39DE7F87"/>
    <w:rsid w:val="39DF11DA"/>
    <w:rsid w:val="39DF26D7"/>
    <w:rsid w:val="39DF32B6"/>
    <w:rsid w:val="39DF7686"/>
    <w:rsid w:val="39DF785B"/>
    <w:rsid w:val="39E11358"/>
    <w:rsid w:val="39E11825"/>
    <w:rsid w:val="39E1201D"/>
    <w:rsid w:val="39E135D3"/>
    <w:rsid w:val="39E14B70"/>
    <w:rsid w:val="39E15381"/>
    <w:rsid w:val="39E21C06"/>
    <w:rsid w:val="39E23581"/>
    <w:rsid w:val="39E3190F"/>
    <w:rsid w:val="39E33963"/>
    <w:rsid w:val="39E35AAC"/>
    <w:rsid w:val="39E41315"/>
    <w:rsid w:val="39E5712A"/>
    <w:rsid w:val="39E6516D"/>
    <w:rsid w:val="39E71F0E"/>
    <w:rsid w:val="39E71F26"/>
    <w:rsid w:val="39E76048"/>
    <w:rsid w:val="39E76710"/>
    <w:rsid w:val="39E83204"/>
    <w:rsid w:val="39E9096D"/>
    <w:rsid w:val="39E918A9"/>
    <w:rsid w:val="39E91ACB"/>
    <w:rsid w:val="39E92488"/>
    <w:rsid w:val="39E92572"/>
    <w:rsid w:val="39E9692C"/>
    <w:rsid w:val="39E97C39"/>
    <w:rsid w:val="39EA4ECB"/>
    <w:rsid w:val="39EB180C"/>
    <w:rsid w:val="39EB3846"/>
    <w:rsid w:val="39EB6200"/>
    <w:rsid w:val="39EB64E4"/>
    <w:rsid w:val="39EC61A9"/>
    <w:rsid w:val="39EC6DDF"/>
    <w:rsid w:val="39ED01CA"/>
    <w:rsid w:val="39ED4E8A"/>
    <w:rsid w:val="39ED7FCB"/>
    <w:rsid w:val="39EE4A7A"/>
    <w:rsid w:val="39EE5A89"/>
    <w:rsid w:val="39EE5CF0"/>
    <w:rsid w:val="39EE6725"/>
    <w:rsid w:val="39EF04FE"/>
    <w:rsid w:val="39F01DA7"/>
    <w:rsid w:val="39F02644"/>
    <w:rsid w:val="39F03582"/>
    <w:rsid w:val="39F03DFD"/>
    <w:rsid w:val="39F0626A"/>
    <w:rsid w:val="39F11721"/>
    <w:rsid w:val="39F13FEE"/>
    <w:rsid w:val="39F1478A"/>
    <w:rsid w:val="39F14AB6"/>
    <w:rsid w:val="39F14D35"/>
    <w:rsid w:val="39F20C9A"/>
    <w:rsid w:val="39F21CD8"/>
    <w:rsid w:val="39F23EC7"/>
    <w:rsid w:val="39F257E0"/>
    <w:rsid w:val="39F27012"/>
    <w:rsid w:val="39F3153D"/>
    <w:rsid w:val="39F350B4"/>
    <w:rsid w:val="39F35D9A"/>
    <w:rsid w:val="39F37141"/>
    <w:rsid w:val="39F41558"/>
    <w:rsid w:val="39F42729"/>
    <w:rsid w:val="39F437B1"/>
    <w:rsid w:val="39F50E2C"/>
    <w:rsid w:val="39F5221B"/>
    <w:rsid w:val="39F528CB"/>
    <w:rsid w:val="39F5707E"/>
    <w:rsid w:val="39F571E0"/>
    <w:rsid w:val="39F66BAC"/>
    <w:rsid w:val="39F66D47"/>
    <w:rsid w:val="39F70003"/>
    <w:rsid w:val="39F72DF7"/>
    <w:rsid w:val="39F75D08"/>
    <w:rsid w:val="39F76011"/>
    <w:rsid w:val="39F8333B"/>
    <w:rsid w:val="39F8436F"/>
    <w:rsid w:val="39F8499A"/>
    <w:rsid w:val="39F84B43"/>
    <w:rsid w:val="39F86543"/>
    <w:rsid w:val="39F901C1"/>
    <w:rsid w:val="39F9402B"/>
    <w:rsid w:val="39FA0A8E"/>
    <w:rsid w:val="39FA1323"/>
    <w:rsid w:val="39FA28E7"/>
    <w:rsid w:val="39FA2EA8"/>
    <w:rsid w:val="39FA5E2E"/>
    <w:rsid w:val="39FA6754"/>
    <w:rsid w:val="39FA711D"/>
    <w:rsid w:val="39FB0473"/>
    <w:rsid w:val="39FB0497"/>
    <w:rsid w:val="39FB25CF"/>
    <w:rsid w:val="39FC4997"/>
    <w:rsid w:val="39FD074A"/>
    <w:rsid w:val="39FD3B32"/>
    <w:rsid w:val="39FD589D"/>
    <w:rsid w:val="39FD68D2"/>
    <w:rsid w:val="39FE23D7"/>
    <w:rsid w:val="39FE3CF3"/>
    <w:rsid w:val="39FE432E"/>
    <w:rsid w:val="39FE4C20"/>
    <w:rsid w:val="39FF15B7"/>
    <w:rsid w:val="39FF1C0C"/>
    <w:rsid w:val="39FF1CAB"/>
    <w:rsid w:val="39FF2BC7"/>
    <w:rsid w:val="39FF65D2"/>
    <w:rsid w:val="39FF6EFD"/>
    <w:rsid w:val="39FF79BB"/>
    <w:rsid w:val="39FF7EFD"/>
    <w:rsid w:val="3A0015C8"/>
    <w:rsid w:val="3A002F45"/>
    <w:rsid w:val="3A003C32"/>
    <w:rsid w:val="3A0075A8"/>
    <w:rsid w:val="3A0121A8"/>
    <w:rsid w:val="3A0133B4"/>
    <w:rsid w:val="3A02005A"/>
    <w:rsid w:val="3A024410"/>
    <w:rsid w:val="3A024922"/>
    <w:rsid w:val="3A024ED2"/>
    <w:rsid w:val="3A0254F3"/>
    <w:rsid w:val="3A025A4C"/>
    <w:rsid w:val="3A027DA4"/>
    <w:rsid w:val="3A030BF0"/>
    <w:rsid w:val="3A0311AE"/>
    <w:rsid w:val="3A032B6B"/>
    <w:rsid w:val="3A033A7D"/>
    <w:rsid w:val="3A0341D1"/>
    <w:rsid w:val="3A0379ED"/>
    <w:rsid w:val="3A0454A8"/>
    <w:rsid w:val="3A045513"/>
    <w:rsid w:val="3A05014E"/>
    <w:rsid w:val="3A053149"/>
    <w:rsid w:val="3A054A84"/>
    <w:rsid w:val="3A057791"/>
    <w:rsid w:val="3A06128C"/>
    <w:rsid w:val="3A0722A8"/>
    <w:rsid w:val="3A073131"/>
    <w:rsid w:val="3A077147"/>
    <w:rsid w:val="3A080B60"/>
    <w:rsid w:val="3A0830F7"/>
    <w:rsid w:val="3A0873D7"/>
    <w:rsid w:val="3A0919FD"/>
    <w:rsid w:val="3A093929"/>
    <w:rsid w:val="3A0948D8"/>
    <w:rsid w:val="3A0967ED"/>
    <w:rsid w:val="3A0A0D7C"/>
    <w:rsid w:val="3A0A2CF1"/>
    <w:rsid w:val="3A0B0650"/>
    <w:rsid w:val="3A0B3349"/>
    <w:rsid w:val="3A0B4AF4"/>
    <w:rsid w:val="3A0B648C"/>
    <w:rsid w:val="3A0C0EAD"/>
    <w:rsid w:val="3A0C4E41"/>
    <w:rsid w:val="3A0D3122"/>
    <w:rsid w:val="3A0D3E73"/>
    <w:rsid w:val="3A0E0B18"/>
    <w:rsid w:val="3A0E4858"/>
    <w:rsid w:val="3A0E7517"/>
    <w:rsid w:val="3A0F0047"/>
    <w:rsid w:val="3A0F4AA5"/>
    <w:rsid w:val="3A0F6392"/>
    <w:rsid w:val="3A10210A"/>
    <w:rsid w:val="3A107E10"/>
    <w:rsid w:val="3A113ED9"/>
    <w:rsid w:val="3A1143E7"/>
    <w:rsid w:val="3A120468"/>
    <w:rsid w:val="3A121FBA"/>
    <w:rsid w:val="3A12378C"/>
    <w:rsid w:val="3A125175"/>
    <w:rsid w:val="3A13361D"/>
    <w:rsid w:val="3A13387E"/>
    <w:rsid w:val="3A13455C"/>
    <w:rsid w:val="3A1443CF"/>
    <w:rsid w:val="3A145DEA"/>
    <w:rsid w:val="3A1473EC"/>
    <w:rsid w:val="3A160B12"/>
    <w:rsid w:val="3A174E3F"/>
    <w:rsid w:val="3A175247"/>
    <w:rsid w:val="3A176E14"/>
    <w:rsid w:val="3A1770A2"/>
    <w:rsid w:val="3A182F97"/>
    <w:rsid w:val="3A185E09"/>
    <w:rsid w:val="3A193A1F"/>
    <w:rsid w:val="3A195092"/>
    <w:rsid w:val="3A1A0B2C"/>
    <w:rsid w:val="3A1A4C10"/>
    <w:rsid w:val="3A1A5840"/>
    <w:rsid w:val="3A1B1974"/>
    <w:rsid w:val="3A1B1BB9"/>
    <w:rsid w:val="3A1B4551"/>
    <w:rsid w:val="3A1B470B"/>
    <w:rsid w:val="3A1B7DB2"/>
    <w:rsid w:val="3A1C0AAF"/>
    <w:rsid w:val="3A1D36A2"/>
    <w:rsid w:val="3A1D5794"/>
    <w:rsid w:val="3A1E65D5"/>
    <w:rsid w:val="3A1F234D"/>
    <w:rsid w:val="3A1F7EE6"/>
    <w:rsid w:val="3A20368D"/>
    <w:rsid w:val="3A216E4E"/>
    <w:rsid w:val="3A217BF7"/>
    <w:rsid w:val="3A2233BC"/>
    <w:rsid w:val="3A2233F3"/>
    <w:rsid w:val="3A22720D"/>
    <w:rsid w:val="3A230394"/>
    <w:rsid w:val="3A2304C3"/>
    <w:rsid w:val="3A231E3E"/>
    <w:rsid w:val="3A241FDC"/>
    <w:rsid w:val="3A24468E"/>
    <w:rsid w:val="3A251839"/>
    <w:rsid w:val="3A253467"/>
    <w:rsid w:val="3A255BB6"/>
    <w:rsid w:val="3A25798F"/>
    <w:rsid w:val="3A2636DC"/>
    <w:rsid w:val="3A26548A"/>
    <w:rsid w:val="3A265C1F"/>
    <w:rsid w:val="3A267238"/>
    <w:rsid w:val="3A272146"/>
    <w:rsid w:val="3A276A8E"/>
    <w:rsid w:val="3A283C5B"/>
    <w:rsid w:val="3A293470"/>
    <w:rsid w:val="3A2A0943"/>
    <w:rsid w:val="3A2A2B7D"/>
    <w:rsid w:val="3A2A4024"/>
    <w:rsid w:val="3A2A5D4C"/>
    <w:rsid w:val="3A2A64BC"/>
    <w:rsid w:val="3A2B3FF4"/>
    <w:rsid w:val="3A2B43ED"/>
    <w:rsid w:val="3A2B6F44"/>
    <w:rsid w:val="3A2D0C17"/>
    <w:rsid w:val="3A2D155F"/>
    <w:rsid w:val="3A2D228B"/>
    <w:rsid w:val="3A2E223C"/>
    <w:rsid w:val="3A2E247B"/>
    <w:rsid w:val="3A2E3EF3"/>
    <w:rsid w:val="3A2E5B1C"/>
    <w:rsid w:val="3A2E5FA9"/>
    <w:rsid w:val="3A2E6510"/>
    <w:rsid w:val="3A2F07E2"/>
    <w:rsid w:val="3A2F2590"/>
    <w:rsid w:val="3A2F57D1"/>
    <w:rsid w:val="3A2F66FC"/>
    <w:rsid w:val="3A30455A"/>
    <w:rsid w:val="3A310694"/>
    <w:rsid w:val="3A313628"/>
    <w:rsid w:val="3A315FB0"/>
    <w:rsid w:val="3A325402"/>
    <w:rsid w:val="3A32798E"/>
    <w:rsid w:val="3A330C64"/>
    <w:rsid w:val="3A336B1E"/>
    <w:rsid w:val="3A3428B3"/>
    <w:rsid w:val="3A346676"/>
    <w:rsid w:val="3A3532A8"/>
    <w:rsid w:val="3A36791E"/>
    <w:rsid w:val="3A367F19"/>
    <w:rsid w:val="3A374969"/>
    <w:rsid w:val="3A3758E9"/>
    <w:rsid w:val="3A377C51"/>
    <w:rsid w:val="3A38493D"/>
    <w:rsid w:val="3A3903BC"/>
    <w:rsid w:val="3A390D11"/>
    <w:rsid w:val="3A396F6B"/>
    <w:rsid w:val="3A397189"/>
    <w:rsid w:val="3A3A2488"/>
    <w:rsid w:val="3A3A2CE3"/>
    <w:rsid w:val="3A3C3607"/>
    <w:rsid w:val="3A3D0285"/>
    <w:rsid w:val="3A3E11D0"/>
    <w:rsid w:val="3A3E3EB2"/>
    <w:rsid w:val="3A3E4582"/>
    <w:rsid w:val="3A3F0BB5"/>
    <w:rsid w:val="3A3F14EB"/>
    <w:rsid w:val="3A3F2A57"/>
    <w:rsid w:val="3A3F5757"/>
    <w:rsid w:val="3A3F7A95"/>
    <w:rsid w:val="3A3F7CBD"/>
    <w:rsid w:val="3A415375"/>
    <w:rsid w:val="3A416525"/>
    <w:rsid w:val="3A420010"/>
    <w:rsid w:val="3A424BD7"/>
    <w:rsid w:val="3A427950"/>
    <w:rsid w:val="3A431024"/>
    <w:rsid w:val="3A431C12"/>
    <w:rsid w:val="3A434B37"/>
    <w:rsid w:val="3A436CCA"/>
    <w:rsid w:val="3A437788"/>
    <w:rsid w:val="3A44085B"/>
    <w:rsid w:val="3A440AC3"/>
    <w:rsid w:val="3A4410CE"/>
    <w:rsid w:val="3A443B62"/>
    <w:rsid w:val="3A447A13"/>
    <w:rsid w:val="3A45296A"/>
    <w:rsid w:val="3A454311"/>
    <w:rsid w:val="3A4723BB"/>
    <w:rsid w:val="3A47453D"/>
    <w:rsid w:val="3A47477D"/>
    <w:rsid w:val="3A47482D"/>
    <w:rsid w:val="3A483652"/>
    <w:rsid w:val="3A48382F"/>
    <w:rsid w:val="3A484AD6"/>
    <w:rsid w:val="3A4854F0"/>
    <w:rsid w:val="3A487591"/>
    <w:rsid w:val="3A491A65"/>
    <w:rsid w:val="3A493887"/>
    <w:rsid w:val="3A4A1178"/>
    <w:rsid w:val="3A4A4214"/>
    <w:rsid w:val="3A4A58C9"/>
    <w:rsid w:val="3A4A5E76"/>
    <w:rsid w:val="3A4A73CA"/>
    <w:rsid w:val="3A4B15E4"/>
    <w:rsid w:val="3A4B6C9E"/>
    <w:rsid w:val="3A4C1484"/>
    <w:rsid w:val="3A4C35B7"/>
    <w:rsid w:val="3A4C7AF9"/>
    <w:rsid w:val="3A4D2EDF"/>
    <w:rsid w:val="3A4D45C0"/>
    <w:rsid w:val="3A4E68C0"/>
    <w:rsid w:val="3A4E6C29"/>
    <w:rsid w:val="3A4F0B38"/>
    <w:rsid w:val="3A4F2C33"/>
    <w:rsid w:val="3A4F601E"/>
    <w:rsid w:val="3A502507"/>
    <w:rsid w:val="3A5134E5"/>
    <w:rsid w:val="3A513549"/>
    <w:rsid w:val="3A515A63"/>
    <w:rsid w:val="3A5167B0"/>
    <w:rsid w:val="3A5169AB"/>
    <w:rsid w:val="3A520D96"/>
    <w:rsid w:val="3A522625"/>
    <w:rsid w:val="3A525C4F"/>
    <w:rsid w:val="3A527F8C"/>
    <w:rsid w:val="3A536976"/>
    <w:rsid w:val="3A540249"/>
    <w:rsid w:val="3A541916"/>
    <w:rsid w:val="3A543518"/>
    <w:rsid w:val="3A5534EE"/>
    <w:rsid w:val="3A555D6F"/>
    <w:rsid w:val="3A56672D"/>
    <w:rsid w:val="3A57015A"/>
    <w:rsid w:val="3A571AE7"/>
    <w:rsid w:val="3A57245D"/>
    <w:rsid w:val="3A581AE1"/>
    <w:rsid w:val="3A583636"/>
    <w:rsid w:val="3A583FB0"/>
    <w:rsid w:val="3A586BF2"/>
    <w:rsid w:val="3A5913BB"/>
    <w:rsid w:val="3A5A1D69"/>
    <w:rsid w:val="3A5B111F"/>
    <w:rsid w:val="3A5B3385"/>
    <w:rsid w:val="3A5B7F61"/>
    <w:rsid w:val="3A5C534F"/>
    <w:rsid w:val="3A5C5E45"/>
    <w:rsid w:val="3A5D48A8"/>
    <w:rsid w:val="3A5D7475"/>
    <w:rsid w:val="3A5E1B31"/>
    <w:rsid w:val="3A5E6129"/>
    <w:rsid w:val="3A5E619A"/>
    <w:rsid w:val="3A5E75B6"/>
    <w:rsid w:val="3A5F0FF9"/>
    <w:rsid w:val="3A5F1386"/>
    <w:rsid w:val="3A5F274A"/>
    <w:rsid w:val="3A5F5493"/>
    <w:rsid w:val="3A5F5910"/>
    <w:rsid w:val="3A5F64E9"/>
    <w:rsid w:val="3A5F7CA7"/>
    <w:rsid w:val="3A600A36"/>
    <w:rsid w:val="3A602BD9"/>
    <w:rsid w:val="3A604DDE"/>
    <w:rsid w:val="3A6103C1"/>
    <w:rsid w:val="3A61062A"/>
    <w:rsid w:val="3A620ACB"/>
    <w:rsid w:val="3A623E50"/>
    <w:rsid w:val="3A62528E"/>
    <w:rsid w:val="3A625E88"/>
    <w:rsid w:val="3A625FF8"/>
    <w:rsid w:val="3A640550"/>
    <w:rsid w:val="3A644593"/>
    <w:rsid w:val="3A644F20"/>
    <w:rsid w:val="3A6454B6"/>
    <w:rsid w:val="3A647617"/>
    <w:rsid w:val="3A651861"/>
    <w:rsid w:val="3A652B37"/>
    <w:rsid w:val="3A655FB2"/>
    <w:rsid w:val="3A661D2A"/>
    <w:rsid w:val="3A66415E"/>
    <w:rsid w:val="3A6701B2"/>
    <w:rsid w:val="3A675172"/>
    <w:rsid w:val="3A676793"/>
    <w:rsid w:val="3A683CF4"/>
    <w:rsid w:val="3A692B3F"/>
    <w:rsid w:val="3A69487A"/>
    <w:rsid w:val="3A695CF2"/>
    <w:rsid w:val="3A6B2172"/>
    <w:rsid w:val="3A6B2524"/>
    <w:rsid w:val="3A6B2532"/>
    <w:rsid w:val="3A6C6CFB"/>
    <w:rsid w:val="3A6D2136"/>
    <w:rsid w:val="3A6D54FA"/>
    <w:rsid w:val="3A6E23A2"/>
    <w:rsid w:val="3A6F07AA"/>
    <w:rsid w:val="3A6F0DA4"/>
    <w:rsid w:val="3A6F10A9"/>
    <w:rsid w:val="3A6F3A2E"/>
    <w:rsid w:val="3A6F7058"/>
    <w:rsid w:val="3A70611C"/>
    <w:rsid w:val="3A706163"/>
    <w:rsid w:val="3A706705"/>
    <w:rsid w:val="3A706CB5"/>
    <w:rsid w:val="3A714739"/>
    <w:rsid w:val="3A714EFD"/>
    <w:rsid w:val="3A717A42"/>
    <w:rsid w:val="3A7331D6"/>
    <w:rsid w:val="3A733ACC"/>
    <w:rsid w:val="3A737DB1"/>
    <w:rsid w:val="3A745EFF"/>
    <w:rsid w:val="3A7461F5"/>
    <w:rsid w:val="3A7502BC"/>
    <w:rsid w:val="3A7539C8"/>
    <w:rsid w:val="3A756BBB"/>
    <w:rsid w:val="3A762258"/>
    <w:rsid w:val="3A766411"/>
    <w:rsid w:val="3A7670C9"/>
    <w:rsid w:val="3A774756"/>
    <w:rsid w:val="3A782432"/>
    <w:rsid w:val="3A7830B2"/>
    <w:rsid w:val="3A7856C0"/>
    <w:rsid w:val="3A794A5C"/>
    <w:rsid w:val="3A7974FF"/>
    <w:rsid w:val="3A797CAF"/>
    <w:rsid w:val="3A797DB8"/>
    <w:rsid w:val="3A7A1F97"/>
    <w:rsid w:val="3A7A3B5B"/>
    <w:rsid w:val="3A7A7584"/>
    <w:rsid w:val="3A7B0ED9"/>
    <w:rsid w:val="3A7B4521"/>
    <w:rsid w:val="3A7B57D6"/>
    <w:rsid w:val="3A7B583B"/>
    <w:rsid w:val="3A7C1D7A"/>
    <w:rsid w:val="3A7C33AB"/>
    <w:rsid w:val="3A7C3C90"/>
    <w:rsid w:val="3A7C5B14"/>
    <w:rsid w:val="3A7C74E6"/>
    <w:rsid w:val="3A7D07D5"/>
    <w:rsid w:val="3A7D59F9"/>
    <w:rsid w:val="3A7D77A0"/>
    <w:rsid w:val="3A7E4754"/>
    <w:rsid w:val="3A7E7337"/>
    <w:rsid w:val="3A7F1EE8"/>
    <w:rsid w:val="3A7F4C29"/>
    <w:rsid w:val="3A7F7AC4"/>
    <w:rsid w:val="3A804B9A"/>
    <w:rsid w:val="3A8108D9"/>
    <w:rsid w:val="3A815120"/>
    <w:rsid w:val="3A816B64"/>
    <w:rsid w:val="3A81720C"/>
    <w:rsid w:val="3A820ECE"/>
    <w:rsid w:val="3A82344E"/>
    <w:rsid w:val="3A824249"/>
    <w:rsid w:val="3A824DB6"/>
    <w:rsid w:val="3A830B2E"/>
    <w:rsid w:val="3A8343D3"/>
    <w:rsid w:val="3A834C53"/>
    <w:rsid w:val="3A836257"/>
    <w:rsid w:val="3A837D15"/>
    <w:rsid w:val="3A852E30"/>
    <w:rsid w:val="3A853477"/>
    <w:rsid w:val="3A856654"/>
    <w:rsid w:val="3A862E33"/>
    <w:rsid w:val="3A865F28"/>
    <w:rsid w:val="3A86677B"/>
    <w:rsid w:val="3A877641"/>
    <w:rsid w:val="3A880BC8"/>
    <w:rsid w:val="3A880C39"/>
    <w:rsid w:val="3A8811BB"/>
    <w:rsid w:val="3A881CA1"/>
    <w:rsid w:val="3A88400A"/>
    <w:rsid w:val="3A8859B1"/>
    <w:rsid w:val="3A885E2A"/>
    <w:rsid w:val="3A887E89"/>
    <w:rsid w:val="3A895F1A"/>
    <w:rsid w:val="3A8A5A19"/>
    <w:rsid w:val="3A8A7EC2"/>
    <w:rsid w:val="3A8B05EC"/>
    <w:rsid w:val="3A8B2F4F"/>
    <w:rsid w:val="3A8B6A22"/>
    <w:rsid w:val="3A8C13D6"/>
    <w:rsid w:val="3A8C48E1"/>
    <w:rsid w:val="3A8C6A38"/>
    <w:rsid w:val="3A8D1CF7"/>
    <w:rsid w:val="3A8D5E3B"/>
    <w:rsid w:val="3A8D6372"/>
    <w:rsid w:val="3A8E18CD"/>
    <w:rsid w:val="3A8E1EA0"/>
    <w:rsid w:val="3A8E5C2C"/>
    <w:rsid w:val="3A8F4A9C"/>
    <w:rsid w:val="3A8F57EF"/>
    <w:rsid w:val="3A8F6801"/>
    <w:rsid w:val="3A8F7C5F"/>
    <w:rsid w:val="3A900286"/>
    <w:rsid w:val="3A901B12"/>
    <w:rsid w:val="3A911460"/>
    <w:rsid w:val="3A912F0D"/>
    <w:rsid w:val="3A913F41"/>
    <w:rsid w:val="3A922291"/>
    <w:rsid w:val="3A922B1F"/>
    <w:rsid w:val="3A925A6F"/>
    <w:rsid w:val="3A930656"/>
    <w:rsid w:val="3A94098E"/>
    <w:rsid w:val="3A9538C6"/>
    <w:rsid w:val="3A960861"/>
    <w:rsid w:val="3A965B5C"/>
    <w:rsid w:val="3A971B8D"/>
    <w:rsid w:val="3A980E73"/>
    <w:rsid w:val="3A980F54"/>
    <w:rsid w:val="3A983588"/>
    <w:rsid w:val="3A983BCB"/>
    <w:rsid w:val="3A98429F"/>
    <w:rsid w:val="3A9909C3"/>
    <w:rsid w:val="3A99246B"/>
    <w:rsid w:val="3A994867"/>
    <w:rsid w:val="3A995C5C"/>
    <w:rsid w:val="3A9A0212"/>
    <w:rsid w:val="3A9B21D5"/>
    <w:rsid w:val="3A9B2D7F"/>
    <w:rsid w:val="3A9B336A"/>
    <w:rsid w:val="3A9B3E70"/>
    <w:rsid w:val="3A9B4B53"/>
    <w:rsid w:val="3A9B524E"/>
    <w:rsid w:val="3A9B5551"/>
    <w:rsid w:val="3A9B6036"/>
    <w:rsid w:val="3A9C0E0F"/>
    <w:rsid w:val="3A9C399E"/>
    <w:rsid w:val="3A9C6F87"/>
    <w:rsid w:val="3A9D0E0A"/>
    <w:rsid w:val="3A9E1B5D"/>
    <w:rsid w:val="3A9F2920"/>
    <w:rsid w:val="3A9F6292"/>
    <w:rsid w:val="3AA017BE"/>
    <w:rsid w:val="3AA01CBD"/>
    <w:rsid w:val="3AA02174"/>
    <w:rsid w:val="3AA11F36"/>
    <w:rsid w:val="3AA15293"/>
    <w:rsid w:val="3AA23ABA"/>
    <w:rsid w:val="3AA23AEC"/>
    <w:rsid w:val="3AA2466D"/>
    <w:rsid w:val="3AA25E3B"/>
    <w:rsid w:val="3AA26F37"/>
    <w:rsid w:val="3AA30888"/>
    <w:rsid w:val="3AA31251"/>
    <w:rsid w:val="3AA319F8"/>
    <w:rsid w:val="3AA336AA"/>
    <w:rsid w:val="3AA35841"/>
    <w:rsid w:val="3AA46CD1"/>
    <w:rsid w:val="3AA54601"/>
    <w:rsid w:val="3AA547B2"/>
    <w:rsid w:val="3AA65CFD"/>
    <w:rsid w:val="3AA65E54"/>
    <w:rsid w:val="3AA712CF"/>
    <w:rsid w:val="3AA92DD7"/>
    <w:rsid w:val="3AA96BA7"/>
    <w:rsid w:val="3AAA1C17"/>
    <w:rsid w:val="3AAB4352"/>
    <w:rsid w:val="3AAC5ACD"/>
    <w:rsid w:val="3AAD27BA"/>
    <w:rsid w:val="3AAE70CD"/>
    <w:rsid w:val="3AAF1506"/>
    <w:rsid w:val="3AAF36D1"/>
    <w:rsid w:val="3AAF39A7"/>
    <w:rsid w:val="3AAF6309"/>
    <w:rsid w:val="3AAF688C"/>
    <w:rsid w:val="3AB038F4"/>
    <w:rsid w:val="3AB111F7"/>
    <w:rsid w:val="3AB12F6B"/>
    <w:rsid w:val="3AB165FC"/>
    <w:rsid w:val="3AB17449"/>
    <w:rsid w:val="3AB232B9"/>
    <w:rsid w:val="3AB232E4"/>
    <w:rsid w:val="3AB24E6D"/>
    <w:rsid w:val="3AB25A08"/>
    <w:rsid w:val="3AB31226"/>
    <w:rsid w:val="3AB40CE8"/>
    <w:rsid w:val="3AB41B34"/>
    <w:rsid w:val="3AB42A96"/>
    <w:rsid w:val="3AB43CA8"/>
    <w:rsid w:val="3AB43E44"/>
    <w:rsid w:val="3AB443F2"/>
    <w:rsid w:val="3AB47CC5"/>
    <w:rsid w:val="3AB500E2"/>
    <w:rsid w:val="3AB62997"/>
    <w:rsid w:val="3AB64A60"/>
    <w:rsid w:val="3AB64A78"/>
    <w:rsid w:val="3AB65B96"/>
    <w:rsid w:val="3AB65ED2"/>
    <w:rsid w:val="3AB6680E"/>
    <w:rsid w:val="3AB74B43"/>
    <w:rsid w:val="3AB765F7"/>
    <w:rsid w:val="3AB77E88"/>
    <w:rsid w:val="3AB855F9"/>
    <w:rsid w:val="3AB87B1B"/>
    <w:rsid w:val="3AB92CA9"/>
    <w:rsid w:val="3AB92D1F"/>
    <w:rsid w:val="3AB93584"/>
    <w:rsid w:val="3AB962FE"/>
    <w:rsid w:val="3ABA6D5F"/>
    <w:rsid w:val="3ABB1839"/>
    <w:rsid w:val="3ABC3DE8"/>
    <w:rsid w:val="3ABD2DA7"/>
    <w:rsid w:val="3ABE0632"/>
    <w:rsid w:val="3ABE6DB3"/>
    <w:rsid w:val="3ABF0186"/>
    <w:rsid w:val="3ABF3C58"/>
    <w:rsid w:val="3ABF3EEF"/>
    <w:rsid w:val="3ABF4C50"/>
    <w:rsid w:val="3AC01336"/>
    <w:rsid w:val="3AC05CA6"/>
    <w:rsid w:val="3AC07EB3"/>
    <w:rsid w:val="3AC16F61"/>
    <w:rsid w:val="3AC17EDA"/>
    <w:rsid w:val="3AC2057C"/>
    <w:rsid w:val="3AC20BB7"/>
    <w:rsid w:val="3AC20F01"/>
    <w:rsid w:val="3AC21656"/>
    <w:rsid w:val="3AC30B19"/>
    <w:rsid w:val="3AC32CD9"/>
    <w:rsid w:val="3AC34131"/>
    <w:rsid w:val="3AC3685D"/>
    <w:rsid w:val="3AC51F5A"/>
    <w:rsid w:val="3AC53B56"/>
    <w:rsid w:val="3AC56A51"/>
    <w:rsid w:val="3AC627E4"/>
    <w:rsid w:val="3AC7295D"/>
    <w:rsid w:val="3AC73B10"/>
    <w:rsid w:val="3AC76651"/>
    <w:rsid w:val="3AC77D90"/>
    <w:rsid w:val="3AC807DE"/>
    <w:rsid w:val="3AC86AD8"/>
    <w:rsid w:val="3AC86F1E"/>
    <w:rsid w:val="3AC870BC"/>
    <w:rsid w:val="3AC871CD"/>
    <w:rsid w:val="3AC961B6"/>
    <w:rsid w:val="3AC963EA"/>
    <w:rsid w:val="3ACA42E5"/>
    <w:rsid w:val="3ACA5418"/>
    <w:rsid w:val="3ACA6A05"/>
    <w:rsid w:val="3ACB103F"/>
    <w:rsid w:val="3ACB1E7C"/>
    <w:rsid w:val="3ACC0474"/>
    <w:rsid w:val="3ACC0884"/>
    <w:rsid w:val="3ACC4140"/>
    <w:rsid w:val="3ACC4283"/>
    <w:rsid w:val="3ACC7DDF"/>
    <w:rsid w:val="3ACD2443"/>
    <w:rsid w:val="3ACD45C0"/>
    <w:rsid w:val="3ACE7387"/>
    <w:rsid w:val="3AD03EB0"/>
    <w:rsid w:val="3AD078C4"/>
    <w:rsid w:val="3AD10085"/>
    <w:rsid w:val="3AD12ABD"/>
    <w:rsid w:val="3AD142D1"/>
    <w:rsid w:val="3AD20CB9"/>
    <w:rsid w:val="3AD215B3"/>
    <w:rsid w:val="3AD2316E"/>
    <w:rsid w:val="3AD25E20"/>
    <w:rsid w:val="3AD416D0"/>
    <w:rsid w:val="3AD42024"/>
    <w:rsid w:val="3AD43138"/>
    <w:rsid w:val="3AD46C94"/>
    <w:rsid w:val="3AD57249"/>
    <w:rsid w:val="3AD575DA"/>
    <w:rsid w:val="3AD60C5E"/>
    <w:rsid w:val="3AD610C2"/>
    <w:rsid w:val="3AD7510E"/>
    <w:rsid w:val="3AD77027"/>
    <w:rsid w:val="3AD777FB"/>
    <w:rsid w:val="3AD77DDA"/>
    <w:rsid w:val="3AD81AA2"/>
    <w:rsid w:val="3AD84100"/>
    <w:rsid w:val="3AD84313"/>
    <w:rsid w:val="3AD9074E"/>
    <w:rsid w:val="3AD969A0"/>
    <w:rsid w:val="3ADA019D"/>
    <w:rsid w:val="3ADA1753"/>
    <w:rsid w:val="3ADB28A4"/>
    <w:rsid w:val="3ADB42BE"/>
    <w:rsid w:val="3ADB60CB"/>
    <w:rsid w:val="3ADB7F65"/>
    <w:rsid w:val="3ADC3A9E"/>
    <w:rsid w:val="3ADC3D9A"/>
    <w:rsid w:val="3ADC7075"/>
    <w:rsid w:val="3ADC71F2"/>
    <w:rsid w:val="3ADD15D4"/>
    <w:rsid w:val="3ADD659D"/>
    <w:rsid w:val="3ADE727F"/>
    <w:rsid w:val="3ADF093F"/>
    <w:rsid w:val="3ADF1782"/>
    <w:rsid w:val="3ADF210B"/>
    <w:rsid w:val="3ADF67F8"/>
    <w:rsid w:val="3ADF7B03"/>
    <w:rsid w:val="3AE01ADD"/>
    <w:rsid w:val="3AE02A8C"/>
    <w:rsid w:val="3AE0640C"/>
    <w:rsid w:val="3AE06D5E"/>
    <w:rsid w:val="3AE0737A"/>
    <w:rsid w:val="3AE10F30"/>
    <w:rsid w:val="3AE113B1"/>
    <w:rsid w:val="3AE13C70"/>
    <w:rsid w:val="3AE230F0"/>
    <w:rsid w:val="3AE27D54"/>
    <w:rsid w:val="3AE35129"/>
    <w:rsid w:val="3AE3685C"/>
    <w:rsid w:val="3AE42B1A"/>
    <w:rsid w:val="3AE4507F"/>
    <w:rsid w:val="3AE476D9"/>
    <w:rsid w:val="3AE524FB"/>
    <w:rsid w:val="3AE570F3"/>
    <w:rsid w:val="3AE73A92"/>
    <w:rsid w:val="3AE74CB1"/>
    <w:rsid w:val="3AE77287"/>
    <w:rsid w:val="3AE80991"/>
    <w:rsid w:val="3AE87AE3"/>
    <w:rsid w:val="3AE91C98"/>
    <w:rsid w:val="3AE925FA"/>
    <w:rsid w:val="3AE96BE3"/>
    <w:rsid w:val="3AEA32BE"/>
    <w:rsid w:val="3AEA4709"/>
    <w:rsid w:val="3AEC045D"/>
    <w:rsid w:val="3AEC0481"/>
    <w:rsid w:val="3AEC2009"/>
    <w:rsid w:val="3AEC28F6"/>
    <w:rsid w:val="3AEC66D3"/>
    <w:rsid w:val="3AED5218"/>
    <w:rsid w:val="3AEE6558"/>
    <w:rsid w:val="3AEE6E73"/>
    <w:rsid w:val="3AEF00FC"/>
    <w:rsid w:val="3AEF606B"/>
    <w:rsid w:val="3AEF65BB"/>
    <w:rsid w:val="3AEF75EA"/>
    <w:rsid w:val="3AEF7F72"/>
    <w:rsid w:val="3AF02CA1"/>
    <w:rsid w:val="3AF042ED"/>
    <w:rsid w:val="3AF0516E"/>
    <w:rsid w:val="3AF131D5"/>
    <w:rsid w:val="3AF1624E"/>
    <w:rsid w:val="3AF21894"/>
    <w:rsid w:val="3AF253D4"/>
    <w:rsid w:val="3AF25AAC"/>
    <w:rsid w:val="3AF433F2"/>
    <w:rsid w:val="3AF45588"/>
    <w:rsid w:val="3AF45C79"/>
    <w:rsid w:val="3AF45D1C"/>
    <w:rsid w:val="3AF511E2"/>
    <w:rsid w:val="3AF51B69"/>
    <w:rsid w:val="3AF61300"/>
    <w:rsid w:val="3AF61529"/>
    <w:rsid w:val="3AF63E98"/>
    <w:rsid w:val="3AF65D99"/>
    <w:rsid w:val="3AF66562"/>
    <w:rsid w:val="3AF66D50"/>
    <w:rsid w:val="3AF70BD4"/>
    <w:rsid w:val="3AF85119"/>
    <w:rsid w:val="3AF876C8"/>
    <w:rsid w:val="3AF938C0"/>
    <w:rsid w:val="3AF945E7"/>
    <w:rsid w:val="3AF9494C"/>
    <w:rsid w:val="3AFA018A"/>
    <w:rsid w:val="3AFA2828"/>
    <w:rsid w:val="3AFA61C6"/>
    <w:rsid w:val="3AFA76DA"/>
    <w:rsid w:val="3AFB2EAC"/>
    <w:rsid w:val="3AFB561D"/>
    <w:rsid w:val="3AFB6916"/>
    <w:rsid w:val="3AFB7C48"/>
    <w:rsid w:val="3AFC2B97"/>
    <w:rsid w:val="3AFC5034"/>
    <w:rsid w:val="3AFD268F"/>
    <w:rsid w:val="3AFD443D"/>
    <w:rsid w:val="3AFE01B5"/>
    <w:rsid w:val="3AFF18F3"/>
    <w:rsid w:val="3AFF1CE7"/>
    <w:rsid w:val="3AFF2044"/>
    <w:rsid w:val="3AFF2E2E"/>
    <w:rsid w:val="3AFF5963"/>
    <w:rsid w:val="3B0015CE"/>
    <w:rsid w:val="3B00217F"/>
    <w:rsid w:val="3B004E64"/>
    <w:rsid w:val="3B006A45"/>
    <w:rsid w:val="3B0121A5"/>
    <w:rsid w:val="3B01315D"/>
    <w:rsid w:val="3B021806"/>
    <w:rsid w:val="3B024988"/>
    <w:rsid w:val="3B027CA5"/>
    <w:rsid w:val="3B031E1C"/>
    <w:rsid w:val="3B033465"/>
    <w:rsid w:val="3B033FD8"/>
    <w:rsid w:val="3B041787"/>
    <w:rsid w:val="3B044C2F"/>
    <w:rsid w:val="3B0467D2"/>
    <w:rsid w:val="3B046B78"/>
    <w:rsid w:val="3B057766"/>
    <w:rsid w:val="3B082DE1"/>
    <w:rsid w:val="3B084B8F"/>
    <w:rsid w:val="3B08562D"/>
    <w:rsid w:val="3B086599"/>
    <w:rsid w:val="3B09415F"/>
    <w:rsid w:val="3B0A1DC9"/>
    <w:rsid w:val="3B0A473E"/>
    <w:rsid w:val="3B0A4D26"/>
    <w:rsid w:val="3B0B3BFF"/>
    <w:rsid w:val="3B0B4558"/>
    <w:rsid w:val="3B0B541A"/>
    <w:rsid w:val="3B0B5F88"/>
    <w:rsid w:val="3B0C08B0"/>
    <w:rsid w:val="3B0C09A6"/>
    <w:rsid w:val="3B0C0B24"/>
    <w:rsid w:val="3B0C28D2"/>
    <w:rsid w:val="3B0C49B5"/>
    <w:rsid w:val="3B0E03F8"/>
    <w:rsid w:val="3B0E2080"/>
    <w:rsid w:val="3B0E5015"/>
    <w:rsid w:val="3B0E7E19"/>
    <w:rsid w:val="3B0F0292"/>
    <w:rsid w:val="3B0F1260"/>
    <w:rsid w:val="3B0F13AF"/>
    <w:rsid w:val="3B110BBE"/>
    <w:rsid w:val="3B110FF5"/>
    <w:rsid w:val="3B111826"/>
    <w:rsid w:val="3B113E54"/>
    <w:rsid w:val="3B1152F2"/>
    <w:rsid w:val="3B1156F3"/>
    <w:rsid w:val="3B11613A"/>
    <w:rsid w:val="3B125240"/>
    <w:rsid w:val="3B126270"/>
    <w:rsid w:val="3B126873"/>
    <w:rsid w:val="3B1272C7"/>
    <w:rsid w:val="3B13442F"/>
    <w:rsid w:val="3B135D82"/>
    <w:rsid w:val="3B13644E"/>
    <w:rsid w:val="3B14019F"/>
    <w:rsid w:val="3B1416F3"/>
    <w:rsid w:val="3B141786"/>
    <w:rsid w:val="3B1434D7"/>
    <w:rsid w:val="3B14399B"/>
    <w:rsid w:val="3B147332"/>
    <w:rsid w:val="3B15184A"/>
    <w:rsid w:val="3B1530BB"/>
    <w:rsid w:val="3B15545C"/>
    <w:rsid w:val="3B15685A"/>
    <w:rsid w:val="3B163315"/>
    <w:rsid w:val="3B1644E4"/>
    <w:rsid w:val="3B173CB4"/>
    <w:rsid w:val="3B190274"/>
    <w:rsid w:val="3B190CA1"/>
    <w:rsid w:val="3B1A3241"/>
    <w:rsid w:val="3B1A5BF3"/>
    <w:rsid w:val="3B1B0BCB"/>
    <w:rsid w:val="3B1B1FC3"/>
    <w:rsid w:val="3B1B36BD"/>
    <w:rsid w:val="3B1B48C3"/>
    <w:rsid w:val="3B1C2AC6"/>
    <w:rsid w:val="3B1C4513"/>
    <w:rsid w:val="3B1C4713"/>
    <w:rsid w:val="3B1C4F6E"/>
    <w:rsid w:val="3B1D0BEC"/>
    <w:rsid w:val="3B1D1049"/>
    <w:rsid w:val="3B1D283B"/>
    <w:rsid w:val="3B1D5677"/>
    <w:rsid w:val="3B1E0143"/>
    <w:rsid w:val="3B1E1166"/>
    <w:rsid w:val="3B1E13A0"/>
    <w:rsid w:val="3B1E4115"/>
    <w:rsid w:val="3B1E56B8"/>
    <w:rsid w:val="3B1F1F5E"/>
    <w:rsid w:val="3B1F5B5F"/>
    <w:rsid w:val="3B1F7119"/>
    <w:rsid w:val="3B2073D7"/>
    <w:rsid w:val="3B2147E8"/>
    <w:rsid w:val="3B2178F1"/>
    <w:rsid w:val="3B217DEC"/>
    <w:rsid w:val="3B221437"/>
    <w:rsid w:val="3B227A58"/>
    <w:rsid w:val="3B250AE3"/>
    <w:rsid w:val="3B251BE5"/>
    <w:rsid w:val="3B25403C"/>
    <w:rsid w:val="3B254FE9"/>
    <w:rsid w:val="3B256038"/>
    <w:rsid w:val="3B2562FC"/>
    <w:rsid w:val="3B257240"/>
    <w:rsid w:val="3B26110E"/>
    <w:rsid w:val="3B2626BD"/>
    <w:rsid w:val="3B26384F"/>
    <w:rsid w:val="3B26628E"/>
    <w:rsid w:val="3B2714BA"/>
    <w:rsid w:val="3B2732B2"/>
    <w:rsid w:val="3B281599"/>
    <w:rsid w:val="3B284C42"/>
    <w:rsid w:val="3B292B69"/>
    <w:rsid w:val="3B295232"/>
    <w:rsid w:val="3B2A0FAA"/>
    <w:rsid w:val="3B2A1A9D"/>
    <w:rsid w:val="3B2A2416"/>
    <w:rsid w:val="3B2A2B7E"/>
    <w:rsid w:val="3B2A2D58"/>
    <w:rsid w:val="3B2A46DB"/>
    <w:rsid w:val="3B2A71FC"/>
    <w:rsid w:val="3B2B1418"/>
    <w:rsid w:val="3B2B17BD"/>
    <w:rsid w:val="3B2B25B6"/>
    <w:rsid w:val="3B2B2853"/>
    <w:rsid w:val="3B2B7333"/>
    <w:rsid w:val="3B2C0F35"/>
    <w:rsid w:val="3B2C542D"/>
    <w:rsid w:val="3B2D45F6"/>
    <w:rsid w:val="3B2E017B"/>
    <w:rsid w:val="3B2E2D73"/>
    <w:rsid w:val="3B2E6B43"/>
    <w:rsid w:val="3B2E7012"/>
    <w:rsid w:val="3B2F036E"/>
    <w:rsid w:val="3B2F09FF"/>
    <w:rsid w:val="3B2F2C73"/>
    <w:rsid w:val="3B2F3D97"/>
    <w:rsid w:val="3B2F7F36"/>
    <w:rsid w:val="3B3024B7"/>
    <w:rsid w:val="3B306C27"/>
    <w:rsid w:val="3B3140E6"/>
    <w:rsid w:val="3B323CA3"/>
    <w:rsid w:val="3B331C0C"/>
    <w:rsid w:val="3B332327"/>
    <w:rsid w:val="3B332A74"/>
    <w:rsid w:val="3B334302"/>
    <w:rsid w:val="3B335ED3"/>
    <w:rsid w:val="3B335F29"/>
    <w:rsid w:val="3B3360B0"/>
    <w:rsid w:val="3B34234E"/>
    <w:rsid w:val="3B342804"/>
    <w:rsid w:val="3B344AAD"/>
    <w:rsid w:val="3B355F7E"/>
    <w:rsid w:val="3B361FC0"/>
    <w:rsid w:val="3B365A66"/>
    <w:rsid w:val="3B365BAF"/>
    <w:rsid w:val="3B37067B"/>
    <w:rsid w:val="3B37375B"/>
    <w:rsid w:val="3B3745CE"/>
    <w:rsid w:val="3B37481A"/>
    <w:rsid w:val="3B38025C"/>
    <w:rsid w:val="3B391F42"/>
    <w:rsid w:val="3B3955E1"/>
    <w:rsid w:val="3B3A0C4C"/>
    <w:rsid w:val="3B3A43AF"/>
    <w:rsid w:val="3B3B63AC"/>
    <w:rsid w:val="3B3C24A4"/>
    <w:rsid w:val="3B3C601D"/>
    <w:rsid w:val="3B3C65EF"/>
    <w:rsid w:val="3B3C7387"/>
    <w:rsid w:val="3B3D64F4"/>
    <w:rsid w:val="3B3D6F2F"/>
    <w:rsid w:val="3B3E1336"/>
    <w:rsid w:val="3B3E213A"/>
    <w:rsid w:val="3B3E2CBB"/>
    <w:rsid w:val="3B3E3E26"/>
    <w:rsid w:val="3B3E61A0"/>
    <w:rsid w:val="3B3E6803"/>
    <w:rsid w:val="3B3F5F12"/>
    <w:rsid w:val="3B4016CB"/>
    <w:rsid w:val="3B402FF7"/>
    <w:rsid w:val="3B403411"/>
    <w:rsid w:val="3B406FC3"/>
    <w:rsid w:val="3B411586"/>
    <w:rsid w:val="3B4137E9"/>
    <w:rsid w:val="3B413F32"/>
    <w:rsid w:val="3B4200A1"/>
    <w:rsid w:val="3B42143A"/>
    <w:rsid w:val="3B4218BD"/>
    <w:rsid w:val="3B4222C2"/>
    <w:rsid w:val="3B427B60"/>
    <w:rsid w:val="3B43181E"/>
    <w:rsid w:val="3B436E66"/>
    <w:rsid w:val="3B4421F8"/>
    <w:rsid w:val="3B4474B3"/>
    <w:rsid w:val="3B451940"/>
    <w:rsid w:val="3B45472A"/>
    <w:rsid w:val="3B455D5F"/>
    <w:rsid w:val="3B4636C6"/>
    <w:rsid w:val="3B464036"/>
    <w:rsid w:val="3B466E01"/>
    <w:rsid w:val="3B471B5C"/>
    <w:rsid w:val="3B47340A"/>
    <w:rsid w:val="3B475F7A"/>
    <w:rsid w:val="3B481314"/>
    <w:rsid w:val="3B482A6E"/>
    <w:rsid w:val="3B487CEF"/>
    <w:rsid w:val="3B487E2B"/>
    <w:rsid w:val="3B491208"/>
    <w:rsid w:val="3B491430"/>
    <w:rsid w:val="3B4919F4"/>
    <w:rsid w:val="3B493E4C"/>
    <w:rsid w:val="3B496D37"/>
    <w:rsid w:val="3B497ED4"/>
    <w:rsid w:val="3B4A1340"/>
    <w:rsid w:val="3B4A33FA"/>
    <w:rsid w:val="3B4A45C2"/>
    <w:rsid w:val="3B4B1A3B"/>
    <w:rsid w:val="3B4C0935"/>
    <w:rsid w:val="3B4C1668"/>
    <w:rsid w:val="3B4C7172"/>
    <w:rsid w:val="3B4E428B"/>
    <w:rsid w:val="3B4E641A"/>
    <w:rsid w:val="3B4E6A46"/>
    <w:rsid w:val="3B4E7DC0"/>
    <w:rsid w:val="3B4F6028"/>
    <w:rsid w:val="3B506C62"/>
    <w:rsid w:val="3B512293"/>
    <w:rsid w:val="3B514788"/>
    <w:rsid w:val="3B52487D"/>
    <w:rsid w:val="3B540546"/>
    <w:rsid w:val="3B542403"/>
    <w:rsid w:val="3B5449B0"/>
    <w:rsid w:val="3B546287"/>
    <w:rsid w:val="3B5534A6"/>
    <w:rsid w:val="3B556B0E"/>
    <w:rsid w:val="3B562232"/>
    <w:rsid w:val="3B5715EE"/>
    <w:rsid w:val="3B57453B"/>
    <w:rsid w:val="3B583D69"/>
    <w:rsid w:val="3B585B17"/>
    <w:rsid w:val="3B587B93"/>
    <w:rsid w:val="3B5A3835"/>
    <w:rsid w:val="3B5A4B2D"/>
    <w:rsid w:val="3B5B01CA"/>
    <w:rsid w:val="3B5B2958"/>
    <w:rsid w:val="3B5B4518"/>
    <w:rsid w:val="3B5B486A"/>
    <w:rsid w:val="3B5B5607"/>
    <w:rsid w:val="3B5B6060"/>
    <w:rsid w:val="3B5B6499"/>
    <w:rsid w:val="3B5B744E"/>
    <w:rsid w:val="3B5C0AE3"/>
    <w:rsid w:val="3B5C1712"/>
    <w:rsid w:val="3B5C23D4"/>
    <w:rsid w:val="3B5C6EFA"/>
    <w:rsid w:val="3B5D04DB"/>
    <w:rsid w:val="3B5D4EDB"/>
    <w:rsid w:val="3B5D6A48"/>
    <w:rsid w:val="3B5E079F"/>
    <w:rsid w:val="3B5E4138"/>
    <w:rsid w:val="3B5E67C4"/>
    <w:rsid w:val="3B5F2156"/>
    <w:rsid w:val="3B5F2EE2"/>
    <w:rsid w:val="3B5F50F7"/>
    <w:rsid w:val="3B5F5E72"/>
    <w:rsid w:val="3B5F613A"/>
    <w:rsid w:val="3B5F758D"/>
    <w:rsid w:val="3B604268"/>
    <w:rsid w:val="3B6049CB"/>
    <w:rsid w:val="3B61040B"/>
    <w:rsid w:val="3B6104CB"/>
    <w:rsid w:val="3B61768D"/>
    <w:rsid w:val="3B620D39"/>
    <w:rsid w:val="3B6224F2"/>
    <w:rsid w:val="3B624303"/>
    <w:rsid w:val="3B637E67"/>
    <w:rsid w:val="3B640848"/>
    <w:rsid w:val="3B64270E"/>
    <w:rsid w:val="3B643213"/>
    <w:rsid w:val="3B645EE1"/>
    <w:rsid w:val="3B6560F9"/>
    <w:rsid w:val="3B6605C5"/>
    <w:rsid w:val="3B664385"/>
    <w:rsid w:val="3B667C69"/>
    <w:rsid w:val="3B6756EF"/>
    <w:rsid w:val="3B675A34"/>
    <w:rsid w:val="3B69041D"/>
    <w:rsid w:val="3B691AD2"/>
    <w:rsid w:val="3B69369F"/>
    <w:rsid w:val="3B6A11BB"/>
    <w:rsid w:val="3B6A299B"/>
    <w:rsid w:val="3B6A2ED2"/>
    <w:rsid w:val="3B6B3B7F"/>
    <w:rsid w:val="3B6B3CF5"/>
    <w:rsid w:val="3B6C511E"/>
    <w:rsid w:val="3B6C72E9"/>
    <w:rsid w:val="3B6D0953"/>
    <w:rsid w:val="3B6D2FAD"/>
    <w:rsid w:val="3B6D5C90"/>
    <w:rsid w:val="3B6D67CA"/>
    <w:rsid w:val="3B6E3B58"/>
    <w:rsid w:val="3B6E4356"/>
    <w:rsid w:val="3B6F115C"/>
    <w:rsid w:val="3B6F4787"/>
    <w:rsid w:val="3B6F4C0F"/>
    <w:rsid w:val="3B701B31"/>
    <w:rsid w:val="3B70544E"/>
    <w:rsid w:val="3B712EE8"/>
    <w:rsid w:val="3B715CF1"/>
    <w:rsid w:val="3B717347"/>
    <w:rsid w:val="3B7212D4"/>
    <w:rsid w:val="3B726D80"/>
    <w:rsid w:val="3B7315A8"/>
    <w:rsid w:val="3B732AB9"/>
    <w:rsid w:val="3B733E41"/>
    <w:rsid w:val="3B734F40"/>
    <w:rsid w:val="3B736E2E"/>
    <w:rsid w:val="3B741E5E"/>
    <w:rsid w:val="3B7456B2"/>
    <w:rsid w:val="3B752DFE"/>
    <w:rsid w:val="3B7542E7"/>
    <w:rsid w:val="3B75554C"/>
    <w:rsid w:val="3B7667CB"/>
    <w:rsid w:val="3B78186B"/>
    <w:rsid w:val="3B783AC3"/>
    <w:rsid w:val="3B787015"/>
    <w:rsid w:val="3B795F32"/>
    <w:rsid w:val="3B7A60DF"/>
    <w:rsid w:val="3B7A7F60"/>
    <w:rsid w:val="3B7B0633"/>
    <w:rsid w:val="3B7B35B3"/>
    <w:rsid w:val="3B7B36EE"/>
    <w:rsid w:val="3B7B7C6C"/>
    <w:rsid w:val="3B7C2ED4"/>
    <w:rsid w:val="3B7C3266"/>
    <w:rsid w:val="3B7C5554"/>
    <w:rsid w:val="3B7C7A57"/>
    <w:rsid w:val="3B7D5D81"/>
    <w:rsid w:val="3B7D732B"/>
    <w:rsid w:val="3B7D748A"/>
    <w:rsid w:val="3B7E13E6"/>
    <w:rsid w:val="3B7E2A09"/>
    <w:rsid w:val="3B7E37D0"/>
    <w:rsid w:val="3B7E4CA6"/>
    <w:rsid w:val="3B7E7B53"/>
    <w:rsid w:val="3B7F24D9"/>
    <w:rsid w:val="3B7F30A4"/>
    <w:rsid w:val="3B7F53CB"/>
    <w:rsid w:val="3B802F39"/>
    <w:rsid w:val="3B803677"/>
    <w:rsid w:val="3B812C3B"/>
    <w:rsid w:val="3B81316A"/>
    <w:rsid w:val="3B814871"/>
    <w:rsid w:val="3B81506E"/>
    <w:rsid w:val="3B8201C4"/>
    <w:rsid w:val="3B821E54"/>
    <w:rsid w:val="3B824940"/>
    <w:rsid w:val="3B824942"/>
    <w:rsid w:val="3B83026B"/>
    <w:rsid w:val="3B831508"/>
    <w:rsid w:val="3B837B2B"/>
    <w:rsid w:val="3B8406BA"/>
    <w:rsid w:val="3B84179B"/>
    <w:rsid w:val="3B842F66"/>
    <w:rsid w:val="3B8434BF"/>
    <w:rsid w:val="3B854432"/>
    <w:rsid w:val="3B86206C"/>
    <w:rsid w:val="3B86213B"/>
    <w:rsid w:val="3B862DCC"/>
    <w:rsid w:val="3B8630B4"/>
    <w:rsid w:val="3B863850"/>
    <w:rsid w:val="3B866C37"/>
    <w:rsid w:val="3B8701AA"/>
    <w:rsid w:val="3B8801D7"/>
    <w:rsid w:val="3B8801E2"/>
    <w:rsid w:val="3B884843"/>
    <w:rsid w:val="3B88603E"/>
    <w:rsid w:val="3B887908"/>
    <w:rsid w:val="3B89012A"/>
    <w:rsid w:val="3B8915F1"/>
    <w:rsid w:val="3B89165C"/>
    <w:rsid w:val="3B892174"/>
    <w:rsid w:val="3B8947FA"/>
    <w:rsid w:val="3B8A17DA"/>
    <w:rsid w:val="3B8A2057"/>
    <w:rsid w:val="3B8A4EF7"/>
    <w:rsid w:val="3B8A7C1F"/>
    <w:rsid w:val="3B8B2309"/>
    <w:rsid w:val="3B8B3247"/>
    <w:rsid w:val="3B8B5C49"/>
    <w:rsid w:val="3B8C3009"/>
    <w:rsid w:val="3B8C3BCC"/>
    <w:rsid w:val="3B8D22B9"/>
    <w:rsid w:val="3B8D4274"/>
    <w:rsid w:val="3B8D7567"/>
    <w:rsid w:val="3B8E00D3"/>
    <w:rsid w:val="3B8E7126"/>
    <w:rsid w:val="3B8E7A32"/>
    <w:rsid w:val="3B8E7CCA"/>
    <w:rsid w:val="3B8F212F"/>
    <w:rsid w:val="3B8F413C"/>
    <w:rsid w:val="3B903503"/>
    <w:rsid w:val="3B9053BD"/>
    <w:rsid w:val="3B914B85"/>
    <w:rsid w:val="3B9161BA"/>
    <w:rsid w:val="3B921977"/>
    <w:rsid w:val="3B921D11"/>
    <w:rsid w:val="3B922B8F"/>
    <w:rsid w:val="3B9241ED"/>
    <w:rsid w:val="3B924343"/>
    <w:rsid w:val="3B926F37"/>
    <w:rsid w:val="3B946C95"/>
    <w:rsid w:val="3B950C0D"/>
    <w:rsid w:val="3B9512F3"/>
    <w:rsid w:val="3B9520F4"/>
    <w:rsid w:val="3B956B96"/>
    <w:rsid w:val="3B965F41"/>
    <w:rsid w:val="3B973E35"/>
    <w:rsid w:val="3B97408D"/>
    <w:rsid w:val="3B97632A"/>
    <w:rsid w:val="3B98067E"/>
    <w:rsid w:val="3B980AE4"/>
    <w:rsid w:val="3B980D27"/>
    <w:rsid w:val="3B985E0F"/>
    <w:rsid w:val="3B9905EF"/>
    <w:rsid w:val="3B995539"/>
    <w:rsid w:val="3B9B05BF"/>
    <w:rsid w:val="3B9B715E"/>
    <w:rsid w:val="3B9B7BD2"/>
    <w:rsid w:val="3B9C08E1"/>
    <w:rsid w:val="3B9C1EA7"/>
    <w:rsid w:val="3B9C3B15"/>
    <w:rsid w:val="3B9C3C56"/>
    <w:rsid w:val="3B9D0D12"/>
    <w:rsid w:val="3B9E00F1"/>
    <w:rsid w:val="3B9E4597"/>
    <w:rsid w:val="3B9E69EB"/>
    <w:rsid w:val="3B9E7ED7"/>
    <w:rsid w:val="3BA055E8"/>
    <w:rsid w:val="3BA05E15"/>
    <w:rsid w:val="3BA06538"/>
    <w:rsid w:val="3BA129F1"/>
    <w:rsid w:val="3BA147B7"/>
    <w:rsid w:val="3BA15C81"/>
    <w:rsid w:val="3BA163C5"/>
    <w:rsid w:val="3BA238C2"/>
    <w:rsid w:val="3BA24A19"/>
    <w:rsid w:val="3BA24FE4"/>
    <w:rsid w:val="3BA2526A"/>
    <w:rsid w:val="3BA27154"/>
    <w:rsid w:val="3BA3080E"/>
    <w:rsid w:val="3BA30BC6"/>
    <w:rsid w:val="3BA3409F"/>
    <w:rsid w:val="3BA40496"/>
    <w:rsid w:val="3BA404B6"/>
    <w:rsid w:val="3BA40D5C"/>
    <w:rsid w:val="3BA43657"/>
    <w:rsid w:val="3BA448B8"/>
    <w:rsid w:val="3BA45C07"/>
    <w:rsid w:val="3BA47880"/>
    <w:rsid w:val="3BA47D69"/>
    <w:rsid w:val="3BA53C6C"/>
    <w:rsid w:val="3BA620AE"/>
    <w:rsid w:val="3BA634D3"/>
    <w:rsid w:val="3BA645C2"/>
    <w:rsid w:val="3BA66A63"/>
    <w:rsid w:val="3BA67B32"/>
    <w:rsid w:val="3BA70357"/>
    <w:rsid w:val="3BA725FA"/>
    <w:rsid w:val="3BA748F6"/>
    <w:rsid w:val="3BA7743F"/>
    <w:rsid w:val="3BA821CD"/>
    <w:rsid w:val="3BA8780A"/>
    <w:rsid w:val="3BA9049D"/>
    <w:rsid w:val="3BA97CF8"/>
    <w:rsid w:val="3BAA2CC7"/>
    <w:rsid w:val="3BAA7605"/>
    <w:rsid w:val="3BAB1FA5"/>
    <w:rsid w:val="3BAB67E8"/>
    <w:rsid w:val="3BAC440B"/>
    <w:rsid w:val="3BAC6612"/>
    <w:rsid w:val="3BAC7C11"/>
    <w:rsid w:val="3BAD6479"/>
    <w:rsid w:val="3BAE5294"/>
    <w:rsid w:val="3BAE5737"/>
    <w:rsid w:val="3BAE7094"/>
    <w:rsid w:val="3BAF053B"/>
    <w:rsid w:val="3BAF50FB"/>
    <w:rsid w:val="3BAF7123"/>
    <w:rsid w:val="3BB007B4"/>
    <w:rsid w:val="3BB00FC7"/>
    <w:rsid w:val="3BB0362F"/>
    <w:rsid w:val="3BB03821"/>
    <w:rsid w:val="3BB0396C"/>
    <w:rsid w:val="3BB07937"/>
    <w:rsid w:val="3BB16FD5"/>
    <w:rsid w:val="3BB21AA8"/>
    <w:rsid w:val="3BB30F9F"/>
    <w:rsid w:val="3BB32D4D"/>
    <w:rsid w:val="3BB334BF"/>
    <w:rsid w:val="3BB41823"/>
    <w:rsid w:val="3BB42CE8"/>
    <w:rsid w:val="3BB459D1"/>
    <w:rsid w:val="3BB476AE"/>
    <w:rsid w:val="3BB52F69"/>
    <w:rsid w:val="3BB54D17"/>
    <w:rsid w:val="3BB567A6"/>
    <w:rsid w:val="3BB6283D"/>
    <w:rsid w:val="3BB72832"/>
    <w:rsid w:val="3BB73DD6"/>
    <w:rsid w:val="3BB76732"/>
    <w:rsid w:val="3BB80364"/>
    <w:rsid w:val="3BB816D4"/>
    <w:rsid w:val="3BB83E5E"/>
    <w:rsid w:val="3BB84807"/>
    <w:rsid w:val="3BB8779B"/>
    <w:rsid w:val="3BB91F9B"/>
    <w:rsid w:val="3BB93B4C"/>
    <w:rsid w:val="3BB95A31"/>
    <w:rsid w:val="3BBA38D1"/>
    <w:rsid w:val="3BBB226F"/>
    <w:rsid w:val="3BBB4574"/>
    <w:rsid w:val="3BBC3665"/>
    <w:rsid w:val="3BBC5D4F"/>
    <w:rsid w:val="3BBC6E11"/>
    <w:rsid w:val="3BBD267C"/>
    <w:rsid w:val="3BBD753A"/>
    <w:rsid w:val="3BBE0ECD"/>
    <w:rsid w:val="3BBE12BA"/>
    <w:rsid w:val="3BBE3226"/>
    <w:rsid w:val="3BBE38AA"/>
    <w:rsid w:val="3BBF1574"/>
    <w:rsid w:val="3BBF29FA"/>
    <w:rsid w:val="3BBF38D9"/>
    <w:rsid w:val="3BBF66A0"/>
    <w:rsid w:val="3BBF7944"/>
    <w:rsid w:val="3BC01AAD"/>
    <w:rsid w:val="3BC01CEC"/>
    <w:rsid w:val="3BC03DAD"/>
    <w:rsid w:val="3BC06968"/>
    <w:rsid w:val="3BC16B45"/>
    <w:rsid w:val="3BC25E4B"/>
    <w:rsid w:val="3BC35686"/>
    <w:rsid w:val="3BC36FC3"/>
    <w:rsid w:val="3BC411CA"/>
    <w:rsid w:val="3BC4211A"/>
    <w:rsid w:val="3BC460AA"/>
    <w:rsid w:val="3BC53B07"/>
    <w:rsid w:val="3BC55C8D"/>
    <w:rsid w:val="3BC70A1B"/>
    <w:rsid w:val="3BC82C9D"/>
    <w:rsid w:val="3BC83719"/>
    <w:rsid w:val="3BC91556"/>
    <w:rsid w:val="3BC92571"/>
    <w:rsid w:val="3BC97F6D"/>
    <w:rsid w:val="3BCA6150"/>
    <w:rsid w:val="3BCB37BC"/>
    <w:rsid w:val="3BCB4CCC"/>
    <w:rsid w:val="3BCC6222"/>
    <w:rsid w:val="3BCD260C"/>
    <w:rsid w:val="3BCD463A"/>
    <w:rsid w:val="3BCE31FA"/>
    <w:rsid w:val="3BCE4159"/>
    <w:rsid w:val="3BCE4598"/>
    <w:rsid w:val="3BCE525A"/>
    <w:rsid w:val="3BCF75A8"/>
    <w:rsid w:val="3BD01B51"/>
    <w:rsid w:val="3BD0350B"/>
    <w:rsid w:val="3BD03C9D"/>
    <w:rsid w:val="3BD05439"/>
    <w:rsid w:val="3BD10705"/>
    <w:rsid w:val="3BD13680"/>
    <w:rsid w:val="3BD20652"/>
    <w:rsid w:val="3BD344DB"/>
    <w:rsid w:val="3BD4606A"/>
    <w:rsid w:val="3BD46AAF"/>
    <w:rsid w:val="3BD4717F"/>
    <w:rsid w:val="3BD50A0B"/>
    <w:rsid w:val="3BD50F16"/>
    <w:rsid w:val="3BD623C4"/>
    <w:rsid w:val="3BD634AB"/>
    <w:rsid w:val="3BD638FA"/>
    <w:rsid w:val="3BD66A3C"/>
    <w:rsid w:val="3BD67BB7"/>
    <w:rsid w:val="3BD71242"/>
    <w:rsid w:val="3BD71B2E"/>
    <w:rsid w:val="3BD72B4E"/>
    <w:rsid w:val="3BD748F9"/>
    <w:rsid w:val="3BD74F88"/>
    <w:rsid w:val="3BD827B4"/>
    <w:rsid w:val="3BD93BD8"/>
    <w:rsid w:val="3BD93FEC"/>
    <w:rsid w:val="3BD95DF6"/>
    <w:rsid w:val="3BDA1A76"/>
    <w:rsid w:val="3BDA354F"/>
    <w:rsid w:val="3BDB014B"/>
    <w:rsid w:val="3BDB211E"/>
    <w:rsid w:val="3BDB4052"/>
    <w:rsid w:val="3BDB41DF"/>
    <w:rsid w:val="3BDB543E"/>
    <w:rsid w:val="3BDB6E03"/>
    <w:rsid w:val="3BDD0095"/>
    <w:rsid w:val="3BDD2544"/>
    <w:rsid w:val="3BDD51AD"/>
    <w:rsid w:val="3BDD66F2"/>
    <w:rsid w:val="3BDF2AD4"/>
    <w:rsid w:val="3BDF2C87"/>
    <w:rsid w:val="3BDF79A2"/>
    <w:rsid w:val="3BDF7FE6"/>
    <w:rsid w:val="3BE10014"/>
    <w:rsid w:val="3BE108FC"/>
    <w:rsid w:val="3BE127E5"/>
    <w:rsid w:val="3BE16585"/>
    <w:rsid w:val="3BE1671C"/>
    <w:rsid w:val="3BE169E9"/>
    <w:rsid w:val="3BE17BB8"/>
    <w:rsid w:val="3BE20AA9"/>
    <w:rsid w:val="3BE2178C"/>
    <w:rsid w:val="3BE244B1"/>
    <w:rsid w:val="3BE333D3"/>
    <w:rsid w:val="3BE33C0D"/>
    <w:rsid w:val="3BE54E48"/>
    <w:rsid w:val="3BE61375"/>
    <w:rsid w:val="3BE62419"/>
    <w:rsid w:val="3BE630AA"/>
    <w:rsid w:val="3BE64241"/>
    <w:rsid w:val="3BE70C49"/>
    <w:rsid w:val="3BE71161"/>
    <w:rsid w:val="3BE74967"/>
    <w:rsid w:val="3BE76AFA"/>
    <w:rsid w:val="3BE82A02"/>
    <w:rsid w:val="3BE86E9B"/>
    <w:rsid w:val="3BE87915"/>
    <w:rsid w:val="3BE87FF4"/>
    <w:rsid w:val="3BE924E4"/>
    <w:rsid w:val="3BE97A4D"/>
    <w:rsid w:val="3BEA2F3A"/>
    <w:rsid w:val="3BEA4314"/>
    <w:rsid w:val="3BEB60DB"/>
    <w:rsid w:val="3BEC215F"/>
    <w:rsid w:val="3BEC256F"/>
    <w:rsid w:val="3BEC30B6"/>
    <w:rsid w:val="3BEE1FD7"/>
    <w:rsid w:val="3BEE2C84"/>
    <w:rsid w:val="3BEE647B"/>
    <w:rsid w:val="3BEE70B1"/>
    <w:rsid w:val="3BEE7D62"/>
    <w:rsid w:val="3BEE7E22"/>
    <w:rsid w:val="3BEF19A8"/>
    <w:rsid w:val="3BEF57A4"/>
    <w:rsid w:val="3BF00C10"/>
    <w:rsid w:val="3BF07AFD"/>
    <w:rsid w:val="3BF1198B"/>
    <w:rsid w:val="3BF12BD4"/>
    <w:rsid w:val="3BF21AC7"/>
    <w:rsid w:val="3BF30907"/>
    <w:rsid w:val="3BF33176"/>
    <w:rsid w:val="3BF33A92"/>
    <w:rsid w:val="3BF350F4"/>
    <w:rsid w:val="3BF35840"/>
    <w:rsid w:val="3BF541DA"/>
    <w:rsid w:val="3BF544BC"/>
    <w:rsid w:val="3BF55114"/>
    <w:rsid w:val="3BF56718"/>
    <w:rsid w:val="3BF57526"/>
    <w:rsid w:val="3BF61E4F"/>
    <w:rsid w:val="3BF62357"/>
    <w:rsid w:val="3BF65EDD"/>
    <w:rsid w:val="3BF70B83"/>
    <w:rsid w:val="3BF72535"/>
    <w:rsid w:val="3BF74C33"/>
    <w:rsid w:val="3BF77B1E"/>
    <w:rsid w:val="3BF80105"/>
    <w:rsid w:val="3BF87A87"/>
    <w:rsid w:val="3BF95B4F"/>
    <w:rsid w:val="3BFA3789"/>
    <w:rsid w:val="3BFA3BE5"/>
    <w:rsid w:val="3BFB5A4E"/>
    <w:rsid w:val="3BFC4586"/>
    <w:rsid w:val="3BFC46F4"/>
    <w:rsid w:val="3BFC5455"/>
    <w:rsid w:val="3BFD046C"/>
    <w:rsid w:val="3BFD1975"/>
    <w:rsid w:val="3BFD5C1E"/>
    <w:rsid w:val="3BFF2436"/>
    <w:rsid w:val="3BFF39B1"/>
    <w:rsid w:val="3C004373"/>
    <w:rsid w:val="3C006D4B"/>
    <w:rsid w:val="3C013330"/>
    <w:rsid w:val="3C0178EF"/>
    <w:rsid w:val="3C017F57"/>
    <w:rsid w:val="3C022480"/>
    <w:rsid w:val="3C025A83"/>
    <w:rsid w:val="3C0315FB"/>
    <w:rsid w:val="3C0337D4"/>
    <w:rsid w:val="3C034403"/>
    <w:rsid w:val="3C036BDA"/>
    <w:rsid w:val="3C041092"/>
    <w:rsid w:val="3C041100"/>
    <w:rsid w:val="3C0429DD"/>
    <w:rsid w:val="3C0446D8"/>
    <w:rsid w:val="3C046C13"/>
    <w:rsid w:val="3C04752C"/>
    <w:rsid w:val="3C0539E6"/>
    <w:rsid w:val="3C055B26"/>
    <w:rsid w:val="3C057D36"/>
    <w:rsid w:val="3C060C6C"/>
    <w:rsid w:val="3C065080"/>
    <w:rsid w:val="3C0725A2"/>
    <w:rsid w:val="3C0741D6"/>
    <w:rsid w:val="3C0751EC"/>
    <w:rsid w:val="3C07588A"/>
    <w:rsid w:val="3C0817F8"/>
    <w:rsid w:val="3C082C6F"/>
    <w:rsid w:val="3C08647C"/>
    <w:rsid w:val="3C087672"/>
    <w:rsid w:val="3C09330F"/>
    <w:rsid w:val="3C0938E6"/>
    <w:rsid w:val="3C09595A"/>
    <w:rsid w:val="3C096856"/>
    <w:rsid w:val="3C096894"/>
    <w:rsid w:val="3C0A14A5"/>
    <w:rsid w:val="3C0B0EA9"/>
    <w:rsid w:val="3C0B2B89"/>
    <w:rsid w:val="3C0B4FA6"/>
    <w:rsid w:val="3C0B65F9"/>
    <w:rsid w:val="3C0B7252"/>
    <w:rsid w:val="3C0D0E94"/>
    <w:rsid w:val="3C0D2960"/>
    <w:rsid w:val="3C0E61D6"/>
    <w:rsid w:val="3C1057FB"/>
    <w:rsid w:val="3C106A05"/>
    <w:rsid w:val="3C122AA2"/>
    <w:rsid w:val="3C127C6C"/>
    <w:rsid w:val="3C132809"/>
    <w:rsid w:val="3C142F4F"/>
    <w:rsid w:val="3C1453FB"/>
    <w:rsid w:val="3C14668B"/>
    <w:rsid w:val="3C150B19"/>
    <w:rsid w:val="3C155179"/>
    <w:rsid w:val="3C1557B6"/>
    <w:rsid w:val="3C176464"/>
    <w:rsid w:val="3C177780"/>
    <w:rsid w:val="3C1826FC"/>
    <w:rsid w:val="3C182856"/>
    <w:rsid w:val="3C184ED4"/>
    <w:rsid w:val="3C194460"/>
    <w:rsid w:val="3C1A1451"/>
    <w:rsid w:val="3C1A4AEA"/>
    <w:rsid w:val="3C1A68AD"/>
    <w:rsid w:val="3C1B0A6A"/>
    <w:rsid w:val="3C1B48C9"/>
    <w:rsid w:val="3C1B58D0"/>
    <w:rsid w:val="3C1B6923"/>
    <w:rsid w:val="3C1C08EE"/>
    <w:rsid w:val="3C1C3226"/>
    <w:rsid w:val="3C1D00DB"/>
    <w:rsid w:val="3C1D1C7C"/>
    <w:rsid w:val="3C1D1EE2"/>
    <w:rsid w:val="3C1D3123"/>
    <w:rsid w:val="3C1D466B"/>
    <w:rsid w:val="3C1D5751"/>
    <w:rsid w:val="3C1E0B0E"/>
    <w:rsid w:val="3C1E28BD"/>
    <w:rsid w:val="3C1E31AC"/>
    <w:rsid w:val="3C1E4164"/>
    <w:rsid w:val="3C1F0277"/>
    <w:rsid w:val="3C1F03E3"/>
    <w:rsid w:val="3C1F4887"/>
    <w:rsid w:val="3C200B8F"/>
    <w:rsid w:val="3C201181"/>
    <w:rsid w:val="3C202B7C"/>
    <w:rsid w:val="3C212EC2"/>
    <w:rsid w:val="3C214CB9"/>
    <w:rsid w:val="3C21759B"/>
    <w:rsid w:val="3C230E3E"/>
    <w:rsid w:val="3C236B1A"/>
    <w:rsid w:val="3C245264"/>
    <w:rsid w:val="3C2548F7"/>
    <w:rsid w:val="3C2567C5"/>
    <w:rsid w:val="3C261771"/>
    <w:rsid w:val="3C2679C3"/>
    <w:rsid w:val="3C274AEF"/>
    <w:rsid w:val="3C275B0D"/>
    <w:rsid w:val="3C2771AE"/>
    <w:rsid w:val="3C296830"/>
    <w:rsid w:val="3C2977E6"/>
    <w:rsid w:val="3C2A0971"/>
    <w:rsid w:val="3C2A0E99"/>
    <w:rsid w:val="3C2B03CE"/>
    <w:rsid w:val="3C2B31B0"/>
    <w:rsid w:val="3C2B3C18"/>
    <w:rsid w:val="3C2C25BD"/>
    <w:rsid w:val="3C2C7FB4"/>
    <w:rsid w:val="3C2D1537"/>
    <w:rsid w:val="3C2D1FC2"/>
    <w:rsid w:val="3C2D2B00"/>
    <w:rsid w:val="3C2D7443"/>
    <w:rsid w:val="3C2E0D86"/>
    <w:rsid w:val="3C2E0FE8"/>
    <w:rsid w:val="3C2E22CB"/>
    <w:rsid w:val="3C2E6878"/>
    <w:rsid w:val="3C2E7570"/>
    <w:rsid w:val="3C2F05A9"/>
    <w:rsid w:val="3C2F1E93"/>
    <w:rsid w:val="3C2F2370"/>
    <w:rsid w:val="3C2F397A"/>
    <w:rsid w:val="3C2F44A4"/>
    <w:rsid w:val="3C30097B"/>
    <w:rsid w:val="3C303577"/>
    <w:rsid w:val="3C303BF0"/>
    <w:rsid w:val="3C311437"/>
    <w:rsid w:val="3C3118A6"/>
    <w:rsid w:val="3C311AD7"/>
    <w:rsid w:val="3C312D26"/>
    <w:rsid w:val="3C3176E0"/>
    <w:rsid w:val="3C320116"/>
    <w:rsid w:val="3C321F5A"/>
    <w:rsid w:val="3C3245BA"/>
    <w:rsid w:val="3C32574C"/>
    <w:rsid w:val="3C3262C6"/>
    <w:rsid w:val="3C331F38"/>
    <w:rsid w:val="3C335F4F"/>
    <w:rsid w:val="3C346FA0"/>
    <w:rsid w:val="3C347B92"/>
    <w:rsid w:val="3C356219"/>
    <w:rsid w:val="3C36344F"/>
    <w:rsid w:val="3C367336"/>
    <w:rsid w:val="3C382DD0"/>
    <w:rsid w:val="3C384FDB"/>
    <w:rsid w:val="3C390623"/>
    <w:rsid w:val="3C39085C"/>
    <w:rsid w:val="3C391CEA"/>
    <w:rsid w:val="3C3A2098"/>
    <w:rsid w:val="3C3A6FCB"/>
    <w:rsid w:val="3C3A771E"/>
    <w:rsid w:val="3C3A79ED"/>
    <w:rsid w:val="3C3C0F95"/>
    <w:rsid w:val="3C3C2D43"/>
    <w:rsid w:val="3C3C362A"/>
    <w:rsid w:val="3C3C38A5"/>
    <w:rsid w:val="3C3C510F"/>
    <w:rsid w:val="3C3D247F"/>
    <w:rsid w:val="3C3D3BC2"/>
    <w:rsid w:val="3C3D6ABB"/>
    <w:rsid w:val="3C3E2F5F"/>
    <w:rsid w:val="3C3E33BA"/>
    <w:rsid w:val="3C3E48BA"/>
    <w:rsid w:val="3C3E4D0D"/>
    <w:rsid w:val="3C3F0576"/>
    <w:rsid w:val="3C3F731F"/>
    <w:rsid w:val="3C403E6D"/>
    <w:rsid w:val="3C406625"/>
    <w:rsid w:val="3C406CD7"/>
    <w:rsid w:val="3C406DA3"/>
    <w:rsid w:val="3C411DE4"/>
    <w:rsid w:val="3C4151F8"/>
    <w:rsid w:val="3C416035"/>
    <w:rsid w:val="3C424C2F"/>
    <w:rsid w:val="3C425B8B"/>
    <w:rsid w:val="3C431948"/>
    <w:rsid w:val="3C43798F"/>
    <w:rsid w:val="3C44507B"/>
    <w:rsid w:val="3C4474E1"/>
    <w:rsid w:val="3C452098"/>
    <w:rsid w:val="3C4545FD"/>
    <w:rsid w:val="3C462073"/>
    <w:rsid w:val="3C46257A"/>
    <w:rsid w:val="3C46597A"/>
    <w:rsid w:val="3C470898"/>
    <w:rsid w:val="3C470A0A"/>
    <w:rsid w:val="3C47727D"/>
    <w:rsid w:val="3C477F26"/>
    <w:rsid w:val="3C480F3E"/>
    <w:rsid w:val="3C4816E7"/>
    <w:rsid w:val="3C48694D"/>
    <w:rsid w:val="3C491E90"/>
    <w:rsid w:val="3C491ED8"/>
    <w:rsid w:val="3C4936B2"/>
    <w:rsid w:val="3C4A3F65"/>
    <w:rsid w:val="3C4A7366"/>
    <w:rsid w:val="3C4A75A4"/>
    <w:rsid w:val="3C4B47C8"/>
    <w:rsid w:val="3C4B5075"/>
    <w:rsid w:val="3C4B54A2"/>
    <w:rsid w:val="3C4B66B6"/>
    <w:rsid w:val="3C4B74CA"/>
    <w:rsid w:val="3C4C41D6"/>
    <w:rsid w:val="3C4D08C1"/>
    <w:rsid w:val="3C4D4174"/>
    <w:rsid w:val="3C4E2A76"/>
    <w:rsid w:val="3C4E2F23"/>
    <w:rsid w:val="3C4F0DA2"/>
    <w:rsid w:val="3C4F4B44"/>
    <w:rsid w:val="3C4F723F"/>
    <w:rsid w:val="3C5039D8"/>
    <w:rsid w:val="3C504A40"/>
    <w:rsid w:val="3C506297"/>
    <w:rsid w:val="3C506421"/>
    <w:rsid w:val="3C507121"/>
    <w:rsid w:val="3C50732D"/>
    <w:rsid w:val="3C513104"/>
    <w:rsid w:val="3C522566"/>
    <w:rsid w:val="3C5233BA"/>
    <w:rsid w:val="3C526776"/>
    <w:rsid w:val="3C526830"/>
    <w:rsid w:val="3C53008C"/>
    <w:rsid w:val="3C53336D"/>
    <w:rsid w:val="3C533E3D"/>
    <w:rsid w:val="3C537136"/>
    <w:rsid w:val="3C5405C7"/>
    <w:rsid w:val="3C540896"/>
    <w:rsid w:val="3C5502A8"/>
    <w:rsid w:val="3C551B9E"/>
    <w:rsid w:val="3C560478"/>
    <w:rsid w:val="3C563686"/>
    <w:rsid w:val="3C564CDE"/>
    <w:rsid w:val="3C5662BD"/>
    <w:rsid w:val="3C574C93"/>
    <w:rsid w:val="3C575DCE"/>
    <w:rsid w:val="3C583F12"/>
    <w:rsid w:val="3C58437E"/>
    <w:rsid w:val="3C5850E9"/>
    <w:rsid w:val="3C5929E2"/>
    <w:rsid w:val="3C5A0F0C"/>
    <w:rsid w:val="3C5A22F7"/>
    <w:rsid w:val="3C5A58BF"/>
    <w:rsid w:val="3C5A766D"/>
    <w:rsid w:val="3C5B314C"/>
    <w:rsid w:val="3C5B4213"/>
    <w:rsid w:val="3C5B75A5"/>
    <w:rsid w:val="3C5B77C4"/>
    <w:rsid w:val="3C5C0FC8"/>
    <w:rsid w:val="3C5C1642"/>
    <w:rsid w:val="3C5C762F"/>
    <w:rsid w:val="3C5D3122"/>
    <w:rsid w:val="3C5D6C36"/>
    <w:rsid w:val="3C5D7F58"/>
    <w:rsid w:val="3C5E015C"/>
    <w:rsid w:val="3C604C0C"/>
    <w:rsid w:val="3C614495"/>
    <w:rsid w:val="3C6176BA"/>
    <w:rsid w:val="3C630334"/>
    <w:rsid w:val="3C6329C5"/>
    <w:rsid w:val="3C63471E"/>
    <w:rsid w:val="3C636E7F"/>
    <w:rsid w:val="3C6373CA"/>
    <w:rsid w:val="3C64040A"/>
    <w:rsid w:val="3C641104"/>
    <w:rsid w:val="3C6430C6"/>
    <w:rsid w:val="3C651671"/>
    <w:rsid w:val="3C6525F7"/>
    <w:rsid w:val="3C66231C"/>
    <w:rsid w:val="3C66326D"/>
    <w:rsid w:val="3C667DC0"/>
    <w:rsid w:val="3C673D92"/>
    <w:rsid w:val="3C67713B"/>
    <w:rsid w:val="3C681114"/>
    <w:rsid w:val="3C684650"/>
    <w:rsid w:val="3C690A12"/>
    <w:rsid w:val="3C69102E"/>
    <w:rsid w:val="3C6926A6"/>
    <w:rsid w:val="3C692AFF"/>
    <w:rsid w:val="3C69408C"/>
    <w:rsid w:val="3C6960FA"/>
    <w:rsid w:val="3C697667"/>
    <w:rsid w:val="3C6A71F4"/>
    <w:rsid w:val="3C6B13F4"/>
    <w:rsid w:val="3C6B26E4"/>
    <w:rsid w:val="3C6C7913"/>
    <w:rsid w:val="3C6D4611"/>
    <w:rsid w:val="3C6D4A38"/>
    <w:rsid w:val="3C6D55F2"/>
    <w:rsid w:val="3C6E07C6"/>
    <w:rsid w:val="3C6E3202"/>
    <w:rsid w:val="3C6E4EC6"/>
    <w:rsid w:val="3C6E5617"/>
    <w:rsid w:val="3C6F5029"/>
    <w:rsid w:val="3C6F6217"/>
    <w:rsid w:val="3C6F639A"/>
    <w:rsid w:val="3C7010CA"/>
    <w:rsid w:val="3C7050E2"/>
    <w:rsid w:val="3C710D23"/>
    <w:rsid w:val="3C717D8F"/>
    <w:rsid w:val="3C720E5A"/>
    <w:rsid w:val="3C7249B6"/>
    <w:rsid w:val="3C742A08"/>
    <w:rsid w:val="3C756311"/>
    <w:rsid w:val="3C771943"/>
    <w:rsid w:val="3C7772E8"/>
    <w:rsid w:val="3C780F3D"/>
    <w:rsid w:val="3C7818EE"/>
    <w:rsid w:val="3C782E3B"/>
    <w:rsid w:val="3C785826"/>
    <w:rsid w:val="3C7861C8"/>
    <w:rsid w:val="3C794C68"/>
    <w:rsid w:val="3C795D45"/>
    <w:rsid w:val="3C7964BB"/>
    <w:rsid w:val="3C79662B"/>
    <w:rsid w:val="3C7A0E0D"/>
    <w:rsid w:val="3C7A1ABD"/>
    <w:rsid w:val="3C7A5192"/>
    <w:rsid w:val="3C7A52D4"/>
    <w:rsid w:val="3C7A596A"/>
    <w:rsid w:val="3C7B2D63"/>
    <w:rsid w:val="3C7B5E91"/>
    <w:rsid w:val="3C7B75CB"/>
    <w:rsid w:val="3C7C09C6"/>
    <w:rsid w:val="3C7C1082"/>
    <w:rsid w:val="3C7C2C99"/>
    <w:rsid w:val="3C7C3A87"/>
    <w:rsid w:val="3C7D2A4D"/>
    <w:rsid w:val="3C7E15AD"/>
    <w:rsid w:val="3C7E1C9B"/>
    <w:rsid w:val="3C7E2C6F"/>
    <w:rsid w:val="3C7E335B"/>
    <w:rsid w:val="3C7E5160"/>
    <w:rsid w:val="3C7F27CA"/>
    <w:rsid w:val="3C7F2F06"/>
    <w:rsid w:val="3C801D3D"/>
    <w:rsid w:val="3C803437"/>
    <w:rsid w:val="3C81151E"/>
    <w:rsid w:val="3C811CD8"/>
    <w:rsid w:val="3C812E4B"/>
    <w:rsid w:val="3C815193"/>
    <w:rsid w:val="3C8174EA"/>
    <w:rsid w:val="3C817BE0"/>
    <w:rsid w:val="3C830753"/>
    <w:rsid w:val="3C831717"/>
    <w:rsid w:val="3C8343DC"/>
    <w:rsid w:val="3C845CE7"/>
    <w:rsid w:val="3C851455"/>
    <w:rsid w:val="3C852C51"/>
    <w:rsid w:val="3C852D0A"/>
    <w:rsid w:val="3C857B95"/>
    <w:rsid w:val="3C861408"/>
    <w:rsid w:val="3C8627B4"/>
    <w:rsid w:val="3C863034"/>
    <w:rsid w:val="3C8640B5"/>
    <w:rsid w:val="3C8666B4"/>
    <w:rsid w:val="3C872EE9"/>
    <w:rsid w:val="3C877917"/>
    <w:rsid w:val="3C89179A"/>
    <w:rsid w:val="3C894F96"/>
    <w:rsid w:val="3C89680D"/>
    <w:rsid w:val="3C8A0201"/>
    <w:rsid w:val="3C8A0F85"/>
    <w:rsid w:val="3C8A4AE6"/>
    <w:rsid w:val="3C8A58EE"/>
    <w:rsid w:val="3C8A6893"/>
    <w:rsid w:val="3C8B3CCA"/>
    <w:rsid w:val="3C8B545E"/>
    <w:rsid w:val="3C8C02BF"/>
    <w:rsid w:val="3C8C2777"/>
    <w:rsid w:val="3C8C3885"/>
    <w:rsid w:val="3C8C41FE"/>
    <w:rsid w:val="3C8C6EBC"/>
    <w:rsid w:val="3C8C741E"/>
    <w:rsid w:val="3C8D7A42"/>
    <w:rsid w:val="3C8E78B9"/>
    <w:rsid w:val="3C8F1874"/>
    <w:rsid w:val="3C8F1CF6"/>
    <w:rsid w:val="3C8F37BA"/>
    <w:rsid w:val="3C8F541C"/>
    <w:rsid w:val="3C9012E0"/>
    <w:rsid w:val="3C90221E"/>
    <w:rsid w:val="3C902605"/>
    <w:rsid w:val="3C902983"/>
    <w:rsid w:val="3C902A53"/>
    <w:rsid w:val="3C90308E"/>
    <w:rsid w:val="3C905D68"/>
    <w:rsid w:val="3C906783"/>
    <w:rsid w:val="3C913019"/>
    <w:rsid w:val="3C9156E6"/>
    <w:rsid w:val="3C917265"/>
    <w:rsid w:val="3C917532"/>
    <w:rsid w:val="3C923EEF"/>
    <w:rsid w:val="3C930CC6"/>
    <w:rsid w:val="3C940923"/>
    <w:rsid w:val="3C940DD1"/>
    <w:rsid w:val="3C9439CC"/>
    <w:rsid w:val="3C9529F3"/>
    <w:rsid w:val="3C9619C7"/>
    <w:rsid w:val="3C96358C"/>
    <w:rsid w:val="3C964B49"/>
    <w:rsid w:val="3C967B90"/>
    <w:rsid w:val="3C967F1C"/>
    <w:rsid w:val="3C97193F"/>
    <w:rsid w:val="3C9729E4"/>
    <w:rsid w:val="3C975DCD"/>
    <w:rsid w:val="3C9778C2"/>
    <w:rsid w:val="3C980980"/>
    <w:rsid w:val="3C981526"/>
    <w:rsid w:val="3C984E35"/>
    <w:rsid w:val="3C990365"/>
    <w:rsid w:val="3C99066E"/>
    <w:rsid w:val="3C991F50"/>
    <w:rsid w:val="3C996732"/>
    <w:rsid w:val="3C9A5BF8"/>
    <w:rsid w:val="3C9A5CBB"/>
    <w:rsid w:val="3C9B4315"/>
    <w:rsid w:val="3C9B6A09"/>
    <w:rsid w:val="3C9B760D"/>
    <w:rsid w:val="3C9C154C"/>
    <w:rsid w:val="3C9C2562"/>
    <w:rsid w:val="3C9C2A0C"/>
    <w:rsid w:val="3C9C4BD8"/>
    <w:rsid w:val="3C9C5234"/>
    <w:rsid w:val="3C9C5ED7"/>
    <w:rsid w:val="3C9D17C7"/>
    <w:rsid w:val="3C9E04B6"/>
    <w:rsid w:val="3C9E0F56"/>
    <w:rsid w:val="3C9E166D"/>
    <w:rsid w:val="3C9E1C4F"/>
    <w:rsid w:val="3C9F2F36"/>
    <w:rsid w:val="3C9F32D2"/>
    <w:rsid w:val="3C9F6638"/>
    <w:rsid w:val="3CA06DE2"/>
    <w:rsid w:val="3CA10A57"/>
    <w:rsid w:val="3CA169A4"/>
    <w:rsid w:val="3CA201BD"/>
    <w:rsid w:val="3CA2556C"/>
    <w:rsid w:val="3CA352E5"/>
    <w:rsid w:val="3CA42FA8"/>
    <w:rsid w:val="3CA50A4C"/>
    <w:rsid w:val="3CA52FDE"/>
    <w:rsid w:val="3CA54F22"/>
    <w:rsid w:val="3CA60B04"/>
    <w:rsid w:val="3CA61D20"/>
    <w:rsid w:val="3CA6298C"/>
    <w:rsid w:val="3CA64660"/>
    <w:rsid w:val="3CA65983"/>
    <w:rsid w:val="3CA77849"/>
    <w:rsid w:val="3CA8118B"/>
    <w:rsid w:val="3CA90B66"/>
    <w:rsid w:val="3CA95E9D"/>
    <w:rsid w:val="3CAA37A0"/>
    <w:rsid w:val="3CAA4340"/>
    <w:rsid w:val="3CAB0758"/>
    <w:rsid w:val="3CAB4C8D"/>
    <w:rsid w:val="3CAB5F05"/>
    <w:rsid w:val="3CAB6AB0"/>
    <w:rsid w:val="3CAC2F8C"/>
    <w:rsid w:val="3CAC4B62"/>
    <w:rsid w:val="3CAC71B6"/>
    <w:rsid w:val="3CAD3C40"/>
    <w:rsid w:val="3CAD7248"/>
    <w:rsid w:val="3CAE157C"/>
    <w:rsid w:val="3CAF170F"/>
    <w:rsid w:val="3CAF1767"/>
    <w:rsid w:val="3CAF3BD4"/>
    <w:rsid w:val="3CAF5C0A"/>
    <w:rsid w:val="3CAF7421"/>
    <w:rsid w:val="3CB05344"/>
    <w:rsid w:val="3CB11AC6"/>
    <w:rsid w:val="3CB11C76"/>
    <w:rsid w:val="3CB11D10"/>
    <w:rsid w:val="3CB15290"/>
    <w:rsid w:val="3CB22C1A"/>
    <w:rsid w:val="3CB2745A"/>
    <w:rsid w:val="3CB3139C"/>
    <w:rsid w:val="3CB329AF"/>
    <w:rsid w:val="3CB37C5C"/>
    <w:rsid w:val="3CB40E6E"/>
    <w:rsid w:val="3CB411F8"/>
    <w:rsid w:val="3CB42B91"/>
    <w:rsid w:val="3CB43221"/>
    <w:rsid w:val="3CB51856"/>
    <w:rsid w:val="3CB52AF5"/>
    <w:rsid w:val="3CB565ED"/>
    <w:rsid w:val="3CB600E4"/>
    <w:rsid w:val="3CB60D47"/>
    <w:rsid w:val="3CB6212B"/>
    <w:rsid w:val="3CB62A75"/>
    <w:rsid w:val="3CB64D35"/>
    <w:rsid w:val="3CB66F99"/>
    <w:rsid w:val="3CB71D1D"/>
    <w:rsid w:val="3CB72D11"/>
    <w:rsid w:val="3CB73C58"/>
    <w:rsid w:val="3CB74BC2"/>
    <w:rsid w:val="3CB80967"/>
    <w:rsid w:val="3CB822A6"/>
    <w:rsid w:val="3CB846D9"/>
    <w:rsid w:val="3CB84A6B"/>
    <w:rsid w:val="3CB84E74"/>
    <w:rsid w:val="3CB925E5"/>
    <w:rsid w:val="3CB97C2F"/>
    <w:rsid w:val="3CBA222D"/>
    <w:rsid w:val="3CBA31C9"/>
    <w:rsid w:val="3CBA47FC"/>
    <w:rsid w:val="3CBB555F"/>
    <w:rsid w:val="3CBB5B93"/>
    <w:rsid w:val="3CBC1C8A"/>
    <w:rsid w:val="3CBC3285"/>
    <w:rsid w:val="3CBC363F"/>
    <w:rsid w:val="3CBC6CC2"/>
    <w:rsid w:val="3CBC7E69"/>
    <w:rsid w:val="3CBD0327"/>
    <w:rsid w:val="3CBD0ADE"/>
    <w:rsid w:val="3CBD1F56"/>
    <w:rsid w:val="3CBD2D4B"/>
    <w:rsid w:val="3CBD3863"/>
    <w:rsid w:val="3CBE7BFC"/>
    <w:rsid w:val="3CBF2CE9"/>
    <w:rsid w:val="3CBF319F"/>
    <w:rsid w:val="3CBF3391"/>
    <w:rsid w:val="3CBF723B"/>
    <w:rsid w:val="3CC02ABB"/>
    <w:rsid w:val="3CC031C7"/>
    <w:rsid w:val="3CC144D2"/>
    <w:rsid w:val="3CC14F38"/>
    <w:rsid w:val="3CC1516E"/>
    <w:rsid w:val="3CC1707F"/>
    <w:rsid w:val="3CC241DD"/>
    <w:rsid w:val="3CC30ABD"/>
    <w:rsid w:val="3CC33464"/>
    <w:rsid w:val="3CC34CDF"/>
    <w:rsid w:val="3CC40602"/>
    <w:rsid w:val="3CC43F23"/>
    <w:rsid w:val="3CC50EB8"/>
    <w:rsid w:val="3CC54E4C"/>
    <w:rsid w:val="3CC6056F"/>
    <w:rsid w:val="3CC74BCD"/>
    <w:rsid w:val="3CC75535"/>
    <w:rsid w:val="3CC770F6"/>
    <w:rsid w:val="3CC80BD3"/>
    <w:rsid w:val="3CC827AE"/>
    <w:rsid w:val="3CC82828"/>
    <w:rsid w:val="3CC8405F"/>
    <w:rsid w:val="3CC85F66"/>
    <w:rsid w:val="3CC86CCC"/>
    <w:rsid w:val="3CC934B3"/>
    <w:rsid w:val="3CCB602B"/>
    <w:rsid w:val="3CCC21A1"/>
    <w:rsid w:val="3CCC3AD8"/>
    <w:rsid w:val="3CCC48C7"/>
    <w:rsid w:val="3CCC64AA"/>
    <w:rsid w:val="3CCD487E"/>
    <w:rsid w:val="3CCD6C33"/>
    <w:rsid w:val="3CCD7E3F"/>
    <w:rsid w:val="3CCE33F9"/>
    <w:rsid w:val="3CCE40B1"/>
    <w:rsid w:val="3CCE4D04"/>
    <w:rsid w:val="3CCF1BF1"/>
    <w:rsid w:val="3CCF5079"/>
    <w:rsid w:val="3CCF5261"/>
    <w:rsid w:val="3CD05999"/>
    <w:rsid w:val="3CD06008"/>
    <w:rsid w:val="3CD156CD"/>
    <w:rsid w:val="3CD163DD"/>
    <w:rsid w:val="3CD16ED7"/>
    <w:rsid w:val="3CD1792F"/>
    <w:rsid w:val="3CD2085D"/>
    <w:rsid w:val="3CD22649"/>
    <w:rsid w:val="3CD248C9"/>
    <w:rsid w:val="3CD34EF1"/>
    <w:rsid w:val="3CD55737"/>
    <w:rsid w:val="3CD559C6"/>
    <w:rsid w:val="3CD57699"/>
    <w:rsid w:val="3CD608E5"/>
    <w:rsid w:val="3CD64439"/>
    <w:rsid w:val="3CD65A9B"/>
    <w:rsid w:val="3CD662EF"/>
    <w:rsid w:val="3CD70B79"/>
    <w:rsid w:val="3CD7195D"/>
    <w:rsid w:val="3CD72A6B"/>
    <w:rsid w:val="3CD74B5F"/>
    <w:rsid w:val="3CD76F0F"/>
    <w:rsid w:val="3CD8113B"/>
    <w:rsid w:val="3CD84EF8"/>
    <w:rsid w:val="3CD86DF3"/>
    <w:rsid w:val="3CD87BFE"/>
    <w:rsid w:val="3CD94A35"/>
    <w:rsid w:val="3CD95AAB"/>
    <w:rsid w:val="3CD969F7"/>
    <w:rsid w:val="3CDA4076"/>
    <w:rsid w:val="3CDA5E09"/>
    <w:rsid w:val="3CDB07AE"/>
    <w:rsid w:val="3CDB560A"/>
    <w:rsid w:val="3CDC0A9D"/>
    <w:rsid w:val="3CDD0790"/>
    <w:rsid w:val="3CDD2778"/>
    <w:rsid w:val="3CDD2EB0"/>
    <w:rsid w:val="3CDE2004"/>
    <w:rsid w:val="3CDE204C"/>
    <w:rsid w:val="3CDE399D"/>
    <w:rsid w:val="3CDE4999"/>
    <w:rsid w:val="3CDE7BB7"/>
    <w:rsid w:val="3CE02A1F"/>
    <w:rsid w:val="3CE02BE1"/>
    <w:rsid w:val="3CE030B7"/>
    <w:rsid w:val="3CE138EA"/>
    <w:rsid w:val="3CE13ABD"/>
    <w:rsid w:val="3CE174FA"/>
    <w:rsid w:val="3CE21DD7"/>
    <w:rsid w:val="3CE33C1C"/>
    <w:rsid w:val="3CE33DFD"/>
    <w:rsid w:val="3CE42875"/>
    <w:rsid w:val="3CE44A6E"/>
    <w:rsid w:val="3CE51F49"/>
    <w:rsid w:val="3CE528ED"/>
    <w:rsid w:val="3CE53779"/>
    <w:rsid w:val="3CE5542B"/>
    <w:rsid w:val="3CE62C67"/>
    <w:rsid w:val="3CE64292"/>
    <w:rsid w:val="3CE7449B"/>
    <w:rsid w:val="3CE753A4"/>
    <w:rsid w:val="3CE81CD9"/>
    <w:rsid w:val="3CE82ECA"/>
    <w:rsid w:val="3CE83585"/>
    <w:rsid w:val="3CE94CCB"/>
    <w:rsid w:val="3CEA2307"/>
    <w:rsid w:val="3CEA554B"/>
    <w:rsid w:val="3CEA6858"/>
    <w:rsid w:val="3CEB673A"/>
    <w:rsid w:val="3CEC04AD"/>
    <w:rsid w:val="3CEC36C9"/>
    <w:rsid w:val="3CED09CE"/>
    <w:rsid w:val="3CED5C09"/>
    <w:rsid w:val="3CEE1349"/>
    <w:rsid w:val="3CEE4C54"/>
    <w:rsid w:val="3CEE78E3"/>
    <w:rsid w:val="3CEE79DC"/>
    <w:rsid w:val="3CEF1907"/>
    <w:rsid w:val="3CEF377A"/>
    <w:rsid w:val="3CEF4259"/>
    <w:rsid w:val="3CF0217E"/>
    <w:rsid w:val="3CF04526"/>
    <w:rsid w:val="3CF0737F"/>
    <w:rsid w:val="3CF17FD1"/>
    <w:rsid w:val="3CF212EA"/>
    <w:rsid w:val="3CF21964"/>
    <w:rsid w:val="3CF219A6"/>
    <w:rsid w:val="3CF3232C"/>
    <w:rsid w:val="3CF34D0D"/>
    <w:rsid w:val="3CF36D4F"/>
    <w:rsid w:val="3CF3756A"/>
    <w:rsid w:val="3CF43A48"/>
    <w:rsid w:val="3CF600D5"/>
    <w:rsid w:val="3CF6031E"/>
    <w:rsid w:val="3CF62C1A"/>
    <w:rsid w:val="3CF63839"/>
    <w:rsid w:val="3CF6436D"/>
    <w:rsid w:val="3CF709AA"/>
    <w:rsid w:val="3CF72AEC"/>
    <w:rsid w:val="3CF7310E"/>
    <w:rsid w:val="3CF75E19"/>
    <w:rsid w:val="3CF835DF"/>
    <w:rsid w:val="3CF8398D"/>
    <w:rsid w:val="3CF85DB2"/>
    <w:rsid w:val="3CF86212"/>
    <w:rsid w:val="3CF862CE"/>
    <w:rsid w:val="3CF90C34"/>
    <w:rsid w:val="3CF9244D"/>
    <w:rsid w:val="3CF94102"/>
    <w:rsid w:val="3CF96615"/>
    <w:rsid w:val="3CF96E86"/>
    <w:rsid w:val="3CFA548C"/>
    <w:rsid w:val="3CFA5CD0"/>
    <w:rsid w:val="3CFA6457"/>
    <w:rsid w:val="3CFB1E9A"/>
    <w:rsid w:val="3CFB3F92"/>
    <w:rsid w:val="3CFB44C3"/>
    <w:rsid w:val="3CFC50A5"/>
    <w:rsid w:val="3CFD6976"/>
    <w:rsid w:val="3CFE5C66"/>
    <w:rsid w:val="3CFE6876"/>
    <w:rsid w:val="3CFF0361"/>
    <w:rsid w:val="3CFF42D8"/>
    <w:rsid w:val="3CFF44FE"/>
    <w:rsid w:val="3CFF4D97"/>
    <w:rsid w:val="3CFF6389"/>
    <w:rsid w:val="3CFF6EF1"/>
    <w:rsid w:val="3CFF7481"/>
    <w:rsid w:val="3CFF7CDC"/>
    <w:rsid w:val="3D006598"/>
    <w:rsid w:val="3D0077D0"/>
    <w:rsid w:val="3D010011"/>
    <w:rsid w:val="3D0112F9"/>
    <w:rsid w:val="3D01679F"/>
    <w:rsid w:val="3D016E5E"/>
    <w:rsid w:val="3D023CE4"/>
    <w:rsid w:val="3D025872"/>
    <w:rsid w:val="3D034E5A"/>
    <w:rsid w:val="3D034E96"/>
    <w:rsid w:val="3D040192"/>
    <w:rsid w:val="3D0465B8"/>
    <w:rsid w:val="3D050505"/>
    <w:rsid w:val="3D05272B"/>
    <w:rsid w:val="3D0639E8"/>
    <w:rsid w:val="3D071B11"/>
    <w:rsid w:val="3D072A89"/>
    <w:rsid w:val="3D0742DA"/>
    <w:rsid w:val="3D0903D6"/>
    <w:rsid w:val="3D09328D"/>
    <w:rsid w:val="3D093516"/>
    <w:rsid w:val="3D096343"/>
    <w:rsid w:val="3D0A1093"/>
    <w:rsid w:val="3D0A2744"/>
    <w:rsid w:val="3D0B4B0D"/>
    <w:rsid w:val="3D0B60B2"/>
    <w:rsid w:val="3D0B73F9"/>
    <w:rsid w:val="3D0B7DCC"/>
    <w:rsid w:val="3D0C0967"/>
    <w:rsid w:val="3D0D0C72"/>
    <w:rsid w:val="3D0E6995"/>
    <w:rsid w:val="3D0F66A9"/>
    <w:rsid w:val="3D101FED"/>
    <w:rsid w:val="3D102424"/>
    <w:rsid w:val="3D112421"/>
    <w:rsid w:val="3D1146C6"/>
    <w:rsid w:val="3D115D2D"/>
    <w:rsid w:val="3D115F7D"/>
    <w:rsid w:val="3D120C24"/>
    <w:rsid w:val="3D1233C0"/>
    <w:rsid w:val="3D127F47"/>
    <w:rsid w:val="3D130E93"/>
    <w:rsid w:val="3D13332C"/>
    <w:rsid w:val="3D1347C4"/>
    <w:rsid w:val="3D1367F7"/>
    <w:rsid w:val="3D142B6E"/>
    <w:rsid w:val="3D1452DD"/>
    <w:rsid w:val="3D154830"/>
    <w:rsid w:val="3D165682"/>
    <w:rsid w:val="3D167820"/>
    <w:rsid w:val="3D167A38"/>
    <w:rsid w:val="3D17290E"/>
    <w:rsid w:val="3D1755AE"/>
    <w:rsid w:val="3D1816DA"/>
    <w:rsid w:val="3D1837B0"/>
    <w:rsid w:val="3D19432C"/>
    <w:rsid w:val="3D194372"/>
    <w:rsid w:val="3D196CB1"/>
    <w:rsid w:val="3D1A1C31"/>
    <w:rsid w:val="3D1A5C37"/>
    <w:rsid w:val="3D1A6967"/>
    <w:rsid w:val="3D1B27AF"/>
    <w:rsid w:val="3D1B32DC"/>
    <w:rsid w:val="3D1B6CC6"/>
    <w:rsid w:val="3D1C3A1A"/>
    <w:rsid w:val="3D1C63E4"/>
    <w:rsid w:val="3D1D29BA"/>
    <w:rsid w:val="3D1D2B74"/>
    <w:rsid w:val="3D1E68EC"/>
    <w:rsid w:val="3D1F2901"/>
    <w:rsid w:val="3D1F3ECC"/>
    <w:rsid w:val="3D21119C"/>
    <w:rsid w:val="3D213B0C"/>
    <w:rsid w:val="3D214440"/>
    <w:rsid w:val="3D220A58"/>
    <w:rsid w:val="3D2233D2"/>
    <w:rsid w:val="3D223609"/>
    <w:rsid w:val="3D2236F8"/>
    <w:rsid w:val="3D224057"/>
    <w:rsid w:val="3D2260E7"/>
    <w:rsid w:val="3D22631D"/>
    <w:rsid w:val="3D236820"/>
    <w:rsid w:val="3D240A47"/>
    <w:rsid w:val="3D245C8A"/>
    <w:rsid w:val="3D264699"/>
    <w:rsid w:val="3D2676AB"/>
    <w:rsid w:val="3D267FF8"/>
    <w:rsid w:val="3D271C45"/>
    <w:rsid w:val="3D276F6E"/>
    <w:rsid w:val="3D290792"/>
    <w:rsid w:val="3D291173"/>
    <w:rsid w:val="3D291C01"/>
    <w:rsid w:val="3D292779"/>
    <w:rsid w:val="3D29776B"/>
    <w:rsid w:val="3D2A11E1"/>
    <w:rsid w:val="3D2A2F78"/>
    <w:rsid w:val="3D2B03DF"/>
    <w:rsid w:val="3D2B24E0"/>
    <w:rsid w:val="3D2B50A8"/>
    <w:rsid w:val="3D2C122F"/>
    <w:rsid w:val="3D2C35E0"/>
    <w:rsid w:val="3D2C4A0C"/>
    <w:rsid w:val="3D2D6B2F"/>
    <w:rsid w:val="3D2E2245"/>
    <w:rsid w:val="3D2E2FD3"/>
    <w:rsid w:val="3D2F0AF9"/>
    <w:rsid w:val="3D2F5FD0"/>
    <w:rsid w:val="3D2F6ACA"/>
    <w:rsid w:val="3D300210"/>
    <w:rsid w:val="3D304C99"/>
    <w:rsid w:val="3D3103CE"/>
    <w:rsid w:val="3D310E8E"/>
    <w:rsid w:val="3D3114C0"/>
    <w:rsid w:val="3D3150A8"/>
    <w:rsid w:val="3D316F62"/>
    <w:rsid w:val="3D320E87"/>
    <w:rsid w:val="3D321023"/>
    <w:rsid w:val="3D332441"/>
    <w:rsid w:val="3D335DB9"/>
    <w:rsid w:val="3D341742"/>
    <w:rsid w:val="3D354196"/>
    <w:rsid w:val="3D35459F"/>
    <w:rsid w:val="3D364460"/>
    <w:rsid w:val="3D364732"/>
    <w:rsid w:val="3D37175C"/>
    <w:rsid w:val="3D374376"/>
    <w:rsid w:val="3D374422"/>
    <w:rsid w:val="3D385C00"/>
    <w:rsid w:val="3D3871D8"/>
    <w:rsid w:val="3D390F4E"/>
    <w:rsid w:val="3D391CA6"/>
    <w:rsid w:val="3D393592"/>
    <w:rsid w:val="3D395668"/>
    <w:rsid w:val="3D3A18B6"/>
    <w:rsid w:val="3D3A2447"/>
    <w:rsid w:val="3D3B3B89"/>
    <w:rsid w:val="3D3B56F0"/>
    <w:rsid w:val="3D3C05D3"/>
    <w:rsid w:val="3D3C4672"/>
    <w:rsid w:val="3D3D00B7"/>
    <w:rsid w:val="3D3D3216"/>
    <w:rsid w:val="3D3D3754"/>
    <w:rsid w:val="3D3D4E34"/>
    <w:rsid w:val="3D3D543B"/>
    <w:rsid w:val="3D3D792E"/>
    <w:rsid w:val="3D3E5B5C"/>
    <w:rsid w:val="3D3F7226"/>
    <w:rsid w:val="3D402E44"/>
    <w:rsid w:val="3D406B56"/>
    <w:rsid w:val="3D4141D3"/>
    <w:rsid w:val="3D416716"/>
    <w:rsid w:val="3D423220"/>
    <w:rsid w:val="3D423618"/>
    <w:rsid w:val="3D430101"/>
    <w:rsid w:val="3D43374E"/>
    <w:rsid w:val="3D440A1C"/>
    <w:rsid w:val="3D44491B"/>
    <w:rsid w:val="3D44536D"/>
    <w:rsid w:val="3D446BB6"/>
    <w:rsid w:val="3D45383F"/>
    <w:rsid w:val="3D453E79"/>
    <w:rsid w:val="3D454F3D"/>
    <w:rsid w:val="3D4554D3"/>
    <w:rsid w:val="3D4620FD"/>
    <w:rsid w:val="3D462D9F"/>
    <w:rsid w:val="3D466CE0"/>
    <w:rsid w:val="3D467647"/>
    <w:rsid w:val="3D472A0D"/>
    <w:rsid w:val="3D480BF9"/>
    <w:rsid w:val="3D485717"/>
    <w:rsid w:val="3D49026A"/>
    <w:rsid w:val="3D4960C7"/>
    <w:rsid w:val="3D4A00CA"/>
    <w:rsid w:val="3D4A25FC"/>
    <w:rsid w:val="3D4A483C"/>
    <w:rsid w:val="3D4A761A"/>
    <w:rsid w:val="3D4B4308"/>
    <w:rsid w:val="3D4C5207"/>
    <w:rsid w:val="3D4D16DF"/>
    <w:rsid w:val="3D4D79EC"/>
    <w:rsid w:val="3D4E10E5"/>
    <w:rsid w:val="3D4E433D"/>
    <w:rsid w:val="3D4E71F0"/>
    <w:rsid w:val="3D4F07B4"/>
    <w:rsid w:val="3D4F5F69"/>
    <w:rsid w:val="3D5059F8"/>
    <w:rsid w:val="3D511CA9"/>
    <w:rsid w:val="3D51260C"/>
    <w:rsid w:val="3D514715"/>
    <w:rsid w:val="3D514E67"/>
    <w:rsid w:val="3D517DB5"/>
    <w:rsid w:val="3D524E7E"/>
    <w:rsid w:val="3D530494"/>
    <w:rsid w:val="3D532A3A"/>
    <w:rsid w:val="3D533A9C"/>
    <w:rsid w:val="3D537DFE"/>
    <w:rsid w:val="3D537FCF"/>
    <w:rsid w:val="3D540483"/>
    <w:rsid w:val="3D5404F7"/>
    <w:rsid w:val="3D541C11"/>
    <w:rsid w:val="3D5466CE"/>
    <w:rsid w:val="3D560666"/>
    <w:rsid w:val="3D563D04"/>
    <w:rsid w:val="3D5654D2"/>
    <w:rsid w:val="3D565C33"/>
    <w:rsid w:val="3D570D4C"/>
    <w:rsid w:val="3D572E96"/>
    <w:rsid w:val="3D573AE6"/>
    <w:rsid w:val="3D587E5F"/>
    <w:rsid w:val="3D590DF9"/>
    <w:rsid w:val="3D595B76"/>
    <w:rsid w:val="3D5A204A"/>
    <w:rsid w:val="3D5A3DC8"/>
    <w:rsid w:val="3D5A49F8"/>
    <w:rsid w:val="3D5B0C59"/>
    <w:rsid w:val="3D5B369C"/>
    <w:rsid w:val="3D5B736D"/>
    <w:rsid w:val="3D5C09B3"/>
    <w:rsid w:val="3D5C2B62"/>
    <w:rsid w:val="3D5D7D32"/>
    <w:rsid w:val="3D5E1728"/>
    <w:rsid w:val="3D5E1CA1"/>
    <w:rsid w:val="3D5E4884"/>
    <w:rsid w:val="3D5E48EB"/>
    <w:rsid w:val="3D5E57B0"/>
    <w:rsid w:val="3D5E737B"/>
    <w:rsid w:val="3D5E7891"/>
    <w:rsid w:val="3D5E7FFE"/>
    <w:rsid w:val="3D5F0C7F"/>
    <w:rsid w:val="3D5F5B64"/>
    <w:rsid w:val="3D600CB3"/>
    <w:rsid w:val="3D601F80"/>
    <w:rsid w:val="3D605157"/>
    <w:rsid w:val="3D606FAF"/>
    <w:rsid w:val="3D61027B"/>
    <w:rsid w:val="3D620E9C"/>
    <w:rsid w:val="3D622F11"/>
    <w:rsid w:val="3D623466"/>
    <w:rsid w:val="3D624A2B"/>
    <w:rsid w:val="3D630819"/>
    <w:rsid w:val="3D631CCC"/>
    <w:rsid w:val="3D637834"/>
    <w:rsid w:val="3D641D37"/>
    <w:rsid w:val="3D6426FB"/>
    <w:rsid w:val="3D642983"/>
    <w:rsid w:val="3D646847"/>
    <w:rsid w:val="3D651B8F"/>
    <w:rsid w:val="3D6577DF"/>
    <w:rsid w:val="3D673A93"/>
    <w:rsid w:val="3D6742EE"/>
    <w:rsid w:val="3D675F7B"/>
    <w:rsid w:val="3D681DA4"/>
    <w:rsid w:val="3D6858D5"/>
    <w:rsid w:val="3D68709D"/>
    <w:rsid w:val="3D691867"/>
    <w:rsid w:val="3D694AF1"/>
    <w:rsid w:val="3D6955D7"/>
    <w:rsid w:val="3D696CBC"/>
    <w:rsid w:val="3D6A17D5"/>
    <w:rsid w:val="3D6A38DF"/>
    <w:rsid w:val="3D6B20C9"/>
    <w:rsid w:val="3D6D2D6E"/>
    <w:rsid w:val="3D6D3E7E"/>
    <w:rsid w:val="3D6D43AD"/>
    <w:rsid w:val="3D6D6172"/>
    <w:rsid w:val="3D6D649F"/>
    <w:rsid w:val="3D6D6A63"/>
    <w:rsid w:val="3D6E0F0E"/>
    <w:rsid w:val="3D6E6D3A"/>
    <w:rsid w:val="3D71034E"/>
    <w:rsid w:val="3D715E88"/>
    <w:rsid w:val="3D722947"/>
    <w:rsid w:val="3D7334D4"/>
    <w:rsid w:val="3D7342A9"/>
    <w:rsid w:val="3D734EBA"/>
    <w:rsid w:val="3D736340"/>
    <w:rsid w:val="3D7424C3"/>
    <w:rsid w:val="3D74631C"/>
    <w:rsid w:val="3D74650C"/>
    <w:rsid w:val="3D747534"/>
    <w:rsid w:val="3D750E90"/>
    <w:rsid w:val="3D751925"/>
    <w:rsid w:val="3D762051"/>
    <w:rsid w:val="3D762284"/>
    <w:rsid w:val="3D763623"/>
    <w:rsid w:val="3D764456"/>
    <w:rsid w:val="3D7657A1"/>
    <w:rsid w:val="3D766728"/>
    <w:rsid w:val="3D7711C2"/>
    <w:rsid w:val="3D77291D"/>
    <w:rsid w:val="3D774104"/>
    <w:rsid w:val="3D77594A"/>
    <w:rsid w:val="3D780723"/>
    <w:rsid w:val="3D7808E5"/>
    <w:rsid w:val="3D7858C4"/>
    <w:rsid w:val="3D790443"/>
    <w:rsid w:val="3D795FDE"/>
    <w:rsid w:val="3D796F5B"/>
    <w:rsid w:val="3D7A0575"/>
    <w:rsid w:val="3D7A6E34"/>
    <w:rsid w:val="3D7A7FC6"/>
    <w:rsid w:val="3D7B1B4E"/>
    <w:rsid w:val="3D7B3D84"/>
    <w:rsid w:val="3D7B7055"/>
    <w:rsid w:val="3D7B789B"/>
    <w:rsid w:val="3D7C1DAC"/>
    <w:rsid w:val="3D7D1390"/>
    <w:rsid w:val="3D7D4CC8"/>
    <w:rsid w:val="3D7D54A0"/>
    <w:rsid w:val="3D7D5A2E"/>
    <w:rsid w:val="3D7D74ED"/>
    <w:rsid w:val="3D7E2B82"/>
    <w:rsid w:val="3D7E4728"/>
    <w:rsid w:val="3D7E52EF"/>
    <w:rsid w:val="3D7E738B"/>
    <w:rsid w:val="3D7F1816"/>
    <w:rsid w:val="3D7F7D5F"/>
    <w:rsid w:val="3D7F7E79"/>
    <w:rsid w:val="3D801EA2"/>
    <w:rsid w:val="3D801F4D"/>
    <w:rsid w:val="3D803103"/>
    <w:rsid w:val="3D8047B4"/>
    <w:rsid w:val="3D8175A7"/>
    <w:rsid w:val="3D817C2E"/>
    <w:rsid w:val="3D8216BA"/>
    <w:rsid w:val="3D83025F"/>
    <w:rsid w:val="3D831DFE"/>
    <w:rsid w:val="3D832510"/>
    <w:rsid w:val="3D834728"/>
    <w:rsid w:val="3D8373C5"/>
    <w:rsid w:val="3D840E45"/>
    <w:rsid w:val="3D8479D9"/>
    <w:rsid w:val="3D850C95"/>
    <w:rsid w:val="3D851324"/>
    <w:rsid w:val="3D854D35"/>
    <w:rsid w:val="3D85662B"/>
    <w:rsid w:val="3D8637AE"/>
    <w:rsid w:val="3D86401D"/>
    <w:rsid w:val="3D86595B"/>
    <w:rsid w:val="3D866218"/>
    <w:rsid w:val="3D871AF8"/>
    <w:rsid w:val="3D877495"/>
    <w:rsid w:val="3D884CB4"/>
    <w:rsid w:val="3D8903DE"/>
    <w:rsid w:val="3D8956D1"/>
    <w:rsid w:val="3D895707"/>
    <w:rsid w:val="3D8B29B8"/>
    <w:rsid w:val="3D8C1AA8"/>
    <w:rsid w:val="3D8C1BAF"/>
    <w:rsid w:val="3D8C5D02"/>
    <w:rsid w:val="3D8D2C80"/>
    <w:rsid w:val="3D8D2DD4"/>
    <w:rsid w:val="3D8D3410"/>
    <w:rsid w:val="3D8D7BEE"/>
    <w:rsid w:val="3D8D7E18"/>
    <w:rsid w:val="3D8E1214"/>
    <w:rsid w:val="3D8E3F10"/>
    <w:rsid w:val="3D8E75CE"/>
    <w:rsid w:val="3D8F5D86"/>
    <w:rsid w:val="3D8F6A08"/>
    <w:rsid w:val="3D8F6E30"/>
    <w:rsid w:val="3D8F7BCA"/>
    <w:rsid w:val="3D9077EA"/>
    <w:rsid w:val="3D913562"/>
    <w:rsid w:val="3D91562F"/>
    <w:rsid w:val="3D9170BE"/>
    <w:rsid w:val="3D9259C0"/>
    <w:rsid w:val="3D927662"/>
    <w:rsid w:val="3D930670"/>
    <w:rsid w:val="3D9314C6"/>
    <w:rsid w:val="3D932762"/>
    <w:rsid w:val="3D937698"/>
    <w:rsid w:val="3D94539B"/>
    <w:rsid w:val="3D9545F0"/>
    <w:rsid w:val="3D956BAE"/>
    <w:rsid w:val="3D9606F2"/>
    <w:rsid w:val="3D962926"/>
    <w:rsid w:val="3D964666"/>
    <w:rsid w:val="3D971F1E"/>
    <w:rsid w:val="3D973978"/>
    <w:rsid w:val="3D97485F"/>
    <w:rsid w:val="3D97634E"/>
    <w:rsid w:val="3D9802CA"/>
    <w:rsid w:val="3D982083"/>
    <w:rsid w:val="3D983AFE"/>
    <w:rsid w:val="3D985EE4"/>
    <w:rsid w:val="3D98619F"/>
    <w:rsid w:val="3D990AD9"/>
    <w:rsid w:val="3D991B0F"/>
    <w:rsid w:val="3D991CB2"/>
    <w:rsid w:val="3D9923BD"/>
    <w:rsid w:val="3D996C9B"/>
    <w:rsid w:val="3D9A2417"/>
    <w:rsid w:val="3D9A25FC"/>
    <w:rsid w:val="3D9A41C5"/>
    <w:rsid w:val="3D9B1752"/>
    <w:rsid w:val="3D9B2B19"/>
    <w:rsid w:val="3D9B3B30"/>
    <w:rsid w:val="3D9B618F"/>
    <w:rsid w:val="3D9C7DBB"/>
    <w:rsid w:val="3D9D0581"/>
    <w:rsid w:val="3D9D20C0"/>
    <w:rsid w:val="3D9D4A88"/>
    <w:rsid w:val="3D9E2A4F"/>
    <w:rsid w:val="3D9F17DB"/>
    <w:rsid w:val="3D9F322F"/>
    <w:rsid w:val="3D9F5E02"/>
    <w:rsid w:val="3D9F7841"/>
    <w:rsid w:val="3DA033BA"/>
    <w:rsid w:val="3DA037A5"/>
    <w:rsid w:val="3DA03BBA"/>
    <w:rsid w:val="3DA05553"/>
    <w:rsid w:val="3DA07301"/>
    <w:rsid w:val="3DA14361"/>
    <w:rsid w:val="3DA2001B"/>
    <w:rsid w:val="3DA212CB"/>
    <w:rsid w:val="3DA24F3C"/>
    <w:rsid w:val="3DA30416"/>
    <w:rsid w:val="3DA313C3"/>
    <w:rsid w:val="3DA32C63"/>
    <w:rsid w:val="3DA363F6"/>
    <w:rsid w:val="3DA44287"/>
    <w:rsid w:val="3DA5194B"/>
    <w:rsid w:val="3DA52599"/>
    <w:rsid w:val="3DA558E0"/>
    <w:rsid w:val="3DA55C80"/>
    <w:rsid w:val="3DA57E3A"/>
    <w:rsid w:val="3DA612DD"/>
    <w:rsid w:val="3DA638A8"/>
    <w:rsid w:val="3DA67720"/>
    <w:rsid w:val="3DA752D4"/>
    <w:rsid w:val="3DA764EB"/>
    <w:rsid w:val="3DA778E0"/>
    <w:rsid w:val="3DA800D6"/>
    <w:rsid w:val="3DA805F7"/>
    <w:rsid w:val="3DA80B46"/>
    <w:rsid w:val="3DA82314"/>
    <w:rsid w:val="3DA840DA"/>
    <w:rsid w:val="3DA84343"/>
    <w:rsid w:val="3DA87097"/>
    <w:rsid w:val="3DA91C43"/>
    <w:rsid w:val="3DA94154"/>
    <w:rsid w:val="3DA94408"/>
    <w:rsid w:val="3DAA2DED"/>
    <w:rsid w:val="3DAB09C8"/>
    <w:rsid w:val="3DAB0D65"/>
    <w:rsid w:val="3DAC669C"/>
    <w:rsid w:val="3DAC7A5E"/>
    <w:rsid w:val="3DAD149C"/>
    <w:rsid w:val="3DAD726E"/>
    <w:rsid w:val="3DAE129E"/>
    <w:rsid w:val="3DAE2247"/>
    <w:rsid w:val="3DAE50CB"/>
    <w:rsid w:val="3DAE6D08"/>
    <w:rsid w:val="3DB0662B"/>
    <w:rsid w:val="3DB11AFC"/>
    <w:rsid w:val="3DB11F2F"/>
    <w:rsid w:val="3DB17760"/>
    <w:rsid w:val="3DB27895"/>
    <w:rsid w:val="3DB324B9"/>
    <w:rsid w:val="3DB334D8"/>
    <w:rsid w:val="3DB355B1"/>
    <w:rsid w:val="3DB43CB4"/>
    <w:rsid w:val="3DB443FE"/>
    <w:rsid w:val="3DB50260"/>
    <w:rsid w:val="3DB5607B"/>
    <w:rsid w:val="3DB566E2"/>
    <w:rsid w:val="3DB61AF5"/>
    <w:rsid w:val="3DB657B3"/>
    <w:rsid w:val="3DB73365"/>
    <w:rsid w:val="3DB773FC"/>
    <w:rsid w:val="3DB8073E"/>
    <w:rsid w:val="3DB8289D"/>
    <w:rsid w:val="3DB85049"/>
    <w:rsid w:val="3DB94646"/>
    <w:rsid w:val="3DB94B22"/>
    <w:rsid w:val="3DB94BE5"/>
    <w:rsid w:val="3DBA0695"/>
    <w:rsid w:val="3DBA2709"/>
    <w:rsid w:val="3DBA369A"/>
    <w:rsid w:val="3DBA4867"/>
    <w:rsid w:val="3DBA53EE"/>
    <w:rsid w:val="3DBA65CE"/>
    <w:rsid w:val="3DBA6AA4"/>
    <w:rsid w:val="3DBA797D"/>
    <w:rsid w:val="3DBB3C5A"/>
    <w:rsid w:val="3DBB4AE6"/>
    <w:rsid w:val="3DBB4DE1"/>
    <w:rsid w:val="3DBB723C"/>
    <w:rsid w:val="3DBC4161"/>
    <w:rsid w:val="3DBC4EA4"/>
    <w:rsid w:val="3DBD432E"/>
    <w:rsid w:val="3DBD4357"/>
    <w:rsid w:val="3DBD68FF"/>
    <w:rsid w:val="3DBD7EB3"/>
    <w:rsid w:val="3DBE27A5"/>
    <w:rsid w:val="3DBE5F9F"/>
    <w:rsid w:val="3DBE64A1"/>
    <w:rsid w:val="3DBE67AF"/>
    <w:rsid w:val="3DBE78B4"/>
    <w:rsid w:val="3DBF3314"/>
    <w:rsid w:val="3DBF3C2B"/>
    <w:rsid w:val="3DBF7568"/>
    <w:rsid w:val="3DC04A90"/>
    <w:rsid w:val="3DC11FAB"/>
    <w:rsid w:val="3DC13389"/>
    <w:rsid w:val="3DC14A25"/>
    <w:rsid w:val="3DC15156"/>
    <w:rsid w:val="3DC20832"/>
    <w:rsid w:val="3DC20D2E"/>
    <w:rsid w:val="3DC211C1"/>
    <w:rsid w:val="3DC219FC"/>
    <w:rsid w:val="3DC23168"/>
    <w:rsid w:val="3DC26437"/>
    <w:rsid w:val="3DC27168"/>
    <w:rsid w:val="3DC34217"/>
    <w:rsid w:val="3DC3498E"/>
    <w:rsid w:val="3DC43A08"/>
    <w:rsid w:val="3DC456E6"/>
    <w:rsid w:val="3DC47C3F"/>
    <w:rsid w:val="3DC508D0"/>
    <w:rsid w:val="3DC5147F"/>
    <w:rsid w:val="3DC53F8A"/>
    <w:rsid w:val="3DC54DAD"/>
    <w:rsid w:val="3DC618C7"/>
    <w:rsid w:val="3DC70D32"/>
    <w:rsid w:val="3DC72AE0"/>
    <w:rsid w:val="3DC75214"/>
    <w:rsid w:val="3DC75B21"/>
    <w:rsid w:val="3DC76F84"/>
    <w:rsid w:val="3DC77042"/>
    <w:rsid w:val="3DC85D47"/>
    <w:rsid w:val="3DC90097"/>
    <w:rsid w:val="3DC95016"/>
    <w:rsid w:val="3DC95550"/>
    <w:rsid w:val="3DCA0EBD"/>
    <w:rsid w:val="3DCA1A28"/>
    <w:rsid w:val="3DCB1643"/>
    <w:rsid w:val="3DCB6A74"/>
    <w:rsid w:val="3DCC609E"/>
    <w:rsid w:val="3DCD0836"/>
    <w:rsid w:val="3DCD39C7"/>
    <w:rsid w:val="3DCF0FA4"/>
    <w:rsid w:val="3DCF217A"/>
    <w:rsid w:val="3DCF58FA"/>
    <w:rsid w:val="3DCF70BE"/>
    <w:rsid w:val="3DCF7D84"/>
    <w:rsid w:val="3DD02719"/>
    <w:rsid w:val="3DD02AC1"/>
    <w:rsid w:val="3DD035AF"/>
    <w:rsid w:val="3DD1020F"/>
    <w:rsid w:val="3DD16AAA"/>
    <w:rsid w:val="3DD16D59"/>
    <w:rsid w:val="3DD24E3F"/>
    <w:rsid w:val="3DD339DE"/>
    <w:rsid w:val="3DD3661D"/>
    <w:rsid w:val="3DD4041E"/>
    <w:rsid w:val="3DD422D5"/>
    <w:rsid w:val="3DD456E8"/>
    <w:rsid w:val="3DD516A1"/>
    <w:rsid w:val="3DD527F1"/>
    <w:rsid w:val="3DD53439"/>
    <w:rsid w:val="3DD537BA"/>
    <w:rsid w:val="3DD53FBB"/>
    <w:rsid w:val="3DD60F75"/>
    <w:rsid w:val="3DD66CED"/>
    <w:rsid w:val="3DD74996"/>
    <w:rsid w:val="3DD75419"/>
    <w:rsid w:val="3DD75F2D"/>
    <w:rsid w:val="3DD8246F"/>
    <w:rsid w:val="3DD82F3F"/>
    <w:rsid w:val="3DD86E62"/>
    <w:rsid w:val="3DD91E8A"/>
    <w:rsid w:val="3DD93638"/>
    <w:rsid w:val="3DD95D0F"/>
    <w:rsid w:val="3DD965E5"/>
    <w:rsid w:val="3DDA7A96"/>
    <w:rsid w:val="3DDB658B"/>
    <w:rsid w:val="3DDC02AC"/>
    <w:rsid w:val="3DDC2697"/>
    <w:rsid w:val="3DDC3628"/>
    <w:rsid w:val="3DDC467D"/>
    <w:rsid w:val="3DDC65D9"/>
    <w:rsid w:val="3DDD2303"/>
    <w:rsid w:val="3DDD3BF2"/>
    <w:rsid w:val="3DDD3E9B"/>
    <w:rsid w:val="3DDD438B"/>
    <w:rsid w:val="3DDF7E2A"/>
    <w:rsid w:val="3DE018C2"/>
    <w:rsid w:val="3DE01918"/>
    <w:rsid w:val="3DE02DC9"/>
    <w:rsid w:val="3DE059BD"/>
    <w:rsid w:val="3DE12AEB"/>
    <w:rsid w:val="3DE238E0"/>
    <w:rsid w:val="3DE25B6C"/>
    <w:rsid w:val="3DE25BA0"/>
    <w:rsid w:val="3DE32864"/>
    <w:rsid w:val="3DE401FC"/>
    <w:rsid w:val="3DE418E4"/>
    <w:rsid w:val="3DE47A1B"/>
    <w:rsid w:val="3DE50B36"/>
    <w:rsid w:val="3DE5160F"/>
    <w:rsid w:val="3DE53388"/>
    <w:rsid w:val="3DE63CB6"/>
    <w:rsid w:val="3DE71367"/>
    <w:rsid w:val="3DE80DD9"/>
    <w:rsid w:val="3DE90CA8"/>
    <w:rsid w:val="3DE90EAD"/>
    <w:rsid w:val="3DE92AE4"/>
    <w:rsid w:val="3DE94611"/>
    <w:rsid w:val="3DEB063D"/>
    <w:rsid w:val="3DEB1AF2"/>
    <w:rsid w:val="3DEB4E16"/>
    <w:rsid w:val="3DEB7D47"/>
    <w:rsid w:val="3DEC143A"/>
    <w:rsid w:val="3DEC249D"/>
    <w:rsid w:val="3DEC2A71"/>
    <w:rsid w:val="3DEC493B"/>
    <w:rsid w:val="3DEC5C34"/>
    <w:rsid w:val="3DED128B"/>
    <w:rsid w:val="3DED2012"/>
    <w:rsid w:val="3DED3111"/>
    <w:rsid w:val="3DED69EA"/>
    <w:rsid w:val="3DED7F4A"/>
    <w:rsid w:val="3DEE5AB4"/>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6AF7"/>
    <w:rsid w:val="3DF06D64"/>
    <w:rsid w:val="3DF109B2"/>
    <w:rsid w:val="3DF111A3"/>
    <w:rsid w:val="3DF12025"/>
    <w:rsid w:val="3DF12A0B"/>
    <w:rsid w:val="3DF16801"/>
    <w:rsid w:val="3DF17B5D"/>
    <w:rsid w:val="3DF17FF3"/>
    <w:rsid w:val="3DF211DD"/>
    <w:rsid w:val="3DF24001"/>
    <w:rsid w:val="3DF24C8C"/>
    <w:rsid w:val="3DF24CAC"/>
    <w:rsid w:val="3DF258A4"/>
    <w:rsid w:val="3DF35237"/>
    <w:rsid w:val="3DF378FD"/>
    <w:rsid w:val="3DF46236"/>
    <w:rsid w:val="3DF503D5"/>
    <w:rsid w:val="3DF527FB"/>
    <w:rsid w:val="3DF52A14"/>
    <w:rsid w:val="3DF55BC7"/>
    <w:rsid w:val="3DF56426"/>
    <w:rsid w:val="3DF57557"/>
    <w:rsid w:val="3DF5764D"/>
    <w:rsid w:val="3DF57EAC"/>
    <w:rsid w:val="3DF60D8A"/>
    <w:rsid w:val="3DF633C5"/>
    <w:rsid w:val="3DF64436"/>
    <w:rsid w:val="3DF670AE"/>
    <w:rsid w:val="3DF76AB0"/>
    <w:rsid w:val="3DF80EEB"/>
    <w:rsid w:val="3DF8713D"/>
    <w:rsid w:val="3DF8733F"/>
    <w:rsid w:val="3DF919F2"/>
    <w:rsid w:val="3DF94E7F"/>
    <w:rsid w:val="3DF97BA6"/>
    <w:rsid w:val="3DFA1245"/>
    <w:rsid w:val="3DFA15C3"/>
    <w:rsid w:val="3DFA4212"/>
    <w:rsid w:val="3DFB42BB"/>
    <w:rsid w:val="3DFC57BB"/>
    <w:rsid w:val="3DFC6E16"/>
    <w:rsid w:val="3DFD0F59"/>
    <w:rsid w:val="3DFD1720"/>
    <w:rsid w:val="3DFD4754"/>
    <w:rsid w:val="3DFD6502"/>
    <w:rsid w:val="3DFE0BF8"/>
    <w:rsid w:val="3DFE0DB3"/>
    <w:rsid w:val="3DFE3D39"/>
    <w:rsid w:val="3DFE4BD1"/>
    <w:rsid w:val="3DFE61BA"/>
    <w:rsid w:val="3DFE7BCE"/>
    <w:rsid w:val="3DFF1835"/>
    <w:rsid w:val="3DFF671E"/>
    <w:rsid w:val="3DFF7C40"/>
    <w:rsid w:val="3E0029FB"/>
    <w:rsid w:val="3E010C46"/>
    <w:rsid w:val="3E0128A0"/>
    <w:rsid w:val="3E0146C2"/>
    <w:rsid w:val="3E020026"/>
    <w:rsid w:val="3E0222B5"/>
    <w:rsid w:val="3E022CA6"/>
    <w:rsid w:val="3E024D4C"/>
    <w:rsid w:val="3E027FBC"/>
    <w:rsid w:val="3E0306E1"/>
    <w:rsid w:val="3E034B62"/>
    <w:rsid w:val="3E035205"/>
    <w:rsid w:val="3E035A30"/>
    <w:rsid w:val="3E0404E4"/>
    <w:rsid w:val="3E041DBB"/>
    <w:rsid w:val="3E050D4E"/>
    <w:rsid w:val="3E0523D5"/>
    <w:rsid w:val="3E0538DF"/>
    <w:rsid w:val="3E063608"/>
    <w:rsid w:val="3E063BD6"/>
    <w:rsid w:val="3E06473E"/>
    <w:rsid w:val="3E076EDC"/>
    <w:rsid w:val="3E081E42"/>
    <w:rsid w:val="3E081F4F"/>
    <w:rsid w:val="3E08555B"/>
    <w:rsid w:val="3E0927E2"/>
    <w:rsid w:val="3E0930F8"/>
    <w:rsid w:val="3E0A0B56"/>
    <w:rsid w:val="3E0B0C1F"/>
    <w:rsid w:val="3E0B2691"/>
    <w:rsid w:val="3E0C2458"/>
    <w:rsid w:val="3E0C2BE9"/>
    <w:rsid w:val="3E0C52B0"/>
    <w:rsid w:val="3E0E22CC"/>
    <w:rsid w:val="3E0E5FD2"/>
    <w:rsid w:val="3E0E6961"/>
    <w:rsid w:val="3E0E6B7D"/>
    <w:rsid w:val="3E0E787F"/>
    <w:rsid w:val="3E0F3476"/>
    <w:rsid w:val="3E0F4642"/>
    <w:rsid w:val="3E0F5707"/>
    <w:rsid w:val="3E0F7A9F"/>
    <w:rsid w:val="3E0F7C3E"/>
    <w:rsid w:val="3E10210F"/>
    <w:rsid w:val="3E102416"/>
    <w:rsid w:val="3E105C53"/>
    <w:rsid w:val="3E113C9A"/>
    <w:rsid w:val="3E113E28"/>
    <w:rsid w:val="3E122359"/>
    <w:rsid w:val="3E12547C"/>
    <w:rsid w:val="3E13376F"/>
    <w:rsid w:val="3E133871"/>
    <w:rsid w:val="3E137333"/>
    <w:rsid w:val="3E137ADC"/>
    <w:rsid w:val="3E155CC4"/>
    <w:rsid w:val="3E155F41"/>
    <w:rsid w:val="3E156362"/>
    <w:rsid w:val="3E156C6E"/>
    <w:rsid w:val="3E160000"/>
    <w:rsid w:val="3E160540"/>
    <w:rsid w:val="3E16379E"/>
    <w:rsid w:val="3E174936"/>
    <w:rsid w:val="3E17743C"/>
    <w:rsid w:val="3E18333B"/>
    <w:rsid w:val="3E183475"/>
    <w:rsid w:val="3E185006"/>
    <w:rsid w:val="3E186E2F"/>
    <w:rsid w:val="3E186EB3"/>
    <w:rsid w:val="3E1901A4"/>
    <w:rsid w:val="3E1938FB"/>
    <w:rsid w:val="3E1974A2"/>
    <w:rsid w:val="3E1A08F9"/>
    <w:rsid w:val="3E1B6A46"/>
    <w:rsid w:val="3E1C0BC5"/>
    <w:rsid w:val="3E1C107E"/>
    <w:rsid w:val="3E1C1B9D"/>
    <w:rsid w:val="3E1C4788"/>
    <w:rsid w:val="3E1D0952"/>
    <w:rsid w:val="3E1D1952"/>
    <w:rsid w:val="3E1D4D5E"/>
    <w:rsid w:val="3E1D5959"/>
    <w:rsid w:val="3E1E2309"/>
    <w:rsid w:val="3E1F1036"/>
    <w:rsid w:val="3E1F468A"/>
    <w:rsid w:val="3E1F7FAD"/>
    <w:rsid w:val="3E200573"/>
    <w:rsid w:val="3E20308D"/>
    <w:rsid w:val="3E2152D3"/>
    <w:rsid w:val="3E216388"/>
    <w:rsid w:val="3E217C9F"/>
    <w:rsid w:val="3E22144F"/>
    <w:rsid w:val="3E2228FC"/>
    <w:rsid w:val="3E22323F"/>
    <w:rsid w:val="3E2241BA"/>
    <w:rsid w:val="3E2349DE"/>
    <w:rsid w:val="3E235B21"/>
    <w:rsid w:val="3E240577"/>
    <w:rsid w:val="3E2452A2"/>
    <w:rsid w:val="3E246184"/>
    <w:rsid w:val="3E255E57"/>
    <w:rsid w:val="3E256A58"/>
    <w:rsid w:val="3E26065A"/>
    <w:rsid w:val="3E2606D6"/>
    <w:rsid w:val="3E265A58"/>
    <w:rsid w:val="3E28168A"/>
    <w:rsid w:val="3E29255E"/>
    <w:rsid w:val="3E2947D8"/>
    <w:rsid w:val="3E295C48"/>
    <w:rsid w:val="3E2A2CEF"/>
    <w:rsid w:val="3E2A3A85"/>
    <w:rsid w:val="3E2A7B0D"/>
    <w:rsid w:val="3E2A7CA7"/>
    <w:rsid w:val="3E2B24DB"/>
    <w:rsid w:val="3E2C20F0"/>
    <w:rsid w:val="3E2C2B50"/>
    <w:rsid w:val="3E2C5CE8"/>
    <w:rsid w:val="3E2D3254"/>
    <w:rsid w:val="3E2D4AF0"/>
    <w:rsid w:val="3E2E61BB"/>
    <w:rsid w:val="3E2F4503"/>
    <w:rsid w:val="3E2F6F7F"/>
    <w:rsid w:val="3E300B1B"/>
    <w:rsid w:val="3E301D91"/>
    <w:rsid w:val="3E302623"/>
    <w:rsid w:val="3E302F6A"/>
    <w:rsid w:val="3E311A6F"/>
    <w:rsid w:val="3E3143FD"/>
    <w:rsid w:val="3E315615"/>
    <w:rsid w:val="3E322EA9"/>
    <w:rsid w:val="3E330690"/>
    <w:rsid w:val="3E330788"/>
    <w:rsid w:val="3E332048"/>
    <w:rsid w:val="3E3336F3"/>
    <w:rsid w:val="3E3346C6"/>
    <w:rsid w:val="3E343AEB"/>
    <w:rsid w:val="3E3448EE"/>
    <w:rsid w:val="3E350192"/>
    <w:rsid w:val="3E3603CB"/>
    <w:rsid w:val="3E36191A"/>
    <w:rsid w:val="3E367395"/>
    <w:rsid w:val="3E371A14"/>
    <w:rsid w:val="3E374DBB"/>
    <w:rsid w:val="3E3757FA"/>
    <w:rsid w:val="3E3839DE"/>
    <w:rsid w:val="3E38578C"/>
    <w:rsid w:val="3E38773F"/>
    <w:rsid w:val="3E387B72"/>
    <w:rsid w:val="3E387DB5"/>
    <w:rsid w:val="3E391C30"/>
    <w:rsid w:val="3E3932D9"/>
    <w:rsid w:val="3E394150"/>
    <w:rsid w:val="3E394C75"/>
    <w:rsid w:val="3E3A1CE9"/>
    <w:rsid w:val="3E3A6E5B"/>
    <w:rsid w:val="3E3B210B"/>
    <w:rsid w:val="3E3B291E"/>
    <w:rsid w:val="3E3B5FAC"/>
    <w:rsid w:val="3E3B65C0"/>
    <w:rsid w:val="3E3B74BC"/>
    <w:rsid w:val="3E3C1720"/>
    <w:rsid w:val="3E3C4D3A"/>
    <w:rsid w:val="3E3E0511"/>
    <w:rsid w:val="3E3E08C7"/>
    <w:rsid w:val="3E3E556E"/>
    <w:rsid w:val="3E4023A9"/>
    <w:rsid w:val="3E416BD2"/>
    <w:rsid w:val="3E416FD7"/>
    <w:rsid w:val="3E417476"/>
    <w:rsid w:val="3E4203B8"/>
    <w:rsid w:val="3E423B8C"/>
    <w:rsid w:val="3E4243BC"/>
    <w:rsid w:val="3E4273DB"/>
    <w:rsid w:val="3E427426"/>
    <w:rsid w:val="3E43467E"/>
    <w:rsid w:val="3E440C32"/>
    <w:rsid w:val="3E442382"/>
    <w:rsid w:val="3E45391F"/>
    <w:rsid w:val="3E453F6B"/>
    <w:rsid w:val="3E457E71"/>
    <w:rsid w:val="3E46434D"/>
    <w:rsid w:val="3E465806"/>
    <w:rsid w:val="3E467EA9"/>
    <w:rsid w:val="3E4709F6"/>
    <w:rsid w:val="3E474440"/>
    <w:rsid w:val="3E47488F"/>
    <w:rsid w:val="3E4760E2"/>
    <w:rsid w:val="3E483BB4"/>
    <w:rsid w:val="3E483F02"/>
    <w:rsid w:val="3E485338"/>
    <w:rsid w:val="3E494E0C"/>
    <w:rsid w:val="3E4B290A"/>
    <w:rsid w:val="3E4B5E0F"/>
    <w:rsid w:val="3E4C7FDE"/>
    <w:rsid w:val="3E4D1C70"/>
    <w:rsid w:val="3E4D2492"/>
    <w:rsid w:val="3E4D45AB"/>
    <w:rsid w:val="3E4D4A35"/>
    <w:rsid w:val="3E4E0559"/>
    <w:rsid w:val="3E4E5C5F"/>
    <w:rsid w:val="3E4F018A"/>
    <w:rsid w:val="3E4F1B38"/>
    <w:rsid w:val="3E4F37F0"/>
    <w:rsid w:val="3E4F4F14"/>
    <w:rsid w:val="3E500D27"/>
    <w:rsid w:val="3E501103"/>
    <w:rsid w:val="3E503AC8"/>
    <w:rsid w:val="3E5050D7"/>
    <w:rsid w:val="3E507E21"/>
    <w:rsid w:val="3E5144EE"/>
    <w:rsid w:val="3E514AB4"/>
    <w:rsid w:val="3E516FB2"/>
    <w:rsid w:val="3E5220E3"/>
    <w:rsid w:val="3E5279C8"/>
    <w:rsid w:val="3E532EE3"/>
    <w:rsid w:val="3E534203"/>
    <w:rsid w:val="3E541570"/>
    <w:rsid w:val="3E54176F"/>
    <w:rsid w:val="3E544405"/>
    <w:rsid w:val="3E55458C"/>
    <w:rsid w:val="3E5653B3"/>
    <w:rsid w:val="3E5703D2"/>
    <w:rsid w:val="3E572077"/>
    <w:rsid w:val="3E57408C"/>
    <w:rsid w:val="3E575422"/>
    <w:rsid w:val="3E585D8E"/>
    <w:rsid w:val="3E591927"/>
    <w:rsid w:val="3E592176"/>
    <w:rsid w:val="3E595E2E"/>
    <w:rsid w:val="3E5A3606"/>
    <w:rsid w:val="3E5A3954"/>
    <w:rsid w:val="3E5A4730"/>
    <w:rsid w:val="3E5A73DE"/>
    <w:rsid w:val="3E5A7DF8"/>
    <w:rsid w:val="3E5B0C01"/>
    <w:rsid w:val="3E5B47D9"/>
    <w:rsid w:val="3E5B755C"/>
    <w:rsid w:val="3E5B7B81"/>
    <w:rsid w:val="3E5C467E"/>
    <w:rsid w:val="3E5C48E9"/>
    <w:rsid w:val="3E5C591E"/>
    <w:rsid w:val="3E5D0DDA"/>
    <w:rsid w:val="3E5D0FDF"/>
    <w:rsid w:val="3E5D3005"/>
    <w:rsid w:val="3E5E0513"/>
    <w:rsid w:val="3E5E22B0"/>
    <w:rsid w:val="3E5E2338"/>
    <w:rsid w:val="3E5E49D6"/>
    <w:rsid w:val="3E5E7780"/>
    <w:rsid w:val="3E5F5E85"/>
    <w:rsid w:val="3E6019A7"/>
    <w:rsid w:val="3E612583"/>
    <w:rsid w:val="3E612847"/>
    <w:rsid w:val="3E6159A8"/>
    <w:rsid w:val="3E6168C8"/>
    <w:rsid w:val="3E617A50"/>
    <w:rsid w:val="3E617BEB"/>
    <w:rsid w:val="3E617D4B"/>
    <w:rsid w:val="3E622809"/>
    <w:rsid w:val="3E6231CB"/>
    <w:rsid w:val="3E626412"/>
    <w:rsid w:val="3E6266EF"/>
    <w:rsid w:val="3E631A68"/>
    <w:rsid w:val="3E633398"/>
    <w:rsid w:val="3E637EF9"/>
    <w:rsid w:val="3E6431CB"/>
    <w:rsid w:val="3E6447D3"/>
    <w:rsid w:val="3E6469CC"/>
    <w:rsid w:val="3E651473"/>
    <w:rsid w:val="3E651876"/>
    <w:rsid w:val="3E66220E"/>
    <w:rsid w:val="3E6632CE"/>
    <w:rsid w:val="3E68075C"/>
    <w:rsid w:val="3E68108D"/>
    <w:rsid w:val="3E682D62"/>
    <w:rsid w:val="3E683CCE"/>
    <w:rsid w:val="3E690F80"/>
    <w:rsid w:val="3E694864"/>
    <w:rsid w:val="3E697F21"/>
    <w:rsid w:val="3E6A5FD6"/>
    <w:rsid w:val="3E6A6293"/>
    <w:rsid w:val="3E6B0129"/>
    <w:rsid w:val="3E6B1903"/>
    <w:rsid w:val="3E6B3DB3"/>
    <w:rsid w:val="3E6B473F"/>
    <w:rsid w:val="3E6B5557"/>
    <w:rsid w:val="3E6B5A12"/>
    <w:rsid w:val="3E6B790F"/>
    <w:rsid w:val="3E6B7E2A"/>
    <w:rsid w:val="3E6C07F3"/>
    <w:rsid w:val="3E6C6A4F"/>
    <w:rsid w:val="3E6D72AF"/>
    <w:rsid w:val="3E6D7CEB"/>
    <w:rsid w:val="3E6E11AD"/>
    <w:rsid w:val="3E6E59B2"/>
    <w:rsid w:val="3E6E75D1"/>
    <w:rsid w:val="3E6F06F1"/>
    <w:rsid w:val="3E6F0B10"/>
    <w:rsid w:val="3E6F24F8"/>
    <w:rsid w:val="3E6F7CAE"/>
    <w:rsid w:val="3E700991"/>
    <w:rsid w:val="3E703177"/>
    <w:rsid w:val="3E710AC0"/>
    <w:rsid w:val="3E712EA6"/>
    <w:rsid w:val="3E715F03"/>
    <w:rsid w:val="3E720C2C"/>
    <w:rsid w:val="3E726C48"/>
    <w:rsid w:val="3E740167"/>
    <w:rsid w:val="3E740632"/>
    <w:rsid w:val="3E741060"/>
    <w:rsid w:val="3E750541"/>
    <w:rsid w:val="3E75078E"/>
    <w:rsid w:val="3E763F68"/>
    <w:rsid w:val="3E780CDC"/>
    <w:rsid w:val="3E78202C"/>
    <w:rsid w:val="3E784BC3"/>
    <w:rsid w:val="3E790EEC"/>
    <w:rsid w:val="3E79140E"/>
    <w:rsid w:val="3E7921C0"/>
    <w:rsid w:val="3E7964D0"/>
    <w:rsid w:val="3E7A2248"/>
    <w:rsid w:val="3E7A7906"/>
    <w:rsid w:val="3E7C1FD5"/>
    <w:rsid w:val="3E7C38CA"/>
    <w:rsid w:val="3E7C3C91"/>
    <w:rsid w:val="3E7C6872"/>
    <w:rsid w:val="3E7C6A06"/>
    <w:rsid w:val="3E7D6214"/>
    <w:rsid w:val="3E7E2C3C"/>
    <w:rsid w:val="3E7E3AE6"/>
    <w:rsid w:val="3E7E7813"/>
    <w:rsid w:val="3E7F3346"/>
    <w:rsid w:val="3E7F63BE"/>
    <w:rsid w:val="3E80785E"/>
    <w:rsid w:val="3E810A37"/>
    <w:rsid w:val="3E8201A9"/>
    <w:rsid w:val="3E8224D4"/>
    <w:rsid w:val="3E822F33"/>
    <w:rsid w:val="3E824499"/>
    <w:rsid w:val="3E825BE9"/>
    <w:rsid w:val="3E826F61"/>
    <w:rsid w:val="3E831C20"/>
    <w:rsid w:val="3E831D95"/>
    <w:rsid w:val="3E832EAB"/>
    <w:rsid w:val="3E833CA2"/>
    <w:rsid w:val="3E84187B"/>
    <w:rsid w:val="3E8460A2"/>
    <w:rsid w:val="3E860BB4"/>
    <w:rsid w:val="3E86299B"/>
    <w:rsid w:val="3E8672A4"/>
    <w:rsid w:val="3E870BD9"/>
    <w:rsid w:val="3E8751FA"/>
    <w:rsid w:val="3E881C13"/>
    <w:rsid w:val="3E887B2E"/>
    <w:rsid w:val="3E896631"/>
    <w:rsid w:val="3E8A0F12"/>
    <w:rsid w:val="3E8A290C"/>
    <w:rsid w:val="3E8A39AA"/>
    <w:rsid w:val="3E8A4AD1"/>
    <w:rsid w:val="3E8B1D5F"/>
    <w:rsid w:val="3E8B6203"/>
    <w:rsid w:val="3E8B65DA"/>
    <w:rsid w:val="3E8C2137"/>
    <w:rsid w:val="3E8C2308"/>
    <w:rsid w:val="3E8C2EB7"/>
    <w:rsid w:val="3E8D0F37"/>
    <w:rsid w:val="3E8D3D29"/>
    <w:rsid w:val="3E8D5769"/>
    <w:rsid w:val="3E8D5AD7"/>
    <w:rsid w:val="3E8D5B60"/>
    <w:rsid w:val="3E8E3F33"/>
    <w:rsid w:val="3E8E42A8"/>
    <w:rsid w:val="3E8F0B2E"/>
    <w:rsid w:val="3E8F0D43"/>
    <w:rsid w:val="3E8F243A"/>
    <w:rsid w:val="3E8F2463"/>
    <w:rsid w:val="3E8F3AED"/>
    <w:rsid w:val="3E8F6B4C"/>
    <w:rsid w:val="3E8F6E6D"/>
    <w:rsid w:val="3E90372F"/>
    <w:rsid w:val="3E910B76"/>
    <w:rsid w:val="3E912319"/>
    <w:rsid w:val="3E916078"/>
    <w:rsid w:val="3E917622"/>
    <w:rsid w:val="3E9230EE"/>
    <w:rsid w:val="3E927592"/>
    <w:rsid w:val="3E931D2C"/>
    <w:rsid w:val="3E932FFB"/>
    <w:rsid w:val="3E933797"/>
    <w:rsid w:val="3E9365FB"/>
    <w:rsid w:val="3E9400F5"/>
    <w:rsid w:val="3E943665"/>
    <w:rsid w:val="3E953336"/>
    <w:rsid w:val="3E960F0A"/>
    <w:rsid w:val="3E9613CB"/>
    <w:rsid w:val="3E9641B1"/>
    <w:rsid w:val="3E970704"/>
    <w:rsid w:val="3E9715A5"/>
    <w:rsid w:val="3E9841DA"/>
    <w:rsid w:val="3E990920"/>
    <w:rsid w:val="3E9913E7"/>
    <w:rsid w:val="3E994451"/>
    <w:rsid w:val="3E99447C"/>
    <w:rsid w:val="3E994D3F"/>
    <w:rsid w:val="3E9960BB"/>
    <w:rsid w:val="3E9962F4"/>
    <w:rsid w:val="3E9966BE"/>
    <w:rsid w:val="3E9A601C"/>
    <w:rsid w:val="3E9B4698"/>
    <w:rsid w:val="3E9B5A50"/>
    <w:rsid w:val="3E9C3F6D"/>
    <w:rsid w:val="3E9C5D1B"/>
    <w:rsid w:val="3E9D4299"/>
    <w:rsid w:val="3E9D79D9"/>
    <w:rsid w:val="3E9E1424"/>
    <w:rsid w:val="3E9E3004"/>
    <w:rsid w:val="3E9F08A8"/>
    <w:rsid w:val="3E9F404B"/>
    <w:rsid w:val="3E9F7C6D"/>
    <w:rsid w:val="3EA0017A"/>
    <w:rsid w:val="3EA019D5"/>
    <w:rsid w:val="3EA0587B"/>
    <w:rsid w:val="3EA10373"/>
    <w:rsid w:val="3EA13ABF"/>
    <w:rsid w:val="3EA17781"/>
    <w:rsid w:val="3EA17FF9"/>
    <w:rsid w:val="3EA22E6A"/>
    <w:rsid w:val="3EA242FB"/>
    <w:rsid w:val="3EA3354D"/>
    <w:rsid w:val="3EA341CD"/>
    <w:rsid w:val="3EA44918"/>
    <w:rsid w:val="3EA52A93"/>
    <w:rsid w:val="3EA53A60"/>
    <w:rsid w:val="3EA6388C"/>
    <w:rsid w:val="3EA6654C"/>
    <w:rsid w:val="3EA7226C"/>
    <w:rsid w:val="3EA80B63"/>
    <w:rsid w:val="3EA866DC"/>
    <w:rsid w:val="3EA95023"/>
    <w:rsid w:val="3EAA0E89"/>
    <w:rsid w:val="3EAA48DB"/>
    <w:rsid w:val="3EAA592C"/>
    <w:rsid w:val="3EAA5A7D"/>
    <w:rsid w:val="3EAA7666"/>
    <w:rsid w:val="3EAB2B41"/>
    <w:rsid w:val="3EAB52E4"/>
    <w:rsid w:val="3EAB6352"/>
    <w:rsid w:val="3EAC1A7D"/>
    <w:rsid w:val="3EAC2095"/>
    <w:rsid w:val="3EAC5023"/>
    <w:rsid w:val="3EAC70F7"/>
    <w:rsid w:val="3EAD20E3"/>
    <w:rsid w:val="3EAE7488"/>
    <w:rsid w:val="3EAF0525"/>
    <w:rsid w:val="3EAF0603"/>
    <w:rsid w:val="3EAF4BA2"/>
    <w:rsid w:val="3EAF6E22"/>
    <w:rsid w:val="3EAF7B85"/>
    <w:rsid w:val="3EB07A18"/>
    <w:rsid w:val="3EB131E8"/>
    <w:rsid w:val="3EB13B57"/>
    <w:rsid w:val="3EB13B9E"/>
    <w:rsid w:val="3EB1402B"/>
    <w:rsid w:val="3EB153FF"/>
    <w:rsid w:val="3EB16C4B"/>
    <w:rsid w:val="3EB23790"/>
    <w:rsid w:val="3EB278C5"/>
    <w:rsid w:val="3EB31841"/>
    <w:rsid w:val="3EB32772"/>
    <w:rsid w:val="3EB35095"/>
    <w:rsid w:val="3EB4761D"/>
    <w:rsid w:val="3EB53809"/>
    <w:rsid w:val="3EB6000C"/>
    <w:rsid w:val="3EB668D1"/>
    <w:rsid w:val="3EB673DB"/>
    <w:rsid w:val="3EB7297D"/>
    <w:rsid w:val="3EB72B54"/>
    <w:rsid w:val="3EB73C0D"/>
    <w:rsid w:val="3EB7479D"/>
    <w:rsid w:val="3EB7632A"/>
    <w:rsid w:val="3EB80B41"/>
    <w:rsid w:val="3EB942EB"/>
    <w:rsid w:val="3EB968CD"/>
    <w:rsid w:val="3EB97989"/>
    <w:rsid w:val="3EB97ABC"/>
    <w:rsid w:val="3EBA26E4"/>
    <w:rsid w:val="3EBA3C18"/>
    <w:rsid w:val="3EBA43F3"/>
    <w:rsid w:val="3EBB0205"/>
    <w:rsid w:val="3EBB0897"/>
    <w:rsid w:val="3EBB17D0"/>
    <w:rsid w:val="3EBB3445"/>
    <w:rsid w:val="3EBB3A7C"/>
    <w:rsid w:val="3EBB4325"/>
    <w:rsid w:val="3EBB6587"/>
    <w:rsid w:val="3EBC3B69"/>
    <w:rsid w:val="3EBC5352"/>
    <w:rsid w:val="3EBD0934"/>
    <w:rsid w:val="3EBD16B4"/>
    <w:rsid w:val="3EBD5D8E"/>
    <w:rsid w:val="3EBD6E70"/>
    <w:rsid w:val="3EBE3BC3"/>
    <w:rsid w:val="3EBE48FC"/>
    <w:rsid w:val="3EBE6710"/>
    <w:rsid w:val="3EBE6AA9"/>
    <w:rsid w:val="3EBF6952"/>
    <w:rsid w:val="3EC009AE"/>
    <w:rsid w:val="3EC0122E"/>
    <w:rsid w:val="3EC01BF6"/>
    <w:rsid w:val="3EC026B7"/>
    <w:rsid w:val="3EC07CE4"/>
    <w:rsid w:val="3EC07F77"/>
    <w:rsid w:val="3EC12545"/>
    <w:rsid w:val="3EC27265"/>
    <w:rsid w:val="3EC27F12"/>
    <w:rsid w:val="3EC31D05"/>
    <w:rsid w:val="3EC41586"/>
    <w:rsid w:val="3EC41E65"/>
    <w:rsid w:val="3EC42D70"/>
    <w:rsid w:val="3EC43BDC"/>
    <w:rsid w:val="3EC51715"/>
    <w:rsid w:val="3EC611F6"/>
    <w:rsid w:val="3EC65AD7"/>
    <w:rsid w:val="3EC747FC"/>
    <w:rsid w:val="3EC7548D"/>
    <w:rsid w:val="3EC767A1"/>
    <w:rsid w:val="3EC8231A"/>
    <w:rsid w:val="3EC869DE"/>
    <w:rsid w:val="3EC913EE"/>
    <w:rsid w:val="3EC94364"/>
    <w:rsid w:val="3ECA1007"/>
    <w:rsid w:val="3ECA13E6"/>
    <w:rsid w:val="3ECA3582"/>
    <w:rsid w:val="3ECA6D2C"/>
    <w:rsid w:val="3ECA70A4"/>
    <w:rsid w:val="3ECB1DC0"/>
    <w:rsid w:val="3ECB484B"/>
    <w:rsid w:val="3ECB61CE"/>
    <w:rsid w:val="3ECC5302"/>
    <w:rsid w:val="3ECD2378"/>
    <w:rsid w:val="3ECD4601"/>
    <w:rsid w:val="3ECD5815"/>
    <w:rsid w:val="3ECD5FCC"/>
    <w:rsid w:val="3ECE778A"/>
    <w:rsid w:val="3ECF4342"/>
    <w:rsid w:val="3ECF7E22"/>
    <w:rsid w:val="3ECF7E9E"/>
    <w:rsid w:val="3ED06CBD"/>
    <w:rsid w:val="3ED0751A"/>
    <w:rsid w:val="3ED100BA"/>
    <w:rsid w:val="3ED16D3D"/>
    <w:rsid w:val="3ED17079"/>
    <w:rsid w:val="3ED17184"/>
    <w:rsid w:val="3ED230B5"/>
    <w:rsid w:val="3ED25217"/>
    <w:rsid w:val="3ED278D7"/>
    <w:rsid w:val="3ED31516"/>
    <w:rsid w:val="3ED3388D"/>
    <w:rsid w:val="3ED54C8A"/>
    <w:rsid w:val="3ED55CA3"/>
    <w:rsid w:val="3ED569A0"/>
    <w:rsid w:val="3ED60F9F"/>
    <w:rsid w:val="3ED610A2"/>
    <w:rsid w:val="3ED62BAC"/>
    <w:rsid w:val="3ED633EF"/>
    <w:rsid w:val="3ED64BC8"/>
    <w:rsid w:val="3ED71964"/>
    <w:rsid w:val="3ED76162"/>
    <w:rsid w:val="3ED90D1D"/>
    <w:rsid w:val="3EDA4594"/>
    <w:rsid w:val="3EDA6461"/>
    <w:rsid w:val="3EDB2CE7"/>
    <w:rsid w:val="3EDD0B8A"/>
    <w:rsid w:val="3EDD614D"/>
    <w:rsid w:val="3EDE1168"/>
    <w:rsid w:val="3EDE7D2D"/>
    <w:rsid w:val="3EDF1781"/>
    <w:rsid w:val="3EDF2E3B"/>
    <w:rsid w:val="3EDF4B2F"/>
    <w:rsid w:val="3EE002FD"/>
    <w:rsid w:val="3EE0237F"/>
    <w:rsid w:val="3EE028DC"/>
    <w:rsid w:val="3EE04B9F"/>
    <w:rsid w:val="3EE057E6"/>
    <w:rsid w:val="3EE10A5C"/>
    <w:rsid w:val="3EE1292B"/>
    <w:rsid w:val="3EE22E98"/>
    <w:rsid w:val="3EE238A4"/>
    <w:rsid w:val="3EE32FD9"/>
    <w:rsid w:val="3EE33927"/>
    <w:rsid w:val="3EE33949"/>
    <w:rsid w:val="3EE42FA9"/>
    <w:rsid w:val="3EE4677D"/>
    <w:rsid w:val="3EE470C5"/>
    <w:rsid w:val="3EE475D5"/>
    <w:rsid w:val="3EE47EB2"/>
    <w:rsid w:val="3EE47F62"/>
    <w:rsid w:val="3EE53B65"/>
    <w:rsid w:val="3EE546DD"/>
    <w:rsid w:val="3EE62E30"/>
    <w:rsid w:val="3EE6343A"/>
    <w:rsid w:val="3EE651E8"/>
    <w:rsid w:val="3EE6714B"/>
    <w:rsid w:val="3EE707DB"/>
    <w:rsid w:val="3EE77488"/>
    <w:rsid w:val="3EE900CD"/>
    <w:rsid w:val="3EE912F9"/>
    <w:rsid w:val="3EE94258"/>
    <w:rsid w:val="3EE97D2F"/>
    <w:rsid w:val="3EEA55C1"/>
    <w:rsid w:val="3EEA5A99"/>
    <w:rsid w:val="3EEB0961"/>
    <w:rsid w:val="3EEB0FF0"/>
    <w:rsid w:val="3EEB7083"/>
    <w:rsid w:val="3EEC33CF"/>
    <w:rsid w:val="3EEC7EC7"/>
    <w:rsid w:val="3EED049A"/>
    <w:rsid w:val="3EED7FD5"/>
    <w:rsid w:val="3EEE428A"/>
    <w:rsid w:val="3EF00705"/>
    <w:rsid w:val="3EF02D22"/>
    <w:rsid w:val="3EF03B13"/>
    <w:rsid w:val="3EF06D88"/>
    <w:rsid w:val="3EF22C97"/>
    <w:rsid w:val="3EF30AB1"/>
    <w:rsid w:val="3EF33319"/>
    <w:rsid w:val="3EF3357B"/>
    <w:rsid w:val="3EF34989"/>
    <w:rsid w:val="3EF3718B"/>
    <w:rsid w:val="3EF43791"/>
    <w:rsid w:val="3EF44187"/>
    <w:rsid w:val="3EF47671"/>
    <w:rsid w:val="3EF51AD8"/>
    <w:rsid w:val="3EF549DD"/>
    <w:rsid w:val="3EF57C96"/>
    <w:rsid w:val="3EF612F1"/>
    <w:rsid w:val="3EF64FCA"/>
    <w:rsid w:val="3EF72957"/>
    <w:rsid w:val="3EF73899"/>
    <w:rsid w:val="3EF7734B"/>
    <w:rsid w:val="3EF801CD"/>
    <w:rsid w:val="3EF80364"/>
    <w:rsid w:val="3EF80856"/>
    <w:rsid w:val="3EF84645"/>
    <w:rsid w:val="3EF85C90"/>
    <w:rsid w:val="3EF913BF"/>
    <w:rsid w:val="3EF94F1B"/>
    <w:rsid w:val="3EF973E4"/>
    <w:rsid w:val="3EFA2790"/>
    <w:rsid w:val="3EFB33BF"/>
    <w:rsid w:val="3EFB5137"/>
    <w:rsid w:val="3EFD0EAF"/>
    <w:rsid w:val="3EFD64A3"/>
    <w:rsid w:val="3EFE21DA"/>
    <w:rsid w:val="3EFE53B1"/>
    <w:rsid w:val="3EFE5663"/>
    <w:rsid w:val="3EFE5FA4"/>
    <w:rsid w:val="3EFF00CB"/>
    <w:rsid w:val="3EFF2AF1"/>
    <w:rsid w:val="3EFF4D2B"/>
    <w:rsid w:val="3EFF5ACC"/>
    <w:rsid w:val="3F0012A5"/>
    <w:rsid w:val="3F002817"/>
    <w:rsid w:val="3F003EDE"/>
    <w:rsid w:val="3F010FFE"/>
    <w:rsid w:val="3F0119A0"/>
    <w:rsid w:val="3F0131D8"/>
    <w:rsid w:val="3F014694"/>
    <w:rsid w:val="3F01657F"/>
    <w:rsid w:val="3F017132"/>
    <w:rsid w:val="3F0259A9"/>
    <w:rsid w:val="3F0301FE"/>
    <w:rsid w:val="3F032CFE"/>
    <w:rsid w:val="3F033FEC"/>
    <w:rsid w:val="3F037A05"/>
    <w:rsid w:val="3F051328"/>
    <w:rsid w:val="3F052A4D"/>
    <w:rsid w:val="3F054892"/>
    <w:rsid w:val="3F054B06"/>
    <w:rsid w:val="3F05731F"/>
    <w:rsid w:val="3F062599"/>
    <w:rsid w:val="3F0755ED"/>
    <w:rsid w:val="3F08457E"/>
    <w:rsid w:val="3F0A3D9B"/>
    <w:rsid w:val="3F0A4A49"/>
    <w:rsid w:val="3F0C10F2"/>
    <w:rsid w:val="3F0C3045"/>
    <w:rsid w:val="3F0C378D"/>
    <w:rsid w:val="3F0C37B4"/>
    <w:rsid w:val="3F0C5329"/>
    <w:rsid w:val="3F0C6099"/>
    <w:rsid w:val="3F0C6489"/>
    <w:rsid w:val="3F0C67A1"/>
    <w:rsid w:val="3F0D189E"/>
    <w:rsid w:val="3F0D45EC"/>
    <w:rsid w:val="3F0E0173"/>
    <w:rsid w:val="3F0E43BD"/>
    <w:rsid w:val="3F0F097C"/>
    <w:rsid w:val="3F0F10DC"/>
    <w:rsid w:val="3F106B1A"/>
    <w:rsid w:val="3F114693"/>
    <w:rsid w:val="3F124475"/>
    <w:rsid w:val="3F1265A5"/>
    <w:rsid w:val="3F1318E4"/>
    <w:rsid w:val="3F133982"/>
    <w:rsid w:val="3F133A85"/>
    <w:rsid w:val="3F141D55"/>
    <w:rsid w:val="3F1461F9"/>
    <w:rsid w:val="3F150C40"/>
    <w:rsid w:val="3F1529CB"/>
    <w:rsid w:val="3F153C49"/>
    <w:rsid w:val="3F1552B8"/>
    <w:rsid w:val="3F161F71"/>
    <w:rsid w:val="3F164F4C"/>
    <w:rsid w:val="3F171C90"/>
    <w:rsid w:val="3F183730"/>
    <w:rsid w:val="3F186F2D"/>
    <w:rsid w:val="3F187F4C"/>
    <w:rsid w:val="3F1A2496"/>
    <w:rsid w:val="3F1A64DC"/>
    <w:rsid w:val="3F1C3F0D"/>
    <w:rsid w:val="3F1C50AD"/>
    <w:rsid w:val="3F1D231B"/>
    <w:rsid w:val="3F1D36C9"/>
    <w:rsid w:val="3F1D4A96"/>
    <w:rsid w:val="3F1E0E25"/>
    <w:rsid w:val="3F1E2BD3"/>
    <w:rsid w:val="3F1E2E47"/>
    <w:rsid w:val="3F1E40AB"/>
    <w:rsid w:val="3F1E4FC5"/>
    <w:rsid w:val="3F1E6B14"/>
    <w:rsid w:val="3F1E7077"/>
    <w:rsid w:val="3F1F05DB"/>
    <w:rsid w:val="3F1F4411"/>
    <w:rsid w:val="3F1F4881"/>
    <w:rsid w:val="3F200F13"/>
    <w:rsid w:val="3F201EA9"/>
    <w:rsid w:val="3F2032AF"/>
    <w:rsid w:val="3F2035AE"/>
    <w:rsid w:val="3F203B49"/>
    <w:rsid w:val="3F2137E4"/>
    <w:rsid w:val="3F2148D6"/>
    <w:rsid w:val="3F215E5B"/>
    <w:rsid w:val="3F220D5B"/>
    <w:rsid w:val="3F222277"/>
    <w:rsid w:val="3F2226C3"/>
    <w:rsid w:val="3F2231EC"/>
    <w:rsid w:val="3F2301CA"/>
    <w:rsid w:val="3F2301EA"/>
    <w:rsid w:val="3F237EA7"/>
    <w:rsid w:val="3F2412FB"/>
    <w:rsid w:val="3F2420E9"/>
    <w:rsid w:val="3F242EDD"/>
    <w:rsid w:val="3F270551"/>
    <w:rsid w:val="3F272731"/>
    <w:rsid w:val="3F272BCD"/>
    <w:rsid w:val="3F274B68"/>
    <w:rsid w:val="3F274F4C"/>
    <w:rsid w:val="3F2777BA"/>
    <w:rsid w:val="3F277CDA"/>
    <w:rsid w:val="3F28429E"/>
    <w:rsid w:val="3F2902E2"/>
    <w:rsid w:val="3F292221"/>
    <w:rsid w:val="3F29595B"/>
    <w:rsid w:val="3F2975C4"/>
    <w:rsid w:val="3F2976E2"/>
    <w:rsid w:val="3F2A1578"/>
    <w:rsid w:val="3F2A5A1C"/>
    <w:rsid w:val="3F2A7745"/>
    <w:rsid w:val="3F2A77CA"/>
    <w:rsid w:val="3F2B71EC"/>
    <w:rsid w:val="3F2C3167"/>
    <w:rsid w:val="3F2C349F"/>
    <w:rsid w:val="3F2C52F0"/>
    <w:rsid w:val="3F2C5E8E"/>
    <w:rsid w:val="3F2D1332"/>
    <w:rsid w:val="3F2D63CA"/>
    <w:rsid w:val="3F2E2267"/>
    <w:rsid w:val="3F2F0517"/>
    <w:rsid w:val="3F2F4DE1"/>
    <w:rsid w:val="3F304C0D"/>
    <w:rsid w:val="3F307C2D"/>
    <w:rsid w:val="3F31214F"/>
    <w:rsid w:val="3F313429"/>
    <w:rsid w:val="3F32042D"/>
    <w:rsid w:val="3F320FD2"/>
    <w:rsid w:val="3F32557D"/>
    <w:rsid w:val="3F3256A8"/>
    <w:rsid w:val="3F3330B6"/>
    <w:rsid w:val="3F334824"/>
    <w:rsid w:val="3F3353B5"/>
    <w:rsid w:val="3F3354DB"/>
    <w:rsid w:val="3F343D2F"/>
    <w:rsid w:val="3F3441A5"/>
    <w:rsid w:val="3F3478D3"/>
    <w:rsid w:val="3F3501D9"/>
    <w:rsid w:val="3F352D11"/>
    <w:rsid w:val="3F362057"/>
    <w:rsid w:val="3F375C62"/>
    <w:rsid w:val="3F390A1A"/>
    <w:rsid w:val="3F3963A5"/>
    <w:rsid w:val="3F397A0D"/>
    <w:rsid w:val="3F3A03C2"/>
    <w:rsid w:val="3F3A27E9"/>
    <w:rsid w:val="3F3B1413"/>
    <w:rsid w:val="3F3B6361"/>
    <w:rsid w:val="3F3B7777"/>
    <w:rsid w:val="3F3C54EB"/>
    <w:rsid w:val="3F3D02C4"/>
    <w:rsid w:val="3F3D5750"/>
    <w:rsid w:val="3F3D6ED9"/>
    <w:rsid w:val="3F3D74FE"/>
    <w:rsid w:val="3F3E3276"/>
    <w:rsid w:val="3F3E4030"/>
    <w:rsid w:val="3F3E5024"/>
    <w:rsid w:val="3F3E6DD2"/>
    <w:rsid w:val="3F3F3F97"/>
    <w:rsid w:val="3F4004DE"/>
    <w:rsid w:val="3F4050D9"/>
    <w:rsid w:val="3F406FEE"/>
    <w:rsid w:val="3F41749B"/>
    <w:rsid w:val="3F4220AF"/>
    <w:rsid w:val="3F426289"/>
    <w:rsid w:val="3F4301CA"/>
    <w:rsid w:val="3F433158"/>
    <w:rsid w:val="3F4343E8"/>
    <w:rsid w:val="3F4360C7"/>
    <w:rsid w:val="3F440917"/>
    <w:rsid w:val="3F442E52"/>
    <w:rsid w:val="3F45136C"/>
    <w:rsid w:val="3F454604"/>
    <w:rsid w:val="3F45464B"/>
    <w:rsid w:val="3F4558E4"/>
    <w:rsid w:val="3F4611BC"/>
    <w:rsid w:val="3F463BC5"/>
    <w:rsid w:val="3F4660C1"/>
    <w:rsid w:val="3F4720D6"/>
    <w:rsid w:val="3F473BD0"/>
    <w:rsid w:val="3F473ED8"/>
    <w:rsid w:val="3F474052"/>
    <w:rsid w:val="3F476D22"/>
    <w:rsid w:val="3F4831D6"/>
    <w:rsid w:val="3F483F57"/>
    <w:rsid w:val="3F49016C"/>
    <w:rsid w:val="3F493445"/>
    <w:rsid w:val="3F4940F4"/>
    <w:rsid w:val="3F4950AE"/>
    <w:rsid w:val="3F495DD5"/>
    <w:rsid w:val="3F496435"/>
    <w:rsid w:val="3F4A0371"/>
    <w:rsid w:val="3F4A1C1A"/>
    <w:rsid w:val="3F4A1FB3"/>
    <w:rsid w:val="3F4A4B22"/>
    <w:rsid w:val="3F4A5BB9"/>
    <w:rsid w:val="3F4A750B"/>
    <w:rsid w:val="3F4B21EC"/>
    <w:rsid w:val="3F4C0968"/>
    <w:rsid w:val="3F4D3AA8"/>
    <w:rsid w:val="3F4E1877"/>
    <w:rsid w:val="3F4F020D"/>
    <w:rsid w:val="3F50302F"/>
    <w:rsid w:val="3F512AFB"/>
    <w:rsid w:val="3F515B0A"/>
    <w:rsid w:val="3F515CAF"/>
    <w:rsid w:val="3F51605E"/>
    <w:rsid w:val="3F5164B1"/>
    <w:rsid w:val="3F516F62"/>
    <w:rsid w:val="3F520557"/>
    <w:rsid w:val="3F5221F1"/>
    <w:rsid w:val="3F524A27"/>
    <w:rsid w:val="3F543FDE"/>
    <w:rsid w:val="3F544847"/>
    <w:rsid w:val="3F5465F5"/>
    <w:rsid w:val="3F5529D1"/>
    <w:rsid w:val="3F553214"/>
    <w:rsid w:val="3F560A40"/>
    <w:rsid w:val="3F5611A0"/>
    <w:rsid w:val="3F5628F0"/>
    <w:rsid w:val="3F566321"/>
    <w:rsid w:val="3F571CAE"/>
    <w:rsid w:val="3F57308D"/>
    <w:rsid w:val="3F573DDB"/>
    <w:rsid w:val="3F574751"/>
    <w:rsid w:val="3F575469"/>
    <w:rsid w:val="3F576688"/>
    <w:rsid w:val="3F582BBA"/>
    <w:rsid w:val="3F586445"/>
    <w:rsid w:val="3F591756"/>
    <w:rsid w:val="3F595740"/>
    <w:rsid w:val="3F5964F7"/>
    <w:rsid w:val="3F5A3F8E"/>
    <w:rsid w:val="3F5A65BD"/>
    <w:rsid w:val="3F5A728C"/>
    <w:rsid w:val="3F5C18D7"/>
    <w:rsid w:val="3F5C3704"/>
    <w:rsid w:val="3F5C572C"/>
    <w:rsid w:val="3F5C78B9"/>
    <w:rsid w:val="3F5D194E"/>
    <w:rsid w:val="3F5D7BA0"/>
    <w:rsid w:val="3F5E1222"/>
    <w:rsid w:val="3F5E5B22"/>
    <w:rsid w:val="3F5F5642"/>
    <w:rsid w:val="3F60143E"/>
    <w:rsid w:val="3F6031EC"/>
    <w:rsid w:val="3F604CE2"/>
    <w:rsid w:val="3F6068E7"/>
    <w:rsid w:val="3F610610"/>
    <w:rsid w:val="3F61110C"/>
    <w:rsid w:val="3F611ADD"/>
    <w:rsid w:val="3F615F46"/>
    <w:rsid w:val="3F6237CC"/>
    <w:rsid w:val="3F624442"/>
    <w:rsid w:val="3F624994"/>
    <w:rsid w:val="3F63649F"/>
    <w:rsid w:val="3F636838"/>
    <w:rsid w:val="3F64037A"/>
    <w:rsid w:val="3F640CB4"/>
    <w:rsid w:val="3F6665EB"/>
    <w:rsid w:val="3F6668EF"/>
    <w:rsid w:val="3F6671F8"/>
    <w:rsid w:val="3F667404"/>
    <w:rsid w:val="3F670768"/>
    <w:rsid w:val="3F671CBA"/>
    <w:rsid w:val="3F676329"/>
    <w:rsid w:val="3F682A27"/>
    <w:rsid w:val="3F687B00"/>
    <w:rsid w:val="3F693859"/>
    <w:rsid w:val="3F6975DC"/>
    <w:rsid w:val="3F6A0D23"/>
    <w:rsid w:val="3F6B5D79"/>
    <w:rsid w:val="3F6B6B39"/>
    <w:rsid w:val="3F6C065C"/>
    <w:rsid w:val="3F6D41C8"/>
    <w:rsid w:val="3F6E7946"/>
    <w:rsid w:val="3F6F5F20"/>
    <w:rsid w:val="3F6F71A0"/>
    <w:rsid w:val="3F6F79D3"/>
    <w:rsid w:val="3F70117A"/>
    <w:rsid w:val="3F702609"/>
    <w:rsid w:val="3F702E5D"/>
    <w:rsid w:val="3F71162C"/>
    <w:rsid w:val="3F71191A"/>
    <w:rsid w:val="3F716A19"/>
    <w:rsid w:val="3F717CAF"/>
    <w:rsid w:val="3F724648"/>
    <w:rsid w:val="3F730790"/>
    <w:rsid w:val="3F7349DE"/>
    <w:rsid w:val="3F736100"/>
    <w:rsid w:val="3F746C97"/>
    <w:rsid w:val="3F746CBD"/>
    <w:rsid w:val="3F752438"/>
    <w:rsid w:val="3F755459"/>
    <w:rsid w:val="3F762EF7"/>
    <w:rsid w:val="3F763AE5"/>
    <w:rsid w:val="3F7647BE"/>
    <w:rsid w:val="3F765BBC"/>
    <w:rsid w:val="3F767B58"/>
    <w:rsid w:val="3F77294A"/>
    <w:rsid w:val="3F77312E"/>
    <w:rsid w:val="3F77451E"/>
    <w:rsid w:val="3F774965"/>
    <w:rsid w:val="3F776FC5"/>
    <w:rsid w:val="3F780BF5"/>
    <w:rsid w:val="3F7815DD"/>
    <w:rsid w:val="3F784F6A"/>
    <w:rsid w:val="3F786788"/>
    <w:rsid w:val="3F786844"/>
    <w:rsid w:val="3F7930B4"/>
    <w:rsid w:val="3F795F1D"/>
    <w:rsid w:val="3F79605C"/>
    <w:rsid w:val="3F7A2C0A"/>
    <w:rsid w:val="3F7A2D3C"/>
    <w:rsid w:val="3F7A7CBF"/>
    <w:rsid w:val="3F7A7E3B"/>
    <w:rsid w:val="3F7B0130"/>
    <w:rsid w:val="3F7B1DD4"/>
    <w:rsid w:val="3F7B36E6"/>
    <w:rsid w:val="3F7B5FDA"/>
    <w:rsid w:val="3F7B76A8"/>
    <w:rsid w:val="3F7C165D"/>
    <w:rsid w:val="3F7C1BC6"/>
    <w:rsid w:val="3F7C2F98"/>
    <w:rsid w:val="3F7D1B1F"/>
    <w:rsid w:val="3F7D3D9E"/>
    <w:rsid w:val="3F7D7C85"/>
    <w:rsid w:val="3F7E1AD4"/>
    <w:rsid w:val="3F7E3672"/>
    <w:rsid w:val="3F7E4D8D"/>
    <w:rsid w:val="3F8024FB"/>
    <w:rsid w:val="3F803EA1"/>
    <w:rsid w:val="3F812156"/>
    <w:rsid w:val="3F81224B"/>
    <w:rsid w:val="3F822CF9"/>
    <w:rsid w:val="3F823040"/>
    <w:rsid w:val="3F824B8F"/>
    <w:rsid w:val="3F8261EA"/>
    <w:rsid w:val="3F827606"/>
    <w:rsid w:val="3F83019F"/>
    <w:rsid w:val="3F830248"/>
    <w:rsid w:val="3F830C89"/>
    <w:rsid w:val="3F8311F0"/>
    <w:rsid w:val="3F832EC7"/>
    <w:rsid w:val="3F833CD9"/>
    <w:rsid w:val="3F834FC6"/>
    <w:rsid w:val="3F835145"/>
    <w:rsid w:val="3F8402CD"/>
    <w:rsid w:val="3F845C4D"/>
    <w:rsid w:val="3F84655A"/>
    <w:rsid w:val="3F854A01"/>
    <w:rsid w:val="3F864C9D"/>
    <w:rsid w:val="3F8659AB"/>
    <w:rsid w:val="3F8659D3"/>
    <w:rsid w:val="3F866824"/>
    <w:rsid w:val="3F8678A0"/>
    <w:rsid w:val="3F874DDB"/>
    <w:rsid w:val="3F8769CB"/>
    <w:rsid w:val="3F881C59"/>
    <w:rsid w:val="3F88629F"/>
    <w:rsid w:val="3F8872D4"/>
    <w:rsid w:val="3F890040"/>
    <w:rsid w:val="3F890995"/>
    <w:rsid w:val="3F8929D2"/>
    <w:rsid w:val="3F89638C"/>
    <w:rsid w:val="3F896494"/>
    <w:rsid w:val="3F8A07DD"/>
    <w:rsid w:val="3F8A286A"/>
    <w:rsid w:val="3F8B0941"/>
    <w:rsid w:val="3F8B2B40"/>
    <w:rsid w:val="3F8B578D"/>
    <w:rsid w:val="3F8C0541"/>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78D4"/>
    <w:rsid w:val="3F901189"/>
    <w:rsid w:val="3F907F1C"/>
    <w:rsid w:val="3F9111CB"/>
    <w:rsid w:val="3F91524E"/>
    <w:rsid w:val="3F916AB7"/>
    <w:rsid w:val="3F917849"/>
    <w:rsid w:val="3F9277EC"/>
    <w:rsid w:val="3F931B4B"/>
    <w:rsid w:val="3F936CCB"/>
    <w:rsid w:val="3F93711E"/>
    <w:rsid w:val="3F951C90"/>
    <w:rsid w:val="3F952DB5"/>
    <w:rsid w:val="3F956F89"/>
    <w:rsid w:val="3F957564"/>
    <w:rsid w:val="3F957B5B"/>
    <w:rsid w:val="3F96264A"/>
    <w:rsid w:val="3F964C91"/>
    <w:rsid w:val="3F970B8D"/>
    <w:rsid w:val="3F9712F0"/>
    <w:rsid w:val="3F980472"/>
    <w:rsid w:val="3F9826E7"/>
    <w:rsid w:val="3F98788F"/>
    <w:rsid w:val="3F990C4C"/>
    <w:rsid w:val="3F993113"/>
    <w:rsid w:val="3F995C3C"/>
    <w:rsid w:val="3F9973ED"/>
    <w:rsid w:val="3F9A2779"/>
    <w:rsid w:val="3F9A4244"/>
    <w:rsid w:val="3F9A6FCB"/>
    <w:rsid w:val="3F9B1441"/>
    <w:rsid w:val="3F9B6745"/>
    <w:rsid w:val="3F9B7017"/>
    <w:rsid w:val="3F9C22EA"/>
    <w:rsid w:val="3F9C5EB6"/>
    <w:rsid w:val="3F9C61FC"/>
    <w:rsid w:val="3F9D021D"/>
    <w:rsid w:val="3F9D067B"/>
    <w:rsid w:val="3F9D1D4A"/>
    <w:rsid w:val="3F9D3B4A"/>
    <w:rsid w:val="3F9D5247"/>
    <w:rsid w:val="3F9E07A0"/>
    <w:rsid w:val="3F9E2816"/>
    <w:rsid w:val="3F9E3B30"/>
    <w:rsid w:val="3F9E424F"/>
    <w:rsid w:val="3F9F3D14"/>
    <w:rsid w:val="3F9F5709"/>
    <w:rsid w:val="3FA02E73"/>
    <w:rsid w:val="3FA14CA8"/>
    <w:rsid w:val="3FA20941"/>
    <w:rsid w:val="3FA20AA5"/>
    <w:rsid w:val="3FA23805"/>
    <w:rsid w:val="3FA35151"/>
    <w:rsid w:val="3FA35E95"/>
    <w:rsid w:val="3FA43792"/>
    <w:rsid w:val="3FA44104"/>
    <w:rsid w:val="3FA44694"/>
    <w:rsid w:val="3FA46240"/>
    <w:rsid w:val="3FA50FAB"/>
    <w:rsid w:val="3FA550A3"/>
    <w:rsid w:val="3FA57B08"/>
    <w:rsid w:val="3FA6653B"/>
    <w:rsid w:val="3FA67422"/>
    <w:rsid w:val="3FA702E8"/>
    <w:rsid w:val="3FA7098E"/>
    <w:rsid w:val="3FA7706D"/>
    <w:rsid w:val="3FA77207"/>
    <w:rsid w:val="3FA820B2"/>
    <w:rsid w:val="3FA822C9"/>
    <w:rsid w:val="3FA84969"/>
    <w:rsid w:val="3FAA10BB"/>
    <w:rsid w:val="3FAA3725"/>
    <w:rsid w:val="3FAA4477"/>
    <w:rsid w:val="3FAA4FD7"/>
    <w:rsid w:val="3FAC1577"/>
    <w:rsid w:val="3FAC25F1"/>
    <w:rsid w:val="3FAC2E4F"/>
    <w:rsid w:val="3FAC32E5"/>
    <w:rsid w:val="3FAC6431"/>
    <w:rsid w:val="3FAC7BBF"/>
    <w:rsid w:val="3FAD3244"/>
    <w:rsid w:val="3FAD51A2"/>
    <w:rsid w:val="3FAF0B96"/>
    <w:rsid w:val="3FAF1A7E"/>
    <w:rsid w:val="3FB04D43"/>
    <w:rsid w:val="3FB057CB"/>
    <w:rsid w:val="3FB05F21"/>
    <w:rsid w:val="3FB06606"/>
    <w:rsid w:val="3FB22C47"/>
    <w:rsid w:val="3FB25834"/>
    <w:rsid w:val="3FB3086A"/>
    <w:rsid w:val="3FB34229"/>
    <w:rsid w:val="3FB377C0"/>
    <w:rsid w:val="3FB37DD7"/>
    <w:rsid w:val="3FB43EA3"/>
    <w:rsid w:val="3FB50234"/>
    <w:rsid w:val="3FB5038A"/>
    <w:rsid w:val="3FB5178A"/>
    <w:rsid w:val="3FB5358A"/>
    <w:rsid w:val="3FB53F18"/>
    <w:rsid w:val="3FB540F3"/>
    <w:rsid w:val="3FB561A2"/>
    <w:rsid w:val="3FB578EF"/>
    <w:rsid w:val="3FB64D27"/>
    <w:rsid w:val="3FB663F9"/>
    <w:rsid w:val="3FB84384"/>
    <w:rsid w:val="3FB87B76"/>
    <w:rsid w:val="3FB93A5A"/>
    <w:rsid w:val="3FB97B2C"/>
    <w:rsid w:val="3FBA41F5"/>
    <w:rsid w:val="3FBB1CDB"/>
    <w:rsid w:val="3FBC00FF"/>
    <w:rsid w:val="3FBC3383"/>
    <w:rsid w:val="3FBC6565"/>
    <w:rsid w:val="3FBD063E"/>
    <w:rsid w:val="3FBD23EC"/>
    <w:rsid w:val="3FBD3EC2"/>
    <w:rsid w:val="3FBD419A"/>
    <w:rsid w:val="3FBD57E2"/>
    <w:rsid w:val="3FBD5B66"/>
    <w:rsid w:val="3FBE11FC"/>
    <w:rsid w:val="3FBF18BC"/>
    <w:rsid w:val="3FBF5E84"/>
    <w:rsid w:val="3FC03565"/>
    <w:rsid w:val="3FC03C8B"/>
    <w:rsid w:val="3FC05D27"/>
    <w:rsid w:val="3FC1012F"/>
    <w:rsid w:val="3FC113F6"/>
    <w:rsid w:val="3FC23270"/>
    <w:rsid w:val="3FC27CD9"/>
    <w:rsid w:val="3FC32BCC"/>
    <w:rsid w:val="3FC338EE"/>
    <w:rsid w:val="3FC4057A"/>
    <w:rsid w:val="3FC43708"/>
    <w:rsid w:val="3FC47113"/>
    <w:rsid w:val="3FC52246"/>
    <w:rsid w:val="3FC547C8"/>
    <w:rsid w:val="3FC56054"/>
    <w:rsid w:val="3FC60959"/>
    <w:rsid w:val="3FC609C8"/>
    <w:rsid w:val="3FC64970"/>
    <w:rsid w:val="3FC66859"/>
    <w:rsid w:val="3FC714BD"/>
    <w:rsid w:val="3FC72942"/>
    <w:rsid w:val="3FC83887"/>
    <w:rsid w:val="3FC83E6E"/>
    <w:rsid w:val="3FC913F1"/>
    <w:rsid w:val="3FC96FE3"/>
    <w:rsid w:val="3FCA13D5"/>
    <w:rsid w:val="3FCA68B7"/>
    <w:rsid w:val="3FCB3A2F"/>
    <w:rsid w:val="3FCB75F4"/>
    <w:rsid w:val="3FCC0881"/>
    <w:rsid w:val="3FCC62D7"/>
    <w:rsid w:val="3FCC6AD3"/>
    <w:rsid w:val="3FCD0076"/>
    <w:rsid w:val="3FCD2417"/>
    <w:rsid w:val="3FCD33F2"/>
    <w:rsid w:val="3FCD6B4B"/>
    <w:rsid w:val="3FCE37B7"/>
    <w:rsid w:val="3FCE6F48"/>
    <w:rsid w:val="3FCE70FC"/>
    <w:rsid w:val="3FCF3ECE"/>
    <w:rsid w:val="3FD00372"/>
    <w:rsid w:val="3FD0045D"/>
    <w:rsid w:val="3FD0513C"/>
    <w:rsid w:val="3FD12D46"/>
    <w:rsid w:val="3FD1309F"/>
    <w:rsid w:val="3FD1406B"/>
    <w:rsid w:val="3FD157F8"/>
    <w:rsid w:val="3FD16570"/>
    <w:rsid w:val="3FD20098"/>
    <w:rsid w:val="3FD21451"/>
    <w:rsid w:val="3FD23D48"/>
    <w:rsid w:val="3FD25E42"/>
    <w:rsid w:val="3FD3152E"/>
    <w:rsid w:val="3FD31C10"/>
    <w:rsid w:val="3FD43AE3"/>
    <w:rsid w:val="3FD55988"/>
    <w:rsid w:val="3FD61540"/>
    <w:rsid w:val="3FD65AF3"/>
    <w:rsid w:val="3FD739DB"/>
    <w:rsid w:val="3FD76C86"/>
    <w:rsid w:val="3FD808B4"/>
    <w:rsid w:val="3FD932C0"/>
    <w:rsid w:val="3FDA2580"/>
    <w:rsid w:val="3FDA7AD2"/>
    <w:rsid w:val="3FDB2873"/>
    <w:rsid w:val="3FDB2D4F"/>
    <w:rsid w:val="3FDB3FBC"/>
    <w:rsid w:val="3FDB6D16"/>
    <w:rsid w:val="3FDC1E4E"/>
    <w:rsid w:val="3FDC34E2"/>
    <w:rsid w:val="3FDC770D"/>
    <w:rsid w:val="3FDD483D"/>
    <w:rsid w:val="3FDE0286"/>
    <w:rsid w:val="3FDE342D"/>
    <w:rsid w:val="3FDF5DD2"/>
    <w:rsid w:val="3FE0432D"/>
    <w:rsid w:val="3FE060DB"/>
    <w:rsid w:val="3FE075CF"/>
    <w:rsid w:val="3FE07E89"/>
    <w:rsid w:val="3FE1018C"/>
    <w:rsid w:val="3FE1076D"/>
    <w:rsid w:val="3FE1257F"/>
    <w:rsid w:val="3FE15044"/>
    <w:rsid w:val="3FE1654D"/>
    <w:rsid w:val="3FE21020"/>
    <w:rsid w:val="3FE21693"/>
    <w:rsid w:val="3FE2544B"/>
    <w:rsid w:val="3FE25DE3"/>
    <w:rsid w:val="3FE266DC"/>
    <w:rsid w:val="3FE30DF1"/>
    <w:rsid w:val="3FE31C72"/>
    <w:rsid w:val="3FE33267"/>
    <w:rsid w:val="3FE37235"/>
    <w:rsid w:val="3FE37937"/>
    <w:rsid w:val="3FE42370"/>
    <w:rsid w:val="3FE43328"/>
    <w:rsid w:val="3FE45C93"/>
    <w:rsid w:val="3FE53F3C"/>
    <w:rsid w:val="3FE54652"/>
    <w:rsid w:val="3FE5510E"/>
    <w:rsid w:val="3FE60CA8"/>
    <w:rsid w:val="3FE6314C"/>
    <w:rsid w:val="3FE64809"/>
    <w:rsid w:val="3FE720C1"/>
    <w:rsid w:val="3FE72C0D"/>
    <w:rsid w:val="3FE7403D"/>
    <w:rsid w:val="3FE740B0"/>
    <w:rsid w:val="3FE77469"/>
    <w:rsid w:val="3FE81619"/>
    <w:rsid w:val="3FE821B9"/>
    <w:rsid w:val="3FE85864"/>
    <w:rsid w:val="3FE86162"/>
    <w:rsid w:val="3FE902A2"/>
    <w:rsid w:val="3FE91433"/>
    <w:rsid w:val="3FE93DF0"/>
    <w:rsid w:val="3FE95980"/>
    <w:rsid w:val="3FE95BA3"/>
    <w:rsid w:val="3FEA2A60"/>
    <w:rsid w:val="3FEA2C94"/>
    <w:rsid w:val="3FEA5BBF"/>
    <w:rsid w:val="3FEB1E9C"/>
    <w:rsid w:val="3FEB3EA1"/>
    <w:rsid w:val="3FEB523C"/>
    <w:rsid w:val="3FEB5332"/>
    <w:rsid w:val="3FEC032B"/>
    <w:rsid w:val="3FEC25E5"/>
    <w:rsid w:val="3FEC2CD2"/>
    <w:rsid w:val="3FEC4656"/>
    <w:rsid w:val="3FEC6B6A"/>
    <w:rsid w:val="3FEC731E"/>
    <w:rsid w:val="3FED2167"/>
    <w:rsid w:val="3FED358A"/>
    <w:rsid w:val="3FEE0793"/>
    <w:rsid w:val="3FEE07F8"/>
    <w:rsid w:val="3FEE300D"/>
    <w:rsid w:val="3FEE4079"/>
    <w:rsid w:val="3FEE563A"/>
    <w:rsid w:val="3FEE6F0C"/>
    <w:rsid w:val="3FEE7225"/>
    <w:rsid w:val="3FEF039C"/>
    <w:rsid w:val="3FEF631E"/>
    <w:rsid w:val="3FEF76EF"/>
    <w:rsid w:val="3FEF7B51"/>
    <w:rsid w:val="3FF00EC0"/>
    <w:rsid w:val="3FF07B11"/>
    <w:rsid w:val="3FF11256"/>
    <w:rsid w:val="3FF11398"/>
    <w:rsid w:val="3FF14EC1"/>
    <w:rsid w:val="3FF155AF"/>
    <w:rsid w:val="3FF1653A"/>
    <w:rsid w:val="3FF27CBD"/>
    <w:rsid w:val="3FF35387"/>
    <w:rsid w:val="3FF35E0E"/>
    <w:rsid w:val="3FF37726"/>
    <w:rsid w:val="3FF41428"/>
    <w:rsid w:val="3FF425E2"/>
    <w:rsid w:val="3FF439E2"/>
    <w:rsid w:val="3FF451AE"/>
    <w:rsid w:val="3FF472CC"/>
    <w:rsid w:val="3FF47583"/>
    <w:rsid w:val="3FF5337A"/>
    <w:rsid w:val="3FF6120F"/>
    <w:rsid w:val="3FF658FE"/>
    <w:rsid w:val="3FF65F3E"/>
    <w:rsid w:val="3FF70553"/>
    <w:rsid w:val="3FF81900"/>
    <w:rsid w:val="3FF8227E"/>
    <w:rsid w:val="3FF859F9"/>
    <w:rsid w:val="3FF93849"/>
    <w:rsid w:val="3FF946F0"/>
    <w:rsid w:val="3FF950C3"/>
    <w:rsid w:val="3FFA0F65"/>
    <w:rsid w:val="3FFA53EF"/>
    <w:rsid w:val="3FFB1C29"/>
    <w:rsid w:val="3FFC4DED"/>
    <w:rsid w:val="3FFC4ECC"/>
    <w:rsid w:val="3FFD0A3B"/>
    <w:rsid w:val="3FFD1D39"/>
    <w:rsid w:val="3FFD6AC2"/>
    <w:rsid w:val="3FFE02BE"/>
    <w:rsid w:val="3FFF0C57"/>
    <w:rsid w:val="3FFF22C1"/>
    <w:rsid w:val="3FFF3AC3"/>
    <w:rsid w:val="3FFF3D73"/>
    <w:rsid w:val="400022D9"/>
    <w:rsid w:val="40004314"/>
    <w:rsid w:val="400072F0"/>
    <w:rsid w:val="4001082B"/>
    <w:rsid w:val="40016417"/>
    <w:rsid w:val="40017262"/>
    <w:rsid w:val="4002406B"/>
    <w:rsid w:val="400305E7"/>
    <w:rsid w:val="40040099"/>
    <w:rsid w:val="40041DC9"/>
    <w:rsid w:val="40045F54"/>
    <w:rsid w:val="400543CF"/>
    <w:rsid w:val="40055EE4"/>
    <w:rsid w:val="400568BE"/>
    <w:rsid w:val="4006079C"/>
    <w:rsid w:val="40060B34"/>
    <w:rsid w:val="40063225"/>
    <w:rsid w:val="40063D93"/>
    <w:rsid w:val="40067586"/>
    <w:rsid w:val="40072023"/>
    <w:rsid w:val="40072094"/>
    <w:rsid w:val="400725C9"/>
    <w:rsid w:val="40081713"/>
    <w:rsid w:val="400829D2"/>
    <w:rsid w:val="40086414"/>
    <w:rsid w:val="40086618"/>
    <w:rsid w:val="4008777D"/>
    <w:rsid w:val="40087CC1"/>
    <w:rsid w:val="40094437"/>
    <w:rsid w:val="400964EE"/>
    <w:rsid w:val="4009676E"/>
    <w:rsid w:val="40096D12"/>
    <w:rsid w:val="40097566"/>
    <w:rsid w:val="400A190E"/>
    <w:rsid w:val="400A4207"/>
    <w:rsid w:val="400A442B"/>
    <w:rsid w:val="400A6D34"/>
    <w:rsid w:val="400B13AA"/>
    <w:rsid w:val="400B3037"/>
    <w:rsid w:val="400C671D"/>
    <w:rsid w:val="400D2EC5"/>
    <w:rsid w:val="400D2F95"/>
    <w:rsid w:val="400D3374"/>
    <w:rsid w:val="400E0592"/>
    <w:rsid w:val="400E0E9A"/>
    <w:rsid w:val="400E6B6D"/>
    <w:rsid w:val="400E766F"/>
    <w:rsid w:val="400F1617"/>
    <w:rsid w:val="400F3934"/>
    <w:rsid w:val="4010308D"/>
    <w:rsid w:val="4010339E"/>
    <w:rsid w:val="40107267"/>
    <w:rsid w:val="401102A3"/>
    <w:rsid w:val="40112738"/>
    <w:rsid w:val="40113AEF"/>
    <w:rsid w:val="401144E6"/>
    <w:rsid w:val="40115977"/>
    <w:rsid w:val="40120C65"/>
    <w:rsid w:val="40121715"/>
    <w:rsid w:val="40121737"/>
    <w:rsid w:val="401244E2"/>
    <w:rsid w:val="40132FA8"/>
    <w:rsid w:val="40141361"/>
    <w:rsid w:val="40146EC8"/>
    <w:rsid w:val="40157A82"/>
    <w:rsid w:val="40166488"/>
    <w:rsid w:val="4017327F"/>
    <w:rsid w:val="4017467C"/>
    <w:rsid w:val="40181C8D"/>
    <w:rsid w:val="40181D19"/>
    <w:rsid w:val="40193706"/>
    <w:rsid w:val="40195A39"/>
    <w:rsid w:val="401A2366"/>
    <w:rsid w:val="401B3120"/>
    <w:rsid w:val="401B4791"/>
    <w:rsid w:val="401B4C09"/>
    <w:rsid w:val="401B5A2A"/>
    <w:rsid w:val="401B5B07"/>
    <w:rsid w:val="401B76DD"/>
    <w:rsid w:val="401C2D5A"/>
    <w:rsid w:val="401C6D6E"/>
    <w:rsid w:val="401D0186"/>
    <w:rsid w:val="401D09AD"/>
    <w:rsid w:val="401D2E8B"/>
    <w:rsid w:val="401D5BD9"/>
    <w:rsid w:val="401D5FC7"/>
    <w:rsid w:val="401D732F"/>
    <w:rsid w:val="401E162F"/>
    <w:rsid w:val="401E7035"/>
    <w:rsid w:val="401F04D1"/>
    <w:rsid w:val="401F6C03"/>
    <w:rsid w:val="401F6CDA"/>
    <w:rsid w:val="401F7340"/>
    <w:rsid w:val="40202D32"/>
    <w:rsid w:val="40203A73"/>
    <w:rsid w:val="40205AE7"/>
    <w:rsid w:val="402076FE"/>
    <w:rsid w:val="40210EED"/>
    <w:rsid w:val="40210F8F"/>
    <w:rsid w:val="4021451E"/>
    <w:rsid w:val="4021520F"/>
    <w:rsid w:val="4022126B"/>
    <w:rsid w:val="40221F3C"/>
    <w:rsid w:val="402221E9"/>
    <w:rsid w:val="40223BA2"/>
    <w:rsid w:val="40225986"/>
    <w:rsid w:val="402316B4"/>
    <w:rsid w:val="40232515"/>
    <w:rsid w:val="40232583"/>
    <w:rsid w:val="40235F9C"/>
    <w:rsid w:val="40245672"/>
    <w:rsid w:val="40246DEE"/>
    <w:rsid w:val="4024791B"/>
    <w:rsid w:val="402558C2"/>
    <w:rsid w:val="402561C6"/>
    <w:rsid w:val="40256C9A"/>
    <w:rsid w:val="40260303"/>
    <w:rsid w:val="402611BC"/>
    <w:rsid w:val="4026121B"/>
    <w:rsid w:val="40265D1F"/>
    <w:rsid w:val="402661E4"/>
    <w:rsid w:val="402722B1"/>
    <w:rsid w:val="402732F5"/>
    <w:rsid w:val="4027545C"/>
    <w:rsid w:val="40275AB8"/>
    <w:rsid w:val="40277681"/>
    <w:rsid w:val="40280487"/>
    <w:rsid w:val="402828A7"/>
    <w:rsid w:val="40292506"/>
    <w:rsid w:val="40296018"/>
    <w:rsid w:val="4029761F"/>
    <w:rsid w:val="40297A82"/>
    <w:rsid w:val="402A2D92"/>
    <w:rsid w:val="402B37FA"/>
    <w:rsid w:val="402C09F0"/>
    <w:rsid w:val="402C1DC6"/>
    <w:rsid w:val="402C7216"/>
    <w:rsid w:val="402C7C04"/>
    <w:rsid w:val="402D12CE"/>
    <w:rsid w:val="402D52D7"/>
    <w:rsid w:val="402D60E7"/>
    <w:rsid w:val="402D7330"/>
    <w:rsid w:val="402F01BD"/>
    <w:rsid w:val="402F6AE3"/>
    <w:rsid w:val="4030213B"/>
    <w:rsid w:val="4030576E"/>
    <w:rsid w:val="403105B4"/>
    <w:rsid w:val="40311F89"/>
    <w:rsid w:val="4031536C"/>
    <w:rsid w:val="403156CB"/>
    <w:rsid w:val="40315E4C"/>
    <w:rsid w:val="403160D5"/>
    <w:rsid w:val="40316936"/>
    <w:rsid w:val="40320369"/>
    <w:rsid w:val="40322AC8"/>
    <w:rsid w:val="40322DDA"/>
    <w:rsid w:val="40324B88"/>
    <w:rsid w:val="403253BC"/>
    <w:rsid w:val="40330901"/>
    <w:rsid w:val="40336688"/>
    <w:rsid w:val="4034138A"/>
    <w:rsid w:val="40343440"/>
    <w:rsid w:val="40343BEB"/>
    <w:rsid w:val="40350F63"/>
    <w:rsid w:val="40355481"/>
    <w:rsid w:val="40356622"/>
    <w:rsid w:val="40370051"/>
    <w:rsid w:val="40371B61"/>
    <w:rsid w:val="4037219F"/>
    <w:rsid w:val="40373801"/>
    <w:rsid w:val="40375679"/>
    <w:rsid w:val="403777A9"/>
    <w:rsid w:val="40380DE9"/>
    <w:rsid w:val="4038207E"/>
    <w:rsid w:val="403859BC"/>
    <w:rsid w:val="40387CC5"/>
    <w:rsid w:val="40392693"/>
    <w:rsid w:val="40392F9B"/>
    <w:rsid w:val="40393E74"/>
    <w:rsid w:val="40394983"/>
    <w:rsid w:val="403950C4"/>
    <w:rsid w:val="40396FEB"/>
    <w:rsid w:val="403A2FFC"/>
    <w:rsid w:val="403A4208"/>
    <w:rsid w:val="403A70BB"/>
    <w:rsid w:val="403B0C58"/>
    <w:rsid w:val="403B1563"/>
    <w:rsid w:val="403B2EBA"/>
    <w:rsid w:val="403C7439"/>
    <w:rsid w:val="403C77B5"/>
    <w:rsid w:val="403D2D45"/>
    <w:rsid w:val="403D31F2"/>
    <w:rsid w:val="403D651D"/>
    <w:rsid w:val="403E1BEF"/>
    <w:rsid w:val="403E3B1B"/>
    <w:rsid w:val="403F0442"/>
    <w:rsid w:val="403F1F4B"/>
    <w:rsid w:val="403F59AB"/>
    <w:rsid w:val="403F72A5"/>
    <w:rsid w:val="40404C90"/>
    <w:rsid w:val="40405EFC"/>
    <w:rsid w:val="40406BEB"/>
    <w:rsid w:val="404071E7"/>
    <w:rsid w:val="404136B8"/>
    <w:rsid w:val="40416B7A"/>
    <w:rsid w:val="404228F2"/>
    <w:rsid w:val="40424C83"/>
    <w:rsid w:val="404255DB"/>
    <w:rsid w:val="40430C38"/>
    <w:rsid w:val="404448BC"/>
    <w:rsid w:val="40444BAC"/>
    <w:rsid w:val="40446455"/>
    <w:rsid w:val="40446DD4"/>
    <w:rsid w:val="4045372E"/>
    <w:rsid w:val="404552C2"/>
    <w:rsid w:val="40455C48"/>
    <w:rsid w:val="40460693"/>
    <w:rsid w:val="40463023"/>
    <w:rsid w:val="40463096"/>
    <w:rsid w:val="40464190"/>
    <w:rsid w:val="404726E5"/>
    <w:rsid w:val="4047290D"/>
    <w:rsid w:val="40476046"/>
    <w:rsid w:val="404818C6"/>
    <w:rsid w:val="40482474"/>
    <w:rsid w:val="40487606"/>
    <w:rsid w:val="40492375"/>
    <w:rsid w:val="40493638"/>
    <w:rsid w:val="4049549D"/>
    <w:rsid w:val="40496720"/>
    <w:rsid w:val="404A1473"/>
    <w:rsid w:val="404A251D"/>
    <w:rsid w:val="404A3D62"/>
    <w:rsid w:val="404B0950"/>
    <w:rsid w:val="404B5C4A"/>
    <w:rsid w:val="404C3C8F"/>
    <w:rsid w:val="404C3FCF"/>
    <w:rsid w:val="404D5FA7"/>
    <w:rsid w:val="404D64E4"/>
    <w:rsid w:val="404D72B2"/>
    <w:rsid w:val="404E42CF"/>
    <w:rsid w:val="404E4CC0"/>
    <w:rsid w:val="404F2602"/>
    <w:rsid w:val="404F2B53"/>
    <w:rsid w:val="404F3108"/>
    <w:rsid w:val="404F32ED"/>
    <w:rsid w:val="404F3912"/>
    <w:rsid w:val="4050060E"/>
    <w:rsid w:val="405008EF"/>
    <w:rsid w:val="405009AC"/>
    <w:rsid w:val="405022BD"/>
    <w:rsid w:val="40506C95"/>
    <w:rsid w:val="40512B35"/>
    <w:rsid w:val="405151AF"/>
    <w:rsid w:val="40522595"/>
    <w:rsid w:val="40527058"/>
    <w:rsid w:val="40527732"/>
    <w:rsid w:val="4053079A"/>
    <w:rsid w:val="405312D3"/>
    <w:rsid w:val="405329AA"/>
    <w:rsid w:val="40533CD8"/>
    <w:rsid w:val="40536C51"/>
    <w:rsid w:val="40543E2B"/>
    <w:rsid w:val="40544701"/>
    <w:rsid w:val="4055027F"/>
    <w:rsid w:val="40550F88"/>
    <w:rsid w:val="405513D0"/>
    <w:rsid w:val="405521EF"/>
    <w:rsid w:val="40552625"/>
    <w:rsid w:val="405537C8"/>
    <w:rsid w:val="405544EE"/>
    <w:rsid w:val="4055513D"/>
    <w:rsid w:val="4055706F"/>
    <w:rsid w:val="40562D4B"/>
    <w:rsid w:val="4056366E"/>
    <w:rsid w:val="40573F3D"/>
    <w:rsid w:val="40574EC1"/>
    <w:rsid w:val="40575FD7"/>
    <w:rsid w:val="40580367"/>
    <w:rsid w:val="405827D1"/>
    <w:rsid w:val="4058340D"/>
    <w:rsid w:val="405856F5"/>
    <w:rsid w:val="4059095B"/>
    <w:rsid w:val="405924A4"/>
    <w:rsid w:val="40593978"/>
    <w:rsid w:val="405A0271"/>
    <w:rsid w:val="405A4E50"/>
    <w:rsid w:val="405B1F6B"/>
    <w:rsid w:val="405B45FB"/>
    <w:rsid w:val="405B4E30"/>
    <w:rsid w:val="405C1114"/>
    <w:rsid w:val="405C143D"/>
    <w:rsid w:val="405C1726"/>
    <w:rsid w:val="405C20F5"/>
    <w:rsid w:val="405C30D3"/>
    <w:rsid w:val="405D184C"/>
    <w:rsid w:val="405E41D4"/>
    <w:rsid w:val="405E599C"/>
    <w:rsid w:val="405F0A5A"/>
    <w:rsid w:val="405F5252"/>
    <w:rsid w:val="40602B66"/>
    <w:rsid w:val="40605295"/>
    <w:rsid w:val="4061721C"/>
    <w:rsid w:val="40617F0E"/>
    <w:rsid w:val="406211BE"/>
    <w:rsid w:val="40622D75"/>
    <w:rsid w:val="40624A88"/>
    <w:rsid w:val="4063051D"/>
    <w:rsid w:val="406321AD"/>
    <w:rsid w:val="40637893"/>
    <w:rsid w:val="40640ABA"/>
    <w:rsid w:val="4064215A"/>
    <w:rsid w:val="4064673C"/>
    <w:rsid w:val="40650293"/>
    <w:rsid w:val="406523A5"/>
    <w:rsid w:val="40655F6F"/>
    <w:rsid w:val="40663A95"/>
    <w:rsid w:val="4066602F"/>
    <w:rsid w:val="406665E0"/>
    <w:rsid w:val="40671712"/>
    <w:rsid w:val="40672358"/>
    <w:rsid w:val="4068122B"/>
    <w:rsid w:val="406832BB"/>
    <w:rsid w:val="40684ED8"/>
    <w:rsid w:val="40687416"/>
    <w:rsid w:val="40696461"/>
    <w:rsid w:val="406976E4"/>
    <w:rsid w:val="406B027E"/>
    <w:rsid w:val="406B1E48"/>
    <w:rsid w:val="406B71F8"/>
    <w:rsid w:val="406B7CF2"/>
    <w:rsid w:val="406C6125"/>
    <w:rsid w:val="406C6770"/>
    <w:rsid w:val="406C796F"/>
    <w:rsid w:val="406D2524"/>
    <w:rsid w:val="406D30FC"/>
    <w:rsid w:val="406E12C0"/>
    <w:rsid w:val="406E1939"/>
    <w:rsid w:val="406E1BCE"/>
    <w:rsid w:val="406E7B8B"/>
    <w:rsid w:val="407018CB"/>
    <w:rsid w:val="40704997"/>
    <w:rsid w:val="40704B2E"/>
    <w:rsid w:val="4070519B"/>
    <w:rsid w:val="407056B1"/>
    <w:rsid w:val="40706CF4"/>
    <w:rsid w:val="40707429"/>
    <w:rsid w:val="40710C0F"/>
    <w:rsid w:val="40714ED7"/>
    <w:rsid w:val="40724316"/>
    <w:rsid w:val="407350FE"/>
    <w:rsid w:val="40736149"/>
    <w:rsid w:val="407408A0"/>
    <w:rsid w:val="40744D39"/>
    <w:rsid w:val="407451A1"/>
    <w:rsid w:val="40747F2B"/>
    <w:rsid w:val="40750F63"/>
    <w:rsid w:val="40756F46"/>
    <w:rsid w:val="40760892"/>
    <w:rsid w:val="40761896"/>
    <w:rsid w:val="40764414"/>
    <w:rsid w:val="40764AFC"/>
    <w:rsid w:val="4077259B"/>
    <w:rsid w:val="40776142"/>
    <w:rsid w:val="40782EA8"/>
    <w:rsid w:val="40786313"/>
    <w:rsid w:val="40787828"/>
    <w:rsid w:val="40792EA9"/>
    <w:rsid w:val="407967F9"/>
    <w:rsid w:val="407A2C06"/>
    <w:rsid w:val="407A6449"/>
    <w:rsid w:val="407A652F"/>
    <w:rsid w:val="407B2811"/>
    <w:rsid w:val="407B6F44"/>
    <w:rsid w:val="407C7B80"/>
    <w:rsid w:val="407D21C3"/>
    <w:rsid w:val="407E44EC"/>
    <w:rsid w:val="407E6A56"/>
    <w:rsid w:val="407E71CA"/>
    <w:rsid w:val="407F2C61"/>
    <w:rsid w:val="407F6C64"/>
    <w:rsid w:val="408069DF"/>
    <w:rsid w:val="40807741"/>
    <w:rsid w:val="408313E9"/>
    <w:rsid w:val="40833297"/>
    <w:rsid w:val="40833636"/>
    <w:rsid w:val="40837616"/>
    <w:rsid w:val="40840873"/>
    <w:rsid w:val="408410EB"/>
    <w:rsid w:val="4084737A"/>
    <w:rsid w:val="408719E0"/>
    <w:rsid w:val="408757A2"/>
    <w:rsid w:val="408806BA"/>
    <w:rsid w:val="40880D06"/>
    <w:rsid w:val="40885B31"/>
    <w:rsid w:val="40887534"/>
    <w:rsid w:val="40891CFD"/>
    <w:rsid w:val="40892F5B"/>
    <w:rsid w:val="40896772"/>
    <w:rsid w:val="408A0869"/>
    <w:rsid w:val="408A2F94"/>
    <w:rsid w:val="408A47ED"/>
    <w:rsid w:val="408A531C"/>
    <w:rsid w:val="408A7BEF"/>
    <w:rsid w:val="408A7F9A"/>
    <w:rsid w:val="408B21E6"/>
    <w:rsid w:val="408B2327"/>
    <w:rsid w:val="408B4299"/>
    <w:rsid w:val="408B579D"/>
    <w:rsid w:val="408B6047"/>
    <w:rsid w:val="408C376E"/>
    <w:rsid w:val="408C69CA"/>
    <w:rsid w:val="408D0011"/>
    <w:rsid w:val="408D5763"/>
    <w:rsid w:val="408D5E4C"/>
    <w:rsid w:val="408E1514"/>
    <w:rsid w:val="408E22C1"/>
    <w:rsid w:val="408E2379"/>
    <w:rsid w:val="408E3B4C"/>
    <w:rsid w:val="408E3D89"/>
    <w:rsid w:val="408E53C1"/>
    <w:rsid w:val="408E5B31"/>
    <w:rsid w:val="408E6AD7"/>
    <w:rsid w:val="408F1FDB"/>
    <w:rsid w:val="408F2174"/>
    <w:rsid w:val="408F5668"/>
    <w:rsid w:val="4090365D"/>
    <w:rsid w:val="4090743C"/>
    <w:rsid w:val="409140DA"/>
    <w:rsid w:val="40920099"/>
    <w:rsid w:val="40921E9D"/>
    <w:rsid w:val="4092395D"/>
    <w:rsid w:val="409323E2"/>
    <w:rsid w:val="409326F1"/>
    <w:rsid w:val="409328F5"/>
    <w:rsid w:val="40933DD4"/>
    <w:rsid w:val="4093586F"/>
    <w:rsid w:val="40935E7D"/>
    <w:rsid w:val="40936C2D"/>
    <w:rsid w:val="409371F2"/>
    <w:rsid w:val="40940BEF"/>
    <w:rsid w:val="4094125E"/>
    <w:rsid w:val="40942C5A"/>
    <w:rsid w:val="40944B67"/>
    <w:rsid w:val="40950783"/>
    <w:rsid w:val="4095173C"/>
    <w:rsid w:val="40955557"/>
    <w:rsid w:val="40956927"/>
    <w:rsid w:val="40956EC5"/>
    <w:rsid w:val="40957CCB"/>
    <w:rsid w:val="40964E5A"/>
    <w:rsid w:val="40965D72"/>
    <w:rsid w:val="40972670"/>
    <w:rsid w:val="40972C3D"/>
    <w:rsid w:val="40974249"/>
    <w:rsid w:val="40983CE7"/>
    <w:rsid w:val="409909CC"/>
    <w:rsid w:val="40991697"/>
    <w:rsid w:val="40992431"/>
    <w:rsid w:val="409969B6"/>
    <w:rsid w:val="409A44DC"/>
    <w:rsid w:val="409B0147"/>
    <w:rsid w:val="409B22DF"/>
    <w:rsid w:val="409B341D"/>
    <w:rsid w:val="409B4123"/>
    <w:rsid w:val="409B5382"/>
    <w:rsid w:val="409B5C85"/>
    <w:rsid w:val="409C34B3"/>
    <w:rsid w:val="409C7AC9"/>
    <w:rsid w:val="409D4D74"/>
    <w:rsid w:val="409E0F1E"/>
    <w:rsid w:val="409E748A"/>
    <w:rsid w:val="409F01AF"/>
    <w:rsid w:val="409F1AF2"/>
    <w:rsid w:val="409F5F96"/>
    <w:rsid w:val="409F6C9B"/>
    <w:rsid w:val="40A03BC5"/>
    <w:rsid w:val="40A11D0E"/>
    <w:rsid w:val="40A13EA7"/>
    <w:rsid w:val="40A16404"/>
    <w:rsid w:val="40A171BC"/>
    <w:rsid w:val="40A177E3"/>
    <w:rsid w:val="40A23390"/>
    <w:rsid w:val="40A233BC"/>
    <w:rsid w:val="40A25D95"/>
    <w:rsid w:val="40A266EB"/>
    <w:rsid w:val="40A3030A"/>
    <w:rsid w:val="40A32B3A"/>
    <w:rsid w:val="40A33ABD"/>
    <w:rsid w:val="40A34B96"/>
    <w:rsid w:val="40A34BCF"/>
    <w:rsid w:val="40A350F3"/>
    <w:rsid w:val="40A41A95"/>
    <w:rsid w:val="40A55E78"/>
    <w:rsid w:val="40A56F00"/>
    <w:rsid w:val="40A6061B"/>
    <w:rsid w:val="40A7506C"/>
    <w:rsid w:val="40A766D1"/>
    <w:rsid w:val="40A86BF9"/>
    <w:rsid w:val="40A9038D"/>
    <w:rsid w:val="40A945E9"/>
    <w:rsid w:val="40AA0BC3"/>
    <w:rsid w:val="40AB0497"/>
    <w:rsid w:val="40AB46CF"/>
    <w:rsid w:val="40AB493B"/>
    <w:rsid w:val="40AB5B4F"/>
    <w:rsid w:val="40AC3DBD"/>
    <w:rsid w:val="40AC60C6"/>
    <w:rsid w:val="40AD420F"/>
    <w:rsid w:val="40AD4AF5"/>
    <w:rsid w:val="40AD6202"/>
    <w:rsid w:val="40AE72B9"/>
    <w:rsid w:val="40AF4141"/>
    <w:rsid w:val="40AF61D9"/>
    <w:rsid w:val="40AF6332"/>
    <w:rsid w:val="40B00607"/>
    <w:rsid w:val="40B04A8D"/>
    <w:rsid w:val="40B214AE"/>
    <w:rsid w:val="40B21825"/>
    <w:rsid w:val="40B24CF1"/>
    <w:rsid w:val="40B26158"/>
    <w:rsid w:val="40B3559D"/>
    <w:rsid w:val="40B440E4"/>
    <w:rsid w:val="40B44C60"/>
    <w:rsid w:val="40B5188F"/>
    <w:rsid w:val="40B530C4"/>
    <w:rsid w:val="40B63AB4"/>
    <w:rsid w:val="40B67523"/>
    <w:rsid w:val="40B7141E"/>
    <w:rsid w:val="40B775FA"/>
    <w:rsid w:val="40B822B2"/>
    <w:rsid w:val="40B85AF6"/>
    <w:rsid w:val="40B871B6"/>
    <w:rsid w:val="40B94091"/>
    <w:rsid w:val="40BA2BBF"/>
    <w:rsid w:val="40BB14F5"/>
    <w:rsid w:val="40BB6E5F"/>
    <w:rsid w:val="40BC09C2"/>
    <w:rsid w:val="40BC6B48"/>
    <w:rsid w:val="40BD2226"/>
    <w:rsid w:val="40BD31EC"/>
    <w:rsid w:val="40BD6CA7"/>
    <w:rsid w:val="40BE01CA"/>
    <w:rsid w:val="40BE37E9"/>
    <w:rsid w:val="40BE7C43"/>
    <w:rsid w:val="40BF1208"/>
    <w:rsid w:val="40BF1935"/>
    <w:rsid w:val="40BF5BA4"/>
    <w:rsid w:val="40BF619C"/>
    <w:rsid w:val="40C02E7B"/>
    <w:rsid w:val="40C0550C"/>
    <w:rsid w:val="40C115E9"/>
    <w:rsid w:val="40C148C1"/>
    <w:rsid w:val="40C157FE"/>
    <w:rsid w:val="40C16DD4"/>
    <w:rsid w:val="40C17CBA"/>
    <w:rsid w:val="40C25606"/>
    <w:rsid w:val="40C323B9"/>
    <w:rsid w:val="40C32ABE"/>
    <w:rsid w:val="40C35755"/>
    <w:rsid w:val="40C41713"/>
    <w:rsid w:val="40C422B4"/>
    <w:rsid w:val="40C43403"/>
    <w:rsid w:val="40C53160"/>
    <w:rsid w:val="40C55045"/>
    <w:rsid w:val="40C559FD"/>
    <w:rsid w:val="40C5664E"/>
    <w:rsid w:val="40C61775"/>
    <w:rsid w:val="40C62104"/>
    <w:rsid w:val="40C64F4F"/>
    <w:rsid w:val="40C661A9"/>
    <w:rsid w:val="40C66256"/>
    <w:rsid w:val="40C66A7A"/>
    <w:rsid w:val="40C73EB2"/>
    <w:rsid w:val="40C740AE"/>
    <w:rsid w:val="40C81049"/>
    <w:rsid w:val="40C84D6A"/>
    <w:rsid w:val="40C8729B"/>
    <w:rsid w:val="40C90C14"/>
    <w:rsid w:val="40CA193E"/>
    <w:rsid w:val="40CA3013"/>
    <w:rsid w:val="40CA60BA"/>
    <w:rsid w:val="40CA7A7D"/>
    <w:rsid w:val="40CB24F0"/>
    <w:rsid w:val="40CB28E7"/>
    <w:rsid w:val="40CC698F"/>
    <w:rsid w:val="40CD31A0"/>
    <w:rsid w:val="40CE4185"/>
    <w:rsid w:val="40CE561B"/>
    <w:rsid w:val="40CF410B"/>
    <w:rsid w:val="40CF6505"/>
    <w:rsid w:val="40D01DB7"/>
    <w:rsid w:val="40D027D9"/>
    <w:rsid w:val="40D04201"/>
    <w:rsid w:val="40D043A1"/>
    <w:rsid w:val="40D06265"/>
    <w:rsid w:val="40D07EFD"/>
    <w:rsid w:val="40D23DD2"/>
    <w:rsid w:val="40D23E96"/>
    <w:rsid w:val="40D26D3D"/>
    <w:rsid w:val="40D274A9"/>
    <w:rsid w:val="40D43E92"/>
    <w:rsid w:val="40D460C9"/>
    <w:rsid w:val="40D46754"/>
    <w:rsid w:val="40D476F1"/>
    <w:rsid w:val="40D479EE"/>
    <w:rsid w:val="40D47DFB"/>
    <w:rsid w:val="40D544F2"/>
    <w:rsid w:val="40D5450D"/>
    <w:rsid w:val="40D6013B"/>
    <w:rsid w:val="40D61FEA"/>
    <w:rsid w:val="40D62844"/>
    <w:rsid w:val="40D65202"/>
    <w:rsid w:val="40D7128C"/>
    <w:rsid w:val="40D74455"/>
    <w:rsid w:val="40D75730"/>
    <w:rsid w:val="40D7676A"/>
    <w:rsid w:val="40D808AB"/>
    <w:rsid w:val="40D8438B"/>
    <w:rsid w:val="40DA1B83"/>
    <w:rsid w:val="40DB1A26"/>
    <w:rsid w:val="40DB1AC0"/>
    <w:rsid w:val="40DC6426"/>
    <w:rsid w:val="40DC724C"/>
    <w:rsid w:val="40DD6120"/>
    <w:rsid w:val="40DD627A"/>
    <w:rsid w:val="40DE0450"/>
    <w:rsid w:val="40DE086C"/>
    <w:rsid w:val="40DE21C8"/>
    <w:rsid w:val="40DE30D7"/>
    <w:rsid w:val="40DE396C"/>
    <w:rsid w:val="40DF545D"/>
    <w:rsid w:val="40DF62B8"/>
    <w:rsid w:val="40E106B3"/>
    <w:rsid w:val="40E165AE"/>
    <w:rsid w:val="40E239D7"/>
    <w:rsid w:val="40E302AA"/>
    <w:rsid w:val="40E33B71"/>
    <w:rsid w:val="40E347A9"/>
    <w:rsid w:val="40E367C8"/>
    <w:rsid w:val="40E36EF6"/>
    <w:rsid w:val="40E47129"/>
    <w:rsid w:val="40E51714"/>
    <w:rsid w:val="40E52A38"/>
    <w:rsid w:val="40E53D27"/>
    <w:rsid w:val="40E55E82"/>
    <w:rsid w:val="40E56579"/>
    <w:rsid w:val="40E56788"/>
    <w:rsid w:val="40E6059F"/>
    <w:rsid w:val="40E60690"/>
    <w:rsid w:val="40E752E3"/>
    <w:rsid w:val="40E8202C"/>
    <w:rsid w:val="40E8523C"/>
    <w:rsid w:val="40E85247"/>
    <w:rsid w:val="40E8544F"/>
    <w:rsid w:val="40E87051"/>
    <w:rsid w:val="40E90FBF"/>
    <w:rsid w:val="40E92CBF"/>
    <w:rsid w:val="40E945A9"/>
    <w:rsid w:val="40EA11C7"/>
    <w:rsid w:val="40EA6727"/>
    <w:rsid w:val="40EB0779"/>
    <w:rsid w:val="40EB11DB"/>
    <w:rsid w:val="40EB4D37"/>
    <w:rsid w:val="40EC197A"/>
    <w:rsid w:val="40EC5381"/>
    <w:rsid w:val="40EC6AD2"/>
    <w:rsid w:val="40ED10E5"/>
    <w:rsid w:val="40ED4317"/>
    <w:rsid w:val="40ED535C"/>
    <w:rsid w:val="40ED5E6F"/>
    <w:rsid w:val="40EE59D0"/>
    <w:rsid w:val="40EE690E"/>
    <w:rsid w:val="40EF45E5"/>
    <w:rsid w:val="40EF7433"/>
    <w:rsid w:val="40F0084A"/>
    <w:rsid w:val="40F01BEC"/>
    <w:rsid w:val="40F0234E"/>
    <w:rsid w:val="40F02D93"/>
    <w:rsid w:val="40F218DC"/>
    <w:rsid w:val="40F228C4"/>
    <w:rsid w:val="40F2471F"/>
    <w:rsid w:val="40F30F5E"/>
    <w:rsid w:val="40F31841"/>
    <w:rsid w:val="40F31E11"/>
    <w:rsid w:val="40F31E70"/>
    <w:rsid w:val="40F31F0B"/>
    <w:rsid w:val="40F3404C"/>
    <w:rsid w:val="40F40090"/>
    <w:rsid w:val="40F43686"/>
    <w:rsid w:val="40F526FF"/>
    <w:rsid w:val="40F5358F"/>
    <w:rsid w:val="40F557FD"/>
    <w:rsid w:val="40F5624B"/>
    <w:rsid w:val="40F63458"/>
    <w:rsid w:val="40F63494"/>
    <w:rsid w:val="40F70575"/>
    <w:rsid w:val="40F8055C"/>
    <w:rsid w:val="40F840F8"/>
    <w:rsid w:val="40F850B3"/>
    <w:rsid w:val="40F931E4"/>
    <w:rsid w:val="40FA2117"/>
    <w:rsid w:val="40FB719B"/>
    <w:rsid w:val="40FC0B8B"/>
    <w:rsid w:val="40FC44E0"/>
    <w:rsid w:val="40FD1E67"/>
    <w:rsid w:val="40FD21EC"/>
    <w:rsid w:val="40FE0F0E"/>
    <w:rsid w:val="40FE3356"/>
    <w:rsid w:val="40FE7D11"/>
    <w:rsid w:val="40FF44C7"/>
    <w:rsid w:val="4100099C"/>
    <w:rsid w:val="410032AB"/>
    <w:rsid w:val="410032EA"/>
    <w:rsid w:val="41005F1C"/>
    <w:rsid w:val="41014131"/>
    <w:rsid w:val="4101455B"/>
    <w:rsid w:val="41016309"/>
    <w:rsid w:val="41017052"/>
    <w:rsid w:val="410170C4"/>
    <w:rsid w:val="41021E28"/>
    <w:rsid w:val="4103116B"/>
    <w:rsid w:val="4103216E"/>
    <w:rsid w:val="41037527"/>
    <w:rsid w:val="410403D7"/>
    <w:rsid w:val="41040F99"/>
    <w:rsid w:val="410437C0"/>
    <w:rsid w:val="41044318"/>
    <w:rsid w:val="41044576"/>
    <w:rsid w:val="41045EE5"/>
    <w:rsid w:val="41047C8D"/>
    <w:rsid w:val="41051FA7"/>
    <w:rsid w:val="4105229D"/>
    <w:rsid w:val="41053531"/>
    <w:rsid w:val="4105404B"/>
    <w:rsid w:val="41054678"/>
    <w:rsid w:val="41061B05"/>
    <w:rsid w:val="41061B71"/>
    <w:rsid w:val="410634FD"/>
    <w:rsid w:val="41064ECF"/>
    <w:rsid w:val="410703C2"/>
    <w:rsid w:val="41070753"/>
    <w:rsid w:val="41071D51"/>
    <w:rsid w:val="41076524"/>
    <w:rsid w:val="41080DA6"/>
    <w:rsid w:val="4108298A"/>
    <w:rsid w:val="410842AB"/>
    <w:rsid w:val="410845D4"/>
    <w:rsid w:val="41084A78"/>
    <w:rsid w:val="41090C75"/>
    <w:rsid w:val="4109719F"/>
    <w:rsid w:val="4109735C"/>
    <w:rsid w:val="410A27F8"/>
    <w:rsid w:val="410A617F"/>
    <w:rsid w:val="410A78B3"/>
    <w:rsid w:val="410B18BF"/>
    <w:rsid w:val="410B3EDD"/>
    <w:rsid w:val="410B4272"/>
    <w:rsid w:val="410B53D9"/>
    <w:rsid w:val="410B7187"/>
    <w:rsid w:val="410D0752"/>
    <w:rsid w:val="410D498A"/>
    <w:rsid w:val="410D5E33"/>
    <w:rsid w:val="410D73A4"/>
    <w:rsid w:val="410E192B"/>
    <w:rsid w:val="410E3FFA"/>
    <w:rsid w:val="410E4BEE"/>
    <w:rsid w:val="410E611D"/>
    <w:rsid w:val="410F01B1"/>
    <w:rsid w:val="410F19C8"/>
    <w:rsid w:val="410F2360"/>
    <w:rsid w:val="41101BEA"/>
    <w:rsid w:val="411061F3"/>
    <w:rsid w:val="41110C42"/>
    <w:rsid w:val="41113F66"/>
    <w:rsid w:val="41124215"/>
    <w:rsid w:val="41126768"/>
    <w:rsid w:val="41127180"/>
    <w:rsid w:val="4113302C"/>
    <w:rsid w:val="41133F0D"/>
    <w:rsid w:val="41135371"/>
    <w:rsid w:val="41136A2C"/>
    <w:rsid w:val="41137AF1"/>
    <w:rsid w:val="41140732"/>
    <w:rsid w:val="411503BD"/>
    <w:rsid w:val="41151DFF"/>
    <w:rsid w:val="41152797"/>
    <w:rsid w:val="41153BBD"/>
    <w:rsid w:val="41160227"/>
    <w:rsid w:val="411617DE"/>
    <w:rsid w:val="41164A89"/>
    <w:rsid w:val="411705B3"/>
    <w:rsid w:val="41171F51"/>
    <w:rsid w:val="41173B35"/>
    <w:rsid w:val="41173D7E"/>
    <w:rsid w:val="411750BD"/>
    <w:rsid w:val="4117646F"/>
    <w:rsid w:val="41180544"/>
    <w:rsid w:val="411824D7"/>
    <w:rsid w:val="41183E32"/>
    <w:rsid w:val="41187073"/>
    <w:rsid w:val="41192368"/>
    <w:rsid w:val="41197B33"/>
    <w:rsid w:val="411A3A01"/>
    <w:rsid w:val="411A73CB"/>
    <w:rsid w:val="411B0F0E"/>
    <w:rsid w:val="411B2B44"/>
    <w:rsid w:val="411B3DF4"/>
    <w:rsid w:val="411B561D"/>
    <w:rsid w:val="411B735E"/>
    <w:rsid w:val="411C1395"/>
    <w:rsid w:val="411C53F0"/>
    <w:rsid w:val="411C75E7"/>
    <w:rsid w:val="411D100E"/>
    <w:rsid w:val="411D2229"/>
    <w:rsid w:val="411D24AC"/>
    <w:rsid w:val="411D24DB"/>
    <w:rsid w:val="411F05BB"/>
    <w:rsid w:val="411F442C"/>
    <w:rsid w:val="41202C33"/>
    <w:rsid w:val="41211204"/>
    <w:rsid w:val="412169AB"/>
    <w:rsid w:val="41232723"/>
    <w:rsid w:val="41233FB9"/>
    <w:rsid w:val="412344D1"/>
    <w:rsid w:val="412374C8"/>
    <w:rsid w:val="412417AC"/>
    <w:rsid w:val="41243998"/>
    <w:rsid w:val="41243D12"/>
    <w:rsid w:val="41244173"/>
    <w:rsid w:val="4124469F"/>
    <w:rsid w:val="41250F8F"/>
    <w:rsid w:val="412533E7"/>
    <w:rsid w:val="41253DAB"/>
    <w:rsid w:val="412546ED"/>
    <w:rsid w:val="41255B9D"/>
    <w:rsid w:val="41263FC1"/>
    <w:rsid w:val="41265D6F"/>
    <w:rsid w:val="4127066A"/>
    <w:rsid w:val="41271B58"/>
    <w:rsid w:val="41276D9C"/>
    <w:rsid w:val="412771DF"/>
    <w:rsid w:val="41283576"/>
    <w:rsid w:val="412877D8"/>
    <w:rsid w:val="41295B9F"/>
    <w:rsid w:val="412A07A6"/>
    <w:rsid w:val="412A2C43"/>
    <w:rsid w:val="412A7AD5"/>
    <w:rsid w:val="412B1CB0"/>
    <w:rsid w:val="412B3986"/>
    <w:rsid w:val="412B3DE6"/>
    <w:rsid w:val="412C315F"/>
    <w:rsid w:val="412C4446"/>
    <w:rsid w:val="412C4716"/>
    <w:rsid w:val="412C5A7C"/>
    <w:rsid w:val="412C5F0A"/>
    <w:rsid w:val="412D2921"/>
    <w:rsid w:val="412D5350"/>
    <w:rsid w:val="412E1F2D"/>
    <w:rsid w:val="412E745D"/>
    <w:rsid w:val="412E784E"/>
    <w:rsid w:val="412F285A"/>
    <w:rsid w:val="412F2E76"/>
    <w:rsid w:val="412F369F"/>
    <w:rsid w:val="412F7046"/>
    <w:rsid w:val="412F7DA3"/>
    <w:rsid w:val="41304DFA"/>
    <w:rsid w:val="41304EAA"/>
    <w:rsid w:val="41311DCF"/>
    <w:rsid w:val="41313B73"/>
    <w:rsid w:val="4131559C"/>
    <w:rsid w:val="41315679"/>
    <w:rsid w:val="41317FBC"/>
    <w:rsid w:val="41324D53"/>
    <w:rsid w:val="41326E0A"/>
    <w:rsid w:val="41342ECE"/>
    <w:rsid w:val="41347147"/>
    <w:rsid w:val="41351492"/>
    <w:rsid w:val="41352EBD"/>
    <w:rsid w:val="41356359"/>
    <w:rsid w:val="413578F3"/>
    <w:rsid w:val="413606A8"/>
    <w:rsid w:val="41362099"/>
    <w:rsid w:val="413630AF"/>
    <w:rsid w:val="41371AF4"/>
    <w:rsid w:val="4137525A"/>
    <w:rsid w:val="41375FA8"/>
    <w:rsid w:val="41380460"/>
    <w:rsid w:val="413834E9"/>
    <w:rsid w:val="4139067E"/>
    <w:rsid w:val="41391F47"/>
    <w:rsid w:val="41393CF5"/>
    <w:rsid w:val="413A4B1F"/>
    <w:rsid w:val="413B1D4F"/>
    <w:rsid w:val="413B2663"/>
    <w:rsid w:val="413B2B40"/>
    <w:rsid w:val="413B7F16"/>
    <w:rsid w:val="413C37E5"/>
    <w:rsid w:val="413D69B8"/>
    <w:rsid w:val="413D7878"/>
    <w:rsid w:val="413E07BD"/>
    <w:rsid w:val="413E57AF"/>
    <w:rsid w:val="413E7D1A"/>
    <w:rsid w:val="413F05EB"/>
    <w:rsid w:val="413F1848"/>
    <w:rsid w:val="413F2835"/>
    <w:rsid w:val="413F4342"/>
    <w:rsid w:val="413F479E"/>
    <w:rsid w:val="41400928"/>
    <w:rsid w:val="4141686E"/>
    <w:rsid w:val="41416CA6"/>
    <w:rsid w:val="41424FDF"/>
    <w:rsid w:val="41425B5E"/>
    <w:rsid w:val="41431F4D"/>
    <w:rsid w:val="4143326C"/>
    <w:rsid w:val="4143355D"/>
    <w:rsid w:val="41443E4D"/>
    <w:rsid w:val="41444276"/>
    <w:rsid w:val="41445989"/>
    <w:rsid w:val="414508EB"/>
    <w:rsid w:val="414540C2"/>
    <w:rsid w:val="414543A2"/>
    <w:rsid w:val="4145470B"/>
    <w:rsid w:val="4145693F"/>
    <w:rsid w:val="41460486"/>
    <w:rsid w:val="41464CB7"/>
    <w:rsid w:val="41474664"/>
    <w:rsid w:val="41475D36"/>
    <w:rsid w:val="414803DC"/>
    <w:rsid w:val="414922EF"/>
    <w:rsid w:val="41493682"/>
    <w:rsid w:val="41494C1D"/>
    <w:rsid w:val="41495125"/>
    <w:rsid w:val="41496BCB"/>
    <w:rsid w:val="414A4871"/>
    <w:rsid w:val="414A5F02"/>
    <w:rsid w:val="414A7CB0"/>
    <w:rsid w:val="414B1D61"/>
    <w:rsid w:val="414B4302"/>
    <w:rsid w:val="414B61DC"/>
    <w:rsid w:val="414B685B"/>
    <w:rsid w:val="414C1B32"/>
    <w:rsid w:val="414C1C7A"/>
    <w:rsid w:val="414C33B0"/>
    <w:rsid w:val="414C3604"/>
    <w:rsid w:val="414C3A28"/>
    <w:rsid w:val="414C4F6F"/>
    <w:rsid w:val="414D3EA5"/>
    <w:rsid w:val="414D59F2"/>
    <w:rsid w:val="414D77A0"/>
    <w:rsid w:val="414E29CE"/>
    <w:rsid w:val="414E5B45"/>
    <w:rsid w:val="414F3518"/>
    <w:rsid w:val="414F5674"/>
    <w:rsid w:val="414F56AA"/>
    <w:rsid w:val="414F7384"/>
    <w:rsid w:val="4150392F"/>
    <w:rsid w:val="41505A88"/>
    <w:rsid w:val="4150675D"/>
    <w:rsid w:val="415073D5"/>
    <w:rsid w:val="4151074F"/>
    <w:rsid w:val="4151480B"/>
    <w:rsid w:val="415160DA"/>
    <w:rsid w:val="41516812"/>
    <w:rsid w:val="41517290"/>
    <w:rsid w:val="415177BE"/>
    <w:rsid w:val="41517FFE"/>
    <w:rsid w:val="4152378E"/>
    <w:rsid w:val="41524200"/>
    <w:rsid w:val="41524DB6"/>
    <w:rsid w:val="41525D4E"/>
    <w:rsid w:val="41530B66"/>
    <w:rsid w:val="4153125A"/>
    <w:rsid w:val="41532E15"/>
    <w:rsid w:val="41534694"/>
    <w:rsid w:val="415407AC"/>
    <w:rsid w:val="41540B2E"/>
    <w:rsid w:val="415439ED"/>
    <w:rsid w:val="4155097D"/>
    <w:rsid w:val="41553927"/>
    <w:rsid w:val="41553A25"/>
    <w:rsid w:val="415574DC"/>
    <w:rsid w:val="4156078C"/>
    <w:rsid w:val="4156257F"/>
    <w:rsid w:val="4157061F"/>
    <w:rsid w:val="41585414"/>
    <w:rsid w:val="415856D8"/>
    <w:rsid w:val="41585897"/>
    <w:rsid w:val="415873FA"/>
    <w:rsid w:val="41596D43"/>
    <w:rsid w:val="415A0D8E"/>
    <w:rsid w:val="415A6003"/>
    <w:rsid w:val="415A62F6"/>
    <w:rsid w:val="415A75AE"/>
    <w:rsid w:val="415B1EBD"/>
    <w:rsid w:val="415B3D9E"/>
    <w:rsid w:val="415B6601"/>
    <w:rsid w:val="415C2347"/>
    <w:rsid w:val="415C4CCA"/>
    <w:rsid w:val="415D6F36"/>
    <w:rsid w:val="415E7BFF"/>
    <w:rsid w:val="415F159E"/>
    <w:rsid w:val="415F19F6"/>
    <w:rsid w:val="415F4253"/>
    <w:rsid w:val="415F6CF4"/>
    <w:rsid w:val="415F7908"/>
    <w:rsid w:val="415F7A56"/>
    <w:rsid w:val="4160349E"/>
    <w:rsid w:val="41603CB2"/>
    <w:rsid w:val="416238D5"/>
    <w:rsid w:val="41623A7A"/>
    <w:rsid w:val="41630D72"/>
    <w:rsid w:val="41633F42"/>
    <w:rsid w:val="41635D9D"/>
    <w:rsid w:val="41641EAD"/>
    <w:rsid w:val="4165079A"/>
    <w:rsid w:val="41654AEA"/>
    <w:rsid w:val="41655648"/>
    <w:rsid w:val="4165627D"/>
    <w:rsid w:val="4166151B"/>
    <w:rsid w:val="416657B8"/>
    <w:rsid w:val="41665A0C"/>
    <w:rsid w:val="41670A01"/>
    <w:rsid w:val="41675303"/>
    <w:rsid w:val="4167664D"/>
    <w:rsid w:val="416804F6"/>
    <w:rsid w:val="41682940"/>
    <w:rsid w:val="41686A7F"/>
    <w:rsid w:val="4169100C"/>
    <w:rsid w:val="41691A27"/>
    <w:rsid w:val="416A38B4"/>
    <w:rsid w:val="416A39B3"/>
    <w:rsid w:val="416B30A7"/>
    <w:rsid w:val="416B5E92"/>
    <w:rsid w:val="416B7108"/>
    <w:rsid w:val="416C488B"/>
    <w:rsid w:val="416D399E"/>
    <w:rsid w:val="416E727A"/>
    <w:rsid w:val="416F392F"/>
    <w:rsid w:val="416F3BBA"/>
    <w:rsid w:val="416F3C10"/>
    <w:rsid w:val="416F5028"/>
    <w:rsid w:val="416F5862"/>
    <w:rsid w:val="416F5968"/>
    <w:rsid w:val="416F5E04"/>
    <w:rsid w:val="416F7194"/>
    <w:rsid w:val="41700EDB"/>
    <w:rsid w:val="41701871"/>
    <w:rsid w:val="41702F32"/>
    <w:rsid w:val="41703851"/>
    <w:rsid w:val="41707876"/>
    <w:rsid w:val="41707E25"/>
    <w:rsid w:val="41710820"/>
    <w:rsid w:val="4171348E"/>
    <w:rsid w:val="41716D3B"/>
    <w:rsid w:val="4172221D"/>
    <w:rsid w:val="41725E0B"/>
    <w:rsid w:val="4172782E"/>
    <w:rsid w:val="41734727"/>
    <w:rsid w:val="41744EE3"/>
    <w:rsid w:val="41751D23"/>
    <w:rsid w:val="417661AF"/>
    <w:rsid w:val="41766418"/>
    <w:rsid w:val="417669CC"/>
    <w:rsid w:val="41766CF7"/>
    <w:rsid w:val="41773A6F"/>
    <w:rsid w:val="41780319"/>
    <w:rsid w:val="417826D1"/>
    <w:rsid w:val="417844E2"/>
    <w:rsid w:val="41785646"/>
    <w:rsid w:val="4178600A"/>
    <w:rsid w:val="4179304A"/>
    <w:rsid w:val="417967E7"/>
    <w:rsid w:val="417A00C7"/>
    <w:rsid w:val="417A0713"/>
    <w:rsid w:val="417A0972"/>
    <w:rsid w:val="417A0BD2"/>
    <w:rsid w:val="417A133E"/>
    <w:rsid w:val="417A5C14"/>
    <w:rsid w:val="417B3218"/>
    <w:rsid w:val="417C3215"/>
    <w:rsid w:val="417C4983"/>
    <w:rsid w:val="417C4ACF"/>
    <w:rsid w:val="417C6C95"/>
    <w:rsid w:val="417D0085"/>
    <w:rsid w:val="417D0F4C"/>
    <w:rsid w:val="417E5DD1"/>
    <w:rsid w:val="417F5B87"/>
    <w:rsid w:val="417F6E49"/>
    <w:rsid w:val="417F70DE"/>
    <w:rsid w:val="41811CA5"/>
    <w:rsid w:val="418158C3"/>
    <w:rsid w:val="41816B7A"/>
    <w:rsid w:val="418238EE"/>
    <w:rsid w:val="4182569C"/>
    <w:rsid w:val="418258E3"/>
    <w:rsid w:val="41842270"/>
    <w:rsid w:val="41851159"/>
    <w:rsid w:val="41857ED6"/>
    <w:rsid w:val="41860CD2"/>
    <w:rsid w:val="41864367"/>
    <w:rsid w:val="41871268"/>
    <w:rsid w:val="41876BA4"/>
    <w:rsid w:val="4187758F"/>
    <w:rsid w:val="418828D9"/>
    <w:rsid w:val="41887050"/>
    <w:rsid w:val="4189302A"/>
    <w:rsid w:val="418933D4"/>
    <w:rsid w:val="41894AA1"/>
    <w:rsid w:val="41894C7C"/>
    <w:rsid w:val="41896154"/>
    <w:rsid w:val="418A28B4"/>
    <w:rsid w:val="418B00F4"/>
    <w:rsid w:val="418B7B3D"/>
    <w:rsid w:val="418C02C8"/>
    <w:rsid w:val="418C160A"/>
    <w:rsid w:val="418C639D"/>
    <w:rsid w:val="418C7670"/>
    <w:rsid w:val="418D7664"/>
    <w:rsid w:val="418E17B1"/>
    <w:rsid w:val="418E1DC0"/>
    <w:rsid w:val="418E1ED1"/>
    <w:rsid w:val="418F0AB2"/>
    <w:rsid w:val="418F16DE"/>
    <w:rsid w:val="418F3A39"/>
    <w:rsid w:val="418F600A"/>
    <w:rsid w:val="419001E6"/>
    <w:rsid w:val="41910B7E"/>
    <w:rsid w:val="4191500B"/>
    <w:rsid w:val="41921AFC"/>
    <w:rsid w:val="41931657"/>
    <w:rsid w:val="419347C7"/>
    <w:rsid w:val="41941599"/>
    <w:rsid w:val="419423AA"/>
    <w:rsid w:val="41942544"/>
    <w:rsid w:val="41944301"/>
    <w:rsid w:val="419453CF"/>
    <w:rsid w:val="41946540"/>
    <w:rsid w:val="41955799"/>
    <w:rsid w:val="41960537"/>
    <w:rsid w:val="41960747"/>
    <w:rsid w:val="4196103F"/>
    <w:rsid w:val="41961FA6"/>
    <w:rsid w:val="41965316"/>
    <w:rsid w:val="41966E55"/>
    <w:rsid w:val="41967399"/>
    <w:rsid w:val="419722B6"/>
    <w:rsid w:val="41976374"/>
    <w:rsid w:val="4198189A"/>
    <w:rsid w:val="4198283E"/>
    <w:rsid w:val="41984EBF"/>
    <w:rsid w:val="41986679"/>
    <w:rsid w:val="41986C6D"/>
    <w:rsid w:val="41993EAC"/>
    <w:rsid w:val="419944B3"/>
    <w:rsid w:val="419A0B7D"/>
    <w:rsid w:val="419A7402"/>
    <w:rsid w:val="419B050B"/>
    <w:rsid w:val="419B1B0C"/>
    <w:rsid w:val="419B23C7"/>
    <w:rsid w:val="419B2A07"/>
    <w:rsid w:val="419B52F9"/>
    <w:rsid w:val="419C6E3F"/>
    <w:rsid w:val="419C7ECA"/>
    <w:rsid w:val="419D0727"/>
    <w:rsid w:val="419D18D0"/>
    <w:rsid w:val="419D24D5"/>
    <w:rsid w:val="419D7517"/>
    <w:rsid w:val="419E1A5A"/>
    <w:rsid w:val="419E624E"/>
    <w:rsid w:val="419F14F0"/>
    <w:rsid w:val="419F2B13"/>
    <w:rsid w:val="419F324D"/>
    <w:rsid w:val="419F3BD1"/>
    <w:rsid w:val="419F433D"/>
    <w:rsid w:val="419F524F"/>
    <w:rsid w:val="419F67B8"/>
    <w:rsid w:val="41A01AA1"/>
    <w:rsid w:val="41A1116B"/>
    <w:rsid w:val="41A15B66"/>
    <w:rsid w:val="41A25917"/>
    <w:rsid w:val="41A27768"/>
    <w:rsid w:val="41A33207"/>
    <w:rsid w:val="41A35873"/>
    <w:rsid w:val="41A4122D"/>
    <w:rsid w:val="41A43949"/>
    <w:rsid w:val="41A46023"/>
    <w:rsid w:val="41A5138A"/>
    <w:rsid w:val="41A53138"/>
    <w:rsid w:val="41A57265"/>
    <w:rsid w:val="41A57EA0"/>
    <w:rsid w:val="41A61141"/>
    <w:rsid w:val="41A63F57"/>
    <w:rsid w:val="41A64205"/>
    <w:rsid w:val="41A731A1"/>
    <w:rsid w:val="41A73354"/>
    <w:rsid w:val="41A74439"/>
    <w:rsid w:val="41A775E5"/>
    <w:rsid w:val="41A842B7"/>
    <w:rsid w:val="41A84C5A"/>
    <w:rsid w:val="41A84D32"/>
    <w:rsid w:val="41A854D3"/>
    <w:rsid w:val="41A90E7A"/>
    <w:rsid w:val="41A955EA"/>
    <w:rsid w:val="41AA4BF2"/>
    <w:rsid w:val="41AA67B3"/>
    <w:rsid w:val="41AA69A0"/>
    <w:rsid w:val="41AB0362"/>
    <w:rsid w:val="41AB44A5"/>
    <w:rsid w:val="41AB5E49"/>
    <w:rsid w:val="41AC13B8"/>
    <w:rsid w:val="41AC434E"/>
    <w:rsid w:val="41AC5D59"/>
    <w:rsid w:val="41AD023F"/>
    <w:rsid w:val="41AD02B4"/>
    <w:rsid w:val="41AD0C74"/>
    <w:rsid w:val="41AD0CA3"/>
    <w:rsid w:val="41AD3FD0"/>
    <w:rsid w:val="41AD44C5"/>
    <w:rsid w:val="41AE245E"/>
    <w:rsid w:val="41AE3884"/>
    <w:rsid w:val="41AE6491"/>
    <w:rsid w:val="41AE6648"/>
    <w:rsid w:val="41AF045B"/>
    <w:rsid w:val="41AF3322"/>
    <w:rsid w:val="41AF46AC"/>
    <w:rsid w:val="41AF633F"/>
    <w:rsid w:val="41B11ADD"/>
    <w:rsid w:val="41B1276A"/>
    <w:rsid w:val="41B13422"/>
    <w:rsid w:val="41B1405B"/>
    <w:rsid w:val="41B15CE2"/>
    <w:rsid w:val="41B16D88"/>
    <w:rsid w:val="41B16F85"/>
    <w:rsid w:val="41B17F56"/>
    <w:rsid w:val="41B20C6B"/>
    <w:rsid w:val="41B2322C"/>
    <w:rsid w:val="41B24B95"/>
    <w:rsid w:val="41B27B83"/>
    <w:rsid w:val="41B30CE6"/>
    <w:rsid w:val="41B31A55"/>
    <w:rsid w:val="41B31CF9"/>
    <w:rsid w:val="41B351B3"/>
    <w:rsid w:val="41B51AAC"/>
    <w:rsid w:val="41B521D6"/>
    <w:rsid w:val="41B601C8"/>
    <w:rsid w:val="41B617E9"/>
    <w:rsid w:val="41B70E95"/>
    <w:rsid w:val="41B71B7B"/>
    <w:rsid w:val="41B74111"/>
    <w:rsid w:val="41B753BF"/>
    <w:rsid w:val="41B758F5"/>
    <w:rsid w:val="41B766BE"/>
    <w:rsid w:val="41B815F7"/>
    <w:rsid w:val="41B82E6B"/>
    <w:rsid w:val="41B8730F"/>
    <w:rsid w:val="41B87691"/>
    <w:rsid w:val="41B90308"/>
    <w:rsid w:val="41B968FF"/>
    <w:rsid w:val="41BA541B"/>
    <w:rsid w:val="41BA6669"/>
    <w:rsid w:val="41BA7709"/>
    <w:rsid w:val="41BB0BAE"/>
    <w:rsid w:val="41BB21C9"/>
    <w:rsid w:val="41BB2351"/>
    <w:rsid w:val="41BB69DD"/>
    <w:rsid w:val="41BB6E00"/>
    <w:rsid w:val="41BC3F3A"/>
    <w:rsid w:val="41BD3B10"/>
    <w:rsid w:val="41BD4926"/>
    <w:rsid w:val="41BE482F"/>
    <w:rsid w:val="41BE5FC7"/>
    <w:rsid w:val="41BF2BD4"/>
    <w:rsid w:val="41BF3468"/>
    <w:rsid w:val="41BF4746"/>
    <w:rsid w:val="41BF61FD"/>
    <w:rsid w:val="41C061C4"/>
    <w:rsid w:val="41C17E60"/>
    <w:rsid w:val="41C21F3C"/>
    <w:rsid w:val="41C255C6"/>
    <w:rsid w:val="41C2782F"/>
    <w:rsid w:val="41C366B1"/>
    <w:rsid w:val="41C4420D"/>
    <w:rsid w:val="41C44FC6"/>
    <w:rsid w:val="41C474C9"/>
    <w:rsid w:val="41C4769F"/>
    <w:rsid w:val="41C501C5"/>
    <w:rsid w:val="41C537DA"/>
    <w:rsid w:val="41C573A0"/>
    <w:rsid w:val="41C64C7C"/>
    <w:rsid w:val="41C739A8"/>
    <w:rsid w:val="41C75783"/>
    <w:rsid w:val="41C95E69"/>
    <w:rsid w:val="41CA2B9F"/>
    <w:rsid w:val="41CA3EE0"/>
    <w:rsid w:val="41CA50A3"/>
    <w:rsid w:val="41CA5A40"/>
    <w:rsid w:val="41CB5291"/>
    <w:rsid w:val="41CB6718"/>
    <w:rsid w:val="41CB7A0B"/>
    <w:rsid w:val="41CD11D3"/>
    <w:rsid w:val="41CD2F90"/>
    <w:rsid w:val="41CD4EFA"/>
    <w:rsid w:val="41CD6E83"/>
    <w:rsid w:val="41CD74EF"/>
    <w:rsid w:val="41CE6B33"/>
    <w:rsid w:val="41CE7BAA"/>
    <w:rsid w:val="41CF5B7A"/>
    <w:rsid w:val="41CF6289"/>
    <w:rsid w:val="41D04D0E"/>
    <w:rsid w:val="41D058BB"/>
    <w:rsid w:val="41D103D1"/>
    <w:rsid w:val="41D10456"/>
    <w:rsid w:val="41D13168"/>
    <w:rsid w:val="41D135DC"/>
    <w:rsid w:val="41D167EF"/>
    <w:rsid w:val="41D1718A"/>
    <w:rsid w:val="41D255CE"/>
    <w:rsid w:val="41D32E9B"/>
    <w:rsid w:val="41D3401B"/>
    <w:rsid w:val="41D36B4F"/>
    <w:rsid w:val="41D36BEA"/>
    <w:rsid w:val="41D37CA5"/>
    <w:rsid w:val="41D41896"/>
    <w:rsid w:val="41D422CB"/>
    <w:rsid w:val="41D43BB1"/>
    <w:rsid w:val="41D47C8C"/>
    <w:rsid w:val="41D63915"/>
    <w:rsid w:val="41D66BC8"/>
    <w:rsid w:val="41D713E6"/>
    <w:rsid w:val="41D719E6"/>
    <w:rsid w:val="41D72D58"/>
    <w:rsid w:val="41D74C28"/>
    <w:rsid w:val="41D77C64"/>
    <w:rsid w:val="41D815D9"/>
    <w:rsid w:val="41D83E0A"/>
    <w:rsid w:val="41D86688"/>
    <w:rsid w:val="41D9528C"/>
    <w:rsid w:val="41DB2FFE"/>
    <w:rsid w:val="41DB3D53"/>
    <w:rsid w:val="41DB4DAC"/>
    <w:rsid w:val="41DB5034"/>
    <w:rsid w:val="41DC535C"/>
    <w:rsid w:val="41DD1C54"/>
    <w:rsid w:val="41DD4676"/>
    <w:rsid w:val="41DD659A"/>
    <w:rsid w:val="41DD7626"/>
    <w:rsid w:val="41DD798B"/>
    <w:rsid w:val="41DE0A1F"/>
    <w:rsid w:val="41DE0F74"/>
    <w:rsid w:val="41DE5818"/>
    <w:rsid w:val="41DF3D8E"/>
    <w:rsid w:val="41DF489C"/>
    <w:rsid w:val="41E03094"/>
    <w:rsid w:val="41E05C51"/>
    <w:rsid w:val="41E061F2"/>
    <w:rsid w:val="41E06866"/>
    <w:rsid w:val="41E06A9F"/>
    <w:rsid w:val="41E10261"/>
    <w:rsid w:val="41E24F1E"/>
    <w:rsid w:val="41E254CE"/>
    <w:rsid w:val="41E270C9"/>
    <w:rsid w:val="41E30243"/>
    <w:rsid w:val="41E335AC"/>
    <w:rsid w:val="41E40104"/>
    <w:rsid w:val="41E41509"/>
    <w:rsid w:val="41E42A3E"/>
    <w:rsid w:val="41E54809"/>
    <w:rsid w:val="41E5504D"/>
    <w:rsid w:val="41E56443"/>
    <w:rsid w:val="41E6340C"/>
    <w:rsid w:val="41E66090"/>
    <w:rsid w:val="41E75040"/>
    <w:rsid w:val="41E761CF"/>
    <w:rsid w:val="41E81277"/>
    <w:rsid w:val="41E841DE"/>
    <w:rsid w:val="41E850D9"/>
    <w:rsid w:val="41E902BE"/>
    <w:rsid w:val="41E935AB"/>
    <w:rsid w:val="41E974C9"/>
    <w:rsid w:val="41EA1493"/>
    <w:rsid w:val="41EA2324"/>
    <w:rsid w:val="41EA3241"/>
    <w:rsid w:val="41EA4FEF"/>
    <w:rsid w:val="41EA5672"/>
    <w:rsid w:val="41EA610A"/>
    <w:rsid w:val="41EB1CEB"/>
    <w:rsid w:val="41EB2876"/>
    <w:rsid w:val="41EB294A"/>
    <w:rsid w:val="41EB50E0"/>
    <w:rsid w:val="41EB6A4C"/>
    <w:rsid w:val="41EB6CB1"/>
    <w:rsid w:val="41EC0D67"/>
    <w:rsid w:val="41EC157C"/>
    <w:rsid w:val="41EC1AA9"/>
    <w:rsid w:val="41EC4B19"/>
    <w:rsid w:val="41EC5ACB"/>
    <w:rsid w:val="41EC7030"/>
    <w:rsid w:val="41ED2DB8"/>
    <w:rsid w:val="41ED73A2"/>
    <w:rsid w:val="41EE0660"/>
    <w:rsid w:val="41EE0AF7"/>
    <w:rsid w:val="41EE4052"/>
    <w:rsid w:val="41EE4D1B"/>
    <w:rsid w:val="41EE5EF7"/>
    <w:rsid w:val="41EE7D99"/>
    <w:rsid w:val="41EF60E1"/>
    <w:rsid w:val="41F0090A"/>
    <w:rsid w:val="41F02D3A"/>
    <w:rsid w:val="41F036E1"/>
    <w:rsid w:val="41F04646"/>
    <w:rsid w:val="41F07EEE"/>
    <w:rsid w:val="41F14B88"/>
    <w:rsid w:val="41F1613E"/>
    <w:rsid w:val="41F22153"/>
    <w:rsid w:val="41F24D8F"/>
    <w:rsid w:val="41F46436"/>
    <w:rsid w:val="41F57D9A"/>
    <w:rsid w:val="41F57EE8"/>
    <w:rsid w:val="41F60564"/>
    <w:rsid w:val="41F64CF2"/>
    <w:rsid w:val="41F725B4"/>
    <w:rsid w:val="41F776AC"/>
    <w:rsid w:val="41F83BB0"/>
    <w:rsid w:val="41F8770C"/>
    <w:rsid w:val="41F92D09"/>
    <w:rsid w:val="41F93484"/>
    <w:rsid w:val="41F94F9F"/>
    <w:rsid w:val="41FA68C7"/>
    <w:rsid w:val="41FB2E28"/>
    <w:rsid w:val="41FB4946"/>
    <w:rsid w:val="41FB65C4"/>
    <w:rsid w:val="41FB79A0"/>
    <w:rsid w:val="41FC0F58"/>
    <w:rsid w:val="41FD1105"/>
    <w:rsid w:val="41FD2F74"/>
    <w:rsid w:val="41FD4A62"/>
    <w:rsid w:val="41FE034E"/>
    <w:rsid w:val="41FE6A17"/>
    <w:rsid w:val="41FE6CBE"/>
    <w:rsid w:val="41FF6C4C"/>
    <w:rsid w:val="4200222B"/>
    <w:rsid w:val="42003F38"/>
    <w:rsid w:val="420049B2"/>
    <w:rsid w:val="42005A4E"/>
    <w:rsid w:val="42005F94"/>
    <w:rsid w:val="42010CB6"/>
    <w:rsid w:val="4201539B"/>
    <w:rsid w:val="4202079C"/>
    <w:rsid w:val="42024A2E"/>
    <w:rsid w:val="42036213"/>
    <w:rsid w:val="42042555"/>
    <w:rsid w:val="42043077"/>
    <w:rsid w:val="42044303"/>
    <w:rsid w:val="42044C5E"/>
    <w:rsid w:val="42051C93"/>
    <w:rsid w:val="42051E29"/>
    <w:rsid w:val="420575AF"/>
    <w:rsid w:val="420614C5"/>
    <w:rsid w:val="42063098"/>
    <w:rsid w:val="42063B75"/>
    <w:rsid w:val="420669D2"/>
    <w:rsid w:val="42074DE8"/>
    <w:rsid w:val="4208304A"/>
    <w:rsid w:val="4209103E"/>
    <w:rsid w:val="420934E8"/>
    <w:rsid w:val="42094779"/>
    <w:rsid w:val="420957DF"/>
    <w:rsid w:val="420A2C59"/>
    <w:rsid w:val="420A4CD9"/>
    <w:rsid w:val="420A743F"/>
    <w:rsid w:val="420B1EC9"/>
    <w:rsid w:val="420B2162"/>
    <w:rsid w:val="420B7A69"/>
    <w:rsid w:val="420C2935"/>
    <w:rsid w:val="420C765B"/>
    <w:rsid w:val="420D1417"/>
    <w:rsid w:val="420D3B45"/>
    <w:rsid w:val="420E11F8"/>
    <w:rsid w:val="420E181A"/>
    <w:rsid w:val="420E33D3"/>
    <w:rsid w:val="420F18CF"/>
    <w:rsid w:val="420F4972"/>
    <w:rsid w:val="420F4A55"/>
    <w:rsid w:val="420F6035"/>
    <w:rsid w:val="420F7E14"/>
    <w:rsid w:val="42100EF9"/>
    <w:rsid w:val="42116A20"/>
    <w:rsid w:val="42117212"/>
    <w:rsid w:val="42122F74"/>
    <w:rsid w:val="421260FF"/>
    <w:rsid w:val="421343EA"/>
    <w:rsid w:val="4214434D"/>
    <w:rsid w:val="42155477"/>
    <w:rsid w:val="4216064E"/>
    <w:rsid w:val="42161802"/>
    <w:rsid w:val="421637AE"/>
    <w:rsid w:val="42163B03"/>
    <w:rsid w:val="42180300"/>
    <w:rsid w:val="4219026C"/>
    <w:rsid w:val="4219401D"/>
    <w:rsid w:val="421A181D"/>
    <w:rsid w:val="421A579A"/>
    <w:rsid w:val="421A7ECF"/>
    <w:rsid w:val="421C66F3"/>
    <w:rsid w:val="421D1890"/>
    <w:rsid w:val="421D3616"/>
    <w:rsid w:val="421D4C52"/>
    <w:rsid w:val="421D7172"/>
    <w:rsid w:val="421E1530"/>
    <w:rsid w:val="421E7CE0"/>
    <w:rsid w:val="421F367D"/>
    <w:rsid w:val="42213106"/>
    <w:rsid w:val="42213EF2"/>
    <w:rsid w:val="42220020"/>
    <w:rsid w:val="42220DE3"/>
    <w:rsid w:val="422263E0"/>
    <w:rsid w:val="422265FA"/>
    <w:rsid w:val="42227689"/>
    <w:rsid w:val="42230F9C"/>
    <w:rsid w:val="422349B3"/>
    <w:rsid w:val="42236044"/>
    <w:rsid w:val="42236C14"/>
    <w:rsid w:val="42240501"/>
    <w:rsid w:val="4224064D"/>
    <w:rsid w:val="42246753"/>
    <w:rsid w:val="422511A0"/>
    <w:rsid w:val="422514AE"/>
    <w:rsid w:val="422529F6"/>
    <w:rsid w:val="42257B9C"/>
    <w:rsid w:val="42261533"/>
    <w:rsid w:val="42265CFC"/>
    <w:rsid w:val="42276243"/>
    <w:rsid w:val="422773C7"/>
    <w:rsid w:val="42277C6C"/>
    <w:rsid w:val="42285119"/>
    <w:rsid w:val="42290BAE"/>
    <w:rsid w:val="42295B17"/>
    <w:rsid w:val="422A012F"/>
    <w:rsid w:val="422B1189"/>
    <w:rsid w:val="422B5D33"/>
    <w:rsid w:val="422B612D"/>
    <w:rsid w:val="422B7962"/>
    <w:rsid w:val="422C1FE7"/>
    <w:rsid w:val="422C5C23"/>
    <w:rsid w:val="422C7C8A"/>
    <w:rsid w:val="422D1840"/>
    <w:rsid w:val="422D2DB2"/>
    <w:rsid w:val="422D6204"/>
    <w:rsid w:val="422D62BB"/>
    <w:rsid w:val="422E1E50"/>
    <w:rsid w:val="422E312E"/>
    <w:rsid w:val="422E5823"/>
    <w:rsid w:val="422F0126"/>
    <w:rsid w:val="422F3128"/>
    <w:rsid w:val="422F6475"/>
    <w:rsid w:val="423020F5"/>
    <w:rsid w:val="423049AD"/>
    <w:rsid w:val="42305C32"/>
    <w:rsid w:val="423063C1"/>
    <w:rsid w:val="42307025"/>
    <w:rsid w:val="42307B9D"/>
    <w:rsid w:val="42310E70"/>
    <w:rsid w:val="42311FBE"/>
    <w:rsid w:val="423217F8"/>
    <w:rsid w:val="42324760"/>
    <w:rsid w:val="42324850"/>
    <w:rsid w:val="4232656B"/>
    <w:rsid w:val="42334BE8"/>
    <w:rsid w:val="42336152"/>
    <w:rsid w:val="423363F8"/>
    <w:rsid w:val="42342697"/>
    <w:rsid w:val="4234333D"/>
    <w:rsid w:val="4235270E"/>
    <w:rsid w:val="423544BC"/>
    <w:rsid w:val="42361FD7"/>
    <w:rsid w:val="42365A74"/>
    <w:rsid w:val="423718BA"/>
    <w:rsid w:val="423746D8"/>
    <w:rsid w:val="423749B1"/>
    <w:rsid w:val="423877F7"/>
    <w:rsid w:val="423A41C8"/>
    <w:rsid w:val="423A525A"/>
    <w:rsid w:val="423A635C"/>
    <w:rsid w:val="423B3B5D"/>
    <w:rsid w:val="423B5E54"/>
    <w:rsid w:val="423C1CEE"/>
    <w:rsid w:val="423C3183"/>
    <w:rsid w:val="423D0595"/>
    <w:rsid w:val="423D15C3"/>
    <w:rsid w:val="423D2E16"/>
    <w:rsid w:val="423D5A66"/>
    <w:rsid w:val="423D6A16"/>
    <w:rsid w:val="423E2EA0"/>
    <w:rsid w:val="423E416C"/>
    <w:rsid w:val="423F05E5"/>
    <w:rsid w:val="423F1711"/>
    <w:rsid w:val="423F3138"/>
    <w:rsid w:val="423F650E"/>
    <w:rsid w:val="423F6877"/>
    <w:rsid w:val="42400F72"/>
    <w:rsid w:val="4240449D"/>
    <w:rsid w:val="42410D01"/>
    <w:rsid w:val="4241582E"/>
    <w:rsid w:val="4242307D"/>
    <w:rsid w:val="42424E2B"/>
    <w:rsid w:val="42433289"/>
    <w:rsid w:val="42434139"/>
    <w:rsid w:val="42435C05"/>
    <w:rsid w:val="424364BD"/>
    <w:rsid w:val="42440BA3"/>
    <w:rsid w:val="42441571"/>
    <w:rsid w:val="42445D0E"/>
    <w:rsid w:val="42451B52"/>
    <w:rsid w:val="42455657"/>
    <w:rsid w:val="42465AA3"/>
    <w:rsid w:val="424715EE"/>
    <w:rsid w:val="42471A60"/>
    <w:rsid w:val="424762FF"/>
    <w:rsid w:val="424803E6"/>
    <w:rsid w:val="42482230"/>
    <w:rsid w:val="42485433"/>
    <w:rsid w:val="42490F2D"/>
    <w:rsid w:val="424925D0"/>
    <w:rsid w:val="424925FB"/>
    <w:rsid w:val="424937F0"/>
    <w:rsid w:val="4249739C"/>
    <w:rsid w:val="424A1283"/>
    <w:rsid w:val="424A6AF1"/>
    <w:rsid w:val="424B0183"/>
    <w:rsid w:val="424B0A7B"/>
    <w:rsid w:val="424B2464"/>
    <w:rsid w:val="424B3E92"/>
    <w:rsid w:val="424C4C1A"/>
    <w:rsid w:val="424C7A58"/>
    <w:rsid w:val="424D0574"/>
    <w:rsid w:val="424D1EE1"/>
    <w:rsid w:val="424D4582"/>
    <w:rsid w:val="424E1A22"/>
    <w:rsid w:val="424E23FF"/>
    <w:rsid w:val="424F4007"/>
    <w:rsid w:val="424F6A20"/>
    <w:rsid w:val="425024EE"/>
    <w:rsid w:val="425053DE"/>
    <w:rsid w:val="4250579A"/>
    <w:rsid w:val="42507548"/>
    <w:rsid w:val="42512786"/>
    <w:rsid w:val="4251717A"/>
    <w:rsid w:val="42522E43"/>
    <w:rsid w:val="42523B7D"/>
    <w:rsid w:val="42531077"/>
    <w:rsid w:val="42532D0B"/>
    <w:rsid w:val="42533212"/>
    <w:rsid w:val="42536DD7"/>
    <w:rsid w:val="42537038"/>
    <w:rsid w:val="4253743A"/>
    <w:rsid w:val="42545ED6"/>
    <w:rsid w:val="42545F83"/>
    <w:rsid w:val="42547CD2"/>
    <w:rsid w:val="42552DB0"/>
    <w:rsid w:val="4255316C"/>
    <w:rsid w:val="425533B8"/>
    <w:rsid w:val="425551D0"/>
    <w:rsid w:val="425579B4"/>
    <w:rsid w:val="425608D6"/>
    <w:rsid w:val="42561F40"/>
    <w:rsid w:val="42562465"/>
    <w:rsid w:val="42562684"/>
    <w:rsid w:val="42562E6D"/>
    <w:rsid w:val="425655C4"/>
    <w:rsid w:val="42565831"/>
    <w:rsid w:val="425702A2"/>
    <w:rsid w:val="42574C42"/>
    <w:rsid w:val="425770C5"/>
    <w:rsid w:val="42591843"/>
    <w:rsid w:val="42592487"/>
    <w:rsid w:val="425A03C6"/>
    <w:rsid w:val="425A03EA"/>
    <w:rsid w:val="425A15CF"/>
    <w:rsid w:val="425A29C2"/>
    <w:rsid w:val="425A2B8A"/>
    <w:rsid w:val="425A4679"/>
    <w:rsid w:val="425B4067"/>
    <w:rsid w:val="425C0EBF"/>
    <w:rsid w:val="425C413F"/>
    <w:rsid w:val="425C5EED"/>
    <w:rsid w:val="425D0913"/>
    <w:rsid w:val="425D168B"/>
    <w:rsid w:val="425D4606"/>
    <w:rsid w:val="425D6FDF"/>
    <w:rsid w:val="425E4219"/>
    <w:rsid w:val="425E59DD"/>
    <w:rsid w:val="425F01CE"/>
    <w:rsid w:val="425F0F55"/>
    <w:rsid w:val="425F3C2F"/>
    <w:rsid w:val="425F3E9E"/>
    <w:rsid w:val="425F45DA"/>
    <w:rsid w:val="425F778B"/>
    <w:rsid w:val="42602DD4"/>
    <w:rsid w:val="4261062D"/>
    <w:rsid w:val="42611CE4"/>
    <w:rsid w:val="42622A68"/>
    <w:rsid w:val="42625F31"/>
    <w:rsid w:val="42627DDE"/>
    <w:rsid w:val="42631B72"/>
    <w:rsid w:val="426349CA"/>
    <w:rsid w:val="426540F6"/>
    <w:rsid w:val="42660E9B"/>
    <w:rsid w:val="42665BBF"/>
    <w:rsid w:val="42665C3F"/>
    <w:rsid w:val="426660F8"/>
    <w:rsid w:val="426710B6"/>
    <w:rsid w:val="426717C8"/>
    <w:rsid w:val="42673F3F"/>
    <w:rsid w:val="42674891"/>
    <w:rsid w:val="426753B3"/>
    <w:rsid w:val="4268065A"/>
    <w:rsid w:val="4269060A"/>
    <w:rsid w:val="42693C07"/>
    <w:rsid w:val="42694E8C"/>
    <w:rsid w:val="426954E9"/>
    <w:rsid w:val="42696074"/>
    <w:rsid w:val="426A0ECE"/>
    <w:rsid w:val="426A54B1"/>
    <w:rsid w:val="426A65FF"/>
    <w:rsid w:val="426B25D4"/>
    <w:rsid w:val="426B34D5"/>
    <w:rsid w:val="426B4F78"/>
    <w:rsid w:val="426C3C56"/>
    <w:rsid w:val="426C6422"/>
    <w:rsid w:val="426C7D22"/>
    <w:rsid w:val="426D7218"/>
    <w:rsid w:val="426D783C"/>
    <w:rsid w:val="426E0039"/>
    <w:rsid w:val="426E79CE"/>
    <w:rsid w:val="426F2FE4"/>
    <w:rsid w:val="426F5CD3"/>
    <w:rsid w:val="426F77BC"/>
    <w:rsid w:val="42701998"/>
    <w:rsid w:val="4270329C"/>
    <w:rsid w:val="427059FD"/>
    <w:rsid w:val="427125E1"/>
    <w:rsid w:val="42723E87"/>
    <w:rsid w:val="427260E0"/>
    <w:rsid w:val="42731488"/>
    <w:rsid w:val="427316AF"/>
    <w:rsid w:val="4273316F"/>
    <w:rsid w:val="42734FE4"/>
    <w:rsid w:val="42750D5C"/>
    <w:rsid w:val="42770F78"/>
    <w:rsid w:val="427801E6"/>
    <w:rsid w:val="4278084D"/>
    <w:rsid w:val="427918DD"/>
    <w:rsid w:val="42792413"/>
    <w:rsid w:val="42792C20"/>
    <w:rsid w:val="427A31E3"/>
    <w:rsid w:val="427B20EB"/>
    <w:rsid w:val="427C1E39"/>
    <w:rsid w:val="427C658F"/>
    <w:rsid w:val="427C66D9"/>
    <w:rsid w:val="427D1ADF"/>
    <w:rsid w:val="427D2039"/>
    <w:rsid w:val="427E2AD7"/>
    <w:rsid w:val="427F1BDB"/>
    <w:rsid w:val="427F1D8C"/>
    <w:rsid w:val="427F21CE"/>
    <w:rsid w:val="427F6E1C"/>
    <w:rsid w:val="4280593C"/>
    <w:rsid w:val="4280722F"/>
    <w:rsid w:val="42807A19"/>
    <w:rsid w:val="42813107"/>
    <w:rsid w:val="4281324E"/>
    <w:rsid w:val="42815744"/>
    <w:rsid w:val="428165BC"/>
    <w:rsid w:val="42817701"/>
    <w:rsid w:val="42821A53"/>
    <w:rsid w:val="428232CC"/>
    <w:rsid w:val="42825CE2"/>
    <w:rsid w:val="428309D4"/>
    <w:rsid w:val="4283276F"/>
    <w:rsid w:val="428335BE"/>
    <w:rsid w:val="428337D2"/>
    <w:rsid w:val="428471F1"/>
    <w:rsid w:val="42854A17"/>
    <w:rsid w:val="42854D59"/>
    <w:rsid w:val="42860967"/>
    <w:rsid w:val="42862F6A"/>
    <w:rsid w:val="4286468F"/>
    <w:rsid w:val="42864DE2"/>
    <w:rsid w:val="42874EF2"/>
    <w:rsid w:val="42876033"/>
    <w:rsid w:val="42876706"/>
    <w:rsid w:val="428769CE"/>
    <w:rsid w:val="42893B90"/>
    <w:rsid w:val="42895058"/>
    <w:rsid w:val="428A0BA1"/>
    <w:rsid w:val="428A2B83"/>
    <w:rsid w:val="428A7859"/>
    <w:rsid w:val="428A7BAC"/>
    <w:rsid w:val="428B0472"/>
    <w:rsid w:val="428B0580"/>
    <w:rsid w:val="428B42EF"/>
    <w:rsid w:val="428B7A13"/>
    <w:rsid w:val="428D48B2"/>
    <w:rsid w:val="428F279F"/>
    <w:rsid w:val="42900843"/>
    <w:rsid w:val="429053E8"/>
    <w:rsid w:val="42906DE7"/>
    <w:rsid w:val="42912EC9"/>
    <w:rsid w:val="42916544"/>
    <w:rsid w:val="4291659D"/>
    <w:rsid w:val="4292190E"/>
    <w:rsid w:val="42923871"/>
    <w:rsid w:val="4292609A"/>
    <w:rsid w:val="429263DE"/>
    <w:rsid w:val="42927B60"/>
    <w:rsid w:val="42927E30"/>
    <w:rsid w:val="42932A7E"/>
    <w:rsid w:val="429338D8"/>
    <w:rsid w:val="42937435"/>
    <w:rsid w:val="42937FE3"/>
    <w:rsid w:val="429404A4"/>
    <w:rsid w:val="42940675"/>
    <w:rsid w:val="42943FC6"/>
    <w:rsid w:val="42951849"/>
    <w:rsid w:val="429531AD"/>
    <w:rsid w:val="429548D0"/>
    <w:rsid w:val="42956E37"/>
    <w:rsid w:val="4295770E"/>
    <w:rsid w:val="42967EA9"/>
    <w:rsid w:val="42972DB6"/>
    <w:rsid w:val="429733C9"/>
    <w:rsid w:val="4297362A"/>
    <w:rsid w:val="42975C91"/>
    <w:rsid w:val="42976F25"/>
    <w:rsid w:val="42984A4B"/>
    <w:rsid w:val="42985496"/>
    <w:rsid w:val="42997141"/>
    <w:rsid w:val="429A1263"/>
    <w:rsid w:val="429A73BC"/>
    <w:rsid w:val="429B7C9A"/>
    <w:rsid w:val="429C09DF"/>
    <w:rsid w:val="429D08A1"/>
    <w:rsid w:val="429E1F1A"/>
    <w:rsid w:val="429E219C"/>
    <w:rsid w:val="429E6839"/>
    <w:rsid w:val="429F21E7"/>
    <w:rsid w:val="42A06C52"/>
    <w:rsid w:val="42A06DBF"/>
    <w:rsid w:val="42A0756D"/>
    <w:rsid w:val="42A11B51"/>
    <w:rsid w:val="42A17571"/>
    <w:rsid w:val="42A177BF"/>
    <w:rsid w:val="42A21D43"/>
    <w:rsid w:val="42A25C1F"/>
    <w:rsid w:val="42A303B2"/>
    <w:rsid w:val="42A32018"/>
    <w:rsid w:val="42A42416"/>
    <w:rsid w:val="42A42CEC"/>
    <w:rsid w:val="42A43EE0"/>
    <w:rsid w:val="42A45AE6"/>
    <w:rsid w:val="42A45BFC"/>
    <w:rsid w:val="42A46F8D"/>
    <w:rsid w:val="42A51566"/>
    <w:rsid w:val="42A639F8"/>
    <w:rsid w:val="42A653BA"/>
    <w:rsid w:val="42A65C8C"/>
    <w:rsid w:val="42A72293"/>
    <w:rsid w:val="42A74CC9"/>
    <w:rsid w:val="42A75B63"/>
    <w:rsid w:val="42A804A1"/>
    <w:rsid w:val="42A8369B"/>
    <w:rsid w:val="42A84658"/>
    <w:rsid w:val="42A85C7E"/>
    <w:rsid w:val="42A90ECE"/>
    <w:rsid w:val="42A91B58"/>
    <w:rsid w:val="42A964CE"/>
    <w:rsid w:val="42AA7468"/>
    <w:rsid w:val="42AA7C7D"/>
    <w:rsid w:val="42AB0C22"/>
    <w:rsid w:val="42AB6E74"/>
    <w:rsid w:val="42AC5C85"/>
    <w:rsid w:val="42AD0DED"/>
    <w:rsid w:val="42AD28C4"/>
    <w:rsid w:val="42AD2986"/>
    <w:rsid w:val="42AE0712"/>
    <w:rsid w:val="42AE464F"/>
    <w:rsid w:val="42AF1A25"/>
    <w:rsid w:val="42B05700"/>
    <w:rsid w:val="42B061E8"/>
    <w:rsid w:val="42B06238"/>
    <w:rsid w:val="42B06638"/>
    <w:rsid w:val="42B14564"/>
    <w:rsid w:val="42B1476A"/>
    <w:rsid w:val="42B15B0D"/>
    <w:rsid w:val="42B20202"/>
    <w:rsid w:val="42B311B0"/>
    <w:rsid w:val="42B3247E"/>
    <w:rsid w:val="42B32E0B"/>
    <w:rsid w:val="42B44C7C"/>
    <w:rsid w:val="42B45D29"/>
    <w:rsid w:val="42B51968"/>
    <w:rsid w:val="42B51B53"/>
    <w:rsid w:val="42B52091"/>
    <w:rsid w:val="42B53A9D"/>
    <w:rsid w:val="42B54E0E"/>
    <w:rsid w:val="42B555FD"/>
    <w:rsid w:val="42B6252B"/>
    <w:rsid w:val="42B71C89"/>
    <w:rsid w:val="42B72A57"/>
    <w:rsid w:val="42B73743"/>
    <w:rsid w:val="42B75819"/>
    <w:rsid w:val="42B82446"/>
    <w:rsid w:val="42B8468D"/>
    <w:rsid w:val="42B9180B"/>
    <w:rsid w:val="42B933A9"/>
    <w:rsid w:val="42B9408F"/>
    <w:rsid w:val="42B95ACD"/>
    <w:rsid w:val="42B97995"/>
    <w:rsid w:val="42B97ABB"/>
    <w:rsid w:val="42BA0701"/>
    <w:rsid w:val="42BA3E29"/>
    <w:rsid w:val="42BB1537"/>
    <w:rsid w:val="42BB30EF"/>
    <w:rsid w:val="42BB53B3"/>
    <w:rsid w:val="42BC43DB"/>
    <w:rsid w:val="42BC5E32"/>
    <w:rsid w:val="42BD7F31"/>
    <w:rsid w:val="42BE0955"/>
    <w:rsid w:val="42BE21D9"/>
    <w:rsid w:val="42BE324C"/>
    <w:rsid w:val="42BE58DE"/>
    <w:rsid w:val="42BF5218"/>
    <w:rsid w:val="42BF6DCA"/>
    <w:rsid w:val="42C02BD0"/>
    <w:rsid w:val="42C039F3"/>
    <w:rsid w:val="42C0564B"/>
    <w:rsid w:val="42C10218"/>
    <w:rsid w:val="42C13750"/>
    <w:rsid w:val="42C14806"/>
    <w:rsid w:val="42C1591B"/>
    <w:rsid w:val="42C2790E"/>
    <w:rsid w:val="42C302CC"/>
    <w:rsid w:val="42C35F6C"/>
    <w:rsid w:val="42C417CD"/>
    <w:rsid w:val="42C41CE4"/>
    <w:rsid w:val="42C45840"/>
    <w:rsid w:val="42C45867"/>
    <w:rsid w:val="42C53845"/>
    <w:rsid w:val="42C76D1B"/>
    <w:rsid w:val="42C81561"/>
    <w:rsid w:val="42C83ACC"/>
    <w:rsid w:val="42C83DCA"/>
    <w:rsid w:val="42C85C77"/>
    <w:rsid w:val="42C85CDB"/>
    <w:rsid w:val="42C86804"/>
    <w:rsid w:val="42C90487"/>
    <w:rsid w:val="42C925F1"/>
    <w:rsid w:val="42C927DF"/>
    <w:rsid w:val="42CA15C4"/>
    <w:rsid w:val="42CB1976"/>
    <w:rsid w:val="42CB7AC3"/>
    <w:rsid w:val="42CC4714"/>
    <w:rsid w:val="42CC4E57"/>
    <w:rsid w:val="42CC6A8D"/>
    <w:rsid w:val="42CD3E6F"/>
    <w:rsid w:val="42CD46F7"/>
    <w:rsid w:val="42CD6DEA"/>
    <w:rsid w:val="42CE0BA2"/>
    <w:rsid w:val="42CE1020"/>
    <w:rsid w:val="42CE4911"/>
    <w:rsid w:val="42CE7A13"/>
    <w:rsid w:val="42CF565D"/>
    <w:rsid w:val="42CF707C"/>
    <w:rsid w:val="42D072AC"/>
    <w:rsid w:val="42D214DC"/>
    <w:rsid w:val="42D31245"/>
    <w:rsid w:val="42D33CD5"/>
    <w:rsid w:val="42D36F8C"/>
    <w:rsid w:val="42D41BE6"/>
    <w:rsid w:val="42D43920"/>
    <w:rsid w:val="42D523AE"/>
    <w:rsid w:val="42D53B65"/>
    <w:rsid w:val="42D56A50"/>
    <w:rsid w:val="42D67FA7"/>
    <w:rsid w:val="42D75573"/>
    <w:rsid w:val="42D76A08"/>
    <w:rsid w:val="42D81056"/>
    <w:rsid w:val="42D83C37"/>
    <w:rsid w:val="42D85BCA"/>
    <w:rsid w:val="42D90C1F"/>
    <w:rsid w:val="42D917DC"/>
    <w:rsid w:val="42D94E5B"/>
    <w:rsid w:val="42D9578F"/>
    <w:rsid w:val="42D96B3D"/>
    <w:rsid w:val="42DB3787"/>
    <w:rsid w:val="42DB3A2A"/>
    <w:rsid w:val="42DC1196"/>
    <w:rsid w:val="42DC6B92"/>
    <w:rsid w:val="42DC6E59"/>
    <w:rsid w:val="42DE0102"/>
    <w:rsid w:val="42DE0FF8"/>
    <w:rsid w:val="42DE2F4F"/>
    <w:rsid w:val="42DE4B54"/>
    <w:rsid w:val="42DF18A9"/>
    <w:rsid w:val="42DF267A"/>
    <w:rsid w:val="42DF2EF0"/>
    <w:rsid w:val="42DF5F88"/>
    <w:rsid w:val="42DF66FE"/>
    <w:rsid w:val="42E01643"/>
    <w:rsid w:val="42E1252C"/>
    <w:rsid w:val="42E147C0"/>
    <w:rsid w:val="42E15DBB"/>
    <w:rsid w:val="42E15F36"/>
    <w:rsid w:val="42E162F3"/>
    <w:rsid w:val="42E16D40"/>
    <w:rsid w:val="42E20AA0"/>
    <w:rsid w:val="42E22E09"/>
    <w:rsid w:val="42E23248"/>
    <w:rsid w:val="42E306EC"/>
    <w:rsid w:val="42E32F41"/>
    <w:rsid w:val="42E3660E"/>
    <w:rsid w:val="42E40DE3"/>
    <w:rsid w:val="42E426A6"/>
    <w:rsid w:val="42E427B3"/>
    <w:rsid w:val="42E5105F"/>
    <w:rsid w:val="42E53271"/>
    <w:rsid w:val="42E54C4D"/>
    <w:rsid w:val="42E5619A"/>
    <w:rsid w:val="42E56E10"/>
    <w:rsid w:val="42E60103"/>
    <w:rsid w:val="42E61C5A"/>
    <w:rsid w:val="42E63277"/>
    <w:rsid w:val="42E7499C"/>
    <w:rsid w:val="42E77168"/>
    <w:rsid w:val="42E82F6F"/>
    <w:rsid w:val="42E8343C"/>
    <w:rsid w:val="42E84A33"/>
    <w:rsid w:val="42E859D2"/>
    <w:rsid w:val="42E8618A"/>
    <w:rsid w:val="42E86420"/>
    <w:rsid w:val="42E877A6"/>
    <w:rsid w:val="42E9027E"/>
    <w:rsid w:val="42E9039A"/>
    <w:rsid w:val="42E91151"/>
    <w:rsid w:val="42EA3374"/>
    <w:rsid w:val="42EB4527"/>
    <w:rsid w:val="42EB54C2"/>
    <w:rsid w:val="42EC19ED"/>
    <w:rsid w:val="42EC5AE6"/>
    <w:rsid w:val="42ED2EAA"/>
    <w:rsid w:val="42ED4D97"/>
    <w:rsid w:val="42ED756C"/>
    <w:rsid w:val="42ED7A07"/>
    <w:rsid w:val="42EE030A"/>
    <w:rsid w:val="42EE539F"/>
    <w:rsid w:val="42EF0898"/>
    <w:rsid w:val="42EF245B"/>
    <w:rsid w:val="42EF2A41"/>
    <w:rsid w:val="42EF31B0"/>
    <w:rsid w:val="42EF6D61"/>
    <w:rsid w:val="42F006E7"/>
    <w:rsid w:val="42F03A76"/>
    <w:rsid w:val="42F066CF"/>
    <w:rsid w:val="42F14AC7"/>
    <w:rsid w:val="42F16811"/>
    <w:rsid w:val="42F17A2A"/>
    <w:rsid w:val="42F208C9"/>
    <w:rsid w:val="42F223AD"/>
    <w:rsid w:val="42F25A6B"/>
    <w:rsid w:val="42F25EA9"/>
    <w:rsid w:val="42F36125"/>
    <w:rsid w:val="42F425C9"/>
    <w:rsid w:val="42F46237"/>
    <w:rsid w:val="42F4630E"/>
    <w:rsid w:val="42F47256"/>
    <w:rsid w:val="42F53254"/>
    <w:rsid w:val="42F60F53"/>
    <w:rsid w:val="42F72822"/>
    <w:rsid w:val="42F779C3"/>
    <w:rsid w:val="42F81102"/>
    <w:rsid w:val="42F83689"/>
    <w:rsid w:val="42F87242"/>
    <w:rsid w:val="42F9198D"/>
    <w:rsid w:val="42F9315E"/>
    <w:rsid w:val="42F96044"/>
    <w:rsid w:val="42FA2E4D"/>
    <w:rsid w:val="42FA42A8"/>
    <w:rsid w:val="42FA72CF"/>
    <w:rsid w:val="42FB0EA4"/>
    <w:rsid w:val="42FC07D9"/>
    <w:rsid w:val="42FC1001"/>
    <w:rsid w:val="42FC24CB"/>
    <w:rsid w:val="42FC28F0"/>
    <w:rsid w:val="42FC322C"/>
    <w:rsid w:val="42FC76D0"/>
    <w:rsid w:val="42FC7B8A"/>
    <w:rsid w:val="42FC7E57"/>
    <w:rsid w:val="42FD3F92"/>
    <w:rsid w:val="42FD662C"/>
    <w:rsid w:val="42FD7741"/>
    <w:rsid w:val="42FE0C24"/>
    <w:rsid w:val="42FE0D52"/>
    <w:rsid w:val="42FE3DBB"/>
    <w:rsid w:val="42FE4C26"/>
    <w:rsid w:val="42FE6179"/>
    <w:rsid w:val="42FE67E9"/>
    <w:rsid w:val="42FE6FA4"/>
    <w:rsid w:val="42FF2D1C"/>
    <w:rsid w:val="42FF4AC9"/>
    <w:rsid w:val="430105B2"/>
    <w:rsid w:val="43013449"/>
    <w:rsid w:val="430141DD"/>
    <w:rsid w:val="43014CE6"/>
    <w:rsid w:val="43016274"/>
    <w:rsid w:val="4301712B"/>
    <w:rsid w:val="43024327"/>
    <w:rsid w:val="43025063"/>
    <w:rsid w:val="430254C8"/>
    <w:rsid w:val="43026540"/>
    <w:rsid w:val="43030A5E"/>
    <w:rsid w:val="43032783"/>
    <w:rsid w:val="43032935"/>
    <w:rsid w:val="43032AE0"/>
    <w:rsid w:val="43034564"/>
    <w:rsid w:val="43040FB1"/>
    <w:rsid w:val="43046206"/>
    <w:rsid w:val="43046A02"/>
    <w:rsid w:val="4304710C"/>
    <w:rsid w:val="430473E0"/>
    <w:rsid w:val="430479E8"/>
    <w:rsid w:val="4305580B"/>
    <w:rsid w:val="43060225"/>
    <w:rsid w:val="43061595"/>
    <w:rsid w:val="430622FC"/>
    <w:rsid w:val="43074499"/>
    <w:rsid w:val="43077955"/>
    <w:rsid w:val="43086074"/>
    <w:rsid w:val="430902B0"/>
    <w:rsid w:val="43092122"/>
    <w:rsid w:val="43093E7A"/>
    <w:rsid w:val="430965A8"/>
    <w:rsid w:val="430976F7"/>
    <w:rsid w:val="43097725"/>
    <w:rsid w:val="430A2572"/>
    <w:rsid w:val="430A62DC"/>
    <w:rsid w:val="430B0BF9"/>
    <w:rsid w:val="430B370A"/>
    <w:rsid w:val="430B6487"/>
    <w:rsid w:val="430B7913"/>
    <w:rsid w:val="430C0762"/>
    <w:rsid w:val="430D10C0"/>
    <w:rsid w:val="430D18D1"/>
    <w:rsid w:val="430D71E7"/>
    <w:rsid w:val="430E54C5"/>
    <w:rsid w:val="430F2F5F"/>
    <w:rsid w:val="43102164"/>
    <w:rsid w:val="43107B7E"/>
    <w:rsid w:val="43111E91"/>
    <w:rsid w:val="43120CA1"/>
    <w:rsid w:val="4312748A"/>
    <w:rsid w:val="43132791"/>
    <w:rsid w:val="43135E3A"/>
    <w:rsid w:val="4313736D"/>
    <w:rsid w:val="43137CC2"/>
    <w:rsid w:val="43141C75"/>
    <w:rsid w:val="43151CB7"/>
    <w:rsid w:val="431520FF"/>
    <w:rsid w:val="43153F62"/>
    <w:rsid w:val="431542ED"/>
    <w:rsid w:val="431679F2"/>
    <w:rsid w:val="43172D51"/>
    <w:rsid w:val="43173091"/>
    <w:rsid w:val="43175EE3"/>
    <w:rsid w:val="43180823"/>
    <w:rsid w:val="43181013"/>
    <w:rsid w:val="43182BCF"/>
    <w:rsid w:val="431845D3"/>
    <w:rsid w:val="431851DB"/>
    <w:rsid w:val="43186767"/>
    <w:rsid w:val="431931A3"/>
    <w:rsid w:val="4319335E"/>
    <w:rsid w:val="43193D3C"/>
    <w:rsid w:val="43193E49"/>
    <w:rsid w:val="43196AC5"/>
    <w:rsid w:val="43196E92"/>
    <w:rsid w:val="431971A6"/>
    <w:rsid w:val="431A34CC"/>
    <w:rsid w:val="431A364C"/>
    <w:rsid w:val="431C1B20"/>
    <w:rsid w:val="431C38CE"/>
    <w:rsid w:val="431C4FBA"/>
    <w:rsid w:val="431C5999"/>
    <w:rsid w:val="431C742A"/>
    <w:rsid w:val="431C7B8E"/>
    <w:rsid w:val="431D21A5"/>
    <w:rsid w:val="431D5C0E"/>
    <w:rsid w:val="431D617E"/>
    <w:rsid w:val="431D76F4"/>
    <w:rsid w:val="431E06AB"/>
    <w:rsid w:val="431E13F4"/>
    <w:rsid w:val="431E31A2"/>
    <w:rsid w:val="431E58FA"/>
    <w:rsid w:val="431E783E"/>
    <w:rsid w:val="431F42F8"/>
    <w:rsid w:val="431F61E4"/>
    <w:rsid w:val="431F688C"/>
    <w:rsid w:val="43200E74"/>
    <w:rsid w:val="43204B83"/>
    <w:rsid w:val="432050DB"/>
    <w:rsid w:val="43213DC6"/>
    <w:rsid w:val="43226C44"/>
    <w:rsid w:val="432342ED"/>
    <w:rsid w:val="43234C5C"/>
    <w:rsid w:val="43236A0A"/>
    <w:rsid w:val="43243546"/>
    <w:rsid w:val="43244531"/>
    <w:rsid w:val="43246774"/>
    <w:rsid w:val="43246CA8"/>
    <w:rsid w:val="43251CFB"/>
    <w:rsid w:val="43252F11"/>
    <w:rsid w:val="43252F92"/>
    <w:rsid w:val="43254831"/>
    <w:rsid w:val="43254A32"/>
    <w:rsid w:val="4326011C"/>
    <w:rsid w:val="432602A9"/>
    <w:rsid w:val="43263C03"/>
    <w:rsid w:val="43264109"/>
    <w:rsid w:val="43266313"/>
    <w:rsid w:val="432664FB"/>
    <w:rsid w:val="432731BC"/>
    <w:rsid w:val="43276F7F"/>
    <w:rsid w:val="432808CB"/>
    <w:rsid w:val="43282273"/>
    <w:rsid w:val="43284021"/>
    <w:rsid w:val="43284449"/>
    <w:rsid w:val="432917A8"/>
    <w:rsid w:val="43293EE4"/>
    <w:rsid w:val="432940F0"/>
    <w:rsid w:val="43295A50"/>
    <w:rsid w:val="43295FC3"/>
    <w:rsid w:val="432A38CD"/>
    <w:rsid w:val="432A7D99"/>
    <w:rsid w:val="432B01BD"/>
    <w:rsid w:val="432B06DA"/>
    <w:rsid w:val="432B0C7F"/>
    <w:rsid w:val="432B1D63"/>
    <w:rsid w:val="432B35CB"/>
    <w:rsid w:val="432B3B11"/>
    <w:rsid w:val="432B495E"/>
    <w:rsid w:val="432B6170"/>
    <w:rsid w:val="432B75F6"/>
    <w:rsid w:val="432C3464"/>
    <w:rsid w:val="432D1637"/>
    <w:rsid w:val="432D27DF"/>
    <w:rsid w:val="432D5CA7"/>
    <w:rsid w:val="432D67AE"/>
    <w:rsid w:val="432E2691"/>
    <w:rsid w:val="432E353B"/>
    <w:rsid w:val="432E3B02"/>
    <w:rsid w:val="432E715D"/>
    <w:rsid w:val="432F0C50"/>
    <w:rsid w:val="43302ED5"/>
    <w:rsid w:val="43303CB2"/>
    <w:rsid w:val="433070AC"/>
    <w:rsid w:val="43311447"/>
    <w:rsid w:val="43313174"/>
    <w:rsid w:val="43314421"/>
    <w:rsid w:val="4332020F"/>
    <w:rsid w:val="43320646"/>
    <w:rsid w:val="43321810"/>
    <w:rsid w:val="43321CBB"/>
    <w:rsid w:val="433230F1"/>
    <w:rsid w:val="433264A9"/>
    <w:rsid w:val="43331712"/>
    <w:rsid w:val="43333B4D"/>
    <w:rsid w:val="43335DA1"/>
    <w:rsid w:val="43340C18"/>
    <w:rsid w:val="433417B7"/>
    <w:rsid w:val="433429C6"/>
    <w:rsid w:val="43344300"/>
    <w:rsid w:val="43346E69"/>
    <w:rsid w:val="43347E28"/>
    <w:rsid w:val="433504EC"/>
    <w:rsid w:val="43352A1C"/>
    <w:rsid w:val="433633DA"/>
    <w:rsid w:val="43364DD3"/>
    <w:rsid w:val="433650FD"/>
    <w:rsid w:val="4337422D"/>
    <w:rsid w:val="43374D50"/>
    <w:rsid w:val="43377DD8"/>
    <w:rsid w:val="43380A35"/>
    <w:rsid w:val="433903B5"/>
    <w:rsid w:val="433907B2"/>
    <w:rsid w:val="4339175D"/>
    <w:rsid w:val="43394480"/>
    <w:rsid w:val="43397FDD"/>
    <w:rsid w:val="433A1687"/>
    <w:rsid w:val="433A64EE"/>
    <w:rsid w:val="433B2F58"/>
    <w:rsid w:val="433B79D8"/>
    <w:rsid w:val="433C73D4"/>
    <w:rsid w:val="433C7B83"/>
    <w:rsid w:val="433D023C"/>
    <w:rsid w:val="433D33CA"/>
    <w:rsid w:val="433D42B1"/>
    <w:rsid w:val="433D5485"/>
    <w:rsid w:val="433E234F"/>
    <w:rsid w:val="433E762E"/>
    <w:rsid w:val="433F6A81"/>
    <w:rsid w:val="43401EBE"/>
    <w:rsid w:val="43402366"/>
    <w:rsid w:val="43403099"/>
    <w:rsid w:val="4340580E"/>
    <w:rsid w:val="43411A67"/>
    <w:rsid w:val="43413C2A"/>
    <w:rsid w:val="43424036"/>
    <w:rsid w:val="43430E5B"/>
    <w:rsid w:val="43432013"/>
    <w:rsid w:val="43432C09"/>
    <w:rsid w:val="434370AD"/>
    <w:rsid w:val="43441492"/>
    <w:rsid w:val="434427B2"/>
    <w:rsid w:val="43444EC8"/>
    <w:rsid w:val="43447C43"/>
    <w:rsid w:val="43452993"/>
    <w:rsid w:val="43454BD3"/>
    <w:rsid w:val="43455505"/>
    <w:rsid w:val="43456849"/>
    <w:rsid w:val="434578C4"/>
    <w:rsid w:val="43461566"/>
    <w:rsid w:val="434644E9"/>
    <w:rsid w:val="43480109"/>
    <w:rsid w:val="43481D0B"/>
    <w:rsid w:val="43482B9E"/>
    <w:rsid w:val="4348343B"/>
    <w:rsid w:val="43486471"/>
    <w:rsid w:val="43491B2E"/>
    <w:rsid w:val="43495467"/>
    <w:rsid w:val="434A7B09"/>
    <w:rsid w:val="434B1691"/>
    <w:rsid w:val="434B1A52"/>
    <w:rsid w:val="434B3A0D"/>
    <w:rsid w:val="434B6E06"/>
    <w:rsid w:val="434B7D08"/>
    <w:rsid w:val="434C15A3"/>
    <w:rsid w:val="434C2351"/>
    <w:rsid w:val="434C6F3D"/>
    <w:rsid w:val="434C7B0E"/>
    <w:rsid w:val="434E154C"/>
    <w:rsid w:val="434E5B41"/>
    <w:rsid w:val="434E6F8C"/>
    <w:rsid w:val="434F0467"/>
    <w:rsid w:val="434F1705"/>
    <w:rsid w:val="43503578"/>
    <w:rsid w:val="43505235"/>
    <w:rsid w:val="435066A9"/>
    <w:rsid w:val="43512E02"/>
    <w:rsid w:val="43514D7B"/>
    <w:rsid w:val="4353535C"/>
    <w:rsid w:val="435412BA"/>
    <w:rsid w:val="43544E16"/>
    <w:rsid w:val="43546DE3"/>
    <w:rsid w:val="435506B7"/>
    <w:rsid w:val="43550BD5"/>
    <w:rsid w:val="4355149D"/>
    <w:rsid w:val="43553FDB"/>
    <w:rsid w:val="43555583"/>
    <w:rsid w:val="4356276E"/>
    <w:rsid w:val="43570AB7"/>
    <w:rsid w:val="43574906"/>
    <w:rsid w:val="43574F9E"/>
    <w:rsid w:val="43576344"/>
    <w:rsid w:val="435766B4"/>
    <w:rsid w:val="4359242C"/>
    <w:rsid w:val="4359641F"/>
    <w:rsid w:val="435B43F6"/>
    <w:rsid w:val="435C1559"/>
    <w:rsid w:val="435C3CCA"/>
    <w:rsid w:val="435C4EED"/>
    <w:rsid w:val="435C6249"/>
    <w:rsid w:val="435D158A"/>
    <w:rsid w:val="435D1D4A"/>
    <w:rsid w:val="435D3457"/>
    <w:rsid w:val="435D4C10"/>
    <w:rsid w:val="435D6DD6"/>
    <w:rsid w:val="435D760A"/>
    <w:rsid w:val="435E1DDF"/>
    <w:rsid w:val="435E5C94"/>
    <w:rsid w:val="435E729B"/>
    <w:rsid w:val="435F6B5B"/>
    <w:rsid w:val="435F72B8"/>
    <w:rsid w:val="436037BB"/>
    <w:rsid w:val="436109A0"/>
    <w:rsid w:val="4362368B"/>
    <w:rsid w:val="43635016"/>
    <w:rsid w:val="43635059"/>
    <w:rsid w:val="4364376D"/>
    <w:rsid w:val="43651ECA"/>
    <w:rsid w:val="43654008"/>
    <w:rsid w:val="43670FB1"/>
    <w:rsid w:val="43674A58"/>
    <w:rsid w:val="4368129D"/>
    <w:rsid w:val="4368266F"/>
    <w:rsid w:val="43684ABE"/>
    <w:rsid w:val="43685BD5"/>
    <w:rsid w:val="436908C9"/>
    <w:rsid w:val="43693E72"/>
    <w:rsid w:val="43697BEA"/>
    <w:rsid w:val="43697FE2"/>
    <w:rsid w:val="436A396D"/>
    <w:rsid w:val="436A61D0"/>
    <w:rsid w:val="436B215F"/>
    <w:rsid w:val="436B49E8"/>
    <w:rsid w:val="436B76D4"/>
    <w:rsid w:val="436C2B97"/>
    <w:rsid w:val="436C3ABA"/>
    <w:rsid w:val="436C4B4E"/>
    <w:rsid w:val="436D12E8"/>
    <w:rsid w:val="436D237B"/>
    <w:rsid w:val="436D77CB"/>
    <w:rsid w:val="436E4F7B"/>
    <w:rsid w:val="436E5C22"/>
    <w:rsid w:val="436F1C50"/>
    <w:rsid w:val="436F5122"/>
    <w:rsid w:val="436F658A"/>
    <w:rsid w:val="437064B7"/>
    <w:rsid w:val="437079A9"/>
    <w:rsid w:val="4371144A"/>
    <w:rsid w:val="437129E0"/>
    <w:rsid w:val="437134B3"/>
    <w:rsid w:val="43721D83"/>
    <w:rsid w:val="437234EE"/>
    <w:rsid w:val="437238D6"/>
    <w:rsid w:val="4372512A"/>
    <w:rsid w:val="4372654F"/>
    <w:rsid w:val="437270F3"/>
    <w:rsid w:val="43727992"/>
    <w:rsid w:val="4373189B"/>
    <w:rsid w:val="43733F8A"/>
    <w:rsid w:val="43735B70"/>
    <w:rsid w:val="43741014"/>
    <w:rsid w:val="437413A8"/>
    <w:rsid w:val="43744FE0"/>
    <w:rsid w:val="43753BDA"/>
    <w:rsid w:val="43753F48"/>
    <w:rsid w:val="43755ABB"/>
    <w:rsid w:val="437620E8"/>
    <w:rsid w:val="43763EA5"/>
    <w:rsid w:val="43766CEE"/>
    <w:rsid w:val="43775F9F"/>
    <w:rsid w:val="43777566"/>
    <w:rsid w:val="43783B7C"/>
    <w:rsid w:val="43783DFD"/>
    <w:rsid w:val="43784FA8"/>
    <w:rsid w:val="43785A81"/>
    <w:rsid w:val="43790D20"/>
    <w:rsid w:val="43794232"/>
    <w:rsid w:val="437B2122"/>
    <w:rsid w:val="437B23A2"/>
    <w:rsid w:val="437B50EE"/>
    <w:rsid w:val="437C0E4B"/>
    <w:rsid w:val="437C11E7"/>
    <w:rsid w:val="437C436D"/>
    <w:rsid w:val="437C5DED"/>
    <w:rsid w:val="437C6036"/>
    <w:rsid w:val="437C71E6"/>
    <w:rsid w:val="437D41AF"/>
    <w:rsid w:val="437E03BA"/>
    <w:rsid w:val="437E0EC7"/>
    <w:rsid w:val="437E1E93"/>
    <w:rsid w:val="437E4C77"/>
    <w:rsid w:val="437E6205"/>
    <w:rsid w:val="437E6337"/>
    <w:rsid w:val="4380301C"/>
    <w:rsid w:val="43806D27"/>
    <w:rsid w:val="43811B8C"/>
    <w:rsid w:val="438134B9"/>
    <w:rsid w:val="43813731"/>
    <w:rsid w:val="438148C4"/>
    <w:rsid w:val="438175CD"/>
    <w:rsid w:val="43820896"/>
    <w:rsid w:val="43826658"/>
    <w:rsid w:val="4383394D"/>
    <w:rsid w:val="43835918"/>
    <w:rsid w:val="43840B26"/>
    <w:rsid w:val="43843083"/>
    <w:rsid w:val="438449D7"/>
    <w:rsid w:val="438523B2"/>
    <w:rsid w:val="43853221"/>
    <w:rsid w:val="43860D47"/>
    <w:rsid w:val="43867B49"/>
    <w:rsid w:val="4388014A"/>
    <w:rsid w:val="4388034B"/>
    <w:rsid w:val="43880FFB"/>
    <w:rsid w:val="43881A0D"/>
    <w:rsid w:val="43881B76"/>
    <w:rsid w:val="43884243"/>
    <w:rsid w:val="43884ABF"/>
    <w:rsid w:val="43884CDD"/>
    <w:rsid w:val="43887CBB"/>
    <w:rsid w:val="43891781"/>
    <w:rsid w:val="43894AF1"/>
    <w:rsid w:val="438A6A89"/>
    <w:rsid w:val="438B2647"/>
    <w:rsid w:val="438C63A4"/>
    <w:rsid w:val="438D0165"/>
    <w:rsid w:val="438D1112"/>
    <w:rsid w:val="438D3408"/>
    <w:rsid w:val="438D6310"/>
    <w:rsid w:val="438E10DE"/>
    <w:rsid w:val="438F2A19"/>
    <w:rsid w:val="4390071E"/>
    <w:rsid w:val="439008CA"/>
    <w:rsid w:val="43900BA1"/>
    <w:rsid w:val="4390340A"/>
    <w:rsid w:val="43905252"/>
    <w:rsid w:val="439071A3"/>
    <w:rsid w:val="43907A8B"/>
    <w:rsid w:val="43911995"/>
    <w:rsid w:val="43911A3C"/>
    <w:rsid w:val="43911BC6"/>
    <w:rsid w:val="43916C2F"/>
    <w:rsid w:val="43917E18"/>
    <w:rsid w:val="43920A9D"/>
    <w:rsid w:val="43921D3A"/>
    <w:rsid w:val="43922256"/>
    <w:rsid w:val="43923B90"/>
    <w:rsid w:val="4393362A"/>
    <w:rsid w:val="43933CCC"/>
    <w:rsid w:val="4394233B"/>
    <w:rsid w:val="4394290E"/>
    <w:rsid w:val="4394461F"/>
    <w:rsid w:val="439468F8"/>
    <w:rsid w:val="43947908"/>
    <w:rsid w:val="439648C8"/>
    <w:rsid w:val="439734FD"/>
    <w:rsid w:val="43973CF5"/>
    <w:rsid w:val="43976382"/>
    <w:rsid w:val="43976683"/>
    <w:rsid w:val="4398412F"/>
    <w:rsid w:val="43985983"/>
    <w:rsid w:val="439864F0"/>
    <w:rsid w:val="43987274"/>
    <w:rsid w:val="43991595"/>
    <w:rsid w:val="43991613"/>
    <w:rsid w:val="43993170"/>
    <w:rsid w:val="43994629"/>
    <w:rsid w:val="43994F1E"/>
    <w:rsid w:val="43997B68"/>
    <w:rsid w:val="439A3236"/>
    <w:rsid w:val="439A3F6A"/>
    <w:rsid w:val="439B0C97"/>
    <w:rsid w:val="439B12F0"/>
    <w:rsid w:val="439B2A45"/>
    <w:rsid w:val="439B5B7C"/>
    <w:rsid w:val="439B7867"/>
    <w:rsid w:val="439C3574"/>
    <w:rsid w:val="439C368D"/>
    <w:rsid w:val="439C66BB"/>
    <w:rsid w:val="439D137D"/>
    <w:rsid w:val="439D1487"/>
    <w:rsid w:val="439D2C89"/>
    <w:rsid w:val="439D4A0F"/>
    <w:rsid w:val="439D6726"/>
    <w:rsid w:val="439D6D67"/>
    <w:rsid w:val="439E42E3"/>
    <w:rsid w:val="439F2D08"/>
    <w:rsid w:val="43A0005B"/>
    <w:rsid w:val="43A02B40"/>
    <w:rsid w:val="43A04BAD"/>
    <w:rsid w:val="43A11A21"/>
    <w:rsid w:val="43A14210"/>
    <w:rsid w:val="43A16087"/>
    <w:rsid w:val="43A21C02"/>
    <w:rsid w:val="43A3165D"/>
    <w:rsid w:val="43A32849"/>
    <w:rsid w:val="43A35D9D"/>
    <w:rsid w:val="43A37B4B"/>
    <w:rsid w:val="43A4017F"/>
    <w:rsid w:val="43A40FC9"/>
    <w:rsid w:val="43A4368F"/>
    <w:rsid w:val="43A472F0"/>
    <w:rsid w:val="43A53A72"/>
    <w:rsid w:val="43A55671"/>
    <w:rsid w:val="43A564DF"/>
    <w:rsid w:val="43A569CD"/>
    <w:rsid w:val="43A574CE"/>
    <w:rsid w:val="43A623E5"/>
    <w:rsid w:val="43A628DF"/>
    <w:rsid w:val="43A63197"/>
    <w:rsid w:val="43A75F7F"/>
    <w:rsid w:val="43A7763B"/>
    <w:rsid w:val="43A836D3"/>
    <w:rsid w:val="43A839BF"/>
    <w:rsid w:val="43A855D0"/>
    <w:rsid w:val="43A87DA1"/>
    <w:rsid w:val="43A91AD9"/>
    <w:rsid w:val="43AB5343"/>
    <w:rsid w:val="43AB780F"/>
    <w:rsid w:val="43AC1D5E"/>
    <w:rsid w:val="43AC2EA4"/>
    <w:rsid w:val="43AC2F7E"/>
    <w:rsid w:val="43AC4C52"/>
    <w:rsid w:val="43AD04C0"/>
    <w:rsid w:val="43AD1BA2"/>
    <w:rsid w:val="43AD2778"/>
    <w:rsid w:val="43AD4A03"/>
    <w:rsid w:val="43AD4E46"/>
    <w:rsid w:val="43AE3034"/>
    <w:rsid w:val="43AE3AFF"/>
    <w:rsid w:val="43AE3BD4"/>
    <w:rsid w:val="43AE4585"/>
    <w:rsid w:val="43AE4D2D"/>
    <w:rsid w:val="43AE5804"/>
    <w:rsid w:val="43AF33DE"/>
    <w:rsid w:val="43AF4207"/>
    <w:rsid w:val="43AF4742"/>
    <w:rsid w:val="43AF6D43"/>
    <w:rsid w:val="43B12C45"/>
    <w:rsid w:val="43B14016"/>
    <w:rsid w:val="43B171C3"/>
    <w:rsid w:val="43B236B6"/>
    <w:rsid w:val="43B31D8E"/>
    <w:rsid w:val="43B326D0"/>
    <w:rsid w:val="43B434D5"/>
    <w:rsid w:val="43B43B06"/>
    <w:rsid w:val="43B519EC"/>
    <w:rsid w:val="43B51C76"/>
    <w:rsid w:val="43B534C7"/>
    <w:rsid w:val="43B5471B"/>
    <w:rsid w:val="43B615EE"/>
    <w:rsid w:val="43B63935"/>
    <w:rsid w:val="43B65AD0"/>
    <w:rsid w:val="43B66FE4"/>
    <w:rsid w:val="43B753A5"/>
    <w:rsid w:val="43B81849"/>
    <w:rsid w:val="43B84475"/>
    <w:rsid w:val="43B86C01"/>
    <w:rsid w:val="43B934A8"/>
    <w:rsid w:val="43B93E08"/>
    <w:rsid w:val="43B94925"/>
    <w:rsid w:val="43B94E4C"/>
    <w:rsid w:val="43B95123"/>
    <w:rsid w:val="43B9736F"/>
    <w:rsid w:val="43B9763F"/>
    <w:rsid w:val="43BB2FC1"/>
    <w:rsid w:val="43BB30E7"/>
    <w:rsid w:val="43BB6C43"/>
    <w:rsid w:val="43BC7D1B"/>
    <w:rsid w:val="43BD318E"/>
    <w:rsid w:val="43BD43E0"/>
    <w:rsid w:val="43BE287B"/>
    <w:rsid w:val="43BF1177"/>
    <w:rsid w:val="43C04731"/>
    <w:rsid w:val="43C12D8E"/>
    <w:rsid w:val="43C12F27"/>
    <w:rsid w:val="43C231EF"/>
    <w:rsid w:val="43C33D22"/>
    <w:rsid w:val="43C33D49"/>
    <w:rsid w:val="43C34006"/>
    <w:rsid w:val="43C377B6"/>
    <w:rsid w:val="43C4254F"/>
    <w:rsid w:val="43C43FF7"/>
    <w:rsid w:val="43C50F96"/>
    <w:rsid w:val="43C55D14"/>
    <w:rsid w:val="43C60873"/>
    <w:rsid w:val="43C63CB3"/>
    <w:rsid w:val="43C67158"/>
    <w:rsid w:val="43C741C8"/>
    <w:rsid w:val="43C742DC"/>
    <w:rsid w:val="43C801C3"/>
    <w:rsid w:val="43C83AD3"/>
    <w:rsid w:val="43C86274"/>
    <w:rsid w:val="43C910FC"/>
    <w:rsid w:val="43C92476"/>
    <w:rsid w:val="43C930C9"/>
    <w:rsid w:val="43C93541"/>
    <w:rsid w:val="43C93C41"/>
    <w:rsid w:val="43C9779E"/>
    <w:rsid w:val="43CA157C"/>
    <w:rsid w:val="43CA430E"/>
    <w:rsid w:val="43CA725C"/>
    <w:rsid w:val="43CB7108"/>
    <w:rsid w:val="43CC0E50"/>
    <w:rsid w:val="43CC5D8F"/>
    <w:rsid w:val="43CC5EAA"/>
    <w:rsid w:val="43CD3B33"/>
    <w:rsid w:val="43CD58C9"/>
    <w:rsid w:val="43CD5F25"/>
    <w:rsid w:val="43CD6976"/>
    <w:rsid w:val="43CE2E1A"/>
    <w:rsid w:val="43CE47D0"/>
    <w:rsid w:val="43CE4AB0"/>
    <w:rsid w:val="43CF3884"/>
    <w:rsid w:val="43CF505D"/>
    <w:rsid w:val="43D02202"/>
    <w:rsid w:val="43D03B66"/>
    <w:rsid w:val="43D10383"/>
    <w:rsid w:val="43D10909"/>
    <w:rsid w:val="43D2159D"/>
    <w:rsid w:val="43D23F8D"/>
    <w:rsid w:val="43D261FB"/>
    <w:rsid w:val="43D30430"/>
    <w:rsid w:val="43D321DE"/>
    <w:rsid w:val="43D3503C"/>
    <w:rsid w:val="43D47F5D"/>
    <w:rsid w:val="43D57284"/>
    <w:rsid w:val="43D61DF7"/>
    <w:rsid w:val="43D6268A"/>
    <w:rsid w:val="43D76AC2"/>
    <w:rsid w:val="43D76C2E"/>
    <w:rsid w:val="43D81BFD"/>
    <w:rsid w:val="43D8226A"/>
    <w:rsid w:val="43D8535A"/>
    <w:rsid w:val="43D85A47"/>
    <w:rsid w:val="43D917BF"/>
    <w:rsid w:val="43D9483A"/>
    <w:rsid w:val="43D95780"/>
    <w:rsid w:val="43DA0321"/>
    <w:rsid w:val="43DA0559"/>
    <w:rsid w:val="43DA0D2A"/>
    <w:rsid w:val="43DA2A8F"/>
    <w:rsid w:val="43DA4985"/>
    <w:rsid w:val="43DA6642"/>
    <w:rsid w:val="43DB1C50"/>
    <w:rsid w:val="43DB5854"/>
    <w:rsid w:val="43DC1117"/>
    <w:rsid w:val="43DC34ED"/>
    <w:rsid w:val="43DC4977"/>
    <w:rsid w:val="43DD12AF"/>
    <w:rsid w:val="43DD1DDE"/>
    <w:rsid w:val="43DD2636"/>
    <w:rsid w:val="43DD389A"/>
    <w:rsid w:val="43DE0290"/>
    <w:rsid w:val="43DE0B83"/>
    <w:rsid w:val="43DE0DC4"/>
    <w:rsid w:val="43DF0F8E"/>
    <w:rsid w:val="43DF143E"/>
    <w:rsid w:val="43DF27B6"/>
    <w:rsid w:val="43DF40FD"/>
    <w:rsid w:val="43DF5027"/>
    <w:rsid w:val="43E00F06"/>
    <w:rsid w:val="43E01307"/>
    <w:rsid w:val="43E01CFB"/>
    <w:rsid w:val="43E035A6"/>
    <w:rsid w:val="43E059E1"/>
    <w:rsid w:val="43E15EC3"/>
    <w:rsid w:val="43E16314"/>
    <w:rsid w:val="43E20674"/>
    <w:rsid w:val="43E268C5"/>
    <w:rsid w:val="43E27BA9"/>
    <w:rsid w:val="43E445DF"/>
    <w:rsid w:val="43E45E85"/>
    <w:rsid w:val="43E51F12"/>
    <w:rsid w:val="43E557C0"/>
    <w:rsid w:val="43E650EC"/>
    <w:rsid w:val="43E75A28"/>
    <w:rsid w:val="43E80064"/>
    <w:rsid w:val="43E851C5"/>
    <w:rsid w:val="43E854C6"/>
    <w:rsid w:val="43E8598D"/>
    <w:rsid w:val="43E86866"/>
    <w:rsid w:val="43E96831"/>
    <w:rsid w:val="43EA0D87"/>
    <w:rsid w:val="43EA1506"/>
    <w:rsid w:val="43EA32B9"/>
    <w:rsid w:val="43EB1B46"/>
    <w:rsid w:val="43EB31B5"/>
    <w:rsid w:val="43EB351A"/>
    <w:rsid w:val="43EB74BB"/>
    <w:rsid w:val="43EC14F2"/>
    <w:rsid w:val="43EC3A5A"/>
    <w:rsid w:val="43EC50C0"/>
    <w:rsid w:val="43ED0DC6"/>
    <w:rsid w:val="43ED182C"/>
    <w:rsid w:val="43ED46E0"/>
    <w:rsid w:val="43ED589F"/>
    <w:rsid w:val="43ED60BF"/>
    <w:rsid w:val="43EE08E9"/>
    <w:rsid w:val="43EE0957"/>
    <w:rsid w:val="43EE2796"/>
    <w:rsid w:val="43EE7018"/>
    <w:rsid w:val="43EF2D90"/>
    <w:rsid w:val="43EF3692"/>
    <w:rsid w:val="43F11397"/>
    <w:rsid w:val="43F12187"/>
    <w:rsid w:val="43F163AA"/>
    <w:rsid w:val="43F22F06"/>
    <w:rsid w:val="43F23474"/>
    <w:rsid w:val="43F24430"/>
    <w:rsid w:val="43F34981"/>
    <w:rsid w:val="43F35AB7"/>
    <w:rsid w:val="43F37261"/>
    <w:rsid w:val="43F37B08"/>
    <w:rsid w:val="43F40F84"/>
    <w:rsid w:val="43F452FC"/>
    <w:rsid w:val="43F519B1"/>
    <w:rsid w:val="43F559B4"/>
    <w:rsid w:val="43F61428"/>
    <w:rsid w:val="43F61530"/>
    <w:rsid w:val="43F62FA6"/>
    <w:rsid w:val="43F6403E"/>
    <w:rsid w:val="43F66327"/>
    <w:rsid w:val="43F67150"/>
    <w:rsid w:val="43F67EA8"/>
    <w:rsid w:val="43F703F3"/>
    <w:rsid w:val="43F7069A"/>
    <w:rsid w:val="43F742CE"/>
    <w:rsid w:val="43F75401"/>
    <w:rsid w:val="43F7662D"/>
    <w:rsid w:val="43F80020"/>
    <w:rsid w:val="43F81BFB"/>
    <w:rsid w:val="43F81C45"/>
    <w:rsid w:val="43F839F3"/>
    <w:rsid w:val="43F860E9"/>
    <w:rsid w:val="43F86E9A"/>
    <w:rsid w:val="43F9776B"/>
    <w:rsid w:val="43FA016B"/>
    <w:rsid w:val="43FA0B2A"/>
    <w:rsid w:val="43FA3057"/>
    <w:rsid w:val="43FA5005"/>
    <w:rsid w:val="43FA667C"/>
    <w:rsid w:val="43FA66C0"/>
    <w:rsid w:val="43FA7BBC"/>
    <w:rsid w:val="43FA7E3D"/>
    <w:rsid w:val="43FB163B"/>
    <w:rsid w:val="43FB3527"/>
    <w:rsid w:val="43FC12CE"/>
    <w:rsid w:val="43FC2B2D"/>
    <w:rsid w:val="43FD05BD"/>
    <w:rsid w:val="43FD1652"/>
    <w:rsid w:val="43FD2068"/>
    <w:rsid w:val="43FD36FF"/>
    <w:rsid w:val="43FD3887"/>
    <w:rsid w:val="43FD51A5"/>
    <w:rsid w:val="43FD725B"/>
    <w:rsid w:val="43FD743E"/>
    <w:rsid w:val="43FE06F0"/>
    <w:rsid w:val="43FE4B7C"/>
    <w:rsid w:val="43FE4D59"/>
    <w:rsid w:val="43FF6EED"/>
    <w:rsid w:val="43FF796B"/>
    <w:rsid w:val="44000AFA"/>
    <w:rsid w:val="44002387"/>
    <w:rsid w:val="44004F9E"/>
    <w:rsid w:val="44007EDB"/>
    <w:rsid w:val="440120B0"/>
    <w:rsid w:val="44017814"/>
    <w:rsid w:val="44022AC4"/>
    <w:rsid w:val="44022CEC"/>
    <w:rsid w:val="44024872"/>
    <w:rsid w:val="440305EA"/>
    <w:rsid w:val="440348AB"/>
    <w:rsid w:val="440426ED"/>
    <w:rsid w:val="44044534"/>
    <w:rsid w:val="44051FB6"/>
    <w:rsid w:val="440521B7"/>
    <w:rsid w:val="440525B4"/>
    <w:rsid w:val="44054E88"/>
    <w:rsid w:val="44056110"/>
    <w:rsid w:val="440565DD"/>
    <w:rsid w:val="4406059B"/>
    <w:rsid w:val="440700DA"/>
    <w:rsid w:val="440727FF"/>
    <w:rsid w:val="4407622F"/>
    <w:rsid w:val="44076653"/>
    <w:rsid w:val="44090C4A"/>
    <w:rsid w:val="4409691C"/>
    <w:rsid w:val="440A5007"/>
    <w:rsid w:val="440A5825"/>
    <w:rsid w:val="440A792E"/>
    <w:rsid w:val="440A7D25"/>
    <w:rsid w:val="440B098B"/>
    <w:rsid w:val="440B4978"/>
    <w:rsid w:val="440C317A"/>
    <w:rsid w:val="440C56F0"/>
    <w:rsid w:val="440C760E"/>
    <w:rsid w:val="440D50C0"/>
    <w:rsid w:val="440E025B"/>
    <w:rsid w:val="440E08A3"/>
    <w:rsid w:val="440E6422"/>
    <w:rsid w:val="440E76BA"/>
    <w:rsid w:val="440F410E"/>
    <w:rsid w:val="44103433"/>
    <w:rsid w:val="44103E03"/>
    <w:rsid w:val="44111EF6"/>
    <w:rsid w:val="44113203"/>
    <w:rsid w:val="44126357"/>
    <w:rsid w:val="441324D4"/>
    <w:rsid w:val="44133640"/>
    <w:rsid w:val="44136A7F"/>
    <w:rsid w:val="441376FA"/>
    <w:rsid w:val="441445A5"/>
    <w:rsid w:val="441520EF"/>
    <w:rsid w:val="44152677"/>
    <w:rsid w:val="441546AA"/>
    <w:rsid w:val="441617A9"/>
    <w:rsid w:val="44163129"/>
    <w:rsid w:val="44163C75"/>
    <w:rsid w:val="44165930"/>
    <w:rsid w:val="441666F4"/>
    <w:rsid w:val="441674EC"/>
    <w:rsid w:val="44177FD2"/>
    <w:rsid w:val="4418099C"/>
    <w:rsid w:val="44181C84"/>
    <w:rsid w:val="44191CE1"/>
    <w:rsid w:val="44193765"/>
    <w:rsid w:val="44193CB0"/>
    <w:rsid w:val="44197F15"/>
    <w:rsid w:val="441B4AFC"/>
    <w:rsid w:val="441B58DA"/>
    <w:rsid w:val="441C3549"/>
    <w:rsid w:val="441C4681"/>
    <w:rsid w:val="441D36DC"/>
    <w:rsid w:val="441D573C"/>
    <w:rsid w:val="441E2106"/>
    <w:rsid w:val="441E5B8E"/>
    <w:rsid w:val="441E71D2"/>
    <w:rsid w:val="441F05E8"/>
    <w:rsid w:val="441F49BB"/>
    <w:rsid w:val="441F697F"/>
    <w:rsid w:val="441F7966"/>
    <w:rsid w:val="442027FD"/>
    <w:rsid w:val="442055B8"/>
    <w:rsid w:val="4420626A"/>
    <w:rsid w:val="4421269E"/>
    <w:rsid w:val="44220557"/>
    <w:rsid w:val="44220750"/>
    <w:rsid w:val="44220C84"/>
    <w:rsid w:val="44222B26"/>
    <w:rsid w:val="44235A3D"/>
    <w:rsid w:val="4424030B"/>
    <w:rsid w:val="44243452"/>
    <w:rsid w:val="4424448C"/>
    <w:rsid w:val="44244A60"/>
    <w:rsid w:val="44250560"/>
    <w:rsid w:val="442529C4"/>
    <w:rsid w:val="44266859"/>
    <w:rsid w:val="4426781E"/>
    <w:rsid w:val="44280B6A"/>
    <w:rsid w:val="44282717"/>
    <w:rsid w:val="44292864"/>
    <w:rsid w:val="442A1571"/>
    <w:rsid w:val="442A61DE"/>
    <w:rsid w:val="442A7EC4"/>
    <w:rsid w:val="442B18FE"/>
    <w:rsid w:val="442C2AB4"/>
    <w:rsid w:val="442C7B41"/>
    <w:rsid w:val="442D0534"/>
    <w:rsid w:val="442E5667"/>
    <w:rsid w:val="443142DB"/>
    <w:rsid w:val="44322C1E"/>
    <w:rsid w:val="44324820"/>
    <w:rsid w:val="4432539B"/>
    <w:rsid w:val="44330ECF"/>
    <w:rsid w:val="4433405F"/>
    <w:rsid w:val="44336BFB"/>
    <w:rsid w:val="44337121"/>
    <w:rsid w:val="44337263"/>
    <w:rsid w:val="4434031F"/>
    <w:rsid w:val="44340410"/>
    <w:rsid w:val="443469F5"/>
    <w:rsid w:val="443552FE"/>
    <w:rsid w:val="44357604"/>
    <w:rsid w:val="44364141"/>
    <w:rsid w:val="44365977"/>
    <w:rsid w:val="44365A46"/>
    <w:rsid w:val="44367BAF"/>
    <w:rsid w:val="4437123A"/>
    <w:rsid w:val="44373A20"/>
    <w:rsid w:val="4437557C"/>
    <w:rsid w:val="44376621"/>
    <w:rsid w:val="44377898"/>
    <w:rsid w:val="44380293"/>
    <w:rsid w:val="44382936"/>
    <w:rsid w:val="443844BB"/>
    <w:rsid w:val="443864E5"/>
    <w:rsid w:val="44396516"/>
    <w:rsid w:val="443A5749"/>
    <w:rsid w:val="443A5A67"/>
    <w:rsid w:val="443A5BCD"/>
    <w:rsid w:val="443A69ED"/>
    <w:rsid w:val="443B3479"/>
    <w:rsid w:val="443B5FD6"/>
    <w:rsid w:val="443C2568"/>
    <w:rsid w:val="443C3A44"/>
    <w:rsid w:val="443C51D0"/>
    <w:rsid w:val="443C7FAA"/>
    <w:rsid w:val="443D3AFC"/>
    <w:rsid w:val="443D58AA"/>
    <w:rsid w:val="443D74DA"/>
    <w:rsid w:val="443E090F"/>
    <w:rsid w:val="443E6DD6"/>
    <w:rsid w:val="443E6DD9"/>
    <w:rsid w:val="443F0FAC"/>
    <w:rsid w:val="443F3FB6"/>
    <w:rsid w:val="443F5AC6"/>
    <w:rsid w:val="443F5F50"/>
    <w:rsid w:val="444052FB"/>
    <w:rsid w:val="444058A7"/>
    <w:rsid w:val="444059A5"/>
    <w:rsid w:val="44405CD1"/>
    <w:rsid w:val="44415B71"/>
    <w:rsid w:val="44417602"/>
    <w:rsid w:val="44417623"/>
    <w:rsid w:val="44421112"/>
    <w:rsid w:val="44427364"/>
    <w:rsid w:val="44427CF2"/>
    <w:rsid w:val="44435B44"/>
    <w:rsid w:val="4444120B"/>
    <w:rsid w:val="44447F91"/>
    <w:rsid w:val="444520B3"/>
    <w:rsid w:val="444529B0"/>
    <w:rsid w:val="4445748D"/>
    <w:rsid w:val="44460CF6"/>
    <w:rsid w:val="44460EFF"/>
    <w:rsid w:val="44463A99"/>
    <w:rsid w:val="44466E54"/>
    <w:rsid w:val="44483DCD"/>
    <w:rsid w:val="444925FC"/>
    <w:rsid w:val="44495DBB"/>
    <w:rsid w:val="44497158"/>
    <w:rsid w:val="444A0127"/>
    <w:rsid w:val="444A0870"/>
    <w:rsid w:val="444A1B1E"/>
    <w:rsid w:val="444A243A"/>
    <w:rsid w:val="444A28E2"/>
    <w:rsid w:val="444A39F2"/>
    <w:rsid w:val="444B50EB"/>
    <w:rsid w:val="444C2132"/>
    <w:rsid w:val="444C223E"/>
    <w:rsid w:val="444C65CA"/>
    <w:rsid w:val="444D09DA"/>
    <w:rsid w:val="444D430B"/>
    <w:rsid w:val="444E014F"/>
    <w:rsid w:val="444E2335"/>
    <w:rsid w:val="444E298A"/>
    <w:rsid w:val="444E6C47"/>
    <w:rsid w:val="444F611F"/>
    <w:rsid w:val="44500447"/>
    <w:rsid w:val="44502A2D"/>
    <w:rsid w:val="445045EE"/>
    <w:rsid w:val="44505CAE"/>
    <w:rsid w:val="44510F63"/>
    <w:rsid w:val="44514ED7"/>
    <w:rsid w:val="445175A7"/>
    <w:rsid w:val="4452106E"/>
    <w:rsid w:val="44521783"/>
    <w:rsid w:val="44523CC0"/>
    <w:rsid w:val="445241F3"/>
    <w:rsid w:val="44530811"/>
    <w:rsid w:val="44531193"/>
    <w:rsid w:val="44533D84"/>
    <w:rsid w:val="4453655D"/>
    <w:rsid w:val="4454106F"/>
    <w:rsid w:val="44547D4D"/>
    <w:rsid w:val="44550E45"/>
    <w:rsid w:val="4455128E"/>
    <w:rsid w:val="445514FE"/>
    <w:rsid w:val="4455227B"/>
    <w:rsid w:val="445611EA"/>
    <w:rsid w:val="445618B1"/>
    <w:rsid w:val="44562022"/>
    <w:rsid w:val="44562FD1"/>
    <w:rsid w:val="4456785A"/>
    <w:rsid w:val="44567A05"/>
    <w:rsid w:val="445750DD"/>
    <w:rsid w:val="4457604E"/>
    <w:rsid w:val="44580309"/>
    <w:rsid w:val="44581A07"/>
    <w:rsid w:val="445826E4"/>
    <w:rsid w:val="44591C0D"/>
    <w:rsid w:val="44592FE0"/>
    <w:rsid w:val="445A0A22"/>
    <w:rsid w:val="445A3110"/>
    <w:rsid w:val="445A38E1"/>
    <w:rsid w:val="445A7C46"/>
    <w:rsid w:val="445C0797"/>
    <w:rsid w:val="445C2210"/>
    <w:rsid w:val="445D23B2"/>
    <w:rsid w:val="445D2FB0"/>
    <w:rsid w:val="445D66D1"/>
    <w:rsid w:val="445D7CFA"/>
    <w:rsid w:val="445E1FCB"/>
    <w:rsid w:val="445E48ED"/>
    <w:rsid w:val="445E6618"/>
    <w:rsid w:val="445F1CC4"/>
    <w:rsid w:val="445F52BE"/>
    <w:rsid w:val="445F7C33"/>
    <w:rsid w:val="446015AA"/>
    <w:rsid w:val="44602F9F"/>
    <w:rsid w:val="44606423"/>
    <w:rsid w:val="44614604"/>
    <w:rsid w:val="44615A3C"/>
    <w:rsid w:val="44622580"/>
    <w:rsid w:val="446251BD"/>
    <w:rsid w:val="44625BF8"/>
    <w:rsid w:val="44627D18"/>
    <w:rsid w:val="446333FF"/>
    <w:rsid w:val="44634470"/>
    <w:rsid w:val="44634D8B"/>
    <w:rsid w:val="44637D40"/>
    <w:rsid w:val="44641A64"/>
    <w:rsid w:val="4464283B"/>
    <w:rsid w:val="44644303"/>
    <w:rsid w:val="44644A01"/>
    <w:rsid w:val="4464552C"/>
    <w:rsid w:val="446505FA"/>
    <w:rsid w:val="44652109"/>
    <w:rsid w:val="44654E01"/>
    <w:rsid w:val="446612A5"/>
    <w:rsid w:val="44662628"/>
    <w:rsid w:val="44663053"/>
    <w:rsid w:val="44670E84"/>
    <w:rsid w:val="4467501D"/>
    <w:rsid w:val="446777BE"/>
    <w:rsid w:val="44681F54"/>
    <w:rsid w:val="44685683"/>
    <w:rsid w:val="4469070A"/>
    <w:rsid w:val="44695E40"/>
    <w:rsid w:val="446A4C6C"/>
    <w:rsid w:val="446A6770"/>
    <w:rsid w:val="446B605C"/>
    <w:rsid w:val="446B6D75"/>
    <w:rsid w:val="446B7882"/>
    <w:rsid w:val="446C153E"/>
    <w:rsid w:val="446C2350"/>
    <w:rsid w:val="446C276A"/>
    <w:rsid w:val="446C3739"/>
    <w:rsid w:val="446C618F"/>
    <w:rsid w:val="446D0C11"/>
    <w:rsid w:val="446D794C"/>
    <w:rsid w:val="446E1F07"/>
    <w:rsid w:val="446E293F"/>
    <w:rsid w:val="446E2CBA"/>
    <w:rsid w:val="446E4DC9"/>
    <w:rsid w:val="446E69A0"/>
    <w:rsid w:val="446E7E64"/>
    <w:rsid w:val="446F7A2D"/>
    <w:rsid w:val="44700545"/>
    <w:rsid w:val="44701EF8"/>
    <w:rsid w:val="447027E4"/>
    <w:rsid w:val="44706B07"/>
    <w:rsid w:val="447107FD"/>
    <w:rsid w:val="447125A0"/>
    <w:rsid w:val="4471669C"/>
    <w:rsid w:val="44716FC4"/>
    <w:rsid w:val="44724359"/>
    <w:rsid w:val="44725688"/>
    <w:rsid w:val="4473191B"/>
    <w:rsid w:val="447333AB"/>
    <w:rsid w:val="4473423F"/>
    <w:rsid w:val="44735BDB"/>
    <w:rsid w:val="447377D1"/>
    <w:rsid w:val="44737AB1"/>
    <w:rsid w:val="44742ED4"/>
    <w:rsid w:val="44743703"/>
    <w:rsid w:val="447442CA"/>
    <w:rsid w:val="44744FF8"/>
    <w:rsid w:val="447514E8"/>
    <w:rsid w:val="447527E2"/>
    <w:rsid w:val="447527EF"/>
    <w:rsid w:val="44753296"/>
    <w:rsid w:val="447550D5"/>
    <w:rsid w:val="44760DBC"/>
    <w:rsid w:val="44764D53"/>
    <w:rsid w:val="4476700E"/>
    <w:rsid w:val="44777F27"/>
    <w:rsid w:val="44780FD8"/>
    <w:rsid w:val="4478190E"/>
    <w:rsid w:val="44784487"/>
    <w:rsid w:val="44786D22"/>
    <w:rsid w:val="44786DDB"/>
    <w:rsid w:val="447879A1"/>
    <w:rsid w:val="44797CF7"/>
    <w:rsid w:val="447A21A9"/>
    <w:rsid w:val="447A2D78"/>
    <w:rsid w:val="447A3BE3"/>
    <w:rsid w:val="447A4D50"/>
    <w:rsid w:val="447A6DA3"/>
    <w:rsid w:val="447A7F02"/>
    <w:rsid w:val="447B33B1"/>
    <w:rsid w:val="447B3F4B"/>
    <w:rsid w:val="447B3F61"/>
    <w:rsid w:val="447B4624"/>
    <w:rsid w:val="447C48C0"/>
    <w:rsid w:val="447D23C9"/>
    <w:rsid w:val="447D2B30"/>
    <w:rsid w:val="447D4521"/>
    <w:rsid w:val="447E00D7"/>
    <w:rsid w:val="447E11A1"/>
    <w:rsid w:val="447E33EE"/>
    <w:rsid w:val="447E45DC"/>
    <w:rsid w:val="447E47D2"/>
    <w:rsid w:val="44801220"/>
    <w:rsid w:val="44802B23"/>
    <w:rsid w:val="448043E2"/>
    <w:rsid w:val="448044A0"/>
    <w:rsid w:val="44812B4F"/>
    <w:rsid w:val="448142DE"/>
    <w:rsid w:val="448160DE"/>
    <w:rsid w:val="44816692"/>
    <w:rsid w:val="44820631"/>
    <w:rsid w:val="448226F3"/>
    <w:rsid w:val="448254DE"/>
    <w:rsid w:val="448259B3"/>
    <w:rsid w:val="44825BA7"/>
    <w:rsid w:val="44825EE8"/>
    <w:rsid w:val="44825F02"/>
    <w:rsid w:val="44827761"/>
    <w:rsid w:val="448316B7"/>
    <w:rsid w:val="44831E35"/>
    <w:rsid w:val="4483330C"/>
    <w:rsid w:val="4483444D"/>
    <w:rsid w:val="44840958"/>
    <w:rsid w:val="44855DE0"/>
    <w:rsid w:val="44856BFC"/>
    <w:rsid w:val="44867121"/>
    <w:rsid w:val="44867DB2"/>
    <w:rsid w:val="44874D00"/>
    <w:rsid w:val="4488786A"/>
    <w:rsid w:val="44891BCB"/>
    <w:rsid w:val="448A20D1"/>
    <w:rsid w:val="448A34F9"/>
    <w:rsid w:val="448A352B"/>
    <w:rsid w:val="448A4BC2"/>
    <w:rsid w:val="448A62C3"/>
    <w:rsid w:val="448B0841"/>
    <w:rsid w:val="448B1361"/>
    <w:rsid w:val="448B26C2"/>
    <w:rsid w:val="448B2EC3"/>
    <w:rsid w:val="448B7262"/>
    <w:rsid w:val="448C1D67"/>
    <w:rsid w:val="448D137A"/>
    <w:rsid w:val="448E6538"/>
    <w:rsid w:val="448E723A"/>
    <w:rsid w:val="448F595D"/>
    <w:rsid w:val="4490049B"/>
    <w:rsid w:val="449005A7"/>
    <w:rsid w:val="449021B0"/>
    <w:rsid w:val="44911141"/>
    <w:rsid w:val="4491128A"/>
    <w:rsid w:val="4491165F"/>
    <w:rsid w:val="44913A24"/>
    <w:rsid w:val="44914114"/>
    <w:rsid w:val="44916D49"/>
    <w:rsid w:val="44917EA6"/>
    <w:rsid w:val="449221E8"/>
    <w:rsid w:val="449227A6"/>
    <w:rsid w:val="44923E24"/>
    <w:rsid w:val="44924A52"/>
    <w:rsid w:val="44930287"/>
    <w:rsid w:val="4493196E"/>
    <w:rsid w:val="44932278"/>
    <w:rsid w:val="44932A01"/>
    <w:rsid w:val="449378FA"/>
    <w:rsid w:val="44940C94"/>
    <w:rsid w:val="4494321F"/>
    <w:rsid w:val="44945F4F"/>
    <w:rsid w:val="449460FE"/>
    <w:rsid w:val="44951DBC"/>
    <w:rsid w:val="449556E6"/>
    <w:rsid w:val="44957032"/>
    <w:rsid w:val="44961183"/>
    <w:rsid w:val="4496320C"/>
    <w:rsid w:val="449636B4"/>
    <w:rsid w:val="44965D67"/>
    <w:rsid w:val="449728EE"/>
    <w:rsid w:val="44974C62"/>
    <w:rsid w:val="44976B90"/>
    <w:rsid w:val="44980413"/>
    <w:rsid w:val="44980611"/>
    <w:rsid w:val="44986059"/>
    <w:rsid w:val="44996C62"/>
    <w:rsid w:val="449A1196"/>
    <w:rsid w:val="449A71A0"/>
    <w:rsid w:val="449B0822"/>
    <w:rsid w:val="449B53E6"/>
    <w:rsid w:val="449C2ECF"/>
    <w:rsid w:val="449C536F"/>
    <w:rsid w:val="449C6D71"/>
    <w:rsid w:val="449D3C81"/>
    <w:rsid w:val="449E1C04"/>
    <w:rsid w:val="449E2AF5"/>
    <w:rsid w:val="449E3D93"/>
    <w:rsid w:val="449E3FC1"/>
    <w:rsid w:val="449E5F80"/>
    <w:rsid w:val="449F20EB"/>
    <w:rsid w:val="449F5825"/>
    <w:rsid w:val="449F58CB"/>
    <w:rsid w:val="44A00797"/>
    <w:rsid w:val="44A02E03"/>
    <w:rsid w:val="44A04001"/>
    <w:rsid w:val="44A16A85"/>
    <w:rsid w:val="44A21BB1"/>
    <w:rsid w:val="44A227C0"/>
    <w:rsid w:val="44A22E71"/>
    <w:rsid w:val="44A332C5"/>
    <w:rsid w:val="44A3408E"/>
    <w:rsid w:val="44A34383"/>
    <w:rsid w:val="44A34DE1"/>
    <w:rsid w:val="44A40821"/>
    <w:rsid w:val="44A40A44"/>
    <w:rsid w:val="44A41DCD"/>
    <w:rsid w:val="44A4318D"/>
    <w:rsid w:val="44A46C2C"/>
    <w:rsid w:val="44A50E47"/>
    <w:rsid w:val="44A51898"/>
    <w:rsid w:val="44A5643D"/>
    <w:rsid w:val="44A57F7D"/>
    <w:rsid w:val="44A617FC"/>
    <w:rsid w:val="44A63513"/>
    <w:rsid w:val="44A63C6D"/>
    <w:rsid w:val="44A645A1"/>
    <w:rsid w:val="44A65B45"/>
    <w:rsid w:val="44A671A4"/>
    <w:rsid w:val="44A73516"/>
    <w:rsid w:val="44A808E5"/>
    <w:rsid w:val="44A8366B"/>
    <w:rsid w:val="44A84E9A"/>
    <w:rsid w:val="44A8512F"/>
    <w:rsid w:val="44A87643"/>
    <w:rsid w:val="44A92F3F"/>
    <w:rsid w:val="44A947CA"/>
    <w:rsid w:val="44AA007C"/>
    <w:rsid w:val="44AA1E17"/>
    <w:rsid w:val="44AB5733"/>
    <w:rsid w:val="44AB6B65"/>
    <w:rsid w:val="44AB758F"/>
    <w:rsid w:val="44AC3DE7"/>
    <w:rsid w:val="44AC57B6"/>
    <w:rsid w:val="44AC62BB"/>
    <w:rsid w:val="44AE0556"/>
    <w:rsid w:val="44AE67A8"/>
    <w:rsid w:val="44AF20E0"/>
    <w:rsid w:val="44AF71F4"/>
    <w:rsid w:val="44B02520"/>
    <w:rsid w:val="44B07D8A"/>
    <w:rsid w:val="44B1240C"/>
    <w:rsid w:val="44B22596"/>
    <w:rsid w:val="44B2597F"/>
    <w:rsid w:val="44B26233"/>
    <w:rsid w:val="44B26298"/>
    <w:rsid w:val="44B2775D"/>
    <w:rsid w:val="44B40737"/>
    <w:rsid w:val="44B460D0"/>
    <w:rsid w:val="44B47745"/>
    <w:rsid w:val="44B52A83"/>
    <w:rsid w:val="44B57B36"/>
    <w:rsid w:val="44B65211"/>
    <w:rsid w:val="44B6565C"/>
    <w:rsid w:val="44B738AE"/>
    <w:rsid w:val="44B74E29"/>
    <w:rsid w:val="44B7617A"/>
    <w:rsid w:val="44B81C15"/>
    <w:rsid w:val="44B849A2"/>
    <w:rsid w:val="44B84A40"/>
    <w:rsid w:val="44B958C4"/>
    <w:rsid w:val="44BA48DA"/>
    <w:rsid w:val="44BB13F3"/>
    <w:rsid w:val="44BB3B40"/>
    <w:rsid w:val="44BB5457"/>
    <w:rsid w:val="44BC5340"/>
    <w:rsid w:val="44BC627B"/>
    <w:rsid w:val="44BC7095"/>
    <w:rsid w:val="44BD08C7"/>
    <w:rsid w:val="44BD4C3D"/>
    <w:rsid w:val="44BE4674"/>
    <w:rsid w:val="44BF09B5"/>
    <w:rsid w:val="44BF1545"/>
    <w:rsid w:val="44BF439D"/>
    <w:rsid w:val="44BF443E"/>
    <w:rsid w:val="44BF505E"/>
    <w:rsid w:val="44C015AD"/>
    <w:rsid w:val="44C10289"/>
    <w:rsid w:val="44C13B24"/>
    <w:rsid w:val="44C177A7"/>
    <w:rsid w:val="44C23FA5"/>
    <w:rsid w:val="44C2486E"/>
    <w:rsid w:val="44C305EF"/>
    <w:rsid w:val="44C335AB"/>
    <w:rsid w:val="44C37C62"/>
    <w:rsid w:val="44C42D4D"/>
    <w:rsid w:val="44C574F0"/>
    <w:rsid w:val="44C60389"/>
    <w:rsid w:val="44C61D43"/>
    <w:rsid w:val="44C66B47"/>
    <w:rsid w:val="44C67F95"/>
    <w:rsid w:val="44C807F1"/>
    <w:rsid w:val="44C81ABF"/>
    <w:rsid w:val="44C85ABB"/>
    <w:rsid w:val="44C91833"/>
    <w:rsid w:val="44C922B6"/>
    <w:rsid w:val="44C92B5E"/>
    <w:rsid w:val="44CA45EA"/>
    <w:rsid w:val="44CA47EB"/>
    <w:rsid w:val="44CA64D2"/>
    <w:rsid w:val="44CB1108"/>
    <w:rsid w:val="44CB4337"/>
    <w:rsid w:val="44CC09CB"/>
    <w:rsid w:val="44CC2DB0"/>
    <w:rsid w:val="44CC66C5"/>
    <w:rsid w:val="44CD226D"/>
    <w:rsid w:val="44CD30D2"/>
    <w:rsid w:val="44CD3FF6"/>
    <w:rsid w:val="44CD4187"/>
    <w:rsid w:val="44CD4DC7"/>
    <w:rsid w:val="44CD5459"/>
    <w:rsid w:val="44CE23EF"/>
    <w:rsid w:val="44CE4D42"/>
    <w:rsid w:val="44CE6E4A"/>
    <w:rsid w:val="44CF1669"/>
    <w:rsid w:val="44CF16A7"/>
    <w:rsid w:val="44CF21A5"/>
    <w:rsid w:val="44D006A1"/>
    <w:rsid w:val="44D051D2"/>
    <w:rsid w:val="44D106FA"/>
    <w:rsid w:val="44D15BB8"/>
    <w:rsid w:val="44D173CC"/>
    <w:rsid w:val="44D21EDB"/>
    <w:rsid w:val="44D45DBC"/>
    <w:rsid w:val="44D46EBF"/>
    <w:rsid w:val="44D516D6"/>
    <w:rsid w:val="44D51F86"/>
    <w:rsid w:val="44D573FB"/>
    <w:rsid w:val="44D623BB"/>
    <w:rsid w:val="44D64678"/>
    <w:rsid w:val="44D648BA"/>
    <w:rsid w:val="44D64A72"/>
    <w:rsid w:val="44D657BB"/>
    <w:rsid w:val="44D7266C"/>
    <w:rsid w:val="44D758FA"/>
    <w:rsid w:val="44D7748B"/>
    <w:rsid w:val="44D77AAC"/>
    <w:rsid w:val="44D83825"/>
    <w:rsid w:val="44D851D7"/>
    <w:rsid w:val="44D9117E"/>
    <w:rsid w:val="44D91288"/>
    <w:rsid w:val="44D946E1"/>
    <w:rsid w:val="44D949DA"/>
    <w:rsid w:val="44D94FD0"/>
    <w:rsid w:val="44D97599"/>
    <w:rsid w:val="44D97CC8"/>
    <w:rsid w:val="44DA0346"/>
    <w:rsid w:val="44DA239A"/>
    <w:rsid w:val="44DA759D"/>
    <w:rsid w:val="44DB5FEF"/>
    <w:rsid w:val="44DB6732"/>
    <w:rsid w:val="44DC1567"/>
    <w:rsid w:val="44DC5059"/>
    <w:rsid w:val="44DC6BB6"/>
    <w:rsid w:val="44DC7FE3"/>
    <w:rsid w:val="44DD0121"/>
    <w:rsid w:val="44DD2F1F"/>
    <w:rsid w:val="44DD4B85"/>
    <w:rsid w:val="44DD6EF8"/>
    <w:rsid w:val="44DE3430"/>
    <w:rsid w:val="44DE611A"/>
    <w:rsid w:val="44DE708D"/>
    <w:rsid w:val="44DF79D7"/>
    <w:rsid w:val="44DF7DA6"/>
    <w:rsid w:val="44E00565"/>
    <w:rsid w:val="44E038C3"/>
    <w:rsid w:val="44E12287"/>
    <w:rsid w:val="44E139A6"/>
    <w:rsid w:val="44E226D9"/>
    <w:rsid w:val="44E257DB"/>
    <w:rsid w:val="44E27298"/>
    <w:rsid w:val="44E2797E"/>
    <w:rsid w:val="44E27AF6"/>
    <w:rsid w:val="44E30318"/>
    <w:rsid w:val="44E32A51"/>
    <w:rsid w:val="44E355EF"/>
    <w:rsid w:val="44E35D89"/>
    <w:rsid w:val="44E35EB9"/>
    <w:rsid w:val="44E36EBE"/>
    <w:rsid w:val="44E406C7"/>
    <w:rsid w:val="44E410B5"/>
    <w:rsid w:val="44E41E08"/>
    <w:rsid w:val="44E44C2D"/>
    <w:rsid w:val="44E5721A"/>
    <w:rsid w:val="44E61627"/>
    <w:rsid w:val="44E6229A"/>
    <w:rsid w:val="44E666EB"/>
    <w:rsid w:val="44E67CEF"/>
    <w:rsid w:val="44E801E2"/>
    <w:rsid w:val="44E80DC6"/>
    <w:rsid w:val="44E81CBA"/>
    <w:rsid w:val="44E86207"/>
    <w:rsid w:val="44E900B7"/>
    <w:rsid w:val="44E90467"/>
    <w:rsid w:val="44E90828"/>
    <w:rsid w:val="44E93C84"/>
    <w:rsid w:val="44EA68D7"/>
    <w:rsid w:val="44EB49FC"/>
    <w:rsid w:val="44EC1382"/>
    <w:rsid w:val="44EC3F73"/>
    <w:rsid w:val="44EC5E74"/>
    <w:rsid w:val="44ED1491"/>
    <w:rsid w:val="44ED2C53"/>
    <w:rsid w:val="44ED3F1C"/>
    <w:rsid w:val="44EE31AE"/>
    <w:rsid w:val="44F03F34"/>
    <w:rsid w:val="44F0490C"/>
    <w:rsid w:val="44F10A68"/>
    <w:rsid w:val="44F134C9"/>
    <w:rsid w:val="44F15AD0"/>
    <w:rsid w:val="44F15BF9"/>
    <w:rsid w:val="44F31333"/>
    <w:rsid w:val="44F33E9F"/>
    <w:rsid w:val="44F357BB"/>
    <w:rsid w:val="44F3689D"/>
    <w:rsid w:val="44F413BA"/>
    <w:rsid w:val="44F453CB"/>
    <w:rsid w:val="44F466CA"/>
    <w:rsid w:val="44F469E1"/>
    <w:rsid w:val="44F47E7E"/>
    <w:rsid w:val="44F550CB"/>
    <w:rsid w:val="44F57A18"/>
    <w:rsid w:val="44F60FC1"/>
    <w:rsid w:val="44F66674"/>
    <w:rsid w:val="44F66FA7"/>
    <w:rsid w:val="44F7014F"/>
    <w:rsid w:val="44F72966"/>
    <w:rsid w:val="44F74432"/>
    <w:rsid w:val="44F757B4"/>
    <w:rsid w:val="44F763A1"/>
    <w:rsid w:val="44F7641F"/>
    <w:rsid w:val="44F85C75"/>
    <w:rsid w:val="44F87BE0"/>
    <w:rsid w:val="44F90CAD"/>
    <w:rsid w:val="44F92119"/>
    <w:rsid w:val="44F93789"/>
    <w:rsid w:val="44F94D47"/>
    <w:rsid w:val="44F95549"/>
    <w:rsid w:val="44F95A44"/>
    <w:rsid w:val="44FA19ED"/>
    <w:rsid w:val="44FA39DA"/>
    <w:rsid w:val="44FA3CB5"/>
    <w:rsid w:val="44FA573F"/>
    <w:rsid w:val="44FA7C3F"/>
    <w:rsid w:val="44FB0C05"/>
    <w:rsid w:val="44FB798B"/>
    <w:rsid w:val="44FC28E5"/>
    <w:rsid w:val="44FC7513"/>
    <w:rsid w:val="44FD2D30"/>
    <w:rsid w:val="44FD5C55"/>
    <w:rsid w:val="44FD7629"/>
    <w:rsid w:val="44FE5247"/>
    <w:rsid w:val="44FE66BE"/>
    <w:rsid w:val="44FF01DC"/>
    <w:rsid w:val="44FF1D97"/>
    <w:rsid w:val="44FF5153"/>
    <w:rsid w:val="44FF6697"/>
    <w:rsid w:val="44FF66BF"/>
    <w:rsid w:val="450021F1"/>
    <w:rsid w:val="45002DE3"/>
    <w:rsid w:val="45012D7B"/>
    <w:rsid w:val="45014B2B"/>
    <w:rsid w:val="45020967"/>
    <w:rsid w:val="450234C9"/>
    <w:rsid w:val="45027EEA"/>
    <w:rsid w:val="45031441"/>
    <w:rsid w:val="45031FB6"/>
    <w:rsid w:val="450327C4"/>
    <w:rsid w:val="450328FC"/>
    <w:rsid w:val="450459B1"/>
    <w:rsid w:val="4505261C"/>
    <w:rsid w:val="450532CE"/>
    <w:rsid w:val="450659A1"/>
    <w:rsid w:val="4506785B"/>
    <w:rsid w:val="4507213D"/>
    <w:rsid w:val="45072436"/>
    <w:rsid w:val="45076A0F"/>
    <w:rsid w:val="45077267"/>
    <w:rsid w:val="45077E79"/>
    <w:rsid w:val="45081F45"/>
    <w:rsid w:val="4508410A"/>
    <w:rsid w:val="45085BA5"/>
    <w:rsid w:val="45090916"/>
    <w:rsid w:val="45091528"/>
    <w:rsid w:val="45093896"/>
    <w:rsid w:val="4509661E"/>
    <w:rsid w:val="45097C36"/>
    <w:rsid w:val="450A1AC0"/>
    <w:rsid w:val="450A43D0"/>
    <w:rsid w:val="450A7DE9"/>
    <w:rsid w:val="450B1E4C"/>
    <w:rsid w:val="450B264A"/>
    <w:rsid w:val="450B2A1F"/>
    <w:rsid w:val="450B31BA"/>
    <w:rsid w:val="450B4E17"/>
    <w:rsid w:val="450C161D"/>
    <w:rsid w:val="450C4160"/>
    <w:rsid w:val="450C58FF"/>
    <w:rsid w:val="450C6BD7"/>
    <w:rsid w:val="450C6FA3"/>
    <w:rsid w:val="450D2DCB"/>
    <w:rsid w:val="450D6F56"/>
    <w:rsid w:val="450E2CBE"/>
    <w:rsid w:val="450E5498"/>
    <w:rsid w:val="450E6CCD"/>
    <w:rsid w:val="450F673E"/>
    <w:rsid w:val="450F6AC5"/>
    <w:rsid w:val="45102FBE"/>
    <w:rsid w:val="45103B7C"/>
    <w:rsid w:val="451050E3"/>
    <w:rsid w:val="451132F0"/>
    <w:rsid w:val="45121E60"/>
    <w:rsid w:val="45122D95"/>
    <w:rsid w:val="451231DA"/>
    <w:rsid w:val="451237DC"/>
    <w:rsid w:val="45123D63"/>
    <w:rsid w:val="45124BAC"/>
    <w:rsid w:val="451341FA"/>
    <w:rsid w:val="45135498"/>
    <w:rsid w:val="45140438"/>
    <w:rsid w:val="4514738A"/>
    <w:rsid w:val="451505D5"/>
    <w:rsid w:val="45150EB9"/>
    <w:rsid w:val="45154098"/>
    <w:rsid w:val="45160DDA"/>
    <w:rsid w:val="45172264"/>
    <w:rsid w:val="4517259F"/>
    <w:rsid w:val="45177E4B"/>
    <w:rsid w:val="45177E7F"/>
    <w:rsid w:val="45186E68"/>
    <w:rsid w:val="451939F0"/>
    <w:rsid w:val="4519478C"/>
    <w:rsid w:val="451A097E"/>
    <w:rsid w:val="451A208F"/>
    <w:rsid w:val="451A3548"/>
    <w:rsid w:val="451A5BEB"/>
    <w:rsid w:val="451A60F4"/>
    <w:rsid w:val="451A7F12"/>
    <w:rsid w:val="451C44AE"/>
    <w:rsid w:val="451C5E07"/>
    <w:rsid w:val="451D0529"/>
    <w:rsid w:val="451D204E"/>
    <w:rsid w:val="451E3C1B"/>
    <w:rsid w:val="451E577A"/>
    <w:rsid w:val="451F0174"/>
    <w:rsid w:val="451F2807"/>
    <w:rsid w:val="451F4853"/>
    <w:rsid w:val="45216F7A"/>
    <w:rsid w:val="45221BF7"/>
    <w:rsid w:val="45221D9E"/>
    <w:rsid w:val="45223107"/>
    <w:rsid w:val="452301E3"/>
    <w:rsid w:val="452330AE"/>
    <w:rsid w:val="45234D20"/>
    <w:rsid w:val="452450E9"/>
    <w:rsid w:val="4524554F"/>
    <w:rsid w:val="45246EEE"/>
    <w:rsid w:val="45247D3A"/>
    <w:rsid w:val="45250025"/>
    <w:rsid w:val="45251DDD"/>
    <w:rsid w:val="4525304D"/>
    <w:rsid w:val="452533ED"/>
    <w:rsid w:val="452614E8"/>
    <w:rsid w:val="45262A03"/>
    <w:rsid w:val="45264590"/>
    <w:rsid w:val="452721A6"/>
    <w:rsid w:val="45276A11"/>
    <w:rsid w:val="45276AC4"/>
    <w:rsid w:val="452775FC"/>
    <w:rsid w:val="45284FD6"/>
    <w:rsid w:val="45287CE3"/>
    <w:rsid w:val="452901E6"/>
    <w:rsid w:val="45291BD0"/>
    <w:rsid w:val="4529323B"/>
    <w:rsid w:val="45297585"/>
    <w:rsid w:val="452A0524"/>
    <w:rsid w:val="452A22D2"/>
    <w:rsid w:val="452A3676"/>
    <w:rsid w:val="452A4274"/>
    <w:rsid w:val="452A7065"/>
    <w:rsid w:val="452C4377"/>
    <w:rsid w:val="452C57D7"/>
    <w:rsid w:val="452D1DC2"/>
    <w:rsid w:val="452D211C"/>
    <w:rsid w:val="452D4BD5"/>
    <w:rsid w:val="452D6FE8"/>
    <w:rsid w:val="452E0D11"/>
    <w:rsid w:val="452E0DFB"/>
    <w:rsid w:val="452E2FC7"/>
    <w:rsid w:val="452E449D"/>
    <w:rsid w:val="452E6D18"/>
    <w:rsid w:val="452E7D05"/>
    <w:rsid w:val="452F0C64"/>
    <w:rsid w:val="452F2D62"/>
    <w:rsid w:val="452F3F18"/>
    <w:rsid w:val="452F6379"/>
    <w:rsid w:val="453018D5"/>
    <w:rsid w:val="453019DB"/>
    <w:rsid w:val="45303661"/>
    <w:rsid w:val="4530540F"/>
    <w:rsid w:val="45306805"/>
    <w:rsid w:val="453109D2"/>
    <w:rsid w:val="45310CC2"/>
    <w:rsid w:val="45311DBB"/>
    <w:rsid w:val="45313946"/>
    <w:rsid w:val="45321C9B"/>
    <w:rsid w:val="45324CC1"/>
    <w:rsid w:val="45326E77"/>
    <w:rsid w:val="45330ABA"/>
    <w:rsid w:val="45331082"/>
    <w:rsid w:val="453373FB"/>
    <w:rsid w:val="4534224D"/>
    <w:rsid w:val="45350C77"/>
    <w:rsid w:val="45357DD0"/>
    <w:rsid w:val="4536086E"/>
    <w:rsid w:val="4536139F"/>
    <w:rsid w:val="45362049"/>
    <w:rsid w:val="4536382F"/>
    <w:rsid w:val="45364E65"/>
    <w:rsid w:val="45367B8A"/>
    <w:rsid w:val="453738FE"/>
    <w:rsid w:val="453749EF"/>
    <w:rsid w:val="45375160"/>
    <w:rsid w:val="453776CF"/>
    <w:rsid w:val="453802CC"/>
    <w:rsid w:val="4538141D"/>
    <w:rsid w:val="45382904"/>
    <w:rsid w:val="45385DF3"/>
    <w:rsid w:val="4538724D"/>
    <w:rsid w:val="45390767"/>
    <w:rsid w:val="45392515"/>
    <w:rsid w:val="453941D7"/>
    <w:rsid w:val="45394835"/>
    <w:rsid w:val="45394B60"/>
    <w:rsid w:val="45394E42"/>
    <w:rsid w:val="453A003B"/>
    <w:rsid w:val="453A02DF"/>
    <w:rsid w:val="453A1F2E"/>
    <w:rsid w:val="453B2B6A"/>
    <w:rsid w:val="453B2BE1"/>
    <w:rsid w:val="453B6FC4"/>
    <w:rsid w:val="453C0D88"/>
    <w:rsid w:val="453C180B"/>
    <w:rsid w:val="453C294A"/>
    <w:rsid w:val="453C725B"/>
    <w:rsid w:val="453D5611"/>
    <w:rsid w:val="453D603A"/>
    <w:rsid w:val="453E0B5E"/>
    <w:rsid w:val="453E18DA"/>
    <w:rsid w:val="453E24F3"/>
    <w:rsid w:val="453E5D7D"/>
    <w:rsid w:val="453E7B2C"/>
    <w:rsid w:val="453F355F"/>
    <w:rsid w:val="453F418E"/>
    <w:rsid w:val="453F5652"/>
    <w:rsid w:val="45400D45"/>
    <w:rsid w:val="454038BD"/>
    <w:rsid w:val="45404BDA"/>
    <w:rsid w:val="45404FBA"/>
    <w:rsid w:val="45405297"/>
    <w:rsid w:val="454113CA"/>
    <w:rsid w:val="45414A46"/>
    <w:rsid w:val="45415BC7"/>
    <w:rsid w:val="4541761C"/>
    <w:rsid w:val="45417AD3"/>
    <w:rsid w:val="45420EBC"/>
    <w:rsid w:val="4542745F"/>
    <w:rsid w:val="454315E6"/>
    <w:rsid w:val="4543199C"/>
    <w:rsid w:val="454331F3"/>
    <w:rsid w:val="4543726A"/>
    <w:rsid w:val="45437DA5"/>
    <w:rsid w:val="45442348"/>
    <w:rsid w:val="45443176"/>
    <w:rsid w:val="454439B2"/>
    <w:rsid w:val="4544558E"/>
    <w:rsid w:val="454554FA"/>
    <w:rsid w:val="4545715D"/>
    <w:rsid w:val="45457D42"/>
    <w:rsid w:val="45464C32"/>
    <w:rsid w:val="4547422D"/>
    <w:rsid w:val="454861F9"/>
    <w:rsid w:val="4549288E"/>
    <w:rsid w:val="454930B7"/>
    <w:rsid w:val="45494786"/>
    <w:rsid w:val="4549548A"/>
    <w:rsid w:val="454A1EBC"/>
    <w:rsid w:val="454A2974"/>
    <w:rsid w:val="454A4722"/>
    <w:rsid w:val="454A5CD4"/>
    <w:rsid w:val="454A7111"/>
    <w:rsid w:val="454B524C"/>
    <w:rsid w:val="454B6A4A"/>
    <w:rsid w:val="454B6F23"/>
    <w:rsid w:val="454C453A"/>
    <w:rsid w:val="454D2C02"/>
    <w:rsid w:val="454D57D5"/>
    <w:rsid w:val="454E438F"/>
    <w:rsid w:val="454E64CF"/>
    <w:rsid w:val="454F5415"/>
    <w:rsid w:val="454F5C97"/>
    <w:rsid w:val="45500F6A"/>
    <w:rsid w:val="4550160D"/>
    <w:rsid w:val="4551177C"/>
    <w:rsid w:val="45520893"/>
    <w:rsid w:val="455235D7"/>
    <w:rsid w:val="4552480F"/>
    <w:rsid w:val="45525385"/>
    <w:rsid w:val="45535A3F"/>
    <w:rsid w:val="455373A6"/>
    <w:rsid w:val="4553797C"/>
    <w:rsid w:val="45540A3D"/>
    <w:rsid w:val="455448C0"/>
    <w:rsid w:val="45545E95"/>
    <w:rsid w:val="45554C69"/>
    <w:rsid w:val="455555DB"/>
    <w:rsid w:val="4556141E"/>
    <w:rsid w:val="4556239D"/>
    <w:rsid w:val="45564F1D"/>
    <w:rsid w:val="4559189C"/>
    <w:rsid w:val="4559595A"/>
    <w:rsid w:val="45595DF7"/>
    <w:rsid w:val="4559606D"/>
    <w:rsid w:val="45596713"/>
    <w:rsid w:val="45597474"/>
    <w:rsid w:val="455A3548"/>
    <w:rsid w:val="455A3683"/>
    <w:rsid w:val="455B0319"/>
    <w:rsid w:val="455B2F67"/>
    <w:rsid w:val="455B4FD9"/>
    <w:rsid w:val="455B581A"/>
    <w:rsid w:val="455B5B76"/>
    <w:rsid w:val="455C717C"/>
    <w:rsid w:val="455D146C"/>
    <w:rsid w:val="455D164F"/>
    <w:rsid w:val="455D2358"/>
    <w:rsid w:val="455E04C5"/>
    <w:rsid w:val="455F02AE"/>
    <w:rsid w:val="455F0489"/>
    <w:rsid w:val="455F0D68"/>
    <w:rsid w:val="455F2A3B"/>
    <w:rsid w:val="455F300E"/>
    <w:rsid w:val="455F5742"/>
    <w:rsid w:val="455F598B"/>
    <w:rsid w:val="455F79AE"/>
    <w:rsid w:val="45602F21"/>
    <w:rsid w:val="45603961"/>
    <w:rsid w:val="4560402B"/>
    <w:rsid w:val="45605648"/>
    <w:rsid w:val="45605CF4"/>
    <w:rsid w:val="45606204"/>
    <w:rsid w:val="45607815"/>
    <w:rsid w:val="45612608"/>
    <w:rsid w:val="45613D01"/>
    <w:rsid w:val="45620EDF"/>
    <w:rsid w:val="45633A36"/>
    <w:rsid w:val="456357E4"/>
    <w:rsid w:val="456404FB"/>
    <w:rsid w:val="456405A7"/>
    <w:rsid w:val="456412CD"/>
    <w:rsid w:val="456445D8"/>
    <w:rsid w:val="456450B8"/>
    <w:rsid w:val="45646DA6"/>
    <w:rsid w:val="45650877"/>
    <w:rsid w:val="4565155C"/>
    <w:rsid w:val="45652C95"/>
    <w:rsid w:val="456543A8"/>
    <w:rsid w:val="45656324"/>
    <w:rsid w:val="45660D7D"/>
    <w:rsid w:val="45671C63"/>
    <w:rsid w:val="4567502D"/>
    <w:rsid w:val="456767D8"/>
    <w:rsid w:val="4568104C"/>
    <w:rsid w:val="456844E0"/>
    <w:rsid w:val="45686935"/>
    <w:rsid w:val="456879C1"/>
    <w:rsid w:val="45694FE4"/>
    <w:rsid w:val="456A0E32"/>
    <w:rsid w:val="456A2C2B"/>
    <w:rsid w:val="456A4DC4"/>
    <w:rsid w:val="456B04D9"/>
    <w:rsid w:val="456B17C8"/>
    <w:rsid w:val="456B1E3B"/>
    <w:rsid w:val="456B71A4"/>
    <w:rsid w:val="456C0DE4"/>
    <w:rsid w:val="456D0596"/>
    <w:rsid w:val="456D302D"/>
    <w:rsid w:val="456D4619"/>
    <w:rsid w:val="456E22BF"/>
    <w:rsid w:val="456E4381"/>
    <w:rsid w:val="456E4CAA"/>
    <w:rsid w:val="456E6054"/>
    <w:rsid w:val="456E6571"/>
    <w:rsid w:val="456F1408"/>
    <w:rsid w:val="456F23DB"/>
    <w:rsid w:val="456F2B16"/>
    <w:rsid w:val="456F5F37"/>
    <w:rsid w:val="45702FAD"/>
    <w:rsid w:val="45703E51"/>
    <w:rsid w:val="457047E6"/>
    <w:rsid w:val="45704E38"/>
    <w:rsid w:val="45706694"/>
    <w:rsid w:val="457223BB"/>
    <w:rsid w:val="4572489D"/>
    <w:rsid w:val="4572555E"/>
    <w:rsid w:val="45725A27"/>
    <w:rsid w:val="4572606E"/>
    <w:rsid w:val="4572626F"/>
    <w:rsid w:val="45732BFA"/>
    <w:rsid w:val="45740AB8"/>
    <w:rsid w:val="4575304C"/>
    <w:rsid w:val="45753233"/>
    <w:rsid w:val="45753C6A"/>
    <w:rsid w:val="45754997"/>
    <w:rsid w:val="457556F4"/>
    <w:rsid w:val="457645E4"/>
    <w:rsid w:val="45767B0E"/>
    <w:rsid w:val="4577303D"/>
    <w:rsid w:val="45776395"/>
    <w:rsid w:val="45782CD1"/>
    <w:rsid w:val="4579171F"/>
    <w:rsid w:val="457A3333"/>
    <w:rsid w:val="457B01B0"/>
    <w:rsid w:val="457B0D80"/>
    <w:rsid w:val="457B2B2E"/>
    <w:rsid w:val="457C0EFB"/>
    <w:rsid w:val="457C1C0A"/>
    <w:rsid w:val="457C4AF8"/>
    <w:rsid w:val="457D1155"/>
    <w:rsid w:val="457D3034"/>
    <w:rsid w:val="457D64B3"/>
    <w:rsid w:val="457D756D"/>
    <w:rsid w:val="457E027B"/>
    <w:rsid w:val="457E261E"/>
    <w:rsid w:val="457E2EE4"/>
    <w:rsid w:val="457F0FBD"/>
    <w:rsid w:val="457F1EF2"/>
    <w:rsid w:val="457F72E8"/>
    <w:rsid w:val="458011E6"/>
    <w:rsid w:val="45803520"/>
    <w:rsid w:val="45804154"/>
    <w:rsid w:val="458104F7"/>
    <w:rsid w:val="45813B46"/>
    <w:rsid w:val="45815C6A"/>
    <w:rsid w:val="45815FAD"/>
    <w:rsid w:val="45817DCA"/>
    <w:rsid w:val="45832255"/>
    <w:rsid w:val="45833790"/>
    <w:rsid w:val="45833E8D"/>
    <w:rsid w:val="45834316"/>
    <w:rsid w:val="45842920"/>
    <w:rsid w:val="45851689"/>
    <w:rsid w:val="45852B2D"/>
    <w:rsid w:val="458539AC"/>
    <w:rsid w:val="45854FCC"/>
    <w:rsid w:val="4585533A"/>
    <w:rsid w:val="45857508"/>
    <w:rsid w:val="4586075F"/>
    <w:rsid w:val="45860B31"/>
    <w:rsid w:val="45863949"/>
    <w:rsid w:val="458670A5"/>
    <w:rsid w:val="458673AE"/>
    <w:rsid w:val="45874790"/>
    <w:rsid w:val="45876D69"/>
    <w:rsid w:val="45877204"/>
    <w:rsid w:val="45884380"/>
    <w:rsid w:val="45884CB1"/>
    <w:rsid w:val="45885250"/>
    <w:rsid w:val="4589137A"/>
    <w:rsid w:val="458932F2"/>
    <w:rsid w:val="458A3B6C"/>
    <w:rsid w:val="458A572B"/>
    <w:rsid w:val="458A7AEC"/>
    <w:rsid w:val="458B0897"/>
    <w:rsid w:val="458B7E75"/>
    <w:rsid w:val="458C0345"/>
    <w:rsid w:val="458C04FD"/>
    <w:rsid w:val="458C18BB"/>
    <w:rsid w:val="458D0AB3"/>
    <w:rsid w:val="458D0E99"/>
    <w:rsid w:val="458D12FD"/>
    <w:rsid w:val="458D2952"/>
    <w:rsid w:val="458D4886"/>
    <w:rsid w:val="458D57CB"/>
    <w:rsid w:val="458E20B9"/>
    <w:rsid w:val="458E7DED"/>
    <w:rsid w:val="458F1AB8"/>
    <w:rsid w:val="458F1EA8"/>
    <w:rsid w:val="458F482B"/>
    <w:rsid w:val="459028E0"/>
    <w:rsid w:val="459029C9"/>
    <w:rsid w:val="45927198"/>
    <w:rsid w:val="45930003"/>
    <w:rsid w:val="459323B9"/>
    <w:rsid w:val="45935EA0"/>
    <w:rsid w:val="459364EB"/>
    <w:rsid w:val="45942689"/>
    <w:rsid w:val="4594599D"/>
    <w:rsid w:val="45954AD7"/>
    <w:rsid w:val="45955EBE"/>
    <w:rsid w:val="459571C4"/>
    <w:rsid w:val="45960980"/>
    <w:rsid w:val="459638A3"/>
    <w:rsid w:val="459707AB"/>
    <w:rsid w:val="4597409E"/>
    <w:rsid w:val="459742BC"/>
    <w:rsid w:val="4597548E"/>
    <w:rsid w:val="459760DA"/>
    <w:rsid w:val="45990777"/>
    <w:rsid w:val="45996F35"/>
    <w:rsid w:val="459A05EE"/>
    <w:rsid w:val="459A35C2"/>
    <w:rsid w:val="459B1323"/>
    <w:rsid w:val="459B31D0"/>
    <w:rsid w:val="459B4F7E"/>
    <w:rsid w:val="459B55E1"/>
    <w:rsid w:val="459B6D2C"/>
    <w:rsid w:val="459C0D63"/>
    <w:rsid w:val="459C5E1E"/>
    <w:rsid w:val="459D0722"/>
    <w:rsid w:val="459E681C"/>
    <w:rsid w:val="459E6C30"/>
    <w:rsid w:val="45A004B3"/>
    <w:rsid w:val="45A015C5"/>
    <w:rsid w:val="45A01B98"/>
    <w:rsid w:val="45A02670"/>
    <w:rsid w:val="45A04342"/>
    <w:rsid w:val="45A05C9B"/>
    <w:rsid w:val="45A05E7A"/>
    <w:rsid w:val="45A060A7"/>
    <w:rsid w:val="45A07231"/>
    <w:rsid w:val="45A1515B"/>
    <w:rsid w:val="45A16226"/>
    <w:rsid w:val="45A169E7"/>
    <w:rsid w:val="45A212F1"/>
    <w:rsid w:val="45A23765"/>
    <w:rsid w:val="45A25974"/>
    <w:rsid w:val="45A37C8B"/>
    <w:rsid w:val="45A433E5"/>
    <w:rsid w:val="45A44DF9"/>
    <w:rsid w:val="45A46C75"/>
    <w:rsid w:val="45A478F3"/>
    <w:rsid w:val="45A51597"/>
    <w:rsid w:val="45A52CD8"/>
    <w:rsid w:val="45A55DFD"/>
    <w:rsid w:val="45A601E8"/>
    <w:rsid w:val="45A61594"/>
    <w:rsid w:val="45A65C2D"/>
    <w:rsid w:val="45A73098"/>
    <w:rsid w:val="45A7651F"/>
    <w:rsid w:val="45A779BB"/>
    <w:rsid w:val="45A811F2"/>
    <w:rsid w:val="45A876DD"/>
    <w:rsid w:val="45A90171"/>
    <w:rsid w:val="45A904EF"/>
    <w:rsid w:val="45AA4BB2"/>
    <w:rsid w:val="45AA51C4"/>
    <w:rsid w:val="45AA5DBB"/>
    <w:rsid w:val="45AA6851"/>
    <w:rsid w:val="45AA6F6F"/>
    <w:rsid w:val="45AB0330"/>
    <w:rsid w:val="45AB18B4"/>
    <w:rsid w:val="45AC2F98"/>
    <w:rsid w:val="45AC499B"/>
    <w:rsid w:val="45AC74C7"/>
    <w:rsid w:val="45AD12CF"/>
    <w:rsid w:val="45AD3DA0"/>
    <w:rsid w:val="45AE19BA"/>
    <w:rsid w:val="45AF3D8A"/>
    <w:rsid w:val="45AF4696"/>
    <w:rsid w:val="45B002FD"/>
    <w:rsid w:val="45B01660"/>
    <w:rsid w:val="45B01EA0"/>
    <w:rsid w:val="45B07DE4"/>
    <w:rsid w:val="45B147A1"/>
    <w:rsid w:val="45B1619F"/>
    <w:rsid w:val="45B2276F"/>
    <w:rsid w:val="45B23FE9"/>
    <w:rsid w:val="45B37C37"/>
    <w:rsid w:val="45B37E39"/>
    <w:rsid w:val="45B41B1D"/>
    <w:rsid w:val="45B46F1E"/>
    <w:rsid w:val="45B51BBF"/>
    <w:rsid w:val="45B552AA"/>
    <w:rsid w:val="45B60821"/>
    <w:rsid w:val="45B654DF"/>
    <w:rsid w:val="45B6626B"/>
    <w:rsid w:val="45B66A51"/>
    <w:rsid w:val="45B66C00"/>
    <w:rsid w:val="45B70095"/>
    <w:rsid w:val="45B706B5"/>
    <w:rsid w:val="45B70FFA"/>
    <w:rsid w:val="45B7210C"/>
    <w:rsid w:val="45B72AFC"/>
    <w:rsid w:val="45B86B2E"/>
    <w:rsid w:val="45B86D45"/>
    <w:rsid w:val="45B92785"/>
    <w:rsid w:val="45B93656"/>
    <w:rsid w:val="45B9489E"/>
    <w:rsid w:val="45BB117C"/>
    <w:rsid w:val="45BB2D19"/>
    <w:rsid w:val="45BB5620"/>
    <w:rsid w:val="45BC4CCC"/>
    <w:rsid w:val="45BC4EF4"/>
    <w:rsid w:val="45BC5C38"/>
    <w:rsid w:val="45BD7FDD"/>
    <w:rsid w:val="45BE6E0D"/>
    <w:rsid w:val="45BE7889"/>
    <w:rsid w:val="45BF13EA"/>
    <w:rsid w:val="45BF1DBE"/>
    <w:rsid w:val="45C0081F"/>
    <w:rsid w:val="45C020E2"/>
    <w:rsid w:val="45C02C36"/>
    <w:rsid w:val="45C03A8E"/>
    <w:rsid w:val="45C0754F"/>
    <w:rsid w:val="45C07FCA"/>
    <w:rsid w:val="45C110AD"/>
    <w:rsid w:val="45C14591"/>
    <w:rsid w:val="45C17875"/>
    <w:rsid w:val="45C3411F"/>
    <w:rsid w:val="45C344D5"/>
    <w:rsid w:val="45C35356"/>
    <w:rsid w:val="45C35724"/>
    <w:rsid w:val="45C37DE2"/>
    <w:rsid w:val="45C40399"/>
    <w:rsid w:val="45C465C8"/>
    <w:rsid w:val="45C46806"/>
    <w:rsid w:val="45C5024D"/>
    <w:rsid w:val="45C5122D"/>
    <w:rsid w:val="45C51FFB"/>
    <w:rsid w:val="45C53DA9"/>
    <w:rsid w:val="45C56B2E"/>
    <w:rsid w:val="45C60482"/>
    <w:rsid w:val="45C60C23"/>
    <w:rsid w:val="45C61041"/>
    <w:rsid w:val="45C6291C"/>
    <w:rsid w:val="45C632C0"/>
    <w:rsid w:val="45C668B5"/>
    <w:rsid w:val="45C66975"/>
    <w:rsid w:val="45C724C4"/>
    <w:rsid w:val="45C729D7"/>
    <w:rsid w:val="45C72F1B"/>
    <w:rsid w:val="45C73FC5"/>
    <w:rsid w:val="45C81BF5"/>
    <w:rsid w:val="45C83899"/>
    <w:rsid w:val="45C8645F"/>
    <w:rsid w:val="45C90D37"/>
    <w:rsid w:val="45C953D1"/>
    <w:rsid w:val="45CA125B"/>
    <w:rsid w:val="45CA3D02"/>
    <w:rsid w:val="45CA3FC2"/>
    <w:rsid w:val="45CA7611"/>
    <w:rsid w:val="45CB1DC3"/>
    <w:rsid w:val="45CB1FA8"/>
    <w:rsid w:val="45CB2683"/>
    <w:rsid w:val="45CB40A2"/>
    <w:rsid w:val="45CB7B0F"/>
    <w:rsid w:val="45CC15DB"/>
    <w:rsid w:val="45CC6604"/>
    <w:rsid w:val="45CC77CC"/>
    <w:rsid w:val="45CD1803"/>
    <w:rsid w:val="45CD3B2B"/>
    <w:rsid w:val="45CD67DA"/>
    <w:rsid w:val="45CE486B"/>
    <w:rsid w:val="45CF06F4"/>
    <w:rsid w:val="45CF0804"/>
    <w:rsid w:val="45CF0A45"/>
    <w:rsid w:val="45CF4A34"/>
    <w:rsid w:val="45CF6395"/>
    <w:rsid w:val="45CF69D6"/>
    <w:rsid w:val="45D00F6B"/>
    <w:rsid w:val="45D048EF"/>
    <w:rsid w:val="45D05C94"/>
    <w:rsid w:val="45D07BAD"/>
    <w:rsid w:val="45D109A0"/>
    <w:rsid w:val="45D1274E"/>
    <w:rsid w:val="45D20616"/>
    <w:rsid w:val="45D24718"/>
    <w:rsid w:val="45D33099"/>
    <w:rsid w:val="45D35D56"/>
    <w:rsid w:val="45D36916"/>
    <w:rsid w:val="45D40490"/>
    <w:rsid w:val="45D407B3"/>
    <w:rsid w:val="45D40C5A"/>
    <w:rsid w:val="45D41317"/>
    <w:rsid w:val="45D42275"/>
    <w:rsid w:val="45D5432A"/>
    <w:rsid w:val="45D62B13"/>
    <w:rsid w:val="45D64089"/>
    <w:rsid w:val="45D65FB6"/>
    <w:rsid w:val="45D73466"/>
    <w:rsid w:val="45D7430F"/>
    <w:rsid w:val="45D8275E"/>
    <w:rsid w:val="45D8422E"/>
    <w:rsid w:val="45D87555"/>
    <w:rsid w:val="45D91D5C"/>
    <w:rsid w:val="45D93725"/>
    <w:rsid w:val="45D94401"/>
    <w:rsid w:val="45D975FB"/>
    <w:rsid w:val="45DA2E5A"/>
    <w:rsid w:val="45DA4AC0"/>
    <w:rsid w:val="45DA561E"/>
    <w:rsid w:val="45DA6DCC"/>
    <w:rsid w:val="45DA7BD5"/>
    <w:rsid w:val="45DB35CC"/>
    <w:rsid w:val="45DB4C49"/>
    <w:rsid w:val="45DC10F2"/>
    <w:rsid w:val="45DC21D1"/>
    <w:rsid w:val="45DC2B5B"/>
    <w:rsid w:val="45DC3192"/>
    <w:rsid w:val="45DD2811"/>
    <w:rsid w:val="45DD7281"/>
    <w:rsid w:val="45DD78AB"/>
    <w:rsid w:val="45DD78F9"/>
    <w:rsid w:val="45DE0FC4"/>
    <w:rsid w:val="45DE130F"/>
    <w:rsid w:val="45DE2A96"/>
    <w:rsid w:val="45DE340E"/>
    <w:rsid w:val="45DE3A82"/>
    <w:rsid w:val="45DE517E"/>
    <w:rsid w:val="45DF37E0"/>
    <w:rsid w:val="45E00735"/>
    <w:rsid w:val="45E01208"/>
    <w:rsid w:val="45E05087"/>
    <w:rsid w:val="45E116E9"/>
    <w:rsid w:val="45E17F55"/>
    <w:rsid w:val="45E17FAA"/>
    <w:rsid w:val="45E22BAD"/>
    <w:rsid w:val="45E2495B"/>
    <w:rsid w:val="45E306D3"/>
    <w:rsid w:val="45E31E4D"/>
    <w:rsid w:val="45E41EEC"/>
    <w:rsid w:val="45E43EC0"/>
    <w:rsid w:val="45E470A7"/>
    <w:rsid w:val="45E518D3"/>
    <w:rsid w:val="45E5444B"/>
    <w:rsid w:val="45E605CF"/>
    <w:rsid w:val="45E615FB"/>
    <w:rsid w:val="45E62AA0"/>
    <w:rsid w:val="45E62D0C"/>
    <w:rsid w:val="45E66D09"/>
    <w:rsid w:val="45E76415"/>
    <w:rsid w:val="45E80FAB"/>
    <w:rsid w:val="45E81362"/>
    <w:rsid w:val="45E81E27"/>
    <w:rsid w:val="45E92CF6"/>
    <w:rsid w:val="45E936F4"/>
    <w:rsid w:val="45E95B05"/>
    <w:rsid w:val="45EA17AD"/>
    <w:rsid w:val="45EA1A61"/>
    <w:rsid w:val="45EA3451"/>
    <w:rsid w:val="45EA380F"/>
    <w:rsid w:val="45EA7CB3"/>
    <w:rsid w:val="45ED2F28"/>
    <w:rsid w:val="45ED50AE"/>
    <w:rsid w:val="45EE0D41"/>
    <w:rsid w:val="45EE409D"/>
    <w:rsid w:val="45EE58CD"/>
    <w:rsid w:val="45EE77A4"/>
    <w:rsid w:val="45EF3A42"/>
    <w:rsid w:val="45EF44BC"/>
    <w:rsid w:val="45EF749A"/>
    <w:rsid w:val="45F0208E"/>
    <w:rsid w:val="45F029F3"/>
    <w:rsid w:val="45F12B66"/>
    <w:rsid w:val="45F2082A"/>
    <w:rsid w:val="45F20916"/>
    <w:rsid w:val="45F25741"/>
    <w:rsid w:val="45F30A03"/>
    <w:rsid w:val="45F33F27"/>
    <w:rsid w:val="45F34461"/>
    <w:rsid w:val="45F37667"/>
    <w:rsid w:val="45F44952"/>
    <w:rsid w:val="45F474AC"/>
    <w:rsid w:val="45F52F1F"/>
    <w:rsid w:val="45F54662"/>
    <w:rsid w:val="45F60406"/>
    <w:rsid w:val="45F713AC"/>
    <w:rsid w:val="45F71C1E"/>
    <w:rsid w:val="45F748F7"/>
    <w:rsid w:val="45F75F2C"/>
    <w:rsid w:val="45F76ECC"/>
    <w:rsid w:val="45F773FF"/>
    <w:rsid w:val="45F90A6C"/>
    <w:rsid w:val="45F9236D"/>
    <w:rsid w:val="45F94BD1"/>
    <w:rsid w:val="45F96148"/>
    <w:rsid w:val="45FA53F2"/>
    <w:rsid w:val="45FA6DC2"/>
    <w:rsid w:val="45FC284D"/>
    <w:rsid w:val="45FC7E59"/>
    <w:rsid w:val="45FD29E6"/>
    <w:rsid w:val="45FD587A"/>
    <w:rsid w:val="45FE77D7"/>
    <w:rsid w:val="45FF1FF0"/>
    <w:rsid w:val="45FF375F"/>
    <w:rsid w:val="45FF3D34"/>
    <w:rsid w:val="46003033"/>
    <w:rsid w:val="460063CB"/>
    <w:rsid w:val="46011E87"/>
    <w:rsid w:val="46012C09"/>
    <w:rsid w:val="46025BB6"/>
    <w:rsid w:val="460323EF"/>
    <w:rsid w:val="46036567"/>
    <w:rsid w:val="46036EFB"/>
    <w:rsid w:val="46040D75"/>
    <w:rsid w:val="46046849"/>
    <w:rsid w:val="460479B4"/>
    <w:rsid w:val="46052F83"/>
    <w:rsid w:val="46055934"/>
    <w:rsid w:val="46056014"/>
    <w:rsid w:val="4606048F"/>
    <w:rsid w:val="46064A31"/>
    <w:rsid w:val="460753AE"/>
    <w:rsid w:val="460763F6"/>
    <w:rsid w:val="46083903"/>
    <w:rsid w:val="46084422"/>
    <w:rsid w:val="46092939"/>
    <w:rsid w:val="46096F5E"/>
    <w:rsid w:val="4609718D"/>
    <w:rsid w:val="460A5C60"/>
    <w:rsid w:val="460A7334"/>
    <w:rsid w:val="460B1812"/>
    <w:rsid w:val="460B3DFF"/>
    <w:rsid w:val="460B44CB"/>
    <w:rsid w:val="460C1740"/>
    <w:rsid w:val="460D1CB3"/>
    <w:rsid w:val="460D3600"/>
    <w:rsid w:val="460D6F5C"/>
    <w:rsid w:val="460E0594"/>
    <w:rsid w:val="460E1CCF"/>
    <w:rsid w:val="460E26EC"/>
    <w:rsid w:val="460E3398"/>
    <w:rsid w:val="460E5165"/>
    <w:rsid w:val="460E7A2D"/>
    <w:rsid w:val="460F14C8"/>
    <w:rsid w:val="460F3276"/>
    <w:rsid w:val="460F771A"/>
    <w:rsid w:val="46104A14"/>
    <w:rsid w:val="461060B4"/>
    <w:rsid w:val="46111740"/>
    <w:rsid w:val="46111D6C"/>
    <w:rsid w:val="4611258C"/>
    <w:rsid w:val="46120292"/>
    <w:rsid w:val="461223B6"/>
    <w:rsid w:val="46124972"/>
    <w:rsid w:val="461266FA"/>
    <w:rsid w:val="46130FB8"/>
    <w:rsid w:val="4613262F"/>
    <w:rsid w:val="461363C5"/>
    <w:rsid w:val="4614479A"/>
    <w:rsid w:val="46147407"/>
    <w:rsid w:val="46160800"/>
    <w:rsid w:val="46160FE1"/>
    <w:rsid w:val="46167F64"/>
    <w:rsid w:val="46170455"/>
    <w:rsid w:val="46170C30"/>
    <w:rsid w:val="46175FE0"/>
    <w:rsid w:val="4617667C"/>
    <w:rsid w:val="4618037D"/>
    <w:rsid w:val="461871C0"/>
    <w:rsid w:val="46190A53"/>
    <w:rsid w:val="46190AA2"/>
    <w:rsid w:val="46191C48"/>
    <w:rsid w:val="46191EEF"/>
    <w:rsid w:val="461940F5"/>
    <w:rsid w:val="461956AD"/>
    <w:rsid w:val="46195822"/>
    <w:rsid w:val="46195EA3"/>
    <w:rsid w:val="46197428"/>
    <w:rsid w:val="461A4E7B"/>
    <w:rsid w:val="461B197A"/>
    <w:rsid w:val="461B1F19"/>
    <w:rsid w:val="461B24B9"/>
    <w:rsid w:val="461B4CC6"/>
    <w:rsid w:val="461B54DD"/>
    <w:rsid w:val="461B712E"/>
    <w:rsid w:val="461C13BF"/>
    <w:rsid w:val="461C3B64"/>
    <w:rsid w:val="461C5E57"/>
    <w:rsid w:val="461C5FB6"/>
    <w:rsid w:val="461D181E"/>
    <w:rsid w:val="461D5B5D"/>
    <w:rsid w:val="461E5AF5"/>
    <w:rsid w:val="461E5C03"/>
    <w:rsid w:val="461E5F13"/>
    <w:rsid w:val="461F0A9C"/>
    <w:rsid w:val="461F48F4"/>
    <w:rsid w:val="461F4CBD"/>
    <w:rsid w:val="461F5BAF"/>
    <w:rsid w:val="462027DB"/>
    <w:rsid w:val="46202958"/>
    <w:rsid w:val="4620549B"/>
    <w:rsid w:val="46206A3C"/>
    <w:rsid w:val="46206FF6"/>
    <w:rsid w:val="46207231"/>
    <w:rsid w:val="4620791B"/>
    <w:rsid w:val="46210CBC"/>
    <w:rsid w:val="462211FB"/>
    <w:rsid w:val="462376BD"/>
    <w:rsid w:val="4623773F"/>
    <w:rsid w:val="46241839"/>
    <w:rsid w:val="46245702"/>
    <w:rsid w:val="4625586C"/>
    <w:rsid w:val="46264E79"/>
    <w:rsid w:val="462654B1"/>
    <w:rsid w:val="462655EA"/>
    <w:rsid w:val="4626707A"/>
    <w:rsid w:val="46267A0E"/>
    <w:rsid w:val="46271671"/>
    <w:rsid w:val="46276812"/>
    <w:rsid w:val="462813AD"/>
    <w:rsid w:val="46284338"/>
    <w:rsid w:val="46284DE1"/>
    <w:rsid w:val="46286888"/>
    <w:rsid w:val="4629006D"/>
    <w:rsid w:val="462909C3"/>
    <w:rsid w:val="46291F4C"/>
    <w:rsid w:val="46295054"/>
    <w:rsid w:val="462974D6"/>
    <w:rsid w:val="462A3694"/>
    <w:rsid w:val="462B453E"/>
    <w:rsid w:val="462B57C6"/>
    <w:rsid w:val="462B6FFB"/>
    <w:rsid w:val="462C016B"/>
    <w:rsid w:val="462C02CC"/>
    <w:rsid w:val="462C5BD6"/>
    <w:rsid w:val="462C6A7B"/>
    <w:rsid w:val="462D3A3A"/>
    <w:rsid w:val="462D7B29"/>
    <w:rsid w:val="462D7C0A"/>
    <w:rsid w:val="462E1AA0"/>
    <w:rsid w:val="462E204A"/>
    <w:rsid w:val="462E2DBC"/>
    <w:rsid w:val="462E537B"/>
    <w:rsid w:val="462F1B6A"/>
    <w:rsid w:val="462F733A"/>
    <w:rsid w:val="463008C5"/>
    <w:rsid w:val="46305C1E"/>
    <w:rsid w:val="463166F0"/>
    <w:rsid w:val="46316B31"/>
    <w:rsid w:val="46331CB5"/>
    <w:rsid w:val="463323DC"/>
    <w:rsid w:val="46334D1F"/>
    <w:rsid w:val="4633764A"/>
    <w:rsid w:val="46340F2E"/>
    <w:rsid w:val="46344D71"/>
    <w:rsid w:val="46344F73"/>
    <w:rsid w:val="4634679A"/>
    <w:rsid w:val="46346AED"/>
    <w:rsid w:val="46346B10"/>
    <w:rsid w:val="463521B6"/>
    <w:rsid w:val="4635593F"/>
    <w:rsid w:val="46366B37"/>
    <w:rsid w:val="463678B6"/>
    <w:rsid w:val="463700EE"/>
    <w:rsid w:val="463744E7"/>
    <w:rsid w:val="46375AA7"/>
    <w:rsid w:val="46381849"/>
    <w:rsid w:val="463902F3"/>
    <w:rsid w:val="46393F26"/>
    <w:rsid w:val="46396545"/>
    <w:rsid w:val="463C2469"/>
    <w:rsid w:val="463D43EA"/>
    <w:rsid w:val="463D56E8"/>
    <w:rsid w:val="463D7DE3"/>
    <w:rsid w:val="463E0638"/>
    <w:rsid w:val="463E1CAD"/>
    <w:rsid w:val="463E391F"/>
    <w:rsid w:val="463E6BE8"/>
    <w:rsid w:val="463F08C6"/>
    <w:rsid w:val="463F1DAD"/>
    <w:rsid w:val="463F77B2"/>
    <w:rsid w:val="46414540"/>
    <w:rsid w:val="46414B25"/>
    <w:rsid w:val="464159B7"/>
    <w:rsid w:val="46415A4B"/>
    <w:rsid w:val="464173F3"/>
    <w:rsid w:val="46417F06"/>
    <w:rsid w:val="4642364B"/>
    <w:rsid w:val="4642529D"/>
    <w:rsid w:val="464253F9"/>
    <w:rsid w:val="464274B2"/>
    <w:rsid w:val="46432219"/>
    <w:rsid w:val="46446653"/>
    <w:rsid w:val="464473C4"/>
    <w:rsid w:val="464521B1"/>
    <w:rsid w:val="46454E28"/>
    <w:rsid w:val="46454EEA"/>
    <w:rsid w:val="46457DD2"/>
    <w:rsid w:val="4646648C"/>
    <w:rsid w:val="46470AC4"/>
    <w:rsid w:val="46470C62"/>
    <w:rsid w:val="46471CD3"/>
    <w:rsid w:val="46472877"/>
    <w:rsid w:val="46475F9E"/>
    <w:rsid w:val="464912F6"/>
    <w:rsid w:val="46492775"/>
    <w:rsid w:val="46492F30"/>
    <w:rsid w:val="464955C6"/>
    <w:rsid w:val="46495F7A"/>
    <w:rsid w:val="464B30A1"/>
    <w:rsid w:val="464B46B4"/>
    <w:rsid w:val="464C02EB"/>
    <w:rsid w:val="464C219C"/>
    <w:rsid w:val="464C325C"/>
    <w:rsid w:val="464C3A94"/>
    <w:rsid w:val="464C5659"/>
    <w:rsid w:val="464D0358"/>
    <w:rsid w:val="464D1038"/>
    <w:rsid w:val="464D18AF"/>
    <w:rsid w:val="464E0351"/>
    <w:rsid w:val="464E52CF"/>
    <w:rsid w:val="464F5D68"/>
    <w:rsid w:val="464F6233"/>
    <w:rsid w:val="4650168F"/>
    <w:rsid w:val="4650434A"/>
    <w:rsid w:val="46506C98"/>
    <w:rsid w:val="465107DA"/>
    <w:rsid w:val="46517D32"/>
    <w:rsid w:val="46522D81"/>
    <w:rsid w:val="46524273"/>
    <w:rsid w:val="4652505E"/>
    <w:rsid w:val="46533EE9"/>
    <w:rsid w:val="46533F73"/>
    <w:rsid w:val="46535859"/>
    <w:rsid w:val="46536909"/>
    <w:rsid w:val="4654244D"/>
    <w:rsid w:val="4654322F"/>
    <w:rsid w:val="465466EE"/>
    <w:rsid w:val="4654773A"/>
    <w:rsid w:val="46551569"/>
    <w:rsid w:val="46551DAF"/>
    <w:rsid w:val="46560A25"/>
    <w:rsid w:val="465626D8"/>
    <w:rsid w:val="465649D7"/>
    <w:rsid w:val="46570937"/>
    <w:rsid w:val="46587724"/>
    <w:rsid w:val="4659214C"/>
    <w:rsid w:val="465A0995"/>
    <w:rsid w:val="465A6BE7"/>
    <w:rsid w:val="465B0F83"/>
    <w:rsid w:val="465B2674"/>
    <w:rsid w:val="465B4463"/>
    <w:rsid w:val="465B6324"/>
    <w:rsid w:val="465B7E08"/>
    <w:rsid w:val="465C1BD7"/>
    <w:rsid w:val="465C36DB"/>
    <w:rsid w:val="465C4DFE"/>
    <w:rsid w:val="465C5C34"/>
    <w:rsid w:val="465C7860"/>
    <w:rsid w:val="465D5915"/>
    <w:rsid w:val="465D6074"/>
    <w:rsid w:val="465D66D7"/>
    <w:rsid w:val="465D67DE"/>
    <w:rsid w:val="465E2C56"/>
    <w:rsid w:val="465E371F"/>
    <w:rsid w:val="465F0AAD"/>
    <w:rsid w:val="465F0F7D"/>
    <w:rsid w:val="465F0FA5"/>
    <w:rsid w:val="465F6812"/>
    <w:rsid w:val="46601D24"/>
    <w:rsid w:val="4660220D"/>
    <w:rsid w:val="4661095D"/>
    <w:rsid w:val="466214C6"/>
    <w:rsid w:val="46642635"/>
    <w:rsid w:val="46645D72"/>
    <w:rsid w:val="4665086B"/>
    <w:rsid w:val="466513AE"/>
    <w:rsid w:val="46651498"/>
    <w:rsid w:val="46654738"/>
    <w:rsid w:val="46665536"/>
    <w:rsid w:val="466655BA"/>
    <w:rsid w:val="466679ED"/>
    <w:rsid w:val="46671304"/>
    <w:rsid w:val="46674E60"/>
    <w:rsid w:val="46677C53"/>
    <w:rsid w:val="4668031B"/>
    <w:rsid w:val="46685138"/>
    <w:rsid w:val="46694F8E"/>
    <w:rsid w:val="466979BD"/>
    <w:rsid w:val="466A331E"/>
    <w:rsid w:val="466A62EA"/>
    <w:rsid w:val="466A6965"/>
    <w:rsid w:val="466B0100"/>
    <w:rsid w:val="466B0A2E"/>
    <w:rsid w:val="466B289F"/>
    <w:rsid w:val="466B2BA2"/>
    <w:rsid w:val="466B4F52"/>
    <w:rsid w:val="466B55C9"/>
    <w:rsid w:val="466B655F"/>
    <w:rsid w:val="466C0FD9"/>
    <w:rsid w:val="466C265E"/>
    <w:rsid w:val="466C691A"/>
    <w:rsid w:val="466D082F"/>
    <w:rsid w:val="466D448D"/>
    <w:rsid w:val="466E0507"/>
    <w:rsid w:val="466E08A7"/>
    <w:rsid w:val="466E61EE"/>
    <w:rsid w:val="466F4BDC"/>
    <w:rsid w:val="46700B28"/>
    <w:rsid w:val="46704F45"/>
    <w:rsid w:val="4670640B"/>
    <w:rsid w:val="46707D9E"/>
    <w:rsid w:val="4671131B"/>
    <w:rsid w:val="46712183"/>
    <w:rsid w:val="467274B1"/>
    <w:rsid w:val="46727B8A"/>
    <w:rsid w:val="467327B7"/>
    <w:rsid w:val="46741DDA"/>
    <w:rsid w:val="46743F29"/>
    <w:rsid w:val="46744B52"/>
    <w:rsid w:val="46751510"/>
    <w:rsid w:val="467525DB"/>
    <w:rsid w:val="46757640"/>
    <w:rsid w:val="46773B9A"/>
    <w:rsid w:val="46780062"/>
    <w:rsid w:val="46780E1B"/>
    <w:rsid w:val="46781C7C"/>
    <w:rsid w:val="4678710F"/>
    <w:rsid w:val="4679799B"/>
    <w:rsid w:val="467A0C55"/>
    <w:rsid w:val="467A217E"/>
    <w:rsid w:val="467A33DE"/>
    <w:rsid w:val="467A5129"/>
    <w:rsid w:val="467A6E3B"/>
    <w:rsid w:val="467B4D4E"/>
    <w:rsid w:val="467B5247"/>
    <w:rsid w:val="467C161A"/>
    <w:rsid w:val="467C68DA"/>
    <w:rsid w:val="467D0864"/>
    <w:rsid w:val="467D4175"/>
    <w:rsid w:val="467D6363"/>
    <w:rsid w:val="467E19BA"/>
    <w:rsid w:val="467E2E27"/>
    <w:rsid w:val="467E3005"/>
    <w:rsid w:val="467E5C73"/>
    <w:rsid w:val="467E6A50"/>
    <w:rsid w:val="46802007"/>
    <w:rsid w:val="46806B9F"/>
    <w:rsid w:val="46820865"/>
    <w:rsid w:val="46821C9A"/>
    <w:rsid w:val="46821CC1"/>
    <w:rsid w:val="46822561"/>
    <w:rsid w:val="46830F29"/>
    <w:rsid w:val="46835163"/>
    <w:rsid w:val="46835A21"/>
    <w:rsid w:val="46842DE4"/>
    <w:rsid w:val="46843C64"/>
    <w:rsid w:val="46845DDB"/>
    <w:rsid w:val="468463FB"/>
    <w:rsid w:val="46850D00"/>
    <w:rsid w:val="468544EB"/>
    <w:rsid w:val="46857E2B"/>
    <w:rsid w:val="46863425"/>
    <w:rsid w:val="468679DC"/>
    <w:rsid w:val="46873259"/>
    <w:rsid w:val="46876EAE"/>
    <w:rsid w:val="4687783C"/>
    <w:rsid w:val="468806D9"/>
    <w:rsid w:val="46880D2B"/>
    <w:rsid w:val="46881157"/>
    <w:rsid w:val="46881623"/>
    <w:rsid w:val="46884D15"/>
    <w:rsid w:val="46884DDA"/>
    <w:rsid w:val="468863E9"/>
    <w:rsid w:val="46891F06"/>
    <w:rsid w:val="4689629B"/>
    <w:rsid w:val="468A0288"/>
    <w:rsid w:val="468A0B4E"/>
    <w:rsid w:val="468A5D68"/>
    <w:rsid w:val="468A651E"/>
    <w:rsid w:val="468B2FAD"/>
    <w:rsid w:val="468B388F"/>
    <w:rsid w:val="468B4F61"/>
    <w:rsid w:val="468B60E7"/>
    <w:rsid w:val="468C07B5"/>
    <w:rsid w:val="468C3709"/>
    <w:rsid w:val="468C48C7"/>
    <w:rsid w:val="468C6191"/>
    <w:rsid w:val="468D293F"/>
    <w:rsid w:val="468D5E35"/>
    <w:rsid w:val="468E2B64"/>
    <w:rsid w:val="468E6903"/>
    <w:rsid w:val="468E75B6"/>
    <w:rsid w:val="468E7D88"/>
    <w:rsid w:val="468F0FDD"/>
    <w:rsid w:val="468F2AF0"/>
    <w:rsid w:val="468F312C"/>
    <w:rsid w:val="468F6E4C"/>
    <w:rsid w:val="468F73B4"/>
    <w:rsid w:val="46900D3C"/>
    <w:rsid w:val="46901F78"/>
    <w:rsid w:val="46910CED"/>
    <w:rsid w:val="46911602"/>
    <w:rsid w:val="46916381"/>
    <w:rsid w:val="46916BED"/>
    <w:rsid w:val="46920ECA"/>
    <w:rsid w:val="4692755D"/>
    <w:rsid w:val="46927784"/>
    <w:rsid w:val="469304F7"/>
    <w:rsid w:val="46931091"/>
    <w:rsid w:val="46932F3D"/>
    <w:rsid w:val="46940388"/>
    <w:rsid w:val="46941054"/>
    <w:rsid w:val="46950C60"/>
    <w:rsid w:val="469519CD"/>
    <w:rsid w:val="469555B5"/>
    <w:rsid w:val="46956601"/>
    <w:rsid w:val="469616EC"/>
    <w:rsid w:val="46961BDB"/>
    <w:rsid w:val="46963997"/>
    <w:rsid w:val="4697017D"/>
    <w:rsid w:val="469722E6"/>
    <w:rsid w:val="469733DD"/>
    <w:rsid w:val="46973B8C"/>
    <w:rsid w:val="46982488"/>
    <w:rsid w:val="46985C29"/>
    <w:rsid w:val="469915F1"/>
    <w:rsid w:val="46993386"/>
    <w:rsid w:val="46995DF0"/>
    <w:rsid w:val="469A5235"/>
    <w:rsid w:val="469A562A"/>
    <w:rsid w:val="469A5A00"/>
    <w:rsid w:val="469A6FE4"/>
    <w:rsid w:val="469B0FAE"/>
    <w:rsid w:val="469C2353"/>
    <w:rsid w:val="469C2B85"/>
    <w:rsid w:val="469C3502"/>
    <w:rsid w:val="469C4190"/>
    <w:rsid w:val="469C5730"/>
    <w:rsid w:val="469C7C60"/>
    <w:rsid w:val="469D3BB5"/>
    <w:rsid w:val="469D473A"/>
    <w:rsid w:val="469D4D26"/>
    <w:rsid w:val="469D65DA"/>
    <w:rsid w:val="469E0F41"/>
    <w:rsid w:val="469E1F08"/>
    <w:rsid w:val="469E6452"/>
    <w:rsid w:val="469F3F0A"/>
    <w:rsid w:val="469F4884"/>
    <w:rsid w:val="469F7437"/>
    <w:rsid w:val="469F7759"/>
    <w:rsid w:val="46A00F78"/>
    <w:rsid w:val="46A02685"/>
    <w:rsid w:val="46A06580"/>
    <w:rsid w:val="46A1330C"/>
    <w:rsid w:val="46A14816"/>
    <w:rsid w:val="46A14E48"/>
    <w:rsid w:val="46A178FA"/>
    <w:rsid w:val="46A25D99"/>
    <w:rsid w:val="46A261A6"/>
    <w:rsid w:val="46A456C4"/>
    <w:rsid w:val="46A46EB0"/>
    <w:rsid w:val="46A47E62"/>
    <w:rsid w:val="46A50E14"/>
    <w:rsid w:val="46A630AE"/>
    <w:rsid w:val="46A64E3E"/>
    <w:rsid w:val="46A72A81"/>
    <w:rsid w:val="46A730DC"/>
    <w:rsid w:val="46A75BA4"/>
    <w:rsid w:val="46A80DFB"/>
    <w:rsid w:val="46A816DB"/>
    <w:rsid w:val="46A821A6"/>
    <w:rsid w:val="46A83B30"/>
    <w:rsid w:val="46A9025D"/>
    <w:rsid w:val="46A91B51"/>
    <w:rsid w:val="46A923A1"/>
    <w:rsid w:val="46A936CA"/>
    <w:rsid w:val="46AA10B9"/>
    <w:rsid w:val="46AA2DCF"/>
    <w:rsid w:val="46AA53A2"/>
    <w:rsid w:val="46AA5861"/>
    <w:rsid w:val="46AA6157"/>
    <w:rsid w:val="46AA65F3"/>
    <w:rsid w:val="46AA7999"/>
    <w:rsid w:val="46AC0C0F"/>
    <w:rsid w:val="46AC1DE5"/>
    <w:rsid w:val="46AC31BB"/>
    <w:rsid w:val="46AC6D17"/>
    <w:rsid w:val="46AC6EF5"/>
    <w:rsid w:val="46AC73CB"/>
    <w:rsid w:val="46AC7AC8"/>
    <w:rsid w:val="46AD63CE"/>
    <w:rsid w:val="46AD6481"/>
    <w:rsid w:val="46AE2A8F"/>
    <w:rsid w:val="46AE34E5"/>
    <w:rsid w:val="46AF127D"/>
    <w:rsid w:val="46B02CAB"/>
    <w:rsid w:val="46B10676"/>
    <w:rsid w:val="46B11EF1"/>
    <w:rsid w:val="46B13E26"/>
    <w:rsid w:val="46B1432D"/>
    <w:rsid w:val="46B215E8"/>
    <w:rsid w:val="46B23193"/>
    <w:rsid w:val="46B25539"/>
    <w:rsid w:val="46B27AB0"/>
    <w:rsid w:val="46B314F9"/>
    <w:rsid w:val="46B32A80"/>
    <w:rsid w:val="46B37251"/>
    <w:rsid w:val="46B37B8B"/>
    <w:rsid w:val="46B46D68"/>
    <w:rsid w:val="46B47010"/>
    <w:rsid w:val="46B545F7"/>
    <w:rsid w:val="46B54E47"/>
    <w:rsid w:val="46B55975"/>
    <w:rsid w:val="46B64323"/>
    <w:rsid w:val="46B657EA"/>
    <w:rsid w:val="46B715A8"/>
    <w:rsid w:val="46B72CA4"/>
    <w:rsid w:val="46B76FCF"/>
    <w:rsid w:val="46B81B60"/>
    <w:rsid w:val="46B8390E"/>
    <w:rsid w:val="46B91A2D"/>
    <w:rsid w:val="46B91CD4"/>
    <w:rsid w:val="46B95387"/>
    <w:rsid w:val="46B962F6"/>
    <w:rsid w:val="46BA3261"/>
    <w:rsid w:val="46BA54C1"/>
    <w:rsid w:val="46BA5BBD"/>
    <w:rsid w:val="46BB0759"/>
    <w:rsid w:val="46BB1DCA"/>
    <w:rsid w:val="46BB1FB2"/>
    <w:rsid w:val="46BB4871"/>
    <w:rsid w:val="46BB51AC"/>
    <w:rsid w:val="46BB6361"/>
    <w:rsid w:val="46BB6B53"/>
    <w:rsid w:val="46BB7020"/>
    <w:rsid w:val="46BC1650"/>
    <w:rsid w:val="46BC25E7"/>
    <w:rsid w:val="46BC68ED"/>
    <w:rsid w:val="46BC6FB7"/>
    <w:rsid w:val="46BD2CD2"/>
    <w:rsid w:val="46BD3875"/>
    <w:rsid w:val="46BD5C40"/>
    <w:rsid w:val="46BE1A4C"/>
    <w:rsid w:val="46BF2EEE"/>
    <w:rsid w:val="46BF5DAF"/>
    <w:rsid w:val="46BF5E6D"/>
    <w:rsid w:val="46C007B7"/>
    <w:rsid w:val="46C027C2"/>
    <w:rsid w:val="46C0283E"/>
    <w:rsid w:val="46C07C17"/>
    <w:rsid w:val="46C13F1D"/>
    <w:rsid w:val="46C23EC2"/>
    <w:rsid w:val="46C24363"/>
    <w:rsid w:val="46C30979"/>
    <w:rsid w:val="46C44446"/>
    <w:rsid w:val="46C46F89"/>
    <w:rsid w:val="46C50C70"/>
    <w:rsid w:val="46C541A0"/>
    <w:rsid w:val="46C568A0"/>
    <w:rsid w:val="46C57E3B"/>
    <w:rsid w:val="46C62F22"/>
    <w:rsid w:val="46C632CA"/>
    <w:rsid w:val="46C63BE6"/>
    <w:rsid w:val="46C6602A"/>
    <w:rsid w:val="46C673FD"/>
    <w:rsid w:val="46C71EEE"/>
    <w:rsid w:val="46C76F99"/>
    <w:rsid w:val="46C90C94"/>
    <w:rsid w:val="46CA19B9"/>
    <w:rsid w:val="46CA54CA"/>
    <w:rsid w:val="46CB0B25"/>
    <w:rsid w:val="46CB1CA0"/>
    <w:rsid w:val="46CB20E7"/>
    <w:rsid w:val="46CC5A88"/>
    <w:rsid w:val="46CC6BC9"/>
    <w:rsid w:val="46CD40A4"/>
    <w:rsid w:val="46CD455E"/>
    <w:rsid w:val="46CD45BF"/>
    <w:rsid w:val="46CD560B"/>
    <w:rsid w:val="46CE3131"/>
    <w:rsid w:val="46CE4638"/>
    <w:rsid w:val="46CE4BA0"/>
    <w:rsid w:val="46CE59EE"/>
    <w:rsid w:val="46CF0EEA"/>
    <w:rsid w:val="46CF32BA"/>
    <w:rsid w:val="46CF5C65"/>
    <w:rsid w:val="46D01505"/>
    <w:rsid w:val="46D02A05"/>
    <w:rsid w:val="46D044D3"/>
    <w:rsid w:val="46D17B6A"/>
    <w:rsid w:val="46D20787"/>
    <w:rsid w:val="46D22C21"/>
    <w:rsid w:val="46D30747"/>
    <w:rsid w:val="46D33F35"/>
    <w:rsid w:val="46D34A08"/>
    <w:rsid w:val="46D3585E"/>
    <w:rsid w:val="46D57393"/>
    <w:rsid w:val="46D60179"/>
    <w:rsid w:val="46D701EC"/>
    <w:rsid w:val="46D75376"/>
    <w:rsid w:val="46D93CCC"/>
    <w:rsid w:val="46D96F84"/>
    <w:rsid w:val="46DA40D6"/>
    <w:rsid w:val="46DA5612"/>
    <w:rsid w:val="46DA7D28"/>
    <w:rsid w:val="46DB44DC"/>
    <w:rsid w:val="46DB5E97"/>
    <w:rsid w:val="46DC584E"/>
    <w:rsid w:val="46DD15C6"/>
    <w:rsid w:val="46DD1757"/>
    <w:rsid w:val="46DD3374"/>
    <w:rsid w:val="46DD5122"/>
    <w:rsid w:val="46DE2E36"/>
    <w:rsid w:val="46DE50C0"/>
    <w:rsid w:val="46DF0708"/>
    <w:rsid w:val="46DF533E"/>
    <w:rsid w:val="46DF5A12"/>
    <w:rsid w:val="46DF736D"/>
    <w:rsid w:val="46E161FA"/>
    <w:rsid w:val="46E34BF2"/>
    <w:rsid w:val="46E427DA"/>
    <w:rsid w:val="46E44703"/>
    <w:rsid w:val="46E5052A"/>
    <w:rsid w:val="46E50F52"/>
    <w:rsid w:val="46E51999"/>
    <w:rsid w:val="46E5288D"/>
    <w:rsid w:val="46E528C9"/>
    <w:rsid w:val="46E61B86"/>
    <w:rsid w:val="46E62229"/>
    <w:rsid w:val="46E651D7"/>
    <w:rsid w:val="46E666CD"/>
    <w:rsid w:val="46E804F8"/>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51C7"/>
    <w:rsid w:val="46EA5694"/>
    <w:rsid w:val="46EB0157"/>
    <w:rsid w:val="46EB1814"/>
    <w:rsid w:val="46EB399E"/>
    <w:rsid w:val="46EB442E"/>
    <w:rsid w:val="46EB4721"/>
    <w:rsid w:val="46EC22D2"/>
    <w:rsid w:val="46EC34CC"/>
    <w:rsid w:val="46EC58F9"/>
    <w:rsid w:val="46EC75BF"/>
    <w:rsid w:val="46ED01C0"/>
    <w:rsid w:val="46ED2407"/>
    <w:rsid w:val="46ED280B"/>
    <w:rsid w:val="46ED323B"/>
    <w:rsid w:val="46ED60C4"/>
    <w:rsid w:val="46EE018B"/>
    <w:rsid w:val="46EE1904"/>
    <w:rsid w:val="46EE2C06"/>
    <w:rsid w:val="46EE3180"/>
    <w:rsid w:val="46EE5581"/>
    <w:rsid w:val="46EE6544"/>
    <w:rsid w:val="46EF31C8"/>
    <w:rsid w:val="46EF32EB"/>
    <w:rsid w:val="46F030A7"/>
    <w:rsid w:val="46F10060"/>
    <w:rsid w:val="46F14C21"/>
    <w:rsid w:val="46F21B47"/>
    <w:rsid w:val="46F240D6"/>
    <w:rsid w:val="46F25071"/>
    <w:rsid w:val="46F25162"/>
    <w:rsid w:val="46F34946"/>
    <w:rsid w:val="46F3654D"/>
    <w:rsid w:val="46F3721C"/>
    <w:rsid w:val="46F41D59"/>
    <w:rsid w:val="46F42037"/>
    <w:rsid w:val="46F42DBA"/>
    <w:rsid w:val="46F43381"/>
    <w:rsid w:val="46F4406F"/>
    <w:rsid w:val="46F47709"/>
    <w:rsid w:val="46F54B62"/>
    <w:rsid w:val="46F55AC3"/>
    <w:rsid w:val="46F57C0C"/>
    <w:rsid w:val="46F632B7"/>
    <w:rsid w:val="46F74436"/>
    <w:rsid w:val="46F74D8F"/>
    <w:rsid w:val="46F75C25"/>
    <w:rsid w:val="46F80C05"/>
    <w:rsid w:val="46F821BB"/>
    <w:rsid w:val="46F840E9"/>
    <w:rsid w:val="46F84D5C"/>
    <w:rsid w:val="46F87A8A"/>
    <w:rsid w:val="46F96DE0"/>
    <w:rsid w:val="46FA5CD4"/>
    <w:rsid w:val="46FB1435"/>
    <w:rsid w:val="46FB1E0E"/>
    <w:rsid w:val="46FB3C1F"/>
    <w:rsid w:val="46FC024B"/>
    <w:rsid w:val="46FC2123"/>
    <w:rsid w:val="46FC22DC"/>
    <w:rsid w:val="46FC7C9E"/>
    <w:rsid w:val="46FD0503"/>
    <w:rsid w:val="46FD15B2"/>
    <w:rsid w:val="46FD2AD5"/>
    <w:rsid w:val="46FD74F1"/>
    <w:rsid w:val="46FE243A"/>
    <w:rsid w:val="46FE4489"/>
    <w:rsid w:val="46FF09B2"/>
    <w:rsid w:val="46FF32EA"/>
    <w:rsid w:val="46FF3B0B"/>
    <w:rsid w:val="46FF3F15"/>
    <w:rsid w:val="47000018"/>
    <w:rsid w:val="47017063"/>
    <w:rsid w:val="47020939"/>
    <w:rsid w:val="47027073"/>
    <w:rsid w:val="47041C0B"/>
    <w:rsid w:val="47044DA5"/>
    <w:rsid w:val="470526DF"/>
    <w:rsid w:val="47057567"/>
    <w:rsid w:val="4707185F"/>
    <w:rsid w:val="47084E53"/>
    <w:rsid w:val="47086643"/>
    <w:rsid w:val="47091A49"/>
    <w:rsid w:val="47094169"/>
    <w:rsid w:val="47094C79"/>
    <w:rsid w:val="47095F53"/>
    <w:rsid w:val="47097C32"/>
    <w:rsid w:val="470B1C8F"/>
    <w:rsid w:val="470E0FC4"/>
    <w:rsid w:val="470E352E"/>
    <w:rsid w:val="470E5A94"/>
    <w:rsid w:val="470F21F9"/>
    <w:rsid w:val="470F2842"/>
    <w:rsid w:val="47100BC2"/>
    <w:rsid w:val="4710374A"/>
    <w:rsid w:val="471054F8"/>
    <w:rsid w:val="47105AF8"/>
    <w:rsid w:val="4711222F"/>
    <w:rsid w:val="47120055"/>
    <w:rsid w:val="47121BDD"/>
    <w:rsid w:val="47121C46"/>
    <w:rsid w:val="4712287E"/>
    <w:rsid w:val="4712301E"/>
    <w:rsid w:val="471255F5"/>
    <w:rsid w:val="47127B06"/>
    <w:rsid w:val="47135490"/>
    <w:rsid w:val="47137AC7"/>
    <w:rsid w:val="471422B3"/>
    <w:rsid w:val="47143943"/>
    <w:rsid w:val="47144CB9"/>
    <w:rsid w:val="4714568F"/>
    <w:rsid w:val="471531FB"/>
    <w:rsid w:val="47153E11"/>
    <w:rsid w:val="47161C2B"/>
    <w:rsid w:val="4716275F"/>
    <w:rsid w:val="47166A2A"/>
    <w:rsid w:val="4717152A"/>
    <w:rsid w:val="47175616"/>
    <w:rsid w:val="47180A66"/>
    <w:rsid w:val="471A4473"/>
    <w:rsid w:val="471A5CDB"/>
    <w:rsid w:val="471B2906"/>
    <w:rsid w:val="471B3A4E"/>
    <w:rsid w:val="471C0D9D"/>
    <w:rsid w:val="471C1784"/>
    <w:rsid w:val="471C2DA6"/>
    <w:rsid w:val="471C5C4A"/>
    <w:rsid w:val="471C6831"/>
    <w:rsid w:val="471D27E1"/>
    <w:rsid w:val="471D358E"/>
    <w:rsid w:val="471D55CB"/>
    <w:rsid w:val="471D682D"/>
    <w:rsid w:val="471F23CE"/>
    <w:rsid w:val="47201318"/>
    <w:rsid w:val="47203CE6"/>
    <w:rsid w:val="472115C9"/>
    <w:rsid w:val="47213952"/>
    <w:rsid w:val="47215550"/>
    <w:rsid w:val="472226AB"/>
    <w:rsid w:val="4722387D"/>
    <w:rsid w:val="472265B6"/>
    <w:rsid w:val="47227270"/>
    <w:rsid w:val="4723067E"/>
    <w:rsid w:val="47242D51"/>
    <w:rsid w:val="47251675"/>
    <w:rsid w:val="47253C30"/>
    <w:rsid w:val="47261EB4"/>
    <w:rsid w:val="47262F6D"/>
    <w:rsid w:val="47263BF3"/>
    <w:rsid w:val="47264039"/>
    <w:rsid w:val="47264B63"/>
    <w:rsid w:val="4727402C"/>
    <w:rsid w:val="47274150"/>
    <w:rsid w:val="47275D14"/>
    <w:rsid w:val="47280018"/>
    <w:rsid w:val="4728211C"/>
    <w:rsid w:val="47287475"/>
    <w:rsid w:val="472900B7"/>
    <w:rsid w:val="47297350"/>
    <w:rsid w:val="47297EB3"/>
    <w:rsid w:val="472A227F"/>
    <w:rsid w:val="472A2BA4"/>
    <w:rsid w:val="472A60F0"/>
    <w:rsid w:val="472B40E0"/>
    <w:rsid w:val="472B73A2"/>
    <w:rsid w:val="472B73B2"/>
    <w:rsid w:val="472C5E27"/>
    <w:rsid w:val="472C79F1"/>
    <w:rsid w:val="472D61C3"/>
    <w:rsid w:val="472E049B"/>
    <w:rsid w:val="472E2AE8"/>
    <w:rsid w:val="472E4E37"/>
    <w:rsid w:val="472E743B"/>
    <w:rsid w:val="472F2EF0"/>
    <w:rsid w:val="472F33DF"/>
    <w:rsid w:val="472F41F9"/>
    <w:rsid w:val="472F75F7"/>
    <w:rsid w:val="47301B98"/>
    <w:rsid w:val="47302116"/>
    <w:rsid w:val="47304688"/>
    <w:rsid w:val="47305B9A"/>
    <w:rsid w:val="47307948"/>
    <w:rsid w:val="47317533"/>
    <w:rsid w:val="473236C0"/>
    <w:rsid w:val="473306D5"/>
    <w:rsid w:val="473311E6"/>
    <w:rsid w:val="47343EA7"/>
    <w:rsid w:val="47347A4C"/>
    <w:rsid w:val="473513C9"/>
    <w:rsid w:val="47355B37"/>
    <w:rsid w:val="47357FF3"/>
    <w:rsid w:val="4736099E"/>
    <w:rsid w:val="47362BC8"/>
    <w:rsid w:val="473674BC"/>
    <w:rsid w:val="473709EC"/>
    <w:rsid w:val="47370CD6"/>
    <w:rsid w:val="47372CA5"/>
    <w:rsid w:val="473733D6"/>
    <w:rsid w:val="47375F60"/>
    <w:rsid w:val="473765BE"/>
    <w:rsid w:val="47376F28"/>
    <w:rsid w:val="473818B9"/>
    <w:rsid w:val="47381ECD"/>
    <w:rsid w:val="473829DE"/>
    <w:rsid w:val="4739130E"/>
    <w:rsid w:val="47392CEE"/>
    <w:rsid w:val="47396EB4"/>
    <w:rsid w:val="473A31DE"/>
    <w:rsid w:val="473A4323"/>
    <w:rsid w:val="473A457C"/>
    <w:rsid w:val="473A6363"/>
    <w:rsid w:val="473D089B"/>
    <w:rsid w:val="473D262D"/>
    <w:rsid w:val="473D564F"/>
    <w:rsid w:val="473D5E51"/>
    <w:rsid w:val="473E02B7"/>
    <w:rsid w:val="473E2C62"/>
    <w:rsid w:val="473E2D06"/>
    <w:rsid w:val="473E49ED"/>
    <w:rsid w:val="473E5A57"/>
    <w:rsid w:val="473F4AA4"/>
    <w:rsid w:val="4741207B"/>
    <w:rsid w:val="474123CC"/>
    <w:rsid w:val="47412D0C"/>
    <w:rsid w:val="474156B1"/>
    <w:rsid w:val="474260C5"/>
    <w:rsid w:val="47426C78"/>
    <w:rsid w:val="474308F7"/>
    <w:rsid w:val="47434E91"/>
    <w:rsid w:val="47435823"/>
    <w:rsid w:val="47436505"/>
    <w:rsid w:val="47437970"/>
    <w:rsid w:val="474451A1"/>
    <w:rsid w:val="47451ADD"/>
    <w:rsid w:val="47453769"/>
    <w:rsid w:val="47456821"/>
    <w:rsid w:val="4746716B"/>
    <w:rsid w:val="474721C4"/>
    <w:rsid w:val="47472CA7"/>
    <w:rsid w:val="47484E32"/>
    <w:rsid w:val="47492A25"/>
    <w:rsid w:val="47493076"/>
    <w:rsid w:val="47495579"/>
    <w:rsid w:val="474B0ECB"/>
    <w:rsid w:val="474B210F"/>
    <w:rsid w:val="474B5231"/>
    <w:rsid w:val="474B56EF"/>
    <w:rsid w:val="474B7378"/>
    <w:rsid w:val="474D04FA"/>
    <w:rsid w:val="474D2433"/>
    <w:rsid w:val="474D674C"/>
    <w:rsid w:val="474D7704"/>
    <w:rsid w:val="474D7BD4"/>
    <w:rsid w:val="474E49D9"/>
    <w:rsid w:val="474F0EE3"/>
    <w:rsid w:val="474F1FE6"/>
    <w:rsid w:val="474F357E"/>
    <w:rsid w:val="474F3929"/>
    <w:rsid w:val="474F3F56"/>
    <w:rsid w:val="474F4102"/>
    <w:rsid w:val="474F5288"/>
    <w:rsid w:val="474F770C"/>
    <w:rsid w:val="4750686B"/>
    <w:rsid w:val="475101CC"/>
    <w:rsid w:val="4751086A"/>
    <w:rsid w:val="4751202E"/>
    <w:rsid w:val="475133F8"/>
    <w:rsid w:val="47523575"/>
    <w:rsid w:val="47523B08"/>
    <w:rsid w:val="475310E6"/>
    <w:rsid w:val="4753121A"/>
    <w:rsid w:val="47536980"/>
    <w:rsid w:val="475405DA"/>
    <w:rsid w:val="47544186"/>
    <w:rsid w:val="475449D7"/>
    <w:rsid w:val="475511C2"/>
    <w:rsid w:val="475541BB"/>
    <w:rsid w:val="4755580F"/>
    <w:rsid w:val="47560BE3"/>
    <w:rsid w:val="475635A1"/>
    <w:rsid w:val="47564884"/>
    <w:rsid w:val="475664FA"/>
    <w:rsid w:val="4757521E"/>
    <w:rsid w:val="47576DD8"/>
    <w:rsid w:val="47577225"/>
    <w:rsid w:val="47587A40"/>
    <w:rsid w:val="47590C4D"/>
    <w:rsid w:val="47593A6D"/>
    <w:rsid w:val="475947A0"/>
    <w:rsid w:val="475A30E1"/>
    <w:rsid w:val="475A49C5"/>
    <w:rsid w:val="475B6127"/>
    <w:rsid w:val="475C0A25"/>
    <w:rsid w:val="475C6527"/>
    <w:rsid w:val="475D1C91"/>
    <w:rsid w:val="475D6387"/>
    <w:rsid w:val="475D64DE"/>
    <w:rsid w:val="475D6670"/>
    <w:rsid w:val="475E191C"/>
    <w:rsid w:val="475E3E78"/>
    <w:rsid w:val="47605D7C"/>
    <w:rsid w:val="47611BB0"/>
    <w:rsid w:val="47613319"/>
    <w:rsid w:val="47613A1D"/>
    <w:rsid w:val="4761585B"/>
    <w:rsid w:val="476177F2"/>
    <w:rsid w:val="47621E96"/>
    <w:rsid w:val="476255FB"/>
    <w:rsid w:val="4762581D"/>
    <w:rsid w:val="4763323F"/>
    <w:rsid w:val="47635D39"/>
    <w:rsid w:val="47641FB3"/>
    <w:rsid w:val="47654CAC"/>
    <w:rsid w:val="47661376"/>
    <w:rsid w:val="476640FE"/>
    <w:rsid w:val="47664870"/>
    <w:rsid w:val="47666CCF"/>
    <w:rsid w:val="47676B01"/>
    <w:rsid w:val="47690158"/>
    <w:rsid w:val="47690488"/>
    <w:rsid w:val="47691F31"/>
    <w:rsid w:val="476A10AC"/>
    <w:rsid w:val="476A6EF9"/>
    <w:rsid w:val="476B0980"/>
    <w:rsid w:val="476B4E24"/>
    <w:rsid w:val="476B7748"/>
    <w:rsid w:val="476B77C0"/>
    <w:rsid w:val="476C4716"/>
    <w:rsid w:val="476E23F1"/>
    <w:rsid w:val="476E62AD"/>
    <w:rsid w:val="476E7104"/>
    <w:rsid w:val="4770221E"/>
    <w:rsid w:val="47707148"/>
    <w:rsid w:val="477105FC"/>
    <w:rsid w:val="477108A1"/>
    <w:rsid w:val="47712FAF"/>
    <w:rsid w:val="47713DB9"/>
    <w:rsid w:val="47715085"/>
    <w:rsid w:val="4772024D"/>
    <w:rsid w:val="47723ABC"/>
    <w:rsid w:val="47725CB6"/>
    <w:rsid w:val="4773125F"/>
    <w:rsid w:val="47733184"/>
    <w:rsid w:val="477345E9"/>
    <w:rsid w:val="4773504B"/>
    <w:rsid w:val="47742723"/>
    <w:rsid w:val="47746EF8"/>
    <w:rsid w:val="477535AD"/>
    <w:rsid w:val="47766D73"/>
    <w:rsid w:val="47767A51"/>
    <w:rsid w:val="47772600"/>
    <w:rsid w:val="477768EC"/>
    <w:rsid w:val="47776FCD"/>
    <w:rsid w:val="47777325"/>
    <w:rsid w:val="477900FB"/>
    <w:rsid w:val="477912EF"/>
    <w:rsid w:val="47797541"/>
    <w:rsid w:val="477A36C4"/>
    <w:rsid w:val="477A43A4"/>
    <w:rsid w:val="477A587D"/>
    <w:rsid w:val="477B2175"/>
    <w:rsid w:val="477B5067"/>
    <w:rsid w:val="477B76E2"/>
    <w:rsid w:val="477C0DDF"/>
    <w:rsid w:val="477C2104"/>
    <w:rsid w:val="477C493B"/>
    <w:rsid w:val="477D0158"/>
    <w:rsid w:val="477D48F2"/>
    <w:rsid w:val="477D6AC5"/>
    <w:rsid w:val="477E296B"/>
    <w:rsid w:val="477E60E3"/>
    <w:rsid w:val="477F5199"/>
    <w:rsid w:val="477F6BEF"/>
    <w:rsid w:val="47805043"/>
    <w:rsid w:val="47805632"/>
    <w:rsid w:val="478070A6"/>
    <w:rsid w:val="478163F5"/>
    <w:rsid w:val="478168E6"/>
    <w:rsid w:val="47820ECD"/>
    <w:rsid w:val="47827417"/>
    <w:rsid w:val="4783172B"/>
    <w:rsid w:val="47833666"/>
    <w:rsid w:val="47833F1C"/>
    <w:rsid w:val="478403E3"/>
    <w:rsid w:val="478438E1"/>
    <w:rsid w:val="47852CE8"/>
    <w:rsid w:val="4785600C"/>
    <w:rsid w:val="4785664B"/>
    <w:rsid w:val="47857C94"/>
    <w:rsid w:val="47861D62"/>
    <w:rsid w:val="47864A7C"/>
    <w:rsid w:val="47867370"/>
    <w:rsid w:val="478745DE"/>
    <w:rsid w:val="47881F6B"/>
    <w:rsid w:val="478832E0"/>
    <w:rsid w:val="47890CF4"/>
    <w:rsid w:val="47895009"/>
    <w:rsid w:val="4789579F"/>
    <w:rsid w:val="47895CE2"/>
    <w:rsid w:val="478973D8"/>
    <w:rsid w:val="47897E5F"/>
    <w:rsid w:val="478A0DF6"/>
    <w:rsid w:val="478A226D"/>
    <w:rsid w:val="478A5272"/>
    <w:rsid w:val="478A59A3"/>
    <w:rsid w:val="478A6965"/>
    <w:rsid w:val="478A7058"/>
    <w:rsid w:val="478A7B2A"/>
    <w:rsid w:val="478B21B8"/>
    <w:rsid w:val="478B472D"/>
    <w:rsid w:val="478B6474"/>
    <w:rsid w:val="478C017D"/>
    <w:rsid w:val="478C5097"/>
    <w:rsid w:val="478C5888"/>
    <w:rsid w:val="478D08F6"/>
    <w:rsid w:val="478D278E"/>
    <w:rsid w:val="478D306B"/>
    <w:rsid w:val="478D4D9A"/>
    <w:rsid w:val="478D5A05"/>
    <w:rsid w:val="478D7F4E"/>
    <w:rsid w:val="478E5B6B"/>
    <w:rsid w:val="478F2F9C"/>
    <w:rsid w:val="478F4630"/>
    <w:rsid w:val="479000C6"/>
    <w:rsid w:val="4790053B"/>
    <w:rsid w:val="47902426"/>
    <w:rsid w:val="47902C63"/>
    <w:rsid w:val="47904BE7"/>
    <w:rsid w:val="47911E5F"/>
    <w:rsid w:val="47914D50"/>
    <w:rsid w:val="479160F1"/>
    <w:rsid w:val="47916A89"/>
    <w:rsid w:val="47922F63"/>
    <w:rsid w:val="4792415F"/>
    <w:rsid w:val="47932321"/>
    <w:rsid w:val="47943210"/>
    <w:rsid w:val="47947185"/>
    <w:rsid w:val="479506E9"/>
    <w:rsid w:val="47963C27"/>
    <w:rsid w:val="47971DA2"/>
    <w:rsid w:val="47973E16"/>
    <w:rsid w:val="47974793"/>
    <w:rsid w:val="47975780"/>
    <w:rsid w:val="47982EAC"/>
    <w:rsid w:val="479852C8"/>
    <w:rsid w:val="479866D4"/>
    <w:rsid w:val="4798759C"/>
    <w:rsid w:val="479902FB"/>
    <w:rsid w:val="47996DDE"/>
    <w:rsid w:val="479A0F5F"/>
    <w:rsid w:val="479A3013"/>
    <w:rsid w:val="479A32A5"/>
    <w:rsid w:val="479A6684"/>
    <w:rsid w:val="479A6C56"/>
    <w:rsid w:val="479A7DF4"/>
    <w:rsid w:val="479B1265"/>
    <w:rsid w:val="479B658C"/>
    <w:rsid w:val="479B74B7"/>
    <w:rsid w:val="479B7852"/>
    <w:rsid w:val="479C2B26"/>
    <w:rsid w:val="479C5BCB"/>
    <w:rsid w:val="479D2A76"/>
    <w:rsid w:val="479D371D"/>
    <w:rsid w:val="479D6259"/>
    <w:rsid w:val="479E0C9E"/>
    <w:rsid w:val="479E0D55"/>
    <w:rsid w:val="479E5715"/>
    <w:rsid w:val="479E6B91"/>
    <w:rsid w:val="479E7FAE"/>
    <w:rsid w:val="479F062A"/>
    <w:rsid w:val="479F1D19"/>
    <w:rsid w:val="479F1F78"/>
    <w:rsid w:val="479F4076"/>
    <w:rsid w:val="479F4E5A"/>
    <w:rsid w:val="479F5083"/>
    <w:rsid w:val="479F7191"/>
    <w:rsid w:val="47A05F7D"/>
    <w:rsid w:val="47A11890"/>
    <w:rsid w:val="47A13742"/>
    <w:rsid w:val="47A15C92"/>
    <w:rsid w:val="47A22DEA"/>
    <w:rsid w:val="47A23394"/>
    <w:rsid w:val="47A254C5"/>
    <w:rsid w:val="47A26612"/>
    <w:rsid w:val="47A26636"/>
    <w:rsid w:val="47A34213"/>
    <w:rsid w:val="47A3636C"/>
    <w:rsid w:val="47A41C6E"/>
    <w:rsid w:val="47A503EA"/>
    <w:rsid w:val="47A50BE7"/>
    <w:rsid w:val="47A54BA9"/>
    <w:rsid w:val="47A55A73"/>
    <w:rsid w:val="47A57519"/>
    <w:rsid w:val="47A6197F"/>
    <w:rsid w:val="47A62556"/>
    <w:rsid w:val="47A62F9E"/>
    <w:rsid w:val="47A65946"/>
    <w:rsid w:val="47A67D55"/>
    <w:rsid w:val="47A67F81"/>
    <w:rsid w:val="47A7318C"/>
    <w:rsid w:val="47A73A67"/>
    <w:rsid w:val="47A750C1"/>
    <w:rsid w:val="47A77122"/>
    <w:rsid w:val="47A83982"/>
    <w:rsid w:val="47A8780C"/>
    <w:rsid w:val="47A91C8E"/>
    <w:rsid w:val="47A9609A"/>
    <w:rsid w:val="47AA594C"/>
    <w:rsid w:val="47AA6D1C"/>
    <w:rsid w:val="47AB3030"/>
    <w:rsid w:val="47AB3B98"/>
    <w:rsid w:val="47AB5220"/>
    <w:rsid w:val="47AC1493"/>
    <w:rsid w:val="47AD0723"/>
    <w:rsid w:val="47AD4BDE"/>
    <w:rsid w:val="47AD567B"/>
    <w:rsid w:val="47AE4E13"/>
    <w:rsid w:val="47AE572D"/>
    <w:rsid w:val="47AF00AC"/>
    <w:rsid w:val="47B00DF5"/>
    <w:rsid w:val="47B07ECD"/>
    <w:rsid w:val="47B20D90"/>
    <w:rsid w:val="47B255B6"/>
    <w:rsid w:val="47B27C6B"/>
    <w:rsid w:val="47B30779"/>
    <w:rsid w:val="47B350B3"/>
    <w:rsid w:val="47B37D01"/>
    <w:rsid w:val="47B4563E"/>
    <w:rsid w:val="47B57E4D"/>
    <w:rsid w:val="47B65454"/>
    <w:rsid w:val="47B67BAE"/>
    <w:rsid w:val="47B708B6"/>
    <w:rsid w:val="47B70A7F"/>
    <w:rsid w:val="47B73918"/>
    <w:rsid w:val="47B73BC5"/>
    <w:rsid w:val="47B75973"/>
    <w:rsid w:val="47B75E34"/>
    <w:rsid w:val="47B80230"/>
    <w:rsid w:val="47B837E7"/>
    <w:rsid w:val="47B8658F"/>
    <w:rsid w:val="47B90933"/>
    <w:rsid w:val="47B93390"/>
    <w:rsid w:val="47B941FA"/>
    <w:rsid w:val="47B95B8F"/>
    <w:rsid w:val="47B9793D"/>
    <w:rsid w:val="47BA0528"/>
    <w:rsid w:val="47BA1BF2"/>
    <w:rsid w:val="47BA35BE"/>
    <w:rsid w:val="47BA7F1E"/>
    <w:rsid w:val="47BB01E6"/>
    <w:rsid w:val="47BB1804"/>
    <w:rsid w:val="47BB1865"/>
    <w:rsid w:val="47BB1907"/>
    <w:rsid w:val="47BB2BB0"/>
    <w:rsid w:val="47BB2F13"/>
    <w:rsid w:val="47BB31E1"/>
    <w:rsid w:val="47BB483D"/>
    <w:rsid w:val="47BB6B0B"/>
    <w:rsid w:val="47BB7E19"/>
    <w:rsid w:val="47BB7EDA"/>
    <w:rsid w:val="47BD0186"/>
    <w:rsid w:val="47BD1073"/>
    <w:rsid w:val="47BD5A28"/>
    <w:rsid w:val="47BE3A02"/>
    <w:rsid w:val="47BE4F54"/>
    <w:rsid w:val="47C00CCC"/>
    <w:rsid w:val="47C03612"/>
    <w:rsid w:val="47C03863"/>
    <w:rsid w:val="47C03EA2"/>
    <w:rsid w:val="47C03FEB"/>
    <w:rsid w:val="47C1229E"/>
    <w:rsid w:val="47C147E7"/>
    <w:rsid w:val="47C2502C"/>
    <w:rsid w:val="47C26F0E"/>
    <w:rsid w:val="47C274E4"/>
    <w:rsid w:val="47C3116D"/>
    <w:rsid w:val="47C317E6"/>
    <w:rsid w:val="47C3256A"/>
    <w:rsid w:val="47C33E4F"/>
    <w:rsid w:val="47C33E74"/>
    <w:rsid w:val="47C368BD"/>
    <w:rsid w:val="47C44203"/>
    <w:rsid w:val="47C4585B"/>
    <w:rsid w:val="47C50773"/>
    <w:rsid w:val="47C50E1F"/>
    <w:rsid w:val="47C51F81"/>
    <w:rsid w:val="47C5347F"/>
    <w:rsid w:val="47C57C89"/>
    <w:rsid w:val="47C6104F"/>
    <w:rsid w:val="47C63E08"/>
    <w:rsid w:val="47C66D14"/>
    <w:rsid w:val="47C674F6"/>
    <w:rsid w:val="47C7476F"/>
    <w:rsid w:val="47C7581F"/>
    <w:rsid w:val="47C81002"/>
    <w:rsid w:val="47C9034E"/>
    <w:rsid w:val="47C920AF"/>
    <w:rsid w:val="47C962C6"/>
    <w:rsid w:val="47CA22BC"/>
    <w:rsid w:val="47CA2E28"/>
    <w:rsid w:val="47CA4106"/>
    <w:rsid w:val="47CB4DCD"/>
    <w:rsid w:val="47CB7671"/>
    <w:rsid w:val="47CC4E19"/>
    <w:rsid w:val="47CC5753"/>
    <w:rsid w:val="47CC698C"/>
    <w:rsid w:val="47CC756D"/>
    <w:rsid w:val="47CD33E9"/>
    <w:rsid w:val="47CD5197"/>
    <w:rsid w:val="47CD623E"/>
    <w:rsid w:val="47CD7A10"/>
    <w:rsid w:val="47CE1850"/>
    <w:rsid w:val="47CE554A"/>
    <w:rsid w:val="47CE7844"/>
    <w:rsid w:val="47CF39DD"/>
    <w:rsid w:val="47CF3BC4"/>
    <w:rsid w:val="47CF53B3"/>
    <w:rsid w:val="47D11C79"/>
    <w:rsid w:val="47D13709"/>
    <w:rsid w:val="47D20CAB"/>
    <w:rsid w:val="47D3233B"/>
    <w:rsid w:val="47D32A4A"/>
    <w:rsid w:val="47D335FF"/>
    <w:rsid w:val="47D349CC"/>
    <w:rsid w:val="47D35031"/>
    <w:rsid w:val="47D3711A"/>
    <w:rsid w:val="47D43712"/>
    <w:rsid w:val="47D44777"/>
    <w:rsid w:val="47D46525"/>
    <w:rsid w:val="47D4714F"/>
    <w:rsid w:val="47D474AE"/>
    <w:rsid w:val="47D5185F"/>
    <w:rsid w:val="47D5255E"/>
    <w:rsid w:val="47D61896"/>
    <w:rsid w:val="47D62C34"/>
    <w:rsid w:val="47D67008"/>
    <w:rsid w:val="47D76015"/>
    <w:rsid w:val="47D77080"/>
    <w:rsid w:val="47D77DC3"/>
    <w:rsid w:val="47D8469F"/>
    <w:rsid w:val="47D8491B"/>
    <w:rsid w:val="47D9046E"/>
    <w:rsid w:val="47D9065F"/>
    <w:rsid w:val="47DA0C17"/>
    <w:rsid w:val="47DB3D58"/>
    <w:rsid w:val="47DC362C"/>
    <w:rsid w:val="47DC4D97"/>
    <w:rsid w:val="47DD1A5E"/>
    <w:rsid w:val="47DD40A7"/>
    <w:rsid w:val="47DD5917"/>
    <w:rsid w:val="47DD6F22"/>
    <w:rsid w:val="47DE4C4B"/>
    <w:rsid w:val="47DE73A4"/>
    <w:rsid w:val="47DF1780"/>
    <w:rsid w:val="47DF2AEE"/>
    <w:rsid w:val="47DF7E35"/>
    <w:rsid w:val="47E0311C"/>
    <w:rsid w:val="47E04ECA"/>
    <w:rsid w:val="47E059F6"/>
    <w:rsid w:val="47E11A47"/>
    <w:rsid w:val="47E11B02"/>
    <w:rsid w:val="47E131DF"/>
    <w:rsid w:val="47E139FB"/>
    <w:rsid w:val="47E1544D"/>
    <w:rsid w:val="47E17DA3"/>
    <w:rsid w:val="47E23229"/>
    <w:rsid w:val="47E26926"/>
    <w:rsid w:val="47E344B7"/>
    <w:rsid w:val="47E349BA"/>
    <w:rsid w:val="47E4214A"/>
    <w:rsid w:val="47E42B63"/>
    <w:rsid w:val="47E45A88"/>
    <w:rsid w:val="47E50059"/>
    <w:rsid w:val="47E532EE"/>
    <w:rsid w:val="47E5365C"/>
    <w:rsid w:val="47E5422B"/>
    <w:rsid w:val="47E61ED6"/>
    <w:rsid w:val="47E622D9"/>
    <w:rsid w:val="47E623B1"/>
    <w:rsid w:val="47E66250"/>
    <w:rsid w:val="47E671AE"/>
    <w:rsid w:val="47E90419"/>
    <w:rsid w:val="47E90AA0"/>
    <w:rsid w:val="47E95D4E"/>
    <w:rsid w:val="47E9650D"/>
    <w:rsid w:val="47EA45FA"/>
    <w:rsid w:val="47EA6A93"/>
    <w:rsid w:val="47EB0F4F"/>
    <w:rsid w:val="47EB2E3D"/>
    <w:rsid w:val="47EB3B3D"/>
    <w:rsid w:val="47EB5460"/>
    <w:rsid w:val="47EC1AC1"/>
    <w:rsid w:val="47EC731C"/>
    <w:rsid w:val="47ED1BCE"/>
    <w:rsid w:val="47ED3A8B"/>
    <w:rsid w:val="47ED662D"/>
    <w:rsid w:val="47EE2A9A"/>
    <w:rsid w:val="47EE3E01"/>
    <w:rsid w:val="47EE5CBF"/>
    <w:rsid w:val="47EE5E9B"/>
    <w:rsid w:val="47EE6444"/>
    <w:rsid w:val="47EF0B53"/>
    <w:rsid w:val="47EF35AD"/>
    <w:rsid w:val="47EF596E"/>
    <w:rsid w:val="47EF6683"/>
    <w:rsid w:val="47EF6C5F"/>
    <w:rsid w:val="47F00391"/>
    <w:rsid w:val="47F04C21"/>
    <w:rsid w:val="47F078FD"/>
    <w:rsid w:val="47F116F8"/>
    <w:rsid w:val="47F142A7"/>
    <w:rsid w:val="47F144CD"/>
    <w:rsid w:val="47F22E4F"/>
    <w:rsid w:val="47F2670E"/>
    <w:rsid w:val="47F3498E"/>
    <w:rsid w:val="47F42C63"/>
    <w:rsid w:val="47F44C19"/>
    <w:rsid w:val="47F6050F"/>
    <w:rsid w:val="47F74268"/>
    <w:rsid w:val="47F760BD"/>
    <w:rsid w:val="47F76D2E"/>
    <w:rsid w:val="47F83246"/>
    <w:rsid w:val="47F924BA"/>
    <w:rsid w:val="47F926E1"/>
    <w:rsid w:val="47F93A1F"/>
    <w:rsid w:val="47F94706"/>
    <w:rsid w:val="47F94DD2"/>
    <w:rsid w:val="47F97160"/>
    <w:rsid w:val="47FA07C6"/>
    <w:rsid w:val="47FA09C0"/>
    <w:rsid w:val="47FA428D"/>
    <w:rsid w:val="47FB600A"/>
    <w:rsid w:val="47FB61A8"/>
    <w:rsid w:val="47FC0A78"/>
    <w:rsid w:val="47FC35B9"/>
    <w:rsid w:val="47FD4F4F"/>
    <w:rsid w:val="47FD50B0"/>
    <w:rsid w:val="47FD539B"/>
    <w:rsid w:val="47FE7A46"/>
    <w:rsid w:val="47FF162C"/>
    <w:rsid w:val="47FF4854"/>
    <w:rsid w:val="48006E33"/>
    <w:rsid w:val="4800731A"/>
    <w:rsid w:val="48007A58"/>
    <w:rsid w:val="48024364"/>
    <w:rsid w:val="480318C4"/>
    <w:rsid w:val="48032774"/>
    <w:rsid w:val="4803302F"/>
    <w:rsid w:val="48035A11"/>
    <w:rsid w:val="48036E0A"/>
    <w:rsid w:val="48040C0B"/>
    <w:rsid w:val="4804200A"/>
    <w:rsid w:val="480441B5"/>
    <w:rsid w:val="48050DD4"/>
    <w:rsid w:val="4805272F"/>
    <w:rsid w:val="480531C8"/>
    <w:rsid w:val="48054931"/>
    <w:rsid w:val="480552EE"/>
    <w:rsid w:val="48056ADA"/>
    <w:rsid w:val="480604F7"/>
    <w:rsid w:val="48060EF4"/>
    <w:rsid w:val="4806314D"/>
    <w:rsid w:val="4806720E"/>
    <w:rsid w:val="480755C1"/>
    <w:rsid w:val="48082673"/>
    <w:rsid w:val="48082F5A"/>
    <w:rsid w:val="4808425A"/>
    <w:rsid w:val="48085415"/>
    <w:rsid w:val="48087E99"/>
    <w:rsid w:val="48092A14"/>
    <w:rsid w:val="48093374"/>
    <w:rsid w:val="480A506C"/>
    <w:rsid w:val="480A53F9"/>
    <w:rsid w:val="480A7DD2"/>
    <w:rsid w:val="480B3DA3"/>
    <w:rsid w:val="480C2163"/>
    <w:rsid w:val="480C6C1B"/>
    <w:rsid w:val="480D1A37"/>
    <w:rsid w:val="480D2806"/>
    <w:rsid w:val="480D3F55"/>
    <w:rsid w:val="480D6AFF"/>
    <w:rsid w:val="480E230D"/>
    <w:rsid w:val="480E26B0"/>
    <w:rsid w:val="480E290B"/>
    <w:rsid w:val="480E447D"/>
    <w:rsid w:val="480F13E0"/>
    <w:rsid w:val="480F60D7"/>
    <w:rsid w:val="480F755D"/>
    <w:rsid w:val="481003AE"/>
    <w:rsid w:val="48102B5F"/>
    <w:rsid w:val="481051C7"/>
    <w:rsid w:val="48107B0C"/>
    <w:rsid w:val="4811107C"/>
    <w:rsid w:val="48111FAD"/>
    <w:rsid w:val="481132D5"/>
    <w:rsid w:val="48114024"/>
    <w:rsid w:val="48124318"/>
    <w:rsid w:val="4812610C"/>
    <w:rsid w:val="48126677"/>
    <w:rsid w:val="481266EB"/>
    <w:rsid w:val="48127352"/>
    <w:rsid w:val="48140F5E"/>
    <w:rsid w:val="48142DC6"/>
    <w:rsid w:val="48150F23"/>
    <w:rsid w:val="481604EB"/>
    <w:rsid w:val="48162A14"/>
    <w:rsid w:val="48166028"/>
    <w:rsid w:val="481748FA"/>
    <w:rsid w:val="4819483A"/>
    <w:rsid w:val="48195CF7"/>
    <w:rsid w:val="481961BA"/>
    <w:rsid w:val="4819662E"/>
    <w:rsid w:val="48196749"/>
    <w:rsid w:val="481969A4"/>
    <w:rsid w:val="48197441"/>
    <w:rsid w:val="48197D5A"/>
    <w:rsid w:val="481A01CE"/>
    <w:rsid w:val="481A4CED"/>
    <w:rsid w:val="481A5D55"/>
    <w:rsid w:val="481B05F8"/>
    <w:rsid w:val="481B523D"/>
    <w:rsid w:val="481C2E6A"/>
    <w:rsid w:val="481C3390"/>
    <w:rsid w:val="481C565B"/>
    <w:rsid w:val="481C5B2A"/>
    <w:rsid w:val="481C60BF"/>
    <w:rsid w:val="481D0D23"/>
    <w:rsid w:val="481D2C20"/>
    <w:rsid w:val="481D2C72"/>
    <w:rsid w:val="481D3095"/>
    <w:rsid w:val="481D40ED"/>
    <w:rsid w:val="481E13E1"/>
    <w:rsid w:val="481E1C7B"/>
    <w:rsid w:val="481F00B7"/>
    <w:rsid w:val="481F0D43"/>
    <w:rsid w:val="481F1EE2"/>
    <w:rsid w:val="481F697D"/>
    <w:rsid w:val="482026C1"/>
    <w:rsid w:val="48202971"/>
    <w:rsid w:val="48205C0E"/>
    <w:rsid w:val="482079BC"/>
    <w:rsid w:val="48211F17"/>
    <w:rsid w:val="48213744"/>
    <w:rsid w:val="48217014"/>
    <w:rsid w:val="48217291"/>
    <w:rsid w:val="482237D7"/>
    <w:rsid w:val="482275FE"/>
    <w:rsid w:val="48236291"/>
    <w:rsid w:val="4824200D"/>
    <w:rsid w:val="48254A99"/>
    <w:rsid w:val="4825666E"/>
    <w:rsid w:val="482570F7"/>
    <w:rsid w:val="48260034"/>
    <w:rsid w:val="4826427F"/>
    <w:rsid w:val="482649C3"/>
    <w:rsid w:val="4827165C"/>
    <w:rsid w:val="48272AF9"/>
    <w:rsid w:val="4828061F"/>
    <w:rsid w:val="48281095"/>
    <w:rsid w:val="48282530"/>
    <w:rsid w:val="48284D55"/>
    <w:rsid w:val="48286522"/>
    <w:rsid w:val="48286871"/>
    <w:rsid w:val="48292A4C"/>
    <w:rsid w:val="48294D40"/>
    <w:rsid w:val="482A0D6A"/>
    <w:rsid w:val="482A2272"/>
    <w:rsid w:val="482A2962"/>
    <w:rsid w:val="482A4397"/>
    <w:rsid w:val="482A533B"/>
    <w:rsid w:val="482A6514"/>
    <w:rsid w:val="482B18B6"/>
    <w:rsid w:val="482B6F3F"/>
    <w:rsid w:val="482C010F"/>
    <w:rsid w:val="482C0320"/>
    <w:rsid w:val="482C3678"/>
    <w:rsid w:val="482C402F"/>
    <w:rsid w:val="482C6A96"/>
    <w:rsid w:val="482C6B18"/>
    <w:rsid w:val="482D0269"/>
    <w:rsid w:val="482D0A66"/>
    <w:rsid w:val="482D34E6"/>
    <w:rsid w:val="482E2597"/>
    <w:rsid w:val="482E5992"/>
    <w:rsid w:val="482E6391"/>
    <w:rsid w:val="482E723D"/>
    <w:rsid w:val="482F19AD"/>
    <w:rsid w:val="482F1C61"/>
    <w:rsid w:val="482F55CA"/>
    <w:rsid w:val="48313978"/>
    <w:rsid w:val="48313AC9"/>
    <w:rsid w:val="48322BD2"/>
    <w:rsid w:val="483279BD"/>
    <w:rsid w:val="4833500D"/>
    <w:rsid w:val="48340669"/>
    <w:rsid w:val="48341828"/>
    <w:rsid w:val="483428B5"/>
    <w:rsid w:val="483471F7"/>
    <w:rsid w:val="48355AFA"/>
    <w:rsid w:val="48364E62"/>
    <w:rsid w:val="48365E8E"/>
    <w:rsid w:val="48367DEC"/>
    <w:rsid w:val="48371549"/>
    <w:rsid w:val="48381518"/>
    <w:rsid w:val="48382509"/>
    <w:rsid w:val="48383169"/>
    <w:rsid w:val="4838612F"/>
    <w:rsid w:val="4839066E"/>
    <w:rsid w:val="48395105"/>
    <w:rsid w:val="48397747"/>
    <w:rsid w:val="48397F7A"/>
    <w:rsid w:val="483A157C"/>
    <w:rsid w:val="483A7055"/>
    <w:rsid w:val="483B00A8"/>
    <w:rsid w:val="483B2A48"/>
    <w:rsid w:val="483B31EA"/>
    <w:rsid w:val="483C1185"/>
    <w:rsid w:val="483C4D57"/>
    <w:rsid w:val="483C6775"/>
    <w:rsid w:val="483D40CA"/>
    <w:rsid w:val="483D4ABD"/>
    <w:rsid w:val="483E7E42"/>
    <w:rsid w:val="483F0731"/>
    <w:rsid w:val="483F2CB4"/>
    <w:rsid w:val="483F4D82"/>
    <w:rsid w:val="483F7046"/>
    <w:rsid w:val="483F79A9"/>
    <w:rsid w:val="48400B2B"/>
    <w:rsid w:val="48402A44"/>
    <w:rsid w:val="48403271"/>
    <w:rsid w:val="484051FB"/>
    <w:rsid w:val="48412F5B"/>
    <w:rsid w:val="484161E9"/>
    <w:rsid w:val="48421054"/>
    <w:rsid w:val="484216E1"/>
    <w:rsid w:val="484418FD"/>
    <w:rsid w:val="4844418D"/>
    <w:rsid w:val="48450E0E"/>
    <w:rsid w:val="48457610"/>
    <w:rsid w:val="4846177C"/>
    <w:rsid w:val="4846442D"/>
    <w:rsid w:val="484646C4"/>
    <w:rsid w:val="48464E08"/>
    <w:rsid w:val="48466369"/>
    <w:rsid w:val="4847319B"/>
    <w:rsid w:val="484744BA"/>
    <w:rsid w:val="48474BEB"/>
    <w:rsid w:val="48477A5C"/>
    <w:rsid w:val="48480CC1"/>
    <w:rsid w:val="484811BA"/>
    <w:rsid w:val="48482174"/>
    <w:rsid w:val="484829C6"/>
    <w:rsid w:val="48484573"/>
    <w:rsid w:val="484909E9"/>
    <w:rsid w:val="48494CCC"/>
    <w:rsid w:val="484A0797"/>
    <w:rsid w:val="484A1FC9"/>
    <w:rsid w:val="484A206C"/>
    <w:rsid w:val="484A44B1"/>
    <w:rsid w:val="484A51A6"/>
    <w:rsid w:val="484B3901"/>
    <w:rsid w:val="484B47D3"/>
    <w:rsid w:val="484B5326"/>
    <w:rsid w:val="484B5BB3"/>
    <w:rsid w:val="484C06F4"/>
    <w:rsid w:val="484C0965"/>
    <w:rsid w:val="484C0E8A"/>
    <w:rsid w:val="484C26C5"/>
    <w:rsid w:val="484C3E60"/>
    <w:rsid w:val="484D265D"/>
    <w:rsid w:val="484D6048"/>
    <w:rsid w:val="484E0362"/>
    <w:rsid w:val="484E277B"/>
    <w:rsid w:val="484E417B"/>
    <w:rsid w:val="484E5313"/>
    <w:rsid w:val="484F08F4"/>
    <w:rsid w:val="484F2FFF"/>
    <w:rsid w:val="484F76F6"/>
    <w:rsid w:val="485002AE"/>
    <w:rsid w:val="485022A2"/>
    <w:rsid w:val="48505A94"/>
    <w:rsid w:val="485111C8"/>
    <w:rsid w:val="4851138B"/>
    <w:rsid w:val="48523848"/>
    <w:rsid w:val="4852624C"/>
    <w:rsid w:val="48526425"/>
    <w:rsid w:val="485265E4"/>
    <w:rsid w:val="48526F22"/>
    <w:rsid w:val="48552111"/>
    <w:rsid w:val="48554CE6"/>
    <w:rsid w:val="48560A83"/>
    <w:rsid w:val="48561630"/>
    <w:rsid w:val="485633DE"/>
    <w:rsid w:val="48564CFD"/>
    <w:rsid w:val="48564F55"/>
    <w:rsid w:val="485707FD"/>
    <w:rsid w:val="48581B13"/>
    <w:rsid w:val="485853A8"/>
    <w:rsid w:val="48597AA1"/>
    <w:rsid w:val="485A20FD"/>
    <w:rsid w:val="485A470D"/>
    <w:rsid w:val="485A5372"/>
    <w:rsid w:val="485B1D34"/>
    <w:rsid w:val="485B5990"/>
    <w:rsid w:val="485C1274"/>
    <w:rsid w:val="485C2D48"/>
    <w:rsid w:val="485C5DA7"/>
    <w:rsid w:val="485D0DE3"/>
    <w:rsid w:val="485D29BF"/>
    <w:rsid w:val="485D3A8C"/>
    <w:rsid w:val="485D476D"/>
    <w:rsid w:val="485E0E99"/>
    <w:rsid w:val="485E3E0F"/>
    <w:rsid w:val="485F02FE"/>
    <w:rsid w:val="485F094B"/>
    <w:rsid w:val="4860425D"/>
    <w:rsid w:val="486053C9"/>
    <w:rsid w:val="48616D76"/>
    <w:rsid w:val="4861765B"/>
    <w:rsid w:val="4863607F"/>
    <w:rsid w:val="48637B85"/>
    <w:rsid w:val="48643D4D"/>
    <w:rsid w:val="48646313"/>
    <w:rsid w:val="486463AB"/>
    <w:rsid w:val="48647F75"/>
    <w:rsid w:val="48657449"/>
    <w:rsid w:val="48657593"/>
    <w:rsid w:val="486637E6"/>
    <w:rsid w:val="48671147"/>
    <w:rsid w:val="48671296"/>
    <w:rsid w:val="48674A71"/>
    <w:rsid w:val="48677EBD"/>
    <w:rsid w:val="486800FD"/>
    <w:rsid w:val="48684EBF"/>
    <w:rsid w:val="48691363"/>
    <w:rsid w:val="4869240E"/>
    <w:rsid w:val="48693111"/>
    <w:rsid w:val="4869784F"/>
    <w:rsid w:val="486A02E1"/>
    <w:rsid w:val="486A302F"/>
    <w:rsid w:val="486A635F"/>
    <w:rsid w:val="486A7580"/>
    <w:rsid w:val="486B00B7"/>
    <w:rsid w:val="486B04DE"/>
    <w:rsid w:val="486C2C02"/>
    <w:rsid w:val="486C4206"/>
    <w:rsid w:val="486C49B0"/>
    <w:rsid w:val="486C606E"/>
    <w:rsid w:val="486C6FBB"/>
    <w:rsid w:val="486D24D6"/>
    <w:rsid w:val="486D7E06"/>
    <w:rsid w:val="486E17CF"/>
    <w:rsid w:val="486E3699"/>
    <w:rsid w:val="486E3791"/>
    <w:rsid w:val="486E4CD4"/>
    <w:rsid w:val="486E697A"/>
    <w:rsid w:val="486F0E3D"/>
    <w:rsid w:val="486F6991"/>
    <w:rsid w:val="486F6BB0"/>
    <w:rsid w:val="48702804"/>
    <w:rsid w:val="48710E8F"/>
    <w:rsid w:val="4871366A"/>
    <w:rsid w:val="48713997"/>
    <w:rsid w:val="48717FA6"/>
    <w:rsid w:val="48720405"/>
    <w:rsid w:val="48721435"/>
    <w:rsid w:val="48730ADB"/>
    <w:rsid w:val="4873196F"/>
    <w:rsid w:val="48731A53"/>
    <w:rsid w:val="4873211E"/>
    <w:rsid w:val="487321E2"/>
    <w:rsid w:val="487367F7"/>
    <w:rsid w:val="487379CD"/>
    <w:rsid w:val="48752A6D"/>
    <w:rsid w:val="48753776"/>
    <w:rsid w:val="48753ACF"/>
    <w:rsid w:val="48755390"/>
    <w:rsid w:val="48756B03"/>
    <w:rsid w:val="48757D08"/>
    <w:rsid w:val="4876623C"/>
    <w:rsid w:val="487675DC"/>
    <w:rsid w:val="48775FBD"/>
    <w:rsid w:val="48782C54"/>
    <w:rsid w:val="487834B1"/>
    <w:rsid w:val="48793E07"/>
    <w:rsid w:val="48795846"/>
    <w:rsid w:val="487A210B"/>
    <w:rsid w:val="487A3C1F"/>
    <w:rsid w:val="487A584A"/>
    <w:rsid w:val="487A58A4"/>
    <w:rsid w:val="487A591F"/>
    <w:rsid w:val="487B1097"/>
    <w:rsid w:val="487B5CC6"/>
    <w:rsid w:val="487C40FE"/>
    <w:rsid w:val="487C4955"/>
    <w:rsid w:val="487C6430"/>
    <w:rsid w:val="487C7FE1"/>
    <w:rsid w:val="487D4E0F"/>
    <w:rsid w:val="487D6BBD"/>
    <w:rsid w:val="487E1A6D"/>
    <w:rsid w:val="487E7720"/>
    <w:rsid w:val="487F076D"/>
    <w:rsid w:val="487F1488"/>
    <w:rsid w:val="487F1E36"/>
    <w:rsid w:val="487F3C18"/>
    <w:rsid w:val="487F538F"/>
    <w:rsid w:val="487F53B1"/>
    <w:rsid w:val="4880045B"/>
    <w:rsid w:val="48814A73"/>
    <w:rsid w:val="4881611D"/>
    <w:rsid w:val="488164A7"/>
    <w:rsid w:val="48816934"/>
    <w:rsid w:val="4881704D"/>
    <w:rsid w:val="48824662"/>
    <w:rsid w:val="488329FE"/>
    <w:rsid w:val="48835ED9"/>
    <w:rsid w:val="48861D35"/>
    <w:rsid w:val="48862D8E"/>
    <w:rsid w:val="48863A37"/>
    <w:rsid w:val="48863B3F"/>
    <w:rsid w:val="4886729B"/>
    <w:rsid w:val="48872DBA"/>
    <w:rsid w:val="48873598"/>
    <w:rsid w:val="4887551C"/>
    <w:rsid w:val="48877016"/>
    <w:rsid w:val="488924E4"/>
    <w:rsid w:val="48895562"/>
    <w:rsid w:val="48895C05"/>
    <w:rsid w:val="488A12DA"/>
    <w:rsid w:val="488A48BB"/>
    <w:rsid w:val="488A698C"/>
    <w:rsid w:val="488B5A5E"/>
    <w:rsid w:val="488B752C"/>
    <w:rsid w:val="488C31F8"/>
    <w:rsid w:val="488C5F0E"/>
    <w:rsid w:val="488C6BFC"/>
    <w:rsid w:val="488C6E00"/>
    <w:rsid w:val="488D29BF"/>
    <w:rsid w:val="488D7005"/>
    <w:rsid w:val="488D732D"/>
    <w:rsid w:val="488E0BB6"/>
    <w:rsid w:val="488E54D2"/>
    <w:rsid w:val="488E6ADC"/>
    <w:rsid w:val="488F069E"/>
    <w:rsid w:val="488F48B0"/>
    <w:rsid w:val="488F7360"/>
    <w:rsid w:val="48902654"/>
    <w:rsid w:val="48904ABE"/>
    <w:rsid w:val="48912042"/>
    <w:rsid w:val="489122ED"/>
    <w:rsid w:val="48912668"/>
    <w:rsid w:val="48917826"/>
    <w:rsid w:val="4892019F"/>
    <w:rsid w:val="4893018E"/>
    <w:rsid w:val="489323E0"/>
    <w:rsid w:val="48933D36"/>
    <w:rsid w:val="48935626"/>
    <w:rsid w:val="489406E9"/>
    <w:rsid w:val="48944890"/>
    <w:rsid w:val="48947863"/>
    <w:rsid w:val="48947E12"/>
    <w:rsid w:val="48952158"/>
    <w:rsid w:val="48954B11"/>
    <w:rsid w:val="4896467B"/>
    <w:rsid w:val="489727E0"/>
    <w:rsid w:val="48972DA5"/>
    <w:rsid w:val="489806BF"/>
    <w:rsid w:val="48980A3A"/>
    <w:rsid w:val="48984072"/>
    <w:rsid w:val="48984E72"/>
    <w:rsid w:val="48987D93"/>
    <w:rsid w:val="48991CF6"/>
    <w:rsid w:val="48995ACE"/>
    <w:rsid w:val="489A036F"/>
    <w:rsid w:val="489A151D"/>
    <w:rsid w:val="489A6105"/>
    <w:rsid w:val="489B3910"/>
    <w:rsid w:val="489B66D3"/>
    <w:rsid w:val="489B6803"/>
    <w:rsid w:val="489C180A"/>
    <w:rsid w:val="489C485A"/>
    <w:rsid w:val="489C50D2"/>
    <w:rsid w:val="489C6E12"/>
    <w:rsid w:val="489D0343"/>
    <w:rsid w:val="489D5DE8"/>
    <w:rsid w:val="489E7DD5"/>
    <w:rsid w:val="48A00D58"/>
    <w:rsid w:val="48A04D55"/>
    <w:rsid w:val="48A15446"/>
    <w:rsid w:val="48A2300D"/>
    <w:rsid w:val="48A231B5"/>
    <w:rsid w:val="48A26623"/>
    <w:rsid w:val="48A34111"/>
    <w:rsid w:val="48A36C56"/>
    <w:rsid w:val="48A36DAC"/>
    <w:rsid w:val="48A37E2B"/>
    <w:rsid w:val="48A405ED"/>
    <w:rsid w:val="48A40D1A"/>
    <w:rsid w:val="48A427AD"/>
    <w:rsid w:val="48A43788"/>
    <w:rsid w:val="48A53182"/>
    <w:rsid w:val="48A53E6F"/>
    <w:rsid w:val="48A54201"/>
    <w:rsid w:val="48A54D7E"/>
    <w:rsid w:val="48A55352"/>
    <w:rsid w:val="48A64365"/>
    <w:rsid w:val="48A70DC6"/>
    <w:rsid w:val="48A71E8C"/>
    <w:rsid w:val="48A738E3"/>
    <w:rsid w:val="48A73C0F"/>
    <w:rsid w:val="48A73C3A"/>
    <w:rsid w:val="48A80D23"/>
    <w:rsid w:val="48A81E58"/>
    <w:rsid w:val="48A82A15"/>
    <w:rsid w:val="48A83599"/>
    <w:rsid w:val="48A84918"/>
    <w:rsid w:val="48A851C4"/>
    <w:rsid w:val="48A85CD3"/>
    <w:rsid w:val="48A86DC9"/>
    <w:rsid w:val="48A943A0"/>
    <w:rsid w:val="48A958C8"/>
    <w:rsid w:val="48A9629C"/>
    <w:rsid w:val="48AA7B6B"/>
    <w:rsid w:val="48AB2723"/>
    <w:rsid w:val="48AB2BB9"/>
    <w:rsid w:val="48AB3D4C"/>
    <w:rsid w:val="48AB480D"/>
    <w:rsid w:val="48AB7637"/>
    <w:rsid w:val="48AC1250"/>
    <w:rsid w:val="48AC1485"/>
    <w:rsid w:val="48AD06CA"/>
    <w:rsid w:val="48AD26A0"/>
    <w:rsid w:val="48AD5737"/>
    <w:rsid w:val="48AE321A"/>
    <w:rsid w:val="48AF5A07"/>
    <w:rsid w:val="48B00E96"/>
    <w:rsid w:val="48B10AE4"/>
    <w:rsid w:val="48B11AF2"/>
    <w:rsid w:val="48B26B27"/>
    <w:rsid w:val="48B30FB6"/>
    <w:rsid w:val="48B31C54"/>
    <w:rsid w:val="48B41034"/>
    <w:rsid w:val="48B410D9"/>
    <w:rsid w:val="48B53585"/>
    <w:rsid w:val="48B6350D"/>
    <w:rsid w:val="48B65703"/>
    <w:rsid w:val="48B65DD7"/>
    <w:rsid w:val="48B71284"/>
    <w:rsid w:val="48B740E7"/>
    <w:rsid w:val="48B752F7"/>
    <w:rsid w:val="48B85E47"/>
    <w:rsid w:val="48B9147E"/>
    <w:rsid w:val="48B9384C"/>
    <w:rsid w:val="48B9571B"/>
    <w:rsid w:val="48B95753"/>
    <w:rsid w:val="48BA1008"/>
    <w:rsid w:val="48BA1B12"/>
    <w:rsid w:val="48BB2D8D"/>
    <w:rsid w:val="48BD085C"/>
    <w:rsid w:val="48BD3691"/>
    <w:rsid w:val="48BD520B"/>
    <w:rsid w:val="48BD6205"/>
    <w:rsid w:val="48BE0390"/>
    <w:rsid w:val="48BE12B7"/>
    <w:rsid w:val="48BE2FB7"/>
    <w:rsid w:val="48BF0F83"/>
    <w:rsid w:val="48C0077A"/>
    <w:rsid w:val="48C02C01"/>
    <w:rsid w:val="48C03606"/>
    <w:rsid w:val="48C1162E"/>
    <w:rsid w:val="48C11A0A"/>
    <w:rsid w:val="48C15A14"/>
    <w:rsid w:val="48C170C4"/>
    <w:rsid w:val="48C26CC5"/>
    <w:rsid w:val="48C26D11"/>
    <w:rsid w:val="48C32266"/>
    <w:rsid w:val="48C338CE"/>
    <w:rsid w:val="48C35FF6"/>
    <w:rsid w:val="48C40951"/>
    <w:rsid w:val="48C42653"/>
    <w:rsid w:val="48C46F2C"/>
    <w:rsid w:val="48C5100E"/>
    <w:rsid w:val="48C52312"/>
    <w:rsid w:val="48C53F4D"/>
    <w:rsid w:val="48C54A68"/>
    <w:rsid w:val="48C66535"/>
    <w:rsid w:val="48C7608A"/>
    <w:rsid w:val="48C7709B"/>
    <w:rsid w:val="48C77693"/>
    <w:rsid w:val="48C81469"/>
    <w:rsid w:val="48C8165E"/>
    <w:rsid w:val="48C835FE"/>
    <w:rsid w:val="48C85328"/>
    <w:rsid w:val="48C860EE"/>
    <w:rsid w:val="48C93BB0"/>
    <w:rsid w:val="48C9613D"/>
    <w:rsid w:val="48C97A34"/>
    <w:rsid w:val="48CA36F6"/>
    <w:rsid w:val="48CA5028"/>
    <w:rsid w:val="48CB10E6"/>
    <w:rsid w:val="48CB31C9"/>
    <w:rsid w:val="48CC0FCE"/>
    <w:rsid w:val="48CC18F2"/>
    <w:rsid w:val="48CC256A"/>
    <w:rsid w:val="48CC30E5"/>
    <w:rsid w:val="48CC36A0"/>
    <w:rsid w:val="48CD12CB"/>
    <w:rsid w:val="48CD6BB4"/>
    <w:rsid w:val="48CE566A"/>
    <w:rsid w:val="48CE5AB5"/>
    <w:rsid w:val="48CE79DA"/>
    <w:rsid w:val="48CF1315"/>
    <w:rsid w:val="48CF4F7B"/>
    <w:rsid w:val="48CF69AE"/>
    <w:rsid w:val="48CF7902"/>
    <w:rsid w:val="48D000FD"/>
    <w:rsid w:val="48D026C6"/>
    <w:rsid w:val="48D128EF"/>
    <w:rsid w:val="48D12A65"/>
    <w:rsid w:val="48D367DD"/>
    <w:rsid w:val="48D36CFD"/>
    <w:rsid w:val="48D523BA"/>
    <w:rsid w:val="48D526FC"/>
    <w:rsid w:val="48D55097"/>
    <w:rsid w:val="48D55147"/>
    <w:rsid w:val="48D569F9"/>
    <w:rsid w:val="48D60CB6"/>
    <w:rsid w:val="48D61F48"/>
    <w:rsid w:val="48D62909"/>
    <w:rsid w:val="48D721F7"/>
    <w:rsid w:val="48D72771"/>
    <w:rsid w:val="48D735E2"/>
    <w:rsid w:val="48D73C9F"/>
    <w:rsid w:val="48D80A52"/>
    <w:rsid w:val="48D81716"/>
    <w:rsid w:val="48D82045"/>
    <w:rsid w:val="48D8276A"/>
    <w:rsid w:val="48D91B9E"/>
    <w:rsid w:val="48D923C7"/>
    <w:rsid w:val="48D952C6"/>
    <w:rsid w:val="48D9674F"/>
    <w:rsid w:val="48D970EB"/>
    <w:rsid w:val="48D97E79"/>
    <w:rsid w:val="48DA2E89"/>
    <w:rsid w:val="48DA538A"/>
    <w:rsid w:val="48DA7B6B"/>
    <w:rsid w:val="48DB2006"/>
    <w:rsid w:val="48DB38E3"/>
    <w:rsid w:val="48DB5F55"/>
    <w:rsid w:val="48DB7593"/>
    <w:rsid w:val="48DC1DE3"/>
    <w:rsid w:val="48DC4C07"/>
    <w:rsid w:val="48DD4A2C"/>
    <w:rsid w:val="48DD7CEF"/>
    <w:rsid w:val="48DE6C5C"/>
    <w:rsid w:val="48DF146F"/>
    <w:rsid w:val="48DF26C3"/>
    <w:rsid w:val="48DF2B1B"/>
    <w:rsid w:val="48DF7F4A"/>
    <w:rsid w:val="48E0227D"/>
    <w:rsid w:val="48E053E8"/>
    <w:rsid w:val="48E11F07"/>
    <w:rsid w:val="48E157CB"/>
    <w:rsid w:val="48E15CBA"/>
    <w:rsid w:val="48E26CFC"/>
    <w:rsid w:val="48E3245B"/>
    <w:rsid w:val="48E32A7C"/>
    <w:rsid w:val="48E3361D"/>
    <w:rsid w:val="48E361F1"/>
    <w:rsid w:val="48E367D4"/>
    <w:rsid w:val="48E40866"/>
    <w:rsid w:val="48E42055"/>
    <w:rsid w:val="48E46BB8"/>
    <w:rsid w:val="48E477EC"/>
    <w:rsid w:val="48E649CB"/>
    <w:rsid w:val="48E715CC"/>
    <w:rsid w:val="48E727BF"/>
    <w:rsid w:val="48E7672C"/>
    <w:rsid w:val="48E76D66"/>
    <w:rsid w:val="48E82818"/>
    <w:rsid w:val="48E86947"/>
    <w:rsid w:val="48E91EBC"/>
    <w:rsid w:val="48E925AE"/>
    <w:rsid w:val="48E934C5"/>
    <w:rsid w:val="48E93872"/>
    <w:rsid w:val="48E93FF9"/>
    <w:rsid w:val="48E947DF"/>
    <w:rsid w:val="48E94D5E"/>
    <w:rsid w:val="48E94F53"/>
    <w:rsid w:val="48EA3B26"/>
    <w:rsid w:val="48EB0A5F"/>
    <w:rsid w:val="48EB1638"/>
    <w:rsid w:val="48EB38C9"/>
    <w:rsid w:val="48EB6249"/>
    <w:rsid w:val="48EB70E4"/>
    <w:rsid w:val="48EC5287"/>
    <w:rsid w:val="48EC5AF0"/>
    <w:rsid w:val="48EC7337"/>
    <w:rsid w:val="48EC789E"/>
    <w:rsid w:val="48ED029C"/>
    <w:rsid w:val="48ED376E"/>
    <w:rsid w:val="48ED7388"/>
    <w:rsid w:val="48EE0521"/>
    <w:rsid w:val="48EE1D42"/>
    <w:rsid w:val="48EE252E"/>
    <w:rsid w:val="48EE37CE"/>
    <w:rsid w:val="48EE5AD0"/>
    <w:rsid w:val="48EE7ABB"/>
    <w:rsid w:val="48EF3C24"/>
    <w:rsid w:val="48EF4268"/>
    <w:rsid w:val="48EF4340"/>
    <w:rsid w:val="48F055E1"/>
    <w:rsid w:val="48F0738F"/>
    <w:rsid w:val="48F07A9A"/>
    <w:rsid w:val="48F13107"/>
    <w:rsid w:val="48F172A7"/>
    <w:rsid w:val="48F1791B"/>
    <w:rsid w:val="48F22379"/>
    <w:rsid w:val="48F24F79"/>
    <w:rsid w:val="48F25C35"/>
    <w:rsid w:val="48F26B6F"/>
    <w:rsid w:val="48F36C89"/>
    <w:rsid w:val="48F430E2"/>
    <w:rsid w:val="48F46FCF"/>
    <w:rsid w:val="48F51AE7"/>
    <w:rsid w:val="48F536BF"/>
    <w:rsid w:val="48F539B6"/>
    <w:rsid w:val="48F56C69"/>
    <w:rsid w:val="48F56FA1"/>
    <w:rsid w:val="48F57CE2"/>
    <w:rsid w:val="48F609E7"/>
    <w:rsid w:val="48F61413"/>
    <w:rsid w:val="48F66C93"/>
    <w:rsid w:val="48F6754F"/>
    <w:rsid w:val="48F7218A"/>
    <w:rsid w:val="48F76215"/>
    <w:rsid w:val="48F824C1"/>
    <w:rsid w:val="48F829DC"/>
    <w:rsid w:val="48F83277"/>
    <w:rsid w:val="48F836DE"/>
    <w:rsid w:val="48FA4602"/>
    <w:rsid w:val="48FB060D"/>
    <w:rsid w:val="48FB125F"/>
    <w:rsid w:val="48FB1892"/>
    <w:rsid w:val="48FB71E2"/>
    <w:rsid w:val="48FC13C6"/>
    <w:rsid w:val="48FC238E"/>
    <w:rsid w:val="48FC5178"/>
    <w:rsid w:val="48FD39AB"/>
    <w:rsid w:val="48FD5F50"/>
    <w:rsid w:val="48FE27A8"/>
    <w:rsid w:val="48FE28C3"/>
    <w:rsid w:val="490012F8"/>
    <w:rsid w:val="490016AF"/>
    <w:rsid w:val="4900268C"/>
    <w:rsid w:val="490059D6"/>
    <w:rsid w:val="49010224"/>
    <w:rsid w:val="49010B26"/>
    <w:rsid w:val="4901505E"/>
    <w:rsid w:val="490177EE"/>
    <w:rsid w:val="49024E6B"/>
    <w:rsid w:val="49026884"/>
    <w:rsid w:val="490270C2"/>
    <w:rsid w:val="49027EB1"/>
    <w:rsid w:val="490375A2"/>
    <w:rsid w:val="490421D3"/>
    <w:rsid w:val="49044142"/>
    <w:rsid w:val="49053B19"/>
    <w:rsid w:val="49054F6F"/>
    <w:rsid w:val="4905596E"/>
    <w:rsid w:val="49057764"/>
    <w:rsid w:val="49057EF8"/>
    <w:rsid w:val="49060960"/>
    <w:rsid w:val="49064E04"/>
    <w:rsid w:val="49071420"/>
    <w:rsid w:val="49074881"/>
    <w:rsid w:val="49077124"/>
    <w:rsid w:val="490815E2"/>
    <w:rsid w:val="490823AF"/>
    <w:rsid w:val="49082775"/>
    <w:rsid w:val="49084702"/>
    <w:rsid w:val="49085792"/>
    <w:rsid w:val="49086E03"/>
    <w:rsid w:val="490A0B68"/>
    <w:rsid w:val="490A1013"/>
    <w:rsid w:val="490A2935"/>
    <w:rsid w:val="490B0067"/>
    <w:rsid w:val="490B0A39"/>
    <w:rsid w:val="490B3853"/>
    <w:rsid w:val="490B7486"/>
    <w:rsid w:val="490C1130"/>
    <w:rsid w:val="490C1CEF"/>
    <w:rsid w:val="490C527E"/>
    <w:rsid w:val="490C794A"/>
    <w:rsid w:val="490C7F41"/>
    <w:rsid w:val="490C7FF0"/>
    <w:rsid w:val="490D3D48"/>
    <w:rsid w:val="490D6193"/>
    <w:rsid w:val="490E2871"/>
    <w:rsid w:val="490E3CB9"/>
    <w:rsid w:val="490F1A9B"/>
    <w:rsid w:val="490F4D8E"/>
    <w:rsid w:val="490F631C"/>
    <w:rsid w:val="49105EAF"/>
    <w:rsid w:val="491114D1"/>
    <w:rsid w:val="49120286"/>
    <w:rsid w:val="49126618"/>
    <w:rsid w:val="49141DF4"/>
    <w:rsid w:val="49141EA2"/>
    <w:rsid w:val="4914760D"/>
    <w:rsid w:val="49153299"/>
    <w:rsid w:val="49156DF5"/>
    <w:rsid w:val="49157498"/>
    <w:rsid w:val="49160466"/>
    <w:rsid w:val="491712F4"/>
    <w:rsid w:val="49173764"/>
    <w:rsid w:val="49175162"/>
    <w:rsid w:val="49177011"/>
    <w:rsid w:val="4917701E"/>
    <w:rsid w:val="49180694"/>
    <w:rsid w:val="4918771A"/>
    <w:rsid w:val="49187FFF"/>
    <w:rsid w:val="491907F2"/>
    <w:rsid w:val="49192C73"/>
    <w:rsid w:val="49192D99"/>
    <w:rsid w:val="491A0CE9"/>
    <w:rsid w:val="491A265E"/>
    <w:rsid w:val="491C44B9"/>
    <w:rsid w:val="491C63D6"/>
    <w:rsid w:val="491D1E57"/>
    <w:rsid w:val="491D3AE4"/>
    <w:rsid w:val="491D4D3C"/>
    <w:rsid w:val="491E147F"/>
    <w:rsid w:val="491E2DBF"/>
    <w:rsid w:val="491E3868"/>
    <w:rsid w:val="491E46F7"/>
    <w:rsid w:val="491E4AFA"/>
    <w:rsid w:val="491E4E7F"/>
    <w:rsid w:val="491F24A5"/>
    <w:rsid w:val="491F2D2B"/>
    <w:rsid w:val="491F30C0"/>
    <w:rsid w:val="491F3FD3"/>
    <w:rsid w:val="491F40D1"/>
    <w:rsid w:val="491F6BD0"/>
    <w:rsid w:val="4921579A"/>
    <w:rsid w:val="4922408C"/>
    <w:rsid w:val="49231CAB"/>
    <w:rsid w:val="49233114"/>
    <w:rsid w:val="492356A1"/>
    <w:rsid w:val="492434DC"/>
    <w:rsid w:val="492518C6"/>
    <w:rsid w:val="49254E40"/>
    <w:rsid w:val="49261002"/>
    <w:rsid w:val="49263978"/>
    <w:rsid w:val="492651AF"/>
    <w:rsid w:val="492658EC"/>
    <w:rsid w:val="49274D49"/>
    <w:rsid w:val="49276330"/>
    <w:rsid w:val="492770D3"/>
    <w:rsid w:val="492845CA"/>
    <w:rsid w:val="49284D7B"/>
    <w:rsid w:val="49292955"/>
    <w:rsid w:val="49292E9A"/>
    <w:rsid w:val="49297767"/>
    <w:rsid w:val="492A0825"/>
    <w:rsid w:val="492A3D89"/>
    <w:rsid w:val="492B03C7"/>
    <w:rsid w:val="492B0CB9"/>
    <w:rsid w:val="492B4560"/>
    <w:rsid w:val="492C15AB"/>
    <w:rsid w:val="492C4E70"/>
    <w:rsid w:val="492C5A6F"/>
    <w:rsid w:val="492C7CEA"/>
    <w:rsid w:val="492E030A"/>
    <w:rsid w:val="492E375D"/>
    <w:rsid w:val="492F52C1"/>
    <w:rsid w:val="492F629E"/>
    <w:rsid w:val="4930099E"/>
    <w:rsid w:val="4930187A"/>
    <w:rsid w:val="49303C2F"/>
    <w:rsid w:val="49305ABC"/>
    <w:rsid w:val="493077E5"/>
    <w:rsid w:val="49310DEC"/>
    <w:rsid w:val="49317FDC"/>
    <w:rsid w:val="493200E4"/>
    <w:rsid w:val="49327580"/>
    <w:rsid w:val="49330D87"/>
    <w:rsid w:val="49330FD6"/>
    <w:rsid w:val="493337BF"/>
    <w:rsid w:val="49341657"/>
    <w:rsid w:val="49342852"/>
    <w:rsid w:val="49346BF6"/>
    <w:rsid w:val="49351BC6"/>
    <w:rsid w:val="49357497"/>
    <w:rsid w:val="49365D88"/>
    <w:rsid w:val="49366F87"/>
    <w:rsid w:val="49373210"/>
    <w:rsid w:val="4937711B"/>
    <w:rsid w:val="49382DDA"/>
    <w:rsid w:val="4938465F"/>
    <w:rsid w:val="49384B95"/>
    <w:rsid w:val="49385DD0"/>
    <w:rsid w:val="49390ED4"/>
    <w:rsid w:val="4939145F"/>
    <w:rsid w:val="493924E3"/>
    <w:rsid w:val="49392B8D"/>
    <w:rsid w:val="49393089"/>
    <w:rsid w:val="493935AE"/>
    <w:rsid w:val="49396F88"/>
    <w:rsid w:val="493A28C0"/>
    <w:rsid w:val="493C0826"/>
    <w:rsid w:val="493C57C4"/>
    <w:rsid w:val="493D1C95"/>
    <w:rsid w:val="493D7951"/>
    <w:rsid w:val="493E3130"/>
    <w:rsid w:val="493E32CF"/>
    <w:rsid w:val="493E4821"/>
    <w:rsid w:val="493E5113"/>
    <w:rsid w:val="493F0316"/>
    <w:rsid w:val="493F41BC"/>
    <w:rsid w:val="493F72BF"/>
    <w:rsid w:val="49405772"/>
    <w:rsid w:val="494058C7"/>
    <w:rsid w:val="49411D79"/>
    <w:rsid w:val="49412CDB"/>
    <w:rsid w:val="4941408E"/>
    <w:rsid w:val="494178BA"/>
    <w:rsid w:val="49423621"/>
    <w:rsid w:val="494277D1"/>
    <w:rsid w:val="4943085E"/>
    <w:rsid w:val="4943434B"/>
    <w:rsid w:val="49437E06"/>
    <w:rsid w:val="49441489"/>
    <w:rsid w:val="49442D79"/>
    <w:rsid w:val="4945066D"/>
    <w:rsid w:val="494616A5"/>
    <w:rsid w:val="49467D21"/>
    <w:rsid w:val="49470F79"/>
    <w:rsid w:val="4947574A"/>
    <w:rsid w:val="494837F5"/>
    <w:rsid w:val="49483EC4"/>
    <w:rsid w:val="4948552F"/>
    <w:rsid w:val="494871CB"/>
    <w:rsid w:val="49490AB5"/>
    <w:rsid w:val="49494733"/>
    <w:rsid w:val="49494880"/>
    <w:rsid w:val="494A00A9"/>
    <w:rsid w:val="494A2F7B"/>
    <w:rsid w:val="494B6818"/>
    <w:rsid w:val="494C0022"/>
    <w:rsid w:val="494C22B0"/>
    <w:rsid w:val="494D6AA6"/>
    <w:rsid w:val="494D7208"/>
    <w:rsid w:val="494E0559"/>
    <w:rsid w:val="494E2307"/>
    <w:rsid w:val="494E26AA"/>
    <w:rsid w:val="494E364E"/>
    <w:rsid w:val="494E5236"/>
    <w:rsid w:val="494F2F9D"/>
    <w:rsid w:val="494F38F4"/>
    <w:rsid w:val="49501FDE"/>
    <w:rsid w:val="495024F9"/>
    <w:rsid w:val="49502630"/>
    <w:rsid w:val="49502A35"/>
    <w:rsid w:val="49505FEF"/>
    <w:rsid w:val="495060AD"/>
    <w:rsid w:val="495065CF"/>
    <w:rsid w:val="49514D84"/>
    <w:rsid w:val="49514E3C"/>
    <w:rsid w:val="49522115"/>
    <w:rsid w:val="49524A82"/>
    <w:rsid w:val="49530F49"/>
    <w:rsid w:val="49533EE6"/>
    <w:rsid w:val="49535B70"/>
    <w:rsid w:val="4953791E"/>
    <w:rsid w:val="49542C4B"/>
    <w:rsid w:val="49545147"/>
    <w:rsid w:val="495474A0"/>
    <w:rsid w:val="49547B36"/>
    <w:rsid w:val="49552099"/>
    <w:rsid w:val="4955217A"/>
    <w:rsid w:val="49555444"/>
    <w:rsid w:val="495601CE"/>
    <w:rsid w:val="49562DBD"/>
    <w:rsid w:val="4957129B"/>
    <w:rsid w:val="495723CC"/>
    <w:rsid w:val="4957740E"/>
    <w:rsid w:val="495850CD"/>
    <w:rsid w:val="495858A0"/>
    <w:rsid w:val="4958759A"/>
    <w:rsid w:val="4959068C"/>
    <w:rsid w:val="49591116"/>
    <w:rsid w:val="49592F5B"/>
    <w:rsid w:val="495A05F8"/>
    <w:rsid w:val="495A2DB0"/>
    <w:rsid w:val="495C03CA"/>
    <w:rsid w:val="495C0B3D"/>
    <w:rsid w:val="495C4A24"/>
    <w:rsid w:val="495C67D2"/>
    <w:rsid w:val="495D1A61"/>
    <w:rsid w:val="495D5A86"/>
    <w:rsid w:val="495E11AF"/>
    <w:rsid w:val="495E4DEF"/>
    <w:rsid w:val="495E5EE3"/>
    <w:rsid w:val="495E7AC2"/>
    <w:rsid w:val="495F10E1"/>
    <w:rsid w:val="495F2384"/>
    <w:rsid w:val="495F62C2"/>
    <w:rsid w:val="4960345A"/>
    <w:rsid w:val="49604EC7"/>
    <w:rsid w:val="49605D72"/>
    <w:rsid w:val="4960747F"/>
    <w:rsid w:val="49607C05"/>
    <w:rsid w:val="49611717"/>
    <w:rsid w:val="49617C2D"/>
    <w:rsid w:val="496279DE"/>
    <w:rsid w:val="49630102"/>
    <w:rsid w:val="49631FC1"/>
    <w:rsid w:val="496367FA"/>
    <w:rsid w:val="49640696"/>
    <w:rsid w:val="49640C35"/>
    <w:rsid w:val="4964458B"/>
    <w:rsid w:val="496559CD"/>
    <w:rsid w:val="49661DB8"/>
    <w:rsid w:val="49663AF5"/>
    <w:rsid w:val="49664DDF"/>
    <w:rsid w:val="49666368"/>
    <w:rsid w:val="496671C1"/>
    <w:rsid w:val="49667651"/>
    <w:rsid w:val="4967068A"/>
    <w:rsid w:val="49671E27"/>
    <w:rsid w:val="49674E2C"/>
    <w:rsid w:val="49675177"/>
    <w:rsid w:val="49675666"/>
    <w:rsid w:val="49675C21"/>
    <w:rsid w:val="49676EF2"/>
    <w:rsid w:val="49680B74"/>
    <w:rsid w:val="49682057"/>
    <w:rsid w:val="49684D2A"/>
    <w:rsid w:val="49690203"/>
    <w:rsid w:val="496910E6"/>
    <w:rsid w:val="496964D3"/>
    <w:rsid w:val="49696EC6"/>
    <w:rsid w:val="496975B3"/>
    <w:rsid w:val="496A03C1"/>
    <w:rsid w:val="496B2B89"/>
    <w:rsid w:val="496B2EB9"/>
    <w:rsid w:val="496C2319"/>
    <w:rsid w:val="496C6BDA"/>
    <w:rsid w:val="496D09DF"/>
    <w:rsid w:val="496D4E83"/>
    <w:rsid w:val="496D532D"/>
    <w:rsid w:val="496D5CB6"/>
    <w:rsid w:val="496D64FE"/>
    <w:rsid w:val="496E6505"/>
    <w:rsid w:val="496F5701"/>
    <w:rsid w:val="49700977"/>
    <w:rsid w:val="4970227E"/>
    <w:rsid w:val="49704425"/>
    <w:rsid w:val="497055C1"/>
    <w:rsid w:val="497106EE"/>
    <w:rsid w:val="49712030"/>
    <w:rsid w:val="49713563"/>
    <w:rsid w:val="49715275"/>
    <w:rsid w:val="4971782A"/>
    <w:rsid w:val="49717D00"/>
    <w:rsid w:val="49727646"/>
    <w:rsid w:val="4973173D"/>
    <w:rsid w:val="497447B8"/>
    <w:rsid w:val="4975022C"/>
    <w:rsid w:val="49753871"/>
    <w:rsid w:val="49755A5C"/>
    <w:rsid w:val="49755AE6"/>
    <w:rsid w:val="49757894"/>
    <w:rsid w:val="4976475D"/>
    <w:rsid w:val="49770301"/>
    <w:rsid w:val="49770737"/>
    <w:rsid w:val="49772132"/>
    <w:rsid w:val="49776EB3"/>
    <w:rsid w:val="49777AB0"/>
    <w:rsid w:val="497837DE"/>
    <w:rsid w:val="49785639"/>
    <w:rsid w:val="497955D6"/>
    <w:rsid w:val="497956CA"/>
    <w:rsid w:val="497A2305"/>
    <w:rsid w:val="497A30FC"/>
    <w:rsid w:val="497A5A33"/>
    <w:rsid w:val="497B1F13"/>
    <w:rsid w:val="497B6BF6"/>
    <w:rsid w:val="497C06BB"/>
    <w:rsid w:val="497C48A2"/>
    <w:rsid w:val="497C50C6"/>
    <w:rsid w:val="497D499A"/>
    <w:rsid w:val="497D5632"/>
    <w:rsid w:val="497D7A5E"/>
    <w:rsid w:val="497E13D0"/>
    <w:rsid w:val="497E2BEC"/>
    <w:rsid w:val="497E62D4"/>
    <w:rsid w:val="497F00FD"/>
    <w:rsid w:val="497F16FF"/>
    <w:rsid w:val="497F18A0"/>
    <w:rsid w:val="497F329B"/>
    <w:rsid w:val="497F37F3"/>
    <w:rsid w:val="497F6965"/>
    <w:rsid w:val="497F72F8"/>
    <w:rsid w:val="497F74C1"/>
    <w:rsid w:val="498002B3"/>
    <w:rsid w:val="498007C7"/>
    <w:rsid w:val="49802D6C"/>
    <w:rsid w:val="49804BB7"/>
    <w:rsid w:val="498056E0"/>
    <w:rsid w:val="498126DD"/>
    <w:rsid w:val="49821DF8"/>
    <w:rsid w:val="4982313D"/>
    <w:rsid w:val="49827E7C"/>
    <w:rsid w:val="49835D9A"/>
    <w:rsid w:val="498364F6"/>
    <w:rsid w:val="49841E8B"/>
    <w:rsid w:val="49842092"/>
    <w:rsid w:val="49845560"/>
    <w:rsid w:val="49845D29"/>
    <w:rsid w:val="49850536"/>
    <w:rsid w:val="49851ED8"/>
    <w:rsid w:val="4985439A"/>
    <w:rsid w:val="49855FCF"/>
    <w:rsid w:val="49860F8A"/>
    <w:rsid w:val="49862B93"/>
    <w:rsid w:val="498710EE"/>
    <w:rsid w:val="4988150D"/>
    <w:rsid w:val="498875C7"/>
    <w:rsid w:val="4989040E"/>
    <w:rsid w:val="49890638"/>
    <w:rsid w:val="498923DB"/>
    <w:rsid w:val="49895A1F"/>
    <w:rsid w:val="49895B9E"/>
    <w:rsid w:val="498A33AE"/>
    <w:rsid w:val="498A5108"/>
    <w:rsid w:val="498B1B56"/>
    <w:rsid w:val="498B66AC"/>
    <w:rsid w:val="498C1155"/>
    <w:rsid w:val="498C611B"/>
    <w:rsid w:val="498D268D"/>
    <w:rsid w:val="498D288A"/>
    <w:rsid w:val="498D68C7"/>
    <w:rsid w:val="498D72D3"/>
    <w:rsid w:val="498E0BBE"/>
    <w:rsid w:val="498E61FC"/>
    <w:rsid w:val="498E6CA9"/>
    <w:rsid w:val="498F3954"/>
    <w:rsid w:val="498F7475"/>
    <w:rsid w:val="498F788D"/>
    <w:rsid w:val="499126C4"/>
    <w:rsid w:val="4991411B"/>
    <w:rsid w:val="49914ECA"/>
    <w:rsid w:val="4991667A"/>
    <w:rsid w:val="49916D81"/>
    <w:rsid w:val="499208F7"/>
    <w:rsid w:val="49921120"/>
    <w:rsid w:val="49922A8A"/>
    <w:rsid w:val="49927AEE"/>
    <w:rsid w:val="49932B26"/>
    <w:rsid w:val="49932F56"/>
    <w:rsid w:val="49935E47"/>
    <w:rsid w:val="499373E3"/>
    <w:rsid w:val="4994051E"/>
    <w:rsid w:val="49940662"/>
    <w:rsid w:val="49944349"/>
    <w:rsid w:val="499449C2"/>
    <w:rsid w:val="49946D03"/>
    <w:rsid w:val="499475D9"/>
    <w:rsid w:val="49952794"/>
    <w:rsid w:val="49952A27"/>
    <w:rsid w:val="4995535D"/>
    <w:rsid w:val="49955722"/>
    <w:rsid w:val="49960F2B"/>
    <w:rsid w:val="499644E2"/>
    <w:rsid w:val="49973CAE"/>
    <w:rsid w:val="49990614"/>
    <w:rsid w:val="49995C78"/>
    <w:rsid w:val="499961BA"/>
    <w:rsid w:val="49997A26"/>
    <w:rsid w:val="49997DA8"/>
    <w:rsid w:val="499A57B1"/>
    <w:rsid w:val="499A6CD2"/>
    <w:rsid w:val="499B408B"/>
    <w:rsid w:val="499B5A36"/>
    <w:rsid w:val="499C11E7"/>
    <w:rsid w:val="499C12C5"/>
    <w:rsid w:val="499C51E2"/>
    <w:rsid w:val="499D6097"/>
    <w:rsid w:val="499D664B"/>
    <w:rsid w:val="499E09D9"/>
    <w:rsid w:val="499E1A10"/>
    <w:rsid w:val="499E2EAA"/>
    <w:rsid w:val="499E5213"/>
    <w:rsid w:val="499E682F"/>
    <w:rsid w:val="499F0DB5"/>
    <w:rsid w:val="499F5688"/>
    <w:rsid w:val="49A07007"/>
    <w:rsid w:val="49A10203"/>
    <w:rsid w:val="49A1100A"/>
    <w:rsid w:val="49A1126F"/>
    <w:rsid w:val="49A13C10"/>
    <w:rsid w:val="49A14997"/>
    <w:rsid w:val="49A16851"/>
    <w:rsid w:val="49A16D51"/>
    <w:rsid w:val="49A22B96"/>
    <w:rsid w:val="49A23DFF"/>
    <w:rsid w:val="49A27C2A"/>
    <w:rsid w:val="49A27F56"/>
    <w:rsid w:val="49A31ACA"/>
    <w:rsid w:val="49A3226F"/>
    <w:rsid w:val="49A32653"/>
    <w:rsid w:val="49A463AC"/>
    <w:rsid w:val="49A5461D"/>
    <w:rsid w:val="49A55B11"/>
    <w:rsid w:val="49A572BE"/>
    <w:rsid w:val="49A60395"/>
    <w:rsid w:val="49A66A81"/>
    <w:rsid w:val="49A73E8A"/>
    <w:rsid w:val="49A74985"/>
    <w:rsid w:val="49A804DC"/>
    <w:rsid w:val="49A85EBB"/>
    <w:rsid w:val="49A93361"/>
    <w:rsid w:val="49AA25E2"/>
    <w:rsid w:val="49AA5F36"/>
    <w:rsid w:val="49AB25E3"/>
    <w:rsid w:val="49AB5094"/>
    <w:rsid w:val="49AC4E4C"/>
    <w:rsid w:val="49AD1309"/>
    <w:rsid w:val="49AD1724"/>
    <w:rsid w:val="49AD331F"/>
    <w:rsid w:val="49AD3D2E"/>
    <w:rsid w:val="49AD5280"/>
    <w:rsid w:val="49AD59AB"/>
    <w:rsid w:val="49AE5C4D"/>
    <w:rsid w:val="49AF0AE3"/>
    <w:rsid w:val="49AF52A7"/>
    <w:rsid w:val="49B0288E"/>
    <w:rsid w:val="49B02FC2"/>
    <w:rsid w:val="49B06DCE"/>
    <w:rsid w:val="49B11BF6"/>
    <w:rsid w:val="49B13B80"/>
    <w:rsid w:val="49B15958"/>
    <w:rsid w:val="49B16CC5"/>
    <w:rsid w:val="49B20A95"/>
    <w:rsid w:val="49B21928"/>
    <w:rsid w:val="49B2553D"/>
    <w:rsid w:val="49B34228"/>
    <w:rsid w:val="49B379F2"/>
    <w:rsid w:val="49B37B45"/>
    <w:rsid w:val="49B4139A"/>
    <w:rsid w:val="49B44860"/>
    <w:rsid w:val="49B4726E"/>
    <w:rsid w:val="49B50BFD"/>
    <w:rsid w:val="49B511E3"/>
    <w:rsid w:val="49B54004"/>
    <w:rsid w:val="49B5529D"/>
    <w:rsid w:val="49B64662"/>
    <w:rsid w:val="49B73763"/>
    <w:rsid w:val="49B809CF"/>
    <w:rsid w:val="49B821B8"/>
    <w:rsid w:val="49B83031"/>
    <w:rsid w:val="49B900B2"/>
    <w:rsid w:val="49B9141C"/>
    <w:rsid w:val="49B937B9"/>
    <w:rsid w:val="49BA174B"/>
    <w:rsid w:val="49BA3F41"/>
    <w:rsid w:val="49BB2F71"/>
    <w:rsid w:val="49BB382B"/>
    <w:rsid w:val="49BC17F5"/>
    <w:rsid w:val="49BC471E"/>
    <w:rsid w:val="49BD6B49"/>
    <w:rsid w:val="49BE0CB6"/>
    <w:rsid w:val="49BE3DA1"/>
    <w:rsid w:val="49BE73AF"/>
    <w:rsid w:val="49BE7E8B"/>
    <w:rsid w:val="49BF0FC9"/>
    <w:rsid w:val="49BF0FDE"/>
    <w:rsid w:val="49BF149E"/>
    <w:rsid w:val="49BF18E0"/>
    <w:rsid w:val="49BF5AF6"/>
    <w:rsid w:val="49BF6CDD"/>
    <w:rsid w:val="49C011FA"/>
    <w:rsid w:val="49C1047D"/>
    <w:rsid w:val="49C1358B"/>
    <w:rsid w:val="49C14BAE"/>
    <w:rsid w:val="49C16F7D"/>
    <w:rsid w:val="49C213BC"/>
    <w:rsid w:val="49C21EBE"/>
    <w:rsid w:val="49C3005F"/>
    <w:rsid w:val="49C32CF5"/>
    <w:rsid w:val="49C425C9"/>
    <w:rsid w:val="49C43A79"/>
    <w:rsid w:val="49C4485C"/>
    <w:rsid w:val="49C47666"/>
    <w:rsid w:val="49C633CE"/>
    <w:rsid w:val="49C654F8"/>
    <w:rsid w:val="49C74C97"/>
    <w:rsid w:val="49C8030C"/>
    <w:rsid w:val="49C81B2E"/>
    <w:rsid w:val="49C913BF"/>
    <w:rsid w:val="49C9260B"/>
    <w:rsid w:val="49C93C06"/>
    <w:rsid w:val="49CA31C4"/>
    <w:rsid w:val="49CB2178"/>
    <w:rsid w:val="49CB2461"/>
    <w:rsid w:val="49CB7D62"/>
    <w:rsid w:val="49CC60D6"/>
    <w:rsid w:val="49CD051B"/>
    <w:rsid w:val="49CD5F16"/>
    <w:rsid w:val="49CE0DBE"/>
    <w:rsid w:val="49CE1918"/>
    <w:rsid w:val="49CE1BC8"/>
    <w:rsid w:val="49CE7528"/>
    <w:rsid w:val="49CF0AEE"/>
    <w:rsid w:val="49CF169A"/>
    <w:rsid w:val="49CF3448"/>
    <w:rsid w:val="49CF398F"/>
    <w:rsid w:val="49CF76B7"/>
    <w:rsid w:val="49D00668"/>
    <w:rsid w:val="49D0406A"/>
    <w:rsid w:val="49D10864"/>
    <w:rsid w:val="49D140BB"/>
    <w:rsid w:val="49D15FC8"/>
    <w:rsid w:val="49D16540"/>
    <w:rsid w:val="49D167F9"/>
    <w:rsid w:val="49D17C1D"/>
    <w:rsid w:val="49D20429"/>
    <w:rsid w:val="49D244F6"/>
    <w:rsid w:val="49D25084"/>
    <w:rsid w:val="49D32603"/>
    <w:rsid w:val="49D4241E"/>
    <w:rsid w:val="49D44301"/>
    <w:rsid w:val="49D449A0"/>
    <w:rsid w:val="49D46CB0"/>
    <w:rsid w:val="49D62A28"/>
    <w:rsid w:val="49D63BE5"/>
    <w:rsid w:val="49D71C79"/>
    <w:rsid w:val="49D73C59"/>
    <w:rsid w:val="49D74B57"/>
    <w:rsid w:val="49D74CDF"/>
    <w:rsid w:val="49D81E1A"/>
    <w:rsid w:val="49D85BA3"/>
    <w:rsid w:val="49D8683B"/>
    <w:rsid w:val="49D95ED1"/>
    <w:rsid w:val="49DA1901"/>
    <w:rsid w:val="49DA54F1"/>
    <w:rsid w:val="49DA5671"/>
    <w:rsid w:val="49DA6088"/>
    <w:rsid w:val="49DB1DED"/>
    <w:rsid w:val="49DB78D3"/>
    <w:rsid w:val="49DC3DBC"/>
    <w:rsid w:val="49DC4FE4"/>
    <w:rsid w:val="49DD4CEE"/>
    <w:rsid w:val="49DD690C"/>
    <w:rsid w:val="49DD709B"/>
    <w:rsid w:val="49DE657D"/>
    <w:rsid w:val="49DF0036"/>
    <w:rsid w:val="49DF2C2B"/>
    <w:rsid w:val="49E01F16"/>
    <w:rsid w:val="49E05AC4"/>
    <w:rsid w:val="49E07403"/>
    <w:rsid w:val="49E07F7C"/>
    <w:rsid w:val="49E11FA1"/>
    <w:rsid w:val="49E21180"/>
    <w:rsid w:val="49E22189"/>
    <w:rsid w:val="49E25350"/>
    <w:rsid w:val="49E3035C"/>
    <w:rsid w:val="49E37295"/>
    <w:rsid w:val="49E40558"/>
    <w:rsid w:val="49E41B54"/>
    <w:rsid w:val="49E423A5"/>
    <w:rsid w:val="49E42F19"/>
    <w:rsid w:val="49E44EEE"/>
    <w:rsid w:val="49E46193"/>
    <w:rsid w:val="49E506FA"/>
    <w:rsid w:val="49E50EBD"/>
    <w:rsid w:val="49E532AE"/>
    <w:rsid w:val="49E54910"/>
    <w:rsid w:val="49E56F32"/>
    <w:rsid w:val="49E62323"/>
    <w:rsid w:val="49E62686"/>
    <w:rsid w:val="49E63539"/>
    <w:rsid w:val="49E6404D"/>
    <w:rsid w:val="49E64620"/>
    <w:rsid w:val="49E67C20"/>
    <w:rsid w:val="49E74550"/>
    <w:rsid w:val="49E84EAA"/>
    <w:rsid w:val="49E8733C"/>
    <w:rsid w:val="49E92FE7"/>
    <w:rsid w:val="49E96738"/>
    <w:rsid w:val="49E96C1C"/>
    <w:rsid w:val="49EA0282"/>
    <w:rsid w:val="49EA0438"/>
    <w:rsid w:val="49EA7D84"/>
    <w:rsid w:val="49EB5DA8"/>
    <w:rsid w:val="49EC1F6B"/>
    <w:rsid w:val="49EC224C"/>
    <w:rsid w:val="49EC4B10"/>
    <w:rsid w:val="49EC59DC"/>
    <w:rsid w:val="49EC69C7"/>
    <w:rsid w:val="49ED6F68"/>
    <w:rsid w:val="49ED77BA"/>
    <w:rsid w:val="49EE06B8"/>
    <w:rsid w:val="49EE426A"/>
    <w:rsid w:val="49EE77D2"/>
    <w:rsid w:val="49EF4E60"/>
    <w:rsid w:val="49EF7646"/>
    <w:rsid w:val="49EF7942"/>
    <w:rsid w:val="49F0162F"/>
    <w:rsid w:val="49F02F2C"/>
    <w:rsid w:val="49F07716"/>
    <w:rsid w:val="49F103FB"/>
    <w:rsid w:val="49F15094"/>
    <w:rsid w:val="49F1553C"/>
    <w:rsid w:val="49F15EA7"/>
    <w:rsid w:val="49F21CFA"/>
    <w:rsid w:val="49F316C7"/>
    <w:rsid w:val="49F36AFE"/>
    <w:rsid w:val="49F370C3"/>
    <w:rsid w:val="49F42EAF"/>
    <w:rsid w:val="49F63C50"/>
    <w:rsid w:val="49F64E79"/>
    <w:rsid w:val="49F657C7"/>
    <w:rsid w:val="49F676AD"/>
    <w:rsid w:val="49F70343"/>
    <w:rsid w:val="49F70BF1"/>
    <w:rsid w:val="49F721BD"/>
    <w:rsid w:val="49F76920"/>
    <w:rsid w:val="49F76B47"/>
    <w:rsid w:val="49F86821"/>
    <w:rsid w:val="49F86E77"/>
    <w:rsid w:val="49F92273"/>
    <w:rsid w:val="49FA314A"/>
    <w:rsid w:val="49FA6274"/>
    <w:rsid w:val="49FB1B07"/>
    <w:rsid w:val="49FB423A"/>
    <w:rsid w:val="49FC1D63"/>
    <w:rsid w:val="49FC2C35"/>
    <w:rsid w:val="49FC585F"/>
    <w:rsid w:val="49FD3E35"/>
    <w:rsid w:val="49FD56D4"/>
    <w:rsid w:val="49FD7A8F"/>
    <w:rsid w:val="49FE049B"/>
    <w:rsid w:val="49FE391E"/>
    <w:rsid w:val="49FE3D2D"/>
    <w:rsid w:val="49FE5ADB"/>
    <w:rsid w:val="49FF0A69"/>
    <w:rsid w:val="49FF39E4"/>
    <w:rsid w:val="49FF5F6F"/>
    <w:rsid w:val="49FF66CE"/>
    <w:rsid w:val="4A000C7A"/>
    <w:rsid w:val="4A001853"/>
    <w:rsid w:val="4A004538"/>
    <w:rsid w:val="4A007AA5"/>
    <w:rsid w:val="4A013811"/>
    <w:rsid w:val="4A017D90"/>
    <w:rsid w:val="4A031344"/>
    <w:rsid w:val="4A05330E"/>
    <w:rsid w:val="4A0537CF"/>
    <w:rsid w:val="4A054BE2"/>
    <w:rsid w:val="4A056260"/>
    <w:rsid w:val="4A070E34"/>
    <w:rsid w:val="4A07463D"/>
    <w:rsid w:val="4A080708"/>
    <w:rsid w:val="4A0901FB"/>
    <w:rsid w:val="4A094696"/>
    <w:rsid w:val="4A095455"/>
    <w:rsid w:val="4A0A0924"/>
    <w:rsid w:val="4A0A1F05"/>
    <w:rsid w:val="4A0A26D2"/>
    <w:rsid w:val="4A0A7F2F"/>
    <w:rsid w:val="4A0B4CFB"/>
    <w:rsid w:val="4A0B6984"/>
    <w:rsid w:val="4A0C2D1F"/>
    <w:rsid w:val="4A0C3D7E"/>
    <w:rsid w:val="4A0C6865"/>
    <w:rsid w:val="4A0D21C2"/>
    <w:rsid w:val="4A0D23DC"/>
    <w:rsid w:val="4A0D56E7"/>
    <w:rsid w:val="4A0E1BAE"/>
    <w:rsid w:val="4A0E3227"/>
    <w:rsid w:val="4A0E4C7A"/>
    <w:rsid w:val="4A0F2831"/>
    <w:rsid w:val="4A0F33D3"/>
    <w:rsid w:val="4A0F4B57"/>
    <w:rsid w:val="4A0F6632"/>
    <w:rsid w:val="4A0F68FC"/>
    <w:rsid w:val="4A1011A8"/>
    <w:rsid w:val="4A101AC0"/>
    <w:rsid w:val="4A110AA3"/>
    <w:rsid w:val="4A114E44"/>
    <w:rsid w:val="4A1153A1"/>
    <w:rsid w:val="4A117F13"/>
    <w:rsid w:val="4A1208DA"/>
    <w:rsid w:val="4A124D48"/>
    <w:rsid w:val="4A1433AF"/>
    <w:rsid w:val="4A144FA6"/>
    <w:rsid w:val="4A150E13"/>
    <w:rsid w:val="4A152D72"/>
    <w:rsid w:val="4A156E89"/>
    <w:rsid w:val="4A17247D"/>
    <w:rsid w:val="4A17298F"/>
    <w:rsid w:val="4A172F9F"/>
    <w:rsid w:val="4A174DEF"/>
    <w:rsid w:val="4A184D5C"/>
    <w:rsid w:val="4A185318"/>
    <w:rsid w:val="4A187215"/>
    <w:rsid w:val="4A191DEE"/>
    <w:rsid w:val="4A1937A7"/>
    <w:rsid w:val="4A1946C3"/>
    <w:rsid w:val="4A19692E"/>
    <w:rsid w:val="4A1A6989"/>
    <w:rsid w:val="4A1B043B"/>
    <w:rsid w:val="4A1B0507"/>
    <w:rsid w:val="4A1C0380"/>
    <w:rsid w:val="4A1C0D2B"/>
    <w:rsid w:val="4A1C1F96"/>
    <w:rsid w:val="4A1D0657"/>
    <w:rsid w:val="4A1D268F"/>
    <w:rsid w:val="4A1D69B8"/>
    <w:rsid w:val="4A1D7230"/>
    <w:rsid w:val="4A1D7D5A"/>
    <w:rsid w:val="4A1E617D"/>
    <w:rsid w:val="4A1F1CAF"/>
    <w:rsid w:val="4A203CA4"/>
    <w:rsid w:val="4A205A52"/>
    <w:rsid w:val="4A212CB7"/>
    <w:rsid w:val="4A2246C7"/>
    <w:rsid w:val="4A2255D4"/>
    <w:rsid w:val="4A225C6E"/>
    <w:rsid w:val="4A226B37"/>
    <w:rsid w:val="4A227AB9"/>
    <w:rsid w:val="4A234591"/>
    <w:rsid w:val="4A235542"/>
    <w:rsid w:val="4A242E8E"/>
    <w:rsid w:val="4A244C2D"/>
    <w:rsid w:val="4A25057C"/>
    <w:rsid w:val="4A250D97"/>
    <w:rsid w:val="4A256CA7"/>
    <w:rsid w:val="4A266DE0"/>
    <w:rsid w:val="4A2705EE"/>
    <w:rsid w:val="4A2714EF"/>
    <w:rsid w:val="4A2719AE"/>
    <w:rsid w:val="4A273284"/>
    <w:rsid w:val="4A275032"/>
    <w:rsid w:val="4A27674B"/>
    <w:rsid w:val="4A280DAA"/>
    <w:rsid w:val="4A2813A9"/>
    <w:rsid w:val="4A282B58"/>
    <w:rsid w:val="4A28374B"/>
    <w:rsid w:val="4A283E46"/>
    <w:rsid w:val="4A2856A3"/>
    <w:rsid w:val="4A286FFC"/>
    <w:rsid w:val="4A2929AE"/>
    <w:rsid w:val="4A29628B"/>
    <w:rsid w:val="4A2A25B4"/>
    <w:rsid w:val="4A2A51F0"/>
    <w:rsid w:val="4A2A5CF3"/>
    <w:rsid w:val="4A2A71A9"/>
    <w:rsid w:val="4A2B0588"/>
    <w:rsid w:val="4A2B093C"/>
    <w:rsid w:val="4A2B1370"/>
    <w:rsid w:val="4A2B5B9C"/>
    <w:rsid w:val="4A2B7770"/>
    <w:rsid w:val="4A2C1CAA"/>
    <w:rsid w:val="4A2C20A3"/>
    <w:rsid w:val="4A2C41D3"/>
    <w:rsid w:val="4A2C7CB6"/>
    <w:rsid w:val="4A2D016F"/>
    <w:rsid w:val="4A2D0A79"/>
    <w:rsid w:val="4A2D3BBB"/>
    <w:rsid w:val="4A2D7E6A"/>
    <w:rsid w:val="4A2E0ED5"/>
    <w:rsid w:val="4A2E1182"/>
    <w:rsid w:val="4A2E16F9"/>
    <w:rsid w:val="4A2E6B25"/>
    <w:rsid w:val="4A2F038B"/>
    <w:rsid w:val="4A2F2139"/>
    <w:rsid w:val="4A2F2784"/>
    <w:rsid w:val="4A2F2D96"/>
    <w:rsid w:val="4A3011C1"/>
    <w:rsid w:val="4A301D8F"/>
    <w:rsid w:val="4A312A43"/>
    <w:rsid w:val="4A3153A9"/>
    <w:rsid w:val="4A320963"/>
    <w:rsid w:val="4A321A3E"/>
    <w:rsid w:val="4A321DEC"/>
    <w:rsid w:val="4A3239D7"/>
    <w:rsid w:val="4A332648"/>
    <w:rsid w:val="4A34239D"/>
    <w:rsid w:val="4A346732"/>
    <w:rsid w:val="4A3476AD"/>
    <w:rsid w:val="4A347B8D"/>
    <w:rsid w:val="4A350306"/>
    <w:rsid w:val="4A35072B"/>
    <w:rsid w:val="4A353DF1"/>
    <w:rsid w:val="4A360626"/>
    <w:rsid w:val="4A360F1A"/>
    <w:rsid w:val="4A361CFF"/>
    <w:rsid w:val="4A364DCC"/>
    <w:rsid w:val="4A3660B1"/>
    <w:rsid w:val="4A370FED"/>
    <w:rsid w:val="4A375F15"/>
    <w:rsid w:val="4A377CB2"/>
    <w:rsid w:val="4A381880"/>
    <w:rsid w:val="4A397ED7"/>
    <w:rsid w:val="4A3A2226"/>
    <w:rsid w:val="4A3A30F2"/>
    <w:rsid w:val="4A3A4980"/>
    <w:rsid w:val="4A3B71DE"/>
    <w:rsid w:val="4A3B73E9"/>
    <w:rsid w:val="4A3B7A0D"/>
    <w:rsid w:val="4A3C5448"/>
    <w:rsid w:val="4A3E4A2A"/>
    <w:rsid w:val="4A4023B0"/>
    <w:rsid w:val="4A40261E"/>
    <w:rsid w:val="4A413C1A"/>
    <w:rsid w:val="4A4200BE"/>
    <w:rsid w:val="4A4204D1"/>
    <w:rsid w:val="4A4210B0"/>
    <w:rsid w:val="4A423A83"/>
    <w:rsid w:val="4A42563B"/>
    <w:rsid w:val="4A42625E"/>
    <w:rsid w:val="4A4266D6"/>
    <w:rsid w:val="4A426F5A"/>
    <w:rsid w:val="4A430CEC"/>
    <w:rsid w:val="4A4311BD"/>
    <w:rsid w:val="4A437DF6"/>
    <w:rsid w:val="4A441FB1"/>
    <w:rsid w:val="4A444CC9"/>
    <w:rsid w:val="4A445567"/>
    <w:rsid w:val="4A445B97"/>
    <w:rsid w:val="4A451680"/>
    <w:rsid w:val="4A4554B8"/>
    <w:rsid w:val="4A471230"/>
    <w:rsid w:val="4A473494"/>
    <w:rsid w:val="4A474E74"/>
    <w:rsid w:val="4A48184C"/>
    <w:rsid w:val="4A482D92"/>
    <w:rsid w:val="4A48501F"/>
    <w:rsid w:val="4A48525B"/>
    <w:rsid w:val="4A4861A4"/>
    <w:rsid w:val="4A491095"/>
    <w:rsid w:val="4A49144C"/>
    <w:rsid w:val="4A492443"/>
    <w:rsid w:val="4A495D52"/>
    <w:rsid w:val="4A497D1F"/>
    <w:rsid w:val="4A4B2235"/>
    <w:rsid w:val="4A4B26A2"/>
    <w:rsid w:val="4A4B29B0"/>
    <w:rsid w:val="4A4B3A62"/>
    <w:rsid w:val="4A4C2CEB"/>
    <w:rsid w:val="4A4C4A99"/>
    <w:rsid w:val="4A4C4AC6"/>
    <w:rsid w:val="4A4D0811"/>
    <w:rsid w:val="4A4D1B54"/>
    <w:rsid w:val="4A4D4ABD"/>
    <w:rsid w:val="4A4D659D"/>
    <w:rsid w:val="4A4D6A49"/>
    <w:rsid w:val="4A4E203E"/>
    <w:rsid w:val="4A4E2AC8"/>
    <w:rsid w:val="4A4E6D6B"/>
    <w:rsid w:val="4A4E793F"/>
    <w:rsid w:val="4A4F166F"/>
    <w:rsid w:val="4A4F6358"/>
    <w:rsid w:val="4A512DFE"/>
    <w:rsid w:val="4A5141EB"/>
    <w:rsid w:val="4A525E27"/>
    <w:rsid w:val="4A5261A5"/>
    <w:rsid w:val="4A527BD5"/>
    <w:rsid w:val="4A534425"/>
    <w:rsid w:val="4A537354"/>
    <w:rsid w:val="4A544F2B"/>
    <w:rsid w:val="4A5457A0"/>
    <w:rsid w:val="4A553760"/>
    <w:rsid w:val="4A553A52"/>
    <w:rsid w:val="4A554080"/>
    <w:rsid w:val="4A556D8F"/>
    <w:rsid w:val="4A560823"/>
    <w:rsid w:val="4A562089"/>
    <w:rsid w:val="4A563630"/>
    <w:rsid w:val="4A566E0C"/>
    <w:rsid w:val="4A567FFD"/>
    <w:rsid w:val="4A581BBD"/>
    <w:rsid w:val="4A581C9D"/>
    <w:rsid w:val="4A582473"/>
    <w:rsid w:val="4A590F64"/>
    <w:rsid w:val="4A592828"/>
    <w:rsid w:val="4A597150"/>
    <w:rsid w:val="4A5A3493"/>
    <w:rsid w:val="4A5A4D7A"/>
    <w:rsid w:val="4A5A5156"/>
    <w:rsid w:val="4A5B13B4"/>
    <w:rsid w:val="4A5B218A"/>
    <w:rsid w:val="4A5B4CDC"/>
    <w:rsid w:val="4A5B4E30"/>
    <w:rsid w:val="4A5C16DC"/>
    <w:rsid w:val="4A5C2802"/>
    <w:rsid w:val="4A5C3466"/>
    <w:rsid w:val="4A5C490E"/>
    <w:rsid w:val="4A5C4DD3"/>
    <w:rsid w:val="4A5C6A4E"/>
    <w:rsid w:val="4A5D0A54"/>
    <w:rsid w:val="4A5D0B6E"/>
    <w:rsid w:val="4A5D2D7E"/>
    <w:rsid w:val="4A5D2D8B"/>
    <w:rsid w:val="4A5D427B"/>
    <w:rsid w:val="4A5D4EF8"/>
    <w:rsid w:val="4A5D51C0"/>
    <w:rsid w:val="4A5D7E15"/>
    <w:rsid w:val="4A5E5DDF"/>
    <w:rsid w:val="4A5F1415"/>
    <w:rsid w:val="4A5F1679"/>
    <w:rsid w:val="4A6022F2"/>
    <w:rsid w:val="4A603150"/>
    <w:rsid w:val="4A603E33"/>
    <w:rsid w:val="4A605514"/>
    <w:rsid w:val="4A6057EE"/>
    <w:rsid w:val="4A606796"/>
    <w:rsid w:val="4A617C95"/>
    <w:rsid w:val="4A621B5A"/>
    <w:rsid w:val="4A6249BF"/>
    <w:rsid w:val="4A625C2E"/>
    <w:rsid w:val="4A630034"/>
    <w:rsid w:val="4A630B8D"/>
    <w:rsid w:val="4A631DE2"/>
    <w:rsid w:val="4A632A46"/>
    <w:rsid w:val="4A633B90"/>
    <w:rsid w:val="4A636691"/>
    <w:rsid w:val="4A641F99"/>
    <w:rsid w:val="4A646BB7"/>
    <w:rsid w:val="4A647998"/>
    <w:rsid w:val="4A653041"/>
    <w:rsid w:val="4A654D51"/>
    <w:rsid w:val="4A6551B7"/>
    <w:rsid w:val="4A657C16"/>
    <w:rsid w:val="4A6612E3"/>
    <w:rsid w:val="4A6657FE"/>
    <w:rsid w:val="4A666278"/>
    <w:rsid w:val="4A672A3D"/>
    <w:rsid w:val="4A674AFD"/>
    <w:rsid w:val="4A691A5C"/>
    <w:rsid w:val="4A6970F2"/>
    <w:rsid w:val="4A6A0EE4"/>
    <w:rsid w:val="4A6A595F"/>
    <w:rsid w:val="4A6B0820"/>
    <w:rsid w:val="4A6B6C14"/>
    <w:rsid w:val="4A6B78A3"/>
    <w:rsid w:val="4A6C3766"/>
    <w:rsid w:val="4A6C6EE9"/>
    <w:rsid w:val="4A6C753F"/>
    <w:rsid w:val="4A6D0266"/>
    <w:rsid w:val="4A6E0EB3"/>
    <w:rsid w:val="4A6F3412"/>
    <w:rsid w:val="4A6F440D"/>
    <w:rsid w:val="4A6F50AE"/>
    <w:rsid w:val="4A6F69D9"/>
    <w:rsid w:val="4A700238"/>
    <w:rsid w:val="4A700E17"/>
    <w:rsid w:val="4A7033B6"/>
    <w:rsid w:val="4A7052C6"/>
    <w:rsid w:val="4A706487"/>
    <w:rsid w:val="4A71031F"/>
    <w:rsid w:val="4A7106CA"/>
    <w:rsid w:val="4A712751"/>
    <w:rsid w:val="4A7144FF"/>
    <w:rsid w:val="4A717546"/>
    <w:rsid w:val="4A7208E3"/>
    <w:rsid w:val="4A7212FD"/>
    <w:rsid w:val="4A730277"/>
    <w:rsid w:val="4A7315F5"/>
    <w:rsid w:val="4A731613"/>
    <w:rsid w:val="4A732907"/>
    <w:rsid w:val="4A7343AE"/>
    <w:rsid w:val="4A741C7E"/>
    <w:rsid w:val="4A74463A"/>
    <w:rsid w:val="4A751150"/>
    <w:rsid w:val="4A7540B5"/>
    <w:rsid w:val="4A755869"/>
    <w:rsid w:val="4A760033"/>
    <w:rsid w:val="4A760FA6"/>
    <w:rsid w:val="4A7637E7"/>
    <w:rsid w:val="4A767D68"/>
    <w:rsid w:val="4A770AA6"/>
    <w:rsid w:val="4A775976"/>
    <w:rsid w:val="4A781971"/>
    <w:rsid w:val="4A78588E"/>
    <w:rsid w:val="4A790AE3"/>
    <w:rsid w:val="4A791606"/>
    <w:rsid w:val="4A7933B4"/>
    <w:rsid w:val="4A794E5C"/>
    <w:rsid w:val="4A795210"/>
    <w:rsid w:val="4A7A0F2D"/>
    <w:rsid w:val="4A7A3C0D"/>
    <w:rsid w:val="4A7A517D"/>
    <w:rsid w:val="4A7A7858"/>
    <w:rsid w:val="4A7B3E3A"/>
    <w:rsid w:val="4A7B4828"/>
    <w:rsid w:val="4A7B557D"/>
    <w:rsid w:val="4A7B5D52"/>
    <w:rsid w:val="4A7B7E69"/>
    <w:rsid w:val="4A7C5F34"/>
    <w:rsid w:val="4A7D2EA4"/>
    <w:rsid w:val="4A7D7CC8"/>
    <w:rsid w:val="4A7D7EE7"/>
    <w:rsid w:val="4A7E165C"/>
    <w:rsid w:val="4A7E3180"/>
    <w:rsid w:val="4A7E58DB"/>
    <w:rsid w:val="4A7E5B7F"/>
    <w:rsid w:val="4A7F26AA"/>
    <w:rsid w:val="4A7F274C"/>
    <w:rsid w:val="4A7F3375"/>
    <w:rsid w:val="4A7F4B30"/>
    <w:rsid w:val="4A7F6E9C"/>
    <w:rsid w:val="4A804C37"/>
    <w:rsid w:val="4A814E6C"/>
    <w:rsid w:val="4A834312"/>
    <w:rsid w:val="4A84101D"/>
    <w:rsid w:val="4A846E2C"/>
    <w:rsid w:val="4A84738E"/>
    <w:rsid w:val="4A850084"/>
    <w:rsid w:val="4A8505FA"/>
    <w:rsid w:val="4A851D59"/>
    <w:rsid w:val="4A861976"/>
    <w:rsid w:val="4A865069"/>
    <w:rsid w:val="4A8676B1"/>
    <w:rsid w:val="4A8724D7"/>
    <w:rsid w:val="4A876F47"/>
    <w:rsid w:val="4A882382"/>
    <w:rsid w:val="4A8855C8"/>
    <w:rsid w:val="4A890707"/>
    <w:rsid w:val="4A8943E0"/>
    <w:rsid w:val="4A89447F"/>
    <w:rsid w:val="4A8A0650"/>
    <w:rsid w:val="4A8A32BE"/>
    <w:rsid w:val="4A8A50C8"/>
    <w:rsid w:val="4A8A55C1"/>
    <w:rsid w:val="4A8A7C9D"/>
    <w:rsid w:val="4A8B0653"/>
    <w:rsid w:val="4A8B1F1D"/>
    <w:rsid w:val="4A8C0D60"/>
    <w:rsid w:val="4A8C3A1A"/>
    <w:rsid w:val="4A8E3303"/>
    <w:rsid w:val="4A8E4B02"/>
    <w:rsid w:val="4A8F3492"/>
    <w:rsid w:val="4A8F59AD"/>
    <w:rsid w:val="4A902382"/>
    <w:rsid w:val="4A903D11"/>
    <w:rsid w:val="4A912A88"/>
    <w:rsid w:val="4A91694F"/>
    <w:rsid w:val="4A916BA1"/>
    <w:rsid w:val="4A9223D9"/>
    <w:rsid w:val="4A926A88"/>
    <w:rsid w:val="4A930874"/>
    <w:rsid w:val="4A9326C8"/>
    <w:rsid w:val="4A934476"/>
    <w:rsid w:val="4A935647"/>
    <w:rsid w:val="4A935674"/>
    <w:rsid w:val="4A936BB3"/>
    <w:rsid w:val="4A9378E1"/>
    <w:rsid w:val="4A9422A2"/>
    <w:rsid w:val="4A945703"/>
    <w:rsid w:val="4A946440"/>
    <w:rsid w:val="4A9471FC"/>
    <w:rsid w:val="4A9621B8"/>
    <w:rsid w:val="4A9648F6"/>
    <w:rsid w:val="4A972CA9"/>
    <w:rsid w:val="4A98555D"/>
    <w:rsid w:val="4A987D4E"/>
    <w:rsid w:val="4A987D74"/>
    <w:rsid w:val="4A9925E5"/>
    <w:rsid w:val="4A992BCB"/>
    <w:rsid w:val="4A9950EF"/>
    <w:rsid w:val="4A995804"/>
    <w:rsid w:val="4A9A14B1"/>
    <w:rsid w:val="4A9A1CA8"/>
    <w:rsid w:val="4A9A5C89"/>
    <w:rsid w:val="4A9A5EF6"/>
    <w:rsid w:val="4A9B190A"/>
    <w:rsid w:val="4A9B2152"/>
    <w:rsid w:val="4A9B59F7"/>
    <w:rsid w:val="4A9B61B7"/>
    <w:rsid w:val="4A9B77CE"/>
    <w:rsid w:val="4A9C0CF1"/>
    <w:rsid w:val="4A9C1951"/>
    <w:rsid w:val="4A9C46C7"/>
    <w:rsid w:val="4A9C4823"/>
    <w:rsid w:val="4A9D3783"/>
    <w:rsid w:val="4A9D6ACE"/>
    <w:rsid w:val="4A9D6C32"/>
    <w:rsid w:val="4A9E2AC0"/>
    <w:rsid w:val="4A9E2F73"/>
    <w:rsid w:val="4A9E34E8"/>
    <w:rsid w:val="4A9F4236"/>
    <w:rsid w:val="4A9F5577"/>
    <w:rsid w:val="4AA00972"/>
    <w:rsid w:val="4AA047AD"/>
    <w:rsid w:val="4AA04A37"/>
    <w:rsid w:val="4AA1411D"/>
    <w:rsid w:val="4AA171E1"/>
    <w:rsid w:val="4AA21F4B"/>
    <w:rsid w:val="4AA235D5"/>
    <w:rsid w:val="4AA4270E"/>
    <w:rsid w:val="4AA44F43"/>
    <w:rsid w:val="4AA46F25"/>
    <w:rsid w:val="4AA53F0C"/>
    <w:rsid w:val="4AA56124"/>
    <w:rsid w:val="4AA56EAF"/>
    <w:rsid w:val="4AA74041"/>
    <w:rsid w:val="4AA80359"/>
    <w:rsid w:val="4AA83D42"/>
    <w:rsid w:val="4AA87105"/>
    <w:rsid w:val="4AA9383D"/>
    <w:rsid w:val="4AA957D1"/>
    <w:rsid w:val="4AA97CA7"/>
    <w:rsid w:val="4AAB09FA"/>
    <w:rsid w:val="4AAB0E9F"/>
    <w:rsid w:val="4AAC5537"/>
    <w:rsid w:val="4AAD305D"/>
    <w:rsid w:val="4AAD5D67"/>
    <w:rsid w:val="4AAE3488"/>
    <w:rsid w:val="4AAE4DC4"/>
    <w:rsid w:val="4AAE74A3"/>
    <w:rsid w:val="4AAF0D6A"/>
    <w:rsid w:val="4AAF6DD6"/>
    <w:rsid w:val="4AB06F34"/>
    <w:rsid w:val="4AB07EAF"/>
    <w:rsid w:val="4AB10F8E"/>
    <w:rsid w:val="4AB12B4E"/>
    <w:rsid w:val="4AB15D58"/>
    <w:rsid w:val="4AB15F1F"/>
    <w:rsid w:val="4AB16503"/>
    <w:rsid w:val="4AB16F5C"/>
    <w:rsid w:val="4AB17D14"/>
    <w:rsid w:val="4AB22B1A"/>
    <w:rsid w:val="4AB24495"/>
    <w:rsid w:val="4AB30395"/>
    <w:rsid w:val="4AB31638"/>
    <w:rsid w:val="4AB32D6A"/>
    <w:rsid w:val="4AB352FF"/>
    <w:rsid w:val="4AB353A4"/>
    <w:rsid w:val="4AB36025"/>
    <w:rsid w:val="4AB37032"/>
    <w:rsid w:val="4AB37450"/>
    <w:rsid w:val="4AB416D2"/>
    <w:rsid w:val="4AB4263E"/>
    <w:rsid w:val="4AB55FEC"/>
    <w:rsid w:val="4AB60164"/>
    <w:rsid w:val="4AB64F82"/>
    <w:rsid w:val="4AB734C5"/>
    <w:rsid w:val="4AB73D1F"/>
    <w:rsid w:val="4AB76FA5"/>
    <w:rsid w:val="4AB77963"/>
    <w:rsid w:val="4AB80380"/>
    <w:rsid w:val="4AB83EDC"/>
    <w:rsid w:val="4AB86E17"/>
    <w:rsid w:val="4AB93923"/>
    <w:rsid w:val="4AB94A7E"/>
    <w:rsid w:val="4AB9551D"/>
    <w:rsid w:val="4AB95F8E"/>
    <w:rsid w:val="4ABA0C79"/>
    <w:rsid w:val="4ABA1F4F"/>
    <w:rsid w:val="4ABA33B0"/>
    <w:rsid w:val="4ABB577A"/>
    <w:rsid w:val="4ABC186E"/>
    <w:rsid w:val="4ABC30A5"/>
    <w:rsid w:val="4ABD0008"/>
    <w:rsid w:val="4ABD14F2"/>
    <w:rsid w:val="4ABD2111"/>
    <w:rsid w:val="4ABE0D88"/>
    <w:rsid w:val="4ABE3E78"/>
    <w:rsid w:val="4ABE41DC"/>
    <w:rsid w:val="4ABE4D87"/>
    <w:rsid w:val="4ABF157F"/>
    <w:rsid w:val="4ABF170F"/>
    <w:rsid w:val="4ABF31EA"/>
    <w:rsid w:val="4ABF43E3"/>
    <w:rsid w:val="4ABF5254"/>
    <w:rsid w:val="4AC02717"/>
    <w:rsid w:val="4AC12B9C"/>
    <w:rsid w:val="4AC20D77"/>
    <w:rsid w:val="4AC217D1"/>
    <w:rsid w:val="4AC219DF"/>
    <w:rsid w:val="4AC22FAD"/>
    <w:rsid w:val="4AC23663"/>
    <w:rsid w:val="4AC24C8F"/>
    <w:rsid w:val="4AC24D5B"/>
    <w:rsid w:val="4AC30EF6"/>
    <w:rsid w:val="4AC41E83"/>
    <w:rsid w:val="4AC434B2"/>
    <w:rsid w:val="4AC45D6E"/>
    <w:rsid w:val="4AC53338"/>
    <w:rsid w:val="4AC5484B"/>
    <w:rsid w:val="4AC62A9D"/>
    <w:rsid w:val="4AC72371"/>
    <w:rsid w:val="4AC767C9"/>
    <w:rsid w:val="4AC80510"/>
    <w:rsid w:val="4AC81B6A"/>
    <w:rsid w:val="4AC84C8B"/>
    <w:rsid w:val="4AC92EE5"/>
    <w:rsid w:val="4AC94384"/>
    <w:rsid w:val="4AC97E97"/>
    <w:rsid w:val="4ACA4594"/>
    <w:rsid w:val="4ACA63E3"/>
    <w:rsid w:val="4ACA7ADB"/>
    <w:rsid w:val="4ACB0FA4"/>
    <w:rsid w:val="4ACB45A1"/>
    <w:rsid w:val="4ACC578D"/>
    <w:rsid w:val="4ACD1596"/>
    <w:rsid w:val="4ACD2AD3"/>
    <w:rsid w:val="4ACD3ADB"/>
    <w:rsid w:val="4ACE7A53"/>
    <w:rsid w:val="4ACE7AC7"/>
    <w:rsid w:val="4ACF1232"/>
    <w:rsid w:val="4ACF7499"/>
    <w:rsid w:val="4AD02541"/>
    <w:rsid w:val="4AD03580"/>
    <w:rsid w:val="4AD10D72"/>
    <w:rsid w:val="4AD145E0"/>
    <w:rsid w:val="4AD27C43"/>
    <w:rsid w:val="4AD3433B"/>
    <w:rsid w:val="4AD351BA"/>
    <w:rsid w:val="4AD35351"/>
    <w:rsid w:val="4AD362D0"/>
    <w:rsid w:val="4AD41A3A"/>
    <w:rsid w:val="4AD41CC7"/>
    <w:rsid w:val="4AD4245B"/>
    <w:rsid w:val="4AD42A5E"/>
    <w:rsid w:val="4AD42F7B"/>
    <w:rsid w:val="4AD46C62"/>
    <w:rsid w:val="4AD66A58"/>
    <w:rsid w:val="4AD66F44"/>
    <w:rsid w:val="4AD827D0"/>
    <w:rsid w:val="4AD83621"/>
    <w:rsid w:val="4AD84218"/>
    <w:rsid w:val="4AD8740D"/>
    <w:rsid w:val="4AD92BEB"/>
    <w:rsid w:val="4AD93E52"/>
    <w:rsid w:val="4AD95415"/>
    <w:rsid w:val="4AD97DEE"/>
    <w:rsid w:val="4ADA20A4"/>
    <w:rsid w:val="4ADA467C"/>
    <w:rsid w:val="4ADA4C58"/>
    <w:rsid w:val="4ADA6058"/>
    <w:rsid w:val="4ADB21F1"/>
    <w:rsid w:val="4ADC4178"/>
    <w:rsid w:val="4ADC60D2"/>
    <w:rsid w:val="4ADC7F1C"/>
    <w:rsid w:val="4ADD3943"/>
    <w:rsid w:val="4ADD3982"/>
    <w:rsid w:val="4ADE0460"/>
    <w:rsid w:val="4ADE2BE1"/>
    <w:rsid w:val="4ADE3564"/>
    <w:rsid w:val="4ADE4B50"/>
    <w:rsid w:val="4AE07099"/>
    <w:rsid w:val="4AE148AB"/>
    <w:rsid w:val="4AE20F59"/>
    <w:rsid w:val="4AE22C66"/>
    <w:rsid w:val="4AE253FD"/>
    <w:rsid w:val="4AE309B1"/>
    <w:rsid w:val="4AE31EB7"/>
    <w:rsid w:val="4AE33A9E"/>
    <w:rsid w:val="4AE425AA"/>
    <w:rsid w:val="4AE47770"/>
    <w:rsid w:val="4AE5012B"/>
    <w:rsid w:val="4AE54A0B"/>
    <w:rsid w:val="4AE55D4A"/>
    <w:rsid w:val="4AE55F49"/>
    <w:rsid w:val="4AE56309"/>
    <w:rsid w:val="4AE616CE"/>
    <w:rsid w:val="4AE676E2"/>
    <w:rsid w:val="4AE72D73"/>
    <w:rsid w:val="4AE8033E"/>
    <w:rsid w:val="4AE90DFD"/>
    <w:rsid w:val="4AE946B9"/>
    <w:rsid w:val="4AE95AF4"/>
    <w:rsid w:val="4AEA14D0"/>
    <w:rsid w:val="4AEA40A1"/>
    <w:rsid w:val="4AEA4D90"/>
    <w:rsid w:val="4AEC1DD8"/>
    <w:rsid w:val="4AEC2662"/>
    <w:rsid w:val="4AED047C"/>
    <w:rsid w:val="4AED04C4"/>
    <w:rsid w:val="4AED0B2D"/>
    <w:rsid w:val="4AED1F32"/>
    <w:rsid w:val="4AED539A"/>
    <w:rsid w:val="4AEE0E40"/>
    <w:rsid w:val="4AEE63B0"/>
    <w:rsid w:val="4AEE6C5A"/>
    <w:rsid w:val="4AEF22CA"/>
    <w:rsid w:val="4AEF4D5B"/>
    <w:rsid w:val="4AF010FA"/>
    <w:rsid w:val="4AF0162B"/>
    <w:rsid w:val="4AF018C8"/>
    <w:rsid w:val="4AF1229E"/>
    <w:rsid w:val="4AF15B77"/>
    <w:rsid w:val="4AF17D8F"/>
    <w:rsid w:val="4AF22F35"/>
    <w:rsid w:val="4AF24FFB"/>
    <w:rsid w:val="4AF3760A"/>
    <w:rsid w:val="4AF40C8C"/>
    <w:rsid w:val="4AF4204F"/>
    <w:rsid w:val="4AF464CA"/>
    <w:rsid w:val="4AF509C2"/>
    <w:rsid w:val="4AF551E8"/>
    <w:rsid w:val="4AF57F71"/>
    <w:rsid w:val="4AF616B5"/>
    <w:rsid w:val="4AF63CC3"/>
    <w:rsid w:val="4AF662AE"/>
    <w:rsid w:val="4AF678F4"/>
    <w:rsid w:val="4AF73A7A"/>
    <w:rsid w:val="4AF76230"/>
    <w:rsid w:val="4AF8248C"/>
    <w:rsid w:val="4AF874D9"/>
    <w:rsid w:val="4AF87678"/>
    <w:rsid w:val="4AF937EF"/>
    <w:rsid w:val="4AFA50E9"/>
    <w:rsid w:val="4AFA79CE"/>
    <w:rsid w:val="4AFB3E0B"/>
    <w:rsid w:val="4AFC659E"/>
    <w:rsid w:val="4AFD0124"/>
    <w:rsid w:val="4AFD102B"/>
    <w:rsid w:val="4AFD5CE1"/>
    <w:rsid w:val="4AFD6AA7"/>
    <w:rsid w:val="4AFD6B18"/>
    <w:rsid w:val="4AFD7EDE"/>
    <w:rsid w:val="4AFE2517"/>
    <w:rsid w:val="4AFE366C"/>
    <w:rsid w:val="4AFE4952"/>
    <w:rsid w:val="4AFF341B"/>
    <w:rsid w:val="4B000AA5"/>
    <w:rsid w:val="4B00224C"/>
    <w:rsid w:val="4B002D0A"/>
    <w:rsid w:val="4B00531E"/>
    <w:rsid w:val="4B0076CF"/>
    <w:rsid w:val="4B01514F"/>
    <w:rsid w:val="4B0224C8"/>
    <w:rsid w:val="4B0242DE"/>
    <w:rsid w:val="4B025F8A"/>
    <w:rsid w:val="4B0269DC"/>
    <w:rsid w:val="4B026E75"/>
    <w:rsid w:val="4B0325D5"/>
    <w:rsid w:val="4B042564"/>
    <w:rsid w:val="4B044F77"/>
    <w:rsid w:val="4B0522EE"/>
    <w:rsid w:val="4B052CDC"/>
    <w:rsid w:val="4B092AF7"/>
    <w:rsid w:val="4B0A1502"/>
    <w:rsid w:val="4B0A3767"/>
    <w:rsid w:val="4B0A37DA"/>
    <w:rsid w:val="4B0A3FB7"/>
    <w:rsid w:val="4B0A688B"/>
    <w:rsid w:val="4B0C11B6"/>
    <w:rsid w:val="4B0C2BF3"/>
    <w:rsid w:val="4B0C5412"/>
    <w:rsid w:val="4B0C6031"/>
    <w:rsid w:val="4B0C7E39"/>
    <w:rsid w:val="4B0C7E89"/>
    <w:rsid w:val="4B0D06CC"/>
    <w:rsid w:val="4B0D1BA0"/>
    <w:rsid w:val="4B0D5257"/>
    <w:rsid w:val="4B0F3B5C"/>
    <w:rsid w:val="4B0F7FA5"/>
    <w:rsid w:val="4B10070C"/>
    <w:rsid w:val="4B102C86"/>
    <w:rsid w:val="4B104F22"/>
    <w:rsid w:val="4B106241"/>
    <w:rsid w:val="4B107BC9"/>
    <w:rsid w:val="4B107F34"/>
    <w:rsid w:val="4B115107"/>
    <w:rsid w:val="4B125CE2"/>
    <w:rsid w:val="4B130420"/>
    <w:rsid w:val="4B1355B6"/>
    <w:rsid w:val="4B141C11"/>
    <w:rsid w:val="4B1459E6"/>
    <w:rsid w:val="4B151D05"/>
    <w:rsid w:val="4B1530DD"/>
    <w:rsid w:val="4B153E43"/>
    <w:rsid w:val="4B154195"/>
    <w:rsid w:val="4B157580"/>
    <w:rsid w:val="4B162906"/>
    <w:rsid w:val="4B167A82"/>
    <w:rsid w:val="4B1727E7"/>
    <w:rsid w:val="4B1732F9"/>
    <w:rsid w:val="4B180E1F"/>
    <w:rsid w:val="4B1815F7"/>
    <w:rsid w:val="4B182037"/>
    <w:rsid w:val="4B184129"/>
    <w:rsid w:val="4B18661C"/>
    <w:rsid w:val="4B1901F9"/>
    <w:rsid w:val="4B190EA1"/>
    <w:rsid w:val="4B1A6945"/>
    <w:rsid w:val="4B1A739C"/>
    <w:rsid w:val="4B1B04E9"/>
    <w:rsid w:val="4B1B26BD"/>
    <w:rsid w:val="4B1B446B"/>
    <w:rsid w:val="4B1B54DC"/>
    <w:rsid w:val="4B1C2544"/>
    <w:rsid w:val="4B1C2E35"/>
    <w:rsid w:val="4B1D103F"/>
    <w:rsid w:val="4B1D5C59"/>
    <w:rsid w:val="4B1D6435"/>
    <w:rsid w:val="4B1E1DAD"/>
    <w:rsid w:val="4B1E2F52"/>
    <w:rsid w:val="4B1E4E5F"/>
    <w:rsid w:val="4B1E5795"/>
    <w:rsid w:val="4B1E5F5D"/>
    <w:rsid w:val="4B1F3F5B"/>
    <w:rsid w:val="4B201A81"/>
    <w:rsid w:val="4B214C4F"/>
    <w:rsid w:val="4B235464"/>
    <w:rsid w:val="4B236BD5"/>
    <w:rsid w:val="4B2450B7"/>
    <w:rsid w:val="4B247382"/>
    <w:rsid w:val="4B260CDD"/>
    <w:rsid w:val="4B28080E"/>
    <w:rsid w:val="4B285430"/>
    <w:rsid w:val="4B2909A3"/>
    <w:rsid w:val="4B293676"/>
    <w:rsid w:val="4B2B0311"/>
    <w:rsid w:val="4B2B0B52"/>
    <w:rsid w:val="4B2B14F8"/>
    <w:rsid w:val="4B2B31AB"/>
    <w:rsid w:val="4B2B5D12"/>
    <w:rsid w:val="4B2B6033"/>
    <w:rsid w:val="4B2C4678"/>
    <w:rsid w:val="4B2C48CA"/>
    <w:rsid w:val="4B2C52B0"/>
    <w:rsid w:val="4B2C6C62"/>
    <w:rsid w:val="4B2D60C0"/>
    <w:rsid w:val="4B2D7671"/>
    <w:rsid w:val="4B2D7E06"/>
    <w:rsid w:val="4B2E0642"/>
    <w:rsid w:val="4B2E0742"/>
    <w:rsid w:val="4B2E3056"/>
    <w:rsid w:val="4B2E34B9"/>
    <w:rsid w:val="4B2E6D61"/>
    <w:rsid w:val="4B2F0869"/>
    <w:rsid w:val="4B2F19E7"/>
    <w:rsid w:val="4B2F400C"/>
    <w:rsid w:val="4B2F6AF2"/>
    <w:rsid w:val="4B2F7AEE"/>
    <w:rsid w:val="4B306168"/>
    <w:rsid w:val="4B306EA8"/>
    <w:rsid w:val="4B3109A2"/>
    <w:rsid w:val="4B314F29"/>
    <w:rsid w:val="4B315A3D"/>
    <w:rsid w:val="4B321807"/>
    <w:rsid w:val="4B322310"/>
    <w:rsid w:val="4B3325A3"/>
    <w:rsid w:val="4B333913"/>
    <w:rsid w:val="4B3345B1"/>
    <w:rsid w:val="4B33607D"/>
    <w:rsid w:val="4B3417B3"/>
    <w:rsid w:val="4B3418E1"/>
    <w:rsid w:val="4B3419D5"/>
    <w:rsid w:val="4B342AF5"/>
    <w:rsid w:val="4B3551F1"/>
    <w:rsid w:val="4B355F17"/>
    <w:rsid w:val="4B360B52"/>
    <w:rsid w:val="4B3637F8"/>
    <w:rsid w:val="4B376502"/>
    <w:rsid w:val="4B3774F7"/>
    <w:rsid w:val="4B3817DD"/>
    <w:rsid w:val="4B3833DB"/>
    <w:rsid w:val="4B3851FD"/>
    <w:rsid w:val="4B386DCB"/>
    <w:rsid w:val="4B3930F6"/>
    <w:rsid w:val="4B393354"/>
    <w:rsid w:val="4B394F20"/>
    <w:rsid w:val="4B3964CB"/>
    <w:rsid w:val="4B3977B7"/>
    <w:rsid w:val="4B3B1541"/>
    <w:rsid w:val="4B3B2539"/>
    <w:rsid w:val="4B3B68BB"/>
    <w:rsid w:val="4B3C2D5F"/>
    <w:rsid w:val="4B3C4573"/>
    <w:rsid w:val="4B3C4D48"/>
    <w:rsid w:val="4B3C654D"/>
    <w:rsid w:val="4B3D03AA"/>
    <w:rsid w:val="4B3D0885"/>
    <w:rsid w:val="4B3D150E"/>
    <w:rsid w:val="4B3D2633"/>
    <w:rsid w:val="4B3D74CF"/>
    <w:rsid w:val="4B3E4D70"/>
    <w:rsid w:val="4B3E640A"/>
    <w:rsid w:val="4B3F0FC7"/>
    <w:rsid w:val="4B3F5994"/>
    <w:rsid w:val="4B403C71"/>
    <w:rsid w:val="4B41331E"/>
    <w:rsid w:val="4B413369"/>
    <w:rsid w:val="4B413ED2"/>
    <w:rsid w:val="4B41513F"/>
    <w:rsid w:val="4B423EF4"/>
    <w:rsid w:val="4B4242B2"/>
    <w:rsid w:val="4B4264CF"/>
    <w:rsid w:val="4B43059E"/>
    <w:rsid w:val="4B433196"/>
    <w:rsid w:val="4B434576"/>
    <w:rsid w:val="4B435ECB"/>
    <w:rsid w:val="4B4435E9"/>
    <w:rsid w:val="4B454349"/>
    <w:rsid w:val="4B462010"/>
    <w:rsid w:val="4B462B47"/>
    <w:rsid w:val="4B464A0E"/>
    <w:rsid w:val="4B474D77"/>
    <w:rsid w:val="4B490FD8"/>
    <w:rsid w:val="4B492528"/>
    <w:rsid w:val="4B495CC8"/>
    <w:rsid w:val="4B495E1C"/>
    <w:rsid w:val="4B4A6500"/>
    <w:rsid w:val="4B4A68DD"/>
    <w:rsid w:val="4B4A6C6B"/>
    <w:rsid w:val="4B4B2F68"/>
    <w:rsid w:val="4B4C0AC8"/>
    <w:rsid w:val="4B4C1F9E"/>
    <w:rsid w:val="4B4C2D4B"/>
    <w:rsid w:val="4B4D1B11"/>
    <w:rsid w:val="4B4D3A01"/>
    <w:rsid w:val="4B4D6D1A"/>
    <w:rsid w:val="4B4E0382"/>
    <w:rsid w:val="4B4E1E09"/>
    <w:rsid w:val="4B4E4840"/>
    <w:rsid w:val="4B4E65EF"/>
    <w:rsid w:val="4B4F5DFD"/>
    <w:rsid w:val="4B502367"/>
    <w:rsid w:val="4B50680B"/>
    <w:rsid w:val="4B513FD4"/>
    <w:rsid w:val="4B516128"/>
    <w:rsid w:val="4B51630B"/>
    <w:rsid w:val="4B516D6D"/>
    <w:rsid w:val="4B517E8D"/>
    <w:rsid w:val="4B522FBB"/>
    <w:rsid w:val="4B52424E"/>
    <w:rsid w:val="4B524A6D"/>
    <w:rsid w:val="4B525068"/>
    <w:rsid w:val="4B531DB5"/>
    <w:rsid w:val="4B534ADE"/>
    <w:rsid w:val="4B536A48"/>
    <w:rsid w:val="4B53769B"/>
    <w:rsid w:val="4B540031"/>
    <w:rsid w:val="4B543B85"/>
    <w:rsid w:val="4B552276"/>
    <w:rsid w:val="4B55511F"/>
    <w:rsid w:val="4B555BCF"/>
    <w:rsid w:val="4B556B1D"/>
    <w:rsid w:val="4B557D9F"/>
    <w:rsid w:val="4B563269"/>
    <w:rsid w:val="4B563491"/>
    <w:rsid w:val="4B563DF7"/>
    <w:rsid w:val="4B5660E4"/>
    <w:rsid w:val="4B5678B6"/>
    <w:rsid w:val="4B573F6E"/>
    <w:rsid w:val="4B577B99"/>
    <w:rsid w:val="4B58121B"/>
    <w:rsid w:val="4B58190F"/>
    <w:rsid w:val="4B582531"/>
    <w:rsid w:val="4B5829AF"/>
    <w:rsid w:val="4B582A6A"/>
    <w:rsid w:val="4B585BB2"/>
    <w:rsid w:val="4B586BC7"/>
    <w:rsid w:val="4B5901B8"/>
    <w:rsid w:val="4B5903B3"/>
    <w:rsid w:val="4B592AB3"/>
    <w:rsid w:val="4B5960C3"/>
    <w:rsid w:val="4B5A0635"/>
    <w:rsid w:val="4B5A3957"/>
    <w:rsid w:val="4B5B0651"/>
    <w:rsid w:val="4B5B1002"/>
    <w:rsid w:val="4B5B1654"/>
    <w:rsid w:val="4B5B3E13"/>
    <w:rsid w:val="4B5B68B0"/>
    <w:rsid w:val="4B5C1001"/>
    <w:rsid w:val="4B5C6F5D"/>
    <w:rsid w:val="4B5D1E7C"/>
    <w:rsid w:val="4B5D55F8"/>
    <w:rsid w:val="4B5D6302"/>
    <w:rsid w:val="4B5E6B6A"/>
    <w:rsid w:val="4B5F6BFD"/>
    <w:rsid w:val="4B6006D4"/>
    <w:rsid w:val="4B6017C7"/>
    <w:rsid w:val="4B603F19"/>
    <w:rsid w:val="4B60574A"/>
    <w:rsid w:val="4B610176"/>
    <w:rsid w:val="4B6134B0"/>
    <w:rsid w:val="4B6145DD"/>
    <w:rsid w:val="4B6202EC"/>
    <w:rsid w:val="4B62206D"/>
    <w:rsid w:val="4B6329F2"/>
    <w:rsid w:val="4B6350BB"/>
    <w:rsid w:val="4B6422B6"/>
    <w:rsid w:val="4B645B84"/>
    <w:rsid w:val="4B64600E"/>
    <w:rsid w:val="4B65077D"/>
    <w:rsid w:val="4B655098"/>
    <w:rsid w:val="4B657A4B"/>
    <w:rsid w:val="4B66129A"/>
    <w:rsid w:val="4B661635"/>
    <w:rsid w:val="4B667B1E"/>
    <w:rsid w:val="4B677A04"/>
    <w:rsid w:val="4B6818C5"/>
    <w:rsid w:val="4B681F4E"/>
    <w:rsid w:val="4B682508"/>
    <w:rsid w:val="4B683E85"/>
    <w:rsid w:val="4B686BEC"/>
    <w:rsid w:val="4B687542"/>
    <w:rsid w:val="4B693835"/>
    <w:rsid w:val="4B69495C"/>
    <w:rsid w:val="4B6978CC"/>
    <w:rsid w:val="4B6A1751"/>
    <w:rsid w:val="4B6A641B"/>
    <w:rsid w:val="4B6B2018"/>
    <w:rsid w:val="4B6B3DCC"/>
    <w:rsid w:val="4B6B430A"/>
    <w:rsid w:val="4B6B563B"/>
    <w:rsid w:val="4B6B600A"/>
    <w:rsid w:val="4B6B6275"/>
    <w:rsid w:val="4B6C0907"/>
    <w:rsid w:val="4B6C2214"/>
    <w:rsid w:val="4B6C2803"/>
    <w:rsid w:val="4B6C31D3"/>
    <w:rsid w:val="4B6C3245"/>
    <w:rsid w:val="4B6D2F19"/>
    <w:rsid w:val="4B6D3132"/>
    <w:rsid w:val="4B6D608D"/>
    <w:rsid w:val="4B6E58C9"/>
    <w:rsid w:val="4B6F4A5C"/>
    <w:rsid w:val="4B70166B"/>
    <w:rsid w:val="4B702A09"/>
    <w:rsid w:val="4B7046FB"/>
    <w:rsid w:val="4B7075A5"/>
    <w:rsid w:val="4B7122DD"/>
    <w:rsid w:val="4B712412"/>
    <w:rsid w:val="4B715F49"/>
    <w:rsid w:val="4B715F8C"/>
    <w:rsid w:val="4B72276A"/>
    <w:rsid w:val="4B7244C7"/>
    <w:rsid w:val="4B7246EA"/>
    <w:rsid w:val="4B7257CF"/>
    <w:rsid w:val="4B72614B"/>
    <w:rsid w:val="4B727A1F"/>
    <w:rsid w:val="4B727D72"/>
    <w:rsid w:val="4B730627"/>
    <w:rsid w:val="4B735D9D"/>
    <w:rsid w:val="4B7365E9"/>
    <w:rsid w:val="4B7371D5"/>
    <w:rsid w:val="4B7431B1"/>
    <w:rsid w:val="4B744ADE"/>
    <w:rsid w:val="4B75083E"/>
    <w:rsid w:val="4B7579FA"/>
    <w:rsid w:val="4B770DE1"/>
    <w:rsid w:val="4B770E0C"/>
    <w:rsid w:val="4B77165D"/>
    <w:rsid w:val="4B781F1E"/>
    <w:rsid w:val="4B785486"/>
    <w:rsid w:val="4B786289"/>
    <w:rsid w:val="4B787B87"/>
    <w:rsid w:val="4B7903A8"/>
    <w:rsid w:val="4B7928D9"/>
    <w:rsid w:val="4B797B0F"/>
    <w:rsid w:val="4B7A0762"/>
    <w:rsid w:val="4B7A31B5"/>
    <w:rsid w:val="4B7A3887"/>
    <w:rsid w:val="4B7A5582"/>
    <w:rsid w:val="4B7B09B5"/>
    <w:rsid w:val="4B7B3206"/>
    <w:rsid w:val="4B7B5997"/>
    <w:rsid w:val="4B7B76DB"/>
    <w:rsid w:val="4B7C16BD"/>
    <w:rsid w:val="4B7C2295"/>
    <w:rsid w:val="4B7C3880"/>
    <w:rsid w:val="4B7C4655"/>
    <w:rsid w:val="4B7D6A62"/>
    <w:rsid w:val="4B7D6A75"/>
    <w:rsid w:val="4B7E0650"/>
    <w:rsid w:val="4B7E5126"/>
    <w:rsid w:val="4B7F0E9E"/>
    <w:rsid w:val="4B7F1863"/>
    <w:rsid w:val="4B7F1EE3"/>
    <w:rsid w:val="4B7F2C4C"/>
    <w:rsid w:val="4B7F3761"/>
    <w:rsid w:val="4B805E4A"/>
    <w:rsid w:val="4B81057D"/>
    <w:rsid w:val="4B810772"/>
    <w:rsid w:val="4B811400"/>
    <w:rsid w:val="4B814B21"/>
    <w:rsid w:val="4B8153B5"/>
    <w:rsid w:val="4B820907"/>
    <w:rsid w:val="4B823FDC"/>
    <w:rsid w:val="4B8247FC"/>
    <w:rsid w:val="4B824C4E"/>
    <w:rsid w:val="4B831BCE"/>
    <w:rsid w:val="4B831DFA"/>
    <w:rsid w:val="4B83510D"/>
    <w:rsid w:val="4B840262"/>
    <w:rsid w:val="4B842865"/>
    <w:rsid w:val="4B846389"/>
    <w:rsid w:val="4B8534F4"/>
    <w:rsid w:val="4B86222C"/>
    <w:rsid w:val="4B863A31"/>
    <w:rsid w:val="4B871683"/>
    <w:rsid w:val="4B881E12"/>
    <w:rsid w:val="4B8833C1"/>
    <w:rsid w:val="4B885FA4"/>
    <w:rsid w:val="4B890D87"/>
    <w:rsid w:val="4B895879"/>
    <w:rsid w:val="4B89660E"/>
    <w:rsid w:val="4B897276"/>
    <w:rsid w:val="4B897627"/>
    <w:rsid w:val="4B8A0A31"/>
    <w:rsid w:val="4B8A220E"/>
    <w:rsid w:val="4B8A47F1"/>
    <w:rsid w:val="4B8A5512"/>
    <w:rsid w:val="4B8A601B"/>
    <w:rsid w:val="4B8A6D7A"/>
    <w:rsid w:val="4B8B00D3"/>
    <w:rsid w:val="4B8B5DCE"/>
    <w:rsid w:val="4B8B66B6"/>
    <w:rsid w:val="4B8B75AF"/>
    <w:rsid w:val="4B8B7843"/>
    <w:rsid w:val="4B8C7FF4"/>
    <w:rsid w:val="4B8D45C4"/>
    <w:rsid w:val="4B8D7117"/>
    <w:rsid w:val="4B8E27B2"/>
    <w:rsid w:val="4B8F2936"/>
    <w:rsid w:val="4B8F30BC"/>
    <w:rsid w:val="4B8F4696"/>
    <w:rsid w:val="4B9234DA"/>
    <w:rsid w:val="4B9265A7"/>
    <w:rsid w:val="4B9315FB"/>
    <w:rsid w:val="4B932E42"/>
    <w:rsid w:val="4B93707A"/>
    <w:rsid w:val="4B946057"/>
    <w:rsid w:val="4B9471DB"/>
    <w:rsid w:val="4B956425"/>
    <w:rsid w:val="4B956814"/>
    <w:rsid w:val="4B956CE2"/>
    <w:rsid w:val="4B9667D4"/>
    <w:rsid w:val="4B967555"/>
    <w:rsid w:val="4B972777"/>
    <w:rsid w:val="4B97361A"/>
    <w:rsid w:val="4B97382A"/>
    <w:rsid w:val="4B974FB6"/>
    <w:rsid w:val="4B977F95"/>
    <w:rsid w:val="4B9802A7"/>
    <w:rsid w:val="4B9805BA"/>
    <w:rsid w:val="4B981FF6"/>
    <w:rsid w:val="4B985ABC"/>
    <w:rsid w:val="4B99587D"/>
    <w:rsid w:val="4B99630A"/>
    <w:rsid w:val="4B996669"/>
    <w:rsid w:val="4B99706E"/>
    <w:rsid w:val="4B9A1834"/>
    <w:rsid w:val="4B9A49BE"/>
    <w:rsid w:val="4B9A7A86"/>
    <w:rsid w:val="4B9B132B"/>
    <w:rsid w:val="4B9B3266"/>
    <w:rsid w:val="4B9B7A7B"/>
    <w:rsid w:val="4B9C1B1E"/>
    <w:rsid w:val="4B9C472D"/>
    <w:rsid w:val="4B9D4CD4"/>
    <w:rsid w:val="4B9D52B8"/>
    <w:rsid w:val="4B9D5AAD"/>
    <w:rsid w:val="4B9E5B8A"/>
    <w:rsid w:val="4B9E6F77"/>
    <w:rsid w:val="4B9E74A5"/>
    <w:rsid w:val="4B9F58B7"/>
    <w:rsid w:val="4B9F599A"/>
    <w:rsid w:val="4B9F640E"/>
    <w:rsid w:val="4BA001D7"/>
    <w:rsid w:val="4BA17B3C"/>
    <w:rsid w:val="4BA20BEE"/>
    <w:rsid w:val="4BA20E50"/>
    <w:rsid w:val="4BA2151B"/>
    <w:rsid w:val="4BA25971"/>
    <w:rsid w:val="4BA26273"/>
    <w:rsid w:val="4BA31E01"/>
    <w:rsid w:val="4BA35160"/>
    <w:rsid w:val="4BA35FDF"/>
    <w:rsid w:val="4BA36D26"/>
    <w:rsid w:val="4BA40904"/>
    <w:rsid w:val="4BA41BC2"/>
    <w:rsid w:val="4BA44460"/>
    <w:rsid w:val="4BA50FFB"/>
    <w:rsid w:val="4BA516AB"/>
    <w:rsid w:val="4BA57037"/>
    <w:rsid w:val="4BA5770F"/>
    <w:rsid w:val="4BA6467C"/>
    <w:rsid w:val="4BA66BBD"/>
    <w:rsid w:val="4BA70820"/>
    <w:rsid w:val="4BA80223"/>
    <w:rsid w:val="4BA803F5"/>
    <w:rsid w:val="4BA84D9C"/>
    <w:rsid w:val="4BA9556E"/>
    <w:rsid w:val="4BAA1473"/>
    <w:rsid w:val="4BAA3440"/>
    <w:rsid w:val="4BAA6E4F"/>
    <w:rsid w:val="4BAB260D"/>
    <w:rsid w:val="4BAB328E"/>
    <w:rsid w:val="4BAB3B2E"/>
    <w:rsid w:val="4BAB57EF"/>
    <w:rsid w:val="4BAC2AD9"/>
    <w:rsid w:val="4BAC2FDD"/>
    <w:rsid w:val="4BAC70A2"/>
    <w:rsid w:val="4BAC75C9"/>
    <w:rsid w:val="4BAC7822"/>
    <w:rsid w:val="4BAD40ED"/>
    <w:rsid w:val="4BAD7C0A"/>
    <w:rsid w:val="4BAE0D51"/>
    <w:rsid w:val="4BAE7CFA"/>
    <w:rsid w:val="4BAF0833"/>
    <w:rsid w:val="4BAF1DC3"/>
    <w:rsid w:val="4BAF685D"/>
    <w:rsid w:val="4BB01057"/>
    <w:rsid w:val="4BB02862"/>
    <w:rsid w:val="4BB04D4F"/>
    <w:rsid w:val="4BB0569D"/>
    <w:rsid w:val="4BB0671C"/>
    <w:rsid w:val="4BB06DF6"/>
    <w:rsid w:val="4BB1065E"/>
    <w:rsid w:val="4BB10C02"/>
    <w:rsid w:val="4BB10CEF"/>
    <w:rsid w:val="4BB21549"/>
    <w:rsid w:val="4BB23021"/>
    <w:rsid w:val="4BB30BCB"/>
    <w:rsid w:val="4BB328A0"/>
    <w:rsid w:val="4BB36558"/>
    <w:rsid w:val="4BB37FA4"/>
    <w:rsid w:val="4BB43174"/>
    <w:rsid w:val="4BB55AD1"/>
    <w:rsid w:val="4BB60C79"/>
    <w:rsid w:val="4BB6323D"/>
    <w:rsid w:val="4BB70638"/>
    <w:rsid w:val="4BB77248"/>
    <w:rsid w:val="4BB8760F"/>
    <w:rsid w:val="4BB87D59"/>
    <w:rsid w:val="4BB920D8"/>
    <w:rsid w:val="4BB92D86"/>
    <w:rsid w:val="4BB963DC"/>
    <w:rsid w:val="4BBA1ED6"/>
    <w:rsid w:val="4BBB2D1B"/>
    <w:rsid w:val="4BBB3519"/>
    <w:rsid w:val="4BBC17AA"/>
    <w:rsid w:val="4BBC4EA3"/>
    <w:rsid w:val="4BBC534D"/>
    <w:rsid w:val="4BBC6033"/>
    <w:rsid w:val="4BBC6B59"/>
    <w:rsid w:val="4BBC7C82"/>
    <w:rsid w:val="4BBD0341"/>
    <w:rsid w:val="4BBD5048"/>
    <w:rsid w:val="4BBD5522"/>
    <w:rsid w:val="4BBD566F"/>
    <w:rsid w:val="4BBE2F21"/>
    <w:rsid w:val="4BBF1631"/>
    <w:rsid w:val="4BBF76CF"/>
    <w:rsid w:val="4BC00642"/>
    <w:rsid w:val="4BC0573E"/>
    <w:rsid w:val="4BC058B5"/>
    <w:rsid w:val="4BC11FD2"/>
    <w:rsid w:val="4BC13745"/>
    <w:rsid w:val="4BC175EF"/>
    <w:rsid w:val="4BC21B47"/>
    <w:rsid w:val="4BC27DA1"/>
    <w:rsid w:val="4BC32B39"/>
    <w:rsid w:val="4BC372BD"/>
    <w:rsid w:val="4BC4572A"/>
    <w:rsid w:val="4BC47F9E"/>
    <w:rsid w:val="4BC52370"/>
    <w:rsid w:val="4BC572F1"/>
    <w:rsid w:val="4BC66286"/>
    <w:rsid w:val="4BC66ACD"/>
    <w:rsid w:val="4BC709CA"/>
    <w:rsid w:val="4BC72032"/>
    <w:rsid w:val="4BC83750"/>
    <w:rsid w:val="4BC92809"/>
    <w:rsid w:val="4BCA3DC6"/>
    <w:rsid w:val="4BCB40E3"/>
    <w:rsid w:val="4BCC5887"/>
    <w:rsid w:val="4BCD033E"/>
    <w:rsid w:val="4BCD19DE"/>
    <w:rsid w:val="4BCD1C09"/>
    <w:rsid w:val="4BCD2C86"/>
    <w:rsid w:val="4BCD39B7"/>
    <w:rsid w:val="4BCD7E5B"/>
    <w:rsid w:val="4BCD7F7C"/>
    <w:rsid w:val="4BCF33CF"/>
    <w:rsid w:val="4BCF6FE8"/>
    <w:rsid w:val="4BD008C5"/>
    <w:rsid w:val="4BD02D97"/>
    <w:rsid w:val="4BD0631F"/>
    <w:rsid w:val="4BD14BE0"/>
    <w:rsid w:val="4BD20FCE"/>
    <w:rsid w:val="4BD230FB"/>
    <w:rsid w:val="4BD23AE2"/>
    <w:rsid w:val="4BD25059"/>
    <w:rsid w:val="4BD26251"/>
    <w:rsid w:val="4BD27AF5"/>
    <w:rsid w:val="4BD27E10"/>
    <w:rsid w:val="4BD335E5"/>
    <w:rsid w:val="4BD35C6C"/>
    <w:rsid w:val="4BD411EA"/>
    <w:rsid w:val="4BD42F98"/>
    <w:rsid w:val="4BD43EA6"/>
    <w:rsid w:val="4BD45503"/>
    <w:rsid w:val="4BD45936"/>
    <w:rsid w:val="4BD47C51"/>
    <w:rsid w:val="4BD50F5B"/>
    <w:rsid w:val="4BD53AF1"/>
    <w:rsid w:val="4BD53CF4"/>
    <w:rsid w:val="4BD53E33"/>
    <w:rsid w:val="4BD54D02"/>
    <w:rsid w:val="4BD55986"/>
    <w:rsid w:val="4BD61E2A"/>
    <w:rsid w:val="4BD61E34"/>
    <w:rsid w:val="4BD63093"/>
    <w:rsid w:val="4BD65B82"/>
    <w:rsid w:val="4BD72A88"/>
    <w:rsid w:val="4BD74264"/>
    <w:rsid w:val="4BD7436D"/>
    <w:rsid w:val="4BD76DED"/>
    <w:rsid w:val="4BD77539"/>
    <w:rsid w:val="4BD9264C"/>
    <w:rsid w:val="4BDA28C9"/>
    <w:rsid w:val="4BDA66F1"/>
    <w:rsid w:val="4BDA717D"/>
    <w:rsid w:val="4BDA76A8"/>
    <w:rsid w:val="4BDB2578"/>
    <w:rsid w:val="4BDC048A"/>
    <w:rsid w:val="4BDC1E4C"/>
    <w:rsid w:val="4BDC6E03"/>
    <w:rsid w:val="4BDD0278"/>
    <w:rsid w:val="4BDD0CDA"/>
    <w:rsid w:val="4BDD2A7E"/>
    <w:rsid w:val="4BDD397C"/>
    <w:rsid w:val="4BDD77D4"/>
    <w:rsid w:val="4BDE3E16"/>
    <w:rsid w:val="4BDE4C41"/>
    <w:rsid w:val="4BDE6EBA"/>
    <w:rsid w:val="4BDE78C6"/>
    <w:rsid w:val="4BDF022B"/>
    <w:rsid w:val="4BDF1993"/>
    <w:rsid w:val="4BDF36EB"/>
    <w:rsid w:val="4BDF7B07"/>
    <w:rsid w:val="4BE004D8"/>
    <w:rsid w:val="4BE02779"/>
    <w:rsid w:val="4BE03AA4"/>
    <w:rsid w:val="4BE1138C"/>
    <w:rsid w:val="4BE13F29"/>
    <w:rsid w:val="4BE17463"/>
    <w:rsid w:val="4BE24279"/>
    <w:rsid w:val="4BE34F89"/>
    <w:rsid w:val="4BE37D35"/>
    <w:rsid w:val="4BE40D01"/>
    <w:rsid w:val="4BE4638E"/>
    <w:rsid w:val="4BE52602"/>
    <w:rsid w:val="4BE57528"/>
    <w:rsid w:val="4BE62CCB"/>
    <w:rsid w:val="4BE658C8"/>
    <w:rsid w:val="4BE713EC"/>
    <w:rsid w:val="4BE7296C"/>
    <w:rsid w:val="4BE77F2F"/>
    <w:rsid w:val="4BE90B7B"/>
    <w:rsid w:val="4BE92E7A"/>
    <w:rsid w:val="4BE97546"/>
    <w:rsid w:val="4BEA1BAB"/>
    <w:rsid w:val="4BEA4569"/>
    <w:rsid w:val="4BEA5993"/>
    <w:rsid w:val="4BEA6C9B"/>
    <w:rsid w:val="4BEB10FF"/>
    <w:rsid w:val="4BEB18B5"/>
    <w:rsid w:val="4BEB2956"/>
    <w:rsid w:val="4BEB7BEA"/>
    <w:rsid w:val="4BEC606F"/>
    <w:rsid w:val="4BED06BE"/>
    <w:rsid w:val="4BED1542"/>
    <w:rsid w:val="4BED22AB"/>
    <w:rsid w:val="4BED4CFB"/>
    <w:rsid w:val="4BED6976"/>
    <w:rsid w:val="4BEE5628"/>
    <w:rsid w:val="4BEF0361"/>
    <w:rsid w:val="4BEF1B80"/>
    <w:rsid w:val="4BEF4536"/>
    <w:rsid w:val="4BEF708B"/>
    <w:rsid w:val="4BEF7513"/>
    <w:rsid w:val="4BEF7DD1"/>
    <w:rsid w:val="4BF017C2"/>
    <w:rsid w:val="4BF03B4A"/>
    <w:rsid w:val="4BF0463F"/>
    <w:rsid w:val="4BF04740"/>
    <w:rsid w:val="4BF04BBC"/>
    <w:rsid w:val="4BF0515F"/>
    <w:rsid w:val="4BF076A6"/>
    <w:rsid w:val="4BF16014"/>
    <w:rsid w:val="4BF42973"/>
    <w:rsid w:val="4BF4384A"/>
    <w:rsid w:val="4BF44575"/>
    <w:rsid w:val="4BF44FCD"/>
    <w:rsid w:val="4BF45169"/>
    <w:rsid w:val="4BF50590"/>
    <w:rsid w:val="4BF52F0E"/>
    <w:rsid w:val="4BF56323"/>
    <w:rsid w:val="4BF61160"/>
    <w:rsid w:val="4BF65FD5"/>
    <w:rsid w:val="4BF74ED8"/>
    <w:rsid w:val="4BF77A2F"/>
    <w:rsid w:val="4BF83AF4"/>
    <w:rsid w:val="4BF85586"/>
    <w:rsid w:val="4BF87BB7"/>
    <w:rsid w:val="4BF90C50"/>
    <w:rsid w:val="4BF91957"/>
    <w:rsid w:val="4BF94EC9"/>
    <w:rsid w:val="4BF96D96"/>
    <w:rsid w:val="4BFA2652"/>
    <w:rsid w:val="4BFA4AFE"/>
    <w:rsid w:val="4BFA4E64"/>
    <w:rsid w:val="4BFB06F7"/>
    <w:rsid w:val="4BFB1FB6"/>
    <w:rsid w:val="4BFB719A"/>
    <w:rsid w:val="4BFC1BC4"/>
    <w:rsid w:val="4BFC429C"/>
    <w:rsid w:val="4BFD1170"/>
    <w:rsid w:val="4BFD43B6"/>
    <w:rsid w:val="4BFD795B"/>
    <w:rsid w:val="4BFE1166"/>
    <w:rsid w:val="4BFE21BB"/>
    <w:rsid w:val="4BFE34BB"/>
    <w:rsid w:val="4BFE747A"/>
    <w:rsid w:val="4BFE7D23"/>
    <w:rsid w:val="4BFF5F7D"/>
    <w:rsid w:val="4C001FDF"/>
    <w:rsid w:val="4C012406"/>
    <w:rsid w:val="4C013E8C"/>
    <w:rsid w:val="4C015541"/>
    <w:rsid w:val="4C0219BD"/>
    <w:rsid w:val="4C022E1B"/>
    <w:rsid w:val="4C026B03"/>
    <w:rsid w:val="4C034C4A"/>
    <w:rsid w:val="4C0413EE"/>
    <w:rsid w:val="4C044F95"/>
    <w:rsid w:val="4C050108"/>
    <w:rsid w:val="4C057D54"/>
    <w:rsid w:val="4C065263"/>
    <w:rsid w:val="4C07448F"/>
    <w:rsid w:val="4C077FD8"/>
    <w:rsid w:val="4C08120F"/>
    <w:rsid w:val="4C082C41"/>
    <w:rsid w:val="4C084778"/>
    <w:rsid w:val="4C0942CD"/>
    <w:rsid w:val="4C0944BD"/>
    <w:rsid w:val="4C095521"/>
    <w:rsid w:val="4C0A0767"/>
    <w:rsid w:val="4C0A2450"/>
    <w:rsid w:val="4C0A2D87"/>
    <w:rsid w:val="4C0A3B6D"/>
    <w:rsid w:val="4C0A4F8C"/>
    <w:rsid w:val="4C0A512E"/>
    <w:rsid w:val="4C0A5ECD"/>
    <w:rsid w:val="4C0A61DA"/>
    <w:rsid w:val="4C0B148B"/>
    <w:rsid w:val="4C0B5A33"/>
    <w:rsid w:val="4C0C624B"/>
    <w:rsid w:val="4C0C702F"/>
    <w:rsid w:val="4C0C733C"/>
    <w:rsid w:val="4C0D0258"/>
    <w:rsid w:val="4C0D2006"/>
    <w:rsid w:val="4C0D5E47"/>
    <w:rsid w:val="4C0D64AA"/>
    <w:rsid w:val="4C0E2023"/>
    <w:rsid w:val="4C0E4552"/>
    <w:rsid w:val="4C0E66FC"/>
    <w:rsid w:val="4C0F075E"/>
    <w:rsid w:val="4C0F08C4"/>
    <w:rsid w:val="4C100483"/>
    <w:rsid w:val="4C101AF6"/>
    <w:rsid w:val="4C1028D9"/>
    <w:rsid w:val="4C1073E8"/>
    <w:rsid w:val="4C1075B8"/>
    <w:rsid w:val="4C107D48"/>
    <w:rsid w:val="4C1108B8"/>
    <w:rsid w:val="4C12514E"/>
    <w:rsid w:val="4C12586E"/>
    <w:rsid w:val="4C130C92"/>
    <w:rsid w:val="4C135846"/>
    <w:rsid w:val="4C136DB7"/>
    <w:rsid w:val="4C141675"/>
    <w:rsid w:val="4C143420"/>
    <w:rsid w:val="4C144F84"/>
    <w:rsid w:val="4C153B88"/>
    <w:rsid w:val="4C154F37"/>
    <w:rsid w:val="4C155FA9"/>
    <w:rsid w:val="4C162B75"/>
    <w:rsid w:val="4C172E84"/>
    <w:rsid w:val="4C1825A3"/>
    <w:rsid w:val="4C184C85"/>
    <w:rsid w:val="4C190D7E"/>
    <w:rsid w:val="4C191A9D"/>
    <w:rsid w:val="4C1930A0"/>
    <w:rsid w:val="4C196BFC"/>
    <w:rsid w:val="4C197C49"/>
    <w:rsid w:val="4C1A0DCB"/>
    <w:rsid w:val="4C1A2A9C"/>
    <w:rsid w:val="4C1A4894"/>
    <w:rsid w:val="4C1B21D1"/>
    <w:rsid w:val="4C1B7BC9"/>
    <w:rsid w:val="4C1C049B"/>
    <w:rsid w:val="4C1D7A34"/>
    <w:rsid w:val="4C1E2465"/>
    <w:rsid w:val="4C1E4213"/>
    <w:rsid w:val="4C1E576F"/>
    <w:rsid w:val="4C1E6A21"/>
    <w:rsid w:val="4C1E71F0"/>
    <w:rsid w:val="4C1F1532"/>
    <w:rsid w:val="4C1F5F2B"/>
    <w:rsid w:val="4C206B2A"/>
    <w:rsid w:val="4C207F8B"/>
    <w:rsid w:val="4C210A0C"/>
    <w:rsid w:val="4C211C2E"/>
    <w:rsid w:val="4C2133D8"/>
    <w:rsid w:val="4C2147CA"/>
    <w:rsid w:val="4C223D54"/>
    <w:rsid w:val="4C234CC7"/>
    <w:rsid w:val="4C237994"/>
    <w:rsid w:val="4C244061"/>
    <w:rsid w:val="4C250E46"/>
    <w:rsid w:val="4C26141C"/>
    <w:rsid w:val="4C26270B"/>
    <w:rsid w:val="4C265489"/>
    <w:rsid w:val="4C266AF1"/>
    <w:rsid w:val="4C266BD9"/>
    <w:rsid w:val="4C272A9A"/>
    <w:rsid w:val="4C2757BD"/>
    <w:rsid w:val="4C2769DC"/>
    <w:rsid w:val="4C283A21"/>
    <w:rsid w:val="4C28562C"/>
    <w:rsid w:val="4C290139"/>
    <w:rsid w:val="4C297B8A"/>
    <w:rsid w:val="4C2A0E0A"/>
    <w:rsid w:val="4C2B126A"/>
    <w:rsid w:val="4C2B3D25"/>
    <w:rsid w:val="4C2C1933"/>
    <w:rsid w:val="4C2C2DD4"/>
    <w:rsid w:val="4C2C47D5"/>
    <w:rsid w:val="4C2C49E3"/>
    <w:rsid w:val="4C2D08FA"/>
    <w:rsid w:val="4C2E44EF"/>
    <w:rsid w:val="4C2E6F9F"/>
    <w:rsid w:val="4C2F2D5F"/>
    <w:rsid w:val="4C2F6420"/>
    <w:rsid w:val="4C304843"/>
    <w:rsid w:val="4C331A82"/>
    <w:rsid w:val="4C3327E4"/>
    <w:rsid w:val="4C346898"/>
    <w:rsid w:val="4C347D2A"/>
    <w:rsid w:val="4C35155C"/>
    <w:rsid w:val="4C354E3A"/>
    <w:rsid w:val="4C3557F9"/>
    <w:rsid w:val="4C355E51"/>
    <w:rsid w:val="4C35762B"/>
    <w:rsid w:val="4C371461"/>
    <w:rsid w:val="4C371E9A"/>
    <w:rsid w:val="4C3724CF"/>
    <w:rsid w:val="4C372ADC"/>
    <w:rsid w:val="4C373527"/>
    <w:rsid w:val="4C3816A5"/>
    <w:rsid w:val="4C382DE6"/>
    <w:rsid w:val="4C3870A4"/>
    <w:rsid w:val="4C390133"/>
    <w:rsid w:val="4C39104D"/>
    <w:rsid w:val="4C392DFB"/>
    <w:rsid w:val="4C39712A"/>
    <w:rsid w:val="4C39729F"/>
    <w:rsid w:val="4C3A4879"/>
    <w:rsid w:val="4C3B351B"/>
    <w:rsid w:val="4C3B73BC"/>
    <w:rsid w:val="4C3C0B94"/>
    <w:rsid w:val="4C3C1CFE"/>
    <w:rsid w:val="4C3D0D92"/>
    <w:rsid w:val="4C3D14F9"/>
    <w:rsid w:val="4C3E110E"/>
    <w:rsid w:val="4C3E35E1"/>
    <w:rsid w:val="4C3E48B5"/>
    <w:rsid w:val="4C3F0F25"/>
    <w:rsid w:val="4C3F1876"/>
    <w:rsid w:val="4C3F3771"/>
    <w:rsid w:val="4C3F4E73"/>
    <w:rsid w:val="4C3F7A0E"/>
    <w:rsid w:val="4C400396"/>
    <w:rsid w:val="4C400C9B"/>
    <w:rsid w:val="4C402839"/>
    <w:rsid w:val="4C404189"/>
    <w:rsid w:val="4C406423"/>
    <w:rsid w:val="4C41054B"/>
    <w:rsid w:val="4C4112B8"/>
    <w:rsid w:val="4C413703"/>
    <w:rsid w:val="4C415B62"/>
    <w:rsid w:val="4C421AF5"/>
    <w:rsid w:val="4C427CB1"/>
    <w:rsid w:val="4C433C79"/>
    <w:rsid w:val="4C441337"/>
    <w:rsid w:val="4C450FD2"/>
    <w:rsid w:val="4C454C01"/>
    <w:rsid w:val="4C456676"/>
    <w:rsid w:val="4C46376A"/>
    <w:rsid w:val="4C466449"/>
    <w:rsid w:val="4C46701E"/>
    <w:rsid w:val="4C470539"/>
    <w:rsid w:val="4C470FFB"/>
    <w:rsid w:val="4C4719BC"/>
    <w:rsid w:val="4C473504"/>
    <w:rsid w:val="4C473587"/>
    <w:rsid w:val="4C473F64"/>
    <w:rsid w:val="4C4754B3"/>
    <w:rsid w:val="4C480036"/>
    <w:rsid w:val="4C4850B0"/>
    <w:rsid w:val="4C4867AA"/>
    <w:rsid w:val="4C4A14AC"/>
    <w:rsid w:val="4C4A2855"/>
    <w:rsid w:val="4C4A3BF3"/>
    <w:rsid w:val="4C4B6640"/>
    <w:rsid w:val="4C4B6E39"/>
    <w:rsid w:val="4C4B7808"/>
    <w:rsid w:val="4C4C368D"/>
    <w:rsid w:val="4C4C5B0B"/>
    <w:rsid w:val="4C4C5D42"/>
    <w:rsid w:val="4C4E06E3"/>
    <w:rsid w:val="4C4E43E7"/>
    <w:rsid w:val="4C4E775C"/>
    <w:rsid w:val="4C4F261E"/>
    <w:rsid w:val="4C4F2DDA"/>
    <w:rsid w:val="4C4F3916"/>
    <w:rsid w:val="4C4F5C93"/>
    <w:rsid w:val="4C4F6835"/>
    <w:rsid w:val="4C4F7DBC"/>
    <w:rsid w:val="4C5002C3"/>
    <w:rsid w:val="4C500E5F"/>
    <w:rsid w:val="4C50437E"/>
    <w:rsid w:val="4C50768B"/>
    <w:rsid w:val="4C510125"/>
    <w:rsid w:val="4C516396"/>
    <w:rsid w:val="4C517B92"/>
    <w:rsid w:val="4C523FB3"/>
    <w:rsid w:val="4C532B6F"/>
    <w:rsid w:val="4C534EC9"/>
    <w:rsid w:val="4C53692F"/>
    <w:rsid w:val="4C545E87"/>
    <w:rsid w:val="4C550BA2"/>
    <w:rsid w:val="4C55121D"/>
    <w:rsid w:val="4C551D9B"/>
    <w:rsid w:val="4C55536B"/>
    <w:rsid w:val="4C5601AC"/>
    <w:rsid w:val="4C560DA1"/>
    <w:rsid w:val="4C562493"/>
    <w:rsid w:val="4C5661DE"/>
    <w:rsid w:val="4C571F8A"/>
    <w:rsid w:val="4C575977"/>
    <w:rsid w:val="4C57771F"/>
    <w:rsid w:val="4C577725"/>
    <w:rsid w:val="4C582037"/>
    <w:rsid w:val="4C583ECB"/>
    <w:rsid w:val="4C584C3E"/>
    <w:rsid w:val="4C587DA5"/>
    <w:rsid w:val="4C5916EF"/>
    <w:rsid w:val="4C595B16"/>
    <w:rsid w:val="4C5A1876"/>
    <w:rsid w:val="4C5A22DF"/>
    <w:rsid w:val="4C5A4269"/>
    <w:rsid w:val="4C5A4D92"/>
    <w:rsid w:val="4C5A5654"/>
    <w:rsid w:val="4C5A5B9B"/>
    <w:rsid w:val="4C5B0FC3"/>
    <w:rsid w:val="4C5B4A3A"/>
    <w:rsid w:val="4C5B5479"/>
    <w:rsid w:val="4C5B5FAC"/>
    <w:rsid w:val="4C5D4CD3"/>
    <w:rsid w:val="4C5D659D"/>
    <w:rsid w:val="4C5E0AB3"/>
    <w:rsid w:val="4C5E0B42"/>
    <w:rsid w:val="4C5E2B83"/>
    <w:rsid w:val="4C5E7F8C"/>
    <w:rsid w:val="4C5F36F7"/>
    <w:rsid w:val="4C5F3D9D"/>
    <w:rsid w:val="4C5F3EC1"/>
    <w:rsid w:val="4C5F4CE2"/>
    <w:rsid w:val="4C5F5C2D"/>
    <w:rsid w:val="4C6042A7"/>
    <w:rsid w:val="4C60482B"/>
    <w:rsid w:val="4C607AFD"/>
    <w:rsid w:val="4C61338E"/>
    <w:rsid w:val="4C6165D1"/>
    <w:rsid w:val="4C6217F6"/>
    <w:rsid w:val="4C625792"/>
    <w:rsid w:val="4C626257"/>
    <w:rsid w:val="4C627CDE"/>
    <w:rsid w:val="4C632FC4"/>
    <w:rsid w:val="4C634502"/>
    <w:rsid w:val="4C6367AD"/>
    <w:rsid w:val="4C641E95"/>
    <w:rsid w:val="4C644042"/>
    <w:rsid w:val="4C653BF0"/>
    <w:rsid w:val="4C6555DD"/>
    <w:rsid w:val="4C6562E6"/>
    <w:rsid w:val="4C6566E4"/>
    <w:rsid w:val="4C660A94"/>
    <w:rsid w:val="4C66159A"/>
    <w:rsid w:val="4C667968"/>
    <w:rsid w:val="4C67281C"/>
    <w:rsid w:val="4C673B1B"/>
    <w:rsid w:val="4C675BBA"/>
    <w:rsid w:val="4C675F59"/>
    <w:rsid w:val="4C676111"/>
    <w:rsid w:val="4C6809CA"/>
    <w:rsid w:val="4C684C57"/>
    <w:rsid w:val="4C6917C3"/>
    <w:rsid w:val="4C6A0232"/>
    <w:rsid w:val="4C6A0567"/>
    <w:rsid w:val="4C6C31D0"/>
    <w:rsid w:val="4C6C3AF0"/>
    <w:rsid w:val="4C6D519A"/>
    <w:rsid w:val="4C6D7242"/>
    <w:rsid w:val="4C6E6790"/>
    <w:rsid w:val="4C6E6A69"/>
    <w:rsid w:val="4C6E7FFA"/>
    <w:rsid w:val="4C6F4A6E"/>
    <w:rsid w:val="4C703AF9"/>
    <w:rsid w:val="4C70766C"/>
    <w:rsid w:val="4C710F14"/>
    <w:rsid w:val="4C713035"/>
    <w:rsid w:val="4C713CDF"/>
    <w:rsid w:val="4C71494F"/>
    <w:rsid w:val="4C714F5E"/>
    <w:rsid w:val="4C720E97"/>
    <w:rsid w:val="4C721C3F"/>
    <w:rsid w:val="4C7254F5"/>
    <w:rsid w:val="4C73006B"/>
    <w:rsid w:val="4C735331"/>
    <w:rsid w:val="4C742D96"/>
    <w:rsid w:val="4C744632"/>
    <w:rsid w:val="4C7453C8"/>
    <w:rsid w:val="4C746F87"/>
    <w:rsid w:val="4C75766E"/>
    <w:rsid w:val="4C76017C"/>
    <w:rsid w:val="4C7622A1"/>
    <w:rsid w:val="4C765DFD"/>
    <w:rsid w:val="4C7675E6"/>
    <w:rsid w:val="4C781DAF"/>
    <w:rsid w:val="4C786019"/>
    <w:rsid w:val="4C790149"/>
    <w:rsid w:val="4C7966A3"/>
    <w:rsid w:val="4C7A1105"/>
    <w:rsid w:val="4C7A14F8"/>
    <w:rsid w:val="4C7A2B12"/>
    <w:rsid w:val="4C7B7F1A"/>
    <w:rsid w:val="4C7C0D12"/>
    <w:rsid w:val="4C7C1C4A"/>
    <w:rsid w:val="4C7C2A6A"/>
    <w:rsid w:val="4C7C31D9"/>
    <w:rsid w:val="4C7C4536"/>
    <w:rsid w:val="4C7C630A"/>
    <w:rsid w:val="4C7C718B"/>
    <w:rsid w:val="4C7D2A69"/>
    <w:rsid w:val="4C7D2EBE"/>
    <w:rsid w:val="4C7D3666"/>
    <w:rsid w:val="4C7E190A"/>
    <w:rsid w:val="4C7F2432"/>
    <w:rsid w:val="4C7F3A3D"/>
    <w:rsid w:val="4C7F3F66"/>
    <w:rsid w:val="4C7F6EE9"/>
    <w:rsid w:val="4C802510"/>
    <w:rsid w:val="4C806C7C"/>
    <w:rsid w:val="4C814E3B"/>
    <w:rsid w:val="4C820AF8"/>
    <w:rsid w:val="4C8233A9"/>
    <w:rsid w:val="4C825730"/>
    <w:rsid w:val="4C825CA7"/>
    <w:rsid w:val="4C83051A"/>
    <w:rsid w:val="4C831C1E"/>
    <w:rsid w:val="4C831F78"/>
    <w:rsid w:val="4C83377F"/>
    <w:rsid w:val="4C834804"/>
    <w:rsid w:val="4C841BD5"/>
    <w:rsid w:val="4C84477F"/>
    <w:rsid w:val="4C8449BE"/>
    <w:rsid w:val="4C8524E4"/>
    <w:rsid w:val="4C852DAA"/>
    <w:rsid w:val="4C855C1F"/>
    <w:rsid w:val="4C857960"/>
    <w:rsid w:val="4C8637A9"/>
    <w:rsid w:val="4C871C2A"/>
    <w:rsid w:val="4C881767"/>
    <w:rsid w:val="4C884AE6"/>
    <w:rsid w:val="4C887845"/>
    <w:rsid w:val="4C891FD4"/>
    <w:rsid w:val="4C8959E0"/>
    <w:rsid w:val="4C895A93"/>
    <w:rsid w:val="4C8A0112"/>
    <w:rsid w:val="4C8A18A8"/>
    <w:rsid w:val="4C8A1E54"/>
    <w:rsid w:val="4C8A5D4C"/>
    <w:rsid w:val="4C8B005F"/>
    <w:rsid w:val="4C8B4210"/>
    <w:rsid w:val="4C8B6D5F"/>
    <w:rsid w:val="4C8C5DB1"/>
    <w:rsid w:val="4C8C719F"/>
    <w:rsid w:val="4C8D1398"/>
    <w:rsid w:val="4C8D4A02"/>
    <w:rsid w:val="4C8D4D26"/>
    <w:rsid w:val="4C8D73BB"/>
    <w:rsid w:val="4C8E74EC"/>
    <w:rsid w:val="4C8F2E4D"/>
    <w:rsid w:val="4C8F6023"/>
    <w:rsid w:val="4C8F6098"/>
    <w:rsid w:val="4C901F15"/>
    <w:rsid w:val="4C910BFE"/>
    <w:rsid w:val="4C910FA7"/>
    <w:rsid w:val="4C912661"/>
    <w:rsid w:val="4C912C37"/>
    <w:rsid w:val="4C913618"/>
    <w:rsid w:val="4C9170DB"/>
    <w:rsid w:val="4C92020B"/>
    <w:rsid w:val="4C924B99"/>
    <w:rsid w:val="4C925257"/>
    <w:rsid w:val="4C925C7D"/>
    <w:rsid w:val="4C9269AF"/>
    <w:rsid w:val="4C92753D"/>
    <w:rsid w:val="4C932A1E"/>
    <w:rsid w:val="4C932B36"/>
    <w:rsid w:val="4C934C01"/>
    <w:rsid w:val="4C942727"/>
    <w:rsid w:val="4C942B6D"/>
    <w:rsid w:val="4C950750"/>
    <w:rsid w:val="4C9548F6"/>
    <w:rsid w:val="4C955710"/>
    <w:rsid w:val="4C96024D"/>
    <w:rsid w:val="4C961188"/>
    <w:rsid w:val="4C96309C"/>
    <w:rsid w:val="4C966345"/>
    <w:rsid w:val="4C9757F6"/>
    <w:rsid w:val="4C97658C"/>
    <w:rsid w:val="4C976722"/>
    <w:rsid w:val="4C976B51"/>
    <w:rsid w:val="4C977853"/>
    <w:rsid w:val="4C980FBB"/>
    <w:rsid w:val="4C982217"/>
    <w:rsid w:val="4C9840E4"/>
    <w:rsid w:val="4C9869B3"/>
    <w:rsid w:val="4C993D47"/>
    <w:rsid w:val="4C994054"/>
    <w:rsid w:val="4C995102"/>
    <w:rsid w:val="4C995F8F"/>
    <w:rsid w:val="4C997F4A"/>
    <w:rsid w:val="4C9A2248"/>
    <w:rsid w:val="4C9A631E"/>
    <w:rsid w:val="4C9B15FC"/>
    <w:rsid w:val="4C9B1D07"/>
    <w:rsid w:val="4C9B29F8"/>
    <w:rsid w:val="4C9B407A"/>
    <w:rsid w:val="4C9B47B3"/>
    <w:rsid w:val="4C9B72B0"/>
    <w:rsid w:val="4C9B7812"/>
    <w:rsid w:val="4C9C440D"/>
    <w:rsid w:val="4C9C5E5D"/>
    <w:rsid w:val="4C9C5F6B"/>
    <w:rsid w:val="4C9D1FEF"/>
    <w:rsid w:val="4C9D4304"/>
    <w:rsid w:val="4C9E35A6"/>
    <w:rsid w:val="4C9E4A8F"/>
    <w:rsid w:val="4C9E4FA9"/>
    <w:rsid w:val="4C9E5354"/>
    <w:rsid w:val="4CA03224"/>
    <w:rsid w:val="4CA12ACE"/>
    <w:rsid w:val="4CA15667"/>
    <w:rsid w:val="4CA21129"/>
    <w:rsid w:val="4CA2242C"/>
    <w:rsid w:val="4CA3296A"/>
    <w:rsid w:val="4CA35AC9"/>
    <w:rsid w:val="4CA37CC7"/>
    <w:rsid w:val="4CA428BB"/>
    <w:rsid w:val="4CA43A83"/>
    <w:rsid w:val="4CA50490"/>
    <w:rsid w:val="4CA55482"/>
    <w:rsid w:val="4CA558F2"/>
    <w:rsid w:val="4CA55F85"/>
    <w:rsid w:val="4CA601B0"/>
    <w:rsid w:val="4CA61449"/>
    <w:rsid w:val="4CA62376"/>
    <w:rsid w:val="4CA62932"/>
    <w:rsid w:val="4CA7245A"/>
    <w:rsid w:val="4CA73E2A"/>
    <w:rsid w:val="4CA74208"/>
    <w:rsid w:val="4CA74C93"/>
    <w:rsid w:val="4CA77E33"/>
    <w:rsid w:val="4CA81B2E"/>
    <w:rsid w:val="4CA86FFB"/>
    <w:rsid w:val="4CA90340"/>
    <w:rsid w:val="4CA928C2"/>
    <w:rsid w:val="4CA94988"/>
    <w:rsid w:val="4CA95D86"/>
    <w:rsid w:val="4CAA019C"/>
    <w:rsid w:val="4CAA1A7E"/>
    <w:rsid w:val="4CAA1C44"/>
    <w:rsid w:val="4CAA1F4A"/>
    <w:rsid w:val="4CAA5AA7"/>
    <w:rsid w:val="4CAB54EF"/>
    <w:rsid w:val="4CAB6015"/>
    <w:rsid w:val="4CAC0EBD"/>
    <w:rsid w:val="4CAC149A"/>
    <w:rsid w:val="4CAC1E06"/>
    <w:rsid w:val="4CAC4259"/>
    <w:rsid w:val="4CAC4526"/>
    <w:rsid w:val="4CAD21F3"/>
    <w:rsid w:val="4CAD5597"/>
    <w:rsid w:val="4CAE38BC"/>
    <w:rsid w:val="4CAE49AF"/>
    <w:rsid w:val="4CAE5726"/>
    <w:rsid w:val="4CAE67DE"/>
    <w:rsid w:val="4CAF130F"/>
    <w:rsid w:val="4CAF647D"/>
    <w:rsid w:val="4CB0625F"/>
    <w:rsid w:val="4CB11B9C"/>
    <w:rsid w:val="4CB132D9"/>
    <w:rsid w:val="4CB13E54"/>
    <w:rsid w:val="4CB30DFF"/>
    <w:rsid w:val="4CB36223"/>
    <w:rsid w:val="4CB428AE"/>
    <w:rsid w:val="4CB52327"/>
    <w:rsid w:val="4CB57EAF"/>
    <w:rsid w:val="4CB608EF"/>
    <w:rsid w:val="4CB61608"/>
    <w:rsid w:val="4CB61816"/>
    <w:rsid w:val="4CB65E12"/>
    <w:rsid w:val="4CB66A60"/>
    <w:rsid w:val="4CB701C3"/>
    <w:rsid w:val="4CB70539"/>
    <w:rsid w:val="4CB71FD0"/>
    <w:rsid w:val="4CB74893"/>
    <w:rsid w:val="4CB77648"/>
    <w:rsid w:val="4CB867E9"/>
    <w:rsid w:val="4CB905B5"/>
    <w:rsid w:val="4CB9572B"/>
    <w:rsid w:val="4CB97103"/>
    <w:rsid w:val="4CBA51ED"/>
    <w:rsid w:val="4CBA541E"/>
    <w:rsid w:val="4CBA6A88"/>
    <w:rsid w:val="4CBA6AF1"/>
    <w:rsid w:val="4CBA7E4D"/>
    <w:rsid w:val="4CBB7D44"/>
    <w:rsid w:val="4CBC57D4"/>
    <w:rsid w:val="4CBE09D8"/>
    <w:rsid w:val="4CBE0DCF"/>
    <w:rsid w:val="4CBE31B6"/>
    <w:rsid w:val="4CBE5ED0"/>
    <w:rsid w:val="4CBE5F56"/>
    <w:rsid w:val="4CBE6151"/>
    <w:rsid w:val="4CBF35FB"/>
    <w:rsid w:val="4CBF5472"/>
    <w:rsid w:val="4CBF63EA"/>
    <w:rsid w:val="4CC045B0"/>
    <w:rsid w:val="4CC056DF"/>
    <w:rsid w:val="4CC119E9"/>
    <w:rsid w:val="4CC156F6"/>
    <w:rsid w:val="4CC15ECB"/>
    <w:rsid w:val="4CC20D1D"/>
    <w:rsid w:val="4CC21042"/>
    <w:rsid w:val="4CC254E6"/>
    <w:rsid w:val="4CC2626E"/>
    <w:rsid w:val="4CC36366"/>
    <w:rsid w:val="4CC40DA6"/>
    <w:rsid w:val="4CC4300C"/>
    <w:rsid w:val="4CC46CC8"/>
    <w:rsid w:val="4CC47E03"/>
    <w:rsid w:val="4CC54473"/>
    <w:rsid w:val="4CC60500"/>
    <w:rsid w:val="4CC647E8"/>
    <w:rsid w:val="4CC648B4"/>
    <w:rsid w:val="4CC65A17"/>
    <w:rsid w:val="4CC677F4"/>
    <w:rsid w:val="4CC7001F"/>
    <w:rsid w:val="4CC7174C"/>
    <w:rsid w:val="4CC71F4D"/>
    <w:rsid w:val="4CC72AFC"/>
    <w:rsid w:val="4CC748AA"/>
    <w:rsid w:val="4CC7578C"/>
    <w:rsid w:val="4CC773A0"/>
    <w:rsid w:val="4CC77463"/>
    <w:rsid w:val="4CC8118C"/>
    <w:rsid w:val="4CC8239D"/>
    <w:rsid w:val="4CC823D1"/>
    <w:rsid w:val="4CC83B70"/>
    <w:rsid w:val="4CC83B8B"/>
    <w:rsid w:val="4CC90141"/>
    <w:rsid w:val="4CC9136A"/>
    <w:rsid w:val="4CC93940"/>
    <w:rsid w:val="4CC97C5A"/>
    <w:rsid w:val="4CCA201B"/>
    <w:rsid w:val="4CCA27E0"/>
    <w:rsid w:val="4CCA3270"/>
    <w:rsid w:val="4CCC2E25"/>
    <w:rsid w:val="4CCC59FE"/>
    <w:rsid w:val="4CCC6994"/>
    <w:rsid w:val="4CCC6A96"/>
    <w:rsid w:val="4CCD0096"/>
    <w:rsid w:val="4CCE0DBD"/>
    <w:rsid w:val="4CCE3D5D"/>
    <w:rsid w:val="4CCE776C"/>
    <w:rsid w:val="4CCF0552"/>
    <w:rsid w:val="4CCF19B1"/>
    <w:rsid w:val="4CD04AE8"/>
    <w:rsid w:val="4CD06FEF"/>
    <w:rsid w:val="4CD20EB9"/>
    <w:rsid w:val="4CD256BF"/>
    <w:rsid w:val="4CD2672D"/>
    <w:rsid w:val="4CD314A1"/>
    <w:rsid w:val="4CD31A1F"/>
    <w:rsid w:val="4CD31E56"/>
    <w:rsid w:val="4CD366CA"/>
    <w:rsid w:val="4CD3719D"/>
    <w:rsid w:val="4CD41378"/>
    <w:rsid w:val="4CD46093"/>
    <w:rsid w:val="4CD47D9C"/>
    <w:rsid w:val="4CD562CF"/>
    <w:rsid w:val="4CD606E2"/>
    <w:rsid w:val="4CD659A5"/>
    <w:rsid w:val="4CD66609"/>
    <w:rsid w:val="4CD675CB"/>
    <w:rsid w:val="4CD82614"/>
    <w:rsid w:val="4CD845DA"/>
    <w:rsid w:val="4CD872D6"/>
    <w:rsid w:val="4CD92A4E"/>
    <w:rsid w:val="4CD951A1"/>
    <w:rsid w:val="4CD9638C"/>
    <w:rsid w:val="4CDA019A"/>
    <w:rsid w:val="4CDA045B"/>
    <w:rsid w:val="4CDA2EC6"/>
    <w:rsid w:val="4CDA3579"/>
    <w:rsid w:val="4CDA6172"/>
    <w:rsid w:val="4CDA76DE"/>
    <w:rsid w:val="4CDB2104"/>
    <w:rsid w:val="4CDB3A29"/>
    <w:rsid w:val="4CDB65A8"/>
    <w:rsid w:val="4CDC1D29"/>
    <w:rsid w:val="4CDC7873"/>
    <w:rsid w:val="4CDD02C1"/>
    <w:rsid w:val="4CDD3315"/>
    <w:rsid w:val="4CDD495D"/>
    <w:rsid w:val="4CE0041F"/>
    <w:rsid w:val="4CE04B71"/>
    <w:rsid w:val="4CE10E9D"/>
    <w:rsid w:val="4CE17899"/>
    <w:rsid w:val="4CE23832"/>
    <w:rsid w:val="4CE23ECB"/>
    <w:rsid w:val="4CE2789C"/>
    <w:rsid w:val="4CE31A76"/>
    <w:rsid w:val="4CE33180"/>
    <w:rsid w:val="4CE36FF9"/>
    <w:rsid w:val="4CE37043"/>
    <w:rsid w:val="4CE41368"/>
    <w:rsid w:val="4CE428D9"/>
    <w:rsid w:val="4CE511D4"/>
    <w:rsid w:val="4CE520C0"/>
    <w:rsid w:val="4CE52F83"/>
    <w:rsid w:val="4CE55D6C"/>
    <w:rsid w:val="4CE575E6"/>
    <w:rsid w:val="4CE57CFA"/>
    <w:rsid w:val="4CE61908"/>
    <w:rsid w:val="4CE67F5D"/>
    <w:rsid w:val="4CE8003F"/>
    <w:rsid w:val="4CE82D13"/>
    <w:rsid w:val="4CE86F17"/>
    <w:rsid w:val="4CE90CC5"/>
    <w:rsid w:val="4CE92A73"/>
    <w:rsid w:val="4CE94821"/>
    <w:rsid w:val="4CEA4AA4"/>
    <w:rsid w:val="4CEB0FD0"/>
    <w:rsid w:val="4CEB5554"/>
    <w:rsid w:val="4CEB79F4"/>
    <w:rsid w:val="4CEC60BF"/>
    <w:rsid w:val="4CEC79C8"/>
    <w:rsid w:val="4CED064C"/>
    <w:rsid w:val="4CED3838"/>
    <w:rsid w:val="4CED4824"/>
    <w:rsid w:val="4CED58CA"/>
    <w:rsid w:val="4CED6F45"/>
    <w:rsid w:val="4CED7DE7"/>
    <w:rsid w:val="4CEE0089"/>
    <w:rsid w:val="4CEE093C"/>
    <w:rsid w:val="4CEE41AB"/>
    <w:rsid w:val="4CEF1A65"/>
    <w:rsid w:val="4CEF2E5D"/>
    <w:rsid w:val="4CEF795D"/>
    <w:rsid w:val="4CF0214B"/>
    <w:rsid w:val="4CF02BAE"/>
    <w:rsid w:val="4CF03B56"/>
    <w:rsid w:val="4CF03E01"/>
    <w:rsid w:val="4CF11836"/>
    <w:rsid w:val="4CF17D0F"/>
    <w:rsid w:val="4CF34480"/>
    <w:rsid w:val="4CF37AF5"/>
    <w:rsid w:val="4CF4336D"/>
    <w:rsid w:val="4CF51418"/>
    <w:rsid w:val="4CF54CC9"/>
    <w:rsid w:val="4CF55FDC"/>
    <w:rsid w:val="4CF5774D"/>
    <w:rsid w:val="4CF60CEC"/>
    <w:rsid w:val="4CF6146E"/>
    <w:rsid w:val="4CF63424"/>
    <w:rsid w:val="4CF735E0"/>
    <w:rsid w:val="4CF739BE"/>
    <w:rsid w:val="4CF76530"/>
    <w:rsid w:val="4CF90B4E"/>
    <w:rsid w:val="4CF927F4"/>
    <w:rsid w:val="4CF929B2"/>
    <w:rsid w:val="4CF92F1A"/>
    <w:rsid w:val="4CF946FE"/>
    <w:rsid w:val="4CFA3750"/>
    <w:rsid w:val="4CFB09F8"/>
    <w:rsid w:val="4CFB12B0"/>
    <w:rsid w:val="4CFB7250"/>
    <w:rsid w:val="4CFC5D7C"/>
    <w:rsid w:val="4CFC634A"/>
    <w:rsid w:val="4CFD02D8"/>
    <w:rsid w:val="4CFD16EA"/>
    <w:rsid w:val="4CFD4FFF"/>
    <w:rsid w:val="4CFD720C"/>
    <w:rsid w:val="4CFE40E9"/>
    <w:rsid w:val="4CFF0AC5"/>
    <w:rsid w:val="4CFF2296"/>
    <w:rsid w:val="4CFF5D54"/>
    <w:rsid w:val="4D001C67"/>
    <w:rsid w:val="4D0049A8"/>
    <w:rsid w:val="4D004B62"/>
    <w:rsid w:val="4D011847"/>
    <w:rsid w:val="4D0123C9"/>
    <w:rsid w:val="4D01701D"/>
    <w:rsid w:val="4D020E76"/>
    <w:rsid w:val="4D021960"/>
    <w:rsid w:val="4D0258DA"/>
    <w:rsid w:val="4D025DE7"/>
    <w:rsid w:val="4D027B8E"/>
    <w:rsid w:val="4D043409"/>
    <w:rsid w:val="4D04646F"/>
    <w:rsid w:val="4D050CCC"/>
    <w:rsid w:val="4D054951"/>
    <w:rsid w:val="4D061D9F"/>
    <w:rsid w:val="4D073BC9"/>
    <w:rsid w:val="4D083C75"/>
    <w:rsid w:val="4D0841D1"/>
    <w:rsid w:val="4D084A79"/>
    <w:rsid w:val="4D085A48"/>
    <w:rsid w:val="4D0860F6"/>
    <w:rsid w:val="4D086FFB"/>
    <w:rsid w:val="4D094148"/>
    <w:rsid w:val="4D094EC3"/>
    <w:rsid w:val="4D096F13"/>
    <w:rsid w:val="4D0A2F51"/>
    <w:rsid w:val="4D0B59EE"/>
    <w:rsid w:val="4D0C0E30"/>
    <w:rsid w:val="4D0C35D3"/>
    <w:rsid w:val="4D0C5ADA"/>
    <w:rsid w:val="4D0C6251"/>
    <w:rsid w:val="4D0D3BB8"/>
    <w:rsid w:val="4D0E072B"/>
    <w:rsid w:val="4D0E24B5"/>
    <w:rsid w:val="4D0E2DA9"/>
    <w:rsid w:val="4D0E305B"/>
    <w:rsid w:val="4D0E4169"/>
    <w:rsid w:val="4D0E5895"/>
    <w:rsid w:val="4D0F2AAE"/>
    <w:rsid w:val="4D0F36CC"/>
    <w:rsid w:val="4D0F6133"/>
    <w:rsid w:val="4D101B13"/>
    <w:rsid w:val="4D111FCA"/>
    <w:rsid w:val="4D115B26"/>
    <w:rsid w:val="4D1172E0"/>
    <w:rsid w:val="4D120AF9"/>
    <w:rsid w:val="4D1267D1"/>
    <w:rsid w:val="4D12763B"/>
    <w:rsid w:val="4D1277C9"/>
    <w:rsid w:val="4D136FCC"/>
    <w:rsid w:val="4D144003"/>
    <w:rsid w:val="4D146BD4"/>
    <w:rsid w:val="4D155616"/>
    <w:rsid w:val="4D156294"/>
    <w:rsid w:val="4D156923"/>
    <w:rsid w:val="4D157761"/>
    <w:rsid w:val="4D16138E"/>
    <w:rsid w:val="4D163DAA"/>
    <w:rsid w:val="4D165CE1"/>
    <w:rsid w:val="4D171E58"/>
    <w:rsid w:val="4D1737B3"/>
    <w:rsid w:val="4D174B77"/>
    <w:rsid w:val="4D1772E6"/>
    <w:rsid w:val="4D185127"/>
    <w:rsid w:val="4D186EB4"/>
    <w:rsid w:val="4D191DA4"/>
    <w:rsid w:val="4D192724"/>
    <w:rsid w:val="4D19484D"/>
    <w:rsid w:val="4D1A0287"/>
    <w:rsid w:val="4D1A16ED"/>
    <w:rsid w:val="4D1A74CB"/>
    <w:rsid w:val="4D1A7E8A"/>
    <w:rsid w:val="4D1B0752"/>
    <w:rsid w:val="4D1B41BB"/>
    <w:rsid w:val="4D1C0C54"/>
    <w:rsid w:val="4D1C3115"/>
    <w:rsid w:val="4D1C39FF"/>
    <w:rsid w:val="4D1C49D6"/>
    <w:rsid w:val="4D1C5C41"/>
    <w:rsid w:val="4D1C71DC"/>
    <w:rsid w:val="4D1D271C"/>
    <w:rsid w:val="4D1D31B3"/>
    <w:rsid w:val="4D1E7B0C"/>
    <w:rsid w:val="4D1F560F"/>
    <w:rsid w:val="4D1F58BE"/>
    <w:rsid w:val="4D1F623D"/>
    <w:rsid w:val="4D201349"/>
    <w:rsid w:val="4D2046EE"/>
    <w:rsid w:val="4D2072ED"/>
    <w:rsid w:val="4D214BCC"/>
    <w:rsid w:val="4D2161F3"/>
    <w:rsid w:val="4D216E5F"/>
    <w:rsid w:val="4D2201F5"/>
    <w:rsid w:val="4D221BA8"/>
    <w:rsid w:val="4D233159"/>
    <w:rsid w:val="4D2341A5"/>
    <w:rsid w:val="4D237951"/>
    <w:rsid w:val="4D24185F"/>
    <w:rsid w:val="4D24499B"/>
    <w:rsid w:val="4D25052E"/>
    <w:rsid w:val="4D2515D1"/>
    <w:rsid w:val="4D275349"/>
    <w:rsid w:val="4D275FBE"/>
    <w:rsid w:val="4D2770F7"/>
    <w:rsid w:val="4D2910C1"/>
    <w:rsid w:val="4D29188C"/>
    <w:rsid w:val="4D292314"/>
    <w:rsid w:val="4D292B00"/>
    <w:rsid w:val="4D295DAA"/>
    <w:rsid w:val="4D297BFC"/>
    <w:rsid w:val="4D297F47"/>
    <w:rsid w:val="4D2A4537"/>
    <w:rsid w:val="4D2B0D40"/>
    <w:rsid w:val="4D2B4829"/>
    <w:rsid w:val="4D2B55DD"/>
    <w:rsid w:val="4D2B6ACB"/>
    <w:rsid w:val="4D2C131B"/>
    <w:rsid w:val="4D2C3346"/>
    <w:rsid w:val="4D2C6E03"/>
    <w:rsid w:val="4D2C74E7"/>
    <w:rsid w:val="4D2C7B52"/>
    <w:rsid w:val="4D2D1921"/>
    <w:rsid w:val="4D2D44C3"/>
    <w:rsid w:val="4D2D630C"/>
    <w:rsid w:val="4D2E3FCF"/>
    <w:rsid w:val="4D2F321C"/>
    <w:rsid w:val="4D2F49D4"/>
    <w:rsid w:val="4D3009D0"/>
    <w:rsid w:val="4D30352B"/>
    <w:rsid w:val="4D305AEE"/>
    <w:rsid w:val="4D3124C9"/>
    <w:rsid w:val="4D314DC8"/>
    <w:rsid w:val="4D317A44"/>
    <w:rsid w:val="4D320A0C"/>
    <w:rsid w:val="4D326131"/>
    <w:rsid w:val="4D326C48"/>
    <w:rsid w:val="4D330192"/>
    <w:rsid w:val="4D333CEE"/>
    <w:rsid w:val="4D342901"/>
    <w:rsid w:val="4D346F32"/>
    <w:rsid w:val="4D350B8B"/>
    <w:rsid w:val="4D353401"/>
    <w:rsid w:val="4D355E6D"/>
    <w:rsid w:val="4D356F81"/>
    <w:rsid w:val="4D363C01"/>
    <w:rsid w:val="4D364191"/>
    <w:rsid w:val="4D367D5C"/>
    <w:rsid w:val="4D370A0E"/>
    <w:rsid w:val="4D372DE5"/>
    <w:rsid w:val="4D37308F"/>
    <w:rsid w:val="4D375425"/>
    <w:rsid w:val="4D3761B3"/>
    <w:rsid w:val="4D380BA4"/>
    <w:rsid w:val="4D382CA9"/>
    <w:rsid w:val="4D38606A"/>
    <w:rsid w:val="4D3A5D4A"/>
    <w:rsid w:val="4D3B0DF4"/>
    <w:rsid w:val="4D3B2BA3"/>
    <w:rsid w:val="4D3B4215"/>
    <w:rsid w:val="4D3D6410"/>
    <w:rsid w:val="4D3E2600"/>
    <w:rsid w:val="4D3E7191"/>
    <w:rsid w:val="4D3F056E"/>
    <w:rsid w:val="4D3F2242"/>
    <w:rsid w:val="4D3F6BD2"/>
    <w:rsid w:val="4D41011D"/>
    <w:rsid w:val="4D4107F9"/>
    <w:rsid w:val="4D4108AF"/>
    <w:rsid w:val="4D41760B"/>
    <w:rsid w:val="4D4203F0"/>
    <w:rsid w:val="4D4272CB"/>
    <w:rsid w:val="4D427AB2"/>
    <w:rsid w:val="4D437486"/>
    <w:rsid w:val="4D440475"/>
    <w:rsid w:val="4D442169"/>
    <w:rsid w:val="4D442384"/>
    <w:rsid w:val="4D44414D"/>
    <w:rsid w:val="4D4452EA"/>
    <w:rsid w:val="4D45281B"/>
    <w:rsid w:val="4D45392C"/>
    <w:rsid w:val="4D467117"/>
    <w:rsid w:val="4D467EC5"/>
    <w:rsid w:val="4D47053C"/>
    <w:rsid w:val="4D475921"/>
    <w:rsid w:val="4D475E9E"/>
    <w:rsid w:val="4D476295"/>
    <w:rsid w:val="4D476D46"/>
    <w:rsid w:val="4D480A44"/>
    <w:rsid w:val="4D4833F1"/>
    <w:rsid w:val="4D486618"/>
    <w:rsid w:val="4D48787F"/>
    <w:rsid w:val="4D492C1F"/>
    <w:rsid w:val="4D493511"/>
    <w:rsid w:val="4D4A10CC"/>
    <w:rsid w:val="4D4A5D98"/>
    <w:rsid w:val="4D4B1764"/>
    <w:rsid w:val="4D4B268D"/>
    <w:rsid w:val="4D4B447E"/>
    <w:rsid w:val="4D4B450B"/>
    <w:rsid w:val="4D4B5F20"/>
    <w:rsid w:val="4D4C0513"/>
    <w:rsid w:val="4D4C3002"/>
    <w:rsid w:val="4D4C36A4"/>
    <w:rsid w:val="4D4C6234"/>
    <w:rsid w:val="4D4C71D1"/>
    <w:rsid w:val="4D4D074C"/>
    <w:rsid w:val="4D4D6B1F"/>
    <w:rsid w:val="4D4E0B28"/>
    <w:rsid w:val="4D4E3908"/>
    <w:rsid w:val="4D4E4F85"/>
    <w:rsid w:val="4D4F28AA"/>
    <w:rsid w:val="4D4F4179"/>
    <w:rsid w:val="4D505397"/>
    <w:rsid w:val="4D505822"/>
    <w:rsid w:val="4D5128ED"/>
    <w:rsid w:val="4D521C2F"/>
    <w:rsid w:val="4D522A0D"/>
    <w:rsid w:val="4D522B17"/>
    <w:rsid w:val="4D524E01"/>
    <w:rsid w:val="4D526B76"/>
    <w:rsid w:val="4D532520"/>
    <w:rsid w:val="4D532D07"/>
    <w:rsid w:val="4D533277"/>
    <w:rsid w:val="4D5436F8"/>
    <w:rsid w:val="4D545956"/>
    <w:rsid w:val="4D547111"/>
    <w:rsid w:val="4D547905"/>
    <w:rsid w:val="4D556CF0"/>
    <w:rsid w:val="4D56049A"/>
    <w:rsid w:val="4D5655A7"/>
    <w:rsid w:val="4D5679DC"/>
    <w:rsid w:val="4D573BA0"/>
    <w:rsid w:val="4D574E71"/>
    <w:rsid w:val="4D577088"/>
    <w:rsid w:val="4D5854B9"/>
    <w:rsid w:val="4D587F6E"/>
    <w:rsid w:val="4D592376"/>
    <w:rsid w:val="4D5A360C"/>
    <w:rsid w:val="4D5A4D1B"/>
    <w:rsid w:val="4D5B071C"/>
    <w:rsid w:val="4D5B0EA9"/>
    <w:rsid w:val="4D5B7DDF"/>
    <w:rsid w:val="4D5C0979"/>
    <w:rsid w:val="4D5C1497"/>
    <w:rsid w:val="4D5C18D9"/>
    <w:rsid w:val="4D5C27F9"/>
    <w:rsid w:val="4D5C3245"/>
    <w:rsid w:val="4D5E02AE"/>
    <w:rsid w:val="4D5E2745"/>
    <w:rsid w:val="4D5E7BD4"/>
    <w:rsid w:val="4D5F17ED"/>
    <w:rsid w:val="4D5F2741"/>
    <w:rsid w:val="4D5F4AE3"/>
    <w:rsid w:val="4D5F5669"/>
    <w:rsid w:val="4D601C85"/>
    <w:rsid w:val="4D602609"/>
    <w:rsid w:val="4D60346A"/>
    <w:rsid w:val="4D605EA1"/>
    <w:rsid w:val="4D61085B"/>
    <w:rsid w:val="4D614B2C"/>
    <w:rsid w:val="4D61579A"/>
    <w:rsid w:val="4D617968"/>
    <w:rsid w:val="4D6245D3"/>
    <w:rsid w:val="4D6258B3"/>
    <w:rsid w:val="4D6379F7"/>
    <w:rsid w:val="4D64034B"/>
    <w:rsid w:val="4D642A3C"/>
    <w:rsid w:val="4D64659D"/>
    <w:rsid w:val="4D6472B3"/>
    <w:rsid w:val="4D65448D"/>
    <w:rsid w:val="4D6613D8"/>
    <w:rsid w:val="4D661FE8"/>
    <w:rsid w:val="4D662CF2"/>
    <w:rsid w:val="4D6640C3"/>
    <w:rsid w:val="4D671BE9"/>
    <w:rsid w:val="4D671E47"/>
    <w:rsid w:val="4D672B5A"/>
    <w:rsid w:val="4D6777C0"/>
    <w:rsid w:val="4D680D9C"/>
    <w:rsid w:val="4D682ECF"/>
    <w:rsid w:val="4D69111B"/>
    <w:rsid w:val="4D69348C"/>
    <w:rsid w:val="4D694CF4"/>
    <w:rsid w:val="4D695B68"/>
    <w:rsid w:val="4D697710"/>
    <w:rsid w:val="4D697CEA"/>
    <w:rsid w:val="4D6A1936"/>
    <w:rsid w:val="4D6A64FE"/>
    <w:rsid w:val="4D6B3488"/>
    <w:rsid w:val="4D6B6C2E"/>
    <w:rsid w:val="4D6C1852"/>
    <w:rsid w:val="4D6C4652"/>
    <w:rsid w:val="4D6C69A5"/>
    <w:rsid w:val="4D6C7200"/>
    <w:rsid w:val="4D6D0C84"/>
    <w:rsid w:val="4D6D22E8"/>
    <w:rsid w:val="4D6D5452"/>
    <w:rsid w:val="4D6E254B"/>
    <w:rsid w:val="4D6F4467"/>
    <w:rsid w:val="4D6F7AFD"/>
    <w:rsid w:val="4D700C4E"/>
    <w:rsid w:val="4D70120F"/>
    <w:rsid w:val="4D70648F"/>
    <w:rsid w:val="4D707D79"/>
    <w:rsid w:val="4D710281"/>
    <w:rsid w:val="4D7107EC"/>
    <w:rsid w:val="4D711F54"/>
    <w:rsid w:val="4D71506B"/>
    <w:rsid w:val="4D717B02"/>
    <w:rsid w:val="4D720CBA"/>
    <w:rsid w:val="4D7246E0"/>
    <w:rsid w:val="4D724F1D"/>
    <w:rsid w:val="4D73250C"/>
    <w:rsid w:val="4D732F2E"/>
    <w:rsid w:val="4D735EAE"/>
    <w:rsid w:val="4D7367E0"/>
    <w:rsid w:val="4D740805"/>
    <w:rsid w:val="4D74108C"/>
    <w:rsid w:val="4D754306"/>
    <w:rsid w:val="4D7560B4"/>
    <w:rsid w:val="4D757A5C"/>
    <w:rsid w:val="4D760537"/>
    <w:rsid w:val="4D762888"/>
    <w:rsid w:val="4D764687"/>
    <w:rsid w:val="4D764E46"/>
    <w:rsid w:val="4D764EA0"/>
    <w:rsid w:val="4D767C29"/>
    <w:rsid w:val="4D773101"/>
    <w:rsid w:val="4D7762D0"/>
    <w:rsid w:val="4D783A25"/>
    <w:rsid w:val="4D784F82"/>
    <w:rsid w:val="4D792384"/>
    <w:rsid w:val="4D7934CD"/>
    <w:rsid w:val="4D793CA5"/>
    <w:rsid w:val="4D7A1691"/>
    <w:rsid w:val="4D7A191D"/>
    <w:rsid w:val="4D7A2F9B"/>
    <w:rsid w:val="4D7A7945"/>
    <w:rsid w:val="4D7B7F49"/>
    <w:rsid w:val="4D7C661C"/>
    <w:rsid w:val="4D7E2604"/>
    <w:rsid w:val="4D7E2A5C"/>
    <w:rsid w:val="4D7E2B35"/>
    <w:rsid w:val="4D7E732B"/>
    <w:rsid w:val="4D7E765F"/>
    <w:rsid w:val="4D7F0CE1"/>
    <w:rsid w:val="4D7F5D43"/>
    <w:rsid w:val="4D7F6634"/>
    <w:rsid w:val="4D801F9D"/>
    <w:rsid w:val="4D8046B5"/>
    <w:rsid w:val="4D80478B"/>
    <w:rsid w:val="4D805770"/>
    <w:rsid w:val="4D807F66"/>
    <w:rsid w:val="4D811896"/>
    <w:rsid w:val="4D8200B7"/>
    <w:rsid w:val="4D8225C4"/>
    <w:rsid w:val="4D822EB0"/>
    <w:rsid w:val="4D82334B"/>
    <w:rsid w:val="4D823F99"/>
    <w:rsid w:val="4D82546E"/>
    <w:rsid w:val="4D832097"/>
    <w:rsid w:val="4D832419"/>
    <w:rsid w:val="4D835C29"/>
    <w:rsid w:val="4D83653C"/>
    <w:rsid w:val="4D8409ED"/>
    <w:rsid w:val="4D851255"/>
    <w:rsid w:val="4D851E2E"/>
    <w:rsid w:val="4D8602C2"/>
    <w:rsid w:val="4D862227"/>
    <w:rsid w:val="4D863F4B"/>
    <w:rsid w:val="4D8665C3"/>
    <w:rsid w:val="4D874268"/>
    <w:rsid w:val="4D875DE8"/>
    <w:rsid w:val="4D8764FA"/>
    <w:rsid w:val="4D880522"/>
    <w:rsid w:val="4D880AB8"/>
    <w:rsid w:val="4D884A5B"/>
    <w:rsid w:val="4D885D05"/>
    <w:rsid w:val="4D891F5D"/>
    <w:rsid w:val="4D894D60"/>
    <w:rsid w:val="4D895DE8"/>
    <w:rsid w:val="4D8A179A"/>
    <w:rsid w:val="4D8B051B"/>
    <w:rsid w:val="4D8B20FD"/>
    <w:rsid w:val="4D8C0627"/>
    <w:rsid w:val="4D8C33FE"/>
    <w:rsid w:val="4D8C5C65"/>
    <w:rsid w:val="4D8C5F91"/>
    <w:rsid w:val="4D8C7B3F"/>
    <w:rsid w:val="4D8D6791"/>
    <w:rsid w:val="4D8E114A"/>
    <w:rsid w:val="4D8E4500"/>
    <w:rsid w:val="4D8E5467"/>
    <w:rsid w:val="4D8E7271"/>
    <w:rsid w:val="4D8F7853"/>
    <w:rsid w:val="4D90660C"/>
    <w:rsid w:val="4D911A3F"/>
    <w:rsid w:val="4D913211"/>
    <w:rsid w:val="4D9170C4"/>
    <w:rsid w:val="4D92310A"/>
    <w:rsid w:val="4D923747"/>
    <w:rsid w:val="4D923EA4"/>
    <w:rsid w:val="4D924EB8"/>
    <w:rsid w:val="4D926FB5"/>
    <w:rsid w:val="4D930C30"/>
    <w:rsid w:val="4D931926"/>
    <w:rsid w:val="4D93372C"/>
    <w:rsid w:val="4D933887"/>
    <w:rsid w:val="4D944998"/>
    <w:rsid w:val="4D9549A9"/>
    <w:rsid w:val="4D955F1D"/>
    <w:rsid w:val="4D956757"/>
    <w:rsid w:val="4D9569FE"/>
    <w:rsid w:val="4D965776"/>
    <w:rsid w:val="4D9674FB"/>
    <w:rsid w:val="4D970721"/>
    <w:rsid w:val="4D972E4D"/>
    <w:rsid w:val="4D9779F5"/>
    <w:rsid w:val="4D981DA3"/>
    <w:rsid w:val="4D990B22"/>
    <w:rsid w:val="4D990CF0"/>
    <w:rsid w:val="4D9924E3"/>
    <w:rsid w:val="4D992831"/>
    <w:rsid w:val="4D9A2D9D"/>
    <w:rsid w:val="4D9A3D6D"/>
    <w:rsid w:val="4D9A64CD"/>
    <w:rsid w:val="4D9A6671"/>
    <w:rsid w:val="4D9C2AD1"/>
    <w:rsid w:val="4D9C7039"/>
    <w:rsid w:val="4D9C7489"/>
    <w:rsid w:val="4D9D0B53"/>
    <w:rsid w:val="4D9D1380"/>
    <w:rsid w:val="4D9D3633"/>
    <w:rsid w:val="4D9D560B"/>
    <w:rsid w:val="4D9E04A3"/>
    <w:rsid w:val="4D9E3209"/>
    <w:rsid w:val="4D9E622B"/>
    <w:rsid w:val="4D9F1383"/>
    <w:rsid w:val="4D9F6EF1"/>
    <w:rsid w:val="4DA00689"/>
    <w:rsid w:val="4DA05835"/>
    <w:rsid w:val="4DA05FC3"/>
    <w:rsid w:val="4DA07439"/>
    <w:rsid w:val="4DA12683"/>
    <w:rsid w:val="4DA30E74"/>
    <w:rsid w:val="4DA32181"/>
    <w:rsid w:val="4DA321AA"/>
    <w:rsid w:val="4DA33012"/>
    <w:rsid w:val="4DA37683"/>
    <w:rsid w:val="4DA37E2C"/>
    <w:rsid w:val="4DA40B2A"/>
    <w:rsid w:val="4DA41328"/>
    <w:rsid w:val="4DA43504"/>
    <w:rsid w:val="4DA43E2D"/>
    <w:rsid w:val="4DA44413"/>
    <w:rsid w:val="4DA44FF6"/>
    <w:rsid w:val="4DA60964"/>
    <w:rsid w:val="4DA62B8E"/>
    <w:rsid w:val="4DA76F03"/>
    <w:rsid w:val="4DA82C48"/>
    <w:rsid w:val="4DA840F4"/>
    <w:rsid w:val="4DA879C4"/>
    <w:rsid w:val="4DA9370F"/>
    <w:rsid w:val="4DA96713"/>
    <w:rsid w:val="4DAA0571"/>
    <w:rsid w:val="4DAA05F3"/>
    <w:rsid w:val="4DAA596A"/>
    <w:rsid w:val="4DAB4EA5"/>
    <w:rsid w:val="4DAC0A13"/>
    <w:rsid w:val="4DAC4C36"/>
    <w:rsid w:val="4DAC4FDE"/>
    <w:rsid w:val="4DAC75D2"/>
    <w:rsid w:val="4DAD06F9"/>
    <w:rsid w:val="4DAD1D47"/>
    <w:rsid w:val="4DAD345D"/>
    <w:rsid w:val="4DAE14E0"/>
    <w:rsid w:val="4DAE4449"/>
    <w:rsid w:val="4DAF146C"/>
    <w:rsid w:val="4DAF264A"/>
    <w:rsid w:val="4DAF340D"/>
    <w:rsid w:val="4DB0026E"/>
    <w:rsid w:val="4DB03B03"/>
    <w:rsid w:val="4DB11134"/>
    <w:rsid w:val="4DB13934"/>
    <w:rsid w:val="4DB21248"/>
    <w:rsid w:val="4DB246CD"/>
    <w:rsid w:val="4DB26485"/>
    <w:rsid w:val="4DB27309"/>
    <w:rsid w:val="4DB37B7C"/>
    <w:rsid w:val="4DB43081"/>
    <w:rsid w:val="4DB436D8"/>
    <w:rsid w:val="4DB454EC"/>
    <w:rsid w:val="4DB50458"/>
    <w:rsid w:val="4DB50BA7"/>
    <w:rsid w:val="4DB51C83"/>
    <w:rsid w:val="4DB51FD7"/>
    <w:rsid w:val="4DB5332A"/>
    <w:rsid w:val="4DB54003"/>
    <w:rsid w:val="4DB54397"/>
    <w:rsid w:val="4DB61109"/>
    <w:rsid w:val="4DB63C61"/>
    <w:rsid w:val="4DB63CBD"/>
    <w:rsid w:val="4DB65932"/>
    <w:rsid w:val="4DB817C0"/>
    <w:rsid w:val="4DB8312A"/>
    <w:rsid w:val="4DB9016C"/>
    <w:rsid w:val="4DB921C9"/>
    <w:rsid w:val="4DB92548"/>
    <w:rsid w:val="4DBA0372"/>
    <w:rsid w:val="4DBA440F"/>
    <w:rsid w:val="4DBB30A6"/>
    <w:rsid w:val="4DBB47F0"/>
    <w:rsid w:val="4DBC6125"/>
    <w:rsid w:val="4DBD0194"/>
    <w:rsid w:val="4DBD7A5B"/>
    <w:rsid w:val="4DBE650E"/>
    <w:rsid w:val="4DBF05ED"/>
    <w:rsid w:val="4DBF1A26"/>
    <w:rsid w:val="4DC06ACE"/>
    <w:rsid w:val="4DC07DBA"/>
    <w:rsid w:val="4DC159DB"/>
    <w:rsid w:val="4DC258D6"/>
    <w:rsid w:val="4DC25BEF"/>
    <w:rsid w:val="4DC364F3"/>
    <w:rsid w:val="4DC37DCD"/>
    <w:rsid w:val="4DC426BE"/>
    <w:rsid w:val="4DC4719A"/>
    <w:rsid w:val="4DC51E40"/>
    <w:rsid w:val="4DC57B32"/>
    <w:rsid w:val="4DC62DB4"/>
    <w:rsid w:val="4DC63C98"/>
    <w:rsid w:val="4DC64B29"/>
    <w:rsid w:val="4DC67934"/>
    <w:rsid w:val="4DC70BD8"/>
    <w:rsid w:val="4DC75669"/>
    <w:rsid w:val="4DC83175"/>
    <w:rsid w:val="4DC83AED"/>
    <w:rsid w:val="4DC96EE0"/>
    <w:rsid w:val="4DCA3CEF"/>
    <w:rsid w:val="4DCA3DC8"/>
    <w:rsid w:val="4DCA56DA"/>
    <w:rsid w:val="4DCB2CAF"/>
    <w:rsid w:val="4DCB4B44"/>
    <w:rsid w:val="4DCC2264"/>
    <w:rsid w:val="4DCC2EE8"/>
    <w:rsid w:val="4DCC5490"/>
    <w:rsid w:val="4DCD42F0"/>
    <w:rsid w:val="4DCD4B10"/>
    <w:rsid w:val="4DCD6EBA"/>
    <w:rsid w:val="4DCE4B2D"/>
    <w:rsid w:val="4DCE5528"/>
    <w:rsid w:val="4DCE59D3"/>
    <w:rsid w:val="4DCF3AFC"/>
    <w:rsid w:val="4DD059E1"/>
    <w:rsid w:val="4DD12178"/>
    <w:rsid w:val="4DD150D4"/>
    <w:rsid w:val="4DD1746B"/>
    <w:rsid w:val="4DD20112"/>
    <w:rsid w:val="4DD212AB"/>
    <w:rsid w:val="4DD23507"/>
    <w:rsid w:val="4DD3727F"/>
    <w:rsid w:val="4DD3767D"/>
    <w:rsid w:val="4DD432B0"/>
    <w:rsid w:val="4DD454D1"/>
    <w:rsid w:val="4DD51249"/>
    <w:rsid w:val="4DD51392"/>
    <w:rsid w:val="4DD52B48"/>
    <w:rsid w:val="4DD5415D"/>
    <w:rsid w:val="4DD631AA"/>
    <w:rsid w:val="4DD70995"/>
    <w:rsid w:val="4DD70E76"/>
    <w:rsid w:val="4DD71518"/>
    <w:rsid w:val="4DD8030F"/>
    <w:rsid w:val="4DD84DB6"/>
    <w:rsid w:val="4DD851A0"/>
    <w:rsid w:val="4DD86643"/>
    <w:rsid w:val="4DD87E5E"/>
    <w:rsid w:val="4DD9058B"/>
    <w:rsid w:val="4DD92483"/>
    <w:rsid w:val="4DD97B58"/>
    <w:rsid w:val="4DDA23BB"/>
    <w:rsid w:val="4DDA48D4"/>
    <w:rsid w:val="4DDB2B8B"/>
    <w:rsid w:val="4DDC044E"/>
    <w:rsid w:val="4DDC4D92"/>
    <w:rsid w:val="4DDD47BD"/>
    <w:rsid w:val="4DDD6BE4"/>
    <w:rsid w:val="4DDE1EAC"/>
    <w:rsid w:val="4DDE443F"/>
    <w:rsid w:val="4DDE62FD"/>
    <w:rsid w:val="4DDE7254"/>
    <w:rsid w:val="4DDF1451"/>
    <w:rsid w:val="4DDF1EA2"/>
    <w:rsid w:val="4DE05FC9"/>
    <w:rsid w:val="4DE10E52"/>
    <w:rsid w:val="4DE11A27"/>
    <w:rsid w:val="4DE12BEC"/>
    <w:rsid w:val="4DE16996"/>
    <w:rsid w:val="4DE27CC8"/>
    <w:rsid w:val="4DE338B9"/>
    <w:rsid w:val="4DE37760"/>
    <w:rsid w:val="4DE4080B"/>
    <w:rsid w:val="4DE408D5"/>
    <w:rsid w:val="4DE4148C"/>
    <w:rsid w:val="4DE4323A"/>
    <w:rsid w:val="4DE433A0"/>
    <w:rsid w:val="4DE44FE8"/>
    <w:rsid w:val="4DE5170F"/>
    <w:rsid w:val="4DE521E9"/>
    <w:rsid w:val="4DE535FF"/>
    <w:rsid w:val="4DE5371E"/>
    <w:rsid w:val="4DE5484C"/>
    <w:rsid w:val="4DE54D40"/>
    <w:rsid w:val="4DE55A86"/>
    <w:rsid w:val="4DE64EC9"/>
    <w:rsid w:val="4DE66236"/>
    <w:rsid w:val="4DE665D2"/>
    <w:rsid w:val="4DE66E99"/>
    <w:rsid w:val="4DE76439"/>
    <w:rsid w:val="4DE80981"/>
    <w:rsid w:val="4DE84AD8"/>
    <w:rsid w:val="4DE86E7B"/>
    <w:rsid w:val="4DE90850"/>
    <w:rsid w:val="4DE942ED"/>
    <w:rsid w:val="4DEA7544"/>
    <w:rsid w:val="4DEB2C79"/>
    <w:rsid w:val="4DEB35E2"/>
    <w:rsid w:val="4DEC535A"/>
    <w:rsid w:val="4DED0341"/>
    <w:rsid w:val="4DED3925"/>
    <w:rsid w:val="4DED4371"/>
    <w:rsid w:val="4DED6349"/>
    <w:rsid w:val="4DEE3FB8"/>
    <w:rsid w:val="4DEE4F59"/>
    <w:rsid w:val="4DEE78CF"/>
    <w:rsid w:val="4DEE7D7E"/>
    <w:rsid w:val="4DEF0EBC"/>
    <w:rsid w:val="4DEF1712"/>
    <w:rsid w:val="4DEF1B4A"/>
    <w:rsid w:val="4DF02908"/>
    <w:rsid w:val="4DF154AF"/>
    <w:rsid w:val="4DF35797"/>
    <w:rsid w:val="4DF41455"/>
    <w:rsid w:val="4DF41F4C"/>
    <w:rsid w:val="4DF44002"/>
    <w:rsid w:val="4DF5033F"/>
    <w:rsid w:val="4DF57288"/>
    <w:rsid w:val="4DF619BA"/>
    <w:rsid w:val="4DF62ED4"/>
    <w:rsid w:val="4DF63CB0"/>
    <w:rsid w:val="4DF64B12"/>
    <w:rsid w:val="4DF70914"/>
    <w:rsid w:val="4DF70A42"/>
    <w:rsid w:val="4DF71207"/>
    <w:rsid w:val="4DF76086"/>
    <w:rsid w:val="4DF77045"/>
    <w:rsid w:val="4DF949D7"/>
    <w:rsid w:val="4DF96CE5"/>
    <w:rsid w:val="4DFA5E1B"/>
    <w:rsid w:val="4DFB2947"/>
    <w:rsid w:val="4DFB6C6A"/>
    <w:rsid w:val="4DFB6F66"/>
    <w:rsid w:val="4DFC0584"/>
    <w:rsid w:val="4DFC0F77"/>
    <w:rsid w:val="4DFC155A"/>
    <w:rsid w:val="4DFC2FFD"/>
    <w:rsid w:val="4DFC329A"/>
    <w:rsid w:val="4DFD4702"/>
    <w:rsid w:val="4DFE254E"/>
    <w:rsid w:val="4DFE3378"/>
    <w:rsid w:val="4DFE3A1A"/>
    <w:rsid w:val="4DFE42FC"/>
    <w:rsid w:val="4DFE75B9"/>
    <w:rsid w:val="4DFF1E22"/>
    <w:rsid w:val="4DFF7A72"/>
    <w:rsid w:val="4E003A00"/>
    <w:rsid w:val="4E00555B"/>
    <w:rsid w:val="4E0062C6"/>
    <w:rsid w:val="4E010090"/>
    <w:rsid w:val="4E010615"/>
    <w:rsid w:val="4E0112F9"/>
    <w:rsid w:val="4E012702"/>
    <w:rsid w:val="4E013DEC"/>
    <w:rsid w:val="4E016BB7"/>
    <w:rsid w:val="4E0232D7"/>
    <w:rsid w:val="4E023AD5"/>
    <w:rsid w:val="4E030E28"/>
    <w:rsid w:val="4E031912"/>
    <w:rsid w:val="4E031D1D"/>
    <w:rsid w:val="4E033CFC"/>
    <w:rsid w:val="4E034A76"/>
    <w:rsid w:val="4E037DFF"/>
    <w:rsid w:val="4E04321E"/>
    <w:rsid w:val="4E04568A"/>
    <w:rsid w:val="4E045743"/>
    <w:rsid w:val="4E047D27"/>
    <w:rsid w:val="4E0517CC"/>
    <w:rsid w:val="4E052BA9"/>
    <w:rsid w:val="4E054045"/>
    <w:rsid w:val="4E054A8D"/>
    <w:rsid w:val="4E056D40"/>
    <w:rsid w:val="4E060D84"/>
    <w:rsid w:val="4E061402"/>
    <w:rsid w:val="4E065F47"/>
    <w:rsid w:val="4E07119A"/>
    <w:rsid w:val="4E077E22"/>
    <w:rsid w:val="4E0833CC"/>
    <w:rsid w:val="4E083C12"/>
    <w:rsid w:val="4E0875E2"/>
    <w:rsid w:val="4E09014D"/>
    <w:rsid w:val="4E097F07"/>
    <w:rsid w:val="4E0A0EF3"/>
    <w:rsid w:val="4E0A1856"/>
    <w:rsid w:val="4E0A5081"/>
    <w:rsid w:val="4E0B00C5"/>
    <w:rsid w:val="4E0B128C"/>
    <w:rsid w:val="4E0B25E4"/>
    <w:rsid w:val="4E0B4C6B"/>
    <w:rsid w:val="4E0B6C26"/>
    <w:rsid w:val="4E0C05CF"/>
    <w:rsid w:val="4E0C79EA"/>
    <w:rsid w:val="4E0D35E7"/>
    <w:rsid w:val="4E0D453F"/>
    <w:rsid w:val="4E0D56E5"/>
    <w:rsid w:val="4E0D5D57"/>
    <w:rsid w:val="4E0E3C66"/>
    <w:rsid w:val="4E0F0CBC"/>
    <w:rsid w:val="4E0F0EAD"/>
    <w:rsid w:val="4E0F3392"/>
    <w:rsid w:val="4E102B54"/>
    <w:rsid w:val="4E110862"/>
    <w:rsid w:val="4E111BDC"/>
    <w:rsid w:val="4E115992"/>
    <w:rsid w:val="4E1170F0"/>
    <w:rsid w:val="4E117704"/>
    <w:rsid w:val="4E1202C4"/>
    <w:rsid w:val="4E131820"/>
    <w:rsid w:val="4E13385C"/>
    <w:rsid w:val="4E13667D"/>
    <w:rsid w:val="4E141C88"/>
    <w:rsid w:val="4E141D71"/>
    <w:rsid w:val="4E143B1F"/>
    <w:rsid w:val="4E1458CD"/>
    <w:rsid w:val="4E147C51"/>
    <w:rsid w:val="4E151100"/>
    <w:rsid w:val="4E151DA3"/>
    <w:rsid w:val="4E151F53"/>
    <w:rsid w:val="4E153D98"/>
    <w:rsid w:val="4E155253"/>
    <w:rsid w:val="4E157CCB"/>
    <w:rsid w:val="4E163165"/>
    <w:rsid w:val="4E164371"/>
    <w:rsid w:val="4E1650B6"/>
    <w:rsid w:val="4E167FBB"/>
    <w:rsid w:val="4E170092"/>
    <w:rsid w:val="4E172C1E"/>
    <w:rsid w:val="4E173610"/>
    <w:rsid w:val="4E17691C"/>
    <w:rsid w:val="4E1805BF"/>
    <w:rsid w:val="4E18401A"/>
    <w:rsid w:val="4E192052"/>
    <w:rsid w:val="4E19336A"/>
    <w:rsid w:val="4E194E4F"/>
    <w:rsid w:val="4E1A033A"/>
    <w:rsid w:val="4E1A70F4"/>
    <w:rsid w:val="4E1A762A"/>
    <w:rsid w:val="4E1B020D"/>
    <w:rsid w:val="4E1B13D3"/>
    <w:rsid w:val="4E1C0C26"/>
    <w:rsid w:val="4E1C29D4"/>
    <w:rsid w:val="4E1C4782"/>
    <w:rsid w:val="4E1C741C"/>
    <w:rsid w:val="4E1D0004"/>
    <w:rsid w:val="4E1D0323"/>
    <w:rsid w:val="4E1E499E"/>
    <w:rsid w:val="4E1E571B"/>
    <w:rsid w:val="4E1E7797"/>
    <w:rsid w:val="4E1F24C4"/>
    <w:rsid w:val="4E1F4272"/>
    <w:rsid w:val="4E1F7A26"/>
    <w:rsid w:val="4E2025EA"/>
    <w:rsid w:val="4E2029A4"/>
    <w:rsid w:val="4E203CAC"/>
    <w:rsid w:val="4E2077F1"/>
    <w:rsid w:val="4E211718"/>
    <w:rsid w:val="4E213FA3"/>
    <w:rsid w:val="4E214E73"/>
    <w:rsid w:val="4E215AE3"/>
    <w:rsid w:val="4E21623C"/>
    <w:rsid w:val="4E216598"/>
    <w:rsid w:val="4E2226C4"/>
    <w:rsid w:val="4E224D71"/>
    <w:rsid w:val="4E227570"/>
    <w:rsid w:val="4E230E95"/>
    <w:rsid w:val="4E235D9D"/>
    <w:rsid w:val="4E240D1D"/>
    <w:rsid w:val="4E251D3A"/>
    <w:rsid w:val="4E2528D1"/>
    <w:rsid w:val="4E254D3A"/>
    <w:rsid w:val="4E26090D"/>
    <w:rsid w:val="4E263000"/>
    <w:rsid w:val="4E2676B1"/>
    <w:rsid w:val="4E274726"/>
    <w:rsid w:val="4E276C1B"/>
    <w:rsid w:val="4E2844A0"/>
    <w:rsid w:val="4E28529C"/>
    <w:rsid w:val="4E286018"/>
    <w:rsid w:val="4E28610E"/>
    <w:rsid w:val="4E286FB0"/>
    <w:rsid w:val="4E287A26"/>
    <w:rsid w:val="4E290021"/>
    <w:rsid w:val="4E293B34"/>
    <w:rsid w:val="4E2960C7"/>
    <w:rsid w:val="4E296E9F"/>
    <w:rsid w:val="4E297CCC"/>
    <w:rsid w:val="4E2A3343"/>
    <w:rsid w:val="4E2A3474"/>
    <w:rsid w:val="4E2A50F1"/>
    <w:rsid w:val="4E2A57A9"/>
    <w:rsid w:val="4E2A6045"/>
    <w:rsid w:val="4E2A7396"/>
    <w:rsid w:val="4E2A7AD5"/>
    <w:rsid w:val="4E2B0E69"/>
    <w:rsid w:val="4E2B2C17"/>
    <w:rsid w:val="4E2B2F33"/>
    <w:rsid w:val="4E2B5CEA"/>
    <w:rsid w:val="4E2C11BD"/>
    <w:rsid w:val="4E2C5C4A"/>
    <w:rsid w:val="4E2C5DC6"/>
    <w:rsid w:val="4E2D2E0C"/>
    <w:rsid w:val="4E2D4BE1"/>
    <w:rsid w:val="4E2F201A"/>
    <w:rsid w:val="4E2F2707"/>
    <w:rsid w:val="4E300241"/>
    <w:rsid w:val="4E302240"/>
    <w:rsid w:val="4E30399A"/>
    <w:rsid w:val="4E314BC2"/>
    <w:rsid w:val="4E3213F3"/>
    <w:rsid w:val="4E3221F7"/>
    <w:rsid w:val="4E3228F3"/>
    <w:rsid w:val="4E323FA5"/>
    <w:rsid w:val="4E3348B7"/>
    <w:rsid w:val="4E337B64"/>
    <w:rsid w:val="4E3441C2"/>
    <w:rsid w:val="4E3453BE"/>
    <w:rsid w:val="4E347B01"/>
    <w:rsid w:val="4E352E25"/>
    <w:rsid w:val="4E353A96"/>
    <w:rsid w:val="4E356DC4"/>
    <w:rsid w:val="4E3606EA"/>
    <w:rsid w:val="4E361358"/>
    <w:rsid w:val="4E36286F"/>
    <w:rsid w:val="4E363FDC"/>
    <w:rsid w:val="4E365948"/>
    <w:rsid w:val="4E3715BC"/>
    <w:rsid w:val="4E373DF8"/>
    <w:rsid w:val="4E3779B2"/>
    <w:rsid w:val="4E382467"/>
    <w:rsid w:val="4E383064"/>
    <w:rsid w:val="4E39492D"/>
    <w:rsid w:val="4E3A2449"/>
    <w:rsid w:val="4E3A2539"/>
    <w:rsid w:val="4E3B2BF0"/>
    <w:rsid w:val="4E3B3239"/>
    <w:rsid w:val="4E3B65C9"/>
    <w:rsid w:val="4E3C0196"/>
    <w:rsid w:val="4E3C3076"/>
    <w:rsid w:val="4E3D1A7E"/>
    <w:rsid w:val="4E3D71AB"/>
    <w:rsid w:val="4E3E04AC"/>
    <w:rsid w:val="4E3E0983"/>
    <w:rsid w:val="4E3E14EB"/>
    <w:rsid w:val="4E3E4261"/>
    <w:rsid w:val="4E3F0215"/>
    <w:rsid w:val="4E3F15FC"/>
    <w:rsid w:val="4E4010D5"/>
    <w:rsid w:val="4E401E63"/>
    <w:rsid w:val="4E40569A"/>
    <w:rsid w:val="4E406B8A"/>
    <w:rsid w:val="4E411EA9"/>
    <w:rsid w:val="4E41243B"/>
    <w:rsid w:val="4E413604"/>
    <w:rsid w:val="4E434405"/>
    <w:rsid w:val="4E435593"/>
    <w:rsid w:val="4E43750F"/>
    <w:rsid w:val="4E437F61"/>
    <w:rsid w:val="4E447ECF"/>
    <w:rsid w:val="4E452B94"/>
    <w:rsid w:val="4E453CD9"/>
    <w:rsid w:val="4E456CE3"/>
    <w:rsid w:val="4E464567"/>
    <w:rsid w:val="4E465151"/>
    <w:rsid w:val="4E4671A0"/>
    <w:rsid w:val="4E467CA6"/>
    <w:rsid w:val="4E4719DF"/>
    <w:rsid w:val="4E472ADD"/>
    <w:rsid w:val="4E474702"/>
    <w:rsid w:val="4E4759C6"/>
    <w:rsid w:val="4E481A1B"/>
    <w:rsid w:val="4E483EDA"/>
    <w:rsid w:val="4E485CF7"/>
    <w:rsid w:val="4E48715A"/>
    <w:rsid w:val="4E493D43"/>
    <w:rsid w:val="4E4979A8"/>
    <w:rsid w:val="4E4A12EF"/>
    <w:rsid w:val="4E4A3B4C"/>
    <w:rsid w:val="4E4A6555"/>
    <w:rsid w:val="4E4B4EB2"/>
    <w:rsid w:val="4E4B5017"/>
    <w:rsid w:val="4E4C150B"/>
    <w:rsid w:val="4E4C2B8C"/>
    <w:rsid w:val="4E4C4AFA"/>
    <w:rsid w:val="4E4D7749"/>
    <w:rsid w:val="4E4E02EF"/>
    <w:rsid w:val="4E4E44F6"/>
    <w:rsid w:val="4E4E5F2C"/>
    <w:rsid w:val="4E4F0218"/>
    <w:rsid w:val="4E4F3D01"/>
    <w:rsid w:val="4E4F5DFC"/>
    <w:rsid w:val="4E4F6905"/>
    <w:rsid w:val="4E4F7106"/>
    <w:rsid w:val="4E5008D0"/>
    <w:rsid w:val="4E500C3F"/>
    <w:rsid w:val="4E50120C"/>
    <w:rsid w:val="4E501598"/>
    <w:rsid w:val="4E5024FE"/>
    <w:rsid w:val="4E517865"/>
    <w:rsid w:val="4E52289A"/>
    <w:rsid w:val="4E525AD6"/>
    <w:rsid w:val="4E53150C"/>
    <w:rsid w:val="4E532EA2"/>
    <w:rsid w:val="4E535361"/>
    <w:rsid w:val="4E535D46"/>
    <w:rsid w:val="4E536DB0"/>
    <w:rsid w:val="4E53773C"/>
    <w:rsid w:val="4E5403C0"/>
    <w:rsid w:val="4E54216E"/>
    <w:rsid w:val="4E542868"/>
    <w:rsid w:val="4E546612"/>
    <w:rsid w:val="4E5474D6"/>
    <w:rsid w:val="4E557C94"/>
    <w:rsid w:val="4E563BD2"/>
    <w:rsid w:val="4E566574"/>
    <w:rsid w:val="4E570203"/>
    <w:rsid w:val="4E571D5F"/>
    <w:rsid w:val="4E573A0C"/>
    <w:rsid w:val="4E575794"/>
    <w:rsid w:val="4E577EB0"/>
    <w:rsid w:val="4E5864F2"/>
    <w:rsid w:val="4E590239"/>
    <w:rsid w:val="4E5931B8"/>
    <w:rsid w:val="4E5959D6"/>
    <w:rsid w:val="4E5964F7"/>
    <w:rsid w:val="4E5B34FC"/>
    <w:rsid w:val="4E5B6B5F"/>
    <w:rsid w:val="4E5C5905"/>
    <w:rsid w:val="4E5C680E"/>
    <w:rsid w:val="4E5D0341"/>
    <w:rsid w:val="4E5D2DD2"/>
    <w:rsid w:val="4E5D3783"/>
    <w:rsid w:val="4E5D6746"/>
    <w:rsid w:val="4E5E3241"/>
    <w:rsid w:val="4E5E4C18"/>
    <w:rsid w:val="4E5E57C4"/>
    <w:rsid w:val="4E5F0C0E"/>
    <w:rsid w:val="4E5F5982"/>
    <w:rsid w:val="4E5F697C"/>
    <w:rsid w:val="4E6018DB"/>
    <w:rsid w:val="4E602517"/>
    <w:rsid w:val="4E604F8D"/>
    <w:rsid w:val="4E606D65"/>
    <w:rsid w:val="4E610A1E"/>
    <w:rsid w:val="4E61488B"/>
    <w:rsid w:val="4E6162CB"/>
    <w:rsid w:val="4E620A47"/>
    <w:rsid w:val="4E62222F"/>
    <w:rsid w:val="4E623C1C"/>
    <w:rsid w:val="4E633C51"/>
    <w:rsid w:val="4E634A61"/>
    <w:rsid w:val="4E634C14"/>
    <w:rsid w:val="4E6356E6"/>
    <w:rsid w:val="4E6359E5"/>
    <w:rsid w:val="4E6360DE"/>
    <w:rsid w:val="4E636855"/>
    <w:rsid w:val="4E641B9E"/>
    <w:rsid w:val="4E644589"/>
    <w:rsid w:val="4E645A6E"/>
    <w:rsid w:val="4E6525CD"/>
    <w:rsid w:val="4E656129"/>
    <w:rsid w:val="4E6600F3"/>
    <w:rsid w:val="4E665027"/>
    <w:rsid w:val="4E6655FD"/>
    <w:rsid w:val="4E670C45"/>
    <w:rsid w:val="4E672E45"/>
    <w:rsid w:val="4E675C6F"/>
    <w:rsid w:val="4E680309"/>
    <w:rsid w:val="4E6867AE"/>
    <w:rsid w:val="4E6908F9"/>
    <w:rsid w:val="4E692B3C"/>
    <w:rsid w:val="4E694A00"/>
    <w:rsid w:val="4E69725B"/>
    <w:rsid w:val="4E6A4621"/>
    <w:rsid w:val="4E6A6F1A"/>
    <w:rsid w:val="4E6A7BE3"/>
    <w:rsid w:val="4E6B10BB"/>
    <w:rsid w:val="4E6B76D9"/>
    <w:rsid w:val="4E6C3227"/>
    <w:rsid w:val="4E6C395B"/>
    <w:rsid w:val="4E6D278B"/>
    <w:rsid w:val="4E6D6203"/>
    <w:rsid w:val="4E6D74EB"/>
    <w:rsid w:val="4E6E043B"/>
    <w:rsid w:val="4E6E344D"/>
    <w:rsid w:val="4E6F0752"/>
    <w:rsid w:val="4E6F59F8"/>
    <w:rsid w:val="4E6F6FA8"/>
    <w:rsid w:val="4E701485"/>
    <w:rsid w:val="4E701699"/>
    <w:rsid w:val="4E7054E1"/>
    <w:rsid w:val="4E710F72"/>
    <w:rsid w:val="4E714AA9"/>
    <w:rsid w:val="4E720846"/>
    <w:rsid w:val="4E724CEA"/>
    <w:rsid w:val="4E72668C"/>
    <w:rsid w:val="4E731A88"/>
    <w:rsid w:val="4E7341FB"/>
    <w:rsid w:val="4E74107F"/>
    <w:rsid w:val="4E7445BE"/>
    <w:rsid w:val="4E7500F3"/>
    <w:rsid w:val="4E75082D"/>
    <w:rsid w:val="4E7520E4"/>
    <w:rsid w:val="4E754B22"/>
    <w:rsid w:val="4E766588"/>
    <w:rsid w:val="4E77322E"/>
    <w:rsid w:val="4E774306"/>
    <w:rsid w:val="4E775E5C"/>
    <w:rsid w:val="4E7810D4"/>
    <w:rsid w:val="4E7812DF"/>
    <w:rsid w:val="4E786507"/>
    <w:rsid w:val="4E79283F"/>
    <w:rsid w:val="4E792A43"/>
    <w:rsid w:val="4E7941A2"/>
    <w:rsid w:val="4E797E26"/>
    <w:rsid w:val="4E7A03D2"/>
    <w:rsid w:val="4E7A644B"/>
    <w:rsid w:val="4E7C3FC0"/>
    <w:rsid w:val="4E7D2BF2"/>
    <w:rsid w:val="4E7D643F"/>
    <w:rsid w:val="4E7D6D7D"/>
    <w:rsid w:val="4E7D7ABA"/>
    <w:rsid w:val="4E7F0D8B"/>
    <w:rsid w:val="4E7F6B08"/>
    <w:rsid w:val="4E8008F1"/>
    <w:rsid w:val="4E80426E"/>
    <w:rsid w:val="4E8122FA"/>
    <w:rsid w:val="4E816CDB"/>
    <w:rsid w:val="4E824F2D"/>
    <w:rsid w:val="4E8259A3"/>
    <w:rsid w:val="4E830CA5"/>
    <w:rsid w:val="4E831018"/>
    <w:rsid w:val="4E836B6B"/>
    <w:rsid w:val="4E844D41"/>
    <w:rsid w:val="4E845DD1"/>
    <w:rsid w:val="4E8462A0"/>
    <w:rsid w:val="4E84656D"/>
    <w:rsid w:val="4E855305"/>
    <w:rsid w:val="4E856E74"/>
    <w:rsid w:val="4E861570"/>
    <w:rsid w:val="4E8651D3"/>
    <w:rsid w:val="4E8727E3"/>
    <w:rsid w:val="4E884DEF"/>
    <w:rsid w:val="4E8A02B5"/>
    <w:rsid w:val="4E8A7492"/>
    <w:rsid w:val="4E8A7EF1"/>
    <w:rsid w:val="4E8B1B4F"/>
    <w:rsid w:val="4E8B4335"/>
    <w:rsid w:val="4E8B4E97"/>
    <w:rsid w:val="4E8B6EBF"/>
    <w:rsid w:val="4E8D38D2"/>
    <w:rsid w:val="4E8E69C0"/>
    <w:rsid w:val="4E8F079F"/>
    <w:rsid w:val="4E8F1537"/>
    <w:rsid w:val="4E8F1A62"/>
    <w:rsid w:val="4E8F44BE"/>
    <w:rsid w:val="4E90237F"/>
    <w:rsid w:val="4E90766F"/>
    <w:rsid w:val="4E913CF2"/>
    <w:rsid w:val="4E9177FE"/>
    <w:rsid w:val="4E92466E"/>
    <w:rsid w:val="4E927ABF"/>
    <w:rsid w:val="4E931470"/>
    <w:rsid w:val="4E935028"/>
    <w:rsid w:val="4E93713A"/>
    <w:rsid w:val="4E9407BC"/>
    <w:rsid w:val="4E942743"/>
    <w:rsid w:val="4E9443E8"/>
    <w:rsid w:val="4E9449AE"/>
    <w:rsid w:val="4E945A5C"/>
    <w:rsid w:val="4E945C3D"/>
    <w:rsid w:val="4E955C33"/>
    <w:rsid w:val="4E971B5D"/>
    <w:rsid w:val="4E975AD7"/>
    <w:rsid w:val="4E9767AB"/>
    <w:rsid w:val="4E980F7A"/>
    <w:rsid w:val="4E9838A7"/>
    <w:rsid w:val="4E985DC5"/>
    <w:rsid w:val="4E9904C8"/>
    <w:rsid w:val="4E991F0B"/>
    <w:rsid w:val="4E996CD0"/>
    <w:rsid w:val="4E9A0C44"/>
    <w:rsid w:val="4E9A5CE9"/>
    <w:rsid w:val="4E9A62A5"/>
    <w:rsid w:val="4E9A6FEE"/>
    <w:rsid w:val="4E9C056E"/>
    <w:rsid w:val="4E9C26BF"/>
    <w:rsid w:val="4E9C50B5"/>
    <w:rsid w:val="4E9C6AF3"/>
    <w:rsid w:val="4E9C721A"/>
    <w:rsid w:val="4E9D422A"/>
    <w:rsid w:val="4E9D56BF"/>
    <w:rsid w:val="4E9D67FB"/>
    <w:rsid w:val="4E9D73B0"/>
    <w:rsid w:val="4E9D7BD3"/>
    <w:rsid w:val="4E9E0C0D"/>
    <w:rsid w:val="4E9E3C5D"/>
    <w:rsid w:val="4E9E788D"/>
    <w:rsid w:val="4EA07161"/>
    <w:rsid w:val="4EA07FD5"/>
    <w:rsid w:val="4EA13CE0"/>
    <w:rsid w:val="4EA2112B"/>
    <w:rsid w:val="4EA22E98"/>
    <w:rsid w:val="4EA2613A"/>
    <w:rsid w:val="4EA2737D"/>
    <w:rsid w:val="4EA33323"/>
    <w:rsid w:val="4EA34E76"/>
    <w:rsid w:val="4EA36892"/>
    <w:rsid w:val="4EA40A65"/>
    <w:rsid w:val="4EA43411"/>
    <w:rsid w:val="4EA64C76"/>
    <w:rsid w:val="4EA672BC"/>
    <w:rsid w:val="4EA763A6"/>
    <w:rsid w:val="4EA766C6"/>
    <w:rsid w:val="4EA8070C"/>
    <w:rsid w:val="4EA85648"/>
    <w:rsid w:val="4EA8711B"/>
    <w:rsid w:val="4EA913DD"/>
    <w:rsid w:val="4EA923B8"/>
    <w:rsid w:val="4EA92A2A"/>
    <w:rsid w:val="4EA92AE0"/>
    <w:rsid w:val="4EA941CC"/>
    <w:rsid w:val="4EA96CB6"/>
    <w:rsid w:val="4EAA1ACE"/>
    <w:rsid w:val="4EAA22D5"/>
    <w:rsid w:val="4EAA3D57"/>
    <w:rsid w:val="4EAA4484"/>
    <w:rsid w:val="4EAA459F"/>
    <w:rsid w:val="4EAA56B5"/>
    <w:rsid w:val="4EAA7239"/>
    <w:rsid w:val="4EAA7FE0"/>
    <w:rsid w:val="4EAB057C"/>
    <w:rsid w:val="4EAB7F8E"/>
    <w:rsid w:val="4EAC01FC"/>
    <w:rsid w:val="4EAC1F19"/>
    <w:rsid w:val="4EAC3639"/>
    <w:rsid w:val="4EAC3D58"/>
    <w:rsid w:val="4EAC5131"/>
    <w:rsid w:val="4EAC6F42"/>
    <w:rsid w:val="4EAD344C"/>
    <w:rsid w:val="4EAD34DD"/>
    <w:rsid w:val="4EAD471B"/>
    <w:rsid w:val="4EAD73F0"/>
    <w:rsid w:val="4EAD7AD0"/>
    <w:rsid w:val="4EAE270C"/>
    <w:rsid w:val="4EAE2FF3"/>
    <w:rsid w:val="4EAE3744"/>
    <w:rsid w:val="4EAE7D7D"/>
    <w:rsid w:val="4EAF0979"/>
    <w:rsid w:val="4EAF71A5"/>
    <w:rsid w:val="4EB00B88"/>
    <w:rsid w:val="4EB05E33"/>
    <w:rsid w:val="4EB11F7D"/>
    <w:rsid w:val="4EB17D2C"/>
    <w:rsid w:val="4EB22579"/>
    <w:rsid w:val="4EB25017"/>
    <w:rsid w:val="4EB318CF"/>
    <w:rsid w:val="4EB325F9"/>
    <w:rsid w:val="4EB33829"/>
    <w:rsid w:val="4EB34B20"/>
    <w:rsid w:val="4EB358C8"/>
    <w:rsid w:val="4EB405FB"/>
    <w:rsid w:val="4EB44B8B"/>
    <w:rsid w:val="4EB6109F"/>
    <w:rsid w:val="4EB640F1"/>
    <w:rsid w:val="4EB66985"/>
    <w:rsid w:val="4EB66F22"/>
    <w:rsid w:val="4EB83CBD"/>
    <w:rsid w:val="4EB83F5C"/>
    <w:rsid w:val="4EB86BA1"/>
    <w:rsid w:val="4EB871EB"/>
    <w:rsid w:val="4EB91B4E"/>
    <w:rsid w:val="4EB946C7"/>
    <w:rsid w:val="4EB96475"/>
    <w:rsid w:val="4EBA2DEE"/>
    <w:rsid w:val="4EBA4AE3"/>
    <w:rsid w:val="4EBA532C"/>
    <w:rsid w:val="4EBB2D8F"/>
    <w:rsid w:val="4EBB416A"/>
    <w:rsid w:val="4EBB53B2"/>
    <w:rsid w:val="4EBC426C"/>
    <w:rsid w:val="4EBD4210"/>
    <w:rsid w:val="4EBD5695"/>
    <w:rsid w:val="4EBE43CB"/>
    <w:rsid w:val="4EBF04B1"/>
    <w:rsid w:val="4EBF1799"/>
    <w:rsid w:val="4EBF70C1"/>
    <w:rsid w:val="4EC00C58"/>
    <w:rsid w:val="4EC02555"/>
    <w:rsid w:val="4EC040F9"/>
    <w:rsid w:val="4EC04E6D"/>
    <w:rsid w:val="4EC05A55"/>
    <w:rsid w:val="4EC14B27"/>
    <w:rsid w:val="4EC20355"/>
    <w:rsid w:val="4EC209D3"/>
    <w:rsid w:val="4EC21248"/>
    <w:rsid w:val="4EC221B6"/>
    <w:rsid w:val="4EC25894"/>
    <w:rsid w:val="4EC26210"/>
    <w:rsid w:val="4EC27184"/>
    <w:rsid w:val="4EC279CC"/>
    <w:rsid w:val="4EC304DB"/>
    <w:rsid w:val="4EC33C3A"/>
    <w:rsid w:val="4EC42DAB"/>
    <w:rsid w:val="4EC44C59"/>
    <w:rsid w:val="4EC50A36"/>
    <w:rsid w:val="4EC516B6"/>
    <w:rsid w:val="4EC5306C"/>
    <w:rsid w:val="4EC547A2"/>
    <w:rsid w:val="4EC56BC8"/>
    <w:rsid w:val="4EC67249"/>
    <w:rsid w:val="4EC74844"/>
    <w:rsid w:val="4EC750F4"/>
    <w:rsid w:val="4EC76987"/>
    <w:rsid w:val="4EC769FD"/>
    <w:rsid w:val="4EC77F20"/>
    <w:rsid w:val="4EC87578"/>
    <w:rsid w:val="4EC92B5C"/>
    <w:rsid w:val="4ECA68D4"/>
    <w:rsid w:val="4ECB0E0C"/>
    <w:rsid w:val="4ECB21A1"/>
    <w:rsid w:val="4ECC7CA4"/>
    <w:rsid w:val="4ECD1134"/>
    <w:rsid w:val="4ECD19D4"/>
    <w:rsid w:val="4ECD1F20"/>
    <w:rsid w:val="4ECD29C7"/>
    <w:rsid w:val="4ECD3CCE"/>
    <w:rsid w:val="4ECE0172"/>
    <w:rsid w:val="4ECF3EEA"/>
    <w:rsid w:val="4ECF4085"/>
    <w:rsid w:val="4ED0539D"/>
    <w:rsid w:val="4ED11A10"/>
    <w:rsid w:val="4ED212E5"/>
    <w:rsid w:val="4ED22C92"/>
    <w:rsid w:val="4ED23DD4"/>
    <w:rsid w:val="4ED307D3"/>
    <w:rsid w:val="4ED30E33"/>
    <w:rsid w:val="4ED31DB2"/>
    <w:rsid w:val="4ED32933"/>
    <w:rsid w:val="4ED32EA3"/>
    <w:rsid w:val="4ED32FA7"/>
    <w:rsid w:val="4ED33865"/>
    <w:rsid w:val="4ED51530"/>
    <w:rsid w:val="4ED55E22"/>
    <w:rsid w:val="4ED56DC3"/>
    <w:rsid w:val="4ED6285E"/>
    <w:rsid w:val="4ED65279"/>
    <w:rsid w:val="4ED655C1"/>
    <w:rsid w:val="4ED70F4C"/>
    <w:rsid w:val="4ED735AB"/>
    <w:rsid w:val="4ED80CF4"/>
    <w:rsid w:val="4ED80FF1"/>
    <w:rsid w:val="4ED81308"/>
    <w:rsid w:val="4ED82DC2"/>
    <w:rsid w:val="4ED83285"/>
    <w:rsid w:val="4ED84019"/>
    <w:rsid w:val="4ED85BF4"/>
    <w:rsid w:val="4ED9021D"/>
    <w:rsid w:val="4ED92913"/>
    <w:rsid w:val="4EDA0F7D"/>
    <w:rsid w:val="4EDA2D39"/>
    <w:rsid w:val="4EDA3192"/>
    <w:rsid w:val="4EDB288F"/>
    <w:rsid w:val="4EDB69F5"/>
    <w:rsid w:val="4EDB720F"/>
    <w:rsid w:val="4EDB72D1"/>
    <w:rsid w:val="4EDB7EFD"/>
    <w:rsid w:val="4EDC448F"/>
    <w:rsid w:val="4EDC53EC"/>
    <w:rsid w:val="4EDC62B6"/>
    <w:rsid w:val="4EDD03B5"/>
    <w:rsid w:val="4EDD2163"/>
    <w:rsid w:val="4EDD2CC1"/>
    <w:rsid w:val="4EDD614A"/>
    <w:rsid w:val="4EDD6607"/>
    <w:rsid w:val="4EDD6D53"/>
    <w:rsid w:val="4EDD7ED7"/>
    <w:rsid w:val="4EDE0D99"/>
    <w:rsid w:val="4EDE5EDB"/>
    <w:rsid w:val="4EDF1132"/>
    <w:rsid w:val="4EDF445E"/>
    <w:rsid w:val="4EDF6859"/>
    <w:rsid w:val="4EE05B65"/>
    <w:rsid w:val="4EE07514"/>
    <w:rsid w:val="4EE07EA5"/>
    <w:rsid w:val="4EE121CB"/>
    <w:rsid w:val="4EE136F4"/>
    <w:rsid w:val="4EE17399"/>
    <w:rsid w:val="4EE25698"/>
    <w:rsid w:val="4EE334F2"/>
    <w:rsid w:val="4EE40E93"/>
    <w:rsid w:val="4EE47F0B"/>
    <w:rsid w:val="4EE51018"/>
    <w:rsid w:val="4EE5726A"/>
    <w:rsid w:val="4EE63CFF"/>
    <w:rsid w:val="4EE65383"/>
    <w:rsid w:val="4EE65DA3"/>
    <w:rsid w:val="4EE70AD6"/>
    <w:rsid w:val="4EE7146F"/>
    <w:rsid w:val="4EE719D5"/>
    <w:rsid w:val="4EE7341F"/>
    <w:rsid w:val="4EE77FD4"/>
    <w:rsid w:val="4EE85292"/>
    <w:rsid w:val="4EE904C5"/>
    <w:rsid w:val="4EE90AE4"/>
    <w:rsid w:val="4EE90E1F"/>
    <w:rsid w:val="4EE91CFF"/>
    <w:rsid w:val="4EE92780"/>
    <w:rsid w:val="4EE94D97"/>
    <w:rsid w:val="4EEA6F3B"/>
    <w:rsid w:val="4EEC23A6"/>
    <w:rsid w:val="4EEC3FE5"/>
    <w:rsid w:val="4EEC7927"/>
    <w:rsid w:val="4EED26CB"/>
    <w:rsid w:val="4EED38E1"/>
    <w:rsid w:val="4EED3F7B"/>
    <w:rsid w:val="4EED50BA"/>
    <w:rsid w:val="4EEE31B4"/>
    <w:rsid w:val="4EEE5B7D"/>
    <w:rsid w:val="4EEF633A"/>
    <w:rsid w:val="4EEF743E"/>
    <w:rsid w:val="4EF00214"/>
    <w:rsid w:val="4EF04538"/>
    <w:rsid w:val="4EF050F2"/>
    <w:rsid w:val="4EF0517F"/>
    <w:rsid w:val="4EF062CC"/>
    <w:rsid w:val="4EF06CA1"/>
    <w:rsid w:val="4EF15388"/>
    <w:rsid w:val="4EF25A88"/>
    <w:rsid w:val="4EF25C98"/>
    <w:rsid w:val="4EF37BD9"/>
    <w:rsid w:val="4EF43951"/>
    <w:rsid w:val="4EF456FF"/>
    <w:rsid w:val="4EF52B98"/>
    <w:rsid w:val="4EF61477"/>
    <w:rsid w:val="4EF74E7E"/>
    <w:rsid w:val="4EF76F64"/>
    <w:rsid w:val="4EF7758C"/>
    <w:rsid w:val="4EF80CF1"/>
    <w:rsid w:val="4EF83441"/>
    <w:rsid w:val="4EF844D3"/>
    <w:rsid w:val="4EF86362"/>
    <w:rsid w:val="4EF87C53"/>
    <w:rsid w:val="4EF92D15"/>
    <w:rsid w:val="4EFA76AD"/>
    <w:rsid w:val="4EFB41B9"/>
    <w:rsid w:val="4EFB4BF7"/>
    <w:rsid w:val="4EFB6C75"/>
    <w:rsid w:val="4EFB72EB"/>
    <w:rsid w:val="4EFC30DC"/>
    <w:rsid w:val="4EFC3BDD"/>
    <w:rsid w:val="4EFC6A21"/>
    <w:rsid w:val="4EFD1E11"/>
    <w:rsid w:val="4EFD45B3"/>
    <w:rsid w:val="4EFD59E3"/>
    <w:rsid w:val="4EFD6F57"/>
    <w:rsid w:val="4EFF0F13"/>
    <w:rsid w:val="4EFF10BE"/>
    <w:rsid w:val="4EFF5318"/>
    <w:rsid w:val="4EFF7C5E"/>
    <w:rsid w:val="4F000EFC"/>
    <w:rsid w:val="4F0040A4"/>
    <w:rsid w:val="4F0056A8"/>
    <w:rsid w:val="4F014BA1"/>
    <w:rsid w:val="4F022692"/>
    <w:rsid w:val="4F031B9F"/>
    <w:rsid w:val="4F03400A"/>
    <w:rsid w:val="4F036164"/>
    <w:rsid w:val="4F0379B0"/>
    <w:rsid w:val="4F041858"/>
    <w:rsid w:val="4F041B10"/>
    <w:rsid w:val="4F041C20"/>
    <w:rsid w:val="4F042D98"/>
    <w:rsid w:val="4F043066"/>
    <w:rsid w:val="4F043B94"/>
    <w:rsid w:val="4F051AF9"/>
    <w:rsid w:val="4F057775"/>
    <w:rsid w:val="4F05790C"/>
    <w:rsid w:val="4F0602E8"/>
    <w:rsid w:val="4F06470A"/>
    <w:rsid w:val="4F066EFC"/>
    <w:rsid w:val="4F070EE5"/>
    <w:rsid w:val="4F072673"/>
    <w:rsid w:val="4F076CC7"/>
    <w:rsid w:val="4F0771E0"/>
    <w:rsid w:val="4F083C3D"/>
    <w:rsid w:val="4F087AC6"/>
    <w:rsid w:val="4F094C8C"/>
    <w:rsid w:val="4F0952FF"/>
    <w:rsid w:val="4F0A115A"/>
    <w:rsid w:val="4F0A21E4"/>
    <w:rsid w:val="4F0A6371"/>
    <w:rsid w:val="4F0B3174"/>
    <w:rsid w:val="4F0B60E4"/>
    <w:rsid w:val="4F0B6B44"/>
    <w:rsid w:val="4F0C0C9A"/>
    <w:rsid w:val="4F0C2752"/>
    <w:rsid w:val="4F0C2A48"/>
    <w:rsid w:val="4F0C35E4"/>
    <w:rsid w:val="4F0C4A7F"/>
    <w:rsid w:val="4F0D72C2"/>
    <w:rsid w:val="4F0E2D58"/>
    <w:rsid w:val="4F0E6DB8"/>
    <w:rsid w:val="4F0F157F"/>
    <w:rsid w:val="4F0F221C"/>
    <w:rsid w:val="4F0F2FC1"/>
    <w:rsid w:val="4F0F42E7"/>
    <w:rsid w:val="4F0F75E6"/>
    <w:rsid w:val="4F10290A"/>
    <w:rsid w:val="4F10577B"/>
    <w:rsid w:val="4F10747F"/>
    <w:rsid w:val="4F107CEE"/>
    <w:rsid w:val="4F1136B3"/>
    <w:rsid w:val="4F1136E1"/>
    <w:rsid w:val="4F11492A"/>
    <w:rsid w:val="4F115C2D"/>
    <w:rsid w:val="4F12295A"/>
    <w:rsid w:val="4F122C4C"/>
    <w:rsid w:val="4F124551"/>
    <w:rsid w:val="4F135B85"/>
    <w:rsid w:val="4F1363D8"/>
    <w:rsid w:val="4F1418FD"/>
    <w:rsid w:val="4F163299"/>
    <w:rsid w:val="4F164952"/>
    <w:rsid w:val="4F166263"/>
    <w:rsid w:val="4F17030F"/>
    <w:rsid w:val="4F1748A3"/>
    <w:rsid w:val="4F175785"/>
    <w:rsid w:val="4F18078D"/>
    <w:rsid w:val="4F1817B2"/>
    <w:rsid w:val="4F181F3A"/>
    <w:rsid w:val="4F187F69"/>
    <w:rsid w:val="4F192C66"/>
    <w:rsid w:val="4F194A3C"/>
    <w:rsid w:val="4F196F13"/>
    <w:rsid w:val="4F197BD8"/>
    <w:rsid w:val="4F1A7658"/>
    <w:rsid w:val="4F1B386B"/>
    <w:rsid w:val="4F1B712F"/>
    <w:rsid w:val="4F1C04D9"/>
    <w:rsid w:val="4F1D02D6"/>
    <w:rsid w:val="4F1D29D2"/>
    <w:rsid w:val="4F1E0335"/>
    <w:rsid w:val="4F1E17D3"/>
    <w:rsid w:val="4F1E452A"/>
    <w:rsid w:val="4F1F277C"/>
    <w:rsid w:val="4F1F4168"/>
    <w:rsid w:val="4F1F449B"/>
    <w:rsid w:val="4F1F46B7"/>
    <w:rsid w:val="4F1F607B"/>
    <w:rsid w:val="4F203EC6"/>
    <w:rsid w:val="4F207170"/>
    <w:rsid w:val="4F215025"/>
    <w:rsid w:val="4F215ABA"/>
    <w:rsid w:val="4F216168"/>
    <w:rsid w:val="4F2167A9"/>
    <w:rsid w:val="4F2204BE"/>
    <w:rsid w:val="4F222301"/>
    <w:rsid w:val="4F226E38"/>
    <w:rsid w:val="4F2304F6"/>
    <w:rsid w:val="4F23305F"/>
    <w:rsid w:val="4F2401F4"/>
    <w:rsid w:val="4F2508EC"/>
    <w:rsid w:val="4F25767E"/>
    <w:rsid w:val="4F2676BC"/>
    <w:rsid w:val="4F26772F"/>
    <w:rsid w:val="4F271800"/>
    <w:rsid w:val="4F275D19"/>
    <w:rsid w:val="4F276AFA"/>
    <w:rsid w:val="4F277882"/>
    <w:rsid w:val="4F295999"/>
    <w:rsid w:val="4F2A0007"/>
    <w:rsid w:val="4F2A25EC"/>
    <w:rsid w:val="4F2A2ECF"/>
    <w:rsid w:val="4F2A44D5"/>
    <w:rsid w:val="4F2A731E"/>
    <w:rsid w:val="4F2C1345"/>
    <w:rsid w:val="4F2C2F51"/>
    <w:rsid w:val="4F2C30EB"/>
    <w:rsid w:val="4F2C5A73"/>
    <w:rsid w:val="4F2E0C11"/>
    <w:rsid w:val="4F2E2111"/>
    <w:rsid w:val="4F2E4F2B"/>
    <w:rsid w:val="4F2F0657"/>
    <w:rsid w:val="4F2F09B2"/>
    <w:rsid w:val="4F2F5439"/>
    <w:rsid w:val="4F2F5983"/>
    <w:rsid w:val="4F30012F"/>
    <w:rsid w:val="4F302BDB"/>
    <w:rsid w:val="4F3062AE"/>
    <w:rsid w:val="4F30636D"/>
    <w:rsid w:val="4F312505"/>
    <w:rsid w:val="4F3140D9"/>
    <w:rsid w:val="4F31425D"/>
    <w:rsid w:val="4F31742A"/>
    <w:rsid w:val="4F324A67"/>
    <w:rsid w:val="4F3262E4"/>
    <w:rsid w:val="4F327779"/>
    <w:rsid w:val="4F333020"/>
    <w:rsid w:val="4F337108"/>
    <w:rsid w:val="4F33734F"/>
    <w:rsid w:val="4F337FD5"/>
    <w:rsid w:val="4F3415CC"/>
    <w:rsid w:val="4F343CE0"/>
    <w:rsid w:val="4F3501F1"/>
    <w:rsid w:val="4F350EE9"/>
    <w:rsid w:val="4F351F9F"/>
    <w:rsid w:val="4F352A5B"/>
    <w:rsid w:val="4F353041"/>
    <w:rsid w:val="4F353DEF"/>
    <w:rsid w:val="4F35753F"/>
    <w:rsid w:val="4F36657E"/>
    <w:rsid w:val="4F372AE6"/>
    <w:rsid w:val="4F372C7F"/>
    <w:rsid w:val="4F38124D"/>
    <w:rsid w:val="4F381582"/>
    <w:rsid w:val="4F382EB9"/>
    <w:rsid w:val="4F394A09"/>
    <w:rsid w:val="4F3A6733"/>
    <w:rsid w:val="4F3A75B6"/>
    <w:rsid w:val="4F3B1580"/>
    <w:rsid w:val="4F3B4D8E"/>
    <w:rsid w:val="4F3B76D3"/>
    <w:rsid w:val="4F3C1333"/>
    <w:rsid w:val="4F3C241E"/>
    <w:rsid w:val="4F3C510D"/>
    <w:rsid w:val="4F3C6073"/>
    <w:rsid w:val="4F3C647C"/>
    <w:rsid w:val="4F3C6789"/>
    <w:rsid w:val="4F3D0E54"/>
    <w:rsid w:val="4F3D2B4D"/>
    <w:rsid w:val="4F3D7A4C"/>
    <w:rsid w:val="4F3E1011"/>
    <w:rsid w:val="4F3E1E28"/>
    <w:rsid w:val="4F3E1FE1"/>
    <w:rsid w:val="4F3F2E1E"/>
    <w:rsid w:val="4F3F2EF0"/>
    <w:rsid w:val="4F3F4973"/>
    <w:rsid w:val="4F402B33"/>
    <w:rsid w:val="4F414E90"/>
    <w:rsid w:val="4F416B96"/>
    <w:rsid w:val="4F420CA9"/>
    <w:rsid w:val="4F43134F"/>
    <w:rsid w:val="4F43493C"/>
    <w:rsid w:val="4F43694E"/>
    <w:rsid w:val="4F4417A9"/>
    <w:rsid w:val="4F442CD9"/>
    <w:rsid w:val="4F44334C"/>
    <w:rsid w:val="4F465DA6"/>
    <w:rsid w:val="4F470814"/>
    <w:rsid w:val="4F471B82"/>
    <w:rsid w:val="4F472CC7"/>
    <w:rsid w:val="4F4738D7"/>
    <w:rsid w:val="4F474D48"/>
    <w:rsid w:val="4F475CBC"/>
    <w:rsid w:val="4F4768DB"/>
    <w:rsid w:val="4F481133"/>
    <w:rsid w:val="4F485B4C"/>
    <w:rsid w:val="4F48637F"/>
    <w:rsid w:val="4F4900BD"/>
    <w:rsid w:val="4F4904B8"/>
    <w:rsid w:val="4F4915A7"/>
    <w:rsid w:val="4F492035"/>
    <w:rsid w:val="4F493B97"/>
    <w:rsid w:val="4F493C9D"/>
    <w:rsid w:val="4F4A1C44"/>
    <w:rsid w:val="4F4A3285"/>
    <w:rsid w:val="4F4A3D86"/>
    <w:rsid w:val="4F4A6BE3"/>
    <w:rsid w:val="4F4A79C8"/>
    <w:rsid w:val="4F4B0EA9"/>
    <w:rsid w:val="4F4B7798"/>
    <w:rsid w:val="4F4C6150"/>
    <w:rsid w:val="4F4C69C8"/>
    <w:rsid w:val="4F4D56CF"/>
    <w:rsid w:val="4F4E0F9B"/>
    <w:rsid w:val="4F4E2CB7"/>
    <w:rsid w:val="4F4E3C74"/>
    <w:rsid w:val="4F4E3CBE"/>
    <w:rsid w:val="4F4F15B7"/>
    <w:rsid w:val="4F4F5BD5"/>
    <w:rsid w:val="4F4F639A"/>
    <w:rsid w:val="4F4F7BE1"/>
    <w:rsid w:val="4F5040AF"/>
    <w:rsid w:val="4F504BCB"/>
    <w:rsid w:val="4F505235"/>
    <w:rsid w:val="4F511463"/>
    <w:rsid w:val="4F5119C1"/>
    <w:rsid w:val="4F5144D1"/>
    <w:rsid w:val="4F515258"/>
    <w:rsid w:val="4F522C31"/>
    <w:rsid w:val="4F522FF7"/>
    <w:rsid w:val="4F52327D"/>
    <w:rsid w:val="4F526F44"/>
    <w:rsid w:val="4F5278CB"/>
    <w:rsid w:val="4F535C16"/>
    <w:rsid w:val="4F5368C9"/>
    <w:rsid w:val="4F540A9A"/>
    <w:rsid w:val="4F542502"/>
    <w:rsid w:val="4F5505BE"/>
    <w:rsid w:val="4F552B7E"/>
    <w:rsid w:val="4F552FAF"/>
    <w:rsid w:val="4F554AE8"/>
    <w:rsid w:val="4F560037"/>
    <w:rsid w:val="4F562811"/>
    <w:rsid w:val="4F562C0A"/>
    <w:rsid w:val="4F563988"/>
    <w:rsid w:val="4F563CC4"/>
    <w:rsid w:val="4F564FF7"/>
    <w:rsid w:val="4F5666E6"/>
    <w:rsid w:val="4F566F53"/>
    <w:rsid w:val="4F572905"/>
    <w:rsid w:val="4F574DAE"/>
    <w:rsid w:val="4F5827E0"/>
    <w:rsid w:val="4F583EE0"/>
    <w:rsid w:val="4F5871AB"/>
    <w:rsid w:val="4F58791E"/>
    <w:rsid w:val="4F596C0D"/>
    <w:rsid w:val="4F596DBB"/>
    <w:rsid w:val="4F5A29BC"/>
    <w:rsid w:val="4F5A37B4"/>
    <w:rsid w:val="4F5A605D"/>
    <w:rsid w:val="4F5B059C"/>
    <w:rsid w:val="4F5C1452"/>
    <w:rsid w:val="4F5C2791"/>
    <w:rsid w:val="4F5C34D5"/>
    <w:rsid w:val="4F5C61A0"/>
    <w:rsid w:val="4F5C775C"/>
    <w:rsid w:val="4F5D223E"/>
    <w:rsid w:val="4F5D5354"/>
    <w:rsid w:val="4F5E0CBD"/>
    <w:rsid w:val="4F5E0E15"/>
    <w:rsid w:val="4F5E48D9"/>
    <w:rsid w:val="4F5E5A58"/>
    <w:rsid w:val="4F5F4806"/>
    <w:rsid w:val="4F5F701C"/>
    <w:rsid w:val="4F610FE6"/>
    <w:rsid w:val="4F61520D"/>
    <w:rsid w:val="4F6161C1"/>
    <w:rsid w:val="4F62190F"/>
    <w:rsid w:val="4F622420"/>
    <w:rsid w:val="4F6239F4"/>
    <w:rsid w:val="4F624BE8"/>
    <w:rsid w:val="4F62546A"/>
    <w:rsid w:val="4F626B0C"/>
    <w:rsid w:val="4F635444"/>
    <w:rsid w:val="4F63736F"/>
    <w:rsid w:val="4F6406D2"/>
    <w:rsid w:val="4F64077E"/>
    <w:rsid w:val="4F641203"/>
    <w:rsid w:val="4F644E29"/>
    <w:rsid w:val="4F647939"/>
    <w:rsid w:val="4F65156F"/>
    <w:rsid w:val="4F651D65"/>
    <w:rsid w:val="4F6559B5"/>
    <w:rsid w:val="4F661CD0"/>
    <w:rsid w:val="4F663595"/>
    <w:rsid w:val="4F665C40"/>
    <w:rsid w:val="4F67529D"/>
    <w:rsid w:val="4F675ED1"/>
    <w:rsid w:val="4F67741D"/>
    <w:rsid w:val="4F680661"/>
    <w:rsid w:val="4F6807DA"/>
    <w:rsid w:val="4F684D63"/>
    <w:rsid w:val="4F687654"/>
    <w:rsid w:val="4F691C49"/>
    <w:rsid w:val="4F69689C"/>
    <w:rsid w:val="4F6978DD"/>
    <w:rsid w:val="4F6A1D53"/>
    <w:rsid w:val="4F6A7396"/>
    <w:rsid w:val="4F6B2CAC"/>
    <w:rsid w:val="4F6B64B5"/>
    <w:rsid w:val="4F6C0B59"/>
    <w:rsid w:val="4F6C29EF"/>
    <w:rsid w:val="4F6D24E6"/>
    <w:rsid w:val="4F6D6265"/>
    <w:rsid w:val="4F6E24C1"/>
    <w:rsid w:val="4F6E3703"/>
    <w:rsid w:val="4F6E7D86"/>
    <w:rsid w:val="4F6F14C0"/>
    <w:rsid w:val="4F6F2AE3"/>
    <w:rsid w:val="4F6F6ED3"/>
    <w:rsid w:val="4F6F7442"/>
    <w:rsid w:val="4F700707"/>
    <w:rsid w:val="4F703D98"/>
    <w:rsid w:val="4F706588"/>
    <w:rsid w:val="4F7323B5"/>
    <w:rsid w:val="4F734876"/>
    <w:rsid w:val="4F735774"/>
    <w:rsid w:val="4F73767F"/>
    <w:rsid w:val="4F737972"/>
    <w:rsid w:val="4F740500"/>
    <w:rsid w:val="4F7417D5"/>
    <w:rsid w:val="4F754A92"/>
    <w:rsid w:val="4F75657B"/>
    <w:rsid w:val="4F761173"/>
    <w:rsid w:val="4F762366"/>
    <w:rsid w:val="4F76393D"/>
    <w:rsid w:val="4F764366"/>
    <w:rsid w:val="4F766114"/>
    <w:rsid w:val="4F767012"/>
    <w:rsid w:val="4F772C1D"/>
    <w:rsid w:val="4F77327D"/>
    <w:rsid w:val="4F774A39"/>
    <w:rsid w:val="4F7777E9"/>
    <w:rsid w:val="4F783A78"/>
    <w:rsid w:val="4F786330"/>
    <w:rsid w:val="4F786EFC"/>
    <w:rsid w:val="4F79059B"/>
    <w:rsid w:val="4F790CAD"/>
    <w:rsid w:val="4F793B29"/>
    <w:rsid w:val="4F795BEA"/>
    <w:rsid w:val="4F7A12EB"/>
    <w:rsid w:val="4F7A3197"/>
    <w:rsid w:val="4F7C5E20"/>
    <w:rsid w:val="4F7C6427"/>
    <w:rsid w:val="4F7C7B18"/>
    <w:rsid w:val="4F7D1473"/>
    <w:rsid w:val="4F7D2EC3"/>
    <w:rsid w:val="4F7D3E93"/>
    <w:rsid w:val="4F7D5A16"/>
    <w:rsid w:val="4F7D5FDB"/>
    <w:rsid w:val="4F7E5790"/>
    <w:rsid w:val="4F7E5A42"/>
    <w:rsid w:val="4F7F06F3"/>
    <w:rsid w:val="4F7F146C"/>
    <w:rsid w:val="4F7F3BC3"/>
    <w:rsid w:val="4F7F3BD1"/>
    <w:rsid w:val="4F806827"/>
    <w:rsid w:val="4F806A8D"/>
    <w:rsid w:val="4F807A31"/>
    <w:rsid w:val="4F812529"/>
    <w:rsid w:val="4F8149D4"/>
    <w:rsid w:val="4F820F5D"/>
    <w:rsid w:val="4F822BC2"/>
    <w:rsid w:val="4F822D0B"/>
    <w:rsid w:val="4F823E17"/>
    <w:rsid w:val="4F826270"/>
    <w:rsid w:val="4F8346C0"/>
    <w:rsid w:val="4F846300"/>
    <w:rsid w:val="4F8507EC"/>
    <w:rsid w:val="4F8575B9"/>
    <w:rsid w:val="4F862221"/>
    <w:rsid w:val="4F8627FB"/>
    <w:rsid w:val="4F864909"/>
    <w:rsid w:val="4F873003"/>
    <w:rsid w:val="4F8741D0"/>
    <w:rsid w:val="4F8765F8"/>
    <w:rsid w:val="4F876E9F"/>
    <w:rsid w:val="4F883DE8"/>
    <w:rsid w:val="4F894247"/>
    <w:rsid w:val="4F8A495C"/>
    <w:rsid w:val="4F8A49BB"/>
    <w:rsid w:val="4F8A59AE"/>
    <w:rsid w:val="4F8A7273"/>
    <w:rsid w:val="4F8B42DD"/>
    <w:rsid w:val="4F8C24D7"/>
    <w:rsid w:val="4F8C3381"/>
    <w:rsid w:val="4F8D0335"/>
    <w:rsid w:val="4F8D0749"/>
    <w:rsid w:val="4F8D1DDB"/>
    <w:rsid w:val="4F8D3E65"/>
    <w:rsid w:val="4F8E0E39"/>
    <w:rsid w:val="4F8E345D"/>
    <w:rsid w:val="4F8E41EF"/>
    <w:rsid w:val="4F8F0BF4"/>
    <w:rsid w:val="4F8F2270"/>
    <w:rsid w:val="4F8F2796"/>
    <w:rsid w:val="4F8F6521"/>
    <w:rsid w:val="4F8F6870"/>
    <w:rsid w:val="4F903491"/>
    <w:rsid w:val="4F9069C5"/>
    <w:rsid w:val="4F911B90"/>
    <w:rsid w:val="4F912F4E"/>
    <w:rsid w:val="4F915C73"/>
    <w:rsid w:val="4F916D8B"/>
    <w:rsid w:val="4F917157"/>
    <w:rsid w:val="4F925205"/>
    <w:rsid w:val="4F9273CB"/>
    <w:rsid w:val="4F9368FE"/>
    <w:rsid w:val="4F940486"/>
    <w:rsid w:val="4F943D96"/>
    <w:rsid w:val="4F946FC5"/>
    <w:rsid w:val="4F950530"/>
    <w:rsid w:val="4F954317"/>
    <w:rsid w:val="4F9547AA"/>
    <w:rsid w:val="4F9640B1"/>
    <w:rsid w:val="4F965649"/>
    <w:rsid w:val="4F96744A"/>
    <w:rsid w:val="4F9741FD"/>
    <w:rsid w:val="4F975807"/>
    <w:rsid w:val="4F977BEA"/>
    <w:rsid w:val="4F98252E"/>
    <w:rsid w:val="4F98300E"/>
    <w:rsid w:val="4F9930E0"/>
    <w:rsid w:val="4F99375F"/>
    <w:rsid w:val="4F996E2A"/>
    <w:rsid w:val="4F9A0054"/>
    <w:rsid w:val="4F9A2A8D"/>
    <w:rsid w:val="4F9A5127"/>
    <w:rsid w:val="4F9A62A6"/>
    <w:rsid w:val="4F9A7569"/>
    <w:rsid w:val="4F9B43A2"/>
    <w:rsid w:val="4F9B4837"/>
    <w:rsid w:val="4F9B62E6"/>
    <w:rsid w:val="4F9B74C2"/>
    <w:rsid w:val="4F9C3DCC"/>
    <w:rsid w:val="4F9C4ACD"/>
    <w:rsid w:val="4F9C534F"/>
    <w:rsid w:val="4F9D141F"/>
    <w:rsid w:val="4F9D1D4C"/>
    <w:rsid w:val="4F9D2B4F"/>
    <w:rsid w:val="4F9D3ED9"/>
    <w:rsid w:val="4F9D4379"/>
    <w:rsid w:val="4F9D7B44"/>
    <w:rsid w:val="4F9E1217"/>
    <w:rsid w:val="4F9E4C8B"/>
    <w:rsid w:val="4F9F0232"/>
    <w:rsid w:val="4F9F50DF"/>
    <w:rsid w:val="4F9F566B"/>
    <w:rsid w:val="4FA01398"/>
    <w:rsid w:val="4FA145D2"/>
    <w:rsid w:val="4FA16D52"/>
    <w:rsid w:val="4FA17635"/>
    <w:rsid w:val="4FA201D0"/>
    <w:rsid w:val="4FA233AD"/>
    <w:rsid w:val="4FA233C9"/>
    <w:rsid w:val="4FA2362A"/>
    <w:rsid w:val="4FA23CC5"/>
    <w:rsid w:val="4FA2515B"/>
    <w:rsid w:val="4FA2675D"/>
    <w:rsid w:val="4FA26F09"/>
    <w:rsid w:val="4FA323B1"/>
    <w:rsid w:val="4FA40B44"/>
    <w:rsid w:val="4FA42C81"/>
    <w:rsid w:val="4FA432A0"/>
    <w:rsid w:val="4FA517A7"/>
    <w:rsid w:val="4FA528BF"/>
    <w:rsid w:val="4FA6239B"/>
    <w:rsid w:val="4FA6255E"/>
    <w:rsid w:val="4FA62E9D"/>
    <w:rsid w:val="4FA640A1"/>
    <w:rsid w:val="4FA65358"/>
    <w:rsid w:val="4FA669F9"/>
    <w:rsid w:val="4FA676CA"/>
    <w:rsid w:val="4FA72F23"/>
    <w:rsid w:val="4FA73FEF"/>
    <w:rsid w:val="4FA744A0"/>
    <w:rsid w:val="4FA778A0"/>
    <w:rsid w:val="4FA85E46"/>
    <w:rsid w:val="4FA90297"/>
    <w:rsid w:val="4FA90B6F"/>
    <w:rsid w:val="4FA9296C"/>
    <w:rsid w:val="4FA949BE"/>
    <w:rsid w:val="4FA964E9"/>
    <w:rsid w:val="4FA96EC9"/>
    <w:rsid w:val="4FAA18A4"/>
    <w:rsid w:val="4FAA4322"/>
    <w:rsid w:val="4FAB4475"/>
    <w:rsid w:val="4FAB7A90"/>
    <w:rsid w:val="4FAC0DDD"/>
    <w:rsid w:val="4FAD2D3C"/>
    <w:rsid w:val="4FAD422B"/>
    <w:rsid w:val="4FAD7E30"/>
    <w:rsid w:val="4FAE09C2"/>
    <w:rsid w:val="4FAE3B00"/>
    <w:rsid w:val="4FAF1251"/>
    <w:rsid w:val="4FAF1488"/>
    <w:rsid w:val="4FAF2A38"/>
    <w:rsid w:val="4FAF50DF"/>
    <w:rsid w:val="4FB010C2"/>
    <w:rsid w:val="4FB0261B"/>
    <w:rsid w:val="4FB04679"/>
    <w:rsid w:val="4FB14135"/>
    <w:rsid w:val="4FB178C4"/>
    <w:rsid w:val="4FB17902"/>
    <w:rsid w:val="4FB20036"/>
    <w:rsid w:val="4FB215C3"/>
    <w:rsid w:val="4FB21842"/>
    <w:rsid w:val="4FB235F0"/>
    <w:rsid w:val="4FB3056D"/>
    <w:rsid w:val="4FB30F76"/>
    <w:rsid w:val="4FB34069"/>
    <w:rsid w:val="4FB348DF"/>
    <w:rsid w:val="4FB35A4D"/>
    <w:rsid w:val="4FB401D9"/>
    <w:rsid w:val="4FB46540"/>
    <w:rsid w:val="4FB46DC0"/>
    <w:rsid w:val="4FB5272B"/>
    <w:rsid w:val="4FB53D2D"/>
    <w:rsid w:val="4FB5405B"/>
    <w:rsid w:val="4FB54E8E"/>
    <w:rsid w:val="4FB605E3"/>
    <w:rsid w:val="4FB606F4"/>
    <w:rsid w:val="4FB7022C"/>
    <w:rsid w:val="4FB70C06"/>
    <w:rsid w:val="4FB71F1B"/>
    <w:rsid w:val="4FB77331"/>
    <w:rsid w:val="4FB810A4"/>
    <w:rsid w:val="4FB81A7E"/>
    <w:rsid w:val="4FB82BD0"/>
    <w:rsid w:val="4FB83E5C"/>
    <w:rsid w:val="4FB91214"/>
    <w:rsid w:val="4FBA04DF"/>
    <w:rsid w:val="4FBA06F6"/>
    <w:rsid w:val="4FBA23B3"/>
    <w:rsid w:val="4FBA333D"/>
    <w:rsid w:val="4FBA783D"/>
    <w:rsid w:val="4FBB3BE5"/>
    <w:rsid w:val="4FBB5C91"/>
    <w:rsid w:val="4FBB6A39"/>
    <w:rsid w:val="4FBB74DF"/>
    <w:rsid w:val="4FBB7DA6"/>
    <w:rsid w:val="4FBB7FCB"/>
    <w:rsid w:val="4FBC120C"/>
    <w:rsid w:val="4FBC3915"/>
    <w:rsid w:val="4FBC4785"/>
    <w:rsid w:val="4FBD0D56"/>
    <w:rsid w:val="4FBD391B"/>
    <w:rsid w:val="4FBD3D43"/>
    <w:rsid w:val="4FBD4355"/>
    <w:rsid w:val="4FBE01E7"/>
    <w:rsid w:val="4FBE3865"/>
    <w:rsid w:val="4FBF0651"/>
    <w:rsid w:val="4FBF5ABC"/>
    <w:rsid w:val="4FBF7C7D"/>
    <w:rsid w:val="4FC033CE"/>
    <w:rsid w:val="4FC10E4D"/>
    <w:rsid w:val="4FC115F4"/>
    <w:rsid w:val="4FC13922"/>
    <w:rsid w:val="4FC205A7"/>
    <w:rsid w:val="4FC22509"/>
    <w:rsid w:val="4FC275AB"/>
    <w:rsid w:val="4FC31E08"/>
    <w:rsid w:val="4FC3754B"/>
    <w:rsid w:val="4FC413E0"/>
    <w:rsid w:val="4FC4156F"/>
    <w:rsid w:val="4FC422CB"/>
    <w:rsid w:val="4FC504FB"/>
    <w:rsid w:val="4FC60E49"/>
    <w:rsid w:val="4FC6153F"/>
    <w:rsid w:val="4FC66FE6"/>
    <w:rsid w:val="4FC6709B"/>
    <w:rsid w:val="4FC75BC2"/>
    <w:rsid w:val="4FC87915"/>
    <w:rsid w:val="4FC9093A"/>
    <w:rsid w:val="4FC96681"/>
    <w:rsid w:val="4FC97FC6"/>
    <w:rsid w:val="4FCA02F3"/>
    <w:rsid w:val="4FCA264C"/>
    <w:rsid w:val="4FCC1ED0"/>
    <w:rsid w:val="4FCC46C0"/>
    <w:rsid w:val="4FCD042A"/>
    <w:rsid w:val="4FCD637F"/>
    <w:rsid w:val="4FCF0E91"/>
    <w:rsid w:val="4FD03A76"/>
    <w:rsid w:val="4FD15FA4"/>
    <w:rsid w:val="4FD17921"/>
    <w:rsid w:val="4FD20248"/>
    <w:rsid w:val="4FD20646"/>
    <w:rsid w:val="4FD35314"/>
    <w:rsid w:val="4FD40D19"/>
    <w:rsid w:val="4FD41DD3"/>
    <w:rsid w:val="4FD44136"/>
    <w:rsid w:val="4FD45FF9"/>
    <w:rsid w:val="4FD532D0"/>
    <w:rsid w:val="4FD6417B"/>
    <w:rsid w:val="4FD6635C"/>
    <w:rsid w:val="4FD66634"/>
    <w:rsid w:val="4FD708C1"/>
    <w:rsid w:val="4FD7178A"/>
    <w:rsid w:val="4FD73056"/>
    <w:rsid w:val="4FD73F27"/>
    <w:rsid w:val="4FD74E04"/>
    <w:rsid w:val="4FD846DB"/>
    <w:rsid w:val="4FD8635C"/>
    <w:rsid w:val="4FD866E3"/>
    <w:rsid w:val="4FD94612"/>
    <w:rsid w:val="4FDA48F5"/>
    <w:rsid w:val="4FDA53D7"/>
    <w:rsid w:val="4FDB0B2A"/>
    <w:rsid w:val="4FDC009F"/>
    <w:rsid w:val="4FDC066D"/>
    <w:rsid w:val="4FDC2124"/>
    <w:rsid w:val="4FDC68BF"/>
    <w:rsid w:val="4FDC71D2"/>
    <w:rsid w:val="4FDD43E5"/>
    <w:rsid w:val="4FDD6193"/>
    <w:rsid w:val="4FDE1332"/>
    <w:rsid w:val="4FDE254F"/>
    <w:rsid w:val="4FDE2965"/>
    <w:rsid w:val="4FDE2CE1"/>
    <w:rsid w:val="4FDF1F0B"/>
    <w:rsid w:val="4FDF286D"/>
    <w:rsid w:val="4FE05712"/>
    <w:rsid w:val="4FE07B37"/>
    <w:rsid w:val="4FE10F17"/>
    <w:rsid w:val="4FE1195C"/>
    <w:rsid w:val="4FE148D5"/>
    <w:rsid w:val="4FE17A31"/>
    <w:rsid w:val="4FE22D0E"/>
    <w:rsid w:val="4FE234DA"/>
    <w:rsid w:val="4FE26AC3"/>
    <w:rsid w:val="4FE3290D"/>
    <w:rsid w:val="4FE33133"/>
    <w:rsid w:val="4FE47B73"/>
    <w:rsid w:val="4FE50619"/>
    <w:rsid w:val="4FE52340"/>
    <w:rsid w:val="4FE526D2"/>
    <w:rsid w:val="4FE54C54"/>
    <w:rsid w:val="4FE56D58"/>
    <w:rsid w:val="4FE614EB"/>
    <w:rsid w:val="4FE627B0"/>
    <w:rsid w:val="4FE65D10"/>
    <w:rsid w:val="4FE71676"/>
    <w:rsid w:val="4FE74BB9"/>
    <w:rsid w:val="4FE775AB"/>
    <w:rsid w:val="4FE84278"/>
    <w:rsid w:val="4FE85BFB"/>
    <w:rsid w:val="4FE8656C"/>
    <w:rsid w:val="4FE92414"/>
    <w:rsid w:val="4FE95555"/>
    <w:rsid w:val="4FEA0BA5"/>
    <w:rsid w:val="4FEA0C4E"/>
    <w:rsid w:val="4FEA41EC"/>
    <w:rsid w:val="4FEA7374"/>
    <w:rsid w:val="4FEA775C"/>
    <w:rsid w:val="4FEB08B0"/>
    <w:rsid w:val="4FEB1883"/>
    <w:rsid w:val="4FEB33DB"/>
    <w:rsid w:val="4FEC0A32"/>
    <w:rsid w:val="4FEC293F"/>
    <w:rsid w:val="4FED1597"/>
    <w:rsid w:val="4FED2152"/>
    <w:rsid w:val="4FED4628"/>
    <w:rsid w:val="4FED57BD"/>
    <w:rsid w:val="4FED650C"/>
    <w:rsid w:val="4FED6778"/>
    <w:rsid w:val="4FED7EBC"/>
    <w:rsid w:val="4FEE0059"/>
    <w:rsid w:val="4FEE7AF1"/>
    <w:rsid w:val="4FEF1282"/>
    <w:rsid w:val="4FEF7BF6"/>
    <w:rsid w:val="4FF05CAF"/>
    <w:rsid w:val="4FF07621"/>
    <w:rsid w:val="4FF148A5"/>
    <w:rsid w:val="4FF206DD"/>
    <w:rsid w:val="4FF25474"/>
    <w:rsid w:val="4FF33E16"/>
    <w:rsid w:val="4FF35083"/>
    <w:rsid w:val="4FF35AA1"/>
    <w:rsid w:val="4FF375C9"/>
    <w:rsid w:val="4FF42C25"/>
    <w:rsid w:val="4FF450A0"/>
    <w:rsid w:val="4FF4564E"/>
    <w:rsid w:val="4FF460B0"/>
    <w:rsid w:val="4FF47DD3"/>
    <w:rsid w:val="4FF56C59"/>
    <w:rsid w:val="4FF60C29"/>
    <w:rsid w:val="4FF61376"/>
    <w:rsid w:val="4FF61CEB"/>
    <w:rsid w:val="4FF75ED3"/>
    <w:rsid w:val="4FF80FEC"/>
    <w:rsid w:val="4FF85E21"/>
    <w:rsid w:val="4FF921B4"/>
    <w:rsid w:val="4FFA2B4A"/>
    <w:rsid w:val="4FFA7093"/>
    <w:rsid w:val="4FFB1405"/>
    <w:rsid w:val="4FFB3352"/>
    <w:rsid w:val="4FFC0D0F"/>
    <w:rsid w:val="4FFC3CAF"/>
    <w:rsid w:val="4FFD2EC2"/>
    <w:rsid w:val="4FFE124E"/>
    <w:rsid w:val="4FFE17C4"/>
    <w:rsid w:val="4FFE2A37"/>
    <w:rsid w:val="4FFE4A87"/>
    <w:rsid w:val="4FFF6109"/>
    <w:rsid w:val="50003F77"/>
    <w:rsid w:val="50006977"/>
    <w:rsid w:val="500100D3"/>
    <w:rsid w:val="50011D5F"/>
    <w:rsid w:val="5002020D"/>
    <w:rsid w:val="50025BF9"/>
    <w:rsid w:val="5002627B"/>
    <w:rsid w:val="500315BC"/>
    <w:rsid w:val="500319DF"/>
    <w:rsid w:val="50040B80"/>
    <w:rsid w:val="50042C33"/>
    <w:rsid w:val="50045AFA"/>
    <w:rsid w:val="5005313C"/>
    <w:rsid w:val="50057992"/>
    <w:rsid w:val="50060080"/>
    <w:rsid w:val="50062FF8"/>
    <w:rsid w:val="500657E5"/>
    <w:rsid w:val="50065E24"/>
    <w:rsid w:val="5006782F"/>
    <w:rsid w:val="500714AC"/>
    <w:rsid w:val="50075FB4"/>
    <w:rsid w:val="50076AB7"/>
    <w:rsid w:val="50076F2C"/>
    <w:rsid w:val="50081462"/>
    <w:rsid w:val="50084BE1"/>
    <w:rsid w:val="50093876"/>
    <w:rsid w:val="50096F88"/>
    <w:rsid w:val="500971CD"/>
    <w:rsid w:val="500A515F"/>
    <w:rsid w:val="500A6B9C"/>
    <w:rsid w:val="500B0F52"/>
    <w:rsid w:val="500B22AB"/>
    <w:rsid w:val="500B5A9A"/>
    <w:rsid w:val="500D1647"/>
    <w:rsid w:val="500E7D95"/>
    <w:rsid w:val="500F0A42"/>
    <w:rsid w:val="500F751E"/>
    <w:rsid w:val="50101324"/>
    <w:rsid w:val="5010235F"/>
    <w:rsid w:val="501053F4"/>
    <w:rsid w:val="50111EE2"/>
    <w:rsid w:val="501162EB"/>
    <w:rsid w:val="501162FB"/>
    <w:rsid w:val="501221BE"/>
    <w:rsid w:val="50126F5F"/>
    <w:rsid w:val="50131B39"/>
    <w:rsid w:val="501346EF"/>
    <w:rsid w:val="501359B4"/>
    <w:rsid w:val="5014045B"/>
    <w:rsid w:val="50140C50"/>
    <w:rsid w:val="50146059"/>
    <w:rsid w:val="501476C9"/>
    <w:rsid w:val="50151DD1"/>
    <w:rsid w:val="5015592D"/>
    <w:rsid w:val="50161448"/>
    <w:rsid w:val="5016793C"/>
    <w:rsid w:val="50170050"/>
    <w:rsid w:val="50170743"/>
    <w:rsid w:val="501716A5"/>
    <w:rsid w:val="501725A1"/>
    <w:rsid w:val="5017446C"/>
    <w:rsid w:val="501744FE"/>
    <w:rsid w:val="501853A8"/>
    <w:rsid w:val="501871CB"/>
    <w:rsid w:val="50190211"/>
    <w:rsid w:val="5019366F"/>
    <w:rsid w:val="501B07E3"/>
    <w:rsid w:val="501B19FB"/>
    <w:rsid w:val="501C2CFD"/>
    <w:rsid w:val="501D51FA"/>
    <w:rsid w:val="501D6138"/>
    <w:rsid w:val="501E274B"/>
    <w:rsid w:val="501E36EC"/>
    <w:rsid w:val="501E4E6D"/>
    <w:rsid w:val="501E6ED7"/>
    <w:rsid w:val="501F07C6"/>
    <w:rsid w:val="501F19FF"/>
    <w:rsid w:val="501F2617"/>
    <w:rsid w:val="501F35CA"/>
    <w:rsid w:val="501F6331"/>
    <w:rsid w:val="50204092"/>
    <w:rsid w:val="50210776"/>
    <w:rsid w:val="50212A5A"/>
    <w:rsid w:val="5022233B"/>
    <w:rsid w:val="5022270A"/>
    <w:rsid w:val="5022403F"/>
    <w:rsid w:val="502344EE"/>
    <w:rsid w:val="50234B0D"/>
    <w:rsid w:val="502377FC"/>
    <w:rsid w:val="50244A22"/>
    <w:rsid w:val="5024569E"/>
    <w:rsid w:val="50250358"/>
    <w:rsid w:val="50251DF2"/>
    <w:rsid w:val="50253947"/>
    <w:rsid w:val="50263F5A"/>
    <w:rsid w:val="50266A34"/>
    <w:rsid w:val="5027129F"/>
    <w:rsid w:val="502713AE"/>
    <w:rsid w:val="50271F86"/>
    <w:rsid w:val="50276254"/>
    <w:rsid w:val="50276FCA"/>
    <w:rsid w:val="50277195"/>
    <w:rsid w:val="50281B04"/>
    <w:rsid w:val="50284888"/>
    <w:rsid w:val="502A7566"/>
    <w:rsid w:val="502A7E1B"/>
    <w:rsid w:val="502B0234"/>
    <w:rsid w:val="502B3B66"/>
    <w:rsid w:val="502B5125"/>
    <w:rsid w:val="502B5976"/>
    <w:rsid w:val="502B6022"/>
    <w:rsid w:val="502B6EFE"/>
    <w:rsid w:val="502C01D1"/>
    <w:rsid w:val="502D14B9"/>
    <w:rsid w:val="502D3F73"/>
    <w:rsid w:val="502D635B"/>
    <w:rsid w:val="502F5D18"/>
    <w:rsid w:val="50300363"/>
    <w:rsid w:val="50302767"/>
    <w:rsid w:val="5030429C"/>
    <w:rsid w:val="503075A5"/>
    <w:rsid w:val="503116ED"/>
    <w:rsid w:val="50311FB1"/>
    <w:rsid w:val="50312BAD"/>
    <w:rsid w:val="50314404"/>
    <w:rsid w:val="5033015C"/>
    <w:rsid w:val="50330AC1"/>
    <w:rsid w:val="5033397D"/>
    <w:rsid w:val="50343AA8"/>
    <w:rsid w:val="50353BA0"/>
    <w:rsid w:val="50354404"/>
    <w:rsid w:val="50362B57"/>
    <w:rsid w:val="50364BAA"/>
    <w:rsid w:val="50370939"/>
    <w:rsid w:val="503805C4"/>
    <w:rsid w:val="503812E5"/>
    <w:rsid w:val="50381CB0"/>
    <w:rsid w:val="50381E12"/>
    <w:rsid w:val="50385CB2"/>
    <w:rsid w:val="503868DA"/>
    <w:rsid w:val="503872E3"/>
    <w:rsid w:val="50391666"/>
    <w:rsid w:val="503922FD"/>
    <w:rsid w:val="50392777"/>
    <w:rsid w:val="50393783"/>
    <w:rsid w:val="503938CE"/>
    <w:rsid w:val="50393DEA"/>
    <w:rsid w:val="503944EB"/>
    <w:rsid w:val="503963D2"/>
    <w:rsid w:val="5039786D"/>
    <w:rsid w:val="503A35E5"/>
    <w:rsid w:val="503A3C96"/>
    <w:rsid w:val="503B1837"/>
    <w:rsid w:val="503C0FED"/>
    <w:rsid w:val="503C5084"/>
    <w:rsid w:val="503D1674"/>
    <w:rsid w:val="503D1F71"/>
    <w:rsid w:val="503D341D"/>
    <w:rsid w:val="503D3B2F"/>
    <w:rsid w:val="503D4023"/>
    <w:rsid w:val="503D6720"/>
    <w:rsid w:val="503D67A1"/>
    <w:rsid w:val="503E454D"/>
    <w:rsid w:val="503E4E84"/>
    <w:rsid w:val="503E6C32"/>
    <w:rsid w:val="503F0BFC"/>
    <w:rsid w:val="503F78E6"/>
    <w:rsid w:val="50402BD8"/>
    <w:rsid w:val="50404690"/>
    <w:rsid w:val="50406E4E"/>
    <w:rsid w:val="50407A78"/>
    <w:rsid w:val="50411D04"/>
    <w:rsid w:val="50414974"/>
    <w:rsid w:val="50416722"/>
    <w:rsid w:val="50417A35"/>
    <w:rsid w:val="504306EC"/>
    <w:rsid w:val="5043249A"/>
    <w:rsid w:val="50433EBB"/>
    <w:rsid w:val="50435BFC"/>
    <w:rsid w:val="50441C4F"/>
    <w:rsid w:val="50442AF2"/>
    <w:rsid w:val="50442AF7"/>
    <w:rsid w:val="50443456"/>
    <w:rsid w:val="50446783"/>
    <w:rsid w:val="50446B20"/>
    <w:rsid w:val="50455DD3"/>
    <w:rsid w:val="50460C1C"/>
    <w:rsid w:val="50462872"/>
    <w:rsid w:val="50463D38"/>
    <w:rsid w:val="50473B4F"/>
    <w:rsid w:val="5047440A"/>
    <w:rsid w:val="50474642"/>
    <w:rsid w:val="50482229"/>
    <w:rsid w:val="50483F54"/>
    <w:rsid w:val="50484A2B"/>
    <w:rsid w:val="50487A0F"/>
    <w:rsid w:val="50487EBE"/>
    <w:rsid w:val="50492BA0"/>
    <w:rsid w:val="504A27AE"/>
    <w:rsid w:val="504A5B34"/>
    <w:rsid w:val="504A66D2"/>
    <w:rsid w:val="504B38B5"/>
    <w:rsid w:val="504B38CA"/>
    <w:rsid w:val="504B5DE8"/>
    <w:rsid w:val="504C221A"/>
    <w:rsid w:val="504C2EF8"/>
    <w:rsid w:val="504C469B"/>
    <w:rsid w:val="504C6D72"/>
    <w:rsid w:val="504C6F91"/>
    <w:rsid w:val="504D7948"/>
    <w:rsid w:val="504E522B"/>
    <w:rsid w:val="504F501D"/>
    <w:rsid w:val="504F6B9F"/>
    <w:rsid w:val="50502E09"/>
    <w:rsid w:val="505033D6"/>
    <w:rsid w:val="50503827"/>
    <w:rsid w:val="50504BB7"/>
    <w:rsid w:val="50505C48"/>
    <w:rsid w:val="50510252"/>
    <w:rsid w:val="5051105B"/>
    <w:rsid w:val="505134DB"/>
    <w:rsid w:val="50514F57"/>
    <w:rsid w:val="50516C86"/>
    <w:rsid w:val="5052092F"/>
    <w:rsid w:val="50526681"/>
    <w:rsid w:val="50526B81"/>
    <w:rsid w:val="50527D83"/>
    <w:rsid w:val="50531056"/>
    <w:rsid w:val="50534C3A"/>
    <w:rsid w:val="50537DD4"/>
    <w:rsid w:val="505401E4"/>
    <w:rsid w:val="505428F9"/>
    <w:rsid w:val="50543C56"/>
    <w:rsid w:val="505443C2"/>
    <w:rsid w:val="50547B79"/>
    <w:rsid w:val="505529D5"/>
    <w:rsid w:val="505530A0"/>
    <w:rsid w:val="50565FEA"/>
    <w:rsid w:val="50566BFB"/>
    <w:rsid w:val="505801C2"/>
    <w:rsid w:val="50581ADB"/>
    <w:rsid w:val="5058241B"/>
    <w:rsid w:val="50582438"/>
    <w:rsid w:val="505878DB"/>
    <w:rsid w:val="50590501"/>
    <w:rsid w:val="50590E3F"/>
    <w:rsid w:val="505A141E"/>
    <w:rsid w:val="505B0298"/>
    <w:rsid w:val="505B060C"/>
    <w:rsid w:val="505B3C87"/>
    <w:rsid w:val="505B3D8A"/>
    <w:rsid w:val="505C17AE"/>
    <w:rsid w:val="505D1006"/>
    <w:rsid w:val="505D239B"/>
    <w:rsid w:val="505D39EA"/>
    <w:rsid w:val="505D7058"/>
    <w:rsid w:val="505D7A7B"/>
    <w:rsid w:val="505D7E76"/>
    <w:rsid w:val="505E05E1"/>
    <w:rsid w:val="505E1082"/>
    <w:rsid w:val="505E5C22"/>
    <w:rsid w:val="505E60CF"/>
    <w:rsid w:val="505F0227"/>
    <w:rsid w:val="505F521F"/>
    <w:rsid w:val="505F681A"/>
    <w:rsid w:val="50600638"/>
    <w:rsid w:val="5060129E"/>
    <w:rsid w:val="506026E2"/>
    <w:rsid w:val="506036AA"/>
    <w:rsid w:val="506062C6"/>
    <w:rsid w:val="50610B72"/>
    <w:rsid w:val="50614E84"/>
    <w:rsid w:val="50615016"/>
    <w:rsid w:val="506247AB"/>
    <w:rsid w:val="50631C20"/>
    <w:rsid w:val="506375CD"/>
    <w:rsid w:val="50642410"/>
    <w:rsid w:val="50642488"/>
    <w:rsid w:val="50643BA7"/>
    <w:rsid w:val="50643F63"/>
    <w:rsid w:val="50645282"/>
    <w:rsid w:val="506459F1"/>
    <w:rsid w:val="50655075"/>
    <w:rsid w:val="50655EBA"/>
    <w:rsid w:val="506568D8"/>
    <w:rsid w:val="50661B3C"/>
    <w:rsid w:val="50665AA7"/>
    <w:rsid w:val="50671112"/>
    <w:rsid w:val="50675CF4"/>
    <w:rsid w:val="50676DDC"/>
    <w:rsid w:val="50687C16"/>
    <w:rsid w:val="50691277"/>
    <w:rsid w:val="50692424"/>
    <w:rsid w:val="506A211C"/>
    <w:rsid w:val="506A3ECB"/>
    <w:rsid w:val="506B0BEA"/>
    <w:rsid w:val="506B2EE3"/>
    <w:rsid w:val="506B379F"/>
    <w:rsid w:val="506B7C43"/>
    <w:rsid w:val="506C232D"/>
    <w:rsid w:val="506C6141"/>
    <w:rsid w:val="506D2114"/>
    <w:rsid w:val="506D2D18"/>
    <w:rsid w:val="506D61DE"/>
    <w:rsid w:val="506E6E6F"/>
    <w:rsid w:val="506E7A92"/>
    <w:rsid w:val="506F02A4"/>
    <w:rsid w:val="506F2AD1"/>
    <w:rsid w:val="50700DB5"/>
    <w:rsid w:val="50701BDA"/>
    <w:rsid w:val="50702648"/>
    <w:rsid w:val="50707007"/>
    <w:rsid w:val="5071309F"/>
    <w:rsid w:val="50715259"/>
    <w:rsid w:val="50721F90"/>
    <w:rsid w:val="50727B58"/>
    <w:rsid w:val="50743680"/>
    <w:rsid w:val="50760AC1"/>
    <w:rsid w:val="50761F32"/>
    <w:rsid w:val="50764CF5"/>
    <w:rsid w:val="50765DBD"/>
    <w:rsid w:val="50766FA2"/>
    <w:rsid w:val="50770396"/>
    <w:rsid w:val="50770436"/>
    <w:rsid w:val="507765E7"/>
    <w:rsid w:val="5077768A"/>
    <w:rsid w:val="507813DF"/>
    <w:rsid w:val="50792360"/>
    <w:rsid w:val="50792720"/>
    <w:rsid w:val="5079410E"/>
    <w:rsid w:val="50795EBA"/>
    <w:rsid w:val="50796564"/>
    <w:rsid w:val="50797CC1"/>
    <w:rsid w:val="50797DFA"/>
    <w:rsid w:val="507A17D2"/>
    <w:rsid w:val="507A1BAC"/>
    <w:rsid w:val="507A1C34"/>
    <w:rsid w:val="507A4363"/>
    <w:rsid w:val="507B60D8"/>
    <w:rsid w:val="507B6DD6"/>
    <w:rsid w:val="507C769B"/>
    <w:rsid w:val="507D635D"/>
    <w:rsid w:val="507E749F"/>
    <w:rsid w:val="507F48A9"/>
    <w:rsid w:val="507F7E70"/>
    <w:rsid w:val="508015CB"/>
    <w:rsid w:val="50802104"/>
    <w:rsid w:val="508023C1"/>
    <w:rsid w:val="50811214"/>
    <w:rsid w:val="508172A2"/>
    <w:rsid w:val="50832EE6"/>
    <w:rsid w:val="50834653"/>
    <w:rsid w:val="50834F8C"/>
    <w:rsid w:val="508378F0"/>
    <w:rsid w:val="5084426D"/>
    <w:rsid w:val="50844271"/>
    <w:rsid w:val="50852AB2"/>
    <w:rsid w:val="508570A2"/>
    <w:rsid w:val="5086080E"/>
    <w:rsid w:val="50860996"/>
    <w:rsid w:val="508651A4"/>
    <w:rsid w:val="50865335"/>
    <w:rsid w:val="50867921"/>
    <w:rsid w:val="5087151A"/>
    <w:rsid w:val="50872877"/>
    <w:rsid w:val="508728E3"/>
    <w:rsid w:val="50874A7C"/>
    <w:rsid w:val="50881C75"/>
    <w:rsid w:val="508854A0"/>
    <w:rsid w:val="508925D1"/>
    <w:rsid w:val="50895355"/>
    <w:rsid w:val="508979DE"/>
    <w:rsid w:val="508A1F0C"/>
    <w:rsid w:val="508A37B5"/>
    <w:rsid w:val="508A3B49"/>
    <w:rsid w:val="508B3378"/>
    <w:rsid w:val="508B4609"/>
    <w:rsid w:val="508B5332"/>
    <w:rsid w:val="508C0099"/>
    <w:rsid w:val="508C2093"/>
    <w:rsid w:val="508C3BBD"/>
    <w:rsid w:val="508D0272"/>
    <w:rsid w:val="508D77DD"/>
    <w:rsid w:val="508D7BB9"/>
    <w:rsid w:val="508E0E95"/>
    <w:rsid w:val="508E16CD"/>
    <w:rsid w:val="508E547A"/>
    <w:rsid w:val="508E6517"/>
    <w:rsid w:val="508F1B83"/>
    <w:rsid w:val="508F322C"/>
    <w:rsid w:val="508F4A3A"/>
    <w:rsid w:val="50901817"/>
    <w:rsid w:val="50902491"/>
    <w:rsid w:val="5090259D"/>
    <w:rsid w:val="509064F2"/>
    <w:rsid w:val="50912BD1"/>
    <w:rsid w:val="50912EB9"/>
    <w:rsid w:val="50916F19"/>
    <w:rsid w:val="509176A9"/>
    <w:rsid w:val="50920FEB"/>
    <w:rsid w:val="509251CF"/>
    <w:rsid w:val="50925C97"/>
    <w:rsid w:val="50926F7D"/>
    <w:rsid w:val="509371F1"/>
    <w:rsid w:val="5094543F"/>
    <w:rsid w:val="50947199"/>
    <w:rsid w:val="50950FE8"/>
    <w:rsid w:val="5095292F"/>
    <w:rsid w:val="50956CEA"/>
    <w:rsid w:val="50960447"/>
    <w:rsid w:val="509620FB"/>
    <w:rsid w:val="5096292B"/>
    <w:rsid w:val="50964CC0"/>
    <w:rsid w:val="50967ACE"/>
    <w:rsid w:val="50970A38"/>
    <w:rsid w:val="50970DAE"/>
    <w:rsid w:val="509727E6"/>
    <w:rsid w:val="509753E9"/>
    <w:rsid w:val="50981128"/>
    <w:rsid w:val="50984293"/>
    <w:rsid w:val="5099184A"/>
    <w:rsid w:val="50994292"/>
    <w:rsid w:val="50994D6D"/>
    <w:rsid w:val="50995A93"/>
    <w:rsid w:val="5099655E"/>
    <w:rsid w:val="509972C8"/>
    <w:rsid w:val="509A133B"/>
    <w:rsid w:val="509A47E0"/>
    <w:rsid w:val="509B0528"/>
    <w:rsid w:val="509B24DB"/>
    <w:rsid w:val="509B4395"/>
    <w:rsid w:val="509C14BA"/>
    <w:rsid w:val="509C436A"/>
    <w:rsid w:val="509C7DFC"/>
    <w:rsid w:val="509E01E5"/>
    <w:rsid w:val="509E42B3"/>
    <w:rsid w:val="509E56AE"/>
    <w:rsid w:val="509E5922"/>
    <w:rsid w:val="509E5EE0"/>
    <w:rsid w:val="509F1549"/>
    <w:rsid w:val="509F17AA"/>
    <w:rsid w:val="509F741A"/>
    <w:rsid w:val="509F7D64"/>
    <w:rsid w:val="50A02916"/>
    <w:rsid w:val="50A07809"/>
    <w:rsid w:val="50A07B06"/>
    <w:rsid w:val="50A07D66"/>
    <w:rsid w:val="50A07DE0"/>
    <w:rsid w:val="50A11202"/>
    <w:rsid w:val="50A21CC1"/>
    <w:rsid w:val="50A21F5F"/>
    <w:rsid w:val="50A23A44"/>
    <w:rsid w:val="50A3118B"/>
    <w:rsid w:val="50A31D6E"/>
    <w:rsid w:val="50A420A4"/>
    <w:rsid w:val="50A43956"/>
    <w:rsid w:val="50A4400D"/>
    <w:rsid w:val="50A457CB"/>
    <w:rsid w:val="50A53155"/>
    <w:rsid w:val="50A55428"/>
    <w:rsid w:val="50A55D89"/>
    <w:rsid w:val="50A61D7D"/>
    <w:rsid w:val="50A627B3"/>
    <w:rsid w:val="50A629C6"/>
    <w:rsid w:val="50A64EC4"/>
    <w:rsid w:val="50A72E96"/>
    <w:rsid w:val="50A8054F"/>
    <w:rsid w:val="50A80E34"/>
    <w:rsid w:val="50A937DE"/>
    <w:rsid w:val="50AA0F9B"/>
    <w:rsid w:val="50AA177A"/>
    <w:rsid w:val="50AA2519"/>
    <w:rsid w:val="50AA27D7"/>
    <w:rsid w:val="50AA42C7"/>
    <w:rsid w:val="50AA565F"/>
    <w:rsid w:val="50AB321F"/>
    <w:rsid w:val="50AC0E37"/>
    <w:rsid w:val="50AC1731"/>
    <w:rsid w:val="50AC1D83"/>
    <w:rsid w:val="50AC3D46"/>
    <w:rsid w:val="50AC5460"/>
    <w:rsid w:val="50AD025B"/>
    <w:rsid w:val="50AD16F5"/>
    <w:rsid w:val="50AD3FE0"/>
    <w:rsid w:val="50AD4CCC"/>
    <w:rsid w:val="50AD59E0"/>
    <w:rsid w:val="50AE254C"/>
    <w:rsid w:val="50AE3675"/>
    <w:rsid w:val="50AE6221"/>
    <w:rsid w:val="50AF6360"/>
    <w:rsid w:val="50AF7A85"/>
    <w:rsid w:val="50B05655"/>
    <w:rsid w:val="50B07712"/>
    <w:rsid w:val="50B10295"/>
    <w:rsid w:val="50B10EF3"/>
    <w:rsid w:val="50B138A7"/>
    <w:rsid w:val="50B14847"/>
    <w:rsid w:val="50B14861"/>
    <w:rsid w:val="50B21859"/>
    <w:rsid w:val="50B27480"/>
    <w:rsid w:val="50B27620"/>
    <w:rsid w:val="50B27752"/>
    <w:rsid w:val="50B436E6"/>
    <w:rsid w:val="50B440E4"/>
    <w:rsid w:val="50B44E73"/>
    <w:rsid w:val="50B453BB"/>
    <w:rsid w:val="50B51C1E"/>
    <w:rsid w:val="50B52250"/>
    <w:rsid w:val="50B52C6C"/>
    <w:rsid w:val="50B5627E"/>
    <w:rsid w:val="50B611AA"/>
    <w:rsid w:val="50B63E8E"/>
    <w:rsid w:val="50B67110"/>
    <w:rsid w:val="50B7298F"/>
    <w:rsid w:val="50B74C36"/>
    <w:rsid w:val="50B769E4"/>
    <w:rsid w:val="50B76B84"/>
    <w:rsid w:val="50B83899"/>
    <w:rsid w:val="50B87488"/>
    <w:rsid w:val="50B907EE"/>
    <w:rsid w:val="50B92E2E"/>
    <w:rsid w:val="50B92F08"/>
    <w:rsid w:val="50B96C00"/>
    <w:rsid w:val="50BA5024"/>
    <w:rsid w:val="50BB2978"/>
    <w:rsid w:val="50BB480F"/>
    <w:rsid w:val="50BB6667"/>
    <w:rsid w:val="50BC0E10"/>
    <w:rsid w:val="50BC3456"/>
    <w:rsid w:val="50BC3FFA"/>
    <w:rsid w:val="50BD0A54"/>
    <w:rsid w:val="50BD6778"/>
    <w:rsid w:val="50BE73C9"/>
    <w:rsid w:val="50BE7D72"/>
    <w:rsid w:val="50BF0818"/>
    <w:rsid w:val="50BF3B17"/>
    <w:rsid w:val="50BF7F12"/>
    <w:rsid w:val="50C01D3C"/>
    <w:rsid w:val="50C028F7"/>
    <w:rsid w:val="50C03357"/>
    <w:rsid w:val="50C038F5"/>
    <w:rsid w:val="50C04FEB"/>
    <w:rsid w:val="50C05C9C"/>
    <w:rsid w:val="50C102D5"/>
    <w:rsid w:val="50C10A62"/>
    <w:rsid w:val="50C11611"/>
    <w:rsid w:val="50C13378"/>
    <w:rsid w:val="50C17863"/>
    <w:rsid w:val="50C23D07"/>
    <w:rsid w:val="50C24680"/>
    <w:rsid w:val="50C3182D"/>
    <w:rsid w:val="50C3490A"/>
    <w:rsid w:val="50C35389"/>
    <w:rsid w:val="50C425EF"/>
    <w:rsid w:val="50C5106D"/>
    <w:rsid w:val="50C52267"/>
    <w:rsid w:val="50C55C77"/>
    <w:rsid w:val="50C671EC"/>
    <w:rsid w:val="50C71414"/>
    <w:rsid w:val="50C7199D"/>
    <w:rsid w:val="50C827B4"/>
    <w:rsid w:val="50C8299F"/>
    <w:rsid w:val="50C83FAC"/>
    <w:rsid w:val="50C912AB"/>
    <w:rsid w:val="50C946D8"/>
    <w:rsid w:val="50C94989"/>
    <w:rsid w:val="50CA259C"/>
    <w:rsid w:val="50CB75EA"/>
    <w:rsid w:val="50CC248F"/>
    <w:rsid w:val="50CD21EB"/>
    <w:rsid w:val="50CD266E"/>
    <w:rsid w:val="50CD4459"/>
    <w:rsid w:val="50CD7AD8"/>
    <w:rsid w:val="50CE056D"/>
    <w:rsid w:val="50CE0BBE"/>
    <w:rsid w:val="50CE1AAD"/>
    <w:rsid w:val="50CE37F8"/>
    <w:rsid w:val="50CF3D2E"/>
    <w:rsid w:val="50D00C98"/>
    <w:rsid w:val="50D0724B"/>
    <w:rsid w:val="50D13F4A"/>
    <w:rsid w:val="50D17E3A"/>
    <w:rsid w:val="50D3012C"/>
    <w:rsid w:val="50D30256"/>
    <w:rsid w:val="50D3566A"/>
    <w:rsid w:val="50D35B8D"/>
    <w:rsid w:val="50D41344"/>
    <w:rsid w:val="50D45F73"/>
    <w:rsid w:val="50D4620D"/>
    <w:rsid w:val="50D465EE"/>
    <w:rsid w:val="50D47596"/>
    <w:rsid w:val="50D51C95"/>
    <w:rsid w:val="50D5389C"/>
    <w:rsid w:val="50D568DC"/>
    <w:rsid w:val="50D56CA1"/>
    <w:rsid w:val="50D67D5B"/>
    <w:rsid w:val="50D74ACD"/>
    <w:rsid w:val="50D81C77"/>
    <w:rsid w:val="50D8261F"/>
    <w:rsid w:val="50D837A8"/>
    <w:rsid w:val="50D83814"/>
    <w:rsid w:val="50D856B2"/>
    <w:rsid w:val="50D87445"/>
    <w:rsid w:val="50D932EF"/>
    <w:rsid w:val="50D965DE"/>
    <w:rsid w:val="50D97EE8"/>
    <w:rsid w:val="50DA768E"/>
    <w:rsid w:val="50DB2A7C"/>
    <w:rsid w:val="50DB3D34"/>
    <w:rsid w:val="50DC04EE"/>
    <w:rsid w:val="50DC3946"/>
    <w:rsid w:val="50DC521C"/>
    <w:rsid w:val="50DC62E1"/>
    <w:rsid w:val="50DC7867"/>
    <w:rsid w:val="50DD4660"/>
    <w:rsid w:val="50DD4669"/>
    <w:rsid w:val="50DD469C"/>
    <w:rsid w:val="50DD6105"/>
    <w:rsid w:val="50DE574F"/>
    <w:rsid w:val="50DE6667"/>
    <w:rsid w:val="50DF0B27"/>
    <w:rsid w:val="50DF57CF"/>
    <w:rsid w:val="50DF5A88"/>
    <w:rsid w:val="50DF5FA4"/>
    <w:rsid w:val="50E01296"/>
    <w:rsid w:val="50E023DF"/>
    <w:rsid w:val="50E02F25"/>
    <w:rsid w:val="50E0418D"/>
    <w:rsid w:val="50E10D65"/>
    <w:rsid w:val="50E1335D"/>
    <w:rsid w:val="50E164AD"/>
    <w:rsid w:val="50E20B60"/>
    <w:rsid w:val="50E237F9"/>
    <w:rsid w:val="50E278E1"/>
    <w:rsid w:val="50E31407"/>
    <w:rsid w:val="50E332BC"/>
    <w:rsid w:val="50E35EB0"/>
    <w:rsid w:val="50E36C3A"/>
    <w:rsid w:val="50E4136E"/>
    <w:rsid w:val="50E4338C"/>
    <w:rsid w:val="50E517A3"/>
    <w:rsid w:val="50E56E5F"/>
    <w:rsid w:val="50E66ADB"/>
    <w:rsid w:val="50E703D0"/>
    <w:rsid w:val="50E7551B"/>
    <w:rsid w:val="50E83769"/>
    <w:rsid w:val="50E86615"/>
    <w:rsid w:val="50E86DB2"/>
    <w:rsid w:val="50E90ABA"/>
    <w:rsid w:val="50E91243"/>
    <w:rsid w:val="50EA047A"/>
    <w:rsid w:val="50EA2CE9"/>
    <w:rsid w:val="50EA372C"/>
    <w:rsid w:val="50EA6DB9"/>
    <w:rsid w:val="50EB1C76"/>
    <w:rsid w:val="50EC1FBA"/>
    <w:rsid w:val="50EC2B32"/>
    <w:rsid w:val="50EC5C45"/>
    <w:rsid w:val="50ED0658"/>
    <w:rsid w:val="50EE0490"/>
    <w:rsid w:val="50EE13D9"/>
    <w:rsid w:val="50EE3CE5"/>
    <w:rsid w:val="50EE669A"/>
    <w:rsid w:val="50EE68AA"/>
    <w:rsid w:val="50EF12E9"/>
    <w:rsid w:val="50EF3944"/>
    <w:rsid w:val="50EF43D0"/>
    <w:rsid w:val="50EF4AED"/>
    <w:rsid w:val="50F01167"/>
    <w:rsid w:val="50F06E23"/>
    <w:rsid w:val="50F13B58"/>
    <w:rsid w:val="50F173CB"/>
    <w:rsid w:val="50F24B94"/>
    <w:rsid w:val="50F25C6E"/>
    <w:rsid w:val="50F43C0D"/>
    <w:rsid w:val="50F479C3"/>
    <w:rsid w:val="50F52ADD"/>
    <w:rsid w:val="50F60BA1"/>
    <w:rsid w:val="50F623BE"/>
    <w:rsid w:val="50F639B0"/>
    <w:rsid w:val="50F64D81"/>
    <w:rsid w:val="50F65C8C"/>
    <w:rsid w:val="50F71E35"/>
    <w:rsid w:val="50F72721"/>
    <w:rsid w:val="50F74A4D"/>
    <w:rsid w:val="50F77B2E"/>
    <w:rsid w:val="50F82DA6"/>
    <w:rsid w:val="50F84DCE"/>
    <w:rsid w:val="50F86B9A"/>
    <w:rsid w:val="50F86F03"/>
    <w:rsid w:val="50F87728"/>
    <w:rsid w:val="50F90834"/>
    <w:rsid w:val="50F934A0"/>
    <w:rsid w:val="50F95DD1"/>
    <w:rsid w:val="50FA0EA6"/>
    <w:rsid w:val="50FB69A7"/>
    <w:rsid w:val="50FB7BF7"/>
    <w:rsid w:val="50FC0141"/>
    <w:rsid w:val="50FC15AB"/>
    <w:rsid w:val="50FC6397"/>
    <w:rsid w:val="50FC7764"/>
    <w:rsid w:val="50FD2A5A"/>
    <w:rsid w:val="50FD2C9E"/>
    <w:rsid w:val="50FE30A6"/>
    <w:rsid w:val="50FE57E0"/>
    <w:rsid w:val="50FF62F8"/>
    <w:rsid w:val="50FF74F2"/>
    <w:rsid w:val="50FF7F15"/>
    <w:rsid w:val="51000AED"/>
    <w:rsid w:val="5100482F"/>
    <w:rsid w:val="510065DD"/>
    <w:rsid w:val="51010087"/>
    <w:rsid w:val="51011273"/>
    <w:rsid w:val="5101589B"/>
    <w:rsid w:val="51016C15"/>
    <w:rsid w:val="51025ED1"/>
    <w:rsid w:val="5103153C"/>
    <w:rsid w:val="51032128"/>
    <w:rsid w:val="51033794"/>
    <w:rsid w:val="5104017A"/>
    <w:rsid w:val="51041158"/>
    <w:rsid w:val="51043B5D"/>
    <w:rsid w:val="510460CD"/>
    <w:rsid w:val="51046C19"/>
    <w:rsid w:val="510501AB"/>
    <w:rsid w:val="51051DF0"/>
    <w:rsid w:val="51051E45"/>
    <w:rsid w:val="51053392"/>
    <w:rsid w:val="51053CA2"/>
    <w:rsid w:val="51055C5B"/>
    <w:rsid w:val="51060782"/>
    <w:rsid w:val="51061CE7"/>
    <w:rsid w:val="510631E3"/>
    <w:rsid w:val="51063BD3"/>
    <w:rsid w:val="51066109"/>
    <w:rsid w:val="5106695D"/>
    <w:rsid w:val="51071719"/>
    <w:rsid w:val="51076769"/>
    <w:rsid w:val="51084BD7"/>
    <w:rsid w:val="51092E00"/>
    <w:rsid w:val="510A1FD1"/>
    <w:rsid w:val="510A361A"/>
    <w:rsid w:val="510C0A70"/>
    <w:rsid w:val="510C1A2F"/>
    <w:rsid w:val="510C4F82"/>
    <w:rsid w:val="510D063E"/>
    <w:rsid w:val="510D7F7A"/>
    <w:rsid w:val="510E20E8"/>
    <w:rsid w:val="510E46B6"/>
    <w:rsid w:val="510E4D2B"/>
    <w:rsid w:val="510F33C7"/>
    <w:rsid w:val="510F7C50"/>
    <w:rsid w:val="511120F7"/>
    <w:rsid w:val="51114346"/>
    <w:rsid w:val="51115901"/>
    <w:rsid w:val="51120D5D"/>
    <w:rsid w:val="511217AA"/>
    <w:rsid w:val="51121E6C"/>
    <w:rsid w:val="51135940"/>
    <w:rsid w:val="51143D71"/>
    <w:rsid w:val="51145BE4"/>
    <w:rsid w:val="5115074B"/>
    <w:rsid w:val="5115431A"/>
    <w:rsid w:val="51163DCB"/>
    <w:rsid w:val="51171C2C"/>
    <w:rsid w:val="511772AE"/>
    <w:rsid w:val="5118316A"/>
    <w:rsid w:val="51187F9A"/>
    <w:rsid w:val="511931FB"/>
    <w:rsid w:val="511957DF"/>
    <w:rsid w:val="5119769F"/>
    <w:rsid w:val="511A10DA"/>
    <w:rsid w:val="511A3A37"/>
    <w:rsid w:val="511A3ACC"/>
    <w:rsid w:val="511A58F1"/>
    <w:rsid w:val="511A6D4F"/>
    <w:rsid w:val="511B4A2A"/>
    <w:rsid w:val="511B7424"/>
    <w:rsid w:val="511C5F28"/>
    <w:rsid w:val="511C7920"/>
    <w:rsid w:val="511C7A57"/>
    <w:rsid w:val="511D1AE5"/>
    <w:rsid w:val="511D2CEB"/>
    <w:rsid w:val="511D353C"/>
    <w:rsid w:val="511D44EC"/>
    <w:rsid w:val="511D4D7B"/>
    <w:rsid w:val="511E0D45"/>
    <w:rsid w:val="511E0EE0"/>
    <w:rsid w:val="511E77AF"/>
    <w:rsid w:val="511F1C48"/>
    <w:rsid w:val="511F2654"/>
    <w:rsid w:val="511F5308"/>
    <w:rsid w:val="51200A2D"/>
    <w:rsid w:val="512043DB"/>
    <w:rsid w:val="512050A8"/>
    <w:rsid w:val="51210D64"/>
    <w:rsid w:val="512125D2"/>
    <w:rsid w:val="51215730"/>
    <w:rsid w:val="51221EC3"/>
    <w:rsid w:val="51222982"/>
    <w:rsid w:val="512247A5"/>
    <w:rsid w:val="51231B89"/>
    <w:rsid w:val="51232A55"/>
    <w:rsid w:val="51234AF0"/>
    <w:rsid w:val="5124260C"/>
    <w:rsid w:val="512440F7"/>
    <w:rsid w:val="51245ED2"/>
    <w:rsid w:val="51246655"/>
    <w:rsid w:val="51251D0A"/>
    <w:rsid w:val="51254295"/>
    <w:rsid w:val="5126627D"/>
    <w:rsid w:val="51267BE4"/>
    <w:rsid w:val="51271709"/>
    <w:rsid w:val="51275918"/>
    <w:rsid w:val="512814FD"/>
    <w:rsid w:val="51286278"/>
    <w:rsid w:val="51292447"/>
    <w:rsid w:val="5129259F"/>
    <w:rsid w:val="51294BFF"/>
    <w:rsid w:val="512978E2"/>
    <w:rsid w:val="512A4988"/>
    <w:rsid w:val="512A4FF6"/>
    <w:rsid w:val="512A7F85"/>
    <w:rsid w:val="512B188B"/>
    <w:rsid w:val="512B2595"/>
    <w:rsid w:val="512B5253"/>
    <w:rsid w:val="512C535E"/>
    <w:rsid w:val="512D15D4"/>
    <w:rsid w:val="512D2B3D"/>
    <w:rsid w:val="512D5ABA"/>
    <w:rsid w:val="512D7D4B"/>
    <w:rsid w:val="512E05D7"/>
    <w:rsid w:val="512E314A"/>
    <w:rsid w:val="512E58B8"/>
    <w:rsid w:val="512F6BBB"/>
    <w:rsid w:val="51301B01"/>
    <w:rsid w:val="51304C7E"/>
    <w:rsid w:val="513210C3"/>
    <w:rsid w:val="51321A31"/>
    <w:rsid w:val="5132430A"/>
    <w:rsid w:val="51324FD6"/>
    <w:rsid w:val="51325062"/>
    <w:rsid w:val="51325458"/>
    <w:rsid w:val="51327D23"/>
    <w:rsid w:val="513321DF"/>
    <w:rsid w:val="5133250E"/>
    <w:rsid w:val="51337C64"/>
    <w:rsid w:val="51340B11"/>
    <w:rsid w:val="5134275D"/>
    <w:rsid w:val="513517D7"/>
    <w:rsid w:val="513575AB"/>
    <w:rsid w:val="5135775A"/>
    <w:rsid w:val="513635D0"/>
    <w:rsid w:val="51363DAD"/>
    <w:rsid w:val="51372E12"/>
    <w:rsid w:val="51374339"/>
    <w:rsid w:val="51375A94"/>
    <w:rsid w:val="5138108E"/>
    <w:rsid w:val="5138583C"/>
    <w:rsid w:val="51396DD6"/>
    <w:rsid w:val="5139719B"/>
    <w:rsid w:val="513B0AD8"/>
    <w:rsid w:val="513B18BD"/>
    <w:rsid w:val="513B193D"/>
    <w:rsid w:val="513B5932"/>
    <w:rsid w:val="513B63CD"/>
    <w:rsid w:val="513C0992"/>
    <w:rsid w:val="513C2301"/>
    <w:rsid w:val="513C5764"/>
    <w:rsid w:val="513D338D"/>
    <w:rsid w:val="513D460D"/>
    <w:rsid w:val="513D52A4"/>
    <w:rsid w:val="513E1776"/>
    <w:rsid w:val="513E368E"/>
    <w:rsid w:val="513E512B"/>
    <w:rsid w:val="513E5565"/>
    <w:rsid w:val="513E55FA"/>
    <w:rsid w:val="513F5164"/>
    <w:rsid w:val="513F5505"/>
    <w:rsid w:val="513F6821"/>
    <w:rsid w:val="513F7105"/>
    <w:rsid w:val="51402485"/>
    <w:rsid w:val="51402E7D"/>
    <w:rsid w:val="51403035"/>
    <w:rsid w:val="5140643C"/>
    <w:rsid w:val="514104D3"/>
    <w:rsid w:val="51410E26"/>
    <w:rsid w:val="514113E8"/>
    <w:rsid w:val="5141446C"/>
    <w:rsid w:val="514209A3"/>
    <w:rsid w:val="51420D88"/>
    <w:rsid w:val="51422BBD"/>
    <w:rsid w:val="51423589"/>
    <w:rsid w:val="514251EB"/>
    <w:rsid w:val="51425511"/>
    <w:rsid w:val="51425DDA"/>
    <w:rsid w:val="5142769C"/>
    <w:rsid w:val="51427ECE"/>
    <w:rsid w:val="51441601"/>
    <w:rsid w:val="51442719"/>
    <w:rsid w:val="5144291C"/>
    <w:rsid w:val="51450494"/>
    <w:rsid w:val="51456A5B"/>
    <w:rsid w:val="5146028F"/>
    <w:rsid w:val="51461F1E"/>
    <w:rsid w:val="5146304F"/>
    <w:rsid w:val="51463C89"/>
    <w:rsid w:val="51467396"/>
    <w:rsid w:val="51474CD6"/>
    <w:rsid w:val="5147641C"/>
    <w:rsid w:val="514821D7"/>
    <w:rsid w:val="51484397"/>
    <w:rsid w:val="51490780"/>
    <w:rsid w:val="51491D32"/>
    <w:rsid w:val="51492253"/>
    <w:rsid w:val="51497F83"/>
    <w:rsid w:val="514A28BA"/>
    <w:rsid w:val="514A44E8"/>
    <w:rsid w:val="514A5AAA"/>
    <w:rsid w:val="514B0061"/>
    <w:rsid w:val="514B1E0E"/>
    <w:rsid w:val="514B5913"/>
    <w:rsid w:val="514C058E"/>
    <w:rsid w:val="514C074E"/>
    <w:rsid w:val="514C233D"/>
    <w:rsid w:val="514C3367"/>
    <w:rsid w:val="514C4A24"/>
    <w:rsid w:val="514D758A"/>
    <w:rsid w:val="514E6AF9"/>
    <w:rsid w:val="514F2AD8"/>
    <w:rsid w:val="514F30C0"/>
    <w:rsid w:val="51500343"/>
    <w:rsid w:val="51501312"/>
    <w:rsid w:val="51507281"/>
    <w:rsid w:val="515105F3"/>
    <w:rsid w:val="5151508A"/>
    <w:rsid w:val="51516632"/>
    <w:rsid w:val="515171AF"/>
    <w:rsid w:val="51517678"/>
    <w:rsid w:val="51517F2E"/>
    <w:rsid w:val="5152622D"/>
    <w:rsid w:val="515330EE"/>
    <w:rsid w:val="5153663E"/>
    <w:rsid w:val="51543199"/>
    <w:rsid w:val="5155155C"/>
    <w:rsid w:val="51552B8A"/>
    <w:rsid w:val="51555A14"/>
    <w:rsid w:val="515600A8"/>
    <w:rsid w:val="515626A1"/>
    <w:rsid w:val="51572221"/>
    <w:rsid w:val="51573BB5"/>
    <w:rsid w:val="515941C5"/>
    <w:rsid w:val="515A09E8"/>
    <w:rsid w:val="515A2E9A"/>
    <w:rsid w:val="515B1B21"/>
    <w:rsid w:val="515C2E14"/>
    <w:rsid w:val="515C4414"/>
    <w:rsid w:val="515C678C"/>
    <w:rsid w:val="515C67E1"/>
    <w:rsid w:val="515E0A34"/>
    <w:rsid w:val="515F3A4B"/>
    <w:rsid w:val="5160005D"/>
    <w:rsid w:val="51601B48"/>
    <w:rsid w:val="51604AC8"/>
    <w:rsid w:val="516052CE"/>
    <w:rsid w:val="516114E4"/>
    <w:rsid w:val="51616211"/>
    <w:rsid w:val="516218B7"/>
    <w:rsid w:val="51622B6C"/>
    <w:rsid w:val="51622DF4"/>
    <w:rsid w:val="51624BA3"/>
    <w:rsid w:val="5163705D"/>
    <w:rsid w:val="516426F1"/>
    <w:rsid w:val="51646489"/>
    <w:rsid w:val="51651750"/>
    <w:rsid w:val="5165573E"/>
    <w:rsid w:val="51660FE2"/>
    <w:rsid w:val="51673409"/>
    <w:rsid w:val="5167456C"/>
    <w:rsid w:val="5167665C"/>
    <w:rsid w:val="5168001C"/>
    <w:rsid w:val="51680448"/>
    <w:rsid w:val="51680842"/>
    <w:rsid w:val="51681E6F"/>
    <w:rsid w:val="516831B9"/>
    <w:rsid w:val="5168587E"/>
    <w:rsid w:val="516872E4"/>
    <w:rsid w:val="51695F30"/>
    <w:rsid w:val="51696407"/>
    <w:rsid w:val="516A3217"/>
    <w:rsid w:val="516A3885"/>
    <w:rsid w:val="516A5507"/>
    <w:rsid w:val="516B2E0F"/>
    <w:rsid w:val="516C6703"/>
    <w:rsid w:val="516C77AE"/>
    <w:rsid w:val="516C7D38"/>
    <w:rsid w:val="516D29DF"/>
    <w:rsid w:val="516D4AB8"/>
    <w:rsid w:val="516D7E90"/>
    <w:rsid w:val="516E0CE2"/>
    <w:rsid w:val="516E1280"/>
    <w:rsid w:val="516E2100"/>
    <w:rsid w:val="516E2568"/>
    <w:rsid w:val="516E30A4"/>
    <w:rsid w:val="516E5322"/>
    <w:rsid w:val="516E79EA"/>
    <w:rsid w:val="516F006C"/>
    <w:rsid w:val="516F0BB6"/>
    <w:rsid w:val="516F1AA0"/>
    <w:rsid w:val="516F22C4"/>
    <w:rsid w:val="51700F30"/>
    <w:rsid w:val="5170278C"/>
    <w:rsid w:val="51705A1E"/>
    <w:rsid w:val="517104C3"/>
    <w:rsid w:val="51711289"/>
    <w:rsid w:val="51712D48"/>
    <w:rsid w:val="51713037"/>
    <w:rsid w:val="517219DD"/>
    <w:rsid w:val="51731944"/>
    <w:rsid w:val="51731C17"/>
    <w:rsid w:val="51732D01"/>
    <w:rsid w:val="51733B77"/>
    <w:rsid w:val="51734669"/>
    <w:rsid w:val="51735001"/>
    <w:rsid w:val="51735108"/>
    <w:rsid w:val="51735660"/>
    <w:rsid w:val="517448D5"/>
    <w:rsid w:val="517448EB"/>
    <w:rsid w:val="517501A9"/>
    <w:rsid w:val="5175178D"/>
    <w:rsid w:val="51752B27"/>
    <w:rsid w:val="51753B1C"/>
    <w:rsid w:val="517548AD"/>
    <w:rsid w:val="51766B27"/>
    <w:rsid w:val="51775BD7"/>
    <w:rsid w:val="51783E3A"/>
    <w:rsid w:val="517862DB"/>
    <w:rsid w:val="517943B9"/>
    <w:rsid w:val="51796546"/>
    <w:rsid w:val="517A013D"/>
    <w:rsid w:val="517B5C63"/>
    <w:rsid w:val="517C0715"/>
    <w:rsid w:val="517C4963"/>
    <w:rsid w:val="517D0E4E"/>
    <w:rsid w:val="517D51C1"/>
    <w:rsid w:val="517D5E7F"/>
    <w:rsid w:val="517D74A4"/>
    <w:rsid w:val="517D757C"/>
    <w:rsid w:val="517E3943"/>
    <w:rsid w:val="517F051B"/>
    <w:rsid w:val="517F39A6"/>
    <w:rsid w:val="518014CC"/>
    <w:rsid w:val="51802922"/>
    <w:rsid w:val="51807327"/>
    <w:rsid w:val="518128DD"/>
    <w:rsid w:val="51812F72"/>
    <w:rsid w:val="51815064"/>
    <w:rsid w:val="518208CD"/>
    <w:rsid w:val="51821009"/>
    <w:rsid w:val="518220A1"/>
    <w:rsid w:val="51823496"/>
    <w:rsid w:val="5182537B"/>
    <w:rsid w:val="51826ABC"/>
    <w:rsid w:val="518272E4"/>
    <w:rsid w:val="51832817"/>
    <w:rsid w:val="518339D9"/>
    <w:rsid w:val="51835AD9"/>
    <w:rsid w:val="51836B18"/>
    <w:rsid w:val="518421AD"/>
    <w:rsid w:val="51845481"/>
    <w:rsid w:val="51845A6B"/>
    <w:rsid w:val="51850890"/>
    <w:rsid w:val="5186574C"/>
    <w:rsid w:val="5187285A"/>
    <w:rsid w:val="51874106"/>
    <w:rsid w:val="51876B81"/>
    <w:rsid w:val="51877B7C"/>
    <w:rsid w:val="51882601"/>
    <w:rsid w:val="51882C66"/>
    <w:rsid w:val="518848F3"/>
    <w:rsid w:val="51885E41"/>
    <w:rsid w:val="51893D8C"/>
    <w:rsid w:val="518965D2"/>
    <w:rsid w:val="518A5931"/>
    <w:rsid w:val="518A62D7"/>
    <w:rsid w:val="518B3E5D"/>
    <w:rsid w:val="518B3F7C"/>
    <w:rsid w:val="518B6E2B"/>
    <w:rsid w:val="518B7B2A"/>
    <w:rsid w:val="518C0213"/>
    <w:rsid w:val="518D24BD"/>
    <w:rsid w:val="518D2863"/>
    <w:rsid w:val="518D3A50"/>
    <w:rsid w:val="518D7071"/>
    <w:rsid w:val="518E38FE"/>
    <w:rsid w:val="518E3BE9"/>
    <w:rsid w:val="518E5247"/>
    <w:rsid w:val="518E6440"/>
    <w:rsid w:val="518F170F"/>
    <w:rsid w:val="518F1B39"/>
    <w:rsid w:val="518F2CF2"/>
    <w:rsid w:val="518F4379"/>
    <w:rsid w:val="518F5536"/>
    <w:rsid w:val="518F61D0"/>
    <w:rsid w:val="51905BB3"/>
    <w:rsid w:val="51905DC9"/>
    <w:rsid w:val="5190681A"/>
    <w:rsid w:val="51907801"/>
    <w:rsid w:val="51936DF7"/>
    <w:rsid w:val="51937BA3"/>
    <w:rsid w:val="5194178A"/>
    <w:rsid w:val="51950C49"/>
    <w:rsid w:val="51951383"/>
    <w:rsid w:val="51954E18"/>
    <w:rsid w:val="519628A1"/>
    <w:rsid w:val="51966EAF"/>
    <w:rsid w:val="51967FF2"/>
    <w:rsid w:val="51971095"/>
    <w:rsid w:val="51976C8F"/>
    <w:rsid w:val="51977623"/>
    <w:rsid w:val="5198366F"/>
    <w:rsid w:val="51984B41"/>
    <w:rsid w:val="51993A8A"/>
    <w:rsid w:val="519A07DF"/>
    <w:rsid w:val="519A258E"/>
    <w:rsid w:val="519A433C"/>
    <w:rsid w:val="519B4013"/>
    <w:rsid w:val="519B402E"/>
    <w:rsid w:val="519C232D"/>
    <w:rsid w:val="519C2895"/>
    <w:rsid w:val="519C4558"/>
    <w:rsid w:val="519C4CAF"/>
    <w:rsid w:val="519C508D"/>
    <w:rsid w:val="519C629E"/>
    <w:rsid w:val="519C6CBF"/>
    <w:rsid w:val="519D2392"/>
    <w:rsid w:val="519D3E4A"/>
    <w:rsid w:val="519D3E5C"/>
    <w:rsid w:val="519D780F"/>
    <w:rsid w:val="519E27F3"/>
    <w:rsid w:val="519E2EA9"/>
    <w:rsid w:val="519E3934"/>
    <w:rsid w:val="519E3D30"/>
    <w:rsid w:val="519E51DF"/>
    <w:rsid w:val="519E6970"/>
    <w:rsid w:val="519E789D"/>
    <w:rsid w:val="519F1952"/>
    <w:rsid w:val="519F6C6C"/>
    <w:rsid w:val="51A026BC"/>
    <w:rsid w:val="51A02CC3"/>
    <w:rsid w:val="51A05B5A"/>
    <w:rsid w:val="51A067F2"/>
    <w:rsid w:val="51A10F13"/>
    <w:rsid w:val="51A1123B"/>
    <w:rsid w:val="51A118B9"/>
    <w:rsid w:val="51A139BC"/>
    <w:rsid w:val="51A202A0"/>
    <w:rsid w:val="51A21502"/>
    <w:rsid w:val="51A21650"/>
    <w:rsid w:val="51A244D2"/>
    <w:rsid w:val="51A26D1E"/>
    <w:rsid w:val="51A329E8"/>
    <w:rsid w:val="51A344CC"/>
    <w:rsid w:val="51A34D05"/>
    <w:rsid w:val="51A42038"/>
    <w:rsid w:val="51A465F8"/>
    <w:rsid w:val="51A52CE0"/>
    <w:rsid w:val="51A6116B"/>
    <w:rsid w:val="51A613AE"/>
    <w:rsid w:val="51A6387C"/>
    <w:rsid w:val="51A64986"/>
    <w:rsid w:val="51A729CE"/>
    <w:rsid w:val="51A72AA8"/>
    <w:rsid w:val="51A72EFC"/>
    <w:rsid w:val="51A73BD4"/>
    <w:rsid w:val="51A82529"/>
    <w:rsid w:val="51A840C1"/>
    <w:rsid w:val="51A91456"/>
    <w:rsid w:val="51A93B81"/>
    <w:rsid w:val="51A94A70"/>
    <w:rsid w:val="51A972D7"/>
    <w:rsid w:val="51AA02F7"/>
    <w:rsid w:val="51AB5627"/>
    <w:rsid w:val="51AB5B24"/>
    <w:rsid w:val="51AB6549"/>
    <w:rsid w:val="51AB6DFB"/>
    <w:rsid w:val="51AC22A0"/>
    <w:rsid w:val="51AC296C"/>
    <w:rsid w:val="51AC52FA"/>
    <w:rsid w:val="51AD2E9F"/>
    <w:rsid w:val="51AE3578"/>
    <w:rsid w:val="51AE539A"/>
    <w:rsid w:val="51AF3C9E"/>
    <w:rsid w:val="51AF54F7"/>
    <w:rsid w:val="51B00244"/>
    <w:rsid w:val="51B17D5C"/>
    <w:rsid w:val="51B225DB"/>
    <w:rsid w:val="51B24255"/>
    <w:rsid w:val="51B27D38"/>
    <w:rsid w:val="51B33541"/>
    <w:rsid w:val="51B35699"/>
    <w:rsid w:val="51B42093"/>
    <w:rsid w:val="51B51175"/>
    <w:rsid w:val="51B512CA"/>
    <w:rsid w:val="51B51E44"/>
    <w:rsid w:val="51B525C2"/>
    <w:rsid w:val="51B55619"/>
    <w:rsid w:val="51B62A1E"/>
    <w:rsid w:val="51B6647F"/>
    <w:rsid w:val="51B67533"/>
    <w:rsid w:val="51B704D1"/>
    <w:rsid w:val="51B74E75"/>
    <w:rsid w:val="51B77833"/>
    <w:rsid w:val="51B86EB8"/>
    <w:rsid w:val="51B91E3B"/>
    <w:rsid w:val="51B933E7"/>
    <w:rsid w:val="51B94BEA"/>
    <w:rsid w:val="51BA678C"/>
    <w:rsid w:val="51BB0909"/>
    <w:rsid w:val="51BB195E"/>
    <w:rsid w:val="51BB2504"/>
    <w:rsid w:val="51BB4086"/>
    <w:rsid w:val="51BB5AF2"/>
    <w:rsid w:val="51BB7B24"/>
    <w:rsid w:val="51BC2FE5"/>
    <w:rsid w:val="51BC5B23"/>
    <w:rsid w:val="51BC6590"/>
    <w:rsid w:val="51BD179E"/>
    <w:rsid w:val="51BD5F37"/>
    <w:rsid w:val="51BD627C"/>
    <w:rsid w:val="51BD7B70"/>
    <w:rsid w:val="51BE2DB1"/>
    <w:rsid w:val="51BE2F0D"/>
    <w:rsid w:val="51BE48F8"/>
    <w:rsid w:val="51BF0246"/>
    <w:rsid w:val="51BF0FF1"/>
    <w:rsid w:val="51BF5C1E"/>
    <w:rsid w:val="51BF76AA"/>
    <w:rsid w:val="51BF76FF"/>
    <w:rsid w:val="51C022BC"/>
    <w:rsid w:val="51C1184F"/>
    <w:rsid w:val="51C131FC"/>
    <w:rsid w:val="51C1339A"/>
    <w:rsid w:val="51C13FBE"/>
    <w:rsid w:val="51C16A52"/>
    <w:rsid w:val="51C2449A"/>
    <w:rsid w:val="51C26E72"/>
    <w:rsid w:val="51C323AB"/>
    <w:rsid w:val="51C32FC6"/>
    <w:rsid w:val="51C4753D"/>
    <w:rsid w:val="51C47F57"/>
    <w:rsid w:val="51C54982"/>
    <w:rsid w:val="51C54FA9"/>
    <w:rsid w:val="51C63383"/>
    <w:rsid w:val="51C65E44"/>
    <w:rsid w:val="51C770FB"/>
    <w:rsid w:val="51C8534D"/>
    <w:rsid w:val="51C90A78"/>
    <w:rsid w:val="51C9605C"/>
    <w:rsid w:val="51C969CF"/>
    <w:rsid w:val="51C977C8"/>
    <w:rsid w:val="51CA0E60"/>
    <w:rsid w:val="51CA1FA3"/>
    <w:rsid w:val="51CA21E2"/>
    <w:rsid w:val="51CB0E4E"/>
    <w:rsid w:val="51CB14AD"/>
    <w:rsid w:val="51CB6BEB"/>
    <w:rsid w:val="51CC23C8"/>
    <w:rsid w:val="51CC28A8"/>
    <w:rsid w:val="51CC46AC"/>
    <w:rsid w:val="51CD2963"/>
    <w:rsid w:val="51CD70D5"/>
    <w:rsid w:val="51CE0489"/>
    <w:rsid w:val="51CE1AD8"/>
    <w:rsid w:val="51CE1EC1"/>
    <w:rsid w:val="51CE3B30"/>
    <w:rsid w:val="51CE4143"/>
    <w:rsid w:val="51CE634E"/>
    <w:rsid w:val="51CF0133"/>
    <w:rsid w:val="51CF024A"/>
    <w:rsid w:val="51CF02D3"/>
    <w:rsid w:val="51CF6EBA"/>
    <w:rsid w:val="51D0342F"/>
    <w:rsid w:val="51D04589"/>
    <w:rsid w:val="51D05FAF"/>
    <w:rsid w:val="51D07D5D"/>
    <w:rsid w:val="51D13AD5"/>
    <w:rsid w:val="51D269DA"/>
    <w:rsid w:val="51D27F79"/>
    <w:rsid w:val="51D35374"/>
    <w:rsid w:val="51D443D7"/>
    <w:rsid w:val="51D45B6C"/>
    <w:rsid w:val="51D50DF6"/>
    <w:rsid w:val="51D51F00"/>
    <w:rsid w:val="51D527BA"/>
    <w:rsid w:val="51D53A81"/>
    <w:rsid w:val="51D60D59"/>
    <w:rsid w:val="51D610EC"/>
    <w:rsid w:val="51D61B5E"/>
    <w:rsid w:val="51D62A75"/>
    <w:rsid w:val="51D669D1"/>
    <w:rsid w:val="51D750C5"/>
    <w:rsid w:val="51D77A8A"/>
    <w:rsid w:val="51D81308"/>
    <w:rsid w:val="51D83903"/>
    <w:rsid w:val="51D85776"/>
    <w:rsid w:val="51D9757D"/>
    <w:rsid w:val="51D97D3E"/>
    <w:rsid w:val="51DA25AF"/>
    <w:rsid w:val="51DA3048"/>
    <w:rsid w:val="51DA6973"/>
    <w:rsid w:val="51DB2378"/>
    <w:rsid w:val="51DB3282"/>
    <w:rsid w:val="51DC0DF8"/>
    <w:rsid w:val="51DC2FD9"/>
    <w:rsid w:val="51DC45A3"/>
    <w:rsid w:val="51DD5735"/>
    <w:rsid w:val="51DE58F6"/>
    <w:rsid w:val="51DF05D3"/>
    <w:rsid w:val="51DF1BB3"/>
    <w:rsid w:val="51DF3F3E"/>
    <w:rsid w:val="51DF5D1D"/>
    <w:rsid w:val="51E00276"/>
    <w:rsid w:val="51E13D91"/>
    <w:rsid w:val="51E1448D"/>
    <w:rsid w:val="51E1554A"/>
    <w:rsid w:val="51E21180"/>
    <w:rsid w:val="51E22151"/>
    <w:rsid w:val="51E23F34"/>
    <w:rsid w:val="51E24360"/>
    <w:rsid w:val="51E2484A"/>
    <w:rsid w:val="51E30D5C"/>
    <w:rsid w:val="51E32B2A"/>
    <w:rsid w:val="51E33C61"/>
    <w:rsid w:val="51E418E0"/>
    <w:rsid w:val="51E41D8E"/>
    <w:rsid w:val="51E4475C"/>
    <w:rsid w:val="51E4535F"/>
    <w:rsid w:val="51E46154"/>
    <w:rsid w:val="51E468BB"/>
    <w:rsid w:val="51E50990"/>
    <w:rsid w:val="51E5280C"/>
    <w:rsid w:val="51E5535B"/>
    <w:rsid w:val="51E633C9"/>
    <w:rsid w:val="51E6513F"/>
    <w:rsid w:val="51E66C69"/>
    <w:rsid w:val="51E72320"/>
    <w:rsid w:val="51E731B0"/>
    <w:rsid w:val="51E74AD4"/>
    <w:rsid w:val="51E92103"/>
    <w:rsid w:val="51E94053"/>
    <w:rsid w:val="51E97071"/>
    <w:rsid w:val="51EA17F5"/>
    <w:rsid w:val="51EA1BE8"/>
    <w:rsid w:val="51EA2146"/>
    <w:rsid w:val="51EA4E96"/>
    <w:rsid w:val="51EA52CE"/>
    <w:rsid w:val="51EB4B97"/>
    <w:rsid w:val="51EB5A85"/>
    <w:rsid w:val="51EC0F2D"/>
    <w:rsid w:val="51EC2CC1"/>
    <w:rsid w:val="51EC7F6D"/>
    <w:rsid w:val="51ED2192"/>
    <w:rsid w:val="51ED4DB3"/>
    <w:rsid w:val="51ED63AB"/>
    <w:rsid w:val="51ED6B61"/>
    <w:rsid w:val="51EE28D9"/>
    <w:rsid w:val="51EE6847"/>
    <w:rsid w:val="51EE6EFC"/>
    <w:rsid w:val="51EF529F"/>
    <w:rsid w:val="51EF68D7"/>
    <w:rsid w:val="51F0112D"/>
    <w:rsid w:val="51F01493"/>
    <w:rsid w:val="51F021AD"/>
    <w:rsid w:val="51F06797"/>
    <w:rsid w:val="51F10428"/>
    <w:rsid w:val="51F10642"/>
    <w:rsid w:val="51F12F68"/>
    <w:rsid w:val="51F162B1"/>
    <w:rsid w:val="51F201EF"/>
    <w:rsid w:val="51F223CA"/>
    <w:rsid w:val="51F234F1"/>
    <w:rsid w:val="51F24E46"/>
    <w:rsid w:val="51F25441"/>
    <w:rsid w:val="51F307BC"/>
    <w:rsid w:val="51F35257"/>
    <w:rsid w:val="51F46659"/>
    <w:rsid w:val="51F47A17"/>
    <w:rsid w:val="51F56AD2"/>
    <w:rsid w:val="51F57DFD"/>
    <w:rsid w:val="51F7178E"/>
    <w:rsid w:val="51F7407E"/>
    <w:rsid w:val="51F83124"/>
    <w:rsid w:val="51F83758"/>
    <w:rsid w:val="51F83A40"/>
    <w:rsid w:val="51F85006"/>
    <w:rsid w:val="51F85062"/>
    <w:rsid w:val="51F9186D"/>
    <w:rsid w:val="51F97A22"/>
    <w:rsid w:val="51FA16D9"/>
    <w:rsid w:val="51FA302C"/>
    <w:rsid w:val="51FA4171"/>
    <w:rsid w:val="51FA61C5"/>
    <w:rsid w:val="51FA6F31"/>
    <w:rsid w:val="51FA7063"/>
    <w:rsid w:val="51FA74D0"/>
    <w:rsid w:val="51FB0061"/>
    <w:rsid w:val="51FB21AF"/>
    <w:rsid w:val="51FB24DE"/>
    <w:rsid w:val="51FB2AE9"/>
    <w:rsid w:val="51FB5957"/>
    <w:rsid w:val="51FC3AE9"/>
    <w:rsid w:val="51FC6DA4"/>
    <w:rsid w:val="51FC70B7"/>
    <w:rsid w:val="51FC7429"/>
    <w:rsid w:val="51FC796B"/>
    <w:rsid w:val="51FD2FB0"/>
    <w:rsid w:val="51FD48CA"/>
    <w:rsid w:val="51FE30C1"/>
    <w:rsid w:val="51FE4025"/>
    <w:rsid w:val="51FE67C9"/>
    <w:rsid w:val="51FF0051"/>
    <w:rsid w:val="51FF11D8"/>
    <w:rsid w:val="51FF1D70"/>
    <w:rsid w:val="51FF32E3"/>
    <w:rsid w:val="51FF4AE6"/>
    <w:rsid w:val="51FF53E1"/>
    <w:rsid w:val="51FF7559"/>
    <w:rsid w:val="52000E80"/>
    <w:rsid w:val="52003D20"/>
    <w:rsid w:val="52003F89"/>
    <w:rsid w:val="52004658"/>
    <w:rsid w:val="52005284"/>
    <w:rsid w:val="52005830"/>
    <w:rsid w:val="52007D8D"/>
    <w:rsid w:val="5201085F"/>
    <w:rsid w:val="52017C3C"/>
    <w:rsid w:val="52021EE1"/>
    <w:rsid w:val="52031004"/>
    <w:rsid w:val="520420FD"/>
    <w:rsid w:val="520542E1"/>
    <w:rsid w:val="520619D1"/>
    <w:rsid w:val="52077BE4"/>
    <w:rsid w:val="52080AB4"/>
    <w:rsid w:val="520813BC"/>
    <w:rsid w:val="52081BED"/>
    <w:rsid w:val="52085831"/>
    <w:rsid w:val="520A2E9E"/>
    <w:rsid w:val="520A3291"/>
    <w:rsid w:val="520A3D0E"/>
    <w:rsid w:val="520A6B82"/>
    <w:rsid w:val="520B251D"/>
    <w:rsid w:val="520B348B"/>
    <w:rsid w:val="520B7A0B"/>
    <w:rsid w:val="520B7EE1"/>
    <w:rsid w:val="520C3863"/>
    <w:rsid w:val="520D1996"/>
    <w:rsid w:val="520D67C1"/>
    <w:rsid w:val="520D7203"/>
    <w:rsid w:val="520E4575"/>
    <w:rsid w:val="520F19F3"/>
    <w:rsid w:val="520F26A6"/>
    <w:rsid w:val="52100D3A"/>
    <w:rsid w:val="52102040"/>
    <w:rsid w:val="52102850"/>
    <w:rsid w:val="52103F28"/>
    <w:rsid w:val="521142C4"/>
    <w:rsid w:val="521151C5"/>
    <w:rsid w:val="521233E7"/>
    <w:rsid w:val="52123D5B"/>
    <w:rsid w:val="521307F0"/>
    <w:rsid w:val="52137603"/>
    <w:rsid w:val="52143B4A"/>
    <w:rsid w:val="52145688"/>
    <w:rsid w:val="521509AB"/>
    <w:rsid w:val="52151F45"/>
    <w:rsid w:val="52152F73"/>
    <w:rsid w:val="521625FF"/>
    <w:rsid w:val="52170F44"/>
    <w:rsid w:val="52171E30"/>
    <w:rsid w:val="52174AA4"/>
    <w:rsid w:val="52174C8E"/>
    <w:rsid w:val="5217598C"/>
    <w:rsid w:val="5217788B"/>
    <w:rsid w:val="52186303"/>
    <w:rsid w:val="5219152C"/>
    <w:rsid w:val="5219226D"/>
    <w:rsid w:val="52195BA8"/>
    <w:rsid w:val="521A00EA"/>
    <w:rsid w:val="521A5200"/>
    <w:rsid w:val="521A5D85"/>
    <w:rsid w:val="521B0F9B"/>
    <w:rsid w:val="521B2B8C"/>
    <w:rsid w:val="521B5A22"/>
    <w:rsid w:val="521B70D9"/>
    <w:rsid w:val="521C11F4"/>
    <w:rsid w:val="521C162A"/>
    <w:rsid w:val="521C6129"/>
    <w:rsid w:val="521D2C74"/>
    <w:rsid w:val="521D3568"/>
    <w:rsid w:val="521D4A89"/>
    <w:rsid w:val="521D7526"/>
    <w:rsid w:val="521E15C3"/>
    <w:rsid w:val="521E31BF"/>
    <w:rsid w:val="521E616C"/>
    <w:rsid w:val="521E7BF3"/>
    <w:rsid w:val="521F08BA"/>
    <w:rsid w:val="52200184"/>
    <w:rsid w:val="5220070B"/>
    <w:rsid w:val="5220260D"/>
    <w:rsid w:val="5220314E"/>
    <w:rsid w:val="5220533C"/>
    <w:rsid w:val="522100E1"/>
    <w:rsid w:val="522110BB"/>
    <w:rsid w:val="5221129C"/>
    <w:rsid w:val="52213037"/>
    <w:rsid w:val="52214ED3"/>
    <w:rsid w:val="5221680B"/>
    <w:rsid w:val="52222550"/>
    <w:rsid w:val="5222272C"/>
    <w:rsid w:val="52223095"/>
    <w:rsid w:val="52223754"/>
    <w:rsid w:val="52224331"/>
    <w:rsid w:val="52227BD3"/>
    <w:rsid w:val="52232583"/>
    <w:rsid w:val="522341C3"/>
    <w:rsid w:val="52234718"/>
    <w:rsid w:val="522408FB"/>
    <w:rsid w:val="5224454D"/>
    <w:rsid w:val="52244B0A"/>
    <w:rsid w:val="5224526D"/>
    <w:rsid w:val="52245990"/>
    <w:rsid w:val="5224727F"/>
    <w:rsid w:val="52251D4C"/>
    <w:rsid w:val="522532C0"/>
    <w:rsid w:val="52263438"/>
    <w:rsid w:val="522662FA"/>
    <w:rsid w:val="522717EE"/>
    <w:rsid w:val="5227311A"/>
    <w:rsid w:val="52274C80"/>
    <w:rsid w:val="52276C0C"/>
    <w:rsid w:val="52280003"/>
    <w:rsid w:val="52280185"/>
    <w:rsid w:val="52280345"/>
    <w:rsid w:val="52283C91"/>
    <w:rsid w:val="52286ED8"/>
    <w:rsid w:val="52291B63"/>
    <w:rsid w:val="52292D56"/>
    <w:rsid w:val="52294CEC"/>
    <w:rsid w:val="52295D9F"/>
    <w:rsid w:val="52296D09"/>
    <w:rsid w:val="52297B2D"/>
    <w:rsid w:val="522A0501"/>
    <w:rsid w:val="522A3903"/>
    <w:rsid w:val="522A3C93"/>
    <w:rsid w:val="522B0252"/>
    <w:rsid w:val="522B05D5"/>
    <w:rsid w:val="522B0C2B"/>
    <w:rsid w:val="522B2D56"/>
    <w:rsid w:val="522C17CB"/>
    <w:rsid w:val="522C1AD2"/>
    <w:rsid w:val="522D3402"/>
    <w:rsid w:val="522D4D15"/>
    <w:rsid w:val="522D5FAE"/>
    <w:rsid w:val="522E0CC5"/>
    <w:rsid w:val="522E34D6"/>
    <w:rsid w:val="522E54F9"/>
    <w:rsid w:val="522F0DB3"/>
    <w:rsid w:val="522F0F18"/>
    <w:rsid w:val="522F4186"/>
    <w:rsid w:val="522F6471"/>
    <w:rsid w:val="5230127E"/>
    <w:rsid w:val="52304CA0"/>
    <w:rsid w:val="52305701"/>
    <w:rsid w:val="5231752C"/>
    <w:rsid w:val="52320A18"/>
    <w:rsid w:val="523227C6"/>
    <w:rsid w:val="52326220"/>
    <w:rsid w:val="52326C6A"/>
    <w:rsid w:val="52330518"/>
    <w:rsid w:val="52334A98"/>
    <w:rsid w:val="5233653E"/>
    <w:rsid w:val="523429E2"/>
    <w:rsid w:val="52343E93"/>
    <w:rsid w:val="52344790"/>
    <w:rsid w:val="52346027"/>
    <w:rsid w:val="52353387"/>
    <w:rsid w:val="523549B3"/>
    <w:rsid w:val="52354E7B"/>
    <w:rsid w:val="523602B0"/>
    <w:rsid w:val="523614F6"/>
    <w:rsid w:val="5236566E"/>
    <w:rsid w:val="52377DDC"/>
    <w:rsid w:val="52383B1A"/>
    <w:rsid w:val="5238633C"/>
    <w:rsid w:val="52386FBD"/>
    <w:rsid w:val="523942A5"/>
    <w:rsid w:val="52394657"/>
    <w:rsid w:val="5239507C"/>
    <w:rsid w:val="523977AE"/>
    <w:rsid w:val="523A167B"/>
    <w:rsid w:val="523A3021"/>
    <w:rsid w:val="523A3491"/>
    <w:rsid w:val="523A37BE"/>
    <w:rsid w:val="523A3F05"/>
    <w:rsid w:val="523B1EAA"/>
    <w:rsid w:val="523B29F5"/>
    <w:rsid w:val="523B3440"/>
    <w:rsid w:val="523B5F68"/>
    <w:rsid w:val="523C32A0"/>
    <w:rsid w:val="523C3645"/>
    <w:rsid w:val="523C4995"/>
    <w:rsid w:val="523C5F10"/>
    <w:rsid w:val="523D4EAE"/>
    <w:rsid w:val="523E560F"/>
    <w:rsid w:val="523E75BD"/>
    <w:rsid w:val="523F04E7"/>
    <w:rsid w:val="523F4EE3"/>
    <w:rsid w:val="52400793"/>
    <w:rsid w:val="52403E84"/>
    <w:rsid w:val="52406162"/>
    <w:rsid w:val="52411F92"/>
    <w:rsid w:val="524143D4"/>
    <w:rsid w:val="52416EAD"/>
    <w:rsid w:val="52421326"/>
    <w:rsid w:val="52424290"/>
    <w:rsid w:val="52425EB1"/>
    <w:rsid w:val="524263F2"/>
    <w:rsid w:val="5242693C"/>
    <w:rsid w:val="5243030A"/>
    <w:rsid w:val="5243362B"/>
    <w:rsid w:val="524354A2"/>
    <w:rsid w:val="52436C5F"/>
    <w:rsid w:val="52446C48"/>
    <w:rsid w:val="52450254"/>
    <w:rsid w:val="52463DB9"/>
    <w:rsid w:val="52465A97"/>
    <w:rsid w:val="52471E17"/>
    <w:rsid w:val="5247258B"/>
    <w:rsid w:val="524753D3"/>
    <w:rsid w:val="5248023B"/>
    <w:rsid w:val="52483D98"/>
    <w:rsid w:val="52485989"/>
    <w:rsid w:val="52495D62"/>
    <w:rsid w:val="524A0194"/>
    <w:rsid w:val="524A3FB4"/>
    <w:rsid w:val="524A5B58"/>
    <w:rsid w:val="524A7610"/>
    <w:rsid w:val="524B7D2C"/>
    <w:rsid w:val="524C0854"/>
    <w:rsid w:val="524C16C3"/>
    <w:rsid w:val="524C330A"/>
    <w:rsid w:val="524D0DC7"/>
    <w:rsid w:val="524D4868"/>
    <w:rsid w:val="524D4CA2"/>
    <w:rsid w:val="524D5A84"/>
    <w:rsid w:val="524D63C0"/>
    <w:rsid w:val="524D6DAE"/>
    <w:rsid w:val="524D7600"/>
    <w:rsid w:val="524E18B2"/>
    <w:rsid w:val="524E4064"/>
    <w:rsid w:val="524E6ABE"/>
    <w:rsid w:val="524F6801"/>
    <w:rsid w:val="52502118"/>
    <w:rsid w:val="52503A9A"/>
    <w:rsid w:val="52505775"/>
    <w:rsid w:val="52505FAE"/>
    <w:rsid w:val="525070F0"/>
    <w:rsid w:val="525147CA"/>
    <w:rsid w:val="52523856"/>
    <w:rsid w:val="52523B85"/>
    <w:rsid w:val="525243CD"/>
    <w:rsid w:val="5252790F"/>
    <w:rsid w:val="5253273C"/>
    <w:rsid w:val="52532F3C"/>
    <w:rsid w:val="525334E5"/>
    <w:rsid w:val="525367B9"/>
    <w:rsid w:val="52546BE0"/>
    <w:rsid w:val="52551EF0"/>
    <w:rsid w:val="525521AB"/>
    <w:rsid w:val="525625DB"/>
    <w:rsid w:val="52565A1E"/>
    <w:rsid w:val="52570C10"/>
    <w:rsid w:val="52574FE1"/>
    <w:rsid w:val="52583A3C"/>
    <w:rsid w:val="52586DE8"/>
    <w:rsid w:val="525941F7"/>
    <w:rsid w:val="525A1D1D"/>
    <w:rsid w:val="525A3FB4"/>
    <w:rsid w:val="525B57E5"/>
    <w:rsid w:val="525C1BC3"/>
    <w:rsid w:val="525C3216"/>
    <w:rsid w:val="525C4813"/>
    <w:rsid w:val="525C7843"/>
    <w:rsid w:val="525D5028"/>
    <w:rsid w:val="525D5EB6"/>
    <w:rsid w:val="525D66CD"/>
    <w:rsid w:val="525E44C6"/>
    <w:rsid w:val="525F7333"/>
    <w:rsid w:val="526024D6"/>
    <w:rsid w:val="52603241"/>
    <w:rsid w:val="52603D62"/>
    <w:rsid w:val="52605C88"/>
    <w:rsid w:val="52610F3A"/>
    <w:rsid w:val="52611673"/>
    <w:rsid w:val="5261380C"/>
    <w:rsid w:val="52626428"/>
    <w:rsid w:val="52632E2B"/>
    <w:rsid w:val="52635075"/>
    <w:rsid w:val="52652D32"/>
    <w:rsid w:val="52657DC2"/>
    <w:rsid w:val="52662470"/>
    <w:rsid w:val="52677672"/>
    <w:rsid w:val="526804A5"/>
    <w:rsid w:val="526861E8"/>
    <w:rsid w:val="52687225"/>
    <w:rsid w:val="52690E54"/>
    <w:rsid w:val="526936C5"/>
    <w:rsid w:val="52695D51"/>
    <w:rsid w:val="526A3790"/>
    <w:rsid w:val="526A4EFB"/>
    <w:rsid w:val="526A6404"/>
    <w:rsid w:val="526B3F2A"/>
    <w:rsid w:val="526C1D1C"/>
    <w:rsid w:val="526C44B6"/>
    <w:rsid w:val="526D0751"/>
    <w:rsid w:val="526D1699"/>
    <w:rsid w:val="526D5732"/>
    <w:rsid w:val="526E53C8"/>
    <w:rsid w:val="526F3A1A"/>
    <w:rsid w:val="526F3EE3"/>
    <w:rsid w:val="526F57C8"/>
    <w:rsid w:val="526F6B2D"/>
    <w:rsid w:val="52713EF5"/>
    <w:rsid w:val="52722901"/>
    <w:rsid w:val="52727066"/>
    <w:rsid w:val="52727EB1"/>
    <w:rsid w:val="527307FD"/>
    <w:rsid w:val="52737C64"/>
    <w:rsid w:val="52737C93"/>
    <w:rsid w:val="527400A5"/>
    <w:rsid w:val="52747852"/>
    <w:rsid w:val="527545B9"/>
    <w:rsid w:val="52754F0B"/>
    <w:rsid w:val="52756035"/>
    <w:rsid w:val="52757844"/>
    <w:rsid w:val="527602C7"/>
    <w:rsid w:val="52763B95"/>
    <w:rsid w:val="52764721"/>
    <w:rsid w:val="527723C4"/>
    <w:rsid w:val="52772848"/>
    <w:rsid w:val="527728CF"/>
    <w:rsid w:val="5277374B"/>
    <w:rsid w:val="5277690F"/>
    <w:rsid w:val="52786C19"/>
    <w:rsid w:val="5279010F"/>
    <w:rsid w:val="52793237"/>
    <w:rsid w:val="527966EE"/>
    <w:rsid w:val="527A194B"/>
    <w:rsid w:val="527A1D8F"/>
    <w:rsid w:val="527B555D"/>
    <w:rsid w:val="527B7B57"/>
    <w:rsid w:val="527C1C93"/>
    <w:rsid w:val="527C3D34"/>
    <w:rsid w:val="527D47C7"/>
    <w:rsid w:val="527D667E"/>
    <w:rsid w:val="527D67C1"/>
    <w:rsid w:val="527D7C3F"/>
    <w:rsid w:val="527E3C5D"/>
    <w:rsid w:val="527E434F"/>
    <w:rsid w:val="527E5A0B"/>
    <w:rsid w:val="527F1783"/>
    <w:rsid w:val="527F41B4"/>
    <w:rsid w:val="527F77CE"/>
    <w:rsid w:val="527F7996"/>
    <w:rsid w:val="5280693F"/>
    <w:rsid w:val="52806B2C"/>
    <w:rsid w:val="52807437"/>
    <w:rsid w:val="528076BB"/>
    <w:rsid w:val="52807855"/>
    <w:rsid w:val="5281488E"/>
    <w:rsid w:val="52825436"/>
    <w:rsid w:val="5282757E"/>
    <w:rsid w:val="52831274"/>
    <w:rsid w:val="52834CEE"/>
    <w:rsid w:val="528445A5"/>
    <w:rsid w:val="52844992"/>
    <w:rsid w:val="5285323E"/>
    <w:rsid w:val="52856F28"/>
    <w:rsid w:val="52863E55"/>
    <w:rsid w:val="528677EA"/>
    <w:rsid w:val="528707DC"/>
    <w:rsid w:val="52870A24"/>
    <w:rsid w:val="52874434"/>
    <w:rsid w:val="52877C09"/>
    <w:rsid w:val="52881D7F"/>
    <w:rsid w:val="52882138"/>
    <w:rsid w:val="52885001"/>
    <w:rsid w:val="528869F9"/>
    <w:rsid w:val="52887419"/>
    <w:rsid w:val="528913DE"/>
    <w:rsid w:val="52893D92"/>
    <w:rsid w:val="5289687D"/>
    <w:rsid w:val="528A42DC"/>
    <w:rsid w:val="528A4C77"/>
    <w:rsid w:val="528B1918"/>
    <w:rsid w:val="528B1ED6"/>
    <w:rsid w:val="528B2A95"/>
    <w:rsid w:val="528B2D66"/>
    <w:rsid w:val="528C00A1"/>
    <w:rsid w:val="528C4FE5"/>
    <w:rsid w:val="528C5A87"/>
    <w:rsid w:val="528C6095"/>
    <w:rsid w:val="528C7313"/>
    <w:rsid w:val="528D15F2"/>
    <w:rsid w:val="528D20F2"/>
    <w:rsid w:val="528D285B"/>
    <w:rsid w:val="528D3959"/>
    <w:rsid w:val="528E0576"/>
    <w:rsid w:val="528E2C70"/>
    <w:rsid w:val="528E3A65"/>
    <w:rsid w:val="528E4F98"/>
    <w:rsid w:val="528E7D11"/>
    <w:rsid w:val="528F2A37"/>
    <w:rsid w:val="52903812"/>
    <w:rsid w:val="52903BBA"/>
    <w:rsid w:val="52903D98"/>
    <w:rsid w:val="52905813"/>
    <w:rsid w:val="52906027"/>
    <w:rsid w:val="52906848"/>
    <w:rsid w:val="52915CC4"/>
    <w:rsid w:val="529212C1"/>
    <w:rsid w:val="52925F88"/>
    <w:rsid w:val="52926C9E"/>
    <w:rsid w:val="52932842"/>
    <w:rsid w:val="52936834"/>
    <w:rsid w:val="52941517"/>
    <w:rsid w:val="52950AD8"/>
    <w:rsid w:val="52952D1F"/>
    <w:rsid w:val="5295585C"/>
    <w:rsid w:val="52974D1F"/>
    <w:rsid w:val="529754A0"/>
    <w:rsid w:val="52977AA4"/>
    <w:rsid w:val="52980998"/>
    <w:rsid w:val="52980E47"/>
    <w:rsid w:val="529835FD"/>
    <w:rsid w:val="52992E68"/>
    <w:rsid w:val="52994922"/>
    <w:rsid w:val="52996F39"/>
    <w:rsid w:val="529A036B"/>
    <w:rsid w:val="529A07CE"/>
    <w:rsid w:val="529A65BD"/>
    <w:rsid w:val="529B2709"/>
    <w:rsid w:val="529B5DD5"/>
    <w:rsid w:val="529C11E0"/>
    <w:rsid w:val="529C40E3"/>
    <w:rsid w:val="529C5910"/>
    <w:rsid w:val="529D3A5E"/>
    <w:rsid w:val="529E42FF"/>
    <w:rsid w:val="529E4FA4"/>
    <w:rsid w:val="529E60AD"/>
    <w:rsid w:val="529E68A9"/>
    <w:rsid w:val="529E78FF"/>
    <w:rsid w:val="529F04BE"/>
    <w:rsid w:val="529F42FB"/>
    <w:rsid w:val="529F46CB"/>
    <w:rsid w:val="529F5040"/>
    <w:rsid w:val="529F5259"/>
    <w:rsid w:val="529F56A1"/>
    <w:rsid w:val="52A01938"/>
    <w:rsid w:val="52A05CCE"/>
    <w:rsid w:val="52A102FC"/>
    <w:rsid w:val="52A116FA"/>
    <w:rsid w:val="52A21CCF"/>
    <w:rsid w:val="52A259F0"/>
    <w:rsid w:val="52A25C03"/>
    <w:rsid w:val="52A334A1"/>
    <w:rsid w:val="52A336C4"/>
    <w:rsid w:val="52A34800"/>
    <w:rsid w:val="52A37D07"/>
    <w:rsid w:val="52A55F1D"/>
    <w:rsid w:val="52A5743C"/>
    <w:rsid w:val="52A71F1E"/>
    <w:rsid w:val="52A76756"/>
    <w:rsid w:val="52A767B0"/>
    <w:rsid w:val="52A80EAD"/>
    <w:rsid w:val="52AA216D"/>
    <w:rsid w:val="52AA2646"/>
    <w:rsid w:val="52AB0D58"/>
    <w:rsid w:val="52AC1547"/>
    <w:rsid w:val="52AC19FF"/>
    <w:rsid w:val="52AC1FD6"/>
    <w:rsid w:val="52AC38AF"/>
    <w:rsid w:val="52AC3EB8"/>
    <w:rsid w:val="52AD3364"/>
    <w:rsid w:val="52AD3CA8"/>
    <w:rsid w:val="52AD55D2"/>
    <w:rsid w:val="52AD6661"/>
    <w:rsid w:val="52AD6B22"/>
    <w:rsid w:val="52AE3379"/>
    <w:rsid w:val="52AE5970"/>
    <w:rsid w:val="52AF22F7"/>
    <w:rsid w:val="52AF489E"/>
    <w:rsid w:val="52AF512D"/>
    <w:rsid w:val="52AF6285"/>
    <w:rsid w:val="52AF70F7"/>
    <w:rsid w:val="52B00738"/>
    <w:rsid w:val="52B034C4"/>
    <w:rsid w:val="52B04B74"/>
    <w:rsid w:val="52B1279C"/>
    <w:rsid w:val="52B14B86"/>
    <w:rsid w:val="52B21491"/>
    <w:rsid w:val="52B341AD"/>
    <w:rsid w:val="52B34B48"/>
    <w:rsid w:val="52B37A98"/>
    <w:rsid w:val="52B41144"/>
    <w:rsid w:val="52B4142D"/>
    <w:rsid w:val="52B42038"/>
    <w:rsid w:val="52B433E8"/>
    <w:rsid w:val="52B43687"/>
    <w:rsid w:val="52B454A8"/>
    <w:rsid w:val="52B456DE"/>
    <w:rsid w:val="52B4653D"/>
    <w:rsid w:val="52B57D20"/>
    <w:rsid w:val="52B57FEB"/>
    <w:rsid w:val="52B603FC"/>
    <w:rsid w:val="52B633F7"/>
    <w:rsid w:val="52B67DAF"/>
    <w:rsid w:val="52B705DF"/>
    <w:rsid w:val="52B70E85"/>
    <w:rsid w:val="52B7194F"/>
    <w:rsid w:val="52B75568"/>
    <w:rsid w:val="52B809B9"/>
    <w:rsid w:val="52B842CE"/>
    <w:rsid w:val="52B91F94"/>
    <w:rsid w:val="52B92EE7"/>
    <w:rsid w:val="52B939D6"/>
    <w:rsid w:val="52B949FB"/>
    <w:rsid w:val="52B959D7"/>
    <w:rsid w:val="52B96A43"/>
    <w:rsid w:val="52B97730"/>
    <w:rsid w:val="52BA335F"/>
    <w:rsid w:val="52BA4770"/>
    <w:rsid w:val="52BA48C4"/>
    <w:rsid w:val="52BA6B9C"/>
    <w:rsid w:val="52BB18E9"/>
    <w:rsid w:val="52BB6C5F"/>
    <w:rsid w:val="52BC16F4"/>
    <w:rsid w:val="52BC3241"/>
    <w:rsid w:val="52BC42FE"/>
    <w:rsid w:val="52BC5E72"/>
    <w:rsid w:val="52BD094B"/>
    <w:rsid w:val="52BD6598"/>
    <w:rsid w:val="52BE148F"/>
    <w:rsid w:val="52BE30EA"/>
    <w:rsid w:val="52BE405A"/>
    <w:rsid w:val="52BE5FB7"/>
    <w:rsid w:val="52BE7204"/>
    <w:rsid w:val="52BE7F33"/>
    <w:rsid w:val="52BF04FB"/>
    <w:rsid w:val="52BF3059"/>
    <w:rsid w:val="52BF6AC4"/>
    <w:rsid w:val="52BF7DD2"/>
    <w:rsid w:val="52C01F15"/>
    <w:rsid w:val="52C11CC3"/>
    <w:rsid w:val="52C13AA2"/>
    <w:rsid w:val="52C150B0"/>
    <w:rsid w:val="52C15CB6"/>
    <w:rsid w:val="52C16146"/>
    <w:rsid w:val="52C16922"/>
    <w:rsid w:val="52C22DBB"/>
    <w:rsid w:val="52C23EEA"/>
    <w:rsid w:val="52C35B14"/>
    <w:rsid w:val="52C378C2"/>
    <w:rsid w:val="52C37A8F"/>
    <w:rsid w:val="52C37AFB"/>
    <w:rsid w:val="52C46F5C"/>
    <w:rsid w:val="52C47657"/>
    <w:rsid w:val="52C5502D"/>
    <w:rsid w:val="52C57ECF"/>
    <w:rsid w:val="52C605D2"/>
    <w:rsid w:val="52C621BD"/>
    <w:rsid w:val="52C72970"/>
    <w:rsid w:val="52C73039"/>
    <w:rsid w:val="52C75266"/>
    <w:rsid w:val="52C777D0"/>
    <w:rsid w:val="52C804AE"/>
    <w:rsid w:val="52C84ED8"/>
    <w:rsid w:val="52C926DA"/>
    <w:rsid w:val="52C958EE"/>
    <w:rsid w:val="52CA663A"/>
    <w:rsid w:val="52CA66DB"/>
    <w:rsid w:val="52CB64A5"/>
    <w:rsid w:val="52CC0A47"/>
    <w:rsid w:val="52CC5BD5"/>
    <w:rsid w:val="52CC6956"/>
    <w:rsid w:val="52CD24EF"/>
    <w:rsid w:val="52CE0FB6"/>
    <w:rsid w:val="52CE2E21"/>
    <w:rsid w:val="52CE323C"/>
    <w:rsid w:val="52CE3E53"/>
    <w:rsid w:val="52CE49E7"/>
    <w:rsid w:val="52CF0D5D"/>
    <w:rsid w:val="52D006BC"/>
    <w:rsid w:val="52D02C72"/>
    <w:rsid w:val="52D036C8"/>
    <w:rsid w:val="52D14385"/>
    <w:rsid w:val="52D1756C"/>
    <w:rsid w:val="52D23FA9"/>
    <w:rsid w:val="52D26BA1"/>
    <w:rsid w:val="52D26DC2"/>
    <w:rsid w:val="52D35945"/>
    <w:rsid w:val="52D35E4A"/>
    <w:rsid w:val="52D35FD4"/>
    <w:rsid w:val="52D4290B"/>
    <w:rsid w:val="52D4387D"/>
    <w:rsid w:val="52D46C00"/>
    <w:rsid w:val="52D47047"/>
    <w:rsid w:val="52D47475"/>
    <w:rsid w:val="52D47B62"/>
    <w:rsid w:val="52D5264B"/>
    <w:rsid w:val="52D52D48"/>
    <w:rsid w:val="52D55853"/>
    <w:rsid w:val="52D60B21"/>
    <w:rsid w:val="52D7336D"/>
    <w:rsid w:val="52D735CE"/>
    <w:rsid w:val="52D75456"/>
    <w:rsid w:val="52D802A7"/>
    <w:rsid w:val="52D87524"/>
    <w:rsid w:val="52D91923"/>
    <w:rsid w:val="52D92741"/>
    <w:rsid w:val="52D95337"/>
    <w:rsid w:val="52D9630D"/>
    <w:rsid w:val="52DA7539"/>
    <w:rsid w:val="52DB33E2"/>
    <w:rsid w:val="52DB3D30"/>
    <w:rsid w:val="52DD6B78"/>
    <w:rsid w:val="52DE0E46"/>
    <w:rsid w:val="52DE294E"/>
    <w:rsid w:val="52DE4557"/>
    <w:rsid w:val="52DF0F46"/>
    <w:rsid w:val="52DF15E6"/>
    <w:rsid w:val="52E01E0D"/>
    <w:rsid w:val="52E036E5"/>
    <w:rsid w:val="52E07B90"/>
    <w:rsid w:val="52E21F49"/>
    <w:rsid w:val="52E2243E"/>
    <w:rsid w:val="52E22737"/>
    <w:rsid w:val="52E348A9"/>
    <w:rsid w:val="52E35324"/>
    <w:rsid w:val="52E42D7B"/>
    <w:rsid w:val="52E432F2"/>
    <w:rsid w:val="52E45C3F"/>
    <w:rsid w:val="52E633F2"/>
    <w:rsid w:val="52E63429"/>
    <w:rsid w:val="52E67042"/>
    <w:rsid w:val="52E72CFA"/>
    <w:rsid w:val="52E73F48"/>
    <w:rsid w:val="52E75437"/>
    <w:rsid w:val="52E772E7"/>
    <w:rsid w:val="52E77A54"/>
    <w:rsid w:val="52E835EC"/>
    <w:rsid w:val="52E847AF"/>
    <w:rsid w:val="52E86006"/>
    <w:rsid w:val="52E86A4F"/>
    <w:rsid w:val="52E87329"/>
    <w:rsid w:val="52E94AA7"/>
    <w:rsid w:val="52E9573C"/>
    <w:rsid w:val="52EB206A"/>
    <w:rsid w:val="52EB2A32"/>
    <w:rsid w:val="52EB5D78"/>
    <w:rsid w:val="52EC2E7F"/>
    <w:rsid w:val="52EC506B"/>
    <w:rsid w:val="52EC7550"/>
    <w:rsid w:val="52ED04A2"/>
    <w:rsid w:val="52ED2343"/>
    <w:rsid w:val="52ED493F"/>
    <w:rsid w:val="52EE6181"/>
    <w:rsid w:val="52EE677C"/>
    <w:rsid w:val="52EF06B7"/>
    <w:rsid w:val="52EF29E9"/>
    <w:rsid w:val="52F004FD"/>
    <w:rsid w:val="52F05A83"/>
    <w:rsid w:val="52F071FA"/>
    <w:rsid w:val="52F218C4"/>
    <w:rsid w:val="52F21F55"/>
    <w:rsid w:val="52F26750"/>
    <w:rsid w:val="52F30423"/>
    <w:rsid w:val="52F340F5"/>
    <w:rsid w:val="52F36C22"/>
    <w:rsid w:val="52F37F52"/>
    <w:rsid w:val="52F41729"/>
    <w:rsid w:val="52F4423D"/>
    <w:rsid w:val="52F50EB2"/>
    <w:rsid w:val="52F540F8"/>
    <w:rsid w:val="52F63D05"/>
    <w:rsid w:val="52F6415B"/>
    <w:rsid w:val="52F75C0E"/>
    <w:rsid w:val="52F82808"/>
    <w:rsid w:val="52F830C3"/>
    <w:rsid w:val="52F9414F"/>
    <w:rsid w:val="52F96A79"/>
    <w:rsid w:val="52F9765B"/>
    <w:rsid w:val="52FA5318"/>
    <w:rsid w:val="52FC027F"/>
    <w:rsid w:val="52FC1DC7"/>
    <w:rsid w:val="52FC2DD4"/>
    <w:rsid w:val="52FC53FE"/>
    <w:rsid w:val="52FD0538"/>
    <w:rsid w:val="52FD60CC"/>
    <w:rsid w:val="52FD6199"/>
    <w:rsid w:val="52FD649D"/>
    <w:rsid w:val="52FD71A3"/>
    <w:rsid w:val="52FE264B"/>
    <w:rsid w:val="52FE3A47"/>
    <w:rsid w:val="52FE4D9E"/>
    <w:rsid w:val="52FF01BB"/>
    <w:rsid w:val="52FF17BD"/>
    <w:rsid w:val="52FF4295"/>
    <w:rsid w:val="52FF5A9D"/>
    <w:rsid w:val="52FF6B71"/>
    <w:rsid w:val="53003C90"/>
    <w:rsid w:val="53004D9F"/>
    <w:rsid w:val="5300647E"/>
    <w:rsid w:val="530116A3"/>
    <w:rsid w:val="530162E7"/>
    <w:rsid w:val="53017CDD"/>
    <w:rsid w:val="53020BF4"/>
    <w:rsid w:val="53026BC9"/>
    <w:rsid w:val="53027388"/>
    <w:rsid w:val="5303023E"/>
    <w:rsid w:val="5303175A"/>
    <w:rsid w:val="530323B4"/>
    <w:rsid w:val="5304456F"/>
    <w:rsid w:val="5305043B"/>
    <w:rsid w:val="53057705"/>
    <w:rsid w:val="53062820"/>
    <w:rsid w:val="530629B5"/>
    <w:rsid w:val="5306614B"/>
    <w:rsid w:val="53066E89"/>
    <w:rsid w:val="530733B4"/>
    <w:rsid w:val="530733F6"/>
    <w:rsid w:val="53074969"/>
    <w:rsid w:val="5308153E"/>
    <w:rsid w:val="530815A6"/>
    <w:rsid w:val="53086EDD"/>
    <w:rsid w:val="53086EF3"/>
    <w:rsid w:val="53093D14"/>
    <w:rsid w:val="53094CE8"/>
    <w:rsid w:val="530A140D"/>
    <w:rsid w:val="530A4FB1"/>
    <w:rsid w:val="530B1014"/>
    <w:rsid w:val="530B3959"/>
    <w:rsid w:val="530B6CF6"/>
    <w:rsid w:val="530C1DF4"/>
    <w:rsid w:val="530C74BB"/>
    <w:rsid w:val="530D2341"/>
    <w:rsid w:val="530D24F1"/>
    <w:rsid w:val="530D2B65"/>
    <w:rsid w:val="530E07DA"/>
    <w:rsid w:val="530E3233"/>
    <w:rsid w:val="530F0D59"/>
    <w:rsid w:val="530F2B07"/>
    <w:rsid w:val="530F3598"/>
    <w:rsid w:val="530F65E3"/>
    <w:rsid w:val="5310110B"/>
    <w:rsid w:val="53102F64"/>
    <w:rsid w:val="531036C2"/>
    <w:rsid w:val="53104667"/>
    <w:rsid w:val="53104735"/>
    <w:rsid w:val="53105CC6"/>
    <w:rsid w:val="5311687F"/>
    <w:rsid w:val="53117C96"/>
    <w:rsid w:val="531221BF"/>
    <w:rsid w:val="531363D3"/>
    <w:rsid w:val="53137E85"/>
    <w:rsid w:val="5314011E"/>
    <w:rsid w:val="53140CAC"/>
    <w:rsid w:val="53145311"/>
    <w:rsid w:val="53146370"/>
    <w:rsid w:val="53153F09"/>
    <w:rsid w:val="5315461A"/>
    <w:rsid w:val="53160162"/>
    <w:rsid w:val="53165C44"/>
    <w:rsid w:val="531719BC"/>
    <w:rsid w:val="53181924"/>
    <w:rsid w:val="531915FF"/>
    <w:rsid w:val="53193986"/>
    <w:rsid w:val="531A295E"/>
    <w:rsid w:val="531A5A9F"/>
    <w:rsid w:val="531A64BF"/>
    <w:rsid w:val="531B2852"/>
    <w:rsid w:val="531B2AE5"/>
    <w:rsid w:val="531C2CCD"/>
    <w:rsid w:val="531D0A0F"/>
    <w:rsid w:val="531D273D"/>
    <w:rsid w:val="531D4811"/>
    <w:rsid w:val="531E1C95"/>
    <w:rsid w:val="531E57F1"/>
    <w:rsid w:val="531E58B9"/>
    <w:rsid w:val="531E734D"/>
    <w:rsid w:val="531F68B8"/>
    <w:rsid w:val="53203E2D"/>
    <w:rsid w:val="53204B1B"/>
    <w:rsid w:val="53207960"/>
    <w:rsid w:val="532105A3"/>
    <w:rsid w:val="532145E9"/>
    <w:rsid w:val="5322283B"/>
    <w:rsid w:val="53223F18"/>
    <w:rsid w:val="5322563D"/>
    <w:rsid w:val="53227641"/>
    <w:rsid w:val="53230361"/>
    <w:rsid w:val="532309AE"/>
    <w:rsid w:val="53231574"/>
    <w:rsid w:val="532327C9"/>
    <w:rsid w:val="53232D29"/>
    <w:rsid w:val="5323569C"/>
    <w:rsid w:val="53237609"/>
    <w:rsid w:val="532407D3"/>
    <w:rsid w:val="53244EE3"/>
    <w:rsid w:val="53250062"/>
    <w:rsid w:val="5325456B"/>
    <w:rsid w:val="53262BF4"/>
    <w:rsid w:val="5326365D"/>
    <w:rsid w:val="5326510E"/>
    <w:rsid w:val="53265F50"/>
    <w:rsid w:val="532676A1"/>
    <w:rsid w:val="53271813"/>
    <w:rsid w:val="53274422"/>
    <w:rsid w:val="53277E51"/>
    <w:rsid w:val="53283354"/>
    <w:rsid w:val="53283BC9"/>
    <w:rsid w:val="53286001"/>
    <w:rsid w:val="532923CE"/>
    <w:rsid w:val="53296823"/>
    <w:rsid w:val="53296945"/>
    <w:rsid w:val="532A1A8C"/>
    <w:rsid w:val="532A35EF"/>
    <w:rsid w:val="532A4848"/>
    <w:rsid w:val="532A5B93"/>
    <w:rsid w:val="532A7C0C"/>
    <w:rsid w:val="532B4466"/>
    <w:rsid w:val="532C190B"/>
    <w:rsid w:val="532C36B9"/>
    <w:rsid w:val="532C6140"/>
    <w:rsid w:val="532C7ACB"/>
    <w:rsid w:val="532C7C55"/>
    <w:rsid w:val="532E5B77"/>
    <w:rsid w:val="532E7431"/>
    <w:rsid w:val="532F1602"/>
    <w:rsid w:val="532F2F80"/>
    <w:rsid w:val="532F767A"/>
    <w:rsid w:val="53311014"/>
    <w:rsid w:val="53312A7E"/>
    <w:rsid w:val="53312B3F"/>
    <w:rsid w:val="5331446E"/>
    <w:rsid w:val="53314C5D"/>
    <w:rsid w:val="53316F22"/>
    <w:rsid w:val="533216AB"/>
    <w:rsid w:val="53321D18"/>
    <w:rsid w:val="533231A6"/>
    <w:rsid w:val="533232D6"/>
    <w:rsid w:val="5332649E"/>
    <w:rsid w:val="53331D46"/>
    <w:rsid w:val="53333D4C"/>
    <w:rsid w:val="5333635B"/>
    <w:rsid w:val="533478EE"/>
    <w:rsid w:val="53347A41"/>
    <w:rsid w:val="53353072"/>
    <w:rsid w:val="53353178"/>
    <w:rsid w:val="53355292"/>
    <w:rsid w:val="533662E6"/>
    <w:rsid w:val="533723F3"/>
    <w:rsid w:val="5337526C"/>
    <w:rsid w:val="53375611"/>
    <w:rsid w:val="5337597E"/>
    <w:rsid w:val="53380D60"/>
    <w:rsid w:val="53383694"/>
    <w:rsid w:val="533842CA"/>
    <w:rsid w:val="53384978"/>
    <w:rsid w:val="53384C80"/>
    <w:rsid w:val="53392673"/>
    <w:rsid w:val="533941CB"/>
    <w:rsid w:val="533945EA"/>
    <w:rsid w:val="53396BFE"/>
    <w:rsid w:val="533A0D91"/>
    <w:rsid w:val="533A39B7"/>
    <w:rsid w:val="533A6285"/>
    <w:rsid w:val="533A6472"/>
    <w:rsid w:val="533A6CB8"/>
    <w:rsid w:val="533B2DC9"/>
    <w:rsid w:val="533B64CF"/>
    <w:rsid w:val="533C074E"/>
    <w:rsid w:val="533C0C4C"/>
    <w:rsid w:val="533C2921"/>
    <w:rsid w:val="533C4199"/>
    <w:rsid w:val="533C41B8"/>
    <w:rsid w:val="533C54F5"/>
    <w:rsid w:val="533D0B63"/>
    <w:rsid w:val="533D61A0"/>
    <w:rsid w:val="533D7674"/>
    <w:rsid w:val="533E1936"/>
    <w:rsid w:val="53400FF4"/>
    <w:rsid w:val="534020B0"/>
    <w:rsid w:val="5340433D"/>
    <w:rsid w:val="53407165"/>
    <w:rsid w:val="53411FC4"/>
    <w:rsid w:val="53417926"/>
    <w:rsid w:val="53422777"/>
    <w:rsid w:val="53422EDD"/>
    <w:rsid w:val="53422F35"/>
    <w:rsid w:val="53425964"/>
    <w:rsid w:val="53425B4A"/>
    <w:rsid w:val="53426C8A"/>
    <w:rsid w:val="53430A03"/>
    <w:rsid w:val="53433CD7"/>
    <w:rsid w:val="53433DCD"/>
    <w:rsid w:val="53436EBB"/>
    <w:rsid w:val="53440147"/>
    <w:rsid w:val="534470C9"/>
    <w:rsid w:val="53450535"/>
    <w:rsid w:val="53453AFE"/>
    <w:rsid w:val="534564F4"/>
    <w:rsid w:val="53456749"/>
    <w:rsid w:val="5346271D"/>
    <w:rsid w:val="5346321D"/>
    <w:rsid w:val="534706EB"/>
    <w:rsid w:val="53471C77"/>
    <w:rsid w:val="534751B5"/>
    <w:rsid w:val="534754A8"/>
    <w:rsid w:val="53480EC7"/>
    <w:rsid w:val="53483186"/>
    <w:rsid w:val="534834A1"/>
    <w:rsid w:val="534A62B7"/>
    <w:rsid w:val="534C20A1"/>
    <w:rsid w:val="534C29D5"/>
    <w:rsid w:val="534C4661"/>
    <w:rsid w:val="534C5B09"/>
    <w:rsid w:val="534C6AB1"/>
    <w:rsid w:val="534C78B7"/>
    <w:rsid w:val="534C7AEF"/>
    <w:rsid w:val="534D53DE"/>
    <w:rsid w:val="534D7756"/>
    <w:rsid w:val="534E545F"/>
    <w:rsid w:val="534E61E1"/>
    <w:rsid w:val="534F7EC5"/>
    <w:rsid w:val="53505888"/>
    <w:rsid w:val="53507284"/>
    <w:rsid w:val="53507CD8"/>
    <w:rsid w:val="53507D32"/>
    <w:rsid w:val="53513120"/>
    <w:rsid w:val="53514ECE"/>
    <w:rsid w:val="5352223A"/>
    <w:rsid w:val="53522758"/>
    <w:rsid w:val="535279B1"/>
    <w:rsid w:val="53532731"/>
    <w:rsid w:val="53541072"/>
    <w:rsid w:val="53541A98"/>
    <w:rsid w:val="53541CDA"/>
    <w:rsid w:val="535449BE"/>
    <w:rsid w:val="53544F11"/>
    <w:rsid w:val="535467FB"/>
    <w:rsid w:val="53551067"/>
    <w:rsid w:val="535518CA"/>
    <w:rsid w:val="53552D68"/>
    <w:rsid w:val="53557C1B"/>
    <w:rsid w:val="53562AE0"/>
    <w:rsid w:val="535660A8"/>
    <w:rsid w:val="5356683E"/>
    <w:rsid w:val="535736CB"/>
    <w:rsid w:val="53573E65"/>
    <w:rsid w:val="53582700"/>
    <w:rsid w:val="535844AE"/>
    <w:rsid w:val="53595CD8"/>
    <w:rsid w:val="535A0017"/>
    <w:rsid w:val="535A2C88"/>
    <w:rsid w:val="535A36A0"/>
    <w:rsid w:val="535A3B69"/>
    <w:rsid w:val="535A51E8"/>
    <w:rsid w:val="535A5AD0"/>
    <w:rsid w:val="535B55E6"/>
    <w:rsid w:val="535C3872"/>
    <w:rsid w:val="535E064C"/>
    <w:rsid w:val="535E7BBF"/>
    <w:rsid w:val="535F16F7"/>
    <w:rsid w:val="535F3A8F"/>
    <w:rsid w:val="536000FA"/>
    <w:rsid w:val="536026AE"/>
    <w:rsid w:val="53602D36"/>
    <w:rsid w:val="53603118"/>
    <w:rsid w:val="53604A73"/>
    <w:rsid w:val="53607C69"/>
    <w:rsid w:val="53610EB3"/>
    <w:rsid w:val="536111D2"/>
    <w:rsid w:val="536123B6"/>
    <w:rsid w:val="53612E98"/>
    <w:rsid w:val="53613E7C"/>
    <w:rsid w:val="53614F23"/>
    <w:rsid w:val="536157AF"/>
    <w:rsid w:val="5361715A"/>
    <w:rsid w:val="53624E0A"/>
    <w:rsid w:val="53630DA4"/>
    <w:rsid w:val="53633D6E"/>
    <w:rsid w:val="53635899"/>
    <w:rsid w:val="536410A5"/>
    <w:rsid w:val="53642BF7"/>
    <w:rsid w:val="53642E53"/>
    <w:rsid w:val="536443AF"/>
    <w:rsid w:val="53644B92"/>
    <w:rsid w:val="53647A67"/>
    <w:rsid w:val="53650A60"/>
    <w:rsid w:val="53654E1D"/>
    <w:rsid w:val="5365592B"/>
    <w:rsid w:val="53656BCB"/>
    <w:rsid w:val="53666205"/>
    <w:rsid w:val="53666FD1"/>
    <w:rsid w:val="53667C4F"/>
    <w:rsid w:val="536716D4"/>
    <w:rsid w:val="5367649F"/>
    <w:rsid w:val="53685B50"/>
    <w:rsid w:val="53686783"/>
    <w:rsid w:val="53692459"/>
    <w:rsid w:val="53692526"/>
    <w:rsid w:val="53695F11"/>
    <w:rsid w:val="536A0AFB"/>
    <w:rsid w:val="536A2159"/>
    <w:rsid w:val="536A2433"/>
    <w:rsid w:val="536A255C"/>
    <w:rsid w:val="536A2E4F"/>
    <w:rsid w:val="536B0B11"/>
    <w:rsid w:val="536B1A18"/>
    <w:rsid w:val="536B1F0F"/>
    <w:rsid w:val="536B2780"/>
    <w:rsid w:val="536C33E7"/>
    <w:rsid w:val="536E0F54"/>
    <w:rsid w:val="536E2309"/>
    <w:rsid w:val="536E7F2B"/>
    <w:rsid w:val="536F1C96"/>
    <w:rsid w:val="536F1F5F"/>
    <w:rsid w:val="536F65A6"/>
    <w:rsid w:val="536F6E11"/>
    <w:rsid w:val="536F7A4A"/>
    <w:rsid w:val="53701AB2"/>
    <w:rsid w:val="53703C59"/>
    <w:rsid w:val="53704BFE"/>
    <w:rsid w:val="5370798C"/>
    <w:rsid w:val="5371346F"/>
    <w:rsid w:val="53720A63"/>
    <w:rsid w:val="537246DB"/>
    <w:rsid w:val="53735FF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6DA8"/>
    <w:rsid w:val="537908DE"/>
    <w:rsid w:val="537961D3"/>
    <w:rsid w:val="53797021"/>
    <w:rsid w:val="537A2677"/>
    <w:rsid w:val="537A3A86"/>
    <w:rsid w:val="537A4EEE"/>
    <w:rsid w:val="537A720E"/>
    <w:rsid w:val="537A77D1"/>
    <w:rsid w:val="537C1FFF"/>
    <w:rsid w:val="537C2114"/>
    <w:rsid w:val="537C59B1"/>
    <w:rsid w:val="537C6B56"/>
    <w:rsid w:val="537D2167"/>
    <w:rsid w:val="537D5CC3"/>
    <w:rsid w:val="537D5CEC"/>
    <w:rsid w:val="537F7AB5"/>
    <w:rsid w:val="537F7C8D"/>
    <w:rsid w:val="537F7ECE"/>
    <w:rsid w:val="53802B44"/>
    <w:rsid w:val="53803A05"/>
    <w:rsid w:val="538057B3"/>
    <w:rsid w:val="5380591C"/>
    <w:rsid w:val="53807561"/>
    <w:rsid w:val="538102FF"/>
    <w:rsid w:val="53810451"/>
    <w:rsid w:val="53812DA5"/>
    <w:rsid w:val="5382039A"/>
    <w:rsid w:val="53831BBE"/>
    <w:rsid w:val="53835248"/>
    <w:rsid w:val="538353AE"/>
    <w:rsid w:val="53835C22"/>
    <w:rsid w:val="53844875"/>
    <w:rsid w:val="5384599B"/>
    <w:rsid w:val="538500EF"/>
    <w:rsid w:val="5385101B"/>
    <w:rsid w:val="53854D7B"/>
    <w:rsid w:val="53857696"/>
    <w:rsid w:val="538664D6"/>
    <w:rsid w:val="53872483"/>
    <w:rsid w:val="53874D93"/>
    <w:rsid w:val="53876596"/>
    <w:rsid w:val="53876B42"/>
    <w:rsid w:val="53877239"/>
    <w:rsid w:val="53880CAC"/>
    <w:rsid w:val="53890B0C"/>
    <w:rsid w:val="53891A24"/>
    <w:rsid w:val="53894668"/>
    <w:rsid w:val="538A03E0"/>
    <w:rsid w:val="538A1CF7"/>
    <w:rsid w:val="538A45C5"/>
    <w:rsid w:val="538A5600"/>
    <w:rsid w:val="538A5B83"/>
    <w:rsid w:val="538B2DF6"/>
    <w:rsid w:val="538C5BF6"/>
    <w:rsid w:val="538D3F90"/>
    <w:rsid w:val="538E4123"/>
    <w:rsid w:val="538E413D"/>
    <w:rsid w:val="538E6947"/>
    <w:rsid w:val="538F63CC"/>
    <w:rsid w:val="538F69F8"/>
    <w:rsid w:val="538F7367"/>
    <w:rsid w:val="5390319D"/>
    <w:rsid w:val="5390611A"/>
    <w:rsid w:val="5391565A"/>
    <w:rsid w:val="539159F0"/>
    <w:rsid w:val="53922A60"/>
    <w:rsid w:val="539256A8"/>
    <w:rsid w:val="539266E3"/>
    <w:rsid w:val="539315DF"/>
    <w:rsid w:val="53933C38"/>
    <w:rsid w:val="539379E4"/>
    <w:rsid w:val="539418A4"/>
    <w:rsid w:val="539424AF"/>
    <w:rsid w:val="53943171"/>
    <w:rsid w:val="53945851"/>
    <w:rsid w:val="53946825"/>
    <w:rsid w:val="53950B32"/>
    <w:rsid w:val="5395372A"/>
    <w:rsid w:val="539603B9"/>
    <w:rsid w:val="53960ED0"/>
    <w:rsid w:val="53962CE1"/>
    <w:rsid w:val="53966D85"/>
    <w:rsid w:val="539712FA"/>
    <w:rsid w:val="53973206"/>
    <w:rsid w:val="53974D40"/>
    <w:rsid w:val="53975A8D"/>
    <w:rsid w:val="539768B4"/>
    <w:rsid w:val="5397777A"/>
    <w:rsid w:val="53977F56"/>
    <w:rsid w:val="53980569"/>
    <w:rsid w:val="53980AB1"/>
    <w:rsid w:val="53981CF5"/>
    <w:rsid w:val="53986910"/>
    <w:rsid w:val="539877EA"/>
    <w:rsid w:val="53994D4F"/>
    <w:rsid w:val="53997B70"/>
    <w:rsid w:val="539A22B4"/>
    <w:rsid w:val="539A61FB"/>
    <w:rsid w:val="539A64DD"/>
    <w:rsid w:val="539A6A3E"/>
    <w:rsid w:val="539B13BC"/>
    <w:rsid w:val="539B4F9B"/>
    <w:rsid w:val="539B5473"/>
    <w:rsid w:val="539D10B7"/>
    <w:rsid w:val="539D5DDC"/>
    <w:rsid w:val="539D76D3"/>
    <w:rsid w:val="539E46B5"/>
    <w:rsid w:val="539E4CC6"/>
    <w:rsid w:val="539E7661"/>
    <w:rsid w:val="539F157E"/>
    <w:rsid w:val="539F6883"/>
    <w:rsid w:val="539F7425"/>
    <w:rsid w:val="53A02CA1"/>
    <w:rsid w:val="53A21DE6"/>
    <w:rsid w:val="53A21EEC"/>
    <w:rsid w:val="53A22553"/>
    <w:rsid w:val="53A23700"/>
    <w:rsid w:val="53A2397B"/>
    <w:rsid w:val="53A23C3F"/>
    <w:rsid w:val="53A3190E"/>
    <w:rsid w:val="53A34B09"/>
    <w:rsid w:val="53A35B51"/>
    <w:rsid w:val="53A37E3B"/>
    <w:rsid w:val="53A414A2"/>
    <w:rsid w:val="53A4275F"/>
    <w:rsid w:val="53A42867"/>
    <w:rsid w:val="53A47561"/>
    <w:rsid w:val="53A52127"/>
    <w:rsid w:val="53A52C20"/>
    <w:rsid w:val="53A538A9"/>
    <w:rsid w:val="53A5660F"/>
    <w:rsid w:val="53A65919"/>
    <w:rsid w:val="53A65BE5"/>
    <w:rsid w:val="53A717C6"/>
    <w:rsid w:val="53A76F46"/>
    <w:rsid w:val="53A77900"/>
    <w:rsid w:val="53A80274"/>
    <w:rsid w:val="53A80E48"/>
    <w:rsid w:val="53A8294A"/>
    <w:rsid w:val="53A83393"/>
    <w:rsid w:val="53A862AE"/>
    <w:rsid w:val="53A90996"/>
    <w:rsid w:val="53A912DA"/>
    <w:rsid w:val="53A932A3"/>
    <w:rsid w:val="53A95ED5"/>
    <w:rsid w:val="53AA4330"/>
    <w:rsid w:val="53AA6D54"/>
    <w:rsid w:val="53AB5652"/>
    <w:rsid w:val="53AC0B89"/>
    <w:rsid w:val="53AC135A"/>
    <w:rsid w:val="53AC3D0F"/>
    <w:rsid w:val="53AC47FA"/>
    <w:rsid w:val="53AC6AE2"/>
    <w:rsid w:val="53AD43DD"/>
    <w:rsid w:val="53AD5208"/>
    <w:rsid w:val="53AD73B0"/>
    <w:rsid w:val="53AE7715"/>
    <w:rsid w:val="53AE7F97"/>
    <w:rsid w:val="53AF20B9"/>
    <w:rsid w:val="53B0083A"/>
    <w:rsid w:val="53B0489B"/>
    <w:rsid w:val="53B062D4"/>
    <w:rsid w:val="53B11872"/>
    <w:rsid w:val="53B11993"/>
    <w:rsid w:val="53B11DA9"/>
    <w:rsid w:val="53B13ABF"/>
    <w:rsid w:val="53B164F4"/>
    <w:rsid w:val="53B21D22"/>
    <w:rsid w:val="53B242F2"/>
    <w:rsid w:val="53B24AC7"/>
    <w:rsid w:val="53B31EAF"/>
    <w:rsid w:val="53B33C85"/>
    <w:rsid w:val="53B3407D"/>
    <w:rsid w:val="53B35B89"/>
    <w:rsid w:val="53B369F9"/>
    <w:rsid w:val="53B37937"/>
    <w:rsid w:val="53B416CB"/>
    <w:rsid w:val="53B5142D"/>
    <w:rsid w:val="53B640DC"/>
    <w:rsid w:val="53B64E22"/>
    <w:rsid w:val="53B70DC9"/>
    <w:rsid w:val="53B75582"/>
    <w:rsid w:val="53B76A61"/>
    <w:rsid w:val="53B76C93"/>
    <w:rsid w:val="53B76E63"/>
    <w:rsid w:val="53B8104D"/>
    <w:rsid w:val="53B8319F"/>
    <w:rsid w:val="53B859D6"/>
    <w:rsid w:val="53B92A73"/>
    <w:rsid w:val="53B95683"/>
    <w:rsid w:val="53B960B5"/>
    <w:rsid w:val="53B960E0"/>
    <w:rsid w:val="53BA3471"/>
    <w:rsid w:val="53BA4FE2"/>
    <w:rsid w:val="53BB1844"/>
    <w:rsid w:val="53BB5A61"/>
    <w:rsid w:val="53BB764F"/>
    <w:rsid w:val="53BD5AE8"/>
    <w:rsid w:val="53BD6924"/>
    <w:rsid w:val="53BD6A07"/>
    <w:rsid w:val="53BF2568"/>
    <w:rsid w:val="53BF3CA0"/>
    <w:rsid w:val="53C03F26"/>
    <w:rsid w:val="53C04910"/>
    <w:rsid w:val="53C06BE3"/>
    <w:rsid w:val="53C06F3C"/>
    <w:rsid w:val="53C10F2F"/>
    <w:rsid w:val="53C113FC"/>
    <w:rsid w:val="53C20A91"/>
    <w:rsid w:val="53C2317A"/>
    <w:rsid w:val="53C2401E"/>
    <w:rsid w:val="53C24642"/>
    <w:rsid w:val="53C257B8"/>
    <w:rsid w:val="53C25DCC"/>
    <w:rsid w:val="53C303C5"/>
    <w:rsid w:val="53C41B44"/>
    <w:rsid w:val="53C450F2"/>
    <w:rsid w:val="53C456DC"/>
    <w:rsid w:val="53C4637C"/>
    <w:rsid w:val="53C50BCF"/>
    <w:rsid w:val="53C532FA"/>
    <w:rsid w:val="53C53F5C"/>
    <w:rsid w:val="53C576E3"/>
    <w:rsid w:val="53C60B41"/>
    <w:rsid w:val="53C654FA"/>
    <w:rsid w:val="53C66203"/>
    <w:rsid w:val="53C66256"/>
    <w:rsid w:val="53C7367C"/>
    <w:rsid w:val="53C7401A"/>
    <w:rsid w:val="53C80AB1"/>
    <w:rsid w:val="53C83B79"/>
    <w:rsid w:val="53C879B7"/>
    <w:rsid w:val="53C90E62"/>
    <w:rsid w:val="53C93130"/>
    <w:rsid w:val="53C951B3"/>
    <w:rsid w:val="53C970D4"/>
    <w:rsid w:val="53CA2AB3"/>
    <w:rsid w:val="53CA68D8"/>
    <w:rsid w:val="53CB0DA4"/>
    <w:rsid w:val="53CB1124"/>
    <w:rsid w:val="53CB38DF"/>
    <w:rsid w:val="53CB596B"/>
    <w:rsid w:val="53CB640D"/>
    <w:rsid w:val="53CC2F73"/>
    <w:rsid w:val="53CC6C4A"/>
    <w:rsid w:val="53CD28E2"/>
    <w:rsid w:val="53CD2CA5"/>
    <w:rsid w:val="53CD67BD"/>
    <w:rsid w:val="53CE0B86"/>
    <w:rsid w:val="53CE59E2"/>
    <w:rsid w:val="53CE651E"/>
    <w:rsid w:val="53CE6578"/>
    <w:rsid w:val="53CF1DF4"/>
    <w:rsid w:val="53CF458E"/>
    <w:rsid w:val="53CF5CEB"/>
    <w:rsid w:val="53D02297"/>
    <w:rsid w:val="53D05D05"/>
    <w:rsid w:val="53D12A6B"/>
    <w:rsid w:val="53D14D47"/>
    <w:rsid w:val="53D15908"/>
    <w:rsid w:val="53D17DBD"/>
    <w:rsid w:val="53D224B3"/>
    <w:rsid w:val="53D23D2F"/>
    <w:rsid w:val="53D310AE"/>
    <w:rsid w:val="53D33B35"/>
    <w:rsid w:val="53D344A0"/>
    <w:rsid w:val="53D3570D"/>
    <w:rsid w:val="53D53023"/>
    <w:rsid w:val="53D54264"/>
    <w:rsid w:val="53D5512C"/>
    <w:rsid w:val="53D578AD"/>
    <w:rsid w:val="53D63202"/>
    <w:rsid w:val="53D706A2"/>
    <w:rsid w:val="53D70CE4"/>
    <w:rsid w:val="53D77AC9"/>
    <w:rsid w:val="53D814E4"/>
    <w:rsid w:val="53D81581"/>
    <w:rsid w:val="53D839C4"/>
    <w:rsid w:val="53D839DD"/>
    <w:rsid w:val="53D95EEB"/>
    <w:rsid w:val="53D9731C"/>
    <w:rsid w:val="53DB561F"/>
    <w:rsid w:val="53DC5F07"/>
    <w:rsid w:val="53DC60F7"/>
    <w:rsid w:val="53DD158B"/>
    <w:rsid w:val="53DD4076"/>
    <w:rsid w:val="53DD4ADF"/>
    <w:rsid w:val="53DD5F7C"/>
    <w:rsid w:val="53DE679D"/>
    <w:rsid w:val="53E0650E"/>
    <w:rsid w:val="53E10D66"/>
    <w:rsid w:val="53E212CA"/>
    <w:rsid w:val="53E214EF"/>
    <w:rsid w:val="53E33DF1"/>
    <w:rsid w:val="53E3596B"/>
    <w:rsid w:val="53E35ACD"/>
    <w:rsid w:val="53E41D81"/>
    <w:rsid w:val="53E42FAF"/>
    <w:rsid w:val="53E5021D"/>
    <w:rsid w:val="53E55A01"/>
    <w:rsid w:val="53E57D2B"/>
    <w:rsid w:val="53E61ABA"/>
    <w:rsid w:val="53E62999"/>
    <w:rsid w:val="53E6373D"/>
    <w:rsid w:val="53E73AEA"/>
    <w:rsid w:val="53E75832"/>
    <w:rsid w:val="53E775E0"/>
    <w:rsid w:val="53E77CBE"/>
    <w:rsid w:val="53E805AC"/>
    <w:rsid w:val="53E86799"/>
    <w:rsid w:val="53E878E2"/>
    <w:rsid w:val="53E915AA"/>
    <w:rsid w:val="53E93358"/>
    <w:rsid w:val="53E965F3"/>
    <w:rsid w:val="53EA3F93"/>
    <w:rsid w:val="53EA4CBF"/>
    <w:rsid w:val="53EB12BA"/>
    <w:rsid w:val="53EB4482"/>
    <w:rsid w:val="53EB62FB"/>
    <w:rsid w:val="53EB78EA"/>
    <w:rsid w:val="53EC109A"/>
    <w:rsid w:val="53EC1388"/>
    <w:rsid w:val="53EC6205"/>
    <w:rsid w:val="53EC6970"/>
    <w:rsid w:val="53ED4E83"/>
    <w:rsid w:val="53EE4E13"/>
    <w:rsid w:val="53EE7BD2"/>
    <w:rsid w:val="53EF0251"/>
    <w:rsid w:val="53EF35EC"/>
    <w:rsid w:val="53EF7C6D"/>
    <w:rsid w:val="53F00B8B"/>
    <w:rsid w:val="53F0601F"/>
    <w:rsid w:val="53F20A08"/>
    <w:rsid w:val="53F21B8A"/>
    <w:rsid w:val="53F21D13"/>
    <w:rsid w:val="53F23E43"/>
    <w:rsid w:val="53F2778F"/>
    <w:rsid w:val="53F36221"/>
    <w:rsid w:val="53F36EE5"/>
    <w:rsid w:val="53F45250"/>
    <w:rsid w:val="53F55E0A"/>
    <w:rsid w:val="53F5614F"/>
    <w:rsid w:val="53F56FA3"/>
    <w:rsid w:val="53F61038"/>
    <w:rsid w:val="53F67644"/>
    <w:rsid w:val="53F817ED"/>
    <w:rsid w:val="53F82C99"/>
    <w:rsid w:val="53F8359B"/>
    <w:rsid w:val="53F91088"/>
    <w:rsid w:val="53F96327"/>
    <w:rsid w:val="53F96CDD"/>
    <w:rsid w:val="53F97E95"/>
    <w:rsid w:val="53FA07D4"/>
    <w:rsid w:val="53FA49D2"/>
    <w:rsid w:val="53FA6572"/>
    <w:rsid w:val="53FB1734"/>
    <w:rsid w:val="53FC12DE"/>
    <w:rsid w:val="53FC1764"/>
    <w:rsid w:val="53FD0BB2"/>
    <w:rsid w:val="53FD5056"/>
    <w:rsid w:val="53FD66AE"/>
    <w:rsid w:val="53FE7070"/>
    <w:rsid w:val="53FF0DCE"/>
    <w:rsid w:val="53FF2764"/>
    <w:rsid w:val="53FF3C3B"/>
    <w:rsid w:val="53FF492A"/>
    <w:rsid w:val="53FF58C9"/>
    <w:rsid w:val="53FF7D53"/>
    <w:rsid w:val="54001810"/>
    <w:rsid w:val="540111F5"/>
    <w:rsid w:val="54014B46"/>
    <w:rsid w:val="54015EA2"/>
    <w:rsid w:val="54017416"/>
    <w:rsid w:val="5402266C"/>
    <w:rsid w:val="5402366E"/>
    <w:rsid w:val="54023E19"/>
    <w:rsid w:val="540308AD"/>
    <w:rsid w:val="540350EF"/>
    <w:rsid w:val="54037335"/>
    <w:rsid w:val="54041F40"/>
    <w:rsid w:val="5404513F"/>
    <w:rsid w:val="54046F12"/>
    <w:rsid w:val="54047791"/>
    <w:rsid w:val="5404788C"/>
    <w:rsid w:val="54050C0B"/>
    <w:rsid w:val="5405381F"/>
    <w:rsid w:val="54065698"/>
    <w:rsid w:val="5406648B"/>
    <w:rsid w:val="540733C5"/>
    <w:rsid w:val="54077C82"/>
    <w:rsid w:val="54080F16"/>
    <w:rsid w:val="540916FA"/>
    <w:rsid w:val="540934EF"/>
    <w:rsid w:val="5409590A"/>
    <w:rsid w:val="540A12F9"/>
    <w:rsid w:val="540A3A7F"/>
    <w:rsid w:val="540A5672"/>
    <w:rsid w:val="540A7C04"/>
    <w:rsid w:val="540B0E96"/>
    <w:rsid w:val="540B54B1"/>
    <w:rsid w:val="540B681B"/>
    <w:rsid w:val="540C1892"/>
    <w:rsid w:val="540C4D32"/>
    <w:rsid w:val="540C5299"/>
    <w:rsid w:val="540C7047"/>
    <w:rsid w:val="540D079F"/>
    <w:rsid w:val="540D0B70"/>
    <w:rsid w:val="540D2C5D"/>
    <w:rsid w:val="540D5379"/>
    <w:rsid w:val="540D62C1"/>
    <w:rsid w:val="540F02BB"/>
    <w:rsid w:val="540F6B2F"/>
    <w:rsid w:val="541008E5"/>
    <w:rsid w:val="54102F40"/>
    <w:rsid w:val="54103DD7"/>
    <w:rsid w:val="54104BB4"/>
    <w:rsid w:val="54104D89"/>
    <w:rsid w:val="54106219"/>
    <w:rsid w:val="54111887"/>
    <w:rsid w:val="54112176"/>
    <w:rsid w:val="54113DA9"/>
    <w:rsid w:val="5411465D"/>
    <w:rsid w:val="54115011"/>
    <w:rsid w:val="54116992"/>
    <w:rsid w:val="54131F6C"/>
    <w:rsid w:val="5413220C"/>
    <w:rsid w:val="5413358B"/>
    <w:rsid w:val="541369AD"/>
    <w:rsid w:val="54145377"/>
    <w:rsid w:val="541508BA"/>
    <w:rsid w:val="541525BF"/>
    <w:rsid w:val="5415293A"/>
    <w:rsid w:val="54160751"/>
    <w:rsid w:val="54165D67"/>
    <w:rsid w:val="54167A18"/>
    <w:rsid w:val="54170B13"/>
    <w:rsid w:val="541732D5"/>
    <w:rsid w:val="54175723"/>
    <w:rsid w:val="54183346"/>
    <w:rsid w:val="541859EC"/>
    <w:rsid w:val="5418642E"/>
    <w:rsid w:val="541907EA"/>
    <w:rsid w:val="541937F0"/>
    <w:rsid w:val="54194664"/>
    <w:rsid w:val="54195A6E"/>
    <w:rsid w:val="541A3913"/>
    <w:rsid w:val="541A4FC6"/>
    <w:rsid w:val="541A5BE0"/>
    <w:rsid w:val="541A6E1B"/>
    <w:rsid w:val="541A79B6"/>
    <w:rsid w:val="541B28A2"/>
    <w:rsid w:val="541C1980"/>
    <w:rsid w:val="541C372E"/>
    <w:rsid w:val="541C54DC"/>
    <w:rsid w:val="541C66FC"/>
    <w:rsid w:val="541D0FCB"/>
    <w:rsid w:val="541D45D1"/>
    <w:rsid w:val="541D49D4"/>
    <w:rsid w:val="541E12AF"/>
    <w:rsid w:val="541E3520"/>
    <w:rsid w:val="541F42A2"/>
    <w:rsid w:val="541F4FCC"/>
    <w:rsid w:val="541F623B"/>
    <w:rsid w:val="54200A8C"/>
    <w:rsid w:val="54206B9F"/>
    <w:rsid w:val="54210CEF"/>
    <w:rsid w:val="54212AF2"/>
    <w:rsid w:val="54217529"/>
    <w:rsid w:val="54226876"/>
    <w:rsid w:val="54227C5E"/>
    <w:rsid w:val="54231D88"/>
    <w:rsid w:val="54232BC0"/>
    <w:rsid w:val="54236484"/>
    <w:rsid w:val="54242075"/>
    <w:rsid w:val="542425E2"/>
    <w:rsid w:val="5424271B"/>
    <w:rsid w:val="5425139E"/>
    <w:rsid w:val="54252256"/>
    <w:rsid w:val="542538B0"/>
    <w:rsid w:val="54260FE5"/>
    <w:rsid w:val="5426635A"/>
    <w:rsid w:val="542667DC"/>
    <w:rsid w:val="54273B19"/>
    <w:rsid w:val="54280325"/>
    <w:rsid w:val="54280337"/>
    <w:rsid w:val="542851D0"/>
    <w:rsid w:val="5429409D"/>
    <w:rsid w:val="54295B69"/>
    <w:rsid w:val="54295E4B"/>
    <w:rsid w:val="542A11B5"/>
    <w:rsid w:val="542A24A3"/>
    <w:rsid w:val="542A7007"/>
    <w:rsid w:val="542B0869"/>
    <w:rsid w:val="542B571F"/>
    <w:rsid w:val="542B64D1"/>
    <w:rsid w:val="542B79AA"/>
    <w:rsid w:val="542C0A6A"/>
    <w:rsid w:val="542C5284"/>
    <w:rsid w:val="542C7FD6"/>
    <w:rsid w:val="542D1CD6"/>
    <w:rsid w:val="542D593B"/>
    <w:rsid w:val="542E35AE"/>
    <w:rsid w:val="542F7309"/>
    <w:rsid w:val="542F776E"/>
    <w:rsid w:val="54300F87"/>
    <w:rsid w:val="54304B53"/>
    <w:rsid w:val="54313851"/>
    <w:rsid w:val="54323CA9"/>
    <w:rsid w:val="54324CFF"/>
    <w:rsid w:val="543309DF"/>
    <w:rsid w:val="54330EB2"/>
    <w:rsid w:val="54334390"/>
    <w:rsid w:val="54336421"/>
    <w:rsid w:val="54340D7B"/>
    <w:rsid w:val="54341F4A"/>
    <w:rsid w:val="54350059"/>
    <w:rsid w:val="54351458"/>
    <w:rsid w:val="54352A41"/>
    <w:rsid w:val="54355DF7"/>
    <w:rsid w:val="543618F8"/>
    <w:rsid w:val="54361BEC"/>
    <w:rsid w:val="54361F8C"/>
    <w:rsid w:val="5436213C"/>
    <w:rsid w:val="5436388A"/>
    <w:rsid w:val="54364251"/>
    <w:rsid w:val="54365CA0"/>
    <w:rsid w:val="54370568"/>
    <w:rsid w:val="5437281E"/>
    <w:rsid w:val="54372D88"/>
    <w:rsid w:val="54377C7F"/>
    <w:rsid w:val="54381F92"/>
    <w:rsid w:val="54383EFF"/>
    <w:rsid w:val="54384AED"/>
    <w:rsid w:val="54386C9C"/>
    <w:rsid w:val="54390279"/>
    <w:rsid w:val="54392F79"/>
    <w:rsid w:val="54393C08"/>
    <w:rsid w:val="54397A74"/>
    <w:rsid w:val="543A1063"/>
    <w:rsid w:val="543A4B42"/>
    <w:rsid w:val="543A6071"/>
    <w:rsid w:val="543B1FE7"/>
    <w:rsid w:val="543B5AE5"/>
    <w:rsid w:val="543C3DD0"/>
    <w:rsid w:val="543C4700"/>
    <w:rsid w:val="543D5452"/>
    <w:rsid w:val="543E6336"/>
    <w:rsid w:val="543F4198"/>
    <w:rsid w:val="543F498E"/>
    <w:rsid w:val="543F77BD"/>
    <w:rsid w:val="54405AC1"/>
    <w:rsid w:val="544063ED"/>
    <w:rsid w:val="54410387"/>
    <w:rsid w:val="54420AEA"/>
    <w:rsid w:val="544214B6"/>
    <w:rsid w:val="544215D9"/>
    <w:rsid w:val="5442162A"/>
    <w:rsid w:val="54427524"/>
    <w:rsid w:val="544342A4"/>
    <w:rsid w:val="544345F3"/>
    <w:rsid w:val="54436F0C"/>
    <w:rsid w:val="5444212F"/>
    <w:rsid w:val="54446AA2"/>
    <w:rsid w:val="54454CF0"/>
    <w:rsid w:val="544607AB"/>
    <w:rsid w:val="54464192"/>
    <w:rsid w:val="544641AB"/>
    <w:rsid w:val="54466E71"/>
    <w:rsid w:val="54472D85"/>
    <w:rsid w:val="54483A8E"/>
    <w:rsid w:val="5449149D"/>
    <w:rsid w:val="544914C2"/>
    <w:rsid w:val="5449538C"/>
    <w:rsid w:val="54495639"/>
    <w:rsid w:val="544A1F1B"/>
    <w:rsid w:val="544A78FD"/>
    <w:rsid w:val="544B1C97"/>
    <w:rsid w:val="544B28DA"/>
    <w:rsid w:val="544B2F92"/>
    <w:rsid w:val="544B49A2"/>
    <w:rsid w:val="544B50F3"/>
    <w:rsid w:val="544B5DC1"/>
    <w:rsid w:val="544B5DE5"/>
    <w:rsid w:val="544C0AF2"/>
    <w:rsid w:val="544D6B61"/>
    <w:rsid w:val="544D779F"/>
    <w:rsid w:val="544E29DB"/>
    <w:rsid w:val="54501C8B"/>
    <w:rsid w:val="54507B31"/>
    <w:rsid w:val="54513C9C"/>
    <w:rsid w:val="54514C79"/>
    <w:rsid w:val="5451532F"/>
    <w:rsid w:val="5451548B"/>
    <w:rsid w:val="54522470"/>
    <w:rsid w:val="545252E8"/>
    <w:rsid w:val="5452714F"/>
    <w:rsid w:val="54530704"/>
    <w:rsid w:val="54530EB9"/>
    <w:rsid w:val="54530FAD"/>
    <w:rsid w:val="54532EC8"/>
    <w:rsid w:val="54535436"/>
    <w:rsid w:val="5453794B"/>
    <w:rsid w:val="5454111A"/>
    <w:rsid w:val="54541A90"/>
    <w:rsid w:val="54554E92"/>
    <w:rsid w:val="54570843"/>
    <w:rsid w:val="54571C99"/>
    <w:rsid w:val="545729B8"/>
    <w:rsid w:val="54572D12"/>
    <w:rsid w:val="54574766"/>
    <w:rsid w:val="545804DE"/>
    <w:rsid w:val="54583FB9"/>
    <w:rsid w:val="54584F9E"/>
    <w:rsid w:val="54586DBB"/>
    <w:rsid w:val="545921F6"/>
    <w:rsid w:val="54592E9D"/>
    <w:rsid w:val="54593B74"/>
    <w:rsid w:val="545A5C36"/>
    <w:rsid w:val="545A6004"/>
    <w:rsid w:val="545A6F39"/>
    <w:rsid w:val="545A71C5"/>
    <w:rsid w:val="545B09C9"/>
    <w:rsid w:val="545B0B19"/>
    <w:rsid w:val="545B4698"/>
    <w:rsid w:val="545B5CA0"/>
    <w:rsid w:val="545B74F3"/>
    <w:rsid w:val="545B7A84"/>
    <w:rsid w:val="545C40BA"/>
    <w:rsid w:val="545C7FCE"/>
    <w:rsid w:val="545D0950"/>
    <w:rsid w:val="545D166D"/>
    <w:rsid w:val="545D6ECB"/>
    <w:rsid w:val="545E4633"/>
    <w:rsid w:val="545E6CB3"/>
    <w:rsid w:val="545E77AC"/>
    <w:rsid w:val="545F1FF2"/>
    <w:rsid w:val="545F4B6E"/>
    <w:rsid w:val="54601810"/>
    <w:rsid w:val="54602068"/>
    <w:rsid w:val="54607EAA"/>
    <w:rsid w:val="54614DBD"/>
    <w:rsid w:val="546236A9"/>
    <w:rsid w:val="546316FF"/>
    <w:rsid w:val="546401D0"/>
    <w:rsid w:val="54640F93"/>
    <w:rsid w:val="54654E2E"/>
    <w:rsid w:val="54655E06"/>
    <w:rsid w:val="5465685F"/>
    <w:rsid w:val="5466238B"/>
    <w:rsid w:val="54662BFB"/>
    <w:rsid w:val="54663793"/>
    <w:rsid w:val="546649A9"/>
    <w:rsid w:val="54672F21"/>
    <w:rsid w:val="54680B9F"/>
    <w:rsid w:val="546839D7"/>
    <w:rsid w:val="5468633B"/>
    <w:rsid w:val="54686973"/>
    <w:rsid w:val="54691782"/>
    <w:rsid w:val="546925EB"/>
    <w:rsid w:val="546926EB"/>
    <w:rsid w:val="54695468"/>
    <w:rsid w:val="54696247"/>
    <w:rsid w:val="546A419F"/>
    <w:rsid w:val="546A5321"/>
    <w:rsid w:val="546A70A7"/>
    <w:rsid w:val="546B29C8"/>
    <w:rsid w:val="546B2CF6"/>
    <w:rsid w:val="546B5F49"/>
    <w:rsid w:val="546C56E3"/>
    <w:rsid w:val="546C5C10"/>
    <w:rsid w:val="546D02B4"/>
    <w:rsid w:val="546D143D"/>
    <w:rsid w:val="546D62C0"/>
    <w:rsid w:val="546E3A9F"/>
    <w:rsid w:val="546F2F08"/>
    <w:rsid w:val="546F5F19"/>
    <w:rsid w:val="547066F4"/>
    <w:rsid w:val="54712031"/>
    <w:rsid w:val="54712388"/>
    <w:rsid w:val="5471530E"/>
    <w:rsid w:val="54715E64"/>
    <w:rsid w:val="547215A0"/>
    <w:rsid w:val="54721851"/>
    <w:rsid w:val="54722E68"/>
    <w:rsid w:val="5472334E"/>
    <w:rsid w:val="54723504"/>
    <w:rsid w:val="547246E1"/>
    <w:rsid w:val="5472768A"/>
    <w:rsid w:val="547303CD"/>
    <w:rsid w:val="54731113"/>
    <w:rsid w:val="54735A0C"/>
    <w:rsid w:val="547370C6"/>
    <w:rsid w:val="5473782F"/>
    <w:rsid w:val="5474356A"/>
    <w:rsid w:val="547511DB"/>
    <w:rsid w:val="54752E3E"/>
    <w:rsid w:val="54757803"/>
    <w:rsid w:val="54760ABC"/>
    <w:rsid w:val="54765DDA"/>
    <w:rsid w:val="547673C4"/>
    <w:rsid w:val="54773905"/>
    <w:rsid w:val="54780254"/>
    <w:rsid w:val="5478087A"/>
    <w:rsid w:val="547846DC"/>
    <w:rsid w:val="54786104"/>
    <w:rsid w:val="547941BD"/>
    <w:rsid w:val="547A2977"/>
    <w:rsid w:val="547B13AE"/>
    <w:rsid w:val="547B41F7"/>
    <w:rsid w:val="547B4820"/>
    <w:rsid w:val="547B5C4A"/>
    <w:rsid w:val="547B741D"/>
    <w:rsid w:val="547C16CA"/>
    <w:rsid w:val="547C2477"/>
    <w:rsid w:val="547C4941"/>
    <w:rsid w:val="547D58D9"/>
    <w:rsid w:val="547D68C4"/>
    <w:rsid w:val="547D78E9"/>
    <w:rsid w:val="547E5217"/>
    <w:rsid w:val="547E6086"/>
    <w:rsid w:val="547F029F"/>
    <w:rsid w:val="547F3CBD"/>
    <w:rsid w:val="54800C9A"/>
    <w:rsid w:val="54800DC6"/>
    <w:rsid w:val="54802E72"/>
    <w:rsid w:val="5481087C"/>
    <w:rsid w:val="54810F74"/>
    <w:rsid w:val="54811282"/>
    <w:rsid w:val="548117E3"/>
    <w:rsid w:val="54813591"/>
    <w:rsid w:val="54814343"/>
    <w:rsid w:val="54820F9B"/>
    <w:rsid w:val="54821895"/>
    <w:rsid w:val="54831A0B"/>
    <w:rsid w:val="548337AD"/>
    <w:rsid w:val="54833F51"/>
    <w:rsid w:val="5483555B"/>
    <w:rsid w:val="54837309"/>
    <w:rsid w:val="54837AE3"/>
    <w:rsid w:val="54842D99"/>
    <w:rsid w:val="548545FA"/>
    <w:rsid w:val="548553F0"/>
    <w:rsid w:val="54872947"/>
    <w:rsid w:val="54872E78"/>
    <w:rsid w:val="548806AA"/>
    <w:rsid w:val="548829F3"/>
    <w:rsid w:val="54895381"/>
    <w:rsid w:val="548A0E88"/>
    <w:rsid w:val="548A3D59"/>
    <w:rsid w:val="548B0D77"/>
    <w:rsid w:val="548B4424"/>
    <w:rsid w:val="548C0077"/>
    <w:rsid w:val="548C6BDC"/>
    <w:rsid w:val="548D0188"/>
    <w:rsid w:val="548D270C"/>
    <w:rsid w:val="548D6D17"/>
    <w:rsid w:val="548E5CAE"/>
    <w:rsid w:val="548F1485"/>
    <w:rsid w:val="548F5EFF"/>
    <w:rsid w:val="54900EBE"/>
    <w:rsid w:val="54901A26"/>
    <w:rsid w:val="5490306C"/>
    <w:rsid w:val="549119B5"/>
    <w:rsid w:val="54914F38"/>
    <w:rsid w:val="549171B2"/>
    <w:rsid w:val="54922376"/>
    <w:rsid w:val="5492336C"/>
    <w:rsid w:val="5492579E"/>
    <w:rsid w:val="54927769"/>
    <w:rsid w:val="54930412"/>
    <w:rsid w:val="549307FD"/>
    <w:rsid w:val="54931516"/>
    <w:rsid w:val="549329E0"/>
    <w:rsid w:val="54933F46"/>
    <w:rsid w:val="5493435A"/>
    <w:rsid w:val="54936607"/>
    <w:rsid w:val="5494569B"/>
    <w:rsid w:val="549459BA"/>
    <w:rsid w:val="54947DC4"/>
    <w:rsid w:val="54952156"/>
    <w:rsid w:val="549534E0"/>
    <w:rsid w:val="549552C7"/>
    <w:rsid w:val="549660C6"/>
    <w:rsid w:val="549713A4"/>
    <w:rsid w:val="54976119"/>
    <w:rsid w:val="5497650E"/>
    <w:rsid w:val="54985D03"/>
    <w:rsid w:val="549860C1"/>
    <w:rsid w:val="549902FC"/>
    <w:rsid w:val="54990CD4"/>
    <w:rsid w:val="54993F4C"/>
    <w:rsid w:val="54995A20"/>
    <w:rsid w:val="54996AA7"/>
    <w:rsid w:val="549A1DBE"/>
    <w:rsid w:val="549A1F19"/>
    <w:rsid w:val="549A4D4E"/>
    <w:rsid w:val="549B1975"/>
    <w:rsid w:val="549B1A80"/>
    <w:rsid w:val="549B3396"/>
    <w:rsid w:val="549C04A6"/>
    <w:rsid w:val="549C34CA"/>
    <w:rsid w:val="549C7252"/>
    <w:rsid w:val="549C7724"/>
    <w:rsid w:val="549D1635"/>
    <w:rsid w:val="549D354E"/>
    <w:rsid w:val="549D7D00"/>
    <w:rsid w:val="549E0324"/>
    <w:rsid w:val="549E777E"/>
    <w:rsid w:val="549F1511"/>
    <w:rsid w:val="549F3511"/>
    <w:rsid w:val="549F4D06"/>
    <w:rsid w:val="549F5287"/>
    <w:rsid w:val="549F610D"/>
    <w:rsid w:val="54A00509"/>
    <w:rsid w:val="54A21AC0"/>
    <w:rsid w:val="54A22ACB"/>
    <w:rsid w:val="54A23E4C"/>
    <w:rsid w:val="54A27F94"/>
    <w:rsid w:val="54A344EA"/>
    <w:rsid w:val="54A41F49"/>
    <w:rsid w:val="54A454D1"/>
    <w:rsid w:val="54A46ACC"/>
    <w:rsid w:val="54A47238"/>
    <w:rsid w:val="54A526EB"/>
    <w:rsid w:val="54A54956"/>
    <w:rsid w:val="54A61249"/>
    <w:rsid w:val="54A6749B"/>
    <w:rsid w:val="54A7229E"/>
    <w:rsid w:val="54A770C2"/>
    <w:rsid w:val="54A77723"/>
    <w:rsid w:val="54A778D9"/>
    <w:rsid w:val="54A83EE0"/>
    <w:rsid w:val="54A84FC1"/>
    <w:rsid w:val="54A86D6F"/>
    <w:rsid w:val="54A87049"/>
    <w:rsid w:val="54A92AE8"/>
    <w:rsid w:val="54A93C24"/>
    <w:rsid w:val="54A94834"/>
    <w:rsid w:val="54A95758"/>
    <w:rsid w:val="54A97538"/>
    <w:rsid w:val="54A97ABD"/>
    <w:rsid w:val="54A97F8C"/>
    <w:rsid w:val="54AA0D3A"/>
    <w:rsid w:val="54AA36F2"/>
    <w:rsid w:val="54AA6676"/>
    <w:rsid w:val="54AB2D04"/>
    <w:rsid w:val="54AB4AF6"/>
    <w:rsid w:val="54AB5279"/>
    <w:rsid w:val="54AB660D"/>
    <w:rsid w:val="54AB710B"/>
    <w:rsid w:val="54AC6140"/>
    <w:rsid w:val="54AC760F"/>
    <w:rsid w:val="54AD1A2B"/>
    <w:rsid w:val="54AD4386"/>
    <w:rsid w:val="54AD5412"/>
    <w:rsid w:val="54AD62C9"/>
    <w:rsid w:val="54AD6A7C"/>
    <w:rsid w:val="54AE441C"/>
    <w:rsid w:val="54AF2FF9"/>
    <w:rsid w:val="54AF4208"/>
    <w:rsid w:val="54B0031A"/>
    <w:rsid w:val="54B010D5"/>
    <w:rsid w:val="54B014DE"/>
    <w:rsid w:val="54B020C8"/>
    <w:rsid w:val="54B05008"/>
    <w:rsid w:val="54B06644"/>
    <w:rsid w:val="54B12469"/>
    <w:rsid w:val="54B13126"/>
    <w:rsid w:val="54B1627B"/>
    <w:rsid w:val="54B265C5"/>
    <w:rsid w:val="54B34407"/>
    <w:rsid w:val="54B402FB"/>
    <w:rsid w:val="54B408B1"/>
    <w:rsid w:val="54B40D8A"/>
    <w:rsid w:val="54B41297"/>
    <w:rsid w:val="54B416BB"/>
    <w:rsid w:val="54B423E6"/>
    <w:rsid w:val="54B4397F"/>
    <w:rsid w:val="54B45DC3"/>
    <w:rsid w:val="54B55AE8"/>
    <w:rsid w:val="54B55BD1"/>
    <w:rsid w:val="54B55D63"/>
    <w:rsid w:val="54B57740"/>
    <w:rsid w:val="54B612B8"/>
    <w:rsid w:val="54B61DA3"/>
    <w:rsid w:val="54B640DF"/>
    <w:rsid w:val="54B6641E"/>
    <w:rsid w:val="54B75204"/>
    <w:rsid w:val="54B774AE"/>
    <w:rsid w:val="54B82FAC"/>
    <w:rsid w:val="54B90D7E"/>
    <w:rsid w:val="54B920B7"/>
    <w:rsid w:val="54B971CF"/>
    <w:rsid w:val="54B97EC6"/>
    <w:rsid w:val="54BA1F22"/>
    <w:rsid w:val="54BA35B8"/>
    <w:rsid w:val="54BA525A"/>
    <w:rsid w:val="54BA5C12"/>
    <w:rsid w:val="54BA6AA3"/>
    <w:rsid w:val="54BB1482"/>
    <w:rsid w:val="54BB37C1"/>
    <w:rsid w:val="54BB429C"/>
    <w:rsid w:val="54BC6CBF"/>
    <w:rsid w:val="54BD0F4C"/>
    <w:rsid w:val="54BD459F"/>
    <w:rsid w:val="54BD6152"/>
    <w:rsid w:val="54BE3220"/>
    <w:rsid w:val="54BF08C7"/>
    <w:rsid w:val="54BF0CB2"/>
    <w:rsid w:val="54BF17C7"/>
    <w:rsid w:val="54BF230B"/>
    <w:rsid w:val="54BF4AB6"/>
    <w:rsid w:val="54C01E28"/>
    <w:rsid w:val="54C06CFC"/>
    <w:rsid w:val="54C142D5"/>
    <w:rsid w:val="54C1437F"/>
    <w:rsid w:val="54C1488F"/>
    <w:rsid w:val="54C14FFB"/>
    <w:rsid w:val="54C154E6"/>
    <w:rsid w:val="54C16D66"/>
    <w:rsid w:val="54C208BF"/>
    <w:rsid w:val="54C22CB7"/>
    <w:rsid w:val="54C26448"/>
    <w:rsid w:val="54C27C3F"/>
    <w:rsid w:val="54C31DFB"/>
    <w:rsid w:val="54C31F1D"/>
    <w:rsid w:val="54C349BA"/>
    <w:rsid w:val="54C37BA3"/>
    <w:rsid w:val="54C427E5"/>
    <w:rsid w:val="54C43A16"/>
    <w:rsid w:val="54C45BE3"/>
    <w:rsid w:val="54C47CB2"/>
    <w:rsid w:val="54C52CCD"/>
    <w:rsid w:val="54C618EB"/>
    <w:rsid w:val="54C61E69"/>
    <w:rsid w:val="54C644DB"/>
    <w:rsid w:val="54C64852"/>
    <w:rsid w:val="54C730D6"/>
    <w:rsid w:val="54C818E7"/>
    <w:rsid w:val="54C822CA"/>
    <w:rsid w:val="54C82F08"/>
    <w:rsid w:val="54C86293"/>
    <w:rsid w:val="54C87B5F"/>
    <w:rsid w:val="54C92BB1"/>
    <w:rsid w:val="54C936EE"/>
    <w:rsid w:val="54C94FC5"/>
    <w:rsid w:val="54CB196F"/>
    <w:rsid w:val="54CB351E"/>
    <w:rsid w:val="54CB4C03"/>
    <w:rsid w:val="54CB51CA"/>
    <w:rsid w:val="54CC5DAC"/>
    <w:rsid w:val="54CD4A28"/>
    <w:rsid w:val="54CD6E9E"/>
    <w:rsid w:val="54CE0151"/>
    <w:rsid w:val="54CE227B"/>
    <w:rsid w:val="54CE499B"/>
    <w:rsid w:val="54CF22E7"/>
    <w:rsid w:val="54CF4DC4"/>
    <w:rsid w:val="54CF7E21"/>
    <w:rsid w:val="54D03A0E"/>
    <w:rsid w:val="54D048AC"/>
    <w:rsid w:val="54D1293E"/>
    <w:rsid w:val="54D17984"/>
    <w:rsid w:val="54D211B6"/>
    <w:rsid w:val="54D26A76"/>
    <w:rsid w:val="54D273CE"/>
    <w:rsid w:val="54D32861"/>
    <w:rsid w:val="54D403E6"/>
    <w:rsid w:val="54D46E61"/>
    <w:rsid w:val="54D503B8"/>
    <w:rsid w:val="54D52212"/>
    <w:rsid w:val="54D52452"/>
    <w:rsid w:val="54D61E55"/>
    <w:rsid w:val="54D70684"/>
    <w:rsid w:val="54D758A7"/>
    <w:rsid w:val="54D77818"/>
    <w:rsid w:val="54D8521F"/>
    <w:rsid w:val="54D91975"/>
    <w:rsid w:val="54D95167"/>
    <w:rsid w:val="54D9517B"/>
    <w:rsid w:val="54DA0EF3"/>
    <w:rsid w:val="54DA42F9"/>
    <w:rsid w:val="54DA7145"/>
    <w:rsid w:val="54DB1E9D"/>
    <w:rsid w:val="54DC500C"/>
    <w:rsid w:val="54DC7CDD"/>
    <w:rsid w:val="54DE0155"/>
    <w:rsid w:val="54DE2411"/>
    <w:rsid w:val="54DE4E87"/>
    <w:rsid w:val="54DE4F4A"/>
    <w:rsid w:val="54DE6D0D"/>
    <w:rsid w:val="54DF284C"/>
    <w:rsid w:val="54DF4B8C"/>
    <w:rsid w:val="54E00E95"/>
    <w:rsid w:val="54E11DCB"/>
    <w:rsid w:val="54E131D1"/>
    <w:rsid w:val="54E20DFF"/>
    <w:rsid w:val="54E21DAA"/>
    <w:rsid w:val="54E22803"/>
    <w:rsid w:val="54E22EB5"/>
    <w:rsid w:val="54E24AEA"/>
    <w:rsid w:val="54E26918"/>
    <w:rsid w:val="54E30980"/>
    <w:rsid w:val="54E318CE"/>
    <w:rsid w:val="54E32BFD"/>
    <w:rsid w:val="54E34130"/>
    <w:rsid w:val="54E35FFA"/>
    <w:rsid w:val="54E3691F"/>
    <w:rsid w:val="54E41ACC"/>
    <w:rsid w:val="54E434C1"/>
    <w:rsid w:val="54E4535C"/>
    <w:rsid w:val="54E47129"/>
    <w:rsid w:val="54E50E17"/>
    <w:rsid w:val="54E53C40"/>
    <w:rsid w:val="54E60EB3"/>
    <w:rsid w:val="54E640DB"/>
    <w:rsid w:val="54E65B87"/>
    <w:rsid w:val="54E67898"/>
    <w:rsid w:val="54E707D7"/>
    <w:rsid w:val="54E75DA3"/>
    <w:rsid w:val="54E77655"/>
    <w:rsid w:val="54E92359"/>
    <w:rsid w:val="54E94927"/>
    <w:rsid w:val="54E97508"/>
    <w:rsid w:val="54EA382C"/>
    <w:rsid w:val="54EA55DA"/>
    <w:rsid w:val="54EA7388"/>
    <w:rsid w:val="54EB24E5"/>
    <w:rsid w:val="54EB2D30"/>
    <w:rsid w:val="54EB6ED1"/>
    <w:rsid w:val="54EC1A5F"/>
    <w:rsid w:val="54EC2FD9"/>
    <w:rsid w:val="54EC3C31"/>
    <w:rsid w:val="54ED0239"/>
    <w:rsid w:val="54EE73C8"/>
    <w:rsid w:val="54EF0E42"/>
    <w:rsid w:val="54EF3E4B"/>
    <w:rsid w:val="54EF70B3"/>
    <w:rsid w:val="54EF73CF"/>
    <w:rsid w:val="54F00716"/>
    <w:rsid w:val="54F021AC"/>
    <w:rsid w:val="54F0352B"/>
    <w:rsid w:val="54F0447D"/>
    <w:rsid w:val="54F077DD"/>
    <w:rsid w:val="54F12951"/>
    <w:rsid w:val="54F15FB6"/>
    <w:rsid w:val="54F226E1"/>
    <w:rsid w:val="54F22956"/>
    <w:rsid w:val="54F23183"/>
    <w:rsid w:val="54F26BEF"/>
    <w:rsid w:val="54F27B59"/>
    <w:rsid w:val="54F31121"/>
    <w:rsid w:val="54F40207"/>
    <w:rsid w:val="54F405FD"/>
    <w:rsid w:val="54F430A5"/>
    <w:rsid w:val="54F43C2F"/>
    <w:rsid w:val="54F50D3F"/>
    <w:rsid w:val="54F52691"/>
    <w:rsid w:val="54F554C3"/>
    <w:rsid w:val="54F5564F"/>
    <w:rsid w:val="54F55A60"/>
    <w:rsid w:val="54F60484"/>
    <w:rsid w:val="54F60EEF"/>
    <w:rsid w:val="54F65CC1"/>
    <w:rsid w:val="54F71AA5"/>
    <w:rsid w:val="54F7381B"/>
    <w:rsid w:val="54F75A5D"/>
    <w:rsid w:val="54F87F3C"/>
    <w:rsid w:val="54F93A6F"/>
    <w:rsid w:val="54F9581D"/>
    <w:rsid w:val="54F975CB"/>
    <w:rsid w:val="54FA3343"/>
    <w:rsid w:val="54FB1595"/>
    <w:rsid w:val="54FB53C3"/>
    <w:rsid w:val="54FB5DEA"/>
    <w:rsid w:val="54FC1762"/>
    <w:rsid w:val="54FC17AF"/>
    <w:rsid w:val="54FC2703"/>
    <w:rsid w:val="54FC3316"/>
    <w:rsid w:val="54FC46E4"/>
    <w:rsid w:val="54FD596E"/>
    <w:rsid w:val="54FD5F31"/>
    <w:rsid w:val="54FD6EC6"/>
    <w:rsid w:val="54FE71CA"/>
    <w:rsid w:val="54FF603F"/>
    <w:rsid w:val="55002136"/>
    <w:rsid w:val="55002206"/>
    <w:rsid w:val="5500355F"/>
    <w:rsid w:val="55006275"/>
    <w:rsid w:val="550151AD"/>
    <w:rsid w:val="55015274"/>
    <w:rsid w:val="55020B76"/>
    <w:rsid w:val="55020C81"/>
    <w:rsid w:val="55022DBD"/>
    <w:rsid w:val="55027762"/>
    <w:rsid w:val="550346B4"/>
    <w:rsid w:val="5503669C"/>
    <w:rsid w:val="5503750D"/>
    <w:rsid w:val="55037739"/>
    <w:rsid w:val="550446FC"/>
    <w:rsid w:val="55051416"/>
    <w:rsid w:val="5505466C"/>
    <w:rsid w:val="55055F70"/>
    <w:rsid w:val="550577C6"/>
    <w:rsid w:val="55061217"/>
    <w:rsid w:val="55062202"/>
    <w:rsid w:val="550658BA"/>
    <w:rsid w:val="55072F4D"/>
    <w:rsid w:val="55074F6C"/>
    <w:rsid w:val="5507517A"/>
    <w:rsid w:val="55075986"/>
    <w:rsid w:val="55081F04"/>
    <w:rsid w:val="55085A60"/>
    <w:rsid w:val="55086737"/>
    <w:rsid w:val="5508798F"/>
    <w:rsid w:val="55093111"/>
    <w:rsid w:val="5509380B"/>
    <w:rsid w:val="55096A12"/>
    <w:rsid w:val="55097A66"/>
    <w:rsid w:val="550A17D8"/>
    <w:rsid w:val="550A5C7C"/>
    <w:rsid w:val="550A7ADF"/>
    <w:rsid w:val="550B0409"/>
    <w:rsid w:val="550B19EE"/>
    <w:rsid w:val="550B5821"/>
    <w:rsid w:val="550C5377"/>
    <w:rsid w:val="550C7CDB"/>
    <w:rsid w:val="550D12C8"/>
    <w:rsid w:val="550D355B"/>
    <w:rsid w:val="550D4D66"/>
    <w:rsid w:val="550D67B5"/>
    <w:rsid w:val="550D696B"/>
    <w:rsid w:val="550D73BB"/>
    <w:rsid w:val="550E2A9D"/>
    <w:rsid w:val="550E4DCC"/>
    <w:rsid w:val="550F0162"/>
    <w:rsid w:val="550F226B"/>
    <w:rsid w:val="550F63EC"/>
    <w:rsid w:val="550F6DEF"/>
    <w:rsid w:val="551041B4"/>
    <w:rsid w:val="551065D7"/>
    <w:rsid w:val="551159C5"/>
    <w:rsid w:val="5512068D"/>
    <w:rsid w:val="55126DA4"/>
    <w:rsid w:val="55127351"/>
    <w:rsid w:val="55141763"/>
    <w:rsid w:val="55144405"/>
    <w:rsid w:val="55152B5E"/>
    <w:rsid w:val="551557CA"/>
    <w:rsid w:val="55164621"/>
    <w:rsid w:val="5516678F"/>
    <w:rsid w:val="5517093B"/>
    <w:rsid w:val="551717C3"/>
    <w:rsid w:val="55171CEF"/>
    <w:rsid w:val="55177224"/>
    <w:rsid w:val="551810C8"/>
    <w:rsid w:val="55181313"/>
    <w:rsid w:val="5518319B"/>
    <w:rsid w:val="551A2DDD"/>
    <w:rsid w:val="551A465D"/>
    <w:rsid w:val="551A4F37"/>
    <w:rsid w:val="551A5ACD"/>
    <w:rsid w:val="551A78C0"/>
    <w:rsid w:val="551B39E5"/>
    <w:rsid w:val="551B3F99"/>
    <w:rsid w:val="551B6673"/>
    <w:rsid w:val="551C1589"/>
    <w:rsid w:val="551C6D0B"/>
    <w:rsid w:val="551C6D86"/>
    <w:rsid w:val="551D01F0"/>
    <w:rsid w:val="551D3310"/>
    <w:rsid w:val="551D531A"/>
    <w:rsid w:val="551E05DA"/>
    <w:rsid w:val="551E2819"/>
    <w:rsid w:val="551E58D6"/>
    <w:rsid w:val="551E5DF4"/>
    <w:rsid w:val="551F2730"/>
    <w:rsid w:val="551F49BC"/>
    <w:rsid w:val="551F6004"/>
    <w:rsid w:val="552045DA"/>
    <w:rsid w:val="5520502C"/>
    <w:rsid w:val="5520537B"/>
    <w:rsid w:val="5520724E"/>
    <w:rsid w:val="55212A35"/>
    <w:rsid w:val="55214D74"/>
    <w:rsid w:val="55214FFF"/>
    <w:rsid w:val="55215864"/>
    <w:rsid w:val="55216A0F"/>
    <w:rsid w:val="55223203"/>
    <w:rsid w:val="55224444"/>
    <w:rsid w:val="55231287"/>
    <w:rsid w:val="552370FA"/>
    <w:rsid w:val="55237205"/>
    <w:rsid w:val="552373D8"/>
    <w:rsid w:val="55242298"/>
    <w:rsid w:val="55242B83"/>
    <w:rsid w:val="5524499A"/>
    <w:rsid w:val="55244AAB"/>
    <w:rsid w:val="55246EE4"/>
    <w:rsid w:val="55252381"/>
    <w:rsid w:val="552524CE"/>
    <w:rsid w:val="55254A18"/>
    <w:rsid w:val="55255BBE"/>
    <w:rsid w:val="55256612"/>
    <w:rsid w:val="55264138"/>
    <w:rsid w:val="55264AC6"/>
    <w:rsid w:val="55265C4E"/>
    <w:rsid w:val="552703F4"/>
    <w:rsid w:val="552705AC"/>
    <w:rsid w:val="552705DC"/>
    <w:rsid w:val="55270DC9"/>
    <w:rsid w:val="55272463"/>
    <w:rsid w:val="55272BA6"/>
    <w:rsid w:val="5527628F"/>
    <w:rsid w:val="55284BA3"/>
    <w:rsid w:val="5529627D"/>
    <w:rsid w:val="552A0DC1"/>
    <w:rsid w:val="552A152E"/>
    <w:rsid w:val="552A18E2"/>
    <w:rsid w:val="552A46E3"/>
    <w:rsid w:val="552A49AF"/>
    <w:rsid w:val="552B0D27"/>
    <w:rsid w:val="552B174F"/>
    <w:rsid w:val="552B4042"/>
    <w:rsid w:val="552C04BF"/>
    <w:rsid w:val="552C1C96"/>
    <w:rsid w:val="552C542B"/>
    <w:rsid w:val="552C5BF2"/>
    <w:rsid w:val="552C5E92"/>
    <w:rsid w:val="552D23DF"/>
    <w:rsid w:val="552E0348"/>
    <w:rsid w:val="552E47D1"/>
    <w:rsid w:val="552F123F"/>
    <w:rsid w:val="552F3BE5"/>
    <w:rsid w:val="552F424E"/>
    <w:rsid w:val="552F56E3"/>
    <w:rsid w:val="55301B7C"/>
    <w:rsid w:val="5531074D"/>
    <w:rsid w:val="5531145B"/>
    <w:rsid w:val="55322ADD"/>
    <w:rsid w:val="55322B38"/>
    <w:rsid w:val="55323F5E"/>
    <w:rsid w:val="55326680"/>
    <w:rsid w:val="55326728"/>
    <w:rsid w:val="5532794D"/>
    <w:rsid w:val="553304AB"/>
    <w:rsid w:val="55330A9C"/>
    <w:rsid w:val="55334C4F"/>
    <w:rsid w:val="55334E75"/>
    <w:rsid w:val="553567CE"/>
    <w:rsid w:val="5536008C"/>
    <w:rsid w:val="55366A71"/>
    <w:rsid w:val="55366B66"/>
    <w:rsid w:val="5537519F"/>
    <w:rsid w:val="553772CC"/>
    <w:rsid w:val="5539249F"/>
    <w:rsid w:val="553944A0"/>
    <w:rsid w:val="553A2B69"/>
    <w:rsid w:val="553B3C46"/>
    <w:rsid w:val="553B4087"/>
    <w:rsid w:val="553B4C53"/>
    <w:rsid w:val="553C08DD"/>
    <w:rsid w:val="553C2AC2"/>
    <w:rsid w:val="553C5157"/>
    <w:rsid w:val="553C5FF3"/>
    <w:rsid w:val="553C7F1F"/>
    <w:rsid w:val="553D06F7"/>
    <w:rsid w:val="553D6B48"/>
    <w:rsid w:val="553E4435"/>
    <w:rsid w:val="553E7695"/>
    <w:rsid w:val="553E76D4"/>
    <w:rsid w:val="553F0882"/>
    <w:rsid w:val="553F6EB4"/>
    <w:rsid w:val="554009EC"/>
    <w:rsid w:val="55404DAA"/>
    <w:rsid w:val="55404E47"/>
    <w:rsid w:val="55406745"/>
    <w:rsid w:val="5543118E"/>
    <w:rsid w:val="5543130D"/>
    <w:rsid w:val="55434CEA"/>
    <w:rsid w:val="55440A8C"/>
    <w:rsid w:val="5544456A"/>
    <w:rsid w:val="55454FB8"/>
    <w:rsid w:val="55456CB4"/>
    <w:rsid w:val="55466313"/>
    <w:rsid w:val="55466588"/>
    <w:rsid w:val="55472A28"/>
    <w:rsid w:val="55472E8E"/>
    <w:rsid w:val="55476387"/>
    <w:rsid w:val="55477636"/>
    <w:rsid w:val="55481046"/>
    <w:rsid w:val="55485798"/>
    <w:rsid w:val="55487293"/>
    <w:rsid w:val="554913FE"/>
    <w:rsid w:val="554967A4"/>
    <w:rsid w:val="55497F1B"/>
    <w:rsid w:val="554A1253"/>
    <w:rsid w:val="554A6355"/>
    <w:rsid w:val="554B4F35"/>
    <w:rsid w:val="554D59F2"/>
    <w:rsid w:val="554D7917"/>
    <w:rsid w:val="554F077B"/>
    <w:rsid w:val="554F1294"/>
    <w:rsid w:val="554F18E1"/>
    <w:rsid w:val="554F6F2D"/>
    <w:rsid w:val="554F73B9"/>
    <w:rsid w:val="554F7551"/>
    <w:rsid w:val="555044BA"/>
    <w:rsid w:val="55513CF5"/>
    <w:rsid w:val="55514C40"/>
    <w:rsid w:val="5552179C"/>
    <w:rsid w:val="5552317F"/>
    <w:rsid w:val="55524F2D"/>
    <w:rsid w:val="555253B6"/>
    <w:rsid w:val="55525889"/>
    <w:rsid w:val="55530B8A"/>
    <w:rsid w:val="555332BD"/>
    <w:rsid w:val="5553476F"/>
    <w:rsid w:val="55534893"/>
    <w:rsid w:val="55535BAE"/>
    <w:rsid w:val="55543B99"/>
    <w:rsid w:val="55546119"/>
    <w:rsid w:val="55546EF7"/>
    <w:rsid w:val="55550447"/>
    <w:rsid w:val="5555098B"/>
    <w:rsid w:val="55554D3E"/>
    <w:rsid w:val="5556640C"/>
    <w:rsid w:val="55566A05"/>
    <w:rsid w:val="555709F5"/>
    <w:rsid w:val="55580EEA"/>
    <w:rsid w:val="55583CBB"/>
    <w:rsid w:val="55587C75"/>
    <w:rsid w:val="55587D6E"/>
    <w:rsid w:val="55596466"/>
    <w:rsid w:val="555A217D"/>
    <w:rsid w:val="555A2FB0"/>
    <w:rsid w:val="555B0286"/>
    <w:rsid w:val="555B1303"/>
    <w:rsid w:val="555B1606"/>
    <w:rsid w:val="555B6707"/>
    <w:rsid w:val="555C0825"/>
    <w:rsid w:val="555C2098"/>
    <w:rsid w:val="555C682D"/>
    <w:rsid w:val="555D119A"/>
    <w:rsid w:val="555D3B1E"/>
    <w:rsid w:val="555D5DAC"/>
    <w:rsid w:val="555D770B"/>
    <w:rsid w:val="555E1B24"/>
    <w:rsid w:val="555E226D"/>
    <w:rsid w:val="555E317E"/>
    <w:rsid w:val="555E7D76"/>
    <w:rsid w:val="555F0412"/>
    <w:rsid w:val="555F6924"/>
    <w:rsid w:val="555F7964"/>
    <w:rsid w:val="556026A6"/>
    <w:rsid w:val="556028E8"/>
    <w:rsid w:val="55603AE1"/>
    <w:rsid w:val="55606120"/>
    <w:rsid w:val="55606486"/>
    <w:rsid w:val="5560764A"/>
    <w:rsid w:val="55611E69"/>
    <w:rsid w:val="556175EC"/>
    <w:rsid w:val="556233C2"/>
    <w:rsid w:val="55624DB4"/>
    <w:rsid w:val="55630D89"/>
    <w:rsid w:val="5563538C"/>
    <w:rsid w:val="556516C9"/>
    <w:rsid w:val="556517EF"/>
    <w:rsid w:val="55653307"/>
    <w:rsid w:val="5565363E"/>
    <w:rsid w:val="5565384F"/>
    <w:rsid w:val="55653E48"/>
    <w:rsid w:val="55654C4D"/>
    <w:rsid w:val="5566095C"/>
    <w:rsid w:val="55666E06"/>
    <w:rsid w:val="556709D9"/>
    <w:rsid w:val="55671948"/>
    <w:rsid w:val="5567558D"/>
    <w:rsid w:val="55675850"/>
    <w:rsid w:val="55676375"/>
    <w:rsid w:val="55682B57"/>
    <w:rsid w:val="55684751"/>
    <w:rsid w:val="55686CEC"/>
    <w:rsid w:val="556877CA"/>
    <w:rsid w:val="55693089"/>
    <w:rsid w:val="556941DF"/>
    <w:rsid w:val="556A08D2"/>
    <w:rsid w:val="556A2277"/>
    <w:rsid w:val="556B4C51"/>
    <w:rsid w:val="556B5F7A"/>
    <w:rsid w:val="556B7358"/>
    <w:rsid w:val="556C11A7"/>
    <w:rsid w:val="556C479C"/>
    <w:rsid w:val="556D1D67"/>
    <w:rsid w:val="556D64A5"/>
    <w:rsid w:val="556D64D5"/>
    <w:rsid w:val="556E21D5"/>
    <w:rsid w:val="556E259A"/>
    <w:rsid w:val="556E620B"/>
    <w:rsid w:val="556F4582"/>
    <w:rsid w:val="55705B0E"/>
    <w:rsid w:val="55711440"/>
    <w:rsid w:val="55711993"/>
    <w:rsid w:val="55711B94"/>
    <w:rsid w:val="55711D78"/>
    <w:rsid w:val="55712480"/>
    <w:rsid w:val="55717AA9"/>
    <w:rsid w:val="55720047"/>
    <w:rsid w:val="55724052"/>
    <w:rsid w:val="55725AF9"/>
    <w:rsid w:val="5572737D"/>
    <w:rsid w:val="55727ABD"/>
    <w:rsid w:val="557355CF"/>
    <w:rsid w:val="5574098A"/>
    <w:rsid w:val="55743CB9"/>
    <w:rsid w:val="55744269"/>
    <w:rsid w:val="55747599"/>
    <w:rsid w:val="55752B46"/>
    <w:rsid w:val="55752CD1"/>
    <w:rsid w:val="55753827"/>
    <w:rsid w:val="5575527A"/>
    <w:rsid w:val="55760C1C"/>
    <w:rsid w:val="55764EC8"/>
    <w:rsid w:val="55765A97"/>
    <w:rsid w:val="55766E6E"/>
    <w:rsid w:val="55767312"/>
    <w:rsid w:val="55770037"/>
    <w:rsid w:val="55773AF1"/>
    <w:rsid w:val="55774994"/>
    <w:rsid w:val="55775F45"/>
    <w:rsid w:val="55780EB4"/>
    <w:rsid w:val="55782BE6"/>
    <w:rsid w:val="55783BDC"/>
    <w:rsid w:val="55784099"/>
    <w:rsid w:val="5579070C"/>
    <w:rsid w:val="55793685"/>
    <w:rsid w:val="5579520F"/>
    <w:rsid w:val="557A09CE"/>
    <w:rsid w:val="557A3BFF"/>
    <w:rsid w:val="557B27DB"/>
    <w:rsid w:val="557B2A3B"/>
    <w:rsid w:val="557B352D"/>
    <w:rsid w:val="557B4484"/>
    <w:rsid w:val="557C4677"/>
    <w:rsid w:val="557C6AC9"/>
    <w:rsid w:val="557D2219"/>
    <w:rsid w:val="557D4671"/>
    <w:rsid w:val="557D5C56"/>
    <w:rsid w:val="557D644E"/>
    <w:rsid w:val="557D74AE"/>
    <w:rsid w:val="557E5D22"/>
    <w:rsid w:val="557E5DB2"/>
    <w:rsid w:val="557E66D5"/>
    <w:rsid w:val="557E6B70"/>
    <w:rsid w:val="557E7DFD"/>
    <w:rsid w:val="557F0FC1"/>
    <w:rsid w:val="55804307"/>
    <w:rsid w:val="5580511A"/>
    <w:rsid w:val="55805F3E"/>
    <w:rsid w:val="558061DD"/>
    <w:rsid w:val="558077B3"/>
    <w:rsid w:val="55812841"/>
    <w:rsid w:val="55821A66"/>
    <w:rsid w:val="55823C7F"/>
    <w:rsid w:val="55826AB7"/>
    <w:rsid w:val="55827453"/>
    <w:rsid w:val="558275C0"/>
    <w:rsid w:val="55833E1F"/>
    <w:rsid w:val="55836F9D"/>
    <w:rsid w:val="558414CC"/>
    <w:rsid w:val="5584270D"/>
    <w:rsid w:val="55844AA5"/>
    <w:rsid w:val="55847995"/>
    <w:rsid w:val="55850529"/>
    <w:rsid w:val="55850DED"/>
    <w:rsid w:val="55850EFA"/>
    <w:rsid w:val="558546D1"/>
    <w:rsid w:val="55854CD4"/>
    <w:rsid w:val="558570B1"/>
    <w:rsid w:val="5586238A"/>
    <w:rsid w:val="558639E2"/>
    <w:rsid w:val="558644BE"/>
    <w:rsid w:val="55866F63"/>
    <w:rsid w:val="55872741"/>
    <w:rsid w:val="55872E29"/>
    <w:rsid w:val="5588094F"/>
    <w:rsid w:val="558812B5"/>
    <w:rsid w:val="5588199E"/>
    <w:rsid w:val="5588483B"/>
    <w:rsid w:val="55885FAD"/>
    <w:rsid w:val="55886BA1"/>
    <w:rsid w:val="558914CE"/>
    <w:rsid w:val="558923FA"/>
    <w:rsid w:val="55897540"/>
    <w:rsid w:val="558A05F7"/>
    <w:rsid w:val="558A1814"/>
    <w:rsid w:val="558A1873"/>
    <w:rsid w:val="558A2B54"/>
    <w:rsid w:val="558A3278"/>
    <w:rsid w:val="558A7C9A"/>
    <w:rsid w:val="558B6501"/>
    <w:rsid w:val="558C0C7C"/>
    <w:rsid w:val="558C0E3B"/>
    <w:rsid w:val="558C1865"/>
    <w:rsid w:val="558E07C0"/>
    <w:rsid w:val="558E087A"/>
    <w:rsid w:val="558E0B23"/>
    <w:rsid w:val="558E0F7E"/>
    <w:rsid w:val="558F4DEF"/>
    <w:rsid w:val="55901193"/>
    <w:rsid w:val="55901C5D"/>
    <w:rsid w:val="5590309F"/>
    <w:rsid w:val="55905119"/>
    <w:rsid w:val="55906E06"/>
    <w:rsid w:val="5590739C"/>
    <w:rsid w:val="55912FA7"/>
    <w:rsid w:val="55914960"/>
    <w:rsid w:val="5594094B"/>
    <w:rsid w:val="55940E46"/>
    <w:rsid w:val="559429E6"/>
    <w:rsid w:val="55942C5A"/>
    <w:rsid w:val="55943A56"/>
    <w:rsid w:val="5594785A"/>
    <w:rsid w:val="55957F5B"/>
    <w:rsid w:val="55960CCF"/>
    <w:rsid w:val="55961D82"/>
    <w:rsid w:val="55962AAE"/>
    <w:rsid w:val="55965E7B"/>
    <w:rsid w:val="55966485"/>
    <w:rsid w:val="55971833"/>
    <w:rsid w:val="55974E07"/>
    <w:rsid w:val="55975860"/>
    <w:rsid w:val="55976F9C"/>
    <w:rsid w:val="559806C1"/>
    <w:rsid w:val="55986DE4"/>
    <w:rsid w:val="55991D15"/>
    <w:rsid w:val="559A167F"/>
    <w:rsid w:val="559A3F49"/>
    <w:rsid w:val="559B0336"/>
    <w:rsid w:val="559B0A66"/>
    <w:rsid w:val="559B3472"/>
    <w:rsid w:val="559C755E"/>
    <w:rsid w:val="559D045F"/>
    <w:rsid w:val="559D089E"/>
    <w:rsid w:val="559D2ADF"/>
    <w:rsid w:val="559D368A"/>
    <w:rsid w:val="559D43FA"/>
    <w:rsid w:val="559D65E1"/>
    <w:rsid w:val="559E2C43"/>
    <w:rsid w:val="559E385E"/>
    <w:rsid w:val="55A114D7"/>
    <w:rsid w:val="55A252C6"/>
    <w:rsid w:val="55A2647A"/>
    <w:rsid w:val="55A35B19"/>
    <w:rsid w:val="55A40041"/>
    <w:rsid w:val="55A41C2D"/>
    <w:rsid w:val="55A4297C"/>
    <w:rsid w:val="55A4361C"/>
    <w:rsid w:val="55A45FA9"/>
    <w:rsid w:val="55A478E4"/>
    <w:rsid w:val="55A50F8E"/>
    <w:rsid w:val="55A5295B"/>
    <w:rsid w:val="55A5573A"/>
    <w:rsid w:val="55A651BC"/>
    <w:rsid w:val="55A67DC3"/>
    <w:rsid w:val="55A7033E"/>
    <w:rsid w:val="55A70772"/>
    <w:rsid w:val="55A7171D"/>
    <w:rsid w:val="55A734CB"/>
    <w:rsid w:val="55A74189"/>
    <w:rsid w:val="55A74996"/>
    <w:rsid w:val="55A75B25"/>
    <w:rsid w:val="55A76458"/>
    <w:rsid w:val="55A84132"/>
    <w:rsid w:val="55A8612D"/>
    <w:rsid w:val="55A87C87"/>
    <w:rsid w:val="55A96C93"/>
    <w:rsid w:val="55AA379C"/>
    <w:rsid w:val="55AA6B17"/>
    <w:rsid w:val="55AB4A5A"/>
    <w:rsid w:val="55AB6644"/>
    <w:rsid w:val="55AB71A7"/>
    <w:rsid w:val="55AC288F"/>
    <w:rsid w:val="55AC30E0"/>
    <w:rsid w:val="55AC44E7"/>
    <w:rsid w:val="55AC7D35"/>
    <w:rsid w:val="55AD0CE5"/>
    <w:rsid w:val="55AD26FF"/>
    <w:rsid w:val="55AE4D39"/>
    <w:rsid w:val="55AE750F"/>
    <w:rsid w:val="55AF4A3C"/>
    <w:rsid w:val="55AF7741"/>
    <w:rsid w:val="55B0394A"/>
    <w:rsid w:val="55B04256"/>
    <w:rsid w:val="55B04979"/>
    <w:rsid w:val="55B128D6"/>
    <w:rsid w:val="55B13E6D"/>
    <w:rsid w:val="55B152E8"/>
    <w:rsid w:val="55B160F8"/>
    <w:rsid w:val="55B177EA"/>
    <w:rsid w:val="55B239B2"/>
    <w:rsid w:val="55B322D0"/>
    <w:rsid w:val="55B37488"/>
    <w:rsid w:val="55B37B61"/>
    <w:rsid w:val="55B37DE2"/>
    <w:rsid w:val="55B4175F"/>
    <w:rsid w:val="55B43593"/>
    <w:rsid w:val="55B44386"/>
    <w:rsid w:val="55B5247C"/>
    <w:rsid w:val="55B53B32"/>
    <w:rsid w:val="55B55BE8"/>
    <w:rsid w:val="55B61C6E"/>
    <w:rsid w:val="55B654BC"/>
    <w:rsid w:val="55B72EBF"/>
    <w:rsid w:val="55B73203"/>
    <w:rsid w:val="55B81234"/>
    <w:rsid w:val="55B81C7E"/>
    <w:rsid w:val="55B84138"/>
    <w:rsid w:val="55B84E6F"/>
    <w:rsid w:val="55B8578A"/>
    <w:rsid w:val="55B91F15"/>
    <w:rsid w:val="55B94FAC"/>
    <w:rsid w:val="55BA06E4"/>
    <w:rsid w:val="55BA6F69"/>
    <w:rsid w:val="55BB7B39"/>
    <w:rsid w:val="55BC2689"/>
    <w:rsid w:val="55BC2C58"/>
    <w:rsid w:val="55BC2D43"/>
    <w:rsid w:val="55BD16B1"/>
    <w:rsid w:val="55BD25E8"/>
    <w:rsid w:val="55BD46CE"/>
    <w:rsid w:val="55BD64F7"/>
    <w:rsid w:val="55BE1150"/>
    <w:rsid w:val="55BE423F"/>
    <w:rsid w:val="55BE7E48"/>
    <w:rsid w:val="55BF0093"/>
    <w:rsid w:val="55BF0CC1"/>
    <w:rsid w:val="55BF2695"/>
    <w:rsid w:val="55BF2AA7"/>
    <w:rsid w:val="55BF3EC2"/>
    <w:rsid w:val="55BF5E2C"/>
    <w:rsid w:val="55C027DF"/>
    <w:rsid w:val="55C06DF4"/>
    <w:rsid w:val="55C13238"/>
    <w:rsid w:val="55C15171"/>
    <w:rsid w:val="55C15A8A"/>
    <w:rsid w:val="55C174A1"/>
    <w:rsid w:val="55C20305"/>
    <w:rsid w:val="55C220B3"/>
    <w:rsid w:val="55C23A57"/>
    <w:rsid w:val="55C27441"/>
    <w:rsid w:val="55C45B5F"/>
    <w:rsid w:val="55C56AF1"/>
    <w:rsid w:val="55C57F9A"/>
    <w:rsid w:val="55C67DF5"/>
    <w:rsid w:val="55C80178"/>
    <w:rsid w:val="55C90C59"/>
    <w:rsid w:val="55C951EF"/>
    <w:rsid w:val="55CA022D"/>
    <w:rsid w:val="55CB540B"/>
    <w:rsid w:val="55CB5C81"/>
    <w:rsid w:val="55CD2CFF"/>
    <w:rsid w:val="55CD3D59"/>
    <w:rsid w:val="55CD4719"/>
    <w:rsid w:val="55CE42C4"/>
    <w:rsid w:val="55CE5FAF"/>
    <w:rsid w:val="55CE6CAA"/>
    <w:rsid w:val="55CF1864"/>
    <w:rsid w:val="55CF4E8C"/>
    <w:rsid w:val="55D01A01"/>
    <w:rsid w:val="55D029E1"/>
    <w:rsid w:val="55D05E98"/>
    <w:rsid w:val="55D10145"/>
    <w:rsid w:val="55D10548"/>
    <w:rsid w:val="55D10FF4"/>
    <w:rsid w:val="55D1665C"/>
    <w:rsid w:val="55D20559"/>
    <w:rsid w:val="55D22413"/>
    <w:rsid w:val="55D22CE2"/>
    <w:rsid w:val="55D26268"/>
    <w:rsid w:val="55D26FD2"/>
    <w:rsid w:val="55D339E1"/>
    <w:rsid w:val="55D35166"/>
    <w:rsid w:val="55D41DE6"/>
    <w:rsid w:val="55D440CD"/>
    <w:rsid w:val="55D478E0"/>
    <w:rsid w:val="55D50CD5"/>
    <w:rsid w:val="55D55D8C"/>
    <w:rsid w:val="55D63DB0"/>
    <w:rsid w:val="55D6790C"/>
    <w:rsid w:val="55D7191A"/>
    <w:rsid w:val="55D76F08"/>
    <w:rsid w:val="55D8413C"/>
    <w:rsid w:val="55D86649"/>
    <w:rsid w:val="55D911AB"/>
    <w:rsid w:val="55D9169A"/>
    <w:rsid w:val="55DA1235"/>
    <w:rsid w:val="55DA5913"/>
    <w:rsid w:val="55DA68E8"/>
    <w:rsid w:val="55DA7B0E"/>
    <w:rsid w:val="55DB0BA8"/>
    <w:rsid w:val="55DB27FF"/>
    <w:rsid w:val="55DB3175"/>
    <w:rsid w:val="55DB33DA"/>
    <w:rsid w:val="55DB5DF6"/>
    <w:rsid w:val="55DC3184"/>
    <w:rsid w:val="55DC3D9A"/>
    <w:rsid w:val="55DD0C9B"/>
    <w:rsid w:val="55DD2C04"/>
    <w:rsid w:val="55DD513F"/>
    <w:rsid w:val="55DD7CF9"/>
    <w:rsid w:val="55DE53E1"/>
    <w:rsid w:val="55DF0386"/>
    <w:rsid w:val="55DF2EAA"/>
    <w:rsid w:val="55DF4C70"/>
    <w:rsid w:val="55DF7E5A"/>
    <w:rsid w:val="55E01727"/>
    <w:rsid w:val="55E06C6B"/>
    <w:rsid w:val="55E102C5"/>
    <w:rsid w:val="55E20C6D"/>
    <w:rsid w:val="55E22755"/>
    <w:rsid w:val="55E24620"/>
    <w:rsid w:val="55E262B1"/>
    <w:rsid w:val="55E30171"/>
    <w:rsid w:val="55E34A37"/>
    <w:rsid w:val="55E36308"/>
    <w:rsid w:val="55E4027B"/>
    <w:rsid w:val="55E42029"/>
    <w:rsid w:val="55E47D36"/>
    <w:rsid w:val="55E506CA"/>
    <w:rsid w:val="55E507FD"/>
    <w:rsid w:val="55E50C34"/>
    <w:rsid w:val="55E5548B"/>
    <w:rsid w:val="55E6068B"/>
    <w:rsid w:val="55E6169A"/>
    <w:rsid w:val="55E62245"/>
    <w:rsid w:val="55E657CB"/>
    <w:rsid w:val="55E71477"/>
    <w:rsid w:val="55E738C7"/>
    <w:rsid w:val="55E73FC1"/>
    <w:rsid w:val="55E80421"/>
    <w:rsid w:val="55E81648"/>
    <w:rsid w:val="55E86F4B"/>
    <w:rsid w:val="55E93AE3"/>
    <w:rsid w:val="55E95892"/>
    <w:rsid w:val="55EA33B8"/>
    <w:rsid w:val="55EA4201"/>
    <w:rsid w:val="55EB2B9D"/>
    <w:rsid w:val="55EB785C"/>
    <w:rsid w:val="55EB78A9"/>
    <w:rsid w:val="55EB7D20"/>
    <w:rsid w:val="55EC0829"/>
    <w:rsid w:val="55EC2084"/>
    <w:rsid w:val="55EC35D4"/>
    <w:rsid w:val="55EC37DA"/>
    <w:rsid w:val="55EC6253"/>
    <w:rsid w:val="55EC6734"/>
    <w:rsid w:val="55ED238C"/>
    <w:rsid w:val="55ED3085"/>
    <w:rsid w:val="55EE0A0B"/>
    <w:rsid w:val="55EE10FA"/>
    <w:rsid w:val="55EE2D26"/>
    <w:rsid w:val="55EE5E3C"/>
    <w:rsid w:val="55EF0E66"/>
    <w:rsid w:val="55EF2767"/>
    <w:rsid w:val="55F04E72"/>
    <w:rsid w:val="55F04F22"/>
    <w:rsid w:val="55F05779"/>
    <w:rsid w:val="55F103D4"/>
    <w:rsid w:val="55F10BEA"/>
    <w:rsid w:val="55F14250"/>
    <w:rsid w:val="55F17F99"/>
    <w:rsid w:val="55F2126C"/>
    <w:rsid w:val="55F23098"/>
    <w:rsid w:val="55F3226C"/>
    <w:rsid w:val="55F35109"/>
    <w:rsid w:val="55F36D31"/>
    <w:rsid w:val="55F37B2A"/>
    <w:rsid w:val="55F45FE4"/>
    <w:rsid w:val="55F47692"/>
    <w:rsid w:val="55F55737"/>
    <w:rsid w:val="55F63D88"/>
    <w:rsid w:val="55F6406C"/>
    <w:rsid w:val="55F71571"/>
    <w:rsid w:val="55F731B4"/>
    <w:rsid w:val="55F824BF"/>
    <w:rsid w:val="55F837A5"/>
    <w:rsid w:val="55F85AD5"/>
    <w:rsid w:val="55F864D9"/>
    <w:rsid w:val="55F941EF"/>
    <w:rsid w:val="55F96E66"/>
    <w:rsid w:val="55FA184D"/>
    <w:rsid w:val="55FA624F"/>
    <w:rsid w:val="55FA7A9F"/>
    <w:rsid w:val="55FB09FD"/>
    <w:rsid w:val="55FD133D"/>
    <w:rsid w:val="55FD344C"/>
    <w:rsid w:val="55FD6413"/>
    <w:rsid w:val="55FD74B4"/>
    <w:rsid w:val="55FE0850"/>
    <w:rsid w:val="55FE42C0"/>
    <w:rsid w:val="55FE6395"/>
    <w:rsid w:val="55FF3307"/>
    <w:rsid w:val="55FF4536"/>
    <w:rsid w:val="56004F16"/>
    <w:rsid w:val="5600504C"/>
    <w:rsid w:val="56011A6F"/>
    <w:rsid w:val="56015D2B"/>
    <w:rsid w:val="56020701"/>
    <w:rsid w:val="56022303"/>
    <w:rsid w:val="56022FEE"/>
    <w:rsid w:val="56026953"/>
    <w:rsid w:val="56027B9F"/>
    <w:rsid w:val="5603381E"/>
    <w:rsid w:val="5603524E"/>
    <w:rsid w:val="560360B2"/>
    <w:rsid w:val="56037D8D"/>
    <w:rsid w:val="5604091D"/>
    <w:rsid w:val="56040F00"/>
    <w:rsid w:val="56040F4B"/>
    <w:rsid w:val="56041A4F"/>
    <w:rsid w:val="56045124"/>
    <w:rsid w:val="56051FA0"/>
    <w:rsid w:val="56062EB2"/>
    <w:rsid w:val="56063C40"/>
    <w:rsid w:val="56066B90"/>
    <w:rsid w:val="56071871"/>
    <w:rsid w:val="56075376"/>
    <w:rsid w:val="56080D5E"/>
    <w:rsid w:val="56081DE5"/>
    <w:rsid w:val="56082B4F"/>
    <w:rsid w:val="560843A1"/>
    <w:rsid w:val="56084B53"/>
    <w:rsid w:val="560874CC"/>
    <w:rsid w:val="56092E43"/>
    <w:rsid w:val="560976E8"/>
    <w:rsid w:val="560A18A0"/>
    <w:rsid w:val="560B192A"/>
    <w:rsid w:val="560B1CAC"/>
    <w:rsid w:val="560C009E"/>
    <w:rsid w:val="560C4D9D"/>
    <w:rsid w:val="560D191F"/>
    <w:rsid w:val="560D2163"/>
    <w:rsid w:val="560D2571"/>
    <w:rsid w:val="560D3A2C"/>
    <w:rsid w:val="560E1C57"/>
    <w:rsid w:val="560E354A"/>
    <w:rsid w:val="560E5CAC"/>
    <w:rsid w:val="560E7975"/>
    <w:rsid w:val="560E7F4C"/>
    <w:rsid w:val="560F4F26"/>
    <w:rsid w:val="560F5D14"/>
    <w:rsid w:val="56110448"/>
    <w:rsid w:val="561179A4"/>
    <w:rsid w:val="56117BB5"/>
    <w:rsid w:val="56117FB3"/>
    <w:rsid w:val="5612303A"/>
    <w:rsid w:val="56123C1D"/>
    <w:rsid w:val="56127A23"/>
    <w:rsid w:val="56137F20"/>
    <w:rsid w:val="56145719"/>
    <w:rsid w:val="56161B59"/>
    <w:rsid w:val="56167E80"/>
    <w:rsid w:val="56171FB8"/>
    <w:rsid w:val="56172FB9"/>
    <w:rsid w:val="561753A8"/>
    <w:rsid w:val="56175F8B"/>
    <w:rsid w:val="56176CA4"/>
    <w:rsid w:val="56182834"/>
    <w:rsid w:val="56185C73"/>
    <w:rsid w:val="56195C15"/>
    <w:rsid w:val="561978FD"/>
    <w:rsid w:val="5619797C"/>
    <w:rsid w:val="561A05B9"/>
    <w:rsid w:val="561B1472"/>
    <w:rsid w:val="561B354C"/>
    <w:rsid w:val="561B621E"/>
    <w:rsid w:val="561B7A15"/>
    <w:rsid w:val="561C5C67"/>
    <w:rsid w:val="561C79DF"/>
    <w:rsid w:val="561D30EC"/>
    <w:rsid w:val="561D5BA6"/>
    <w:rsid w:val="561D72D1"/>
    <w:rsid w:val="561E05BA"/>
    <w:rsid w:val="561E47D1"/>
    <w:rsid w:val="561E521A"/>
    <w:rsid w:val="561F2208"/>
    <w:rsid w:val="561F465F"/>
    <w:rsid w:val="561F5D5C"/>
    <w:rsid w:val="561F79F4"/>
    <w:rsid w:val="56204DB6"/>
    <w:rsid w:val="5620635A"/>
    <w:rsid w:val="56207A74"/>
    <w:rsid w:val="5621327D"/>
    <w:rsid w:val="5622215E"/>
    <w:rsid w:val="5622607B"/>
    <w:rsid w:val="562267C7"/>
    <w:rsid w:val="562308B0"/>
    <w:rsid w:val="56235919"/>
    <w:rsid w:val="5623616A"/>
    <w:rsid w:val="562405D8"/>
    <w:rsid w:val="562412CC"/>
    <w:rsid w:val="5624379A"/>
    <w:rsid w:val="562471CD"/>
    <w:rsid w:val="56252BF2"/>
    <w:rsid w:val="5625459E"/>
    <w:rsid w:val="56257F9F"/>
    <w:rsid w:val="56261760"/>
    <w:rsid w:val="56265EB1"/>
    <w:rsid w:val="562763BA"/>
    <w:rsid w:val="56276ACB"/>
    <w:rsid w:val="56280882"/>
    <w:rsid w:val="56281CFF"/>
    <w:rsid w:val="56291F44"/>
    <w:rsid w:val="56292132"/>
    <w:rsid w:val="562928FA"/>
    <w:rsid w:val="562A3CD8"/>
    <w:rsid w:val="562B3E41"/>
    <w:rsid w:val="562B40FC"/>
    <w:rsid w:val="562B6078"/>
    <w:rsid w:val="562C39D0"/>
    <w:rsid w:val="562D1FB1"/>
    <w:rsid w:val="562D299E"/>
    <w:rsid w:val="562D75ED"/>
    <w:rsid w:val="562E08C2"/>
    <w:rsid w:val="562E3560"/>
    <w:rsid w:val="562E422A"/>
    <w:rsid w:val="562E7748"/>
    <w:rsid w:val="56300869"/>
    <w:rsid w:val="56301712"/>
    <w:rsid w:val="563034C0"/>
    <w:rsid w:val="56312D95"/>
    <w:rsid w:val="56315574"/>
    <w:rsid w:val="56320AD2"/>
    <w:rsid w:val="56323B98"/>
    <w:rsid w:val="563263D1"/>
    <w:rsid w:val="56326F2C"/>
    <w:rsid w:val="56327239"/>
    <w:rsid w:val="56332482"/>
    <w:rsid w:val="56332FB1"/>
    <w:rsid w:val="56333546"/>
    <w:rsid w:val="5633556C"/>
    <w:rsid w:val="563403BF"/>
    <w:rsid w:val="56346F01"/>
    <w:rsid w:val="56350667"/>
    <w:rsid w:val="56352C7B"/>
    <w:rsid w:val="5635625A"/>
    <w:rsid w:val="56356D29"/>
    <w:rsid w:val="56357D2E"/>
    <w:rsid w:val="56372CE9"/>
    <w:rsid w:val="56374014"/>
    <w:rsid w:val="563918E3"/>
    <w:rsid w:val="56391B27"/>
    <w:rsid w:val="56397051"/>
    <w:rsid w:val="563A2C91"/>
    <w:rsid w:val="563A33E5"/>
    <w:rsid w:val="563A43BC"/>
    <w:rsid w:val="563A6612"/>
    <w:rsid w:val="563C4613"/>
    <w:rsid w:val="563D1EC6"/>
    <w:rsid w:val="563D5EB7"/>
    <w:rsid w:val="563E146B"/>
    <w:rsid w:val="563E21EB"/>
    <w:rsid w:val="563E68B6"/>
    <w:rsid w:val="563F1955"/>
    <w:rsid w:val="563F1EDA"/>
    <w:rsid w:val="563F1F73"/>
    <w:rsid w:val="56406961"/>
    <w:rsid w:val="564152E3"/>
    <w:rsid w:val="5641629A"/>
    <w:rsid w:val="564162B0"/>
    <w:rsid w:val="564164DB"/>
    <w:rsid w:val="5641747C"/>
    <w:rsid w:val="564200DD"/>
    <w:rsid w:val="56422331"/>
    <w:rsid w:val="56424FA2"/>
    <w:rsid w:val="564252E7"/>
    <w:rsid w:val="5643039A"/>
    <w:rsid w:val="56432F34"/>
    <w:rsid w:val="564403AA"/>
    <w:rsid w:val="56440D70"/>
    <w:rsid w:val="56444AC6"/>
    <w:rsid w:val="56446F6C"/>
    <w:rsid w:val="5645125A"/>
    <w:rsid w:val="56454FCD"/>
    <w:rsid w:val="56461C50"/>
    <w:rsid w:val="56462BE9"/>
    <w:rsid w:val="56466840"/>
    <w:rsid w:val="56467BD2"/>
    <w:rsid w:val="564725B8"/>
    <w:rsid w:val="56472941"/>
    <w:rsid w:val="5647453D"/>
    <w:rsid w:val="564759C2"/>
    <w:rsid w:val="564822B6"/>
    <w:rsid w:val="564845A6"/>
    <w:rsid w:val="56490A51"/>
    <w:rsid w:val="56491D79"/>
    <w:rsid w:val="56492452"/>
    <w:rsid w:val="564A26C1"/>
    <w:rsid w:val="564A42A3"/>
    <w:rsid w:val="564A44E8"/>
    <w:rsid w:val="564B3E56"/>
    <w:rsid w:val="564B468F"/>
    <w:rsid w:val="564B4910"/>
    <w:rsid w:val="564B4D4C"/>
    <w:rsid w:val="564B654C"/>
    <w:rsid w:val="564B6C4E"/>
    <w:rsid w:val="564B75A2"/>
    <w:rsid w:val="564C4F11"/>
    <w:rsid w:val="564C5E20"/>
    <w:rsid w:val="564C6D05"/>
    <w:rsid w:val="564D0F6E"/>
    <w:rsid w:val="564D594B"/>
    <w:rsid w:val="564D68C8"/>
    <w:rsid w:val="564E37B6"/>
    <w:rsid w:val="564E4074"/>
    <w:rsid w:val="564E55F7"/>
    <w:rsid w:val="565007C1"/>
    <w:rsid w:val="56500841"/>
    <w:rsid w:val="565038C4"/>
    <w:rsid w:val="56504A6C"/>
    <w:rsid w:val="565076BF"/>
    <w:rsid w:val="56507F39"/>
    <w:rsid w:val="56511C8A"/>
    <w:rsid w:val="56516110"/>
    <w:rsid w:val="565307F5"/>
    <w:rsid w:val="56537FC9"/>
    <w:rsid w:val="56542A33"/>
    <w:rsid w:val="56543ABA"/>
    <w:rsid w:val="56545E16"/>
    <w:rsid w:val="56547532"/>
    <w:rsid w:val="56551E7D"/>
    <w:rsid w:val="56552F27"/>
    <w:rsid w:val="565644CF"/>
    <w:rsid w:val="56567F6A"/>
    <w:rsid w:val="56575BBC"/>
    <w:rsid w:val="565767CC"/>
    <w:rsid w:val="56576C9F"/>
    <w:rsid w:val="56577A93"/>
    <w:rsid w:val="56580F86"/>
    <w:rsid w:val="56582A17"/>
    <w:rsid w:val="565921B2"/>
    <w:rsid w:val="5659390E"/>
    <w:rsid w:val="56597128"/>
    <w:rsid w:val="565A156F"/>
    <w:rsid w:val="565A2EA5"/>
    <w:rsid w:val="565B6E70"/>
    <w:rsid w:val="565C2DA7"/>
    <w:rsid w:val="565C42B5"/>
    <w:rsid w:val="565C5548"/>
    <w:rsid w:val="565C5D99"/>
    <w:rsid w:val="565C6682"/>
    <w:rsid w:val="565C7D19"/>
    <w:rsid w:val="565D1503"/>
    <w:rsid w:val="565D168C"/>
    <w:rsid w:val="565D1DDC"/>
    <w:rsid w:val="565D3039"/>
    <w:rsid w:val="565D6244"/>
    <w:rsid w:val="565D7C3E"/>
    <w:rsid w:val="565E0BE3"/>
    <w:rsid w:val="565E46E2"/>
    <w:rsid w:val="565E4CBC"/>
    <w:rsid w:val="565E627F"/>
    <w:rsid w:val="565F3322"/>
    <w:rsid w:val="565F4159"/>
    <w:rsid w:val="566007EF"/>
    <w:rsid w:val="56601047"/>
    <w:rsid w:val="56612644"/>
    <w:rsid w:val="56616015"/>
    <w:rsid w:val="56616D4A"/>
    <w:rsid w:val="56617B1E"/>
    <w:rsid w:val="56621725"/>
    <w:rsid w:val="5662376F"/>
    <w:rsid w:val="566248AD"/>
    <w:rsid w:val="56627258"/>
    <w:rsid w:val="56627402"/>
    <w:rsid w:val="56631C66"/>
    <w:rsid w:val="5663315F"/>
    <w:rsid w:val="56635F96"/>
    <w:rsid w:val="5664290B"/>
    <w:rsid w:val="56642C1B"/>
    <w:rsid w:val="56644F1E"/>
    <w:rsid w:val="5664667D"/>
    <w:rsid w:val="566519E1"/>
    <w:rsid w:val="566567F6"/>
    <w:rsid w:val="56660C5B"/>
    <w:rsid w:val="56661710"/>
    <w:rsid w:val="56666EE2"/>
    <w:rsid w:val="56670498"/>
    <w:rsid w:val="56671D4E"/>
    <w:rsid w:val="56671D97"/>
    <w:rsid w:val="56675802"/>
    <w:rsid w:val="566838F9"/>
    <w:rsid w:val="56695E3A"/>
    <w:rsid w:val="566969D2"/>
    <w:rsid w:val="566A074D"/>
    <w:rsid w:val="566A36CF"/>
    <w:rsid w:val="566A49A0"/>
    <w:rsid w:val="566A5FE7"/>
    <w:rsid w:val="566B2CEC"/>
    <w:rsid w:val="566B5B65"/>
    <w:rsid w:val="566C201F"/>
    <w:rsid w:val="566C3168"/>
    <w:rsid w:val="566C6439"/>
    <w:rsid w:val="566D3D58"/>
    <w:rsid w:val="566D441A"/>
    <w:rsid w:val="566D5FFB"/>
    <w:rsid w:val="566E1384"/>
    <w:rsid w:val="566E223B"/>
    <w:rsid w:val="566E6310"/>
    <w:rsid w:val="566E7AA2"/>
    <w:rsid w:val="566F1CCA"/>
    <w:rsid w:val="566F2F46"/>
    <w:rsid w:val="5670419D"/>
    <w:rsid w:val="567042C9"/>
    <w:rsid w:val="5670611A"/>
    <w:rsid w:val="56707B76"/>
    <w:rsid w:val="56717FD7"/>
    <w:rsid w:val="56727369"/>
    <w:rsid w:val="567308EF"/>
    <w:rsid w:val="567315FF"/>
    <w:rsid w:val="567327F0"/>
    <w:rsid w:val="56732C0E"/>
    <w:rsid w:val="56740038"/>
    <w:rsid w:val="567429A1"/>
    <w:rsid w:val="5674538A"/>
    <w:rsid w:val="567453C4"/>
    <w:rsid w:val="56747858"/>
    <w:rsid w:val="56747C84"/>
    <w:rsid w:val="5675570B"/>
    <w:rsid w:val="567577DB"/>
    <w:rsid w:val="5675781F"/>
    <w:rsid w:val="567600AE"/>
    <w:rsid w:val="5676561F"/>
    <w:rsid w:val="56772E9D"/>
    <w:rsid w:val="567745EB"/>
    <w:rsid w:val="56776602"/>
    <w:rsid w:val="56782A9D"/>
    <w:rsid w:val="5679190F"/>
    <w:rsid w:val="567925FC"/>
    <w:rsid w:val="56795517"/>
    <w:rsid w:val="5679712B"/>
    <w:rsid w:val="5679787F"/>
    <w:rsid w:val="567A1602"/>
    <w:rsid w:val="567A2316"/>
    <w:rsid w:val="567A314C"/>
    <w:rsid w:val="567A771E"/>
    <w:rsid w:val="567A7A2E"/>
    <w:rsid w:val="567B2F42"/>
    <w:rsid w:val="567B782E"/>
    <w:rsid w:val="567C25EA"/>
    <w:rsid w:val="567C40C1"/>
    <w:rsid w:val="567C4DFB"/>
    <w:rsid w:val="567C7621"/>
    <w:rsid w:val="567D49A9"/>
    <w:rsid w:val="567D63F8"/>
    <w:rsid w:val="567E0E3E"/>
    <w:rsid w:val="567E2F96"/>
    <w:rsid w:val="567E4ECE"/>
    <w:rsid w:val="567F3871"/>
    <w:rsid w:val="567F6A58"/>
    <w:rsid w:val="567F7FA4"/>
    <w:rsid w:val="568003A7"/>
    <w:rsid w:val="56801639"/>
    <w:rsid w:val="56801DBB"/>
    <w:rsid w:val="56805EFD"/>
    <w:rsid w:val="56807095"/>
    <w:rsid w:val="56807484"/>
    <w:rsid w:val="568170E9"/>
    <w:rsid w:val="56821166"/>
    <w:rsid w:val="56824D89"/>
    <w:rsid w:val="56827948"/>
    <w:rsid w:val="56830487"/>
    <w:rsid w:val="568319A7"/>
    <w:rsid w:val="56835820"/>
    <w:rsid w:val="56837A94"/>
    <w:rsid w:val="56837EE1"/>
    <w:rsid w:val="56841962"/>
    <w:rsid w:val="568455BA"/>
    <w:rsid w:val="56847888"/>
    <w:rsid w:val="56847F8C"/>
    <w:rsid w:val="568528C1"/>
    <w:rsid w:val="56853B0E"/>
    <w:rsid w:val="56854CB5"/>
    <w:rsid w:val="568627D3"/>
    <w:rsid w:val="56871DA7"/>
    <w:rsid w:val="568725FD"/>
    <w:rsid w:val="56875CC2"/>
    <w:rsid w:val="56876E58"/>
    <w:rsid w:val="56883CD1"/>
    <w:rsid w:val="568841FE"/>
    <w:rsid w:val="5688673C"/>
    <w:rsid w:val="568875DB"/>
    <w:rsid w:val="56887996"/>
    <w:rsid w:val="56890308"/>
    <w:rsid w:val="56890C3B"/>
    <w:rsid w:val="56891B64"/>
    <w:rsid w:val="56897CA9"/>
    <w:rsid w:val="568A3CC6"/>
    <w:rsid w:val="568A4CFA"/>
    <w:rsid w:val="568A6730"/>
    <w:rsid w:val="568A7075"/>
    <w:rsid w:val="568B4E3B"/>
    <w:rsid w:val="568B73E6"/>
    <w:rsid w:val="568C0DB7"/>
    <w:rsid w:val="568C46D7"/>
    <w:rsid w:val="568C6E9E"/>
    <w:rsid w:val="568C7242"/>
    <w:rsid w:val="568C7C64"/>
    <w:rsid w:val="568D0913"/>
    <w:rsid w:val="568D168C"/>
    <w:rsid w:val="568D446F"/>
    <w:rsid w:val="568E3C3D"/>
    <w:rsid w:val="568E3E5E"/>
    <w:rsid w:val="568E3EDE"/>
    <w:rsid w:val="568E4376"/>
    <w:rsid w:val="568F0938"/>
    <w:rsid w:val="568F4925"/>
    <w:rsid w:val="56904BE4"/>
    <w:rsid w:val="56910A6B"/>
    <w:rsid w:val="56913373"/>
    <w:rsid w:val="569217A4"/>
    <w:rsid w:val="5692770B"/>
    <w:rsid w:val="56932B85"/>
    <w:rsid w:val="56933BD5"/>
    <w:rsid w:val="56944610"/>
    <w:rsid w:val="5694661D"/>
    <w:rsid w:val="569523A5"/>
    <w:rsid w:val="5695618C"/>
    <w:rsid w:val="5695725C"/>
    <w:rsid w:val="569629A8"/>
    <w:rsid w:val="56962DDC"/>
    <w:rsid w:val="56967E8E"/>
    <w:rsid w:val="5697042D"/>
    <w:rsid w:val="56970810"/>
    <w:rsid w:val="5697139C"/>
    <w:rsid w:val="56972797"/>
    <w:rsid w:val="5697353F"/>
    <w:rsid w:val="56974A19"/>
    <w:rsid w:val="569759C3"/>
    <w:rsid w:val="5697663C"/>
    <w:rsid w:val="56982186"/>
    <w:rsid w:val="56983EAC"/>
    <w:rsid w:val="56984D1F"/>
    <w:rsid w:val="569927EE"/>
    <w:rsid w:val="56993EA6"/>
    <w:rsid w:val="56996B0F"/>
    <w:rsid w:val="569972B8"/>
    <w:rsid w:val="569A0A51"/>
    <w:rsid w:val="569A241B"/>
    <w:rsid w:val="569A2BE8"/>
    <w:rsid w:val="569B1B33"/>
    <w:rsid w:val="569C0B56"/>
    <w:rsid w:val="569C1962"/>
    <w:rsid w:val="569C5A79"/>
    <w:rsid w:val="569C731A"/>
    <w:rsid w:val="569D22F7"/>
    <w:rsid w:val="569D4B0F"/>
    <w:rsid w:val="569D64FD"/>
    <w:rsid w:val="569E0285"/>
    <w:rsid w:val="569E3FF6"/>
    <w:rsid w:val="569E41A9"/>
    <w:rsid w:val="569E4416"/>
    <w:rsid w:val="569E4421"/>
    <w:rsid w:val="569F0646"/>
    <w:rsid w:val="569F1F0E"/>
    <w:rsid w:val="569F23F4"/>
    <w:rsid w:val="569F41A2"/>
    <w:rsid w:val="569F4DC7"/>
    <w:rsid w:val="569F5E8B"/>
    <w:rsid w:val="56A057EC"/>
    <w:rsid w:val="56A0760B"/>
    <w:rsid w:val="56A0786B"/>
    <w:rsid w:val="56A11831"/>
    <w:rsid w:val="56A12D4D"/>
    <w:rsid w:val="56A14429"/>
    <w:rsid w:val="56A1616C"/>
    <w:rsid w:val="56A204F4"/>
    <w:rsid w:val="56A25C36"/>
    <w:rsid w:val="56A32DC2"/>
    <w:rsid w:val="56A35774"/>
    <w:rsid w:val="56A36794"/>
    <w:rsid w:val="56A37C80"/>
    <w:rsid w:val="56A4186B"/>
    <w:rsid w:val="56A54805"/>
    <w:rsid w:val="56A66775"/>
    <w:rsid w:val="56A67586"/>
    <w:rsid w:val="56A83000"/>
    <w:rsid w:val="56A908B3"/>
    <w:rsid w:val="56A917B1"/>
    <w:rsid w:val="56A967F3"/>
    <w:rsid w:val="56A96D34"/>
    <w:rsid w:val="56AA203F"/>
    <w:rsid w:val="56AA2C0C"/>
    <w:rsid w:val="56AA3DFF"/>
    <w:rsid w:val="56AB2B47"/>
    <w:rsid w:val="56AC0C4D"/>
    <w:rsid w:val="56AC218A"/>
    <w:rsid w:val="56AC4419"/>
    <w:rsid w:val="56AD1146"/>
    <w:rsid w:val="56AD4B11"/>
    <w:rsid w:val="56AE6760"/>
    <w:rsid w:val="56AF05DF"/>
    <w:rsid w:val="56AF1B02"/>
    <w:rsid w:val="56AF2410"/>
    <w:rsid w:val="56AF312F"/>
    <w:rsid w:val="56AF4EB6"/>
    <w:rsid w:val="56B00323"/>
    <w:rsid w:val="56B02D5A"/>
    <w:rsid w:val="56B075A1"/>
    <w:rsid w:val="56B131D4"/>
    <w:rsid w:val="56B2111C"/>
    <w:rsid w:val="56B22BE0"/>
    <w:rsid w:val="56B31D56"/>
    <w:rsid w:val="56B33D6E"/>
    <w:rsid w:val="56B35A9C"/>
    <w:rsid w:val="56B3692D"/>
    <w:rsid w:val="56B37C4E"/>
    <w:rsid w:val="56B41C60"/>
    <w:rsid w:val="56B440F1"/>
    <w:rsid w:val="56B448D8"/>
    <w:rsid w:val="56B45405"/>
    <w:rsid w:val="56B47C66"/>
    <w:rsid w:val="56B47FFE"/>
    <w:rsid w:val="56B55774"/>
    <w:rsid w:val="56B760B7"/>
    <w:rsid w:val="56B7773E"/>
    <w:rsid w:val="56B7792A"/>
    <w:rsid w:val="56B80C90"/>
    <w:rsid w:val="56B840A5"/>
    <w:rsid w:val="56B8552A"/>
    <w:rsid w:val="56B860EB"/>
    <w:rsid w:val="56B91708"/>
    <w:rsid w:val="56B934B6"/>
    <w:rsid w:val="56B94900"/>
    <w:rsid w:val="56B95F8F"/>
    <w:rsid w:val="56B977FB"/>
    <w:rsid w:val="56BA16F6"/>
    <w:rsid w:val="56BA319D"/>
    <w:rsid w:val="56BA5328"/>
    <w:rsid w:val="56BA5480"/>
    <w:rsid w:val="56BA732E"/>
    <w:rsid w:val="56BB2B85"/>
    <w:rsid w:val="56BB4F27"/>
    <w:rsid w:val="56BB711E"/>
    <w:rsid w:val="56BB7D0B"/>
    <w:rsid w:val="56BC13FA"/>
    <w:rsid w:val="56BC40A4"/>
    <w:rsid w:val="56BC7324"/>
    <w:rsid w:val="56BD2275"/>
    <w:rsid w:val="56BD3FCB"/>
    <w:rsid w:val="56BE014A"/>
    <w:rsid w:val="56BE0631"/>
    <w:rsid w:val="56BE4696"/>
    <w:rsid w:val="56BE6250"/>
    <w:rsid w:val="56BE6D1E"/>
    <w:rsid w:val="56BE7AB9"/>
    <w:rsid w:val="56BF1C6F"/>
    <w:rsid w:val="56BF6E31"/>
    <w:rsid w:val="56BF7059"/>
    <w:rsid w:val="56C00ADC"/>
    <w:rsid w:val="56C01DA8"/>
    <w:rsid w:val="56C04042"/>
    <w:rsid w:val="56C05663"/>
    <w:rsid w:val="56C15D4E"/>
    <w:rsid w:val="56C161D8"/>
    <w:rsid w:val="56C23675"/>
    <w:rsid w:val="56C24094"/>
    <w:rsid w:val="56C24716"/>
    <w:rsid w:val="56C30C98"/>
    <w:rsid w:val="56C35B81"/>
    <w:rsid w:val="56C408AC"/>
    <w:rsid w:val="56C44C7C"/>
    <w:rsid w:val="56C500AD"/>
    <w:rsid w:val="56C53206"/>
    <w:rsid w:val="56C5361C"/>
    <w:rsid w:val="56C61E97"/>
    <w:rsid w:val="56C62F14"/>
    <w:rsid w:val="56C66707"/>
    <w:rsid w:val="56C76F1F"/>
    <w:rsid w:val="56C7782F"/>
    <w:rsid w:val="56C7784B"/>
    <w:rsid w:val="56C849B2"/>
    <w:rsid w:val="56C92776"/>
    <w:rsid w:val="56C9741A"/>
    <w:rsid w:val="56CA2C4C"/>
    <w:rsid w:val="56CA44A4"/>
    <w:rsid w:val="56CA7AFD"/>
    <w:rsid w:val="56CB31E9"/>
    <w:rsid w:val="56CC5D09"/>
    <w:rsid w:val="56CD0747"/>
    <w:rsid w:val="56CD1D6A"/>
    <w:rsid w:val="56CD51B3"/>
    <w:rsid w:val="56CD7707"/>
    <w:rsid w:val="56CE4EBC"/>
    <w:rsid w:val="56CE4EC1"/>
    <w:rsid w:val="56CE6B81"/>
    <w:rsid w:val="56CF0F2B"/>
    <w:rsid w:val="56D02E08"/>
    <w:rsid w:val="56D037CA"/>
    <w:rsid w:val="56D06A51"/>
    <w:rsid w:val="56D106EB"/>
    <w:rsid w:val="56D114C1"/>
    <w:rsid w:val="56D227CA"/>
    <w:rsid w:val="56D24578"/>
    <w:rsid w:val="56D35E0B"/>
    <w:rsid w:val="56D36900"/>
    <w:rsid w:val="56D3735C"/>
    <w:rsid w:val="56D40AB7"/>
    <w:rsid w:val="56D43479"/>
    <w:rsid w:val="56D45B12"/>
    <w:rsid w:val="56D47D5A"/>
    <w:rsid w:val="56D51C1C"/>
    <w:rsid w:val="56D536D5"/>
    <w:rsid w:val="56D56FE1"/>
    <w:rsid w:val="56D57BA3"/>
    <w:rsid w:val="56D63AED"/>
    <w:rsid w:val="56D66CFA"/>
    <w:rsid w:val="56D71B8E"/>
    <w:rsid w:val="56D7393C"/>
    <w:rsid w:val="56D73A46"/>
    <w:rsid w:val="56D748D1"/>
    <w:rsid w:val="56D77DE0"/>
    <w:rsid w:val="56D830CF"/>
    <w:rsid w:val="56D83457"/>
    <w:rsid w:val="56D83D90"/>
    <w:rsid w:val="56D83DF0"/>
    <w:rsid w:val="56D922C0"/>
    <w:rsid w:val="56D93B58"/>
    <w:rsid w:val="56D976B4"/>
    <w:rsid w:val="56DA1B8B"/>
    <w:rsid w:val="56DA600B"/>
    <w:rsid w:val="56DA744F"/>
    <w:rsid w:val="56DA7AB8"/>
    <w:rsid w:val="56DB4B36"/>
    <w:rsid w:val="56DB56A7"/>
    <w:rsid w:val="56DB6DB4"/>
    <w:rsid w:val="56DC0B7D"/>
    <w:rsid w:val="56DD3A28"/>
    <w:rsid w:val="56DD4475"/>
    <w:rsid w:val="56DD61E8"/>
    <w:rsid w:val="56DF0A43"/>
    <w:rsid w:val="56DF14F6"/>
    <w:rsid w:val="56DF397A"/>
    <w:rsid w:val="56DF7E86"/>
    <w:rsid w:val="56E01563"/>
    <w:rsid w:val="56E037ED"/>
    <w:rsid w:val="56E05C34"/>
    <w:rsid w:val="56E10C5F"/>
    <w:rsid w:val="56E11662"/>
    <w:rsid w:val="56E12CB4"/>
    <w:rsid w:val="56E15A0F"/>
    <w:rsid w:val="56E211A9"/>
    <w:rsid w:val="56E26154"/>
    <w:rsid w:val="56E30764"/>
    <w:rsid w:val="56E322E1"/>
    <w:rsid w:val="56E37F4A"/>
    <w:rsid w:val="56E4505B"/>
    <w:rsid w:val="56E51454"/>
    <w:rsid w:val="56E515B4"/>
    <w:rsid w:val="56E6540B"/>
    <w:rsid w:val="56E91A3D"/>
    <w:rsid w:val="56E92663"/>
    <w:rsid w:val="56E94DF1"/>
    <w:rsid w:val="56E95231"/>
    <w:rsid w:val="56E96232"/>
    <w:rsid w:val="56E977BA"/>
    <w:rsid w:val="56EA3698"/>
    <w:rsid w:val="56EB20B4"/>
    <w:rsid w:val="56EB2779"/>
    <w:rsid w:val="56EC3DAC"/>
    <w:rsid w:val="56EC6BBF"/>
    <w:rsid w:val="56ED6CD2"/>
    <w:rsid w:val="56EE25D4"/>
    <w:rsid w:val="56EF4B20"/>
    <w:rsid w:val="56F00EA2"/>
    <w:rsid w:val="56F01053"/>
    <w:rsid w:val="56F0421C"/>
    <w:rsid w:val="56F06352"/>
    <w:rsid w:val="56F06FC1"/>
    <w:rsid w:val="56F11165"/>
    <w:rsid w:val="56F25B8A"/>
    <w:rsid w:val="56F269C8"/>
    <w:rsid w:val="56F3629C"/>
    <w:rsid w:val="56F36BD1"/>
    <w:rsid w:val="56F40992"/>
    <w:rsid w:val="56F4100D"/>
    <w:rsid w:val="56F41EFE"/>
    <w:rsid w:val="56F4288F"/>
    <w:rsid w:val="56F444EE"/>
    <w:rsid w:val="56F46F6B"/>
    <w:rsid w:val="56F64B10"/>
    <w:rsid w:val="56F66AEF"/>
    <w:rsid w:val="56F70462"/>
    <w:rsid w:val="56F7461E"/>
    <w:rsid w:val="56F804D1"/>
    <w:rsid w:val="56F839F0"/>
    <w:rsid w:val="56F90385"/>
    <w:rsid w:val="56F933EE"/>
    <w:rsid w:val="56F936D0"/>
    <w:rsid w:val="56F93E68"/>
    <w:rsid w:val="56F96600"/>
    <w:rsid w:val="56F96E7B"/>
    <w:rsid w:val="56FA3E54"/>
    <w:rsid w:val="56FB19FA"/>
    <w:rsid w:val="56FB7D17"/>
    <w:rsid w:val="56FC34AC"/>
    <w:rsid w:val="56FC70A5"/>
    <w:rsid w:val="56FC76C5"/>
    <w:rsid w:val="56FD4248"/>
    <w:rsid w:val="56FD4B37"/>
    <w:rsid w:val="56FD6B86"/>
    <w:rsid w:val="56FD6F36"/>
    <w:rsid w:val="56FE536D"/>
    <w:rsid w:val="56FE6A2A"/>
    <w:rsid w:val="56FF195E"/>
    <w:rsid w:val="56FF529C"/>
    <w:rsid w:val="57001550"/>
    <w:rsid w:val="57004BF9"/>
    <w:rsid w:val="57007EBC"/>
    <w:rsid w:val="57011555"/>
    <w:rsid w:val="57014FE4"/>
    <w:rsid w:val="57015B72"/>
    <w:rsid w:val="57022BC8"/>
    <w:rsid w:val="57022C17"/>
    <w:rsid w:val="570258BB"/>
    <w:rsid w:val="57030BD5"/>
    <w:rsid w:val="57034BAE"/>
    <w:rsid w:val="570411D1"/>
    <w:rsid w:val="570434C9"/>
    <w:rsid w:val="570475A4"/>
    <w:rsid w:val="57054838"/>
    <w:rsid w:val="57060D40"/>
    <w:rsid w:val="57062943"/>
    <w:rsid w:val="57064221"/>
    <w:rsid w:val="570660D6"/>
    <w:rsid w:val="57067E6D"/>
    <w:rsid w:val="57071488"/>
    <w:rsid w:val="570719BA"/>
    <w:rsid w:val="57072E88"/>
    <w:rsid w:val="5708077E"/>
    <w:rsid w:val="57081A13"/>
    <w:rsid w:val="57083B3A"/>
    <w:rsid w:val="570854B5"/>
    <w:rsid w:val="57085F6B"/>
    <w:rsid w:val="57090B04"/>
    <w:rsid w:val="57095CCC"/>
    <w:rsid w:val="570974C0"/>
    <w:rsid w:val="570A087C"/>
    <w:rsid w:val="570A0EC0"/>
    <w:rsid w:val="570A5644"/>
    <w:rsid w:val="570B12A2"/>
    <w:rsid w:val="570B70C6"/>
    <w:rsid w:val="570B7A8A"/>
    <w:rsid w:val="570B7BC4"/>
    <w:rsid w:val="570C5CDB"/>
    <w:rsid w:val="570D19CB"/>
    <w:rsid w:val="570D2653"/>
    <w:rsid w:val="570D2A16"/>
    <w:rsid w:val="570D3802"/>
    <w:rsid w:val="570D3CE3"/>
    <w:rsid w:val="570D4623"/>
    <w:rsid w:val="570D505B"/>
    <w:rsid w:val="570E6A3E"/>
    <w:rsid w:val="570F1328"/>
    <w:rsid w:val="570F20C7"/>
    <w:rsid w:val="570F64AB"/>
    <w:rsid w:val="57111B5E"/>
    <w:rsid w:val="571132F2"/>
    <w:rsid w:val="57114B56"/>
    <w:rsid w:val="571156FA"/>
    <w:rsid w:val="571170BF"/>
    <w:rsid w:val="57122084"/>
    <w:rsid w:val="57122D3C"/>
    <w:rsid w:val="571278F9"/>
    <w:rsid w:val="57127D50"/>
    <w:rsid w:val="5713707A"/>
    <w:rsid w:val="57144B90"/>
    <w:rsid w:val="57145388"/>
    <w:rsid w:val="57150D48"/>
    <w:rsid w:val="571577F0"/>
    <w:rsid w:val="57157E7F"/>
    <w:rsid w:val="57160908"/>
    <w:rsid w:val="57165127"/>
    <w:rsid w:val="571701DC"/>
    <w:rsid w:val="571864E1"/>
    <w:rsid w:val="571906FB"/>
    <w:rsid w:val="57191B56"/>
    <w:rsid w:val="571934A5"/>
    <w:rsid w:val="571A1A30"/>
    <w:rsid w:val="571A1EA4"/>
    <w:rsid w:val="571A372A"/>
    <w:rsid w:val="571A4B5C"/>
    <w:rsid w:val="571A6538"/>
    <w:rsid w:val="571B2939"/>
    <w:rsid w:val="571B3221"/>
    <w:rsid w:val="571B4526"/>
    <w:rsid w:val="571B4B00"/>
    <w:rsid w:val="571B6CE8"/>
    <w:rsid w:val="571C06D9"/>
    <w:rsid w:val="571C2043"/>
    <w:rsid w:val="571D1E09"/>
    <w:rsid w:val="571F1CF9"/>
    <w:rsid w:val="571F3226"/>
    <w:rsid w:val="572039A1"/>
    <w:rsid w:val="57203D0E"/>
    <w:rsid w:val="572052E3"/>
    <w:rsid w:val="572111BB"/>
    <w:rsid w:val="57215CC0"/>
    <w:rsid w:val="5721633A"/>
    <w:rsid w:val="572172AD"/>
    <w:rsid w:val="57221502"/>
    <w:rsid w:val="57223D6F"/>
    <w:rsid w:val="572253C2"/>
    <w:rsid w:val="5723044D"/>
    <w:rsid w:val="57233025"/>
    <w:rsid w:val="57236B81"/>
    <w:rsid w:val="57240B48"/>
    <w:rsid w:val="57244E1C"/>
    <w:rsid w:val="5724557D"/>
    <w:rsid w:val="572528F9"/>
    <w:rsid w:val="57252910"/>
    <w:rsid w:val="572545D3"/>
    <w:rsid w:val="572628D4"/>
    <w:rsid w:val="57262AF6"/>
    <w:rsid w:val="572700D9"/>
    <w:rsid w:val="57271445"/>
    <w:rsid w:val="57271610"/>
    <w:rsid w:val="57272B15"/>
    <w:rsid w:val="572743C0"/>
    <w:rsid w:val="5728063B"/>
    <w:rsid w:val="572823EA"/>
    <w:rsid w:val="57292ED2"/>
    <w:rsid w:val="572956A2"/>
    <w:rsid w:val="572978B5"/>
    <w:rsid w:val="572A5F86"/>
    <w:rsid w:val="572B0DB1"/>
    <w:rsid w:val="572B6143"/>
    <w:rsid w:val="572B79D7"/>
    <w:rsid w:val="572B7C6C"/>
    <w:rsid w:val="572C012C"/>
    <w:rsid w:val="572C121C"/>
    <w:rsid w:val="572C28F0"/>
    <w:rsid w:val="572C50C1"/>
    <w:rsid w:val="572C6D41"/>
    <w:rsid w:val="572D13C0"/>
    <w:rsid w:val="572D2453"/>
    <w:rsid w:val="572D5C52"/>
    <w:rsid w:val="572E039E"/>
    <w:rsid w:val="572E4332"/>
    <w:rsid w:val="572F3778"/>
    <w:rsid w:val="572F57F8"/>
    <w:rsid w:val="572F7F5B"/>
    <w:rsid w:val="5730129E"/>
    <w:rsid w:val="5730339A"/>
    <w:rsid w:val="5730619A"/>
    <w:rsid w:val="573112CD"/>
    <w:rsid w:val="57312A2E"/>
    <w:rsid w:val="573174F0"/>
    <w:rsid w:val="57317889"/>
    <w:rsid w:val="57317AC4"/>
    <w:rsid w:val="573221CF"/>
    <w:rsid w:val="57323A48"/>
    <w:rsid w:val="573261F2"/>
    <w:rsid w:val="57327C15"/>
    <w:rsid w:val="57331DF4"/>
    <w:rsid w:val="573322A3"/>
    <w:rsid w:val="57334980"/>
    <w:rsid w:val="57334CB8"/>
    <w:rsid w:val="57340D8E"/>
    <w:rsid w:val="57346615"/>
    <w:rsid w:val="57354828"/>
    <w:rsid w:val="573570F8"/>
    <w:rsid w:val="57361457"/>
    <w:rsid w:val="573651A9"/>
    <w:rsid w:val="57371162"/>
    <w:rsid w:val="5737168D"/>
    <w:rsid w:val="57373415"/>
    <w:rsid w:val="57375785"/>
    <w:rsid w:val="573759D7"/>
    <w:rsid w:val="57376467"/>
    <w:rsid w:val="57380A7F"/>
    <w:rsid w:val="573861D4"/>
    <w:rsid w:val="57387FD1"/>
    <w:rsid w:val="57392639"/>
    <w:rsid w:val="57394170"/>
    <w:rsid w:val="57396808"/>
    <w:rsid w:val="57397BDD"/>
    <w:rsid w:val="573A21F9"/>
    <w:rsid w:val="573A3ECB"/>
    <w:rsid w:val="573B036F"/>
    <w:rsid w:val="573B4C1D"/>
    <w:rsid w:val="573C7074"/>
    <w:rsid w:val="573C7C43"/>
    <w:rsid w:val="573D1EF4"/>
    <w:rsid w:val="573D71D7"/>
    <w:rsid w:val="573D7E29"/>
    <w:rsid w:val="573E39BB"/>
    <w:rsid w:val="573E3FC9"/>
    <w:rsid w:val="573E4254"/>
    <w:rsid w:val="573F0824"/>
    <w:rsid w:val="573F56BB"/>
    <w:rsid w:val="57400478"/>
    <w:rsid w:val="574014E1"/>
    <w:rsid w:val="574024AE"/>
    <w:rsid w:val="57402582"/>
    <w:rsid w:val="57402D23"/>
    <w:rsid w:val="57406618"/>
    <w:rsid w:val="57406740"/>
    <w:rsid w:val="57410B05"/>
    <w:rsid w:val="57415259"/>
    <w:rsid w:val="57420661"/>
    <w:rsid w:val="57420F1E"/>
    <w:rsid w:val="5742176C"/>
    <w:rsid w:val="574238DA"/>
    <w:rsid w:val="574256EF"/>
    <w:rsid w:val="574274BB"/>
    <w:rsid w:val="57427C04"/>
    <w:rsid w:val="5743275E"/>
    <w:rsid w:val="5744377B"/>
    <w:rsid w:val="57454249"/>
    <w:rsid w:val="57454D4A"/>
    <w:rsid w:val="57460BED"/>
    <w:rsid w:val="574635A2"/>
    <w:rsid w:val="57464961"/>
    <w:rsid w:val="57465AAA"/>
    <w:rsid w:val="57466925"/>
    <w:rsid w:val="57473AFE"/>
    <w:rsid w:val="57485A0D"/>
    <w:rsid w:val="574911CD"/>
    <w:rsid w:val="57491CB7"/>
    <w:rsid w:val="57492863"/>
    <w:rsid w:val="574A2360"/>
    <w:rsid w:val="574A4D59"/>
    <w:rsid w:val="574A50BA"/>
    <w:rsid w:val="574A6A8B"/>
    <w:rsid w:val="574A7041"/>
    <w:rsid w:val="574B0874"/>
    <w:rsid w:val="574B4A9D"/>
    <w:rsid w:val="574B5930"/>
    <w:rsid w:val="574D00A2"/>
    <w:rsid w:val="574D4456"/>
    <w:rsid w:val="574E5FB4"/>
    <w:rsid w:val="574F11DA"/>
    <w:rsid w:val="574F3D66"/>
    <w:rsid w:val="574F3E1A"/>
    <w:rsid w:val="574F46D7"/>
    <w:rsid w:val="574F5C12"/>
    <w:rsid w:val="574F722F"/>
    <w:rsid w:val="574F7E36"/>
    <w:rsid w:val="57501730"/>
    <w:rsid w:val="57507E64"/>
    <w:rsid w:val="57511940"/>
    <w:rsid w:val="57511B24"/>
    <w:rsid w:val="57521214"/>
    <w:rsid w:val="5753390A"/>
    <w:rsid w:val="575345F8"/>
    <w:rsid w:val="57541287"/>
    <w:rsid w:val="575427B7"/>
    <w:rsid w:val="57544C2C"/>
    <w:rsid w:val="57544C5A"/>
    <w:rsid w:val="575479F9"/>
    <w:rsid w:val="5755327F"/>
    <w:rsid w:val="57564C7B"/>
    <w:rsid w:val="575651A9"/>
    <w:rsid w:val="57566F57"/>
    <w:rsid w:val="5757155B"/>
    <w:rsid w:val="57573BEF"/>
    <w:rsid w:val="57574BBE"/>
    <w:rsid w:val="57577109"/>
    <w:rsid w:val="5758362D"/>
    <w:rsid w:val="57590CE0"/>
    <w:rsid w:val="575A26B6"/>
    <w:rsid w:val="575B27BF"/>
    <w:rsid w:val="575B5DEA"/>
    <w:rsid w:val="575B5DFC"/>
    <w:rsid w:val="575B631B"/>
    <w:rsid w:val="575C02E5"/>
    <w:rsid w:val="575D00FF"/>
    <w:rsid w:val="575D37A1"/>
    <w:rsid w:val="575F3247"/>
    <w:rsid w:val="575F3EB4"/>
    <w:rsid w:val="57605801"/>
    <w:rsid w:val="576158FB"/>
    <w:rsid w:val="576176AA"/>
    <w:rsid w:val="57624E59"/>
    <w:rsid w:val="57625B2C"/>
    <w:rsid w:val="576310AD"/>
    <w:rsid w:val="576322D4"/>
    <w:rsid w:val="57633449"/>
    <w:rsid w:val="57633618"/>
    <w:rsid w:val="576378C6"/>
    <w:rsid w:val="57647D46"/>
    <w:rsid w:val="57650F48"/>
    <w:rsid w:val="57652C71"/>
    <w:rsid w:val="57664032"/>
    <w:rsid w:val="57672F12"/>
    <w:rsid w:val="576734B1"/>
    <w:rsid w:val="576751A2"/>
    <w:rsid w:val="576764F7"/>
    <w:rsid w:val="5768228F"/>
    <w:rsid w:val="576834D6"/>
    <w:rsid w:val="5768408A"/>
    <w:rsid w:val="5768566C"/>
    <w:rsid w:val="57685B93"/>
    <w:rsid w:val="576861E6"/>
    <w:rsid w:val="57690014"/>
    <w:rsid w:val="57691D11"/>
    <w:rsid w:val="576A0ED3"/>
    <w:rsid w:val="576B0055"/>
    <w:rsid w:val="576B6F10"/>
    <w:rsid w:val="576C0528"/>
    <w:rsid w:val="576C5580"/>
    <w:rsid w:val="576C677A"/>
    <w:rsid w:val="576C75AD"/>
    <w:rsid w:val="576D6C39"/>
    <w:rsid w:val="576E0518"/>
    <w:rsid w:val="576E08CA"/>
    <w:rsid w:val="576E764B"/>
    <w:rsid w:val="576F080B"/>
    <w:rsid w:val="576F6D35"/>
    <w:rsid w:val="576F7FC6"/>
    <w:rsid w:val="57701675"/>
    <w:rsid w:val="577055A3"/>
    <w:rsid w:val="57706BB6"/>
    <w:rsid w:val="577107C3"/>
    <w:rsid w:val="57710CB6"/>
    <w:rsid w:val="577111FA"/>
    <w:rsid w:val="57715B3F"/>
    <w:rsid w:val="5772116C"/>
    <w:rsid w:val="57733A83"/>
    <w:rsid w:val="57770C7B"/>
    <w:rsid w:val="57777A4F"/>
    <w:rsid w:val="57783371"/>
    <w:rsid w:val="57784242"/>
    <w:rsid w:val="5778511F"/>
    <w:rsid w:val="57790112"/>
    <w:rsid w:val="57792146"/>
    <w:rsid w:val="577927A3"/>
    <w:rsid w:val="577927EC"/>
    <w:rsid w:val="57792C45"/>
    <w:rsid w:val="57793014"/>
    <w:rsid w:val="577947C9"/>
    <w:rsid w:val="577949F3"/>
    <w:rsid w:val="577A0B1A"/>
    <w:rsid w:val="577A27CB"/>
    <w:rsid w:val="577A6998"/>
    <w:rsid w:val="577B2658"/>
    <w:rsid w:val="577B3AE2"/>
    <w:rsid w:val="577B70F8"/>
    <w:rsid w:val="577B7AC1"/>
    <w:rsid w:val="577C128B"/>
    <w:rsid w:val="577D0987"/>
    <w:rsid w:val="577D3668"/>
    <w:rsid w:val="577D4843"/>
    <w:rsid w:val="577D5546"/>
    <w:rsid w:val="577D571D"/>
    <w:rsid w:val="577D6E73"/>
    <w:rsid w:val="577D7A0C"/>
    <w:rsid w:val="577E3339"/>
    <w:rsid w:val="577E34BE"/>
    <w:rsid w:val="578032F3"/>
    <w:rsid w:val="57805280"/>
    <w:rsid w:val="578053A3"/>
    <w:rsid w:val="57805669"/>
    <w:rsid w:val="57813C6A"/>
    <w:rsid w:val="57823957"/>
    <w:rsid w:val="57830786"/>
    <w:rsid w:val="578307F8"/>
    <w:rsid w:val="57832A3D"/>
    <w:rsid w:val="578356FB"/>
    <w:rsid w:val="5783573B"/>
    <w:rsid w:val="57836F5B"/>
    <w:rsid w:val="57842182"/>
    <w:rsid w:val="57843025"/>
    <w:rsid w:val="57844E60"/>
    <w:rsid w:val="578452C2"/>
    <w:rsid w:val="57845A83"/>
    <w:rsid w:val="578516E2"/>
    <w:rsid w:val="57851BCA"/>
    <w:rsid w:val="578536F1"/>
    <w:rsid w:val="5785783C"/>
    <w:rsid w:val="578636D8"/>
    <w:rsid w:val="5786426B"/>
    <w:rsid w:val="57864B01"/>
    <w:rsid w:val="578810DA"/>
    <w:rsid w:val="5788422D"/>
    <w:rsid w:val="578860F6"/>
    <w:rsid w:val="578A13CE"/>
    <w:rsid w:val="578A21C1"/>
    <w:rsid w:val="578A2317"/>
    <w:rsid w:val="578A3A1A"/>
    <w:rsid w:val="578B3C10"/>
    <w:rsid w:val="578B63DA"/>
    <w:rsid w:val="578B719D"/>
    <w:rsid w:val="578C3CEA"/>
    <w:rsid w:val="578C6C71"/>
    <w:rsid w:val="578D3476"/>
    <w:rsid w:val="578D56B7"/>
    <w:rsid w:val="578E1617"/>
    <w:rsid w:val="578F4217"/>
    <w:rsid w:val="578F6BCB"/>
    <w:rsid w:val="57902AC4"/>
    <w:rsid w:val="57905F95"/>
    <w:rsid w:val="579066AE"/>
    <w:rsid w:val="57910068"/>
    <w:rsid w:val="5792383C"/>
    <w:rsid w:val="57923D07"/>
    <w:rsid w:val="57927711"/>
    <w:rsid w:val="57934944"/>
    <w:rsid w:val="579411BA"/>
    <w:rsid w:val="57942845"/>
    <w:rsid w:val="57947105"/>
    <w:rsid w:val="57951BC2"/>
    <w:rsid w:val="57960DA6"/>
    <w:rsid w:val="57963460"/>
    <w:rsid w:val="579734C8"/>
    <w:rsid w:val="57976B76"/>
    <w:rsid w:val="57980D40"/>
    <w:rsid w:val="57980FBE"/>
    <w:rsid w:val="579813FC"/>
    <w:rsid w:val="57990078"/>
    <w:rsid w:val="57991E7D"/>
    <w:rsid w:val="5799315B"/>
    <w:rsid w:val="579A0A9A"/>
    <w:rsid w:val="579A1556"/>
    <w:rsid w:val="579A6164"/>
    <w:rsid w:val="579B0E0D"/>
    <w:rsid w:val="579B119C"/>
    <w:rsid w:val="579B29E6"/>
    <w:rsid w:val="579B2D83"/>
    <w:rsid w:val="579B3AA5"/>
    <w:rsid w:val="579B50C3"/>
    <w:rsid w:val="579C1FA4"/>
    <w:rsid w:val="579C2F7F"/>
    <w:rsid w:val="579C46F1"/>
    <w:rsid w:val="579C7E83"/>
    <w:rsid w:val="579D3611"/>
    <w:rsid w:val="579D3B37"/>
    <w:rsid w:val="579D3CE0"/>
    <w:rsid w:val="579D543B"/>
    <w:rsid w:val="579D6934"/>
    <w:rsid w:val="579F4FA4"/>
    <w:rsid w:val="579F5479"/>
    <w:rsid w:val="57A050F7"/>
    <w:rsid w:val="57A07179"/>
    <w:rsid w:val="57A10DAA"/>
    <w:rsid w:val="57A15C82"/>
    <w:rsid w:val="57A17187"/>
    <w:rsid w:val="57A24B21"/>
    <w:rsid w:val="57A26840"/>
    <w:rsid w:val="57A27F01"/>
    <w:rsid w:val="57A32C6A"/>
    <w:rsid w:val="57A409F0"/>
    <w:rsid w:val="57A41612"/>
    <w:rsid w:val="57A44F18"/>
    <w:rsid w:val="57A51154"/>
    <w:rsid w:val="57A54617"/>
    <w:rsid w:val="57A54F0E"/>
    <w:rsid w:val="57A557E8"/>
    <w:rsid w:val="57A726CA"/>
    <w:rsid w:val="57A747B4"/>
    <w:rsid w:val="57A75BD8"/>
    <w:rsid w:val="57A76C9C"/>
    <w:rsid w:val="57A852D8"/>
    <w:rsid w:val="57A90506"/>
    <w:rsid w:val="57A92A96"/>
    <w:rsid w:val="57AA2DFF"/>
    <w:rsid w:val="57AA31A8"/>
    <w:rsid w:val="57AA3378"/>
    <w:rsid w:val="57AB314C"/>
    <w:rsid w:val="57AB33E0"/>
    <w:rsid w:val="57AB6DD5"/>
    <w:rsid w:val="57AC3C6A"/>
    <w:rsid w:val="57AC77FC"/>
    <w:rsid w:val="57AD1AFA"/>
    <w:rsid w:val="57AD362E"/>
    <w:rsid w:val="57AD4244"/>
    <w:rsid w:val="57AD4FA5"/>
    <w:rsid w:val="57AD7BB9"/>
    <w:rsid w:val="57AE1422"/>
    <w:rsid w:val="57AF2B0B"/>
    <w:rsid w:val="57B01531"/>
    <w:rsid w:val="57B10631"/>
    <w:rsid w:val="57B123DF"/>
    <w:rsid w:val="57B12F00"/>
    <w:rsid w:val="57B130E8"/>
    <w:rsid w:val="57B148C1"/>
    <w:rsid w:val="57B2093F"/>
    <w:rsid w:val="57B22C3D"/>
    <w:rsid w:val="57B23CB5"/>
    <w:rsid w:val="57B31019"/>
    <w:rsid w:val="57B32BB4"/>
    <w:rsid w:val="57B343A9"/>
    <w:rsid w:val="57B36157"/>
    <w:rsid w:val="57B41EF5"/>
    <w:rsid w:val="57B4311E"/>
    <w:rsid w:val="57B43C7D"/>
    <w:rsid w:val="57B45940"/>
    <w:rsid w:val="57B50DA1"/>
    <w:rsid w:val="57B54490"/>
    <w:rsid w:val="57B70478"/>
    <w:rsid w:val="57B712B0"/>
    <w:rsid w:val="57B7551B"/>
    <w:rsid w:val="57B7595D"/>
    <w:rsid w:val="57B76D9C"/>
    <w:rsid w:val="57B818D9"/>
    <w:rsid w:val="57B847ED"/>
    <w:rsid w:val="57B92FD3"/>
    <w:rsid w:val="57B95BEC"/>
    <w:rsid w:val="57BA011F"/>
    <w:rsid w:val="57BA3152"/>
    <w:rsid w:val="57BA5C5E"/>
    <w:rsid w:val="57BB0A64"/>
    <w:rsid w:val="57BB4A66"/>
    <w:rsid w:val="57BB73FE"/>
    <w:rsid w:val="57BC3E99"/>
    <w:rsid w:val="57BC6BE7"/>
    <w:rsid w:val="57BD0771"/>
    <w:rsid w:val="57BD262E"/>
    <w:rsid w:val="57BD759C"/>
    <w:rsid w:val="57BE0355"/>
    <w:rsid w:val="57BE05F2"/>
    <w:rsid w:val="57BF6A57"/>
    <w:rsid w:val="57C02622"/>
    <w:rsid w:val="57C061B5"/>
    <w:rsid w:val="57C06991"/>
    <w:rsid w:val="57C06AC6"/>
    <w:rsid w:val="57C114F6"/>
    <w:rsid w:val="57C1241A"/>
    <w:rsid w:val="57C125AC"/>
    <w:rsid w:val="57C325A1"/>
    <w:rsid w:val="57C33A6C"/>
    <w:rsid w:val="57C35C82"/>
    <w:rsid w:val="57C41BF1"/>
    <w:rsid w:val="57C41DBB"/>
    <w:rsid w:val="57C444B7"/>
    <w:rsid w:val="57C44682"/>
    <w:rsid w:val="57C46E06"/>
    <w:rsid w:val="57C511D4"/>
    <w:rsid w:val="57C53B6E"/>
    <w:rsid w:val="57C540DC"/>
    <w:rsid w:val="57C55E8A"/>
    <w:rsid w:val="57C562DA"/>
    <w:rsid w:val="57C655C3"/>
    <w:rsid w:val="57C66315"/>
    <w:rsid w:val="57C678DD"/>
    <w:rsid w:val="57C76D7E"/>
    <w:rsid w:val="57C85765"/>
    <w:rsid w:val="57C862F0"/>
    <w:rsid w:val="57C921EA"/>
    <w:rsid w:val="57C938FB"/>
    <w:rsid w:val="57C9767E"/>
    <w:rsid w:val="57CA10F1"/>
    <w:rsid w:val="57CA16F3"/>
    <w:rsid w:val="57CA4B84"/>
    <w:rsid w:val="57CA524F"/>
    <w:rsid w:val="57CA6927"/>
    <w:rsid w:val="57CA72D5"/>
    <w:rsid w:val="57CB0383"/>
    <w:rsid w:val="57CB395E"/>
    <w:rsid w:val="57CC0883"/>
    <w:rsid w:val="57CC1639"/>
    <w:rsid w:val="57CC5EBF"/>
    <w:rsid w:val="57CD4D3F"/>
    <w:rsid w:val="57CE2E0D"/>
    <w:rsid w:val="57CE2F91"/>
    <w:rsid w:val="57CE5491"/>
    <w:rsid w:val="57CE5E7A"/>
    <w:rsid w:val="57CE6216"/>
    <w:rsid w:val="57CE6FB5"/>
    <w:rsid w:val="57CF08C3"/>
    <w:rsid w:val="57CF2865"/>
    <w:rsid w:val="57CF5097"/>
    <w:rsid w:val="57CF6972"/>
    <w:rsid w:val="57D01CB3"/>
    <w:rsid w:val="57D0369D"/>
    <w:rsid w:val="57D04971"/>
    <w:rsid w:val="57D10185"/>
    <w:rsid w:val="57D12A81"/>
    <w:rsid w:val="57D13527"/>
    <w:rsid w:val="57D165DD"/>
    <w:rsid w:val="57D17711"/>
    <w:rsid w:val="57D17B9A"/>
    <w:rsid w:val="57D24E95"/>
    <w:rsid w:val="57D30122"/>
    <w:rsid w:val="57D305A7"/>
    <w:rsid w:val="57D367F9"/>
    <w:rsid w:val="57D37005"/>
    <w:rsid w:val="57D40AF1"/>
    <w:rsid w:val="57D42C07"/>
    <w:rsid w:val="57D44C12"/>
    <w:rsid w:val="57D83D8C"/>
    <w:rsid w:val="57D843DA"/>
    <w:rsid w:val="57D91602"/>
    <w:rsid w:val="57D9172D"/>
    <w:rsid w:val="57D936E4"/>
    <w:rsid w:val="57D93FEC"/>
    <w:rsid w:val="57D96DF1"/>
    <w:rsid w:val="57D973C0"/>
    <w:rsid w:val="57DA350D"/>
    <w:rsid w:val="57DA661F"/>
    <w:rsid w:val="57DB24F8"/>
    <w:rsid w:val="57DB2E53"/>
    <w:rsid w:val="57DB56AE"/>
    <w:rsid w:val="57DB696B"/>
    <w:rsid w:val="57DC0126"/>
    <w:rsid w:val="57DD33CB"/>
    <w:rsid w:val="57DD4F82"/>
    <w:rsid w:val="57DD7DCB"/>
    <w:rsid w:val="57DE1033"/>
    <w:rsid w:val="57DE348C"/>
    <w:rsid w:val="57DE44F3"/>
    <w:rsid w:val="57DE65E8"/>
    <w:rsid w:val="57DF3568"/>
    <w:rsid w:val="57DF5163"/>
    <w:rsid w:val="57E02763"/>
    <w:rsid w:val="57E07CFB"/>
    <w:rsid w:val="57E13796"/>
    <w:rsid w:val="57E1544B"/>
    <w:rsid w:val="57E16ABC"/>
    <w:rsid w:val="57E17D6A"/>
    <w:rsid w:val="57E216B6"/>
    <w:rsid w:val="57E2545A"/>
    <w:rsid w:val="57E30E76"/>
    <w:rsid w:val="57E37736"/>
    <w:rsid w:val="57E40841"/>
    <w:rsid w:val="57E41116"/>
    <w:rsid w:val="57E43703"/>
    <w:rsid w:val="57E43918"/>
    <w:rsid w:val="57E44E3A"/>
    <w:rsid w:val="57E45D05"/>
    <w:rsid w:val="57E470D8"/>
    <w:rsid w:val="57E52089"/>
    <w:rsid w:val="57E56A0F"/>
    <w:rsid w:val="57E62EC0"/>
    <w:rsid w:val="57E6632B"/>
    <w:rsid w:val="57E72AFB"/>
    <w:rsid w:val="57E73C03"/>
    <w:rsid w:val="57E747D8"/>
    <w:rsid w:val="57E75E01"/>
    <w:rsid w:val="57E93112"/>
    <w:rsid w:val="57EA30FA"/>
    <w:rsid w:val="57EA58F1"/>
    <w:rsid w:val="57EA7209"/>
    <w:rsid w:val="57EA769F"/>
    <w:rsid w:val="57EA7905"/>
    <w:rsid w:val="57EA7C00"/>
    <w:rsid w:val="57EB1843"/>
    <w:rsid w:val="57EB5663"/>
    <w:rsid w:val="57EC1BAB"/>
    <w:rsid w:val="57EC1D19"/>
    <w:rsid w:val="57EC5917"/>
    <w:rsid w:val="57EC60EF"/>
    <w:rsid w:val="57EE15E1"/>
    <w:rsid w:val="57EE1C5D"/>
    <w:rsid w:val="57EE53E1"/>
    <w:rsid w:val="57EF0DA5"/>
    <w:rsid w:val="57EF0F78"/>
    <w:rsid w:val="57EF3F72"/>
    <w:rsid w:val="57EF4CB5"/>
    <w:rsid w:val="57F13576"/>
    <w:rsid w:val="57F14ED1"/>
    <w:rsid w:val="57F17265"/>
    <w:rsid w:val="57F21D4E"/>
    <w:rsid w:val="57F318EB"/>
    <w:rsid w:val="57F353A5"/>
    <w:rsid w:val="57F35DA8"/>
    <w:rsid w:val="57F4051E"/>
    <w:rsid w:val="57F40B6D"/>
    <w:rsid w:val="57F41351"/>
    <w:rsid w:val="57F41643"/>
    <w:rsid w:val="57F430D3"/>
    <w:rsid w:val="57F45B6C"/>
    <w:rsid w:val="57F47057"/>
    <w:rsid w:val="57F512CB"/>
    <w:rsid w:val="57F549C2"/>
    <w:rsid w:val="57F55084"/>
    <w:rsid w:val="57F57B7C"/>
    <w:rsid w:val="57F62947"/>
    <w:rsid w:val="57F665F4"/>
    <w:rsid w:val="57F7353F"/>
    <w:rsid w:val="57F73F35"/>
    <w:rsid w:val="57F81DBC"/>
    <w:rsid w:val="57F84A9A"/>
    <w:rsid w:val="57F84C33"/>
    <w:rsid w:val="57F87605"/>
    <w:rsid w:val="57F87A8D"/>
    <w:rsid w:val="57FA4C16"/>
    <w:rsid w:val="57FA4D3C"/>
    <w:rsid w:val="57FA7C93"/>
    <w:rsid w:val="57FB18AC"/>
    <w:rsid w:val="57FB1EA0"/>
    <w:rsid w:val="57FB365A"/>
    <w:rsid w:val="57FC31E6"/>
    <w:rsid w:val="57FC64F9"/>
    <w:rsid w:val="57FD3660"/>
    <w:rsid w:val="57FD5351"/>
    <w:rsid w:val="57FD73D2"/>
    <w:rsid w:val="57FE3212"/>
    <w:rsid w:val="57FE35F6"/>
    <w:rsid w:val="57FF1C4E"/>
    <w:rsid w:val="57FF3E7B"/>
    <w:rsid w:val="57FF75EE"/>
    <w:rsid w:val="58003366"/>
    <w:rsid w:val="58003E07"/>
    <w:rsid w:val="58004F77"/>
    <w:rsid w:val="58005114"/>
    <w:rsid w:val="58005A58"/>
    <w:rsid w:val="58007A0C"/>
    <w:rsid w:val="5801034C"/>
    <w:rsid w:val="580214BF"/>
    <w:rsid w:val="5802153B"/>
    <w:rsid w:val="5802243F"/>
    <w:rsid w:val="58022C3B"/>
    <w:rsid w:val="580249E9"/>
    <w:rsid w:val="58024B86"/>
    <w:rsid w:val="58024F00"/>
    <w:rsid w:val="58025C93"/>
    <w:rsid w:val="58033666"/>
    <w:rsid w:val="58036A40"/>
    <w:rsid w:val="58037D75"/>
    <w:rsid w:val="58040625"/>
    <w:rsid w:val="580469B3"/>
    <w:rsid w:val="58047601"/>
    <w:rsid w:val="58047EFD"/>
    <w:rsid w:val="5805272B"/>
    <w:rsid w:val="5806097D"/>
    <w:rsid w:val="58062B30"/>
    <w:rsid w:val="5806582A"/>
    <w:rsid w:val="58066093"/>
    <w:rsid w:val="580707C4"/>
    <w:rsid w:val="58085208"/>
    <w:rsid w:val="5808652D"/>
    <w:rsid w:val="58086E95"/>
    <w:rsid w:val="580943C7"/>
    <w:rsid w:val="58095D77"/>
    <w:rsid w:val="580A082E"/>
    <w:rsid w:val="580A1AEF"/>
    <w:rsid w:val="580A2E5C"/>
    <w:rsid w:val="580A30C1"/>
    <w:rsid w:val="580A3A49"/>
    <w:rsid w:val="580A7AE0"/>
    <w:rsid w:val="580B0E42"/>
    <w:rsid w:val="580B10AE"/>
    <w:rsid w:val="580B5194"/>
    <w:rsid w:val="580B5BD0"/>
    <w:rsid w:val="580B6693"/>
    <w:rsid w:val="580D166F"/>
    <w:rsid w:val="580E5A83"/>
    <w:rsid w:val="580F5357"/>
    <w:rsid w:val="580F6BAE"/>
    <w:rsid w:val="580F6C59"/>
    <w:rsid w:val="580F6D75"/>
    <w:rsid w:val="580F789A"/>
    <w:rsid w:val="581035A9"/>
    <w:rsid w:val="58106D66"/>
    <w:rsid w:val="58107721"/>
    <w:rsid w:val="58112E7E"/>
    <w:rsid w:val="5811500E"/>
    <w:rsid w:val="58116D34"/>
    <w:rsid w:val="5812169B"/>
    <w:rsid w:val="58121E00"/>
    <w:rsid w:val="5813102B"/>
    <w:rsid w:val="5813187D"/>
    <w:rsid w:val="58133ED3"/>
    <w:rsid w:val="58134E48"/>
    <w:rsid w:val="58142320"/>
    <w:rsid w:val="5814296E"/>
    <w:rsid w:val="5814471C"/>
    <w:rsid w:val="58144935"/>
    <w:rsid w:val="58145212"/>
    <w:rsid w:val="58150255"/>
    <w:rsid w:val="58150BC0"/>
    <w:rsid w:val="58151502"/>
    <w:rsid w:val="58154094"/>
    <w:rsid w:val="58160E3E"/>
    <w:rsid w:val="58162F85"/>
    <w:rsid w:val="58163183"/>
    <w:rsid w:val="58174B55"/>
    <w:rsid w:val="581771F0"/>
    <w:rsid w:val="581806B0"/>
    <w:rsid w:val="58185003"/>
    <w:rsid w:val="58186C95"/>
    <w:rsid w:val="58190CA6"/>
    <w:rsid w:val="58191433"/>
    <w:rsid w:val="581946E8"/>
    <w:rsid w:val="581948DD"/>
    <w:rsid w:val="581977B3"/>
    <w:rsid w:val="58197B19"/>
    <w:rsid w:val="581A072A"/>
    <w:rsid w:val="581A12AA"/>
    <w:rsid w:val="581A6175"/>
    <w:rsid w:val="581B03F8"/>
    <w:rsid w:val="581B73D3"/>
    <w:rsid w:val="581D2005"/>
    <w:rsid w:val="581D27F0"/>
    <w:rsid w:val="581D5CC6"/>
    <w:rsid w:val="581D73B1"/>
    <w:rsid w:val="581E030E"/>
    <w:rsid w:val="581E36CB"/>
    <w:rsid w:val="581F250F"/>
    <w:rsid w:val="581F42A0"/>
    <w:rsid w:val="581F70D7"/>
    <w:rsid w:val="581F74EB"/>
    <w:rsid w:val="58203E26"/>
    <w:rsid w:val="58212CD6"/>
    <w:rsid w:val="582162E8"/>
    <w:rsid w:val="58217D95"/>
    <w:rsid w:val="582200B5"/>
    <w:rsid w:val="5822189F"/>
    <w:rsid w:val="58226E39"/>
    <w:rsid w:val="582340E5"/>
    <w:rsid w:val="5823749B"/>
    <w:rsid w:val="58242BB1"/>
    <w:rsid w:val="58243FD6"/>
    <w:rsid w:val="58247055"/>
    <w:rsid w:val="58247C3F"/>
    <w:rsid w:val="58254B7B"/>
    <w:rsid w:val="582572BF"/>
    <w:rsid w:val="58262DD6"/>
    <w:rsid w:val="58265137"/>
    <w:rsid w:val="58270A49"/>
    <w:rsid w:val="58270C70"/>
    <w:rsid w:val="5827137E"/>
    <w:rsid w:val="5827457B"/>
    <w:rsid w:val="582752F9"/>
    <w:rsid w:val="58280A89"/>
    <w:rsid w:val="58286887"/>
    <w:rsid w:val="58292157"/>
    <w:rsid w:val="5829580D"/>
    <w:rsid w:val="582966DC"/>
    <w:rsid w:val="582970FD"/>
    <w:rsid w:val="58297B6D"/>
    <w:rsid w:val="582A6D30"/>
    <w:rsid w:val="582B0CF8"/>
    <w:rsid w:val="582B2143"/>
    <w:rsid w:val="582B3532"/>
    <w:rsid w:val="582B36B9"/>
    <w:rsid w:val="582B3FD8"/>
    <w:rsid w:val="582B5F72"/>
    <w:rsid w:val="582B6618"/>
    <w:rsid w:val="582C4029"/>
    <w:rsid w:val="582E04B0"/>
    <w:rsid w:val="582E207F"/>
    <w:rsid w:val="582E23E1"/>
    <w:rsid w:val="582E38AA"/>
    <w:rsid w:val="582E57DE"/>
    <w:rsid w:val="582E7179"/>
    <w:rsid w:val="582F0447"/>
    <w:rsid w:val="582F1556"/>
    <w:rsid w:val="582F7046"/>
    <w:rsid w:val="582F72E7"/>
    <w:rsid w:val="5830325A"/>
    <w:rsid w:val="583077A8"/>
    <w:rsid w:val="58312C07"/>
    <w:rsid w:val="583152CE"/>
    <w:rsid w:val="5832158A"/>
    <w:rsid w:val="583251B3"/>
    <w:rsid w:val="5833142C"/>
    <w:rsid w:val="583341D1"/>
    <w:rsid w:val="58346163"/>
    <w:rsid w:val="583461CF"/>
    <w:rsid w:val="58346B6C"/>
    <w:rsid w:val="58350705"/>
    <w:rsid w:val="58354DBE"/>
    <w:rsid w:val="58356F2D"/>
    <w:rsid w:val="583615F3"/>
    <w:rsid w:val="58364D37"/>
    <w:rsid w:val="58365D87"/>
    <w:rsid w:val="583770A1"/>
    <w:rsid w:val="5838153F"/>
    <w:rsid w:val="583818DB"/>
    <w:rsid w:val="583837C2"/>
    <w:rsid w:val="583905E1"/>
    <w:rsid w:val="583953AB"/>
    <w:rsid w:val="5839690B"/>
    <w:rsid w:val="583971F9"/>
    <w:rsid w:val="583A1FD3"/>
    <w:rsid w:val="583A2CB5"/>
    <w:rsid w:val="583A5C13"/>
    <w:rsid w:val="583A7050"/>
    <w:rsid w:val="583B0612"/>
    <w:rsid w:val="583B614D"/>
    <w:rsid w:val="583B7541"/>
    <w:rsid w:val="583C56F7"/>
    <w:rsid w:val="583C7535"/>
    <w:rsid w:val="583D0117"/>
    <w:rsid w:val="583D271E"/>
    <w:rsid w:val="583E2BE0"/>
    <w:rsid w:val="583E2D6E"/>
    <w:rsid w:val="583E3D07"/>
    <w:rsid w:val="583E5481"/>
    <w:rsid w:val="583E5C0C"/>
    <w:rsid w:val="583F3265"/>
    <w:rsid w:val="583F5FF7"/>
    <w:rsid w:val="583F79EB"/>
    <w:rsid w:val="58400505"/>
    <w:rsid w:val="58403763"/>
    <w:rsid w:val="58405387"/>
    <w:rsid w:val="5841073B"/>
    <w:rsid w:val="5841704F"/>
    <w:rsid w:val="58421B8E"/>
    <w:rsid w:val="5844035B"/>
    <w:rsid w:val="584468DB"/>
    <w:rsid w:val="58446D1C"/>
    <w:rsid w:val="58450234"/>
    <w:rsid w:val="58450D79"/>
    <w:rsid w:val="58451EF2"/>
    <w:rsid w:val="584537A9"/>
    <w:rsid w:val="58453D06"/>
    <w:rsid w:val="58456349"/>
    <w:rsid w:val="584579B2"/>
    <w:rsid w:val="58457D88"/>
    <w:rsid w:val="58461F12"/>
    <w:rsid w:val="58464E8D"/>
    <w:rsid w:val="58465CDE"/>
    <w:rsid w:val="58470634"/>
    <w:rsid w:val="58471456"/>
    <w:rsid w:val="58472D43"/>
    <w:rsid w:val="58475DBA"/>
    <w:rsid w:val="584816FC"/>
    <w:rsid w:val="58482856"/>
    <w:rsid w:val="584872DE"/>
    <w:rsid w:val="5849279B"/>
    <w:rsid w:val="584A2DE2"/>
    <w:rsid w:val="584B2834"/>
    <w:rsid w:val="584B28B6"/>
    <w:rsid w:val="584B4E74"/>
    <w:rsid w:val="584B5A03"/>
    <w:rsid w:val="584C0626"/>
    <w:rsid w:val="584C2108"/>
    <w:rsid w:val="584C37BF"/>
    <w:rsid w:val="584D06C0"/>
    <w:rsid w:val="584E5370"/>
    <w:rsid w:val="584E7C2E"/>
    <w:rsid w:val="584F06C1"/>
    <w:rsid w:val="584F242A"/>
    <w:rsid w:val="584F5283"/>
    <w:rsid w:val="585028EB"/>
    <w:rsid w:val="58507E4A"/>
    <w:rsid w:val="58510FD2"/>
    <w:rsid w:val="585118B0"/>
    <w:rsid w:val="585133F9"/>
    <w:rsid w:val="585170DF"/>
    <w:rsid w:val="58520085"/>
    <w:rsid w:val="5852043D"/>
    <w:rsid w:val="5852064B"/>
    <w:rsid w:val="58520BEC"/>
    <w:rsid w:val="5852479B"/>
    <w:rsid w:val="58532E8F"/>
    <w:rsid w:val="5853762B"/>
    <w:rsid w:val="585428CB"/>
    <w:rsid w:val="58545C37"/>
    <w:rsid w:val="585461D6"/>
    <w:rsid w:val="5854632D"/>
    <w:rsid w:val="58550EA3"/>
    <w:rsid w:val="58554413"/>
    <w:rsid w:val="585548A6"/>
    <w:rsid w:val="58556E86"/>
    <w:rsid w:val="585607EF"/>
    <w:rsid w:val="585610E3"/>
    <w:rsid w:val="58564472"/>
    <w:rsid w:val="58567760"/>
    <w:rsid w:val="58570881"/>
    <w:rsid w:val="58594513"/>
    <w:rsid w:val="58597777"/>
    <w:rsid w:val="585A3895"/>
    <w:rsid w:val="585A4825"/>
    <w:rsid w:val="585B59E6"/>
    <w:rsid w:val="585C075C"/>
    <w:rsid w:val="585C28A3"/>
    <w:rsid w:val="585C306A"/>
    <w:rsid w:val="585C67EF"/>
    <w:rsid w:val="585D1775"/>
    <w:rsid w:val="585D4315"/>
    <w:rsid w:val="585E228F"/>
    <w:rsid w:val="585E2FE3"/>
    <w:rsid w:val="585E7DE9"/>
    <w:rsid w:val="585F19BC"/>
    <w:rsid w:val="58600406"/>
    <w:rsid w:val="58606524"/>
    <w:rsid w:val="5862209F"/>
    <w:rsid w:val="586236D9"/>
    <w:rsid w:val="58624685"/>
    <w:rsid w:val="586338A7"/>
    <w:rsid w:val="58636176"/>
    <w:rsid w:val="58641DE4"/>
    <w:rsid w:val="58641F5A"/>
    <w:rsid w:val="586438F5"/>
    <w:rsid w:val="586456A3"/>
    <w:rsid w:val="586635E2"/>
    <w:rsid w:val="58670955"/>
    <w:rsid w:val="586757B9"/>
    <w:rsid w:val="58677F60"/>
    <w:rsid w:val="586B112A"/>
    <w:rsid w:val="586B2BD6"/>
    <w:rsid w:val="586B48E8"/>
    <w:rsid w:val="586B5580"/>
    <w:rsid w:val="586B5D39"/>
    <w:rsid w:val="586B6A32"/>
    <w:rsid w:val="586C4558"/>
    <w:rsid w:val="586C6306"/>
    <w:rsid w:val="586D0050"/>
    <w:rsid w:val="586D1BD9"/>
    <w:rsid w:val="586D67FB"/>
    <w:rsid w:val="586E02D0"/>
    <w:rsid w:val="586E2D68"/>
    <w:rsid w:val="586E4554"/>
    <w:rsid w:val="586E70A3"/>
    <w:rsid w:val="586E7784"/>
    <w:rsid w:val="586F37AB"/>
    <w:rsid w:val="58700069"/>
    <w:rsid w:val="587002F1"/>
    <w:rsid w:val="58701FDD"/>
    <w:rsid w:val="58705377"/>
    <w:rsid w:val="587126B0"/>
    <w:rsid w:val="58713C37"/>
    <w:rsid w:val="58720B4D"/>
    <w:rsid w:val="5872328E"/>
    <w:rsid w:val="58725E54"/>
    <w:rsid w:val="58727DC0"/>
    <w:rsid w:val="5873306D"/>
    <w:rsid w:val="587334B5"/>
    <w:rsid w:val="58733672"/>
    <w:rsid w:val="58733C30"/>
    <w:rsid w:val="58740EB0"/>
    <w:rsid w:val="5874165D"/>
    <w:rsid w:val="587475D4"/>
    <w:rsid w:val="587507D9"/>
    <w:rsid w:val="58751023"/>
    <w:rsid w:val="5875165E"/>
    <w:rsid w:val="587611F4"/>
    <w:rsid w:val="58763A2B"/>
    <w:rsid w:val="58781133"/>
    <w:rsid w:val="58792631"/>
    <w:rsid w:val="587A0A23"/>
    <w:rsid w:val="587A4AA2"/>
    <w:rsid w:val="587A6C75"/>
    <w:rsid w:val="587A72D9"/>
    <w:rsid w:val="587B05A4"/>
    <w:rsid w:val="587B51DF"/>
    <w:rsid w:val="587D17A8"/>
    <w:rsid w:val="587D49B7"/>
    <w:rsid w:val="587D559A"/>
    <w:rsid w:val="587D789B"/>
    <w:rsid w:val="587E3B4F"/>
    <w:rsid w:val="587E4221"/>
    <w:rsid w:val="587E6A0D"/>
    <w:rsid w:val="587E6A63"/>
    <w:rsid w:val="587F1F21"/>
    <w:rsid w:val="587F428B"/>
    <w:rsid w:val="587F4864"/>
    <w:rsid w:val="587F6D29"/>
    <w:rsid w:val="587F6E6C"/>
    <w:rsid w:val="588058FB"/>
    <w:rsid w:val="5880714E"/>
    <w:rsid w:val="588126DB"/>
    <w:rsid w:val="588144B9"/>
    <w:rsid w:val="58815E8B"/>
    <w:rsid w:val="58816D0C"/>
    <w:rsid w:val="58817556"/>
    <w:rsid w:val="588205ED"/>
    <w:rsid w:val="58820E79"/>
    <w:rsid w:val="588215F4"/>
    <w:rsid w:val="588231B0"/>
    <w:rsid w:val="588236DE"/>
    <w:rsid w:val="588241BB"/>
    <w:rsid w:val="58825CA3"/>
    <w:rsid w:val="58827B66"/>
    <w:rsid w:val="588333DA"/>
    <w:rsid w:val="58834547"/>
    <w:rsid w:val="5884292C"/>
    <w:rsid w:val="58845D45"/>
    <w:rsid w:val="58847BBC"/>
    <w:rsid w:val="58851609"/>
    <w:rsid w:val="5886150C"/>
    <w:rsid w:val="58861913"/>
    <w:rsid w:val="5886355D"/>
    <w:rsid w:val="5886561A"/>
    <w:rsid w:val="588668AD"/>
    <w:rsid w:val="588734C8"/>
    <w:rsid w:val="588759AC"/>
    <w:rsid w:val="58875F3A"/>
    <w:rsid w:val="58883DA0"/>
    <w:rsid w:val="588966FF"/>
    <w:rsid w:val="58896EB8"/>
    <w:rsid w:val="588A0080"/>
    <w:rsid w:val="588A4D1C"/>
    <w:rsid w:val="588A5552"/>
    <w:rsid w:val="588A6D1D"/>
    <w:rsid w:val="588B1778"/>
    <w:rsid w:val="588B5DFE"/>
    <w:rsid w:val="588B70D4"/>
    <w:rsid w:val="588B79B0"/>
    <w:rsid w:val="588C054D"/>
    <w:rsid w:val="588C1E1F"/>
    <w:rsid w:val="588C4193"/>
    <w:rsid w:val="588C4B0F"/>
    <w:rsid w:val="588C712B"/>
    <w:rsid w:val="588D3AC3"/>
    <w:rsid w:val="588E42B2"/>
    <w:rsid w:val="588E44CE"/>
    <w:rsid w:val="589028B3"/>
    <w:rsid w:val="58904781"/>
    <w:rsid w:val="58913758"/>
    <w:rsid w:val="5891523E"/>
    <w:rsid w:val="58921CAA"/>
    <w:rsid w:val="58922210"/>
    <w:rsid w:val="58923FB0"/>
    <w:rsid w:val="589264C3"/>
    <w:rsid w:val="5893269F"/>
    <w:rsid w:val="5893510A"/>
    <w:rsid w:val="5894704C"/>
    <w:rsid w:val="589562AC"/>
    <w:rsid w:val="58956445"/>
    <w:rsid w:val="58973611"/>
    <w:rsid w:val="58976CEB"/>
    <w:rsid w:val="58977C0C"/>
    <w:rsid w:val="589805EE"/>
    <w:rsid w:val="589817D3"/>
    <w:rsid w:val="58991A4C"/>
    <w:rsid w:val="589A35E3"/>
    <w:rsid w:val="589A65F2"/>
    <w:rsid w:val="589A6E03"/>
    <w:rsid w:val="589B5DFA"/>
    <w:rsid w:val="589C6BEB"/>
    <w:rsid w:val="589D14F2"/>
    <w:rsid w:val="589D2963"/>
    <w:rsid w:val="589D45C6"/>
    <w:rsid w:val="589D615E"/>
    <w:rsid w:val="589E2941"/>
    <w:rsid w:val="589E3797"/>
    <w:rsid w:val="589E6181"/>
    <w:rsid w:val="589E720F"/>
    <w:rsid w:val="589E7841"/>
    <w:rsid w:val="589F1F17"/>
    <w:rsid w:val="589F5E1A"/>
    <w:rsid w:val="589F6A32"/>
    <w:rsid w:val="58A03640"/>
    <w:rsid w:val="58A066ED"/>
    <w:rsid w:val="58A072B3"/>
    <w:rsid w:val="58A107EE"/>
    <w:rsid w:val="58A129CB"/>
    <w:rsid w:val="58A175BF"/>
    <w:rsid w:val="58A17D50"/>
    <w:rsid w:val="58A24F33"/>
    <w:rsid w:val="58A261CC"/>
    <w:rsid w:val="58A27BEF"/>
    <w:rsid w:val="58A27F7A"/>
    <w:rsid w:val="58A31F79"/>
    <w:rsid w:val="58A36161"/>
    <w:rsid w:val="58A4166F"/>
    <w:rsid w:val="58A437E5"/>
    <w:rsid w:val="58A43F3E"/>
    <w:rsid w:val="58A539A7"/>
    <w:rsid w:val="58A57A8B"/>
    <w:rsid w:val="58A61818"/>
    <w:rsid w:val="58A6310A"/>
    <w:rsid w:val="58A64066"/>
    <w:rsid w:val="58A65CBC"/>
    <w:rsid w:val="58A70AC4"/>
    <w:rsid w:val="58A837E2"/>
    <w:rsid w:val="58A94E84"/>
    <w:rsid w:val="58AA13B0"/>
    <w:rsid w:val="58AA327A"/>
    <w:rsid w:val="58AA36C5"/>
    <w:rsid w:val="58AA6296"/>
    <w:rsid w:val="58AB0F00"/>
    <w:rsid w:val="58AB32D2"/>
    <w:rsid w:val="58AB5080"/>
    <w:rsid w:val="58AB6B34"/>
    <w:rsid w:val="58AB73F1"/>
    <w:rsid w:val="58AC0673"/>
    <w:rsid w:val="58AC3A02"/>
    <w:rsid w:val="58AD0DF8"/>
    <w:rsid w:val="58AE1375"/>
    <w:rsid w:val="58AE3B36"/>
    <w:rsid w:val="58AE54BF"/>
    <w:rsid w:val="58B008E9"/>
    <w:rsid w:val="58B03366"/>
    <w:rsid w:val="58B06B3A"/>
    <w:rsid w:val="58B06F6A"/>
    <w:rsid w:val="58B07834"/>
    <w:rsid w:val="58B1513D"/>
    <w:rsid w:val="58B16FFE"/>
    <w:rsid w:val="58B20BDD"/>
    <w:rsid w:val="58B2658F"/>
    <w:rsid w:val="58B27AAA"/>
    <w:rsid w:val="58B35164"/>
    <w:rsid w:val="58B35FDF"/>
    <w:rsid w:val="58B40D70"/>
    <w:rsid w:val="58B425AA"/>
    <w:rsid w:val="58B546FE"/>
    <w:rsid w:val="58B54D54"/>
    <w:rsid w:val="58B552F0"/>
    <w:rsid w:val="58B55EFF"/>
    <w:rsid w:val="58B56FEB"/>
    <w:rsid w:val="58B62A15"/>
    <w:rsid w:val="58B63F65"/>
    <w:rsid w:val="58B65828"/>
    <w:rsid w:val="58B73A25"/>
    <w:rsid w:val="58B75831"/>
    <w:rsid w:val="58B760D2"/>
    <w:rsid w:val="58B76395"/>
    <w:rsid w:val="58B802DF"/>
    <w:rsid w:val="58B82940"/>
    <w:rsid w:val="58B852B5"/>
    <w:rsid w:val="58B86827"/>
    <w:rsid w:val="58B8779D"/>
    <w:rsid w:val="58B93D89"/>
    <w:rsid w:val="58B948D1"/>
    <w:rsid w:val="58B94946"/>
    <w:rsid w:val="58B94C39"/>
    <w:rsid w:val="58B959EF"/>
    <w:rsid w:val="58B96941"/>
    <w:rsid w:val="58BA1767"/>
    <w:rsid w:val="58BA1AC6"/>
    <w:rsid w:val="58BA4839"/>
    <w:rsid w:val="58BA69B2"/>
    <w:rsid w:val="58BB022F"/>
    <w:rsid w:val="58BB10EA"/>
    <w:rsid w:val="58BB580F"/>
    <w:rsid w:val="58BB5F11"/>
    <w:rsid w:val="58BB6136"/>
    <w:rsid w:val="58BB72D1"/>
    <w:rsid w:val="58BC3C32"/>
    <w:rsid w:val="58BC6966"/>
    <w:rsid w:val="58BD2AA6"/>
    <w:rsid w:val="58BD377C"/>
    <w:rsid w:val="58BE2977"/>
    <w:rsid w:val="58BF2323"/>
    <w:rsid w:val="58BF28DA"/>
    <w:rsid w:val="58C06842"/>
    <w:rsid w:val="58C148A4"/>
    <w:rsid w:val="58C15804"/>
    <w:rsid w:val="58C223CA"/>
    <w:rsid w:val="58C23C13"/>
    <w:rsid w:val="58C24F15"/>
    <w:rsid w:val="58C300D0"/>
    <w:rsid w:val="58C32349"/>
    <w:rsid w:val="58C3686E"/>
    <w:rsid w:val="58C37522"/>
    <w:rsid w:val="58C4371A"/>
    <w:rsid w:val="58C47953"/>
    <w:rsid w:val="58C52737"/>
    <w:rsid w:val="58C60C2E"/>
    <w:rsid w:val="58C61EBA"/>
    <w:rsid w:val="58C61EBD"/>
    <w:rsid w:val="58C67F77"/>
    <w:rsid w:val="58C71B7A"/>
    <w:rsid w:val="58C730AB"/>
    <w:rsid w:val="58C84242"/>
    <w:rsid w:val="58C844B5"/>
    <w:rsid w:val="58C900DE"/>
    <w:rsid w:val="58C90439"/>
    <w:rsid w:val="58CA794A"/>
    <w:rsid w:val="58CB2979"/>
    <w:rsid w:val="58CB6310"/>
    <w:rsid w:val="58CB6622"/>
    <w:rsid w:val="58CB6F6F"/>
    <w:rsid w:val="58CB7C42"/>
    <w:rsid w:val="58CC4595"/>
    <w:rsid w:val="58CD36E0"/>
    <w:rsid w:val="58CD4FF7"/>
    <w:rsid w:val="58CE005B"/>
    <w:rsid w:val="58CE266F"/>
    <w:rsid w:val="58CE3B67"/>
    <w:rsid w:val="58CF4E67"/>
    <w:rsid w:val="58D00F8B"/>
    <w:rsid w:val="58D02549"/>
    <w:rsid w:val="58D0277D"/>
    <w:rsid w:val="58D11755"/>
    <w:rsid w:val="58D1566C"/>
    <w:rsid w:val="58D15D63"/>
    <w:rsid w:val="58D17A90"/>
    <w:rsid w:val="58D20C61"/>
    <w:rsid w:val="58D24AEA"/>
    <w:rsid w:val="58D26AB1"/>
    <w:rsid w:val="58D40EA9"/>
    <w:rsid w:val="58D414EA"/>
    <w:rsid w:val="58D42829"/>
    <w:rsid w:val="58D4408A"/>
    <w:rsid w:val="58D45739"/>
    <w:rsid w:val="58D46606"/>
    <w:rsid w:val="58D47663"/>
    <w:rsid w:val="58D520FD"/>
    <w:rsid w:val="58D52318"/>
    <w:rsid w:val="58D529FB"/>
    <w:rsid w:val="58D53917"/>
    <w:rsid w:val="58D62464"/>
    <w:rsid w:val="58D65280"/>
    <w:rsid w:val="58D65CD9"/>
    <w:rsid w:val="58D66099"/>
    <w:rsid w:val="58D72319"/>
    <w:rsid w:val="58D740C7"/>
    <w:rsid w:val="58D743F5"/>
    <w:rsid w:val="58D757B9"/>
    <w:rsid w:val="58D75E75"/>
    <w:rsid w:val="58D7704E"/>
    <w:rsid w:val="58D82F61"/>
    <w:rsid w:val="58D83A3D"/>
    <w:rsid w:val="58D91795"/>
    <w:rsid w:val="58D96F28"/>
    <w:rsid w:val="58DA1014"/>
    <w:rsid w:val="58DA54DA"/>
    <w:rsid w:val="58DA6DE9"/>
    <w:rsid w:val="58DA7713"/>
    <w:rsid w:val="58DB39EC"/>
    <w:rsid w:val="58DB73AF"/>
    <w:rsid w:val="58DC2F9B"/>
    <w:rsid w:val="58DC7267"/>
    <w:rsid w:val="58DD05CF"/>
    <w:rsid w:val="58DD0FB2"/>
    <w:rsid w:val="58DD1C00"/>
    <w:rsid w:val="58DD31EC"/>
    <w:rsid w:val="58DD5B18"/>
    <w:rsid w:val="58DE3DCC"/>
    <w:rsid w:val="58DE5EB3"/>
    <w:rsid w:val="58DE747F"/>
    <w:rsid w:val="58DE7B3D"/>
    <w:rsid w:val="58DF2AB7"/>
    <w:rsid w:val="58DF2B76"/>
    <w:rsid w:val="58DF3D3F"/>
    <w:rsid w:val="58DF4D2A"/>
    <w:rsid w:val="58E052CF"/>
    <w:rsid w:val="58E07749"/>
    <w:rsid w:val="58E10D95"/>
    <w:rsid w:val="58E141BA"/>
    <w:rsid w:val="58E1665D"/>
    <w:rsid w:val="58E22BBA"/>
    <w:rsid w:val="58E23E3C"/>
    <w:rsid w:val="58E25CD4"/>
    <w:rsid w:val="58E35184"/>
    <w:rsid w:val="58E36A84"/>
    <w:rsid w:val="58E36D9E"/>
    <w:rsid w:val="58E40592"/>
    <w:rsid w:val="58E41BF7"/>
    <w:rsid w:val="58E42630"/>
    <w:rsid w:val="58E43F29"/>
    <w:rsid w:val="58E460AB"/>
    <w:rsid w:val="58E46791"/>
    <w:rsid w:val="58E4695E"/>
    <w:rsid w:val="58E60D47"/>
    <w:rsid w:val="58E60E12"/>
    <w:rsid w:val="58E628F6"/>
    <w:rsid w:val="58E62B79"/>
    <w:rsid w:val="58E66C06"/>
    <w:rsid w:val="58E7363B"/>
    <w:rsid w:val="58E862D4"/>
    <w:rsid w:val="58E86856"/>
    <w:rsid w:val="58E93DFA"/>
    <w:rsid w:val="58E953DC"/>
    <w:rsid w:val="58E971B2"/>
    <w:rsid w:val="58E97957"/>
    <w:rsid w:val="58EA0B59"/>
    <w:rsid w:val="58EA0FB6"/>
    <w:rsid w:val="58EA10DA"/>
    <w:rsid w:val="58EA4316"/>
    <w:rsid w:val="58EA7B42"/>
    <w:rsid w:val="58EB36CF"/>
    <w:rsid w:val="58EB6464"/>
    <w:rsid w:val="58EC21ED"/>
    <w:rsid w:val="58EC25C9"/>
    <w:rsid w:val="58EC468B"/>
    <w:rsid w:val="58EC5431"/>
    <w:rsid w:val="58ED2977"/>
    <w:rsid w:val="58ED42D3"/>
    <w:rsid w:val="58ED52CF"/>
    <w:rsid w:val="58ED5C75"/>
    <w:rsid w:val="58ED6710"/>
    <w:rsid w:val="58ED7D97"/>
    <w:rsid w:val="58EE364B"/>
    <w:rsid w:val="58EE486F"/>
    <w:rsid w:val="58EF0B7A"/>
    <w:rsid w:val="58EF1411"/>
    <w:rsid w:val="58EF4EA2"/>
    <w:rsid w:val="58F05D4C"/>
    <w:rsid w:val="58F069E3"/>
    <w:rsid w:val="58F11C6E"/>
    <w:rsid w:val="58F20EA8"/>
    <w:rsid w:val="58F22CAF"/>
    <w:rsid w:val="58F2337B"/>
    <w:rsid w:val="58F23D48"/>
    <w:rsid w:val="58F32A85"/>
    <w:rsid w:val="58F36EF8"/>
    <w:rsid w:val="58F41004"/>
    <w:rsid w:val="58F41BF4"/>
    <w:rsid w:val="58F4319D"/>
    <w:rsid w:val="58F44E3D"/>
    <w:rsid w:val="58F509F1"/>
    <w:rsid w:val="58F5181A"/>
    <w:rsid w:val="58F5279F"/>
    <w:rsid w:val="58F5454D"/>
    <w:rsid w:val="58F570AB"/>
    <w:rsid w:val="58F65AFF"/>
    <w:rsid w:val="58F66BD1"/>
    <w:rsid w:val="58F70E56"/>
    <w:rsid w:val="58F73615"/>
    <w:rsid w:val="58F73C36"/>
    <w:rsid w:val="58F73E70"/>
    <w:rsid w:val="58F900BE"/>
    <w:rsid w:val="58F9403E"/>
    <w:rsid w:val="58F95F64"/>
    <w:rsid w:val="58F979C4"/>
    <w:rsid w:val="58FA10A3"/>
    <w:rsid w:val="58FA1B64"/>
    <w:rsid w:val="58FA20FB"/>
    <w:rsid w:val="58FA68A0"/>
    <w:rsid w:val="58FA7BF1"/>
    <w:rsid w:val="58FB1323"/>
    <w:rsid w:val="58FB3640"/>
    <w:rsid w:val="58FB4E5D"/>
    <w:rsid w:val="58FC13A4"/>
    <w:rsid w:val="58FC1D80"/>
    <w:rsid w:val="58FC58DC"/>
    <w:rsid w:val="58FD5ACB"/>
    <w:rsid w:val="58FE19C4"/>
    <w:rsid w:val="58FE4EFB"/>
    <w:rsid w:val="58FE65EC"/>
    <w:rsid w:val="58FE78A6"/>
    <w:rsid w:val="58FE79CA"/>
    <w:rsid w:val="58FF093D"/>
    <w:rsid w:val="58FF1CC6"/>
    <w:rsid w:val="58FF2B2A"/>
    <w:rsid w:val="58FF2B83"/>
    <w:rsid w:val="58FF33FE"/>
    <w:rsid w:val="58FF4074"/>
    <w:rsid w:val="59006218"/>
    <w:rsid w:val="59012F8D"/>
    <w:rsid w:val="5901420E"/>
    <w:rsid w:val="5903019B"/>
    <w:rsid w:val="59032905"/>
    <w:rsid w:val="59033D78"/>
    <w:rsid w:val="590405BF"/>
    <w:rsid w:val="5904324B"/>
    <w:rsid w:val="590433A3"/>
    <w:rsid w:val="5904431A"/>
    <w:rsid w:val="59044FCA"/>
    <w:rsid w:val="59050C34"/>
    <w:rsid w:val="59060509"/>
    <w:rsid w:val="59064AA9"/>
    <w:rsid w:val="59071037"/>
    <w:rsid w:val="5907490E"/>
    <w:rsid w:val="59076E99"/>
    <w:rsid w:val="59080725"/>
    <w:rsid w:val="59084281"/>
    <w:rsid w:val="590972B9"/>
    <w:rsid w:val="59097FF9"/>
    <w:rsid w:val="590A23AA"/>
    <w:rsid w:val="590A6D78"/>
    <w:rsid w:val="590A6F16"/>
    <w:rsid w:val="590B1F73"/>
    <w:rsid w:val="590B1FC3"/>
    <w:rsid w:val="590B68F5"/>
    <w:rsid w:val="590B6931"/>
    <w:rsid w:val="590C1515"/>
    <w:rsid w:val="590C3E75"/>
    <w:rsid w:val="590C4F16"/>
    <w:rsid w:val="590C7AD7"/>
    <w:rsid w:val="590D0BCF"/>
    <w:rsid w:val="590D4585"/>
    <w:rsid w:val="590D743B"/>
    <w:rsid w:val="590D7AE9"/>
    <w:rsid w:val="590E08CD"/>
    <w:rsid w:val="590E294D"/>
    <w:rsid w:val="590E56BE"/>
    <w:rsid w:val="590E5CC9"/>
    <w:rsid w:val="590E7575"/>
    <w:rsid w:val="590F1AB3"/>
    <w:rsid w:val="59100F74"/>
    <w:rsid w:val="59102A3D"/>
    <w:rsid w:val="59105934"/>
    <w:rsid w:val="59112587"/>
    <w:rsid w:val="591170B2"/>
    <w:rsid w:val="59126EAD"/>
    <w:rsid w:val="59133694"/>
    <w:rsid w:val="59133BFF"/>
    <w:rsid w:val="5914114E"/>
    <w:rsid w:val="59145232"/>
    <w:rsid w:val="59146EAD"/>
    <w:rsid w:val="59154784"/>
    <w:rsid w:val="59155906"/>
    <w:rsid w:val="59162E41"/>
    <w:rsid w:val="59165302"/>
    <w:rsid w:val="59173D50"/>
    <w:rsid w:val="59174297"/>
    <w:rsid w:val="59175A34"/>
    <w:rsid w:val="59176A07"/>
    <w:rsid w:val="59176B3B"/>
    <w:rsid w:val="591816AC"/>
    <w:rsid w:val="59184AF5"/>
    <w:rsid w:val="59190F0B"/>
    <w:rsid w:val="59196736"/>
    <w:rsid w:val="59197C75"/>
    <w:rsid w:val="591A2206"/>
    <w:rsid w:val="591A395F"/>
    <w:rsid w:val="591A3FB4"/>
    <w:rsid w:val="591A5806"/>
    <w:rsid w:val="591B096B"/>
    <w:rsid w:val="591B14AD"/>
    <w:rsid w:val="591B5D03"/>
    <w:rsid w:val="591B7209"/>
    <w:rsid w:val="591B7D84"/>
    <w:rsid w:val="591C1ADA"/>
    <w:rsid w:val="591C2853"/>
    <w:rsid w:val="591C28AF"/>
    <w:rsid w:val="591C41D0"/>
    <w:rsid w:val="591C5F35"/>
    <w:rsid w:val="591D2082"/>
    <w:rsid w:val="591D5ED4"/>
    <w:rsid w:val="591E31FF"/>
    <w:rsid w:val="591E7C30"/>
    <w:rsid w:val="591E7CE6"/>
    <w:rsid w:val="591F15CA"/>
    <w:rsid w:val="591F24B6"/>
    <w:rsid w:val="591F4E37"/>
    <w:rsid w:val="5920011F"/>
    <w:rsid w:val="592018CA"/>
    <w:rsid w:val="59205A6E"/>
    <w:rsid w:val="592117E6"/>
    <w:rsid w:val="59212E5C"/>
    <w:rsid w:val="59214F86"/>
    <w:rsid w:val="59215342"/>
    <w:rsid w:val="59222412"/>
    <w:rsid w:val="59223C84"/>
    <w:rsid w:val="592320CE"/>
    <w:rsid w:val="5923215E"/>
    <w:rsid w:val="592328CD"/>
    <w:rsid w:val="59235F02"/>
    <w:rsid w:val="59242D9C"/>
    <w:rsid w:val="5925171A"/>
    <w:rsid w:val="59260BAB"/>
    <w:rsid w:val="59264BC4"/>
    <w:rsid w:val="59265E21"/>
    <w:rsid w:val="59273CA0"/>
    <w:rsid w:val="59274B3C"/>
    <w:rsid w:val="592801D5"/>
    <w:rsid w:val="59281BE0"/>
    <w:rsid w:val="59281C45"/>
    <w:rsid w:val="59283411"/>
    <w:rsid w:val="5929575A"/>
    <w:rsid w:val="59297174"/>
    <w:rsid w:val="592A09BF"/>
    <w:rsid w:val="592A134B"/>
    <w:rsid w:val="592B63CF"/>
    <w:rsid w:val="592C0B61"/>
    <w:rsid w:val="592C29C8"/>
    <w:rsid w:val="592C7611"/>
    <w:rsid w:val="592D2647"/>
    <w:rsid w:val="592D4279"/>
    <w:rsid w:val="592E332A"/>
    <w:rsid w:val="592E3529"/>
    <w:rsid w:val="592E4A84"/>
    <w:rsid w:val="592F1066"/>
    <w:rsid w:val="592F16E4"/>
    <w:rsid w:val="592F633A"/>
    <w:rsid w:val="592F7292"/>
    <w:rsid w:val="5930071B"/>
    <w:rsid w:val="59301E0F"/>
    <w:rsid w:val="59303996"/>
    <w:rsid w:val="593117AB"/>
    <w:rsid w:val="59313FD1"/>
    <w:rsid w:val="59314FEE"/>
    <w:rsid w:val="59315571"/>
    <w:rsid w:val="59315576"/>
    <w:rsid w:val="593220AD"/>
    <w:rsid w:val="5932754F"/>
    <w:rsid w:val="5933263A"/>
    <w:rsid w:val="59335C0C"/>
    <w:rsid w:val="59344DC7"/>
    <w:rsid w:val="59345076"/>
    <w:rsid w:val="59351DC0"/>
    <w:rsid w:val="59353FBE"/>
    <w:rsid w:val="5935418A"/>
    <w:rsid w:val="5935488A"/>
    <w:rsid w:val="59356297"/>
    <w:rsid w:val="5935723F"/>
    <w:rsid w:val="59357316"/>
    <w:rsid w:val="59357D2F"/>
    <w:rsid w:val="5936115A"/>
    <w:rsid w:val="593612B9"/>
    <w:rsid w:val="593649F7"/>
    <w:rsid w:val="59372AA4"/>
    <w:rsid w:val="59375A1D"/>
    <w:rsid w:val="59382505"/>
    <w:rsid w:val="593908DE"/>
    <w:rsid w:val="59397EDF"/>
    <w:rsid w:val="593A2F8F"/>
    <w:rsid w:val="593A439E"/>
    <w:rsid w:val="593A78CE"/>
    <w:rsid w:val="593B3565"/>
    <w:rsid w:val="593C41BB"/>
    <w:rsid w:val="593C42A8"/>
    <w:rsid w:val="593D2CB0"/>
    <w:rsid w:val="593D51A1"/>
    <w:rsid w:val="593D5457"/>
    <w:rsid w:val="593D5B1A"/>
    <w:rsid w:val="593D612D"/>
    <w:rsid w:val="593D630C"/>
    <w:rsid w:val="593D711D"/>
    <w:rsid w:val="593E2434"/>
    <w:rsid w:val="593E3137"/>
    <w:rsid w:val="593E4146"/>
    <w:rsid w:val="593F1288"/>
    <w:rsid w:val="593F1DBC"/>
    <w:rsid w:val="593F46D4"/>
    <w:rsid w:val="593F56AC"/>
    <w:rsid w:val="593F5D74"/>
    <w:rsid w:val="593F6EA1"/>
    <w:rsid w:val="59402397"/>
    <w:rsid w:val="59402D02"/>
    <w:rsid w:val="59403C6E"/>
    <w:rsid w:val="59407EBE"/>
    <w:rsid w:val="59411A24"/>
    <w:rsid w:val="59412F16"/>
    <w:rsid w:val="594131B9"/>
    <w:rsid w:val="5941592B"/>
    <w:rsid w:val="59417793"/>
    <w:rsid w:val="59424045"/>
    <w:rsid w:val="59426606"/>
    <w:rsid w:val="5943175D"/>
    <w:rsid w:val="59433854"/>
    <w:rsid w:val="59433D91"/>
    <w:rsid w:val="59443908"/>
    <w:rsid w:val="594505D2"/>
    <w:rsid w:val="5945244A"/>
    <w:rsid w:val="594548AE"/>
    <w:rsid w:val="59461845"/>
    <w:rsid w:val="59464561"/>
    <w:rsid w:val="59464DA9"/>
    <w:rsid w:val="59467978"/>
    <w:rsid w:val="59472AF3"/>
    <w:rsid w:val="59473573"/>
    <w:rsid w:val="59487EB2"/>
    <w:rsid w:val="59491BBB"/>
    <w:rsid w:val="59491DE8"/>
    <w:rsid w:val="59491F95"/>
    <w:rsid w:val="594A6647"/>
    <w:rsid w:val="594B2C03"/>
    <w:rsid w:val="594B4906"/>
    <w:rsid w:val="594B58F4"/>
    <w:rsid w:val="594B649D"/>
    <w:rsid w:val="594C0007"/>
    <w:rsid w:val="594C3147"/>
    <w:rsid w:val="594C6863"/>
    <w:rsid w:val="594E10CA"/>
    <w:rsid w:val="594E222C"/>
    <w:rsid w:val="594E37F8"/>
    <w:rsid w:val="594E39B9"/>
    <w:rsid w:val="594E3CE1"/>
    <w:rsid w:val="59501373"/>
    <w:rsid w:val="59502526"/>
    <w:rsid w:val="59502855"/>
    <w:rsid w:val="59503014"/>
    <w:rsid w:val="595046FA"/>
    <w:rsid w:val="59504E4A"/>
    <w:rsid w:val="5951181E"/>
    <w:rsid w:val="59511B73"/>
    <w:rsid w:val="59512D8A"/>
    <w:rsid w:val="59513FBD"/>
    <w:rsid w:val="5952110E"/>
    <w:rsid w:val="5952400F"/>
    <w:rsid w:val="59536896"/>
    <w:rsid w:val="595369C1"/>
    <w:rsid w:val="59537DCE"/>
    <w:rsid w:val="59542857"/>
    <w:rsid w:val="59544FB5"/>
    <w:rsid w:val="5954561D"/>
    <w:rsid w:val="595506A2"/>
    <w:rsid w:val="59553B5E"/>
    <w:rsid w:val="595607E3"/>
    <w:rsid w:val="59562432"/>
    <w:rsid w:val="59574FE2"/>
    <w:rsid w:val="59585445"/>
    <w:rsid w:val="59592D2E"/>
    <w:rsid w:val="59594620"/>
    <w:rsid w:val="59594ADC"/>
    <w:rsid w:val="5959698D"/>
    <w:rsid w:val="5959767E"/>
    <w:rsid w:val="595A3223"/>
    <w:rsid w:val="595A7C56"/>
    <w:rsid w:val="595B0854"/>
    <w:rsid w:val="595B6AA6"/>
    <w:rsid w:val="595B76B4"/>
    <w:rsid w:val="595C37BE"/>
    <w:rsid w:val="595C56A7"/>
    <w:rsid w:val="595C56C4"/>
    <w:rsid w:val="595C637A"/>
    <w:rsid w:val="595C7DF4"/>
    <w:rsid w:val="595D0313"/>
    <w:rsid w:val="595D14DC"/>
    <w:rsid w:val="595D32DA"/>
    <w:rsid w:val="595D34F5"/>
    <w:rsid w:val="595D546C"/>
    <w:rsid w:val="595E74AC"/>
    <w:rsid w:val="595F3988"/>
    <w:rsid w:val="595F5340"/>
    <w:rsid w:val="59602D03"/>
    <w:rsid w:val="59603AB5"/>
    <w:rsid w:val="596040BD"/>
    <w:rsid w:val="5960561F"/>
    <w:rsid w:val="596077FA"/>
    <w:rsid w:val="59613562"/>
    <w:rsid w:val="596174F5"/>
    <w:rsid w:val="59617E35"/>
    <w:rsid w:val="59617F77"/>
    <w:rsid w:val="596223F0"/>
    <w:rsid w:val="59630196"/>
    <w:rsid w:val="59636479"/>
    <w:rsid w:val="59640793"/>
    <w:rsid w:val="59641B83"/>
    <w:rsid w:val="59644834"/>
    <w:rsid w:val="5964760B"/>
    <w:rsid w:val="59655FA4"/>
    <w:rsid w:val="596573C2"/>
    <w:rsid w:val="59657925"/>
    <w:rsid w:val="59660EE6"/>
    <w:rsid w:val="5966263D"/>
    <w:rsid w:val="59680905"/>
    <w:rsid w:val="596811C3"/>
    <w:rsid w:val="59681324"/>
    <w:rsid w:val="59682EF9"/>
    <w:rsid w:val="59684D1F"/>
    <w:rsid w:val="59687D31"/>
    <w:rsid w:val="59691B39"/>
    <w:rsid w:val="596A0579"/>
    <w:rsid w:val="596A3A82"/>
    <w:rsid w:val="596A4728"/>
    <w:rsid w:val="596A5151"/>
    <w:rsid w:val="596A58FA"/>
    <w:rsid w:val="596B3395"/>
    <w:rsid w:val="596B560C"/>
    <w:rsid w:val="596B6C35"/>
    <w:rsid w:val="596C0E3E"/>
    <w:rsid w:val="596C1821"/>
    <w:rsid w:val="596D24B9"/>
    <w:rsid w:val="596D67DA"/>
    <w:rsid w:val="596E2E2D"/>
    <w:rsid w:val="596E7083"/>
    <w:rsid w:val="596F12C9"/>
    <w:rsid w:val="596F2552"/>
    <w:rsid w:val="596F423B"/>
    <w:rsid w:val="596F4300"/>
    <w:rsid w:val="59700C85"/>
    <w:rsid w:val="5970262C"/>
    <w:rsid w:val="597049D0"/>
    <w:rsid w:val="59710078"/>
    <w:rsid w:val="59710611"/>
    <w:rsid w:val="5971361E"/>
    <w:rsid w:val="59720FEC"/>
    <w:rsid w:val="59726C6D"/>
    <w:rsid w:val="5973025B"/>
    <w:rsid w:val="597307C2"/>
    <w:rsid w:val="59730A21"/>
    <w:rsid w:val="597333E9"/>
    <w:rsid w:val="59735024"/>
    <w:rsid w:val="59737050"/>
    <w:rsid w:val="59737A9B"/>
    <w:rsid w:val="59741916"/>
    <w:rsid w:val="59741C41"/>
    <w:rsid w:val="59750A96"/>
    <w:rsid w:val="59750DB1"/>
    <w:rsid w:val="597633C7"/>
    <w:rsid w:val="597658A2"/>
    <w:rsid w:val="59767D0B"/>
    <w:rsid w:val="59771406"/>
    <w:rsid w:val="59771CC0"/>
    <w:rsid w:val="59774F39"/>
    <w:rsid w:val="597769C7"/>
    <w:rsid w:val="5978001E"/>
    <w:rsid w:val="59791DD3"/>
    <w:rsid w:val="597933D0"/>
    <w:rsid w:val="5979517E"/>
    <w:rsid w:val="59796150"/>
    <w:rsid w:val="597A0C6C"/>
    <w:rsid w:val="597A321A"/>
    <w:rsid w:val="597A5C58"/>
    <w:rsid w:val="597A5F5D"/>
    <w:rsid w:val="597B3F2E"/>
    <w:rsid w:val="597B40A3"/>
    <w:rsid w:val="597B512F"/>
    <w:rsid w:val="597C2FEA"/>
    <w:rsid w:val="597D1BF4"/>
    <w:rsid w:val="597D1F72"/>
    <w:rsid w:val="597D327D"/>
    <w:rsid w:val="597D3CD1"/>
    <w:rsid w:val="597D454E"/>
    <w:rsid w:val="597E12C3"/>
    <w:rsid w:val="597E2795"/>
    <w:rsid w:val="597E73D8"/>
    <w:rsid w:val="597F5299"/>
    <w:rsid w:val="597F6DA6"/>
    <w:rsid w:val="597F6EE3"/>
    <w:rsid w:val="598045CC"/>
    <w:rsid w:val="5981496A"/>
    <w:rsid w:val="59825894"/>
    <w:rsid w:val="59837C58"/>
    <w:rsid w:val="598454B4"/>
    <w:rsid w:val="5985147F"/>
    <w:rsid w:val="59851D75"/>
    <w:rsid w:val="59851D96"/>
    <w:rsid w:val="59853338"/>
    <w:rsid w:val="59853B23"/>
    <w:rsid w:val="59860BF1"/>
    <w:rsid w:val="598614C8"/>
    <w:rsid w:val="59861649"/>
    <w:rsid w:val="59867BF3"/>
    <w:rsid w:val="59872D96"/>
    <w:rsid w:val="59875E61"/>
    <w:rsid w:val="598760E6"/>
    <w:rsid w:val="598767F9"/>
    <w:rsid w:val="59883613"/>
    <w:rsid w:val="59886E35"/>
    <w:rsid w:val="59890190"/>
    <w:rsid w:val="59890834"/>
    <w:rsid w:val="598A4522"/>
    <w:rsid w:val="598B0D30"/>
    <w:rsid w:val="598B14EE"/>
    <w:rsid w:val="598B7322"/>
    <w:rsid w:val="598C088F"/>
    <w:rsid w:val="598C3EB5"/>
    <w:rsid w:val="598C4CD1"/>
    <w:rsid w:val="598D31CC"/>
    <w:rsid w:val="598D3F0A"/>
    <w:rsid w:val="598D4659"/>
    <w:rsid w:val="598E26B8"/>
    <w:rsid w:val="598E5E30"/>
    <w:rsid w:val="598F04FE"/>
    <w:rsid w:val="598F09E8"/>
    <w:rsid w:val="598F27A1"/>
    <w:rsid w:val="598F4E68"/>
    <w:rsid w:val="59901B05"/>
    <w:rsid w:val="599042AB"/>
    <w:rsid w:val="59911AC0"/>
    <w:rsid w:val="59912270"/>
    <w:rsid w:val="599140C8"/>
    <w:rsid w:val="59916651"/>
    <w:rsid w:val="5992097D"/>
    <w:rsid w:val="59920DF9"/>
    <w:rsid w:val="59923099"/>
    <w:rsid w:val="59923CB0"/>
    <w:rsid w:val="59926906"/>
    <w:rsid w:val="59933CA5"/>
    <w:rsid w:val="59934492"/>
    <w:rsid w:val="59936DC8"/>
    <w:rsid w:val="59942DF4"/>
    <w:rsid w:val="59943771"/>
    <w:rsid w:val="59943ABD"/>
    <w:rsid w:val="59944019"/>
    <w:rsid w:val="5994681B"/>
    <w:rsid w:val="59953B09"/>
    <w:rsid w:val="59956439"/>
    <w:rsid w:val="59960A74"/>
    <w:rsid w:val="599610E6"/>
    <w:rsid w:val="59961A9A"/>
    <w:rsid w:val="599649A3"/>
    <w:rsid w:val="599717C2"/>
    <w:rsid w:val="59971AF0"/>
    <w:rsid w:val="599747B2"/>
    <w:rsid w:val="599919E2"/>
    <w:rsid w:val="599937DC"/>
    <w:rsid w:val="599A3354"/>
    <w:rsid w:val="599A442D"/>
    <w:rsid w:val="599A7661"/>
    <w:rsid w:val="599B0475"/>
    <w:rsid w:val="599B4277"/>
    <w:rsid w:val="599B546A"/>
    <w:rsid w:val="599C0E6D"/>
    <w:rsid w:val="599D2768"/>
    <w:rsid w:val="599D4BCB"/>
    <w:rsid w:val="599D6336"/>
    <w:rsid w:val="599F3352"/>
    <w:rsid w:val="599F5552"/>
    <w:rsid w:val="599F60D2"/>
    <w:rsid w:val="59A00552"/>
    <w:rsid w:val="59A0270B"/>
    <w:rsid w:val="59A02CB7"/>
    <w:rsid w:val="59A04FF9"/>
    <w:rsid w:val="59A1006E"/>
    <w:rsid w:val="59A11317"/>
    <w:rsid w:val="59A14BE1"/>
    <w:rsid w:val="59A1506F"/>
    <w:rsid w:val="59A16339"/>
    <w:rsid w:val="59A1739E"/>
    <w:rsid w:val="59A20E9B"/>
    <w:rsid w:val="59A25C2F"/>
    <w:rsid w:val="59A30FBC"/>
    <w:rsid w:val="59A32FFC"/>
    <w:rsid w:val="59A3385F"/>
    <w:rsid w:val="59A37EC9"/>
    <w:rsid w:val="59A37EE6"/>
    <w:rsid w:val="59A425E7"/>
    <w:rsid w:val="59A42EB9"/>
    <w:rsid w:val="59A53E96"/>
    <w:rsid w:val="59A55F84"/>
    <w:rsid w:val="59A560B6"/>
    <w:rsid w:val="59A62375"/>
    <w:rsid w:val="59A66224"/>
    <w:rsid w:val="59A70825"/>
    <w:rsid w:val="59A7244C"/>
    <w:rsid w:val="59A74B23"/>
    <w:rsid w:val="59A7628D"/>
    <w:rsid w:val="59A838E9"/>
    <w:rsid w:val="59A85A64"/>
    <w:rsid w:val="59A9017D"/>
    <w:rsid w:val="59A92B2B"/>
    <w:rsid w:val="59A92BA4"/>
    <w:rsid w:val="59A94DD5"/>
    <w:rsid w:val="59A96486"/>
    <w:rsid w:val="59A96B00"/>
    <w:rsid w:val="59A972F4"/>
    <w:rsid w:val="59AA0910"/>
    <w:rsid w:val="59AA1D2E"/>
    <w:rsid w:val="59AA35E5"/>
    <w:rsid w:val="59AA4258"/>
    <w:rsid w:val="59AA4777"/>
    <w:rsid w:val="59AA64E0"/>
    <w:rsid w:val="59AA7722"/>
    <w:rsid w:val="59AB3A62"/>
    <w:rsid w:val="59AB5E75"/>
    <w:rsid w:val="59AC1F37"/>
    <w:rsid w:val="59AC508C"/>
    <w:rsid w:val="59AC6F21"/>
    <w:rsid w:val="59AD307A"/>
    <w:rsid w:val="59AE592B"/>
    <w:rsid w:val="59AF5743"/>
    <w:rsid w:val="59AF6DF2"/>
    <w:rsid w:val="59B06278"/>
    <w:rsid w:val="59B1056C"/>
    <w:rsid w:val="59B12E17"/>
    <w:rsid w:val="59B14AC4"/>
    <w:rsid w:val="59B15BF0"/>
    <w:rsid w:val="59B166C6"/>
    <w:rsid w:val="59B300EB"/>
    <w:rsid w:val="59B31033"/>
    <w:rsid w:val="59B31E34"/>
    <w:rsid w:val="59B41F21"/>
    <w:rsid w:val="59B437E1"/>
    <w:rsid w:val="59B44408"/>
    <w:rsid w:val="59B47373"/>
    <w:rsid w:val="59B47597"/>
    <w:rsid w:val="59B624A5"/>
    <w:rsid w:val="59B62AC9"/>
    <w:rsid w:val="59B6376A"/>
    <w:rsid w:val="59B63CDD"/>
    <w:rsid w:val="59B65657"/>
    <w:rsid w:val="59B71F1E"/>
    <w:rsid w:val="59B81BD2"/>
    <w:rsid w:val="59B82923"/>
    <w:rsid w:val="59B83EF9"/>
    <w:rsid w:val="59B84C4F"/>
    <w:rsid w:val="59B860E0"/>
    <w:rsid w:val="59B87B25"/>
    <w:rsid w:val="59B91E35"/>
    <w:rsid w:val="59B951B1"/>
    <w:rsid w:val="59B97F62"/>
    <w:rsid w:val="59BA7AB3"/>
    <w:rsid w:val="59BA7B81"/>
    <w:rsid w:val="59BB0682"/>
    <w:rsid w:val="59BB46C0"/>
    <w:rsid w:val="59BB6B03"/>
    <w:rsid w:val="59BB7545"/>
    <w:rsid w:val="59BC1C78"/>
    <w:rsid w:val="59BC22E6"/>
    <w:rsid w:val="59BC3821"/>
    <w:rsid w:val="59BD684B"/>
    <w:rsid w:val="59BD6F40"/>
    <w:rsid w:val="59BD7A74"/>
    <w:rsid w:val="59BE1749"/>
    <w:rsid w:val="59BE5287"/>
    <w:rsid w:val="59BE7A5A"/>
    <w:rsid w:val="59BF1BB9"/>
    <w:rsid w:val="59BF3820"/>
    <w:rsid w:val="59BF3B9A"/>
    <w:rsid w:val="59BF3CBA"/>
    <w:rsid w:val="59BF4FFE"/>
    <w:rsid w:val="59BF584C"/>
    <w:rsid w:val="59BF7331"/>
    <w:rsid w:val="59C03329"/>
    <w:rsid w:val="59C03AF8"/>
    <w:rsid w:val="59C06909"/>
    <w:rsid w:val="59C214B5"/>
    <w:rsid w:val="59C21782"/>
    <w:rsid w:val="59C23470"/>
    <w:rsid w:val="59C23DC9"/>
    <w:rsid w:val="59C24ABB"/>
    <w:rsid w:val="59C26B25"/>
    <w:rsid w:val="59C271F3"/>
    <w:rsid w:val="59C3557F"/>
    <w:rsid w:val="59C35FBD"/>
    <w:rsid w:val="59C363FA"/>
    <w:rsid w:val="59C37AB8"/>
    <w:rsid w:val="59C4289D"/>
    <w:rsid w:val="59C430B7"/>
    <w:rsid w:val="59C433AF"/>
    <w:rsid w:val="59C52172"/>
    <w:rsid w:val="59C53F20"/>
    <w:rsid w:val="59C56616"/>
    <w:rsid w:val="59C61C6F"/>
    <w:rsid w:val="59C701F3"/>
    <w:rsid w:val="59C71ECF"/>
    <w:rsid w:val="59C75678"/>
    <w:rsid w:val="59C76480"/>
    <w:rsid w:val="59C81151"/>
    <w:rsid w:val="59C81C62"/>
    <w:rsid w:val="59C836D0"/>
    <w:rsid w:val="59C845B7"/>
    <w:rsid w:val="59C845F8"/>
    <w:rsid w:val="59C95A83"/>
    <w:rsid w:val="59CA1AF9"/>
    <w:rsid w:val="59CA59DA"/>
    <w:rsid w:val="59CA692D"/>
    <w:rsid w:val="59CB6748"/>
    <w:rsid w:val="59CC3786"/>
    <w:rsid w:val="59CC5E97"/>
    <w:rsid w:val="59CC61AC"/>
    <w:rsid w:val="59CD04B5"/>
    <w:rsid w:val="59CD1026"/>
    <w:rsid w:val="59CD6BFE"/>
    <w:rsid w:val="59CD6D8F"/>
    <w:rsid w:val="59CD7278"/>
    <w:rsid w:val="59CE016A"/>
    <w:rsid w:val="59CE11BE"/>
    <w:rsid w:val="59CE24EE"/>
    <w:rsid w:val="59CE54CA"/>
    <w:rsid w:val="59CF04CD"/>
    <w:rsid w:val="59CF3323"/>
    <w:rsid w:val="59CF4AA6"/>
    <w:rsid w:val="59CF646B"/>
    <w:rsid w:val="59D0262B"/>
    <w:rsid w:val="59D028AF"/>
    <w:rsid w:val="59D03A06"/>
    <w:rsid w:val="59D05C24"/>
    <w:rsid w:val="59D075A6"/>
    <w:rsid w:val="59D10FDE"/>
    <w:rsid w:val="59D117D0"/>
    <w:rsid w:val="59D14103"/>
    <w:rsid w:val="59D235B0"/>
    <w:rsid w:val="59D24EA0"/>
    <w:rsid w:val="59D3038A"/>
    <w:rsid w:val="59D31A87"/>
    <w:rsid w:val="59D4236E"/>
    <w:rsid w:val="59D43C7B"/>
    <w:rsid w:val="59D55C1B"/>
    <w:rsid w:val="59D656E1"/>
    <w:rsid w:val="59D72FC7"/>
    <w:rsid w:val="59D800F7"/>
    <w:rsid w:val="59D83BAB"/>
    <w:rsid w:val="59D85848"/>
    <w:rsid w:val="59D86349"/>
    <w:rsid w:val="59D926A0"/>
    <w:rsid w:val="59D92D25"/>
    <w:rsid w:val="59D94D1C"/>
    <w:rsid w:val="59D95C1D"/>
    <w:rsid w:val="59D979CB"/>
    <w:rsid w:val="59DA1F55"/>
    <w:rsid w:val="59DA21C8"/>
    <w:rsid w:val="59DA2E8A"/>
    <w:rsid w:val="59DB3743"/>
    <w:rsid w:val="59DB56E6"/>
    <w:rsid w:val="59DB7AFB"/>
    <w:rsid w:val="59DC3906"/>
    <w:rsid w:val="59DD0199"/>
    <w:rsid w:val="59DE0FA3"/>
    <w:rsid w:val="59DE1485"/>
    <w:rsid w:val="59DE6A41"/>
    <w:rsid w:val="59DE7609"/>
    <w:rsid w:val="59DF576E"/>
    <w:rsid w:val="59DF76D7"/>
    <w:rsid w:val="59DF7BBD"/>
    <w:rsid w:val="59E00902"/>
    <w:rsid w:val="59E00D5A"/>
    <w:rsid w:val="59E07AA9"/>
    <w:rsid w:val="59E07DCA"/>
    <w:rsid w:val="59E12A28"/>
    <w:rsid w:val="59E15BD4"/>
    <w:rsid w:val="59E24AD2"/>
    <w:rsid w:val="59E36664"/>
    <w:rsid w:val="59E36A9C"/>
    <w:rsid w:val="59E40F55"/>
    <w:rsid w:val="59E42F9D"/>
    <w:rsid w:val="59E50FA1"/>
    <w:rsid w:val="59E545C2"/>
    <w:rsid w:val="59E56370"/>
    <w:rsid w:val="59E60AD6"/>
    <w:rsid w:val="59E655D1"/>
    <w:rsid w:val="59E71477"/>
    <w:rsid w:val="59E720E8"/>
    <w:rsid w:val="59E7451D"/>
    <w:rsid w:val="59E74589"/>
    <w:rsid w:val="59E764D1"/>
    <w:rsid w:val="59E832FB"/>
    <w:rsid w:val="59E849BE"/>
    <w:rsid w:val="59E849D9"/>
    <w:rsid w:val="59E84AA5"/>
    <w:rsid w:val="59E92315"/>
    <w:rsid w:val="59E940B2"/>
    <w:rsid w:val="59E96729"/>
    <w:rsid w:val="59EA1382"/>
    <w:rsid w:val="59EA2F3B"/>
    <w:rsid w:val="59EA7346"/>
    <w:rsid w:val="59EA7E2A"/>
    <w:rsid w:val="59EB4C9E"/>
    <w:rsid w:val="59EB7EDD"/>
    <w:rsid w:val="59EC27EE"/>
    <w:rsid w:val="59EC4579"/>
    <w:rsid w:val="59EC5950"/>
    <w:rsid w:val="59ED3476"/>
    <w:rsid w:val="59ED3F6C"/>
    <w:rsid w:val="59ED4660"/>
    <w:rsid w:val="59ED499D"/>
    <w:rsid w:val="59EE0B1A"/>
    <w:rsid w:val="59EE1399"/>
    <w:rsid w:val="59EE31A9"/>
    <w:rsid w:val="59EE3C99"/>
    <w:rsid w:val="59EE5511"/>
    <w:rsid w:val="59EE7226"/>
    <w:rsid w:val="59EF5441"/>
    <w:rsid w:val="59EF71EF"/>
    <w:rsid w:val="59F01958"/>
    <w:rsid w:val="59F01B4B"/>
    <w:rsid w:val="59F01FBA"/>
    <w:rsid w:val="59F03F39"/>
    <w:rsid w:val="59F04F9C"/>
    <w:rsid w:val="59F14D15"/>
    <w:rsid w:val="59F16B18"/>
    <w:rsid w:val="59F22B55"/>
    <w:rsid w:val="59F32249"/>
    <w:rsid w:val="59F3238B"/>
    <w:rsid w:val="59F3335B"/>
    <w:rsid w:val="59F34F1B"/>
    <w:rsid w:val="59F34F31"/>
    <w:rsid w:val="59F3686F"/>
    <w:rsid w:val="59F42758"/>
    <w:rsid w:val="59F42A57"/>
    <w:rsid w:val="59F52990"/>
    <w:rsid w:val="59F56313"/>
    <w:rsid w:val="59F66A67"/>
    <w:rsid w:val="59F67887"/>
    <w:rsid w:val="59F74329"/>
    <w:rsid w:val="59F760A3"/>
    <w:rsid w:val="59F805C0"/>
    <w:rsid w:val="59F86319"/>
    <w:rsid w:val="59F94FB2"/>
    <w:rsid w:val="59FA1E82"/>
    <w:rsid w:val="59FB1D53"/>
    <w:rsid w:val="59FB5D2D"/>
    <w:rsid w:val="59FC0916"/>
    <w:rsid w:val="59FC2FBB"/>
    <w:rsid w:val="59FC4782"/>
    <w:rsid w:val="59FD190B"/>
    <w:rsid w:val="59FD435C"/>
    <w:rsid w:val="59FE0E0B"/>
    <w:rsid w:val="59FE0F9E"/>
    <w:rsid w:val="59FE16CA"/>
    <w:rsid w:val="59FE6559"/>
    <w:rsid w:val="59FE775C"/>
    <w:rsid w:val="59FE7819"/>
    <w:rsid w:val="59FF1CA8"/>
    <w:rsid w:val="59FF791E"/>
    <w:rsid w:val="5A003FAC"/>
    <w:rsid w:val="5A0050FD"/>
    <w:rsid w:val="5A01595F"/>
    <w:rsid w:val="5A0173C4"/>
    <w:rsid w:val="5A0255F3"/>
    <w:rsid w:val="5A025697"/>
    <w:rsid w:val="5A02672A"/>
    <w:rsid w:val="5A03471B"/>
    <w:rsid w:val="5A03726C"/>
    <w:rsid w:val="5A0409F5"/>
    <w:rsid w:val="5A044619"/>
    <w:rsid w:val="5A051343"/>
    <w:rsid w:val="5A051549"/>
    <w:rsid w:val="5A054940"/>
    <w:rsid w:val="5A06144C"/>
    <w:rsid w:val="5A065417"/>
    <w:rsid w:val="5A070D39"/>
    <w:rsid w:val="5A076BAF"/>
    <w:rsid w:val="5A086360"/>
    <w:rsid w:val="5A09126C"/>
    <w:rsid w:val="5A094288"/>
    <w:rsid w:val="5A0A2F1C"/>
    <w:rsid w:val="5A0A43A8"/>
    <w:rsid w:val="5A0A464E"/>
    <w:rsid w:val="5A0B1BCE"/>
    <w:rsid w:val="5A0B22D5"/>
    <w:rsid w:val="5A0B56DC"/>
    <w:rsid w:val="5A0D08D7"/>
    <w:rsid w:val="5A0D0C04"/>
    <w:rsid w:val="5A0D181B"/>
    <w:rsid w:val="5A0D2AD4"/>
    <w:rsid w:val="5A0D31D0"/>
    <w:rsid w:val="5A0D4CDF"/>
    <w:rsid w:val="5A0D5EE4"/>
    <w:rsid w:val="5A0E3A9C"/>
    <w:rsid w:val="5A0E58C7"/>
    <w:rsid w:val="5A0E7690"/>
    <w:rsid w:val="5A0F163F"/>
    <w:rsid w:val="5A0F7469"/>
    <w:rsid w:val="5A104A2A"/>
    <w:rsid w:val="5A105AE3"/>
    <w:rsid w:val="5A107A16"/>
    <w:rsid w:val="5A1216FC"/>
    <w:rsid w:val="5A127540"/>
    <w:rsid w:val="5A127DD2"/>
    <w:rsid w:val="5A137381"/>
    <w:rsid w:val="5A14058C"/>
    <w:rsid w:val="5A152532"/>
    <w:rsid w:val="5A1530F9"/>
    <w:rsid w:val="5A160C1F"/>
    <w:rsid w:val="5A161D31"/>
    <w:rsid w:val="5A17367F"/>
    <w:rsid w:val="5A1775A9"/>
    <w:rsid w:val="5A18099E"/>
    <w:rsid w:val="5A183DAA"/>
    <w:rsid w:val="5A18788E"/>
    <w:rsid w:val="5A187A0B"/>
    <w:rsid w:val="5A19185D"/>
    <w:rsid w:val="5A193452"/>
    <w:rsid w:val="5A195F69"/>
    <w:rsid w:val="5A1A31EA"/>
    <w:rsid w:val="5A1A441A"/>
    <w:rsid w:val="5A1B200E"/>
    <w:rsid w:val="5A1B7FE4"/>
    <w:rsid w:val="5A1C4819"/>
    <w:rsid w:val="5A1D0B3F"/>
    <w:rsid w:val="5A1D3434"/>
    <w:rsid w:val="5A1D3D5C"/>
    <w:rsid w:val="5A1D40AC"/>
    <w:rsid w:val="5A1E7FA3"/>
    <w:rsid w:val="5A1F3E49"/>
    <w:rsid w:val="5A1F5D26"/>
    <w:rsid w:val="5A1F7DB7"/>
    <w:rsid w:val="5A200905"/>
    <w:rsid w:val="5A201177"/>
    <w:rsid w:val="5A20235B"/>
    <w:rsid w:val="5A2074C4"/>
    <w:rsid w:val="5A21190D"/>
    <w:rsid w:val="5A211F8F"/>
    <w:rsid w:val="5A214763"/>
    <w:rsid w:val="5A225816"/>
    <w:rsid w:val="5A2269D0"/>
    <w:rsid w:val="5A226B82"/>
    <w:rsid w:val="5A230822"/>
    <w:rsid w:val="5A233D48"/>
    <w:rsid w:val="5A237440"/>
    <w:rsid w:val="5A241910"/>
    <w:rsid w:val="5A2447F3"/>
    <w:rsid w:val="5A2471DD"/>
    <w:rsid w:val="5A250E62"/>
    <w:rsid w:val="5A252C10"/>
    <w:rsid w:val="5A2614B6"/>
    <w:rsid w:val="5A2624A4"/>
    <w:rsid w:val="5A264F35"/>
    <w:rsid w:val="5A270BCC"/>
    <w:rsid w:val="5A270C0A"/>
    <w:rsid w:val="5A27288D"/>
    <w:rsid w:val="5A27453B"/>
    <w:rsid w:val="5A281AFC"/>
    <w:rsid w:val="5A285D45"/>
    <w:rsid w:val="5A29616F"/>
    <w:rsid w:val="5A2963D2"/>
    <w:rsid w:val="5A2A0994"/>
    <w:rsid w:val="5A2A227F"/>
    <w:rsid w:val="5A2A46CB"/>
    <w:rsid w:val="5A2B4DEE"/>
    <w:rsid w:val="5A2B5A1A"/>
    <w:rsid w:val="5A2B7B1F"/>
    <w:rsid w:val="5A2C0443"/>
    <w:rsid w:val="5A2C5B56"/>
    <w:rsid w:val="5A2C6D7D"/>
    <w:rsid w:val="5A2D23EA"/>
    <w:rsid w:val="5A2D2B6D"/>
    <w:rsid w:val="5A2D7C9D"/>
    <w:rsid w:val="5A2E450F"/>
    <w:rsid w:val="5A2E54F6"/>
    <w:rsid w:val="5A2F5320"/>
    <w:rsid w:val="5A2F69AB"/>
    <w:rsid w:val="5A2F6FEA"/>
    <w:rsid w:val="5A30158A"/>
    <w:rsid w:val="5A310ED8"/>
    <w:rsid w:val="5A311EBB"/>
    <w:rsid w:val="5A312BE2"/>
    <w:rsid w:val="5A31337C"/>
    <w:rsid w:val="5A323C13"/>
    <w:rsid w:val="5A331454"/>
    <w:rsid w:val="5A34616D"/>
    <w:rsid w:val="5A3474E6"/>
    <w:rsid w:val="5A347F11"/>
    <w:rsid w:val="5A351955"/>
    <w:rsid w:val="5A354779"/>
    <w:rsid w:val="5A355B13"/>
    <w:rsid w:val="5A355EB8"/>
    <w:rsid w:val="5A3572F7"/>
    <w:rsid w:val="5A362315"/>
    <w:rsid w:val="5A36306F"/>
    <w:rsid w:val="5A36318B"/>
    <w:rsid w:val="5A364E1D"/>
    <w:rsid w:val="5A3707F0"/>
    <w:rsid w:val="5A371306"/>
    <w:rsid w:val="5A371DA1"/>
    <w:rsid w:val="5A373A50"/>
    <w:rsid w:val="5A37721E"/>
    <w:rsid w:val="5A380B96"/>
    <w:rsid w:val="5A385F7A"/>
    <w:rsid w:val="5A386DE8"/>
    <w:rsid w:val="5A390BE2"/>
    <w:rsid w:val="5A3929F8"/>
    <w:rsid w:val="5A3965CC"/>
    <w:rsid w:val="5A3A1F0D"/>
    <w:rsid w:val="5A3A2B9E"/>
    <w:rsid w:val="5A3A52BB"/>
    <w:rsid w:val="5A3B2434"/>
    <w:rsid w:val="5A3B4ACA"/>
    <w:rsid w:val="5A3B557C"/>
    <w:rsid w:val="5A3B6392"/>
    <w:rsid w:val="5A3B68D8"/>
    <w:rsid w:val="5A3B6CEE"/>
    <w:rsid w:val="5A3C3AD5"/>
    <w:rsid w:val="5A3C4F4B"/>
    <w:rsid w:val="5A3D29B1"/>
    <w:rsid w:val="5A3E3A91"/>
    <w:rsid w:val="5A3E3CD2"/>
    <w:rsid w:val="5A3E61ED"/>
    <w:rsid w:val="5A3E6D79"/>
    <w:rsid w:val="5A3E7F6B"/>
    <w:rsid w:val="5A3F0176"/>
    <w:rsid w:val="5A3F0BDC"/>
    <w:rsid w:val="5A3F0EE0"/>
    <w:rsid w:val="5A3F1319"/>
    <w:rsid w:val="5A401124"/>
    <w:rsid w:val="5A403EEE"/>
    <w:rsid w:val="5A404EBD"/>
    <w:rsid w:val="5A406C20"/>
    <w:rsid w:val="5A407642"/>
    <w:rsid w:val="5A416278"/>
    <w:rsid w:val="5A4165E4"/>
    <w:rsid w:val="5A4210DC"/>
    <w:rsid w:val="5A4214D2"/>
    <w:rsid w:val="5A4265E7"/>
    <w:rsid w:val="5A43094D"/>
    <w:rsid w:val="5A433C7D"/>
    <w:rsid w:val="5A43595E"/>
    <w:rsid w:val="5A437857"/>
    <w:rsid w:val="5A44079D"/>
    <w:rsid w:val="5A442D2C"/>
    <w:rsid w:val="5A44578C"/>
    <w:rsid w:val="5A4464B7"/>
    <w:rsid w:val="5A446991"/>
    <w:rsid w:val="5A4532B2"/>
    <w:rsid w:val="5A45491F"/>
    <w:rsid w:val="5A455ACA"/>
    <w:rsid w:val="5A456C27"/>
    <w:rsid w:val="5A456F22"/>
    <w:rsid w:val="5A4572E3"/>
    <w:rsid w:val="5A461648"/>
    <w:rsid w:val="5A464CAF"/>
    <w:rsid w:val="5A472596"/>
    <w:rsid w:val="5A474691"/>
    <w:rsid w:val="5A480691"/>
    <w:rsid w:val="5A481588"/>
    <w:rsid w:val="5A4823EE"/>
    <w:rsid w:val="5A490C10"/>
    <w:rsid w:val="5A490FF5"/>
    <w:rsid w:val="5A49507E"/>
    <w:rsid w:val="5A4A0933"/>
    <w:rsid w:val="5A4A2A68"/>
    <w:rsid w:val="5A4A431E"/>
    <w:rsid w:val="5A4A43AC"/>
    <w:rsid w:val="5A4A5A04"/>
    <w:rsid w:val="5A4A7908"/>
    <w:rsid w:val="5A4B15CF"/>
    <w:rsid w:val="5A4B279C"/>
    <w:rsid w:val="5A4B32B3"/>
    <w:rsid w:val="5A4B4771"/>
    <w:rsid w:val="5A4B5D4A"/>
    <w:rsid w:val="5A4C228D"/>
    <w:rsid w:val="5A4D06E3"/>
    <w:rsid w:val="5A4D2273"/>
    <w:rsid w:val="5A4D65D0"/>
    <w:rsid w:val="5A4E2167"/>
    <w:rsid w:val="5A4F639E"/>
    <w:rsid w:val="5A500A54"/>
    <w:rsid w:val="5A507C94"/>
    <w:rsid w:val="5A512DA2"/>
    <w:rsid w:val="5A515EBA"/>
    <w:rsid w:val="5A5178AE"/>
    <w:rsid w:val="5A517F60"/>
    <w:rsid w:val="5A52186D"/>
    <w:rsid w:val="5A5312A5"/>
    <w:rsid w:val="5A544D62"/>
    <w:rsid w:val="5A55121C"/>
    <w:rsid w:val="5A5534F6"/>
    <w:rsid w:val="5A5561C3"/>
    <w:rsid w:val="5A556BCB"/>
    <w:rsid w:val="5A563BEC"/>
    <w:rsid w:val="5A5654C0"/>
    <w:rsid w:val="5A56726E"/>
    <w:rsid w:val="5A571923"/>
    <w:rsid w:val="5A5727B0"/>
    <w:rsid w:val="5A5754FB"/>
    <w:rsid w:val="5A581783"/>
    <w:rsid w:val="5A5835B5"/>
    <w:rsid w:val="5A584D94"/>
    <w:rsid w:val="5A59123B"/>
    <w:rsid w:val="5A5917A0"/>
    <w:rsid w:val="5A5939ED"/>
    <w:rsid w:val="5A595798"/>
    <w:rsid w:val="5A597866"/>
    <w:rsid w:val="5A5A0B0C"/>
    <w:rsid w:val="5A5B2AD6"/>
    <w:rsid w:val="5A5B5D06"/>
    <w:rsid w:val="5A5C3A49"/>
    <w:rsid w:val="5A5C7A16"/>
    <w:rsid w:val="5A5D684E"/>
    <w:rsid w:val="5A5E1BF6"/>
    <w:rsid w:val="5A5E2313"/>
    <w:rsid w:val="5A5E28CD"/>
    <w:rsid w:val="5A5F06E9"/>
    <w:rsid w:val="5A5F079A"/>
    <w:rsid w:val="5A5F32CD"/>
    <w:rsid w:val="5A5F39F0"/>
    <w:rsid w:val="5A5F698A"/>
    <w:rsid w:val="5A5F6F71"/>
    <w:rsid w:val="5A6015B3"/>
    <w:rsid w:val="5A60768D"/>
    <w:rsid w:val="5A610FBB"/>
    <w:rsid w:val="5A6124F5"/>
    <w:rsid w:val="5A614CDA"/>
    <w:rsid w:val="5A615E65"/>
    <w:rsid w:val="5A623BFA"/>
    <w:rsid w:val="5A626759"/>
    <w:rsid w:val="5A635217"/>
    <w:rsid w:val="5A637923"/>
    <w:rsid w:val="5A6417A2"/>
    <w:rsid w:val="5A64321F"/>
    <w:rsid w:val="5A644F0B"/>
    <w:rsid w:val="5A6469FE"/>
    <w:rsid w:val="5A64764F"/>
    <w:rsid w:val="5A653FA6"/>
    <w:rsid w:val="5A6542A3"/>
    <w:rsid w:val="5A66142C"/>
    <w:rsid w:val="5A6631BF"/>
    <w:rsid w:val="5A665F4E"/>
    <w:rsid w:val="5A67266E"/>
    <w:rsid w:val="5A672EA9"/>
    <w:rsid w:val="5A677082"/>
    <w:rsid w:val="5A677DAC"/>
    <w:rsid w:val="5A681064"/>
    <w:rsid w:val="5A683181"/>
    <w:rsid w:val="5A6837C4"/>
    <w:rsid w:val="5A6851D2"/>
    <w:rsid w:val="5A687588"/>
    <w:rsid w:val="5A68774D"/>
    <w:rsid w:val="5A687DA5"/>
    <w:rsid w:val="5A690989"/>
    <w:rsid w:val="5A692883"/>
    <w:rsid w:val="5A6951F3"/>
    <w:rsid w:val="5A696FA1"/>
    <w:rsid w:val="5A6A3DCE"/>
    <w:rsid w:val="5A6A4AC7"/>
    <w:rsid w:val="5A6A7BD9"/>
    <w:rsid w:val="5A6B1145"/>
    <w:rsid w:val="5A6B234A"/>
    <w:rsid w:val="5A6B4055"/>
    <w:rsid w:val="5A6B50D1"/>
    <w:rsid w:val="5A6C0465"/>
    <w:rsid w:val="5A6C66DD"/>
    <w:rsid w:val="5A6C6FDE"/>
    <w:rsid w:val="5A6D11D8"/>
    <w:rsid w:val="5A6D332E"/>
    <w:rsid w:val="5A6D34FF"/>
    <w:rsid w:val="5A6E146D"/>
    <w:rsid w:val="5A6F2F6F"/>
    <w:rsid w:val="5A706581"/>
    <w:rsid w:val="5A7119EE"/>
    <w:rsid w:val="5A7140A7"/>
    <w:rsid w:val="5A717734"/>
    <w:rsid w:val="5A7179F5"/>
    <w:rsid w:val="5A7210B6"/>
    <w:rsid w:val="5A721814"/>
    <w:rsid w:val="5A72448F"/>
    <w:rsid w:val="5A734229"/>
    <w:rsid w:val="5A737E20"/>
    <w:rsid w:val="5A74028C"/>
    <w:rsid w:val="5A741E5B"/>
    <w:rsid w:val="5A7422B7"/>
    <w:rsid w:val="5A7476F4"/>
    <w:rsid w:val="5A7519D1"/>
    <w:rsid w:val="5A751CF2"/>
    <w:rsid w:val="5A751DEA"/>
    <w:rsid w:val="5A753636"/>
    <w:rsid w:val="5A754563"/>
    <w:rsid w:val="5A7549E0"/>
    <w:rsid w:val="5A755946"/>
    <w:rsid w:val="5A7575F3"/>
    <w:rsid w:val="5A757865"/>
    <w:rsid w:val="5A762CB6"/>
    <w:rsid w:val="5A765E30"/>
    <w:rsid w:val="5A767910"/>
    <w:rsid w:val="5A767C8F"/>
    <w:rsid w:val="5A772296"/>
    <w:rsid w:val="5A7727F8"/>
    <w:rsid w:val="5A774801"/>
    <w:rsid w:val="5A776381"/>
    <w:rsid w:val="5A781BAB"/>
    <w:rsid w:val="5A783407"/>
    <w:rsid w:val="5A784FE6"/>
    <w:rsid w:val="5A7871E4"/>
    <w:rsid w:val="5A791926"/>
    <w:rsid w:val="5A7930CE"/>
    <w:rsid w:val="5A793DE5"/>
    <w:rsid w:val="5A796B97"/>
    <w:rsid w:val="5A7A7E91"/>
    <w:rsid w:val="5A7A7FBE"/>
    <w:rsid w:val="5A7B0A6C"/>
    <w:rsid w:val="5A7B2723"/>
    <w:rsid w:val="5A7C4299"/>
    <w:rsid w:val="5A7C4560"/>
    <w:rsid w:val="5A7D0C9E"/>
    <w:rsid w:val="5A7D2A4C"/>
    <w:rsid w:val="5A7D33FE"/>
    <w:rsid w:val="5A7D47FA"/>
    <w:rsid w:val="5A7D5F22"/>
    <w:rsid w:val="5A7E0296"/>
    <w:rsid w:val="5A7E3654"/>
    <w:rsid w:val="5A7E462F"/>
    <w:rsid w:val="5A7E7F70"/>
    <w:rsid w:val="5A7F1BAE"/>
    <w:rsid w:val="5A7F1D3F"/>
    <w:rsid w:val="5A7F3347"/>
    <w:rsid w:val="5A7F4A16"/>
    <w:rsid w:val="5A81078E"/>
    <w:rsid w:val="5A81253D"/>
    <w:rsid w:val="5A814EAD"/>
    <w:rsid w:val="5A82092F"/>
    <w:rsid w:val="5A82143F"/>
    <w:rsid w:val="5A8260B4"/>
    <w:rsid w:val="5A827841"/>
    <w:rsid w:val="5A834D83"/>
    <w:rsid w:val="5A8357FB"/>
    <w:rsid w:val="5A836C2D"/>
    <w:rsid w:val="5A845B89"/>
    <w:rsid w:val="5A847BB0"/>
    <w:rsid w:val="5A851901"/>
    <w:rsid w:val="5A8712A8"/>
    <w:rsid w:val="5A871B1D"/>
    <w:rsid w:val="5A877487"/>
    <w:rsid w:val="5A88152C"/>
    <w:rsid w:val="5A8848E9"/>
    <w:rsid w:val="5A8855EF"/>
    <w:rsid w:val="5A886285"/>
    <w:rsid w:val="5A891162"/>
    <w:rsid w:val="5A8919ED"/>
    <w:rsid w:val="5A892E6A"/>
    <w:rsid w:val="5A8930F9"/>
    <w:rsid w:val="5A893558"/>
    <w:rsid w:val="5A893F37"/>
    <w:rsid w:val="5A8940B0"/>
    <w:rsid w:val="5A8A08F0"/>
    <w:rsid w:val="5A8A31B3"/>
    <w:rsid w:val="5A8A38F2"/>
    <w:rsid w:val="5A8A6FA6"/>
    <w:rsid w:val="5A8B219E"/>
    <w:rsid w:val="5A8B5169"/>
    <w:rsid w:val="5A8B6288"/>
    <w:rsid w:val="5A8B6F17"/>
    <w:rsid w:val="5A8C01A7"/>
    <w:rsid w:val="5A8C4A32"/>
    <w:rsid w:val="5A8C4BD1"/>
    <w:rsid w:val="5A8D15E5"/>
    <w:rsid w:val="5A8D780A"/>
    <w:rsid w:val="5A8E13D4"/>
    <w:rsid w:val="5A8E1A20"/>
    <w:rsid w:val="5A8E28F8"/>
    <w:rsid w:val="5A8E2EAB"/>
    <w:rsid w:val="5A8E37B2"/>
    <w:rsid w:val="5A8E4162"/>
    <w:rsid w:val="5A8E42EF"/>
    <w:rsid w:val="5A8E4EF3"/>
    <w:rsid w:val="5A8F34DA"/>
    <w:rsid w:val="5A8F6D5B"/>
    <w:rsid w:val="5A902478"/>
    <w:rsid w:val="5A910C0E"/>
    <w:rsid w:val="5A911857"/>
    <w:rsid w:val="5A9134E7"/>
    <w:rsid w:val="5A9137B3"/>
    <w:rsid w:val="5A91417E"/>
    <w:rsid w:val="5A921C7B"/>
    <w:rsid w:val="5A9235FA"/>
    <w:rsid w:val="5A9253B2"/>
    <w:rsid w:val="5A92576F"/>
    <w:rsid w:val="5A93222B"/>
    <w:rsid w:val="5A94091A"/>
    <w:rsid w:val="5A940BC0"/>
    <w:rsid w:val="5A943A15"/>
    <w:rsid w:val="5A945C11"/>
    <w:rsid w:val="5A947598"/>
    <w:rsid w:val="5A9542CF"/>
    <w:rsid w:val="5A956F8D"/>
    <w:rsid w:val="5A95755A"/>
    <w:rsid w:val="5A9621C3"/>
    <w:rsid w:val="5A963B0E"/>
    <w:rsid w:val="5A9734DB"/>
    <w:rsid w:val="5A975CAE"/>
    <w:rsid w:val="5A97661A"/>
    <w:rsid w:val="5A981B78"/>
    <w:rsid w:val="5A984766"/>
    <w:rsid w:val="5A990F66"/>
    <w:rsid w:val="5A9950C1"/>
    <w:rsid w:val="5A9968C7"/>
    <w:rsid w:val="5A997E79"/>
    <w:rsid w:val="5A9A270B"/>
    <w:rsid w:val="5A9A3238"/>
    <w:rsid w:val="5A9A7E94"/>
    <w:rsid w:val="5A9B5737"/>
    <w:rsid w:val="5A9B7809"/>
    <w:rsid w:val="5A9C195F"/>
    <w:rsid w:val="5A9C7376"/>
    <w:rsid w:val="5A9D1CA2"/>
    <w:rsid w:val="5A9D1F0C"/>
    <w:rsid w:val="5A9D2C91"/>
    <w:rsid w:val="5A9D5007"/>
    <w:rsid w:val="5A9D70BB"/>
    <w:rsid w:val="5A9F0C15"/>
    <w:rsid w:val="5A9F18E9"/>
    <w:rsid w:val="5A9F1D62"/>
    <w:rsid w:val="5A9F2C14"/>
    <w:rsid w:val="5A9F3427"/>
    <w:rsid w:val="5AA0127A"/>
    <w:rsid w:val="5AA032AC"/>
    <w:rsid w:val="5AA10025"/>
    <w:rsid w:val="5AA15D7E"/>
    <w:rsid w:val="5AA16DCE"/>
    <w:rsid w:val="5AA224B3"/>
    <w:rsid w:val="5AA2321A"/>
    <w:rsid w:val="5AA26213"/>
    <w:rsid w:val="5AA30683"/>
    <w:rsid w:val="5AA33B8B"/>
    <w:rsid w:val="5AA34EE5"/>
    <w:rsid w:val="5AA4660C"/>
    <w:rsid w:val="5AA51174"/>
    <w:rsid w:val="5AA522C4"/>
    <w:rsid w:val="5AA61BEE"/>
    <w:rsid w:val="5AA63F46"/>
    <w:rsid w:val="5AA6434F"/>
    <w:rsid w:val="5AA65E21"/>
    <w:rsid w:val="5AA760C2"/>
    <w:rsid w:val="5AA77AC9"/>
    <w:rsid w:val="5AA8538B"/>
    <w:rsid w:val="5AA93841"/>
    <w:rsid w:val="5AA956F6"/>
    <w:rsid w:val="5AAA2273"/>
    <w:rsid w:val="5AAA2F8A"/>
    <w:rsid w:val="5AAA39CE"/>
    <w:rsid w:val="5AAA5DF0"/>
    <w:rsid w:val="5AAD0304"/>
    <w:rsid w:val="5AAD5152"/>
    <w:rsid w:val="5AAD59AB"/>
    <w:rsid w:val="5AAE0E58"/>
    <w:rsid w:val="5AAE327C"/>
    <w:rsid w:val="5AAE480E"/>
    <w:rsid w:val="5AAF1AB6"/>
    <w:rsid w:val="5AAF43CC"/>
    <w:rsid w:val="5AB02E22"/>
    <w:rsid w:val="5AB04BD0"/>
    <w:rsid w:val="5AB051A1"/>
    <w:rsid w:val="5AB0697E"/>
    <w:rsid w:val="5AB109BC"/>
    <w:rsid w:val="5AB1647F"/>
    <w:rsid w:val="5AB20948"/>
    <w:rsid w:val="5AB21FD6"/>
    <w:rsid w:val="5AB220C2"/>
    <w:rsid w:val="5AB22BC8"/>
    <w:rsid w:val="5AB36FCE"/>
    <w:rsid w:val="5AB435E4"/>
    <w:rsid w:val="5AB43BB3"/>
    <w:rsid w:val="5AB43C11"/>
    <w:rsid w:val="5AB45C90"/>
    <w:rsid w:val="5AB47F59"/>
    <w:rsid w:val="5AB5008C"/>
    <w:rsid w:val="5AB50438"/>
    <w:rsid w:val="5AB51B38"/>
    <w:rsid w:val="5AB55B16"/>
    <w:rsid w:val="5AB70B64"/>
    <w:rsid w:val="5AB73F7A"/>
    <w:rsid w:val="5AB76505"/>
    <w:rsid w:val="5AB76D48"/>
    <w:rsid w:val="5AB81898"/>
    <w:rsid w:val="5AB87F28"/>
    <w:rsid w:val="5AB96579"/>
    <w:rsid w:val="5ABA6622"/>
    <w:rsid w:val="5ABA66DA"/>
    <w:rsid w:val="5ABB1518"/>
    <w:rsid w:val="5ABB3E3E"/>
    <w:rsid w:val="5ABB3F52"/>
    <w:rsid w:val="5ABB4610"/>
    <w:rsid w:val="5ABB4895"/>
    <w:rsid w:val="5ABC14E1"/>
    <w:rsid w:val="5ABC158F"/>
    <w:rsid w:val="5ABC261D"/>
    <w:rsid w:val="5ABC6449"/>
    <w:rsid w:val="5ABD2648"/>
    <w:rsid w:val="5ABD553F"/>
    <w:rsid w:val="5ABD56FE"/>
    <w:rsid w:val="5ABE3C2A"/>
    <w:rsid w:val="5ABE6564"/>
    <w:rsid w:val="5ABF18B1"/>
    <w:rsid w:val="5ABF3B31"/>
    <w:rsid w:val="5ABF49BE"/>
    <w:rsid w:val="5ABF4E13"/>
    <w:rsid w:val="5AC05F3A"/>
    <w:rsid w:val="5AC064BF"/>
    <w:rsid w:val="5AC13248"/>
    <w:rsid w:val="5AC174A3"/>
    <w:rsid w:val="5AC20713"/>
    <w:rsid w:val="5AC21234"/>
    <w:rsid w:val="5AC23F53"/>
    <w:rsid w:val="5AC24903"/>
    <w:rsid w:val="5AC275E0"/>
    <w:rsid w:val="5AC31A36"/>
    <w:rsid w:val="5AC34F01"/>
    <w:rsid w:val="5AC36E61"/>
    <w:rsid w:val="5AC4067B"/>
    <w:rsid w:val="5AC42429"/>
    <w:rsid w:val="5AC60257"/>
    <w:rsid w:val="5AC62645"/>
    <w:rsid w:val="5AC71612"/>
    <w:rsid w:val="5AC7301A"/>
    <w:rsid w:val="5AC762E2"/>
    <w:rsid w:val="5AC82177"/>
    <w:rsid w:val="5AC84BC6"/>
    <w:rsid w:val="5AC87E14"/>
    <w:rsid w:val="5AC90892"/>
    <w:rsid w:val="5AC915AA"/>
    <w:rsid w:val="5AC92FB0"/>
    <w:rsid w:val="5AC94A85"/>
    <w:rsid w:val="5AC95C92"/>
    <w:rsid w:val="5ACA25EF"/>
    <w:rsid w:val="5ACA5B60"/>
    <w:rsid w:val="5ACA6A18"/>
    <w:rsid w:val="5ACA6DF0"/>
    <w:rsid w:val="5ACB62FB"/>
    <w:rsid w:val="5ACB652E"/>
    <w:rsid w:val="5ACC215A"/>
    <w:rsid w:val="5ACC4486"/>
    <w:rsid w:val="5ACC458A"/>
    <w:rsid w:val="5ACC6A4D"/>
    <w:rsid w:val="5ACD39D4"/>
    <w:rsid w:val="5ACE2079"/>
    <w:rsid w:val="5ACE32A8"/>
    <w:rsid w:val="5ACE687D"/>
    <w:rsid w:val="5ACF2285"/>
    <w:rsid w:val="5AD07020"/>
    <w:rsid w:val="5AD12746"/>
    <w:rsid w:val="5AD133C1"/>
    <w:rsid w:val="5AD14D9B"/>
    <w:rsid w:val="5AD20FEA"/>
    <w:rsid w:val="5AD21722"/>
    <w:rsid w:val="5AD2411F"/>
    <w:rsid w:val="5AD32D36"/>
    <w:rsid w:val="5AD36A99"/>
    <w:rsid w:val="5AD40154"/>
    <w:rsid w:val="5AD41ADC"/>
    <w:rsid w:val="5AD44FC6"/>
    <w:rsid w:val="5AD63E09"/>
    <w:rsid w:val="5AD7060C"/>
    <w:rsid w:val="5AD70C5A"/>
    <w:rsid w:val="5AD771C1"/>
    <w:rsid w:val="5AD84127"/>
    <w:rsid w:val="5AD843AA"/>
    <w:rsid w:val="5AD84403"/>
    <w:rsid w:val="5AD86750"/>
    <w:rsid w:val="5AD87665"/>
    <w:rsid w:val="5AD92379"/>
    <w:rsid w:val="5ADA4D3F"/>
    <w:rsid w:val="5ADA5278"/>
    <w:rsid w:val="5ADA76C1"/>
    <w:rsid w:val="5ADA7996"/>
    <w:rsid w:val="5ADB3C58"/>
    <w:rsid w:val="5ADB56F0"/>
    <w:rsid w:val="5ADB6968"/>
    <w:rsid w:val="5ADC2343"/>
    <w:rsid w:val="5ADC502C"/>
    <w:rsid w:val="5ADC6BD8"/>
    <w:rsid w:val="5ADC7773"/>
    <w:rsid w:val="5ADD1120"/>
    <w:rsid w:val="5ADD16DE"/>
    <w:rsid w:val="5ADD4B47"/>
    <w:rsid w:val="5ADE57FB"/>
    <w:rsid w:val="5ADE67B6"/>
    <w:rsid w:val="5ADF3707"/>
    <w:rsid w:val="5ADF3718"/>
    <w:rsid w:val="5ADF5F16"/>
    <w:rsid w:val="5AE03C2D"/>
    <w:rsid w:val="5AE1143A"/>
    <w:rsid w:val="5AE11EB4"/>
    <w:rsid w:val="5AE1468A"/>
    <w:rsid w:val="5AE14D89"/>
    <w:rsid w:val="5AE16521"/>
    <w:rsid w:val="5AE223F5"/>
    <w:rsid w:val="5AE262B6"/>
    <w:rsid w:val="5AE30B57"/>
    <w:rsid w:val="5AE32BCD"/>
    <w:rsid w:val="5AE426B5"/>
    <w:rsid w:val="5AE441A1"/>
    <w:rsid w:val="5AE5060C"/>
    <w:rsid w:val="5AE51C8A"/>
    <w:rsid w:val="5AE54355"/>
    <w:rsid w:val="5AE61610"/>
    <w:rsid w:val="5AE630EB"/>
    <w:rsid w:val="5AE63D76"/>
    <w:rsid w:val="5AE71214"/>
    <w:rsid w:val="5AE71A90"/>
    <w:rsid w:val="5AE71C70"/>
    <w:rsid w:val="5AE74BAD"/>
    <w:rsid w:val="5AE74DBA"/>
    <w:rsid w:val="5AE76118"/>
    <w:rsid w:val="5AE76595"/>
    <w:rsid w:val="5AE80C1E"/>
    <w:rsid w:val="5AE82D2D"/>
    <w:rsid w:val="5AE85782"/>
    <w:rsid w:val="5AE86F7A"/>
    <w:rsid w:val="5AE87C8B"/>
    <w:rsid w:val="5AE91E90"/>
    <w:rsid w:val="5AE938ED"/>
    <w:rsid w:val="5AEA03E7"/>
    <w:rsid w:val="5AEA5F62"/>
    <w:rsid w:val="5AEA734D"/>
    <w:rsid w:val="5AEC0471"/>
    <w:rsid w:val="5AEC47E0"/>
    <w:rsid w:val="5AED1980"/>
    <w:rsid w:val="5AED455B"/>
    <w:rsid w:val="5AED705A"/>
    <w:rsid w:val="5AED793B"/>
    <w:rsid w:val="5AEE258B"/>
    <w:rsid w:val="5AEE2E15"/>
    <w:rsid w:val="5AEE3690"/>
    <w:rsid w:val="5AEF1351"/>
    <w:rsid w:val="5AEF2C9B"/>
    <w:rsid w:val="5AEF3F1B"/>
    <w:rsid w:val="5AEF5439"/>
    <w:rsid w:val="5AF06C4D"/>
    <w:rsid w:val="5AF076C2"/>
    <w:rsid w:val="5AF07DB9"/>
    <w:rsid w:val="5AF131DC"/>
    <w:rsid w:val="5AF1648D"/>
    <w:rsid w:val="5AF2145C"/>
    <w:rsid w:val="5AF21A20"/>
    <w:rsid w:val="5AF25CC8"/>
    <w:rsid w:val="5AF30F60"/>
    <w:rsid w:val="5AF31C7C"/>
    <w:rsid w:val="5AF35877"/>
    <w:rsid w:val="5AF36F60"/>
    <w:rsid w:val="5AF463D1"/>
    <w:rsid w:val="5AF50101"/>
    <w:rsid w:val="5AF50835"/>
    <w:rsid w:val="5AF51FE1"/>
    <w:rsid w:val="5AF53669"/>
    <w:rsid w:val="5AF57CB4"/>
    <w:rsid w:val="5AF63E64"/>
    <w:rsid w:val="5AF71723"/>
    <w:rsid w:val="5AF72E4A"/>
    <w:rsid w:val="5AF73CE0"/>
    <w:rsid w:val="5AF820D3"/>
    <w:rsid w:val="5AF84E5F"/>
    <w:rsid w:val="5AF917C1"/>
    <w:rsid w:val="5AFA15A6"/>
    <w:rsid w:val="5AFA4EAB"/>
    <w:rsid w:val="5AFB03A5"/>
    <w:rsid w:val="5AFB3E0B"/>
    <w:rsid w:val="5AFB73AA"/>
    <w:rsid w:val="5AFC6485"/>
    <w:rsid w:val="5AFC7B63"/>
    <w:rsid w:val="5AFD2297"/>
    <w:rsid w:val="5AFD34D8"/>
    <w:rsid w:val="5AFE131D"/>
    <w:rsid w:val="5AFE1F79"/>
    <w:rsid w:val="5AFE2EA0"/>
    <w:rsid w:val="5AFE35B0"/>
    <w:rsid w:val="5AFE4084"/>
    <w:rsid w:val="5AFE4F0A"/>
    <w:rsid w:val="5AFE712A"/>
    <w:rsid w:val="5AFF3461"/>
    <w:rsid w:val="5AFF5070"/>
    <w:rsid w:val="5AFF7584"/>
    <w:rsid w:val="5B000359"/>
    <w:rsid w:val="5B003DB6"/>
    <w:rsid w:val="5B007C2F"/>
    <w:rsid w:val="5B010C91"/>
    <w:rsid w:val="5B010D15"/>
    <w:rsid w:val="5B011FA8"/>
    <w:rsid w:val="5B012F22"/>
    <w:rsid w:val="5B014225"/>
    <w:rsid w:val="5B0166A4"/>
    <w:rsid w:val="5B021074"/>
    <w:rsid w:val="5B026233"/>
    <w:rsid w:val="5B030687"/>
    <w:rsid w:val="5B032A95"/>
    <w:rsid w:val="5B03340D"/>
    <w:rsid w:val="5B0373F5"/>
    <w:rsid w:val="5B037B32"/>
    <w:rsid w:val="5B040D58"/>
    <w:rsid w:val="5B041784"/>
    <w:rsid w:val="5B044F1C"/>
    <w:rsid w:val="5B050CBE"/>
    <w:rsid w:val="5B05357B"/>
    <w:rsid w:val="5B056787"/>
    <w:rsid w:val="5B060C94"/>
    <w:rsid w:val="5B0659C5"/>
    <w:rsid w:val="5B0713CB"/>
    <w:rsid w:val="5B0745E8"/>
    <w:rsid w:val="5B0764F6"/>
    <w:rsid w:val="5B081259"/>
    <w:rsid w:val="5B084A0C"/>
    <w:rsid w:val="5B092A24"/>
    <w:rsid w:val="5B09395A"/>
    <w:rsid w:val="5B093F8A"/>
    <w:rsid w:val="5B09727E"/>
    <w:rsid w:val="5B0A148B"/>
    <w:rsid w:val="5B0A3289"/>
    <w:rsid w:val="5B0A5D35"/>
    <w:rsid w:val="5B0A6F72"/>
    <w:rsid w:val="5B0B0058"/>
    <w:rsid w:val="5B0B2BEB"/>
    <w:rsid w:val="5B0B6F50"/>
    <w:rsid w:val="5B0B7120"/>
    <w:rsid w:val="5B0B7756"/>
    <w:rsid w:val="5B0C0BCB"/>
    <w:rsid w:val="5B0C206D"/>
    <w:rsid w:val="5B0D2022"/>
    <w:rsid w:val="5B0D3DD0"/>
    <w:rsid w:val="5B0D5B7E"/>
    <w:rsid w:val="5B0D6FE4"/>
    <w:rsid w:val="5B0E52C1"/>
    <w:rsid w:val="5B0F2860"/>
    <w:rsid w:val="5B102218"/>
    <w:rsid w:val="5B10566E"/>
    <w:rsid w:val="5B1121C4"/>
    <w:rsid w:val="5B127639"/>
    <w:rsid w:val="5B1323A5"/>
    <w:rsid w:val="5B1330E4"/>
    <w:rsid w:val="5B133B9F"/>
    <w:rsid w:val="5B144B25"/>
    <w:rsid w:val="5B1617F2"/>
    <w:rsid w:val="5B162F71"/>
    <w:rsid w:val="5B165608"/>
    <w:rsid w:val="5B16799F"/>
    <w:rsid w:val="5B170FBA"/>
    <w:rsid w:val="5B171032"/>
    <w:rsid w:val="5B171A3C"/>
    <w:rsid w:val="5B172EA1"/>
    <w:rsid w:val="5B174C4F"/>
    <w:rsid w:val="5B177FF3"/>
    <w:rsid w:val="5B184523"/>
    <w:rsid w:val="5B186A8B"/>
    <w:rsid w:val="5B187B8B"/>
    <w:rsid w:val="5B191D69"/>
    <w:rsid w:val="5B192007"/>
    <w:rsid w:val="5B19368B"/>
    <w:rsid w:val="5B193C28"/>
    <w:rsid w:val="5B1A065A"/>
    <w:rsid w:val="5B1A0C09"/>
    <w:rsid w:val="5B1A24DB"/>
    <w:rsid w:val="5B1A7934"/>
    <w:rsid w:val="5B1B2610"/>
    <w:rsid w:val="5B1B4DD5"/>
    <w:rsid w:val="5B1B5D52"/>
    <w:rsid w:val="5B1C2265"/>
    <w:rsid w:val="5B1C51A3"/>
    <w:rsid w:val="5B1C6508"/>
    <w:rsid w:val="5B1C6D7E"/>
    <w:rsid w:val="5B1C7E4E"/>
    <w:rsid w:val="5B1C7F97"/>
    <w:rsid w:val="5B1D41E5"/>
    <w:rsid w:val="5B1D5133"/>
    <w:rsid w:val="5B1D7A49"/>
    <w:rsid w:val="5B1E0327"/>
    <w:rsid w:val="5B1E5FDD"/>
    <w:rsid w:val="5B1E6613"/>
    <w:rsid w:val="5B1F0252"/>
    <w:rsid w:val="5B1F1D55"/>
    <w:rsid w:val="5B1F3A25"/>
    <w:rsid w:val="5B1F5BE1"/>
    <w:rsid w:val="5B202F2C"/>
    <w:rsid w:val="5B204297"/>
    <w:rsid w:val="5B2045CA"/>
    <w:rsid w:val="5B207FA2"/>
    <w:rsid w:val="5B2108AF"/>
    <w:rsid w:val="5B211B69"/>
    <w:rsid w:val="5B211DFD"/>
    <w:rsid w:val="5B216800"/>
    <w:rsid w:val="5B216B51"/>
    <w:rsid w:val="5B216C93"/>
    <w:rsid w:val="5B216DE0"/>
    <w:rsid w:val="5B221C56"/>
    <w:rsid w:val="5B22565C"/>
    <w:rsid w:val="5B22721A"/>
    <w:rsid w:val="5B232693"/>
    <w:rsid w:val="5B2335F4"/>
    <w:rsid w:val="5B242091"/>
    <w:rsid w:val="5B244CA5"/>
    <w:rsid w:val="5B246E72"/>
    <w:rsid w:val="5B24757B"/>
    <w:rsid w:val="5B25166F"/>
    <w:rsid w:val="5B253D2C"/>
    <w:rsid w:val="5B257882"/>
    <w:rsid w:val="5B260F79"/>
    <w:rsid w:val="5B263E10"/>
    <w:rsid w:val="5B266E03"/>
    <w:rsid w:val="5B272CF2"/>
    <w:rsid w:val="5B272D68"/>
    <w:rsid w:val="5B2738E4"/>
    <w:rsid w:val="5B2776D1"/>
    <w:rsid w:val="5B280C0A"/>
    <w:rsid w:val="5B286E5C"/>
    <w:rsid w:val="5B292967"/>
    <w:rsid w:val="5B292AD5"/>
    <w:rsid w:val="5B297E9E"/>
    <w:rsid w:val="5B2A022D"/>
    <w:rsid w:val="5B2A2BD4"/>
    <w:rsid w:val="5B2A4043"/>
    <w:rsid w:val="5B2A5347"/>
    <w:rsid w:val="5B2A5C18"/>
    <w:rsid w:val="5B2A64EF"/>
    <w:rsid w:val="5B2A767F"/>
    <w:rsid w:val="5B2C347C"/>
    <w:rsid w:val="5B2C4086"/>
    <w:rsid w:val="5B2C40AB"/>
    <w:rsid w:val="5B2C6093"/>
    <w:rsid w:val="5B2C7CD9"/>
    <w:rsid w:val="5B2D14BD"/>
    <w:rsid w:val="5B2D164A"/>
    <w:rsid w:val="5B2D6686"/>
    <w:rsid w:val="5B2F2C8C"/>
    <w:rsid w:val="5B2F6FAB"/>
    <w:rsid w:val="5B300256"/>
    <w:rsid w:val="5B3014E5"/>
    <w:rsid w:val="5B3036D3"/>
    <w:rsid w:val="5B305A3D"/>
    <w:rsid w:val="5B305D11"/>
    <w:rsid w:val="5B307ABF"/>
    <w:rsid w:val="5B320CF5"/>
    <w:rsid w:val="5B32287B"/>
    <w:rsid w:val="5B332E75"/>
    <w:rsid w:val="5B333F70"/>
    <w:rsid w:val="5B337E29"/>
    <w:rsid w:val="5B353327"/>
    <w:rsid w:val="5B3545FF"/>
    <w:rsid w:val="5B3550D5"/>
    <w:rsid w:val="5B3624FA"/>
    <w:rsid w:val="5B3648A8"/>
    <w:rsid w:val="5B370AC3"/>
    <w:rsid w:val="5B37709F"/>
    <w:rsid w:val="5B381961"/>
    <w:rsid w:val="5B390E3B"/>
    <w:rsid w:val="5B392E17"/>
    <w:rsid w:val="5B3941C2"/>
    <w:rsid w:val="5B3A251B"/>
    <w:rsid w:val="5B3A4895"/>
    <w:rsid w:val="5B3A7907"/>
    <w:rsid w:val="5B3B3FC5"/>
    <w:rsid w:val="5B3C28B4"/>
    <w:rsid w:val="5B3C2907"/>
    <w:rsid w:val="5B3C3A56"/>
    <w:rsid w:val="5B3D3EC2"/>
    <w:rsid w:val="5B3D3F8A"/>
    <w:rsid w:val="5B3F14B5"/>
    <w:rsid w:val="5B3F3068"/>
    <w:rsid w:val="5B3F3599"/>
    <w:rsid w:val="5B3F3670"/>
    <w:rsid w:val="5B3F6B82"/>
    <w:rsid w:val="5B3F6EEE"/>
    <w:rsid w:val="5B3F7178"/>
    <w:rsid w:val="5B403EDB"/>
    <w:rsid w:val="5B4041A6"/>
    <w:rsid w:val="5B4054DD"/>
    <w:rsid w:val="5B41377B"/>
    <w:rsid w:val="5B413BAE"/>
    <w:rsid w:val="5B415B24"/>
    <w:rsid w:val="5B4271CA"/>
    <w:rsid w:val="5B427271"/>
    <w:rsid w:val="5B4362FD"/>
    <w:rsid w:val="5B436B98"/>
    <w:rsid w:val="5B441308"/>
    <w:rsid w:val="5B44356A"/>
    <w:rsid w:val="5B445621"/>
    <w:rsid w:val="5B446013"/>
    <w:rsid w:val="5B4517BC"/>
    <w:rsid w:val="5B460A5B"/>
    <w:rsid w:val="5B4615E8"/>
    <w:rsid w:val="5B4649BB"/>
    <w:rsid w:val="5B4672E2"/>
    <w:rsid w:val="5B4677CB"/>
    <w:rsid w:val="5B47072B"/>
    <w:rsid w:val="5B474E9D"/>
    <w:rsid w:val="5B4754CE"/>
    <w:rsid w:val="5B476268"/>
    <w:rsid w:val="5B4765B5"/>
    <w:rsid w:val="5B48102A"/>
    <w:rsid w:val="5B4837C4"/>
    <w:rsid w:val="5B48690E"/>
    <w:rsid w:val="5B496305"/>
    <w:rsid w:val="5B4A1181"/>
    <w:rsid w:val="5B4A1828"/>
    <w:rsid w:val="5B4A26E8"/>
    <w:rsid w:val="5B4A5024"/>
    <w:rsid w:val="5B4A56A6"/>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6FDD"/>
    <w:rsid w:val="5B4F263B"/>
    <w:rsid w:val="5B4F2708"/>
    <w:rsid w:val="5B4F3332"/>
    <w:rsid w:val="5B4F43E9"/>
    <w:rsid w:val="5B4F780B"/>
    <w:rsid w:val="5B500161"/>
    <w:rsid w:val="5B5008A7"/>
    <w:rsid w:val="5B5013B0"/>
    <w:rsid w:val="5B50278A"/>
    <w:rsid w:val="5B503CBD"/>
    <w:rsid w:val="5B510803"/>
    <w:rsid w:val="5B511B73"/>
    <w:rsid w:val="5B5163B3"/>
    <w:rsid w:val="5B517029"/>
    <w:rsid w:val="5B520E29"/>
    <w:rsid w:val="5B526D22"/>
    <w:rsid w:val="5B5328C4"/>
    <w:rsid w:val="5B5354BA"/>
    <w:rsid w:val="5B542FED"/>
    <w:rsid w:val="5B54402C"/>
    <w:rsid w:val="5B54603F"/>
    <w:rsid w:val="5B547C51"/>
    <w:rsid w:val="5B550DB6"/>
    <w:rsid w:val="5B557525"/>
    <w:rsid w:val="5B557645"/>
    <w:rsid w:val="5B566AFE"/>
    <w:rsid w:val="5B567172"/>
    <w:rsid w:val="5B570062"/>
    <w:rsid w:val="5B574B00"/>
    <w:rsid w:val="5B58083F"/>
    <w:rsid w:val="5B584901"/>
    <w:rsid w:val="5B584B28"/>
    <w:rsid w:val="5B584D16"/>
    <w:rsid w:val="5B586CB5"/>
    <w:rsid w:val="5B5917F7"/>
    <w:rsid w:val="5B591DBE"/>
    <w:rsid w:val="5B592D11"/>
    <w:rsid w:val="5B5942B2"/>
    <w:rsid w:val="5B594E80"/>
    <w:rsid w:val="5B5A31D6"/>
    <w:rsid w:val="5B5A4BB1"/>
    <w:rsid w:val="5B5B117C"/>
    <w:rsid w:val="5B5B1AC4"/>
    <w:rsid w:val="5B5B76C2"/>
    <w:rsid w:val="5B5B778F"/>
    <w:rsid w:val="5B5B780F"/>
    <w:rsid w:val="5B5C08B4"/>
    <w:rsid w:val="5B5C40DA"/>
    <w:rsid w:val="5B5C4D58"/>
    <w:rsid w:val="5B5C671C"/>
    <w:rsid w:val="5B5C6B06"/>
    <w:rsid w:val="5B5D5A46"/>
    <w:rsid w:val="5B5D5F9E"/>
    <w:rsid w:val="5B5D67B3"/>
    <w:rsid w:val="5B5E2FA1"/>
    <w:rsid w:val="5B5E5D9F"/>
    <w:rsid w:val="5B600C99"/>
    <w:rsid w:val="5B601226"/>
    <w:rsid w:val="5B604E62"/>
    <w:rsid w:val="5B6065F6"/>
    <w:rsid w:val="5B6135A1"/>
    <w:rsid w:val="5B614BF4"/>
    <w:rsid w:val="5B615ECA"/>
    <w:rsid w:val="5B62228A"/>
    <w:rsid w:val="5B623239"/>
    <w:rsid w:val="5B6237DD"/>
    <w:rsid w:val="5B62748F"/>
    <w:rsid w:val="5B637E94"/>
    <w:rsid w:val="5B6410ED"/>
    <w:rsid w:val="5B643612"/>
    <w:rsid w:val="5B645D1D"/>
    <w:rsid w:val="5B64672F"/>
    <w:rsid w:val="5B647195"/>
    <w:rsid w:val="5B647768"/>
    <w:rsid w:val="5B650470"/>
    <w:rsid w:val="5B651869"/>
    <w:rsid w:val="5B6534FF"/>
    <w:rsid w:val="5B65650D"/>
    <w:rsid w:val="5B6573F6"/>
    <w:rsid w:val="5B657B52"/>
    <w:rsid w:val="5B661D46"/>
    <w:rsid w:val="5B662EAD"/>
    <w:rsid w:val="5B664AAA"/>
    <w:rsid w:val="5B6709EF"/>
    <w:rsid w:val="5B670CC7"/>
    <w:rsid w:val="5B672F24"/>
    <w:rsid w:val="5B67316E"/>
    <w:rsid w:val="5B673C13"/>
    <w:rsid w:val="5B677054"/>
    <w:rsid w:val="5B687259"/>
    <w:rsid w:val="5B687393"/>
    <w:rsid w:val="5B690E2A"/>
    <w:rsid w:val="5B693D73"/>
    <w:rsid w:val="5B69741E"/>
    <w:rsid w:val="5B6A6CB0"/>
    <w:rsid w:val="5B6A746C"/>
    <w:rsid w:val="5B6B023F"/>
    <w:rsid w:val="5B6B05C9"/>
    <w:rsid w:val="5B6B1B37"/>
    <w:rsid w:val="5B6B74FE"/>
    <w:rsid w:val="5B6B756E"/>
    <w:rsid w:val="5B6C2693"/>
    <w:rsid w:val="5B6C31AC"/>
    <w:rsid w:val="5B6C3BFE"/>
    <w:rsid w:val="5B6D116F"/>
    <w:rsid w:val="5B6D769E"/>
    <w:rsid w:val="5B6E4408"/>
    <w:rsid w:val="5B6E4464"/>
    <w:rsid w:val="5B6E62DE"/>
    <w:rsid w:val="5B6E67F7"/>
    <w:rsid w:val="5B6F1A57"/>
    <w:rsid w:val="5B6F25B3"/>
    <w:rsid w:val="5B6F4A8B"/>
    <w:rsid w:val="5B6F63C5"/>
    <w:rsid w:val="5B706BB5"/>
    <w:rsid w:val="5B710AEB"/>
    <w:rsid w:val="5B7113FE"/>
    <w:rsid w:val="5B712359"/>
    <w:rsid w:val="5B7140F8"/>
    <w:rsid w:val="5B722ED6"/>
    <w:rsid w:val="5B726329"/>
    <w:rsid w:val="5B740CD9"/>
    <w:rsid w:val="5B745BFD"/>
    <w:rsid w:val="5B751694"/>
    <w:rsid w:val="5B751975"/>
    <w:rsid w:val="5B755720"/>
    <w:rsid w:val="5B7640A5"/>
    <w:rsid w:val="5B767BC7"/>
    <w:rsid w:val="5B773217"/>
    <w:rsid w:val="5B77414E"/>
    <w:rsid w:val="5B77418E"/>
    <w:rsid w:val="5B77438F"/>
    <w:rsid w:val="5B77749C"/>
    <w:rsid w:val="5B781CEC"/>
    <w:rsid w:val="5B790CF5"/>
    <w:rsid w:val="5B793214"/>
    <w:rsid w:val="5B7A6F8C"/>
    <w:rsid w:val="5B7B7466"/>
    <w:rsid w:val="5B7C274A"/>
    <w:rsid w:val="5B7C2E20"/>
    <w:rsid w:val="5B7C6166"/>
    <w:rsid w:val="5B7C71A8"/>
    <w:rsid w:val="5B7D1AE1"/>
    <w:rsid w:val="5B7D4616"/>
    <w:rsid w:val="5B7D4DA4"/>
    <w:rsid w:val="5B7E25C1"/>
    <w:rsid w:val="5B7F171E"/>
    <w:rsid w:val="5B800848"/>
    <w:rsid w:val="5B804D74"/>
    <w:rsid w:val="5B810DF3"/>
    <w:rsid w:val="5B812EE8"/>
    <w:rsid w:val="5B834092"/>
    <w:rsid w:val="5B83660C"/>
    <w:rsid w:val="5B8423BE"/>
    <w:rsid w:val="5B85187F"/>
    <w:rsid w:val="5B85570E"/>
    <w:rsid w:val="5B86187F"/>
    <w:rsid w:val="5B863B83"/>
    <w:rsid w:val="5B863BB5"/>
    <w:rsid w:val="5B865CF4"/>
    <w:rsid w:val="5B870566"/>
    <w:rsid w:val="5B873B74"/>
    <w:rsid w:val="5B8816A9"/>
    <w:rsid w:val="5B882EF1"/>
    <w:rsid w:val="5B882FD7"/>
    <w:rsid w:val="5B8836FB"/>
    <w:rsid w:val="5B884D4F"/>
    <w:rsid w:val="5B885B4D"/>
    <w:rsid w:val="5B8878FB"/>
    <w:rsid w:val="5B8A5421"/>
    <w:rsid w:val="5B8A70F2"/>
    <w:rsid w:val="5B8A71CF"/>
    <w:rsid w:val="5B8B0B36"/>
    <w:rsid w:val="5B8B2F47"/>
    <w:rsid w:val="5B8C0569"/>
    <w:rsid w:val="5B8C35E7"/>
    <w:rsid w:val="5B8C551D"/>
    <w:rsid w:val="5B8D3163"/>
    <w:rsid w:val="5B8E13D3"/>
    <w:rsid w:val="5B8E1ED8"/>
    <w:rsid w:val="5B8E2FA9"/>
    <w:rsid w:val="5B8E4BE6"/>
    <w:rsid w:val="5B8E6AED"/>
    <w:rsid w:val="5B8F03F1"/>
    <w:rsid w:val="5B8F08E8"/>
    <w:rsid w:val="5B8F37A8"/>
    <w:rsid w:val="5B8F4C5A"/>
    <w:rsid w:val="5B8F6EDB"/>
    <w:rsid w:val="5B9002BD"/>
    <w:rsid w:val="5B901D87"/>
    <w:rsid w:val="5B904A18"/>
    <w:rsid w:val="5B905D5F"/>
    <w:rsid w:val="5B907D27"/>
    <w:rsid w:val="5B9111FD"/>
    <w:rsid w:val="5B921A72"/>
    <w:rsid w:val="5B9236C0"/>
    <w:rsid w:val="5B9242D5"/>
    <w:rsid w:val="5B9264A1"/>
    <w:rsid w:val="5B9302DF"/>
    <w:rsid w:val="5B9331E7"/>
    <w:rsid w:val="5B9339C5"/>
    <w:rsid w:val="5B9373A5"/>
    <w:rsid w:val="5B94004E"/>
    <w:rsid w:val="5B940A49"/>
    <w:rsid w:val="5B94328C"/>
    <w:rsid w:val="5B9444F1"/>
    <w:rsid w:val="5B944BE6"/>
    <w:rsid w:val="5B953DFE"/>
    <w:rsid w:val="5B95475A"/>
    <w:rsid w:val="5B97228C"/>
    <w:rsid w:val="5B977B3E"/>
    <w:rsid w:val="5B981565"/>
    <w:rsid w:val="5B984FCA"/>
    <w:rsid w:val="5B99014E"/>
    <w:rsid w:val="5B9A63A6"/>
    <w:rsid w:val="5B9B1EC6"/>
    <w:rsid w:val="5B9B584E"/>
    <w:rsid w:val="5B9B7B40"/>
    <w:rsid w:val="5B9C5154"/>
    <w:rsid w:val="5B9C7BA0"/>
    <w:rsid w:val="5B9D2F81"/>
    <w:rsid w:val="5B9D6256"/>
    <w:rsid w:val="5B9E26E1"/>
    <w:rsid w:val="5B9E45C4"/>
    <w:rsid w:val="5B9E711E"/>
    <w:rsid w:val="5B9F3AC2"/>
    <w:rsid w:val="5B9F6D38"/>
    <w:rsid w:val="5B9F72EA"/>
    <w:rsid w:val="5BA0126D"/>
    <w:rsid w:val="5BA0246C"/>
    <w:rsid w:val="5BA02B88"/>
    <w:rsid w:val="5BA02C52"/>
    <w:rsid w:val="5BA02DD0"/>
    <w:rsid w:val="5BA069F2"/>
    <w:rsid w:val="5BA071EA"/>
    <w:rsid w:val="5BA07EFE"/>
    <w:rsid w:val="5BA1292D"/>
    <w:rsid w:val="5BA202C3"/>
    <w:rsid w:val="5BA24B1F"/>
    <w:rsid w:val="5BA36FC9"/>
    <w:rsid w:val="5BA37B35"/>
    <w:rsid w:val="5BA45C66"/>
    <w:rsid w:val="5BA5225B"/>
    <w:rsid w:val="5BA5657C"/>
    <w:rsid w:val="5BA56BAA"/>
    <w:rsid w:val="5BA56EC8"/>
    <w:rsid w:val="5BA6419B"/>
    <w:rsid w:val="5BA71E78"/>
    <w:rsid w:val="5BA7249C"/>
    <w:rsid w:val="5BA7562A"/>
    <w:rsid w:val="5BA77E67"/>
    <w:rsid w:val="5BA80535"/>
    <w:rsid w:val="5BA839D8"/>
    <w:rsid w:val="5BA86138"/>
    <w:rsid w:val="5BA9654A"/>
    <w:rsid w:val="5BA97F15"/>
    <w:rsid w:val="5BAA3538"/>
    <w:rsid w:val="5BAA4FCF"/>
    <w:rsid w:val="5BAA55A1"/>
    <w:rsid w:val="5BAA7871"/>
    <w:rsid w:val="5BAB233B"/>
    <w:rsid w:val="5BAB4C50"/>
    <w:rsid w:val="5BAB50D2"/>
    <w:rsid w:val="5BAB5397"/>
    <w:rsid w:val="5BAC11DF"/>
    <w:rsid w:val="5BAC1ED4"/>
    <w:rsid w:val="5BAE18D3"/>
    <w:rsid w:val="5BAE70C6"/>
    <w:rsid w:val="5BAF438E"/>
    <w:rsid w:val="5BAF4E87"/>
    <w:rsid w:val="5BB01980"/>
    <w:rsid w:val="5BB01A89"/>
    <w:rsid w:val="5BB05C18"/>
    <w:rsid w:val="5BB13741"/>
    <w:rsid w:val="5BB23516"/>
    <w:rsid w:val="5BB24814"/>
    <w:rsid w:val="5BB3376F"/>
    <w:rsid w:val="5BB3575B"/>
    <w:rsid w:val="5BB40B28"/>
    <w:rsid w:val="5BB4249E"/>
    <w:rsid w:val="5BB4596C"/>
    <w:rsid w:val="5BB466E5"/>
    <w:rsid w:val="5BB51F64"/>
    <w:rsid w:val="5BB560A5"/>
    <w:rsid w:val="5BB57FC4"/>
    <w:rsid w:val="5BB6331D"/>
    <w:rsid w:val="5BB64468"/>
    <w:rsid w:val="5BB64A4B"/>
    <w:rsid w:val="5BB67A93"/>
    <w:rsid w:val="5BB7133F"/>
    <w:rsid w:val="5BB7586B"/>
    <w:rsid w:val="5BB85436"/>
    <w:rsid w:val="5BB85847"/>
    <w:rsid w:val="5BB8629D"/>
    <w:rsid w:val="5BB9199D"/>
    <w:rsid w:val="5BB9483F"/>
    <w:rsid w:val="5BB959AA"/>
    <w:rsid w:val="5BB96002"/>
    <w:rsid w:val="5BB966AB"/>
    <w:rsid w:val="5BB97EC0"/>
    <w:rsid w:val="5BBA55DA"/>
    <w:rsid w:val="5BBA689E"/>
    <w:rsid w:val="5BBA7AEA"/>
    <w:rsid w:val="5BBA7C59"/>
    <w:rsid w:val="5BBB1A7E"/>
    <w:rsid w:val="5BBB4DE3"/>
    <w:rsid w:val="5BBC5BCE"/>
    <w:rsid w:val="5BBC5F28"/>
    <w:rsid w:val="5BBC75A4"/>
    <w:rsid w:val="5BBE1105"/>
    <w:rsid w:val="5BBE50D4"/>
    <w:rsid w:val="5BBF233F"/>
    <w:rsid w:val="5BBF4564"/>
    <w:rsid w:val="5BBF5835"/>
    <w:rsid w:val="5BBF6A41"/>
    <w:rsid w:val="5BBF714E"/>
    <w:rsid w:val="5BBF764F"/>
    <w:rsid w:val="5BC01C10"/>
    <w:rsid w:val="5BC11382"/>
    <w:rsid w:val="5BC14BBB"/>
    <w:rsid w:val="5BC16969"/>
    <w:rsid w:val="5BC22B1A"/>
    <w:rsid w:val="5BC31863"/>
    <w:rsid w:val="5BC35F2A"/>
    <w:rsid w:val="5BC36B85"/>
    <w:rsid w:val="5BC400ED"/>
    <w:rsid w:val="5BC40A02"/>
    <w:rsid w:val="5BC4138C"/>
    <w:rsid w:val="5BC528FD"/>
    <w:rsid w:val="5BC57D70"/>
    <w:rsid w:val="5BC70A4D"/>
    <w:rsid w:val="5BC724CC"/>
    <w:rsid w:val="5BC737E1"/>
    <w:rsid w:val="5BC776FE"/>
    <w:rsid w:val="5BC80191"/>
    <w:rsid w:val="5BC81EAF"/>
    <w:rsid w:val="5BC9131F"/>
    <w:rsid w:val="5BC93E65"/>
    <w:rsid w:val="5BC971B6"/>
    <w:rsid w:val="5BCA2404"/>
    <w:rsid w:val="5BCA7AFE"/>
    <w:rsid w:val="5BCB196C"/>
    <w:rsid w:val="5BCB1B66"/>
    <w:rsid w:val="5BCB20AE"/>
    <w:rsid w:val="5BCB3176"/>
    <w:rsid w:val="5BCB34D3"/>
    <w:rsid w:val="5BCC3184"/>
    <w:rsid w:val="5BCC63ED"/>
    <w:rsid w:val="5BCC6A09"/>
    <w:rsid w:val="5BCD0E09"/>
    <w:rsid w:val="5BCD17B1"/>
    <w:rsid w:val="5BCD2374"/>
    <w:rsid w:val="5BCD355F"/>
    <w:rsid w:val="5BCD4792"/>
    <w:rsid w:val="5BCD7218"/>
    <w:rsid w:val="5BCE56D9"/>
    <w:rsid w:val="5BCE732F"/>
    <w:rsid w:val="5BCE7B2F"/>
    <w:rsid w:val="5BCF142A"/>
    <w:rsid w:val="5BCF669F"/>
    <w:rsid w:val="5BCF7320"/>
    <w:rsid w:val="5BCF769D"/>
    <w:rsid w:val="5BD0556F"/>
    <w:rsid w:val="5BD13050"/>
    <w:rsid w:val="5BD16A40"/>
    <w:rsid w:val="5BD2074C"/>
    <w:rsid w:val="5BD20B76"/>
    <w:rsid w:val="5BD22130"/>
    <w:rsid w:val="5BD24AFB"/>
    <w:rsid w:val="5BD26D67"/>
    <w:rsid w:val="5BD26DC8"/>
    <w:rsid w:val="5BD31EC6"/>
    <w:rsid w:val="5BD36818"/>
    <w:rsid w:val="5BD40D92"/>
    <w:rsid w:val="5BD41D6B"/>
    <w:rsid w:val="5BD42B40"/>
    <w:rsid w:val="5BD47BAE"/>
    <w:rsid w:val="5BD564FF"/>
    <w:rsid w:val="5BD57548"/>
    <w:rsid w:val="5BD63075"/>
    <w:rsid w:val="5BD6343B"/>
    <w:rsid w:val="5BD63D1C"/>
    <w:rsid w:val="5BD64450"/>
    <w:rsid w:val="5BD66003"/>
    <w:rsid w:val="5BD71297"/>
    <w:rsid w:val="5BD716C6"/>
    <w:rsid w:val="5BD71B7C"/>
    <w:rsid w:val="5BD743DE"/>
    <w:rsid w:val="5BD7618C"/>
    <w:rsid w:val="5BD82CE5"/>
    <w:rsid w:val="5BD832A1"/>
    <w:rsid w:val="5BD83954"/>
    <w:rsid w:val="5BD8589E"/>
    <w:rsid w:val="5BD9221F"/>
    <w:rsid w:val="5BD93310"/>
    <w:rsid w:val="5BD95465"/>
    <w:rsid w:val="5BD95872"/>
    <w:rsid w:val="5BD963A8"/>
    <w:rsid w:val="5BD96494"/>
    <w:rsid w:val="5BDA019D"/>
    <w:rsid w:val="5BDB5B8D"/>
    <w:rsid w:val="5BDB7A2A"/>
    <w:rsid w:val="5BDC4CAA"/>
    <w:rsid w:val="5BDC6998"/>
    <w:rsid w:val="5BDC6F39"/>
    <w:rsid w:val="5BDD1BBF"/>
    <w:rsid w:val="5BDD45E1"/>
    <w:rsid w:val="5BDE0DE8"/>
    <w:rsid w:val="5BDE751B"/>
    <w:rsid w:val="5BDE7657"/>
    <w:rsid w:val="5BDF2B19"/>
    <w:rsid w:val="5BE00489"/>
    <w:rsid w:val="5BE12172"/>
    <w:rsid w:val="5BE158F6"/>
    <w:rsid w:val="5BE1748A"/>
    <w:rsid w:val="5BE2707B"/>
    <w:rsid w:val="5BE32CC1"/>
    <w:rsid w:val="5BE349AE"/>
    <w:rsid w:val="5BE35DD6"/>
    <w:rsid w:val="5BE37A86"/>
    <w:rsid w:val="5BE452A5"/>
    <w:rsid w:val="5BE52050"/>
    <w:rsid w:val="5BE5408B"/>
    <w:rsid w:val="5BE55D7C"/>
    <w:rsid w:val="5BE56AFB"/>
    <w:rsid w:val="5BE57775"/>
    <w:rsid w:val="5BE57B77"/>
    <w:rsid w:val="5BE609AC"/>
    <w:rsid w:val="5BE61F3B"/>
    <w:rsid w:val="5BE663CF"/>
    <w:rsid w:val="5BE677E6"/>
    <w:rsid w:val="5BE70092"/>
    <w:rsid w:val="5BE734DC"/>
    <w:rsid w:val="5BE74621"/>
    <w:rsid w:val="5BE80A4F"/>
    <w:rsid w:val="5BE81698"/>
    <w:rsid w:val="5BE865EB"/>
    <w:rsid w:val="5BE87BF6"/>
    <w:rsid w:val="5BE923E9"/>
    <w:rsid w:val="5BE92A98"/>
    <w:rsid w:val="5BEA1782"/>
    <w:rsid w:val="5BEA3114"/>
    <w:rsid w:val="5BEA36BE"/>
    <w:rsid w:val="5BEA7ADA"/>
    <w:rsid w:val="5BEB32C6"/>
    <w:rsid w:val="5BEB7738"/>
    <w:rsid w:val="5BEC3D44"/>
    <w:rsid w:val="5BEC3D78"/>
    <w:rsid w:val="5BED032F"/>
    <w:rsid w:val="5BEE174B"/>
    <w:rsid w:val="5BEF219F"/>
    <w:rsid w:val="5BEF22FD"/>
    <w:rsid w:val="5BEF34D6"/>
    <w:rsid w:val="5BEF4FBD"/>
    <w:rsid w:val="5BF037DA"/>
    <w:rsid w:val="5BF1005A"/>
    <w:rsid w:val="5BF1024A"/>
    <w:rsid w:val="5BF11053"/>
    <w:rsid w:val="5BF136F2"/>
    <w:rsid w:val="5BF17864"/>
    <w:rsid w:val="5BF22FC6"/>
    <w:rsid w:val="5BF233C2"/>
    <w:rsid w:val="5BF2528B"/>
    <w:rsid w:val="5BF25D9B"/>
    <w:rsid w:val="5BF279AE"/>
    <w:rsid w:val="5BF31218"/>
    <w:rsid w:val="5BF35EE6"/>
    <w:rsid w:val="5BF36603"/>
    <w:rsid w:val="5BF36859"/>
    <w:rsid w:val="5BF37234"/>
    <w:rsid w:val="5BF43521"/>
    <w:rsid w:val="5BF43905"/>
    <w:rsid w:val="5BF54965"/>
    <w:rsid w:val="5BF54D4C"/>
    <w:rsid w:val="5BF559A6"/>
    <w:rsid w:val="5BF574E4"/>
    <w:rsid w:val="5BF60D08"/>
    <w:rsid w:val="5BF64864"/>
    <w:rsid w:val="5BF65877"/>
    <w:rsid w:val="5BF7636B"/>
    <w:rsid w:val="5BF8083B"/>
    <w:rsid w:val="5BF824F3"/>
    <w:rsid w:val="5BF83BDB"/>
    <w:rsid w:val="5BF8532B"/>
    <w:rsid w:val="5BF9344C"/>
    <w:rsid w:val="5BF94355"/>
    <w:rsid w:val="5BF94F9D"/>
    <w:rsid w:val="5BFA0C12"/>
    <w:rsid w:val="5BFA4278"/>
    <w:rsid w:val="5BFB1E7B"/>
    <w:rsid w:val="5BFB2F9F"/>
    <w:rsid w:val="5BFB30DE"/>
    <w:rsid w:val="5BFB446D"/>
    <w:rsid w:val="5BFB56B2"/>
    <w:rsid w:val="5BFB631F"/>
    <w:rsid w:val="5BFC07EE"/>
    <w:rsid w:val="5BFC5BF3"/>
    <w:rsid w:val="5BFC633D"/>
    <w:rsid w:val="5BFD22CC"/>
    <w:rsid w:val="5BFE3307"/>
    <w:rsid w:val="5BFE3B6D"/>
    <w:rsid w:val="5BFE4FBD"/>
    <w:rsid w:val="5BFF386C"/>
    <w:rsid w:val="5BFF5181"/>
    <w:rsid w:val="5C002CB9"/>
    <w:rsid w:val="5C003935"/>
    <w:rsid w:val="5C0045DE"/>
    <w:rsid w:val="5C006528"/>
    <w:rsid w:val="5C01211D"/>
    <w:rsid w:val="5C013209"/>
    <w:rsid w:val="5C017FDC"/>
    <w:rsid w:val="5C0221AF"/>
    <w:rsid w:val="5C0229F2"/>
    <w:rsid w:val="5C030079"/>
    <w:rsid w:val="5C030087"/>
    <w:rsid w:val="5C031F14"/>
    <w:rsid w:val="5C03252E"/>
    <w:rsid w:val="5C0347FE"/>
    <w:rsid w:val="5C04738C"/>
    <w:rsid w:val="5C0536DB"/>
    <w:rsid w:val="5C0546BF"/>
    <w:rsid w:val="5C055141"/>
    <w:rsid w:val="5C063E0F"/>
    <w:rsid w:val="5C07081F"/>
    <w:rsid w:val="5C071C3E"/>
    <w:rsid w:val="5C071F44"/>
    <w:rsid w:val="5C080307"/>
    <w:rsid w:val="5C08057C"/>
    <w:rsid w:val="5C08332D"/>
    <w:rsid w:val="5C0833DF"/>
    <w:rsid w:val="5C084598"/>
    <w:rsid w:val="5C0909AD"/>
    <w:rsid w:val="5C0936FF"/>
    <w:rsid w:val="5C094F99"/>
    <w:rsid w:val="5C096361"/>
    <w:rsid w:val="5C0A0F5D"/>
    <w:rsid w:val="5C0A250F"/>
    <w:rsid w:val="5C0A7177"/>
    <w:rsid w:val="5C0B49A2"/>
    <w:rsid w:val="5C0B4B29"/>
    <w:rsid w:val="5C0C052C"/>
    <w:rsid w:val="5C0C0ABE"/>
    <w:rsid w:val="5C0C22DA"/>
    <w:rsid w:val="5C0C257E"/>
    <w:rsid w:val="5C0D0CBC"/>
    <w:rsid w:val="5C0D2CB4"/>
    <w:rsid w:val="5C0D5C6A"/>
    <w:rsid w:val="5C0D5E26"/>
    <w:rsid w:val="5C0D764F"/>
    <w:rsid w:val="5C0E2039"/>
    <w:rsid w:val="5C0E6052"/>
    <w:rsid w:val="5C103475"/>
    <w:rsid w:val="5C104C6A"/>
    <w:rsid w:val="5C1126A3"/>
    <w:rsid w:val="5C115B42"/>
    <w:rsid w:val="5C116D47"/>
    <w:rsid w:val="5C120E54"/>
    <w:rsid w:val="5C1226BD"/>
    <w:rsid w:val="5C1268F7"/>
    <w:rsid w:val="5C132532"/>
    <w:rsid w:val="5C133668"/>
    <w:rsid w:val="5C137DDC"/>
    <w:rsid w:val="5C14118E"/>
    <w:rsid w:val="5C143972"/>
    <w:rsid w:val="5C1548F4"/>
    <w:rsid w:val="5C1609FD"/>
    <w:rsid w:val="5C1618D5"/>
    <w:rsid w:val="5C166ABA"/>
    <w:rsid w:val="5C167A97"/>
    <w:rsid w:val="5C186C6F"/>
    <w:rsid w:val="5C190553"/>
    <w:rsid w:val="5C1942D0"/>
    <w:rsid w:val="5C1949F7"/>
    <w:rsid w:val="5C1965C4"/>
    <w:rsid w:val="5C1967A5"/>
    <w:rsid w:val="5C1A223C"/>
    <w:rsid w:val="5C1A2CA6"/>
    <w:rsid w:val="5C1A5ADB"/>
    <w:rsid w:val="5C1B333C"/>
    <w:rsid w:val="5C1B55ED"/>
    <w:rsid w:val="5C1B6A99"/>
    <w:rsid w:val="5C1D05B2"/>
    <w:rsid w:val="5C1E4B62"/>
    <w:rsid w:val="5C1E5292"/>
    <w:rsid w:val="5C1E5468"/>
    <w:rsid w:val="5C1E557E"/>
    <w:rsid w:val="5C1F45C8"/>
    <w:rsid w:val="5C1F4D22"/>
    <w:rsid w:val="5C1F510A"/>
    <w:rsid w:val="5C2145B9"/>
    <w:rsid w:val="5C226CAB"/>
    <w:rsid w:val="5C230652"/>
    <w:rsid w:val="5C231A1C"/>
    <w:rsid w:val="5C2327F2"/>
    <w:rsid w:val="5C23474C"/>
    <w:rsid w:val="5C2368B3"/>
    <w:rsid w:val="5C23701A"/>
    <w:rsid w:val="5C24393D"/>
    <w:rsid w:val="5C245186"/>
    <w:rsid w:val="5C245875"/>
    <w:rsid w:val="5C251041"/>
    <w:rsid w:val="5C263A98"/>
    <w:rsid w:val="5C270EC2"/>
    <w:rsid w:val="5C2719D5"/>
    <w:rsid w:val="5C272E64"/>
    <w:rsid w:val="5C273CB4"/>
    <w:rsid w:val="5C2740C9"/>
    <w:rsid w:val="5C2769EA"/>
    <w:rsid w:val="5C2806DD"/>
    <w:rsid w:val="5C283CEC"/>
    <w:rsid w:val="5C2869E8"/>
    <w:rsid w:val="5C287DD8"/>
    <w:rsid w:val="5C293CB8"/>
    <w:rsid w:val="5C2A627A"/>
    <w:rsid w:val="5C2A7A15"/>
    <w:rsid w:val="5C2B0B4D"/>
    <w:rsid w:val="5C2B388F"/>
    <w:rsid w:val="5C2B3D75"/>
    <w:rsid w:val="5C2B6FD0"/>
    <w:rsid w:val="5C2B74AA"/>
    <w:rsid w:val="5C2C11F2"/>
    <w:rsid w:val="5C2C56DB"/>
    <w:rsid w:val="5C2E3516"/>
    <w:rsid w:val="5C2E36CB"/>
    <w:rsid w:val="5C2F0CAE"/>
    <w:rsid w:val="5C2F4185"/>
    <w:rsid w:val="5C2F421A"/>
    <w:rsid w:val="5C2F616E"/>
    <w:rsid w:val="5C2F7D76"/>
    <w:rsid w:val="5C301A31"/>
    <w:rsid w:val="5C302315"/>
    <w:rsid w:val="5C303915"/>
    <w:rsid w:val="5C304ED6"/>
    <w:rsid w:val="5C311526"/>
    <w:rsid w:val="5C315538"/>
    <w:rsid w:val="5C322734"/>
    <w:rsid w:val="5C324CF0"/>
    <w:rsid w:val="5C325E60"/>
    <w:rsid w:val="5C332155"/>
    <w:rsid w:val="5C333616"/>
    <w:rsid w:val="5C3375B7"/>
    <w:rsid w:val="5C3435DF"/>
    <w:rsid w:val="5C3453D5"/>
    <w:rsid w:val="5C351711"/>
    <w:rsid w:val="5C3524DE"/>
    <w:rsid w:val="5C357930"/>
    <w:rsid w:val="5C363CBD"/>
    <w:rsid w:val="5C364000"/>
    <w:rsid w:val="5C367357"/>
    <w:rsid w:val="5C370A04"/>
    <w:rsid w:val="5C381321"/>
    <w:rsid w:val="5C381FE0"/>
    <w:rsid w:val="5C384E7D"/>
    <w:rsid w:val="5C38753D"/>
    <w:rsid w:val="5C3911C0"/>
    <w:rsid w:val="5C39244F"/>
    <w:rsid w:val="5C3951A3"/>
    <w:rsid w:val="5C395423"/>
    <w:rsid w:val="5C397A72"/>
    <w:rsid w:val="5C3A5607"/>
    <w:rsid w:val="5C3B0C77"/>
    <w:rsid w:val="5C3B2BBF"/>
    <w:rsid w:val="5C3B670D"/>
    <w:rsid w:val="5C3C2E8A"/>
    <w:rsid w:val="5C3C6029"/>
    <w:rsid w:val="5C3D0377"/>
    <w:rsid w:val="5C3D4782"/>
    <w:rsid w:val="5C3D5B54"/>
    <w:rsid w:val="5C3D5DE3"/>
    <w:rsid w:val="5C3E1D48"/>
    <w:rsid w:val="5C3E1F39"/>
    <w:rsid w:val="5C3E265C"/>
    <w:rsid w:val="5C3F3D1E"/>
    <w:rsid w:val="5C3F5FE2"/>
    <w:rsid w:val="5C3F68A7"/>
    <w:rsid w:val="5C4001D5"/>
    <w:rsid w:val="5C402886"/>
    <w:rsid w:val="5C404E35"/>
    <w:rsid w:val="5C407F62"/>
    <w:rsid w:val="5C421EE9"/>
    <w:rsid w:val="5C431A5D"/>
    <w:rsid w:val="5C441EA4"/>
    <w:rsid w:val="5C443C67"/>
    <w:rsid w:val="5C447CC6"/>
    <w:rsid w:val="5C462351"/>
    <w:rsid w:val="5C4656CF"/>
    <w:rsid w:val="5C471564"/>
    <w:rsid w:val="5C4751C1"/>
    <w:rsid w:val="5C484BB0"/>
    <w:rsid w:val="5C484FF4"/>
    <w:rsid w:val="5C48524D"/>
    <w:rsid w:val="5C485C56"/>
    <w:rsid w:val="5C490A22"/>
    <w:rsid w:val="5C49300D"/>
    <w:rsid w:val="5C4947BE"/>
    <w:rsid w:val="5C4A4BB0"/>
    <w:rsid w:val="5C4A6731"/>
    <w:rsid w:val="5C4B6A21"/>
    <w:rsid w:val="5C4C0928"/>
    <w:rsid w:val="5C4D1399"/>
    <w:rsid w:val="5C4D19CD"/>
    <w:rsid w:val="5C4D1A2E"/>
    <w:rsid w:val="5C4D1CF2"/>
    <w:rsid w:val="5C4D246E"/>
    <w:rsid w:val="5C4D2A65"/>
    <w:rsid w:val="5C4D3D60"/>
    <w:rsid w:val="5C4D5F78"/>
    <w:rsid w:val="5C4E068B"/>
    <w:rsid w:val="5C4E6A19"/>
    <w:rsid w:val="5C4F010C"/>
    <w:rsid w:val="5C4F01A9"/>
    <w:rsid w:val="5C4F21C6"/>
    <w:rsid w:val="5C4F5B28"/>
    <w:rsid w:val="5C50666A"/>
    <w:rsid w:val="5C5123E2"/>
    <w:rsid w:val="5C512D28"/>
    <w:rsid w:val="5C515216"/>
    <w:rsid w:val="5C524875"/>
    <w:rsid w:val="5C5269EB"/>
    <w:rsid w:val="5C52744C"/>
    <w:rsid w:val="5C534707"/>
    <w:rsid w:val="5C544E7D"/>
    <w:rsid w:val="5C545BC5"/>
    <w:rsid w:val="5C5513CB"/>
    <w:rsid w:val="5C5539F9"/>
    <w:rsid w:val="5C560154"/>
    <w:rsid w:val="5C5608CB"/>
    <w:rsid w:val="5C5617A7"/>
    <w:rsid w:val="5C563555"/>
    <w:rsid w:val="5C563FE5"/>
    <w:rsid w:val="5C565523"/>
    <w:rsid w:val="5C566A8E"/>
    <w:rsid w:val="5C5716CF"/>
    <w:rsid w:val="5C573DD5"/>
    <w:rsid w:val="5C58107B"/>
    <w:rsid w:val="5C583771"/>
    <w:rsid w:val="5C583C5B"/>
    <w:rsid w:val="5C584438"/>
    <w:rsid w:val="5C591620"/>
    <w:rsid w:val="5C592A58"/>
    <w:rsid w:val="5C594096"/>
    <w:rsid w:val="5C5940CF"/>
    <w:rsid w:val="5C596060"/>
    <w:rsid w:val="5C5A0930"/>
    <w:rsid w:val="5C5A3CCE"/>
    <w:rsid w:val="5C5B3426"/>
    <w:rsid w:val="5C5B44C8"/>
    <w:rsid w:val="5C5B738C"/>
    <w:rsid w:val="5C5C2CE9"/>
    <w:rsid w:val="5C5C4383"/>
    <w:rsid w:val="5C5C4855"/>
    <w:rsid w:val="5C5D0D87"/>
    <w:rsid w:val="5C5D2DC6"/>
    <w:rsid w:val="5C5E6419"/>
    <w:rsid w:val="5C5F0AE8"/>
    <w:rsid w:val="5C5F16C1"/>
    <w:rsid w:val="5C5F4137"/>
    <w:rsid w:val="5C5F797C"/>
    <w:rsid w:val="5C6024A0"/>
    <w:rsid w:val="5C602CF5"/>
    <w:rsid w:val="5C6043D4"/>
    <w:rsid w:val="5C606167"/>
    <w:rsid w:val="5C607CD5"/>
    <w:rsid w:val="5C611C32"/>
    <w:rsid w:val="5C615FD0"/>
    <w:rsid w:val="5C62014C"/>
    <w:rsid w:val="5C621D8C"/>
    <w:rsid w:val="5C6221A2"/>
    <w:rsid w:val="5C623C49"/>
    <w:rsid w:val="5C623F46"/>
    <w:rsid w:val="5C625A3A"/>
    <w:rsid w:val="5C6345A4"/>
    <w:rsid w:val="5C64324A"/>
    <w:rsid w:val="5C644B13"/>
    <w:rsid w:val="5C645C72"/>
    <w:rsid w:val="5C6519EA"/>
    <w:rsid w:val="5C653E6B"/>
    <w:rsid w:val="5C667075"/>
    <w:rsid w:val="5C66733D"/>
    <w:rsid w:val="5C673445"/>
    <w:rsid w:val="5C6748B2"/>
    <w:rsid w:val="5C675762"/>
    <w:rsid w:val="5C67791B"/>
    <w:rsid w:val="5C681899"/>
    <w:rsid w:val="5C681C7A"/>
    <w:rsid w:val="5C682496"/>
    <w:rsid w:val="5C6845C7"/>
    <w:rsid w:val="5C694DD1"/>
    <w:rsid w:val="5C695D93"/>
    <w:rsid w:val="5C6A2F62"/>
    <w:rsid w:val="5C6A682E"/>
    <w:rsid w:val="5C6C0FEC"/>
    <w:rsid w:val="5C6C35C8"/>
    <w:rsid w:val="5C6C3BD0"/>
    <w:rsid w:val="5C6C4F24"/>
    <w:rsid w:val="5C6C6022"/>
    <w:rsid w:val="5C6D1741"/>
    <w:rsid w:val="5C6D29E7"/>
    <w:rsid w:val="5C6E2F87"/>
    <w:rsid w:val="5C6E57A1"/>
    <w:rsid w:val="5C6F39C2"/>
    <w:rsid w:val="5C6F6022"/>
    <w:rsid w:val="5C700ABB"/>
    <w:rsid w:val="5C7038E9"/>
    <w:rsid w:val="5C704651"/>
    <w:rsid w:val="5C711FA6"/>
    <w:rsid w:val="5C720150"/>
    <w:rsid w:val="5C726580"/>
    <w:rsid w:val="5C734AFA"/>
    <w:rsid w:val="5C734F6B"/>
    <w:rsid w:val="5C735A4E"/>
    <w:rsid w:val="5C7406D5"/>
    <w:rsid w:val="5C74325C"/>
    <w:rsid w:val="5C744F09"/>
    <w:rsid w:val="5C74645F"/>
    <w:rsid w:val="5C747BD7"/>
    <w:rsid w:val="5C753960"/>
    <w:rsid w:val="5C757728"/>
    <w:rsid w:val="5C7612E3"/>
    <w:rsid w:val="5C761B9A"/>
    <w:rsid w:val="5C763BF7"/>
    <w:rsid w:val="5C763FFE"/>
    <w:rsid w:val="5C766579"/>
    <w:rsid w:val="5C7742B9"/>
    <w:rsid w:val="5C7763FF"/>
    <w:rsid w:val="5C7774FE"/>
    <w:rsid w:val="5C780DF2"/>
    <w:rsid w:val="5C78216D"/>
    <w:rsid w:val="5C7834CB"/>
    <w:rsid w:val="5C7866CB"/>
    <w:rsid w:val="5C7942A5"/>
    <w:rsid w:val="5C795079"/>
    <w:rsid w:val="5C7A0ADF"/>
    <w:rsid w:val="5C7A4748"/>
    <w:rsid w:val="5C7B5943"/>
    <w:rsid w:val="5C7B5EF3"/>
    <w:rsid w:val="5C7C4287"/>
    <w:rsid w:val="5C7C72F3"/>
    <w:rsid w:val="5C7C7852"/>
    <w:rsid w:val="5C7D4A92"/>
    <w:rsid w:val="5C7D4F86"/>
    <w:rsid w:val="5C7D6D34"/>
    <w:rsid w:val="5C7E10FB"/>
    <w:rsid w:val="5C7E485A"/>
    <w:rsid w:val="5C7E70E9"/>
    <w:rsid w:val="5C7F0D24"/>
    <w:rsid w:val="5C7F7B96"/>
    <w:rsid w:val="5C801F78"/>
    <w:rsid w:val="5C804E4C"/>
    <w:rsid w:val="5C820FA3"/>
    <w:rsid w:val="5C824B5A"/>
    <w:rsid w:val="5C825F1A"/>
    <w:rsid w:val="5C8337E6"/>
    <w:rsid w:val="5C835F64"/>
    <w:rsid w:val="5C843B2D"/>
    <w:rsid w:val="5C843ED6"/>
    <w:rsid w:val="5C853E3A"/>
    <w:rsid w:val="5C855952"/>
    <w:rsid w:val="5C855BE8"/>
    <w:rsid w:val="5C856FF9"/>
    <w:rsid w:val="5C865695"/>
    <w:rsid w:val="5C8659B4"/>
    <w:rsid w:val="5C87325D"/>
    <w:rsid w:val="5C877B6E"/>
    <w:rsid w:val="5C891B7C"/>
    <w:rsid w:val="5C8963F6"/>
    <w:rsid w:val="5C897492"/>
    <w:rsid w:val="5C8A54F9"/>
    <w:rsid w:val="5C8B40EC"/>
    <w:rsid w:val="5C8C2053"/>
    <w:rsid w:val="5C8C26B4"/>
    <w:rsid w:val="5C8C6822"/>
    <w:rsid w:val="5C8D4DCF"/>
    <w:rsid w:val="5C8E177D"/>
    <w:rsid w:val="5C8E2CEF"/>
    <w:rsid w:val="5C8E63CB"/>
    <w:rsid w:val="5C8F2F8B"/>
    <w:rsid w:val="5C8F2F9F"/>
    <w:rsid w:val="5C904481"/>
    <w:rsid w:val="5C904B8D"/>
    <w:rsid w:val="5C911570"/>
    <w:rsid w:val="5C91458D"/>
    <w:rsid w:val="5C921142"/>
    <w:rsid w:val="5C925B38"/>
    <w:rsid w:val="5C9347A9"/>
    <w:rsid w:val="5C934DD0"/>
    <w:rsid w:val="5C937755"/>
    <w:rsid w:val="5C937880"/>
    <w:rsid w:val="5C940863"/>
    <w:rsid w:val="5C941999"/>
    <w:rsid w:val="5C944DA8"/>
    <w:rsid w:val="5C944EF4"/>
    <w:rsid w:val="5C955228"/>
    <w:rsid w:val="5C95546E"/>
    <w:rsid w:val="5C9622A6"/>
    <w:rsid w:val="5C962DCF"/>
    <w:rsid w:val="5C9669E3"/>
    <w:rsid w:val="5C967DF5"/>
    <w:rsid w:val="5C971A27"/>
    <w:rsid w:val="5C980C2B"/>
    <w:rsid w:val="5C9813BA"/>
    <w:rsid w:val="5C98162D"/>
    <w:rsid w:val="5C981A85"/>
    <w:rsid w:val="5C983515"/>
    <w:rsid w:val="5C98591B"/>
    <w:rsid w:val="5C9943AA"/>
    <w:rsid w:val="5C995E2C"/>
    <w:rsid w:val="5C99680E"/>
    <w:rsid w:val="5C9970EA"/>
    <w:rsid w:val="5C9A15FC"/>
    <w:rsid w:val="5C9A78E6"/>
    <w:rsid w:val="5C9B078A"/>
    <w:rsid w:val="5C9B4033"/>
    <w:rsid w:val="5C9D10CC"/>
    <w:rsid w:val="5C9D4822"/>
    <w:rsid w:val="5C9E2E3A"/>
    <w:rsid w:val="5C9E433D"/>
    <w:rsid w:val="5C9E7E9B"/>
    <w:rsid w:val="5C9F2FA2"/>
    <w:rsid w:val="5C9F5598"/>
    <w:rsid w:val="5CA0306F"/>
    <w:rsid w:val="5CA0453A"/>
    <w:rsid w:val="5CA12373"/>
    <w:rsid w:val="5CA2297D"/>
    <w:rsid w:val="5CA22C3E"/>
    <w:rsid w:val="5CA2451A"/>
    <w:rsid w:val="5CA2680A"/>
    <w:rsid w:val="5CA31CB7"/>
    <w:rsid w:val="5CA3285D"/>
    <w:rsid w:val="5CA35AFA"/>
    <w:rsid w:val="5CA40490"/>
    <w:rsid w:val="5CA40764"/>
    <w:rsid w:val="5CA414AE"/>
    <w:rsid w:val="5CA5082B"/>
    <w:rsid w:val="5CA614E5"/>
    <w:rsid w:val="5CA635BB"/>
    <w:rsid w:val="5CA644DC"/>
    <w:rsid w:val="5CA70254"/>
    <w:rsid w:val="5CA70655"/>
    <w:rsid w:val="5CA71965"/>
    <w:rsid w:val="5CA82E50"/>
    <w:rsid w:val="5CA83404"/>
    <w:rsid w:val="5CA92BF3"/>
    <w:rsid w:val="5CA92D9E"/>
    <w:rsid w:val="5CAA1CA9"/>
    <w:rsid w:val="5CAA36E9"/>
    <w:rsid w:val="5CAA445C"/>
    <w:rsid w:val="5CAA4847"/>
    <w:rsid w:val="5CAA55ED"/>
    <w:rsid w:val="5CAB2510"/>
    <w:rsid w:val="5CAB38A1"/>
    <w:rsid w:val="5CAB3BBE"/>
    <w:rsid w:val="5CAC7619"/>
    <w:rsid w:val="5CAC7FF4"/>
    <w:rsid w:val="5CAD20F3"/>
    <w:rsid w:val="5CAD57D9"/>
    <w:rsid w:val="5CAD6132"/>
    <w:rsid w:val="5CAD70A9"/>
    <w:rsid w:val="5CAE15E3"/>
    <w:rsid w:val="5CAE23C6"/>
    <w:rsid w:val="5CAE3391"/>
    <w:rsid w:val="5CAE46DA"/>
    <w:rsid w:val="5CAE475D"/>
    <w:rsid w:val="5CAE7601"/>
    <w:rsid w:val="5CAE7B57"/>
    <w:rsid w:val="5CAF49FE"/>
    <w:rsid w:val="5CB0001B"/>
    <w:rsid w:val="5CB0776F"/>
    <w:rsid w:val="5CB12A41"/>
    <w:rsid w:val="5CB12E81"/>
    <w:rsid w:val="5CB15BE4"/>
    <w:rsid w:val="5CB165D3"/>
    <w:rsid w:val="5CB16C80"/>
    <w:rsid w:val="5CB2695C"/>
    <w:rsid w:val="5CB278ED"/>
    <w:rsid w:val="5CB339D2"/>
    <w:rsid w:val="5CB36BF9"/>
    <w:rsid w:val="5CB376CC"/>
    <w:rsid w:val="5CB37978"/>
    <w:rsid w:val="5CB4448B"/>
    <w:rsid w:val="5CB444DE"/>
    <w:rsid w:val="5CB44934"/>
    <w:rsid w:val="5CB47A53"/>
    <w:rsid w:val="5CB55D08"/>
    <w:rsid w:val="5CB564CD"/>
    <w:rsid w:val="5CB5683E"/>
    <w:rsid w:val="5CB600B4"/>
    <w:rsid w:val="5CB64AC9"/>
    <w:rsid w:val="5CB66F95"/>
    <w:rsid w:val="5CB702BC"/>
    <w:rsid w:val="5CB71C5E"/>
    <w:rsid w:val="5CB72374"/>
    <w:rsid w:val="5CB7796E"/>
    <w:rsid w:val="5CB7798B"/>
    <w:rsid w:val="5CB848CC"/>
    <w:rsid w:val="5CB85FBE"/>
    <w:rsid w:val="5CB93294"/>
    <w:rsid w:val="5CBA1B3D"/>
    <w:rsid w:val="5CBA1C0E"/>
    <w:rsid w:val="5CBA4AFD"/>
    <w:rsid w:val="5CBB3F9D"/>
    <w:rsid w:val="5CBB6337"/>
    <w:rsid w:val="5CBC0C5C"/>
    <w:rsid w:val="5CBC7274"/>
    <w:rsid w:val="5CBD35D4"/>
    <w:rsid w:val="5CBD60EF"/>
    <w:rsid w:val="5CBD7973"/>
    <w:rsid w:val="5CBE7B0C"/>
    <w:rsid w:val="5CBF248C"/>
    <w:rsid w:val="5CBF591E"/>
    <w:rsid w:val="5CC04444"/>
    <w:rsid w:val="5CC130C4"/>
    <w:rsid w:val="5CC22C81"/>
    <w:rsid w:val="5CC24BEA"/>
    <w:rsid w:val="5CC25852"/>
    <w:rsid w:val="5CC27D47"/>
    <w:rsid w:val="5CC32C7C"/>
    <w:rsid w:val="5CC42BB4"/>
    <w:rsid w:val="5CC43D88"/>
    <w:rsid w:val="5CC457AD"/>
    <w:rsid w:val="5CC60EFA"/>
    <w:rsid w:val="5CC616AB"/>
    <w:rsid w:val="5CC61BF1"/>
    <w:rsid w:val="5CC6418B"/>
    <w:rsid w:val="5CC6703C"/>
    <w:rsid w:val="5CC71F91"/>
    <w:rsid w:val="5CC75AA2"/>
    <w:rsid w:val="5CC77036"/>
    <w:rsid w:val="5CC8005B"/>
    <w:rsid w:val="5CC830C4"/>
    <w:rsid w:val="5CC842C2"/>
    <w:rsid w:val="5CC94572"/>
    <w:rsid w:val="5CCA021A"/>
    <w:rsid w:val="5CCA10F8"/>
    <w:rsid w:val="5CCA1406"/>
    <w:rsid w:val="5CCA4E29"/>
    <w:rsid w:val="5CCB252C"/>
    <w:rsid w:val="5CCB6F19"/>
    <w:rsid w:val="5CCB7CC2"/>
    <w:rsid w:val="5CCB7D75"/>
    <w:rsid w:val="5CCC3817"/>
    <w:rsid w:val="5CCC3CFF"/>
    <w:rsid w:val="5CCD047F"/>
    <w:rsid w:val="5CCD1EC7"/>
    <w:rsid w:val="5CCD2ED0"/>
    <w:rsid w:val="5CCE4339"/>
    <w:rsid w:val="5CCF31C3"/>
    <w:rsid w:val="5CCF3889"/>
    <w:rsid w:val="5CCF47E0"/>
    <w:rsid w:val="5CD01559"/>
    <w:rsid w:val="5CD0489B"/>
    <w:rsid w:val="5CD050B5"/>
    <w:rsid w:val="5CD05D03"/>
    <w:rsid w:val="5CD10703"/>
    <w:rsid w:val="5CD170FD"/>
    <w:rsid w:val="5CD2262C"/>
    <w:rsid w:val="5CD22AC0"/>
    <w:rsid w:val="5CD23447"/>
    <w:rsid w:val="5CD24D17"/>
    <w:rsid w:val="5CD2518D"/>
    <w:rsid w:val="5CD270DC"/>
    <w:rsid w:val="5CD43329"/>
    <w:rsid w:val="5CD433DF"/>
    <w:rsid w:val="5CD5332C"/>
    <w:rsid w:val="5CD53D45"/>
    <w:rsid w:val="5CD55308"/>
    <w:rsid w:val="5CD555BF"/>
    <w:rsid w:val="5CD56851"/>
    <w:rsid w:val="5CD61014"/>
    <w:rsid w:val="5CD637E2"/>
    <w:rsid w:val="5CD7363D"/>
    <w:rsid w:val="5CD75204"/>
    <w:rsid w:val="5CD80424"/>
    <w:rsid w:val="5CD839BE"/>
    <w:rsid w:val="5CD84FCF"/>
    <w:rsid w:val="5CD91104"/>
    <w:rsid w:val="5CD91BC5"/>
    <w:rsid w:val="5CD924CD"/>
    <w:rsid w:val="5CD93F42"/>
    <w:rsid w:val="5CD95678"/>
    <w:rsid w:val="5CDA07F6"/>
    <w:rsid w:val="5CDA1E1C"/>
    <w:rsid w:val="5CDA5504"/>
    <w:rsid w:val="5CDB620B"/>
    <w:rsid w:val="5CDC0A90"/>
    <w:rsid w:val="5CDC7EFE"/>
    <w:rsid w:val="5CDD2CD9"/>
    <w:rsid w:val="5CDD3C76"/>
    <w:rsid w:val="5CDD5E39"/>
    <w:rsid w:val="5CDE6232"/>
    <w:rsid w:val="5CDF37F1"/>
    <w:rsid w:val="5CDF507D"/>
    <w:rsid w:val="5CDF63ED"/>
    <w:rsid w:val="5CE10C25"/>
    <w:rsid w:val="5CE14ED3"/>
    <w:rsid w:val="5CE16980"/>
    <w:rsid w:val="5CE17709"/>
    <w:rsid w:val="5CE2128D"/>
    <w:rsid w:val="5CE4045F"/>
    <w:rsid w:val="5CE4527D"/>
    <w:rsid w:val="5CE533CF"/>
    <w:rsid w:val="5CE56CFD"/>
    <w:rsid w:val="5CE573C3"/>
    <w:rsid w:val="5CE66065"/>
    <w:rsid w:val="5CE70651"/>
    <w:rsid w:val="5CE84B02"/>
    <w:rsid w:val="5CE90749"/>
    <w:rsid w:val="5CE9261B"/>
    <w:rsid w:val="5CE927F2"/>
    <w:rsid w:val="5CE93BFC"/>
    <w:rsid w:val="5CE95CFA"/>
    <w:rsid w:val="5CEA1D4B"/>
    <w:rsid w:val="5CEA5152"/>
    <w:rsid w:val="5CEA7BF4"/>
    <w:rsid w:val="5CEB1CA7"/>
    <w:rsid w:val="5CEB1EEF"/>
    <w:rsid w:val="5CEB567B"/>
    <w:rsid w:val="5CEB5775"/>
    <w:rsid w:val="5CEB6393"/>
    <w:rsid w:val="5CEC037E"/>
    <w:rsid w:val="5CEC389B"/>
    <w:rsid w:val="5CEC3CF5"/>
    <w:rsid w:val="5CEC6C76"/>
    <w:rsid w:val="5CED210B"/>
    <w:rsid w:val="5CED2190"/>
    <w:rsid w:val="5CEE0F5C"/>
    <w:rsid w:val="5CEE5E83"/>
    <w:rsid w:val="5CEE7C31"/>
    <w:rsid w:val="5CEF074A"/>
    <w:rsid w:val="5CEF2F5A"/>
    <w:rsid w:val="5CEF332D"/>
    <w:rsid w:val="5CF035AC"/>
    <w:rsid w:val="5CF0555B"/>
    <w:rsid w:val="5CF05758"/>
    <w:rsid w:val="5CF05767"/>
    <w:rsid w:val="5CF06D15"/>
    <w:rsid w:val="5CF07A70"/>
    <w:rsid w:val="5CF1005C"/>
    <w:rsid w:val="5CF10BAD"/>
    <w:rsid w:val="5CF13D37"/>
    <w:rsid w:val="5CF16BE6"/>
    <w:rsid w:val="5CF21275"/>
    <w:rsid w:val="5CF24766"/>
    <w:rsid w:val="5CF27722"/>
    <w:rsid w:val="5CF3013D"/>
    <w:rsid w:val="5CF31571"/>
    <w:rsid w:val="5CF33A14"/>
    <w:rsid w:val="5CF36FF6"/>
    <w:rsid w:val="5CF411D4"/>
    <w:rsid w:val="5CF52D6E"/>
    <w:rsid w:val="5CF6064B"/>
    <w:rsid w:val="5CF60894"/>
    <w:rsid w:val="5CF662B9"/>
    <w:rsid w:val="5CF66FC3"/>
    <w:rsid w:val="5CF71946"/>
    <w:rsid w:val="5CF74D19"/>
    <w:rsid w:val="5CF74DF0"/>
    <w:rsid w:val="5CF813C3"/>
    <w:rsid w:val="5CF81AB9"/>
    <w:rsid w:val="5CF84EF0"/>
    <w:rsid w:val="5CF93684"/>
    <w:rsid w:val="5CFA0C83"/>
    <w:rsid w:val="5CFA65D6"/>
    <w:rsid w:val="5CFB0B3D"/>
    <w:rsid w:val="5CFB3CCD"/>
    <w:rsid w:val="5CFB6789"/>
    <w:rsid w:val="5CFD284A"/>
    <w:rsid w:val="5CFD3C54"/>
    <w:rsid w:val="5CFD4363"/>
    <w:rsid w:val="5CFD562C"/>
    <w:rsid w:val="5CFE2BB5"/>
    <w:rsid w:val="5CFE56C2"/>
    <w:rsid w:val="5CFE60C6"/>
    <w:rsid w:val="5CFF1E3E"/>
    <w:rsid w:val="5CFF382F"/>
    <w:rsid w:val="5CFF599B"/>
    <w:rsid w:val="5D00019B"/>
    <w:rsid w:val="5D004ADA"/>
    <w:rsid w:val="5D005D74"/>
    <w:rsid w:val="5D0134C1"/>
    <w:rsid w:val="5D014342"/>
    <w:rsid w:val="5D015BB7"/>
    <w:rsid w:val="5D015E10"/>
    <w:rsid w:val="5D0252E3"/>
    <w:rsid w:val="5D02548B"/>
    <w:rsid w:val="5D0277C5"/>
    <w:rsid w:val="5D0336DD"/>
    <w:rsid w:val="5D0357F6"/>
    <w:rsid w:val="5D037730"/>
    <w:rsid w:val="5D037AA3"/>
    <w:rsid w:val="5D042351"/>
    <w:rsid w:val="5D042FB1"/>
    <w:rsid w:val="5D0442B4"/>
    <w:rsid w:val="5D044644"/>
    <w:rsid w:val="5D047E1B"/>
    <w:rsid w:val="5D053080"/>
    <w:rsid w:val="5D055892"/>
    <w:rsid w:val="5D055EF0"/>
    <w:rsid w:val="5D0605D0"/>
    <w:rsid w:val="5D062A20"/>
    <w:rsid w:val="5D06557A"/>
    <w:rsid w:val="5D0663C0"/>
    <w:rsid w:val="5D066E5E"/>
    <w:rsid w:val="5D072AA1"/>
    <w:rsid w:val="5D082FAC"/>
    <w:rsid w:val="5D086F45"/>
    <w:rsid w:val="5D096819"/>
    <w:rsid w:val="5D0A3F64"/>
    <w:rsid w:val="5D0B4BFD"/>
    <w:rsid w:val="5D0B6444"/>
    <w:rsid w:val="5D0C00B7"/>
    <w:rsid w:val="5D0C1746"/>
    <w:rsid w:val="5D0C1BB0"/>
    <w:rsid w:val="5D0C34A3"/>
    <w:rsid w:val="5D0C518A"/>
    <w:rsid w:val="5D0D612A"/>
    <w:rsid w:val="5D0D74BD"/>
    <w:rsid w:val="5D0E16B0"/>
    <w:rsid w:val="5D0E5553"/>
    <w:rsid w:val="5D0F5FDC"/>
    <w:rsid w:val="5D0F6FBD"/>
    <w:rsid w:val="5D103FE2"/>
    <w:rsid w:val="5D10483F"/>
    <w:rsid w:val="5D1124C0"/>
    <w:rsid w:val="5D1128EC"/>
    <w:rsid w:val="5D1150CD"/>
    <w:rsid w:val="5D1207CF"/>
    <w:rsid w:val="5D12352F"/>
    <w:rsid w:val="5D125160"/>
    <w:rsid w:val="5D1278E0"/>
    <w:rsid w:val="5D1368B0"/>
    <w:rsid w:val="5D137E2E"/>
    <w:rsid w:val="5D1402F9"/>
    <w:rsid w:val="5D143EC4"/>
    <w:rsid w:val="5D145449"/>
    <w:rsid w:val="5D1454D9"/>
    <w:rsid w:val="5D151F38"/>
    <w:rsid w:val="5D1551BE"/>
    <w:rsid w:val="5D157DDF"/>
    <w:rsid w:val="5D16072B"/>
    <w:rsid w:val="5D161570"/>
    <w:rsid w:val="5D1648C8"/>
    <w:rsid w:val="5D170101"/>
    <w:rsid w:val="5D1725BD"/>
    <w:rsid w:val="5D1859F9"/>
    <w:rsid w:val="5D186A5C"/>
    <w:rsid w:val="5D187DDA"/>
    <w:rsid w:val="5D193354"/>
    <w:rsid w:val="5D1A656F"/>
    <w:rsid w:val="5D1A757A"/>
    <w:rsid w:val="5D1B0428"/>
    <w:rsid w:val="5D1B0692"/>
    <w:rsid w:val="5D1B5EF2"/>
    <w:rsid w:val="5D1C02FB"/>
    <w:rsid w:val="5D1C1718"/>
    <w:rsid w:val="5D1C479E"/>
    <w:rsid w:val="5D1C6663"/>
    <w:rsid w:val="5D1D07F6"/>
    <w:rsid w:val="5D1D50BA"/>
    <w:rsid w:val="5D1D5386"/>
    <w:rsid w:val="5D1E2DBA"/>
    <w:rsid w:val="5D1E2E04"/>
    <w:rsid w:val="5D1E6EFA"/>
    <w:rsid w:val="5D204BC0"/>
    <w:rsid w:val="5D2113C6"/>
    <w:rsid w:val="5D211DB5"/>
    <w:rsid w:val="5D213452"/>
    <w:rsid w:val="5D22456C"/>
    <w:rsid w:val="5D224A92"/>
    <w:rsid w:val="5D224AC8"/>
    <w:rsid w:val="5D235B2D"/>
    <w:rsid w:val="5D23736F"/>
    <w:rsid w:val="5D245401"/>
    <w:rsid w:val="5D2454EF"/>
    <w:rsid w:val="5D25683C"/>
    <w:rsid w:val="5D261179"/>
    <w:rsid w:val="5D26398F"/>
    <w:rsid w:val="5D277224"/>
    <w:rsid w:val="5D2808B8"/>
    <w:rsid w:val="5D2869D7"/>
    <w:rsid w:val="5D290C69"/>
    <w:rsid w:val="5D293580"/>
    <w:rsid w:val="5D29577B"/>
    <w:rsid w:val="5D2A1D37"/>
    <w:rsid w:val="5D2A5089"/>
    <w:rsid w:val="5D2B418E"/>
    <w:rsid w:val="5D2B5C3A"/>
    <w:rsid w:val="5D2B5D28"/>
    <w:rsid w:val="5D2B7BF4"/>
    <w:rsid w:val="5D2C1ACE"/>
    <w:rsid w:val="5D2C3369"/>
    <w:rsid w:val="5D2C42B6"/>
    <w:rsid w:val="5D2D4C93"/>
    <w:rsid w:val="5D2D5BBD"/>
    <w:rsid w:val="5D2D72C4"/>
    <w:rsid w:val="5D2D77BB"/>
    <w:rsid w:val="5D2E1C18"/>
    <w:rsid w:val="5D2E4801"/>
    <w:rsid w:val="5D2E5DB1"/>
    <w:rsid w:val="5D2E6AE6"/>
    <w:rsid w:val="5D2F4EBB"/>
    <w:rsid w:val="5D306545"/>
    <w:rsid w:val="5D3117A5"/>
    <w:rsid w:val="5D313783"/>
    <w:rsid w:val="5D3150DA"/>
    <w:rsid w:val="5D317702"/>
    <w:rsid w:val="5D323FC2"/>
    <w:rsid w:val="5D326893"/>
    <w:rsid w:val="5D3274BE"/>
    <w:rsid w:val="5D327B1E"/>
    <w:rsid w:val="5D330FB2"/>
    <w:rsid w:val="5D3342C8"/>
    <w:rsid w:val="5D334845"/>
    <w:rsid w:val="5D33787C"/>
    <w:rsid w:val="5D337B06"/>
    <w:rsid w:val="5D337DB9"/>
    <w:rsid w:val="5D344A78"/>
    <w:rsid w:val="5D345B40"/>
    <w:rsid w:val="5D34733D"/>
    <w:rsid w:val="5D35009B"/>
    <w:rsid w:val="5D350129"/>
    <w:rsid w:val="5D354600"/>
    <w:rsid w:val="5D3546AE"/>
    <w:rsid w:val="5D355F88"/>
    <w:rsid w:val="5D36146B"/>
    <w:rsid w:val="5D372358"/>
    <w:rsid w:val="5D381E48"/>
    <w:rsid w:val="5D3900DF"/>
    <w:rsid w:val="5D394CE9"/>
    <w:rsid w:val="5D3A3F2B"/>
    <w:rsid w:val="5D3A44EB"/>
    <w:rsid w:val="5D3A4598"/>
    <w:rsid w:val="5D3A4C25"/>
    <w:rsid w:val="5D3C0DF8"/>
    <w:rsid w:val="5D3C5420"/>
    <w:rsid w:val="5D3C6815"/>
    <w:rsid w:val="5D3D026A"/>
    <w:rsid w:val="5D3D4924"/>
    <w:rsid w:val="5D3D64C3"/>
    <w:rsid w:val="5D3E30FE"/>
    <w:rsid w:val="5D3E433B"/>
    <w:rsid w:val="5D3E548C"/>
    <w:rsid w:val="5D3F05FA"/>
    <w:rsid w:val="5D3F1B51"/>
    <w:rsid w:val="5D4036F2"/>
    <w:rsid w:val="5D4075FA"/>
    <w:rsid w:val="5D4130E3"/>
    <w:rsid w:val="5D415FB3"/>
    <w:rsid w:val="5D416A41"/>
    <w:rsid w:val="5D4173DB"/>
    <w:rsid w:val="5D41775D"/>
    <w:rsid w:val="5D422728"/>
    <w:rsid w:val="5D424C8F"/>
    <w:rsid w:val="5D4322D6"/>
    <w:rsid w:val="5D433344"/>
    <w:rsid w:val="5D4401CF"/>
    <w:rsid w:val="5D4602CB"/>
    <w:rsid w:val="5D4666E9"/>
    <w:rsid w:val="5D471D42"/>
    <w:rsid w:val="5D47511B"/>
    <w:rsid w:val="5D475B92"/>
    <w:rsid w:val="5D493A18"/>
    <w:rsid w:val="5D493D14"/>
    <w:rsid w:val="5D49692A"/>
    <w:rsid w:val="5D497937"/>
    <w:rsid w:val="5D4A1A1A"/>
    <w:rsid w:val="5D4A68F3"/>
    <w:rsid w:val="5D4B37E5"/>
    <w:rsid w:val="5D4B588A"/>
    <w:rsid w:val="5D4B7368"/>
    <w:rsid w:val="5D4B770B"/>
    <w:rsid w:val="5D4C2D10"/>
    <w:rsid w:val="5D4C3247"/>
    <w:rsid w:val="5D4C3B66"/>
    <w:rsid w:val="5D4C593F"/>
    <w:rsid w:val="5D4D49F4"/>
    <w:rsid w:val="5D4D5E9D"/>
    <w:rsid w:val="5D4E1C4D"/>
    <w:rsid w:val="5D4E3213"/>
    <w:rsid w:val="5D4F42C0"/>
    <w:rsid w:val="5D4F441F"/>
    <w:rsid w:val="5D4F5EF1"/>
    <w:rsid w:val="5D4F6922"/>
    <w:rsid w:val="5D50411A"/>
    <w:rsid w:val="5D5063AF"/>
    <w:rsid w:val="5D5074DB"/>
    <w:rsid w:val="5D5104A7"/>
    <w:rsid w:val="5D514B10"/>
    <w:rsid w:val="5D51505E"/>
    <w:rsid w:val="5D516469"/>
    <w:rsid w:val="5D520286"/>
    <w:rsid w:val="5D5204FA"/>
    <w:rsid w:val="5D521F6E"/>
    <w:rsid w:val="5D52311E"/>
    <w:rsid w:val="5D5243D5"/>
    <w:rsid w:val="5D52454A"/>
    <w:rsid w:val="5D52548E"/>
    <w:rsid w:val="5D5312C4"/>
    <w:rsid w:val="5D541C7E"/>
    <w:rsid w:val="5D545E17"/>
    <w:rsid w:val="5D5465CA"/>
    <w:rsid w:val="5D547849"/>
    <w:rsid w:val="5D551A8E"/>
    <w:rsid w:val="5D55380D"/>
    <w:rsid w:val="5D560AB2"/>
    <w:rsid w:val="5D5757E1"/>
    <w:rsid w:val="5D576CA3"/>
    <w:rsid w:val="5D5819EB"/>
    <w:rsid w:val="5D584738"/>
    <w:rsid w:val="5D5926B4"/>
    <w:rsid w:val="5D594BF1"/>
    <w:rsid w:val="5D5A05C3"/>
    <w:rsid w:val="5D5A5687"/>
    <w:rsid w:val="5D5A7075"/>
    <w:rsid w:val="5D5B218E"/>
    <w:rsid w:val="5D5B3F2E"/>
    <w:rsid w:val="5D5C1F34"/>
    <w:rsid w:val="5D5D3553"/>
    <w:rsid w:val="5D5E4388"/>
    <w:rsid w:val="5D5E55F4"/>
    <w:rsid w:val="5D5F5267"/>
    <w:rsid w:val="5D5F6F90"/>
    <w:rsid w:val="5D610B9B"/>
    <w:rsid w:val="5D6121B1"/>
    <w:rsid w:val="5D613406"/>
    <w:rsid w:val="5D613C6B"/>
    <w:rsid w:val="5D61428F"/>
    <w:rsid w:val="5D616655"/>
    <w:rsid w:val="5D622736"/>
    <w:rsid w:val="5D63417B"/>
    <w:rsid w:val="5D635F29"/>
    <w:rsid w:val="5D64064B"/>
    <w:rsid w:val="5D64247E"/>
    <w:rsid w:val="5D642684"/>
    <w:rsid w:val="5D645B96"/>
    <w:rsid w:val="5D652DA0"/>
    <w:rsid w:val="5D6545AE"/>
    <w:rsid w:val="5D657D32"/>
    <w:rsid w:val="5D6609C6"/>
    <w:rsid w:val="5D66178D"/>
    <w:rsid w:val="5D661F0D"/>
    <w:rsid w:val="5D670658"/>
    <w:rsid w:val="5D6761CF"/>
    <w:rsid w:val="5D67698B"/>
    <w:rsid w:val="5D68036C"/>
    <w:rsid w:val="5D681792"/>
    <w:rsid w:val="5D695555"/>
    <w:rsid w:val="5D6A50D8"/>
    <w:rsid w:val="5D6B3B7D"/>
    <w:rsid w:val="5D6B3CB0"/>
    <w:rsid w:val="5D6B5921"/>
    <w:rsid w:val="5D6D0B56"/>
    <w:rsid w:val="5D6E061C"/>
    <w:rsid w:val="5D6E0B26"/>
    <w:rsid w:val="5D6E17C1"/>
    <w:rsid w:val="5D6F375E"/>
    <w:rsid w:val="5D6F544E"/>
    <w:rsid w:val="5D6F5BDF"/>
    <w:rsid w:val="5D6F65A3"/>
    <w:rsid w:val="5D703BF4"/>
    <w:rsid w:val="5D706720"/>
    <w:rsid w:val="5D707F26"/>
    <w:rsid w:val="5D716287"/>
    <w:rsid w:val="5D716D12"/>
    <w:rsid w:val="5D720862"/>
    <w:rsid w:val="5D72222B"/>
    <w:rsid w:val="5D72383A"/>
    <w:rsid w:val="5D733E13"/>
    <w:rsid w:val="5D7348C9"/>
    <w:rsid w:val="5D740137"/>
    <w:rsid w:val="5D752101"/>
    <w:rsid w:val="5D7531E7"/>
    <w:rsid w:val="5D753619"/>
    <w:rsid w:val="5D764860"/>
    <w:rsid w:val="5D76595F"/>
    <w:rsid w:val="5D775E79"/>
    <w:rsid w:val="5D78609D"/>
    <w:rsid w:val="5D786B5D"/>
    <w:rsid w:val="5D792D3D"/>
    <w:rsid w:val="5D79399F"/>
    <w:rsid w:val="5D79574D"/>
    <w:rsid w:val="5D795E20"/>
    <w:rsid w:val="5D7A351C"/>
    <w:rsid w:val="5D7A395F"/>
    <w:rsid w:val="5D7A7945"/>
    <w:rsid w:val="5D7C0074"/>
    <w:rsid w:val="5D7C241C"/>
    <w:rsid w:val="5D7C4701"/>
    <w:rsid w:val="5D7D3803"/>
    <w:rsid w:val="5D7D663C"/>
    <w:rsid w:val="5D7E0B92"/>
    <w:rsid w:val="5D7E36B8"/>
    <w:rsid w:val="5D7E38DB"/>
    <w:rsid w:val="5D7F001D"/>
    <w:rsid w:val="5D7F1C5E"/>
    <w:rsid w:val="5D7F3B30"/>
    <w:rsid w:val="5D7F3B9E"/>
    <w:rsid w:val="5D7F3C08"/>
    <w:rsid w:val="5D800180"/>
    <w:rsid w:val="5D807381"/>
    <w:rsid w:val="5D810AA5"/>
    <w:rsid w:val="5D812854"/>
    <w:rsid w:val="5D8132DE"/>
    <w:rsid w:val="5D81714F"/>
    <w:rsid w:val="5D821D20"/>
    <w:rsid w:val="5D8231DF"/>
    <w:rsid w:val="5D82336E"/>
    <w:rsid w:val="5D830AB1"/>
    <w:rsid w:val="5D831FA8"/>
    <w:rsid w:val="5D8342F1"/>
    <w:rsid w:val="5D83481E"/>
    <w:rsid w:val="5D841B17"/>
    <w:rsid w:val="5D843E5C"/>
    <w:rsid w:val="5D844640"/>
    <w:rsid w:val="5D845E20"/>
    <w:rsid w:val="5D846B5A"/>
    <w:rsid w:val="5D850596"/>
    <w:rsid w:val="5D852344"/>
    <w:rsid w:val="5D8564A4"/>
    <w:rsid w:val="5D861B31"/>
    <w:rsid w:val="5D865889"/>
    <w:rsid w:val="5D8660BC"/>
    <w:rsid w:val="5D866963"/>
    <w:rsid w:val="5D867FC0"/>
    <w:rsid w:val="5D8722B7"/>
    <w:rsid w:val="5D8772D3"/>
    <w:rsid w:val="5D881A0D"/>
    <w:rsid w:val="5D887378"/>
    <w:rsid w:val="5D89143D"/>
    <w:rsid w:val="5D8958E1"/>
    <w:rsid w:val="5D8B0440"/>
    <w:rsid w:val="5D8B218C"/>
    <w:rsid w:val="5D8C0945"/>
    <w:rsid w:val="5D8C3E39"/>
    <w:rsid w:val="5D8C52B5"/>
    <w:rsid w:val="5D8D0140"/>
    <w:rsid w:val="5D8D5CDD"/>
    <w:rsid w:val="5D8D6B59"/>
    <w:rsid w:val="5D8D7359"/>
    <w:rsid w:val="5D8E7F07"/>
    <w:rsid w:val="5D8F4F70"/>
    <w:rsid w:val="5D8F5F73"/>
    <w:rsid w:val="5D8F7BE9"/>
    <w:rsid w:val="5D901979"/>
    <w:rsid w:val="5D91293B"/>
    <w:rsid w:val="5D9131E9"/>
    <w:rsid w:val="5D9345FC"/>
    <w:rsid w:val="5D934A4B"/>
    <w:rsid w:val="5D941B1E"/>
    <w:rsid w:val="5D942156"/>
    <w:rsid w:val="5D942587"/>
    <w:rsid w:val="5D9451A9"/>
    <w:rsid w:val="5D946A3D"/>
    <w:rsid w:val="5D947C54"/>
    <w:rsid w:val="5D950196"/>
    <w:rsid w:val="5D9543AA"/>
    <w:rsid w:val="5D9562FF"/>
    <w:rsid w:val="5D963CCA"/>
    <w:rsid w:val="5D965FD0"/>
    <w:rsid w:val="5D9678FB"/>
    <w:rsid w:val="5D967B2A"/>
    <w:rsid w:val="5D971D26"/>
    <w:rsid w:val="5D973050"/>
    <w:rsid w:val="5D976B3F"/>
    <w:rsid w:val="5D976E4C"/>
    <w:rsid w:val="5D982B96"/>
    <w:rsid w:val="5D984274"/>
    <w:rsid w:val="5D98780A"/>
    <w:rsid w:val="5D9903D4"/>
    <w:rsid w:val="5D997B9D"/>
    <w:rsid w:val="5D9A41C8"/>
    <w:rsid w:val="5D9A49D4"/>
    <w:rsid w:val="5D9B29EF"/>
    <w:rsid w:val="5D9B34F7"/>
    <w:rsid w:val="5D9B4780"/>
    <w:rsid w:val="5D9B6B5A"/>
    <w:rsid w:val="5D9C35BD"/>
    <w:rsid w:val="5D9C58DF"/>
    <w:rsid w:val="5D9C7C1E"/>
    <w:rsid w:val="5D9D1B16"/>
    <w:rsid w:val="5D9D3F34"/>
    <w:rsid w:val="5D9D767D"/>
    <w:rsid w:val="5D9E1657"/>
    <w:rsid w:val="5D9E51B4"/>
    <w:rsid w:val="5D9F1078"/>
    <w:rsid w:val="5D9F590E"/>
    <w:rsid w:val="5DA0062D"/>
    <w:rsid w:val="5DA16931"/>
    <w:rsid w:val="5DA16D2F"/>
    <w:rsid w:val="5DA220FA"/>
    <w:rsid w:val="5DA23C41"/>
    <w:rsid w:val="5DA309D1"/>
    <w:rsid w:val="5DA30A1C"/>
    <w:rsid w:val="5DA327CA"/>
    <w:rsid w:val="5DA347E4"/>
    <w:rsid w:val="5DA402F0"/>
    <w:rsid w:val="5DA41BA7"/>
    <w:rsid w:val="5DA41C1A"/>
    <w:rsid w:val="5DA43064"/>
    <w:rsid w:val="5DA459B3"/>
    <w:rsid w:val="5DA45F37"/>
    <w:rsid w:val="5DA52FE5"/>
    <w:rsid w:val="5DA53BC7"/>
    <w:rsid w:val="5DA543FA"/>
    <w:rsid w:val="5DA547F7"/>
    <w:rsid w:val="5DA60978"/>
    <w:rsid w:val="5DA622BA"/>
    <w:rsid w:val="5DA64593"/>
    <w:rsid w:val="5DA97014"/>
    <w:rsid w:val="5DAA3FE1"/>
    <w:rsid w:val="5DAA45A4"/>
    <w:rsid w:val="5DAA46C9"/>
    <w:rsid w:val="5DAA5DDB"/>
    <w:rsid w:val="5DAA7A9B"/>
    <w:rsid w:val="5DAB0597"/>
    <w:rsid w:val="5DAC1254"/>
    <w:rsid w:val="5DAC1712"/>
    <w:rsid w:val="5DAC1D02"/>
    <w:rsid w:val="5DAC3DBC"/>
    <w:rsid w:val="5DAC494D"/>
    <w:rsid w:val="5DAD3FDC"/>
    <w:rsid w:val="5DAD7AF0"/>
    <w:rsid w:val="5DAE1B10"/>
    <w:rsid w:val="5DAE5877"/>
    <w:rsid w:val="5DAF116F"/>
    <w:rsid w:val="5DAF5613"/>
    <w:rsid w:val="5DB0168E"/>
    <w:rsid w:val="5DB02219"/>
    <w:rsid w:val="5DB029E6"/>
    <w:rsid w:val="5DB032FB"/>
    <w:rsid w:val="5DB04CDC"/>
    <w:rsid w:val="5DB06256"/>
    <w:rsid w:val="5DB12CE2"/>
    <w:rsid w:val="5DB12F27"/>
    <w:rsid w:val="5DB13B05"/>
    <w:rsid w:val="5DB2281B"/>
    <w:rsid w:val="5DB244B6"/>
    <w:rsid w:val="5DB245A1"/>
    <w:rsid w:val="5DB306D6"/>
    <w:rsid w:val="5DB30AEF"/>
    <w:rsid w:val="5DB30BC1"/>
    <w:rsid w:val="5DB30FC2"/>
    <w:rsid w:val="5DB3325D"/>
    <w:rsid w:val="5DB339D6"/>
    <w:rsid w:val="5DB359EA"/>
    <w:rsid w:val="5DB41A1A"/>
    <w:rsid w:val="5DB47740"/>
    <w:rsid w:val="5DB50C67"/>
    <w:rsid w:val="5DB51E47"/>
    <w:rsid w:val="5DB531F1"/>
    <w:rsid w:val="5DB53F4F"/>
    <w:rsid w:val="5DB55C4C"/>
    <w:rsid w:val="5DB60B1C"/>
    <w:rsid w:val="5DB61AE2"/>
    <w:rsid w:val="5DB633CA"/>
    <w:rsid w:val="5DB67A98"/>
    <w:rsid w:val="5DB70023"/>
    <w:rsid w:val="5DB70BC5"/>
    <w:rsid w:val="5DB727A3"/>
    <w:rsid w:val="5DB73058"/>
    <w:rsid w:val="5DB76275"/>
    <w:rsid w:val="5DB82482"/>
    <w:rsid w:val="5DB830C8"/>
    <w:rsid w:val="5DB91FED"/>
    <w:rsid w:val="5DB926F2"/>
    <w:rsid w:val="5DB93D9B"/>
    <w:rsid w:val="5DBA021A"/>
    <w:rsid w:val="5DBA1429"/>
    <w:rsid w:val="5DBA41D6"/>
    <w:rsid w:val="5DBA75C6"/>
    <w:rsid w:val="5DBB5D65"/>
    <w:rsid w:val="5DBB7408"/>
    <w:rsid w:val="5DBC3D60"/>
    <w:rsid w:val="5DBC7D30"/>
    <w:rsid w:val="5DBD19CB"/>
    <w:rsid w:val="5DBE5856"/>
    <w:rsid w:val="5DBE5CD8"/>
    <w:rsid w:val="5DBF24B4"/>
    <w:rsid w:val="5DBF2719"/>
    <w:rsid w:val="5DBF6207"/>
    <w:rsid w:val="5DC01C29"/>
    <w:rsid w:val="5DC02077"/>
    <w:rsid w:val="5DC02F4A"/>
    <w:rsid w:val="5DC03116"/>
    <w:rsid w:val="5DC10EA2"/>
    <w:rsid w:val="5DC20A76"/>
    <w:rsid w:val="5DC25A71"/>
    <w:rsid w:val="5DC27910"/>
    <w:rsid w:val="5DC33801"/>
    <w:rsid w:val="5DC371EB"/>
    <w:rsid w:val="5DC4212A"/>
    <w:rsid w:val="5DC55F9A"/>
    <w:rsid w:val="5DC57323"/>
    <w:rsid w:val="5DC61989"/>
    <w:rsid w:val="5DC62560"/>
    <w:rsid w:val="5DC6470A"/>
    <w:rsid w:val="5DC64FA3"/>
    <w:rsid w:val="5DC664B8"/>
    <w:rsid w:val="5DC7527B"/>
    <w:rsid w:val="5DC752FD"/>
    <w:rsid w:val="5DC76549"/>
    <w:rsid w:val="5DC80482"/>
    <w:rsid w:val="5DC82230"/>
    <w:rsid w:val="5DC8414A"/>
    <w:rsid w:val="5DC93374"/>
    <w:rsid w:val="5DC96C82"/>
    <w:rsid w:val="5DCB5858"/>
    <w:rsid w:val="5DCC2E04"/>
    <w:rsid w:val="5DCC6063"/>
    <w:rsid w:val="5DCC728A"/>
    <w:rsid w:val="5DCD470F"/>
    <w:rsid w:val="5DCE2552"/>
    <w:rsid w:val="5DCE561A"/>
    <w:rsid w:val="5DCF1811"/>
    <w:rsid w:val="5DCF2497"/>
    <w:rsid w:val="5DCF7044"/>
    <w:rsid w:val="5DD00304"/>
    <w:rsid w:val="5DD0085C"/>
    <w:rsid w:val="5DD02B36"/>
    <w:rsid w:val="5DD02B68"/>
    <w:rsid w:val="5DD02DCD"/>
    <w:rsid w:val="5DD07337"/>
    <w:rsid w:val="5DD07E46"/>
    <w:rsid w:val="5DD10C6D"/>
    <w:rsid w:val="5DD10F21"/>
    <w:rsid w:val="5DD111A1"/>
    <w:rsid w:val="5DD17F47"/>
    <w:rsid w:val="5DD26CE9"/>
    <w:rsid w:val="5DD36223"/>
    <w:rsid w:val="5DD378E6"/>
    <w:rsid w:val="5DD41DA3"/>
    <w:rsid w:val="5DD51DF1"/>
    <w:rsid w:val="5DD563A5"/>
    <w:rsid w:val="5DD570E8"/>
    <w:rsid w:val="5DD623E4"/>
    <w:rsid w:val="5DD67BDE"/>
    <w:rsid w:val="5DD7322A"/>
    <w:rsid w:val="5DD73CFF"/>
    <w:rsid w:val="5DD76352"/>
    <w:rsid w:val="5DD81818"/>
    <w:rsid w:val="5DD84E2C"/>
    <w:rsid w:val="5DD86E72"/>
    <w:rsid w:val="5DD87545"/>
    <w:rsid w:val="5DD915DE"/>
    <w:rsid w:val="5DD92690"/>
    <w:rsid w:val="5DD93039"/>
    <w:rsid w:val="5DD96D88"/>
    <w:rsid w:val="5DD97B50"/>
    <w:rsid w:val="5DDA485D"/>
    <w:rsid w:val="5DDA5674"/>
    <w:rsid w:val="5DDA5CC5"/>
    <w:rsid w:val="5DDA6040"/>
    <w:rsid w:val="5DDA6087"/>
    <w:rsid w:val="5DDB01B6"/>
    <w:rsid w:val="5DDB1F64"/>
    <w:rsid w:val="5DDB2EC0"/>
    <w:rsid w:val="5DDB4C66"/>
    <w:rsid w:val="5DDB5771"/>
    <w:rsid w:val="5DDC067B"/>
    <w:rsid w:val="5DDC155D"/>
    <w:rsid w:val="5DDC3C01"/>
    <w:rsid w:val="5DDC6FDF"/>
    <w:rsid w:val="5DDD2180"/>
    <w:rsid w:val="5DDD2FD5"/>
    <w:rsid w:val="5DDE2707"/>
    <w:rsid w:val="5DDE5721"/>
    <w:rsid w:val="5DDF1F7B"/>
    <w:rsid w:val="5DDF3AD7"/>
    <w:rsid w:val="5DDF4B11"/>
    <w:rsid w:val="5DDF61F5"/>
    <w:rsid w:val="5DE033D1"/>
    <w:rsid w:val="5DE04F42"/>
    <w:rsid w:val="5DE078B7"/>
    <w:rsid w:val="5DE11444"/>
    <w:rsid w:val="5DE11AD5"/>
    <w:rsid w:val="5DE132F2"/>
    <w:rsid w:val="5DE13C23"/>
    <w:rsid w:val="5DE162BB"/>
    <w:rsid w:val="5DE2257A"/>
    <w:rsid w:val="5DE30E18"/>
    <w:rsid w:val="5DE32A87"/>
    <w:rsid w:val="5DE33A6D"/>
    <w:rsid w:val="5DE352BC"/>
    <w:rsid w:val="5DE364EB"/>
    <w:rsid w:val="5DE4135D"/>
    <w:rsid w:val="5DE42C54"/>
    <w:rsid w:val="5DE44DAF"/>
    <w:rsid w:val="5DE54262"/>
    <w:rsid w:val="5DE55025"/>
    <w:rsid w:val="5DE60909"/>
    <w:rsid w:val="5DE60D18"/>
    <w:rsid w:val="5DE61183"/>
    <w:rsid w:val="5DE634A4"/>
    <w:rsid w:val="5DE6366C"/>
    <w:rsid w:val="5DE639DC"/>
    <w:rsid w:val="5DE64FB2"/>
    <w:rsid w:val="5DE701B1"/>
    <w:rsid w:val="5DE70CA1"/>
    <w:rsid w:val="5DE7306E"/>
    <w:rsid w:val="5DE74DAC"/>
    <w:rsid w:val="5DE76D37"/>
    <w:rsid w:val="5DE77792"/>
    <w:rsid w:val="5DE82408"/>
    <w:rsid w:val="5DE8281A"/>
    <w:rsid w:val="5DE828D3"/>
    <w:rsid w:val="5DE84681"/>
    <w:rsid w:val="5DEA522D"/>
    <w:rsid w:val="5DEA664B"/>
    <w:rsid w:val="5DEA6FBF"/>
    <w:rsid w:val="5DEB5F1F"/>
    <w:rsid w:val="5DEB604E"/>
    <w:rsid w:val="5DEC1C6F"/>
    <w:rsid w:val="5DEC1DC1"/>
    <w:rsid w:val="5DEC23C3"/>
    <w:rsid w:val="5DEC281F"/>
    <w:rsid w:val="5DEC38ED"/>
    <w:rsid w:val="5DEC5F34"/>
    <w:rsid w:val="5DEC61DD"/>
    <w:rsid w:val="5DEC7DC2"/>
    <w:rsid w:val="5DED5239"/>
    <w:rsid w:val="5DEE21C9"/>
    <w:rsid w:val="5DEE4E3F"/>
    <w:rsid w:val="5DEF22BA"/>
    <w:rsid w:val="5DEF2382"/>
    <w:rsid w:val="5DEF4633"/>
    <w:rsid w:val="5DEF6BD9"/>
    <w:rsid w:val="5DF06A6F"/>
    <w:rsid w:val="5DF10490"/>
    <w:rsid w:val="5DF15864"/>
    <w:rsid w:val="5DF179D9"/>
    <w:rsid w:val="5DF21D5D"/>
    <w:rsid w:val="5DF23D5D"/>
    <w:rsid w:val="5DF31D02"/>
    <w:rsid w:val="5DF336B2"/>
    <w:rsid w:val="5DF34C59"/>
    <w:rsid w:val="5DF42BD6"/>
    <w:rsid w:val="5DF43A4E"/>
    <w:rsid w:val="5DF440E4"/>
    <w:rsid w:val="5DF474C9"/>
    <w:rsid w:val="5DF47726"/>
    <w:rsid w:val="5DF50115"/>
    <w:rsid w:val="5DF5035A"/>
    <w:rsid w:val="5DF50F39"/>
    <w:rsid w:val="5DF52180"/>
    <w:rsid w:val="5DF53A27"/>
    <w:rsid w:val="5DF634CD"/>
    <w:rsid w:val="5DF7163A"/>
    <w:rsid w:val="5DF71985"/>
    <w:rsid w:val="5DF72B16"/>
    <w:rsid w:val="5DF748C4"/>
    <w:rsid w:val="5DF76331"/>
    <w:rsid w:val="5DF76FFF"/>
    <w:rsid w:val="5DF9083F"/>
    <w:rsid w:val="5DF94AE0"/>
    <w:rsid w:val="5DF968FA"/>
    <w:rsid w:val="5DF96D8A"/>
    <w:rsid w:val="5DFA3A1F"/>
    <w:rsid w:val="5DFA5259"/>
    <w:rsid w:val="5DFA7281"/>
    <w:rsid w:val="5DFB0858"/>
    <w:rsid w:val="5DFB0C2B"/>
    <w:rsid w:val="5DFB1EA9"/>
    <w:rsid w:val="5DFB2606"/>
    <w:rsid w:val="5DFB7F34"/>
    <w:rsid w:val="5DFC012C"/>
    <w:rsid w:val="5DFC3D6C"/>
    <w:rsid w:val="5DFC4E8C"/>
    <w:rsid w:val="5DFC6EB7"/>
    <w:rsid w:val="5DFD0EA1"/>
    <w:rsid w:val="5DFD4A20"/>
    <w:rsid w:val="5DFD71B1"/>
    <w:rsid w:val="5DFE0AC8"/>
    <w:rsid w:val="5DFE1736"/>
    <w:rsid w:val="5DFE20F6"/>
    <w:rsid w:val="5DFE2D8B"/>
    <w:rsid w:val="5DFE336E"/>
    <w:rsid w:val="5DFE3EA4"/>
    <w:rsid w:val="5DFE5ACF"/>
    <w:rsid w:val="5DFF1377"/>
    <w:rsid w:val="5E0050D3"/>
    <w:rsid w:val="5E005E6E"/>
    <w:rsid w:val="5E007D87"/>
    <w:rsid w:val="5E01622C"/>
    <w:rsid w:val="5E021BE6"/>
    <w:rsid w:val="5E026CF4"/>
    <w:rsid w:val="5E027D54"/>
    <w:rsid w:val="5E032031"/>
    <w:rsid w:val="5E0320ED"/>
    <w:rsid w:val="5E033269"/>
    <w:rsid w:val="5E036BFE"/>
    <w:rsid w:val="5E03717E"/>
    <w:rsid w:val="5E037450"/>
    <w:rsid w:val="5E041DC0"/>
    <w:rsid w:val="5E042443"/>
    <w:rsid w:val="5E042A52"/>
    <w:rsid w:val="5E043D35"/>
    <w:rsid w:val="5E043D38"/>
    <w:rsid w:val="5E046916"/>
    <w:rsid w:val="5E04746A"/>
    <w:rsid w:val="5E047B9E"/>
    <w:rsid w:val="5E047DBF"/>
    <w:rsid w:val="5E0527C8"/>
    <w:rsid w:val="5E055516"/>
    <w:rsid w:val="5E0619A0"/>
    <w:rsid w:val="5E062D59"/>
    <w:rsid w:val="5E0672D1"/>
    <w:rsid w:val="5E0700D7"/>
    <w:rsid w:val="5E07263F"/>
    <w:rsid w:val="5E0802F5"/>
    <w:rsid w:val="5E0835D4"/>
    <w:rsid w:val="5E084742"/>
    <w:rsid w:val="5E0A295E"/>
    <w:rsid w:val="5E0A7A36"/>
    <w:rsid w:val="5E0B036F"/>
    <w:rsid w:val="5E0C1527"/>
    <w:rsid w:val="5E0C3FF9"/>
    <w:rsid w:val="5E0D137B"/>
    <w:rsid w:val="5E0D1A93"/>
    <w:rsid w:val="5E0E614F"/>
    <w:rsid w:val="5E0E6926"/>
    <w:rsid w:val="5E0F1705"/>
    <w:rsid w:val="5E0F6395"/>
    <w:rsid w:val="5E1014C1"/>
    <w:rsid w:val="5E10181F"/>
    <w:rsid w:val="5E103C56"/>
    <w:rsid w:val="5E1051A2"/>
    <w:rsid w:val="5E1110F8"/>
    <w:rsid w:val="5E111D4F"/>
    <w:rsid w:val="5E113DFC"/>
    <w:rsid w:val="5E113FB3"/>
    <w:rsid w:val="5E114EA9"/>
    <w:rsid w:val="5E1279C4"/>
    <w:rsid w:val="5E130B8B"/>
    <w:rsid w:val="5E131AE1"/>
    <w:rsid w:val="5E135BA1"/>
    <w:rsid w:val="5E141040"/>
    <w:rsid w:val="5E141A79"/>
    <w:rsid w:val="5E1436C8"/>
    <w:rsid w:val="5E1471B5"/>
    <w:rsid w:val="5E147B10"/>
    <w:rsid w:val="5E151814"/>
    <w:rsid w:val="5E15204D"/>
    <w:rsid w:val="5E155E85"/>
    <w:rsid w:val="5E1634FC"/>
    <w:rsid w:val="5E1642AA"/>
    <w:rsid w:val="5E174F66"/>
    <w:rsid w:val="5E176134"/>
    <w:rsid w:val="5E1977D5"/>
    <w:rsid w:val="5E1A0379"/>
    <w:rsid w:val="5E1A24E8"/>
    <w:rsid w:val="5E1A4235"/>
    <w:rsid w:val="5E1A7122"/>
    <w:rsid w:val="5E1A7295"/>
    <w:rsid w:val="5E1B195C"/>
    <w:rsid w:val="5E1B4A56"/>
    <w:rsid w:val="5E1B5103"/>
    <w:rsid w:val="5E1C24AD"/>
    <w:rsid w:val="5E1C51EC"/>
    <w:rsid w:val="5E1C66D3"/>
    <w:rsid w:val="5E1D102D"/>
    <w:rsid w:val="5E1D5784"/>
    <w:rsid w:val="5E1E1915"/>
    <w:rsid w:val="5E1E3C5B"/>
    <w:rsid w:val="5E1E4DA0"/>
    <w:rsid w:val="5E1E62F4"/>
    <w:rsid w:val="5E1E7CB3"/>
    <w:rsid w:val="5E1F38FC"/>
    <w:rsid w:val="5E1F3AF8"/>
    <w:rsid w:val="5E1F6927"/>
    <w:rsid w:val="5E20206C"/>
    <w:rsid w:val="5E203E1A"/>
    <w:rsid w:val="5E204E78"/>
    <w:rsid w:val="5E212866"/>
    <w:rsid w:val="5E2161BF"/>
    <w:rsid w:val="5E2168EE"/>
    <w:rsid w:val="5E225DE5"/>
    <w:rsid w:val="5E227B93"/>
    <w:rsid w:val="5E232A79"/>
    <w:rsid w:val="5E234800"/>
    <w:rsid w:val="5E237D0D"/>
    <w:rsid w:val="5E242036"/>
    <w:rsid w:val="5E245B93"/>
    <w:rsid w:val="5E246639"/>
    <w:rsid w:val="5E246AC6"/>
    <w:rsid w:val="5E250774"/>
    <w:rsid w:val="5E250ED0"/>
    <w:rsid w:val="5E2542F6"/>
    <w:rsid w:val="5E25629E"/>
    <w:rsid w:val="5E2600E3"/>
    <w:rsid w:val="5E261AA4"/>
    <w:rsid w:val="5E263627"/>
    <w:rsid w:val="5E264F67"/>
    <w:rsid w:val="5E265285"/>
    <w:rsid w:val="5E266B24"/>
    <w:rsid w:val="5E27164D"/>
    <w:rsid w:val="5E271CE1"/>
    <w:rsid w:val="5E273B3C"/>
    <w:rsid w:val="5E274D72"/>
    <w:rsid w:val="5E280F21"/>
    <w:rsid w:val="5E281C48"/>
    <w:rsid w:val="5E282CCF"/>
    <w:rsid w:val="5E287CCF"/>
    <w:rsid w:val="5E2A2569"/>
    <w:rsid w:val="5E2A25B2"/>
    <w:rsid w:val="5E2A2EEB"/>
    <w:rsid w:val="5E2A3F68"/>
    <w:rsid w:val="5E2A45F1"/>
    <w:rsid w:val="5E2A6373"/>
    <w:rsid w:val="5E2B0704"/>
    <w:rsid w:val="5E2B5A4E"/>
    <w:rsid w:val="5E2C2851"/>
    <w:rsid w:val="5E2D6537"/>
    <w:rsid w:val="5E2E19DF"/>
    <w:rsid w:val="5E2E2BC4"/>
    <w:rsid w:val="5E2F22B0"/>
    <w:rsid w:val="5E3024BF"/>
    <w:rsid w:val="5E30357F"/>
    <w:rsid w:val="5E310815"/>
    <w:rsid w:val="5E311643"/>
    <w:rsid w:val="5E3120A8"/>
    <w:rsid w:val="5E313273"/>
    <w:rsid w:val="5E313974"/>
    <w:rsid w:val="5E315831"/>
    <w:rsid w:val="5E320747"/>
    <w:rsid w:val="5E32112A"/>
    <w:rsid w:val="5E3242FA"/>
    <w:rsid w:val="5E327542"/>
    <w:rsid w:val="5E3308A2"/>
    <w:rsid w:val="5E33507F"/>
    <w:rsid w:val="5E344AE2"/>
    <w:rsid w:val="5E3450C3"/>
    <w:rsid w:val="5E3457D5"/>
    <w:rsid w:val="5E34602F"/>
    <w:rsid w:val="5E351E1B"/>
    <w:rsid w:val="5E351E20"/>
    <w:rsid w:val="5E354E3C"/>
    <w:rsid w:val="5E361890"/>
    <w:rsid w:val="5E36692A"/>
    <w:rsid w:val="5E3721D5"/>
    <w:rsid w:val="5E37533D"/>
    <w:rsid w:val="5E376B39"/>
    <w:rsid w:val="5E3834DC"/>
    <w:rsid w:val="5E3847D9"/>
    <w:rsid w:val="5E3873B6"/>
    <w:rsid w:val="5E390185"/>
    <w:rsid w:val="5E391380"/>
    <w:rsid w:val="5E39312E"/>
    <w:rsid w:val="5E394EDC"/>
    <w:rsid w:val="5E3A1FD1"/>
    <w:rsid w:val="5E3A214C"/>
    <w:rsid w:val="5E3A6C2F"/>
    <w:rsid w:val="5E3A7E42"/>
    <w:rsid w:val="5E3B2ACC"/>
    <w:rsid w:val="5E3B306F"/>
    <w:rsid w:val="5E3B38E1"/>
    <w:rsid w:val="5E3B7D36"/>
    <w:rsid w:val="5E3C373D"/>
    <w:rsid w:val="5E3D6467"/>
    <w:rsid w:val="5E3D69D8"/>
    <w:rsid w:val="5E3E24F3"/>
    <w:rsid w:val="5E3E2C98"/>
    <w:rsid w:val="5E3E2F95"/>
    <w:rsid w:val="5E3E53FC"/>
    <w:rsid w:val="5E3E66CB"/>
    <w:rsid w:val="5E3E69DA"/>
    <w:rsid w:val="5E3F5C98"/>
    <w:rsid w:val="5E3F6786"/>
    <w:rsid w:val="5E4005E5"/>
    <w:rsid w:val="5E40066C"/>
    <w:rsid w:val="5E400EC6"/>
    <w:rsid w:val="5E40359B"/>
    <w:rsid w:val="5E410A3F"/>
    <w:rsid w:val="5E4133E5"/>
    <w:rsid w:val="5E41379B"/>
    <w:rsid w:val="5E417129"/>
    <w:rsid w:val="5E423BA6"/>
    <w:rsid w:val="5E425EC0"/>
    <w:rsid w:val="5E43452D"/>
    <w:rsid w:val="5E443A70"/>
    <w:rsid w:val="5E446EBF"/>
    <w:rsid w:val="5E4505BD"/>
    <w:rsid w:val="5E451834"/>
    <w:rsid w:val="5E454EA8"/>
    <w:rsid w:val="5E4562C8"/>
    <w:rsid w:val="5E4600D8"/>
    <w:rsid w:val="5E460981"/>
    <w:rsid w:val="5E46313D"/>
    <w:rsid w:val="5E466A05"/>
    <w:rsid w:val="5E4722DF"/>
    <w:rsid w:val="5E4736A0"/>
    <w:rsid w:val="5E4748D2"/>
    <w:rsid w:val="5E47584B"/>
    <w:rsid w:val="5E4775F9"/>
    <w:rsid w:val="5E48659D"/>
    <w:rsid w:val="5E486963"/>
    <w:rsid w:val="5E494E44"/>
    <w:rsid w:val="5E4A544A"/>
    <w:rsid w:val="5E4A70E9"/>
    <w:rsid w:val="5E4A7B05"/>
    <w:rsid w:val="5E4A7EF0"/>
    <w:rsid w:val="5E4B1A6A"/>
    <w:rsid w:val="5E4B2CBC"/>
    <w:rsid w:val="5E4B327F"/>
    <w:rsid w:val="5E4B4F0E"/>
    <w:rsid w:val="5E4C0427"/>
    <w:rsid w:val="5E4C10B3"/>
    <w:rsid w:val="5E4C24E4"/>
    <w:rsid w:val="5E4C6AA4"/>
    <w:rsid w:val="5E4C7578"/>
    <w:rsid w:val="5E4C7A24"/>
    <w:rsid w:val="5E4C7C20"/>
    <w:rsid w:val="5E4D2736"/>
    <w:rsid w:val="5E4E06A6"/>
    <w:rsid w:val="5E4E4834"/>
    <w:rsid w:val="5E4F056A"/>
    <w:rsid w:val="5E4F34F7"/>
    <w:rsid w:val="5E4F70D9"/>
    <w:rsid w:val="5E505003"/>
    <w:rsid w:val="5E515FC3"/>
    <w:rsid w:val="5E5236D0"/>
    <w:rsid w:val="5E527056"/>
    <w:rsid w:val="5E533339"/>
    <w:rsid w:val="5E543AC4"/>
    <w:rsid w:val="5E547C34"/>
    <w:rsid w:val="5E5513D4"/>
    <w:rsid w:val="5E560A76"/>
    <w:rsid w:val="5E563CB7"/>
    <w:rsid w:val="5E565A8E"/>
    <w:rsid w:val="5E57156B"/>
    <w:rsid w:val="5E572030"/>
    <w:rsid w:val="5E572D1D"/>
    <w:rsid w:val="5E577622"/>
    <w:rsid w:val="5E5804B1"/>
    <w:rsid w:val="5E581806"/>
    <w:rsid w:val="5E5826DF"/>
    <w:rsid w:val="5E5835E8"/>
    <w:rsid w:val="5E583C85"/>
    <w:rsid w:val="5E586FC8"/>
    <w:rsid w:val="5E5932C5"/>
    <w:rsid w:val="5E5A1314"/>
    <w:rsid w:val="5E5A7025"/>
    <w:rsid w:val="5E5B4913"/>
    <w:rsid w:val="5E5B7AAE"/>
    <w:rsid w:val="5E5C57BE"/>
    <w:rsid w:val="5E5C5A15"/>
    <w:rsid w:val="5E5C6162"/>
    <w:rsid w:val="5E5D3F0F"/>
    <w:rsid w:val="5E5D4EB0"/>
    <w:rsid w:val="5E5E5C71"/>
    <w:rsid w:val="5E5E6A20"/>
    <w:rsid w:val="5E5F5349"/>
    <w:rsid w:val="5E5F5A21"/>
    <w:rsid w:val="5E600064"/>
    <w:rsid w:val="5E620D7D"/>
    <w:rsid w:val="5E621C20"/>
    <w:rsid w:val="5E630729"/>
    <w:rsid w:val="5E6313A9"/>
    <w:rsid w:val="5E63417B"/>
    <w:rsid w:val="5E644E45"/>
    <w:rsid w:val="5E6460FC"/>
    <w:rsid w:val="5E650F54"/>
    <w:rsid w:val="5E65187C"/>
    <w:rsid w:val="5E651E79"/>
    <w:rsid w:val="5E661855"/>
    <w:rsid w:val="5E6655EA"/>
    <w:rsid w:val="5E666A64"/>
    <w:rsid w:val="5E670212"/>
    <w:rsid w:val="5E6730AC"/>
    <w:rsid w:val="5E677C9B"/>
    <w:rsid w:val="5E68756F"/>
    <w:rsid w:val="5E6909CB"/>
    <w:rsid w:val="5E690DBC"/>
    <w:rsid w:val="5E691BB1"/>
    <w:rsid w:val="5E693A13"/>
    <w:rsid w:val="5E6A0F1D"/>
    <w:rsid w:val="5E6A1E0A"/>
    <w:rsid w:val="5E6B113F"/>
    <w:rsid w:val="5E6B20D3"/>
    <w:rsid w:val="5E6B2613"/>
    <w:rsid w:val="5E6B42DC"/>
    <w:rsid w:val="5E6B667F"/>
    <w:rsid w:val="5E6B6B50"/>
    <w:rsid w:val="5E6C3504"/>
    <w:rsid w:val="5E6C4620"/>
    <w:rsid w:val="5E6C5205"/>
    <w:rsid w:val="5E6C571E"/>
    <w:rsid w:val="5E6C6921"/>
    <w:rsid w:val="5E6C7F5C"/>
    <w:rsid w:val="5E6D2C3D"/>
    <w:rsid w:val="5E6E102A"/>
    <w:rsid w:val="5E6E2957"/>
    <w:rsid w:val="5E6E2DD8"/>
    <w:rsid w:val="5E6F08FE"/>
    <w:rsid w:val="5E6F2A54"/>
    <w:rsid w:val="5E6F6B81"/>
    <w:rsid w:val="5E6F73EB"/>
    <w:rsid w:val="5E70048B"/>
    <w:rsid w:val="5E704035"/>
    <w:rsid w:val="5E717CE0"/>
    <w:rsid w:val="5E7248A5"/>
    <w:rsid w:val="5E72703B"/>
    <w:rsid w:val="5E731CA8"/>
    <w:rsid w:val="5E733197"/>
    <w:rsid w:val="5E734D3C"/>
    <w:rsid w:val="5E735F60"/>
    <w:rsid w:val="5E7404AC"/>
    <w:rsid w:val="5E743592"/>
    <w:rsid w:val="5E7448DB"/>
    <w:rsid w:val="5E745F14"/>
    <w:rsid w:val="5E7471C5"/>
    <w:rsid w:val="5E750205"/>
    <w:rsid w:val="5E756A75"/>
    <w:rsid w:val="5E765979"/>
    <w:rsid w:val="5E766130"/>
    <w:rsid w:val="5E7750EA"/>
    <w:rsid w:val="5E79581F"/>
    <w:rsid w:val="5E796E7A"/>
    <w:rsid w:val="5E7A3E4F"/>
    <w:rsid w:val="5E7B1ACD"/>
    <w:rsid w:val="5E7B3747"/>
    <w:rsid w:val="5E7B54F5"/>
    <w:rsid w:val="5E7B6A07"/>
    <w:rsid w:val="5E7B7E56"/>
    <w:rsid w:val="5E7C7844"/>
    <w:rsid w:val="5E7D240C"/>
    <w:rsid w:val="5E7D5A1B"/>
    <w:rsid w:val="5E7D766B"/>
    <w:rsid w:val="5E7E1E69"/>
    <w:rsid w:val="5E7E50BF"/>
    <w:rsid w:val="5E7F31EC"/>
    <w:rsid w:val="5E7F3234"/>
    <w:rsid w:val="5E7F3237"/>
    <w:rsid w:val="5E7F39E1"/>
    <w:rsid w:val="5E80501F"/>
    <w:rsid w:val="5E805AD3"/>
    <w:rsid w:val="5E80700B"/>
    <w:rsid w:val="5E820631"/>
    <w:rsid w:val="5E825D52"/>
    <w:rsid w:val="5E825DC1"/>
    <w:rsid w:val="5E825E49"/>
    <w:rsid w:val="5E830DC6"/>
    <w:rsid w:val="5E832431"/>
    <w:rsid w:val="5E8343A9"/>
    <w:rsid w:val="5E83662B"/>
    <w:rsid w:val="5E8458EE"/>
    <w:rsid w:val="5E8545C5"/>
    <w:rsid w:val="5E861F57"/>
    <w:rsid w:val="5E8626F9"/>
    <w:rsid w:val="5E86478C"/>
    <w:rsid w:val="5E8659D4"/>
    <w:rsid w:val="5E870FAD"/>
    <w:rsid w:val="5E872365"/>
    <w:rsid w:val="5E873CB0"/>
    <w:rsid w:val="5E874993"/>
    <w:rsid w:val="5E880217"/>
    <w:rsid w:val="5E88188C"/>
    <w:rsid w:val="5E8819C0"/>
    <w:rsid w:val="5E8819E5"/>
    <w:rsid w:val="5E8941A1"/>
    <w:rsid w:val="5E8944EF"/>
    <w:rsid w:val="5E896E02"/>
    <w:rsid w:val="5E897AB4"/>
    <w:rsid w:val="5E897C12"/>
    <w:rsid w:val="5E8A398A"/>
    <w:rsid w:val="5E8A623E"/>
    <w:rsid w:val="5E8A7205"/>
    <w:rsid w:val="5E8B2320"/>
    <w:rsid w:val="5E8B32C6"/>
    <w:rsid w:val="5E8B4A7A"/>
    <w:rsid w:val="5E8B6D34"/>
    <w:rsid w:val="5E8D2101"/>
    <w:rsid w:val="5E8D3352"/>
    <w:rsid w:val="5E8E4446"/>
    <w:rsid w:val="5E8F269E"/>
    <w:rsid w:val="5E8F4E90"/>
    <w:rsid w:val="5E8F5D26"/>
    <w:rsid w:val="5E8F74A8"/>
    <w:rsid w:val="5E8F7EE7"/>
    <w:rsid w:val="5E900E44"/>
    <w:rsid w:val="5E901542"/>
    <w:rsid w:val="5E9118FC"/>
    <w:rsid w:val="5E91258D"/>
    <w:rsid w:val="5E9151E8"/>
    <w:rsid w:val="5E923C77"/>
    <w:rsid w:val="5E924F52"/>
    <w:rsid w:val="5E926D8C"/>
    <w:rsid w:val="5E930A90"/>
    <w:rsid w:val="5E9311C9"/>
    <w:rsid w:val="5E93283E"/>
    <w:rsid w:val="5E93329D"/>
    <w:rsid w:val="5E9345EC"/>
    <w:rsid w:val="5E936837"/>
    <w:rsid w:val="5E936BEB"/>
    <w:rsid w:val="5E9379DA"/>
    <w:rsid w:val="5E9418C2"/>
    <w:rsid w:val="5E944CEF"/>
    <w:rsid w:val="5E947EE5"/>
    <w:rsid w:val="5E952D13"/>
    <w:rsid w:val="5E960125"/>
    <w:rsid w:val="5E9615B0"/>
    <w:rsid w:val="5E961ECD"/>
    <w:rsid w:val="5E97276E"/>
    <w:rsid w:val="5E974DDD"/>
    <w:rsid w:val="5E98053D"/>
    <w:rsid w:val="5E983EAA"/>
    <w:rsid w:val="5E986608"/>
    <w:rsid w:val="5E9963C1"/>
    <w:rsid w:val="5E997B62"/>
    <w:rsid w:val="5E9A2A21"/>
    <w:rsid w:val="5E9A4863"/>
    <w:rsid w:val="5E9A6C90"/>
    <w:rsid w:val="5E9B0A4D"/>
    <w:rsid w:val="5E9B25A5"/>
    <w:rsid w:val="5E9B2D14"/>
    <w:rsid w:val="5E9C56DF"/>
    <w:rsid w:val="5E9C6047"/>
    <w:rsid w:val="5E9C7604"/>
    <w:rsid w:val="5E9D1C4C"/>
    <w:rsid w:val="5E9D2D0B"/>
    <w:rsid w:val="5E9D314E"/>
    <w:rsid w:val="5E9D352C"/>
    <w:rsid w:val="5E9D631A"/>
    <w:rsid w:val="5E9D6574"/>
    <w:rsid w:val="5E9E051E"/>
    <w:rsid w:val="5E9F0E2F"/>
    <w:rsid w:val="5E9F11E3"/>
    <w:rsid w:val="5E9F1E9E"/>
    <w:rsid w:val="5E9F3790"/>
    <w:rsid w:val="5E9F4D52"/>
    <w:rsid w:val="5E9F5760"/>
    <w:rsid w:val="5E9F7435"/>
    <w:rsid w:val="5EA00488"/>
    <w:rsid w:val="5EA04E8A"/>
    <w:rsid w:val="5EA1668C"/>
    <w:rsid w:val="5EA1678B"/>
    <w:rsid w:val="5EA20D73"/>
    <w:rsid w:val="5EA211A1"/>
    <w:rsid w:val="5EA21C67"/>
    <w:rsid w:val="5EA26338"/>
    <w:rsid w:val="5EA26C9E"/>
    <w:rsid w:val="5EA321DE"/>
    <w:rsid w:val="5EA33C0D"/>
    <w:rsid w:val="5EA35160"/>
    <w:rsid w:val="5EA36397"/>
    <w:rsid w:val="5EA42C9D"/>
    <w:rsid w:val="5EA467FA"/>
    <w:rsid w:val="5EA51E0F"/>
    <w:rsid w:val="5EA52E16"/>
    <w:rsid w:val="5EA52F97"/>
    <w:rsid w:val="5EA54320"/>
    <w:rsid w:val="5EA57D81"/>
    <w:rsid w:val="5EA64086"/>
    <w:rsid w:val="5EA66125"/>
    <w:rsid w:val="5EA70567"/>
    <w:rsid w:val="5EA71680"/>
    <w:rsid w:val="5EA76027"/>
    <w:rsid w:val="5EA76ADD"/>
    <w:rsid w:val="5EA87E3B"/>
    <w:rsid w:val="5EA923A6"/>
    <w:rsid w:val="5EA959EE"/>
    <w:rsid w:val="5EA96BCC"/>
    <w:rsid w:val="5EAA0150"/>
    <w:rsid w:val="5EAA0D45"/>
    <w:rsid w:val="5EAA23D7"/>
    <w:rsid w:val="5EAA2B12"/>
    <w:rsid w:val="5EAA4B19"/>
    <w:rsid w:val="5EAA653F"/>
    <w:rsid w:val="5EAA79D4"/>
    <w:rsid w:val="5EAB6013"/>
    <w:rsid w:val="5EAC311D"/>
    <w:rsid w:val="5EAD2AD7"/>
    <w:rsid w:val="5EAD7FF5"/>
    <w:rsid w:val="5EAE0429"/>
    <w:rsid w:val="5EAE1426"/>
    <w:rsid w:val="5EAE3C58"/>
    <w:rsid w:val="5EAF310B"/>
    <w:rsid w:val="5EB03690"/>
    <w:rsid w:val="5EB13FE0"/>
    <w:rsid w:val="5EB145E2"/>
    <w:rsid w:val="5EB153BA"/>
    <w:rsid w:val="5EB206DB"/>
    <w:rsid w:val="5EB21D42"/>
    <w:rsid w:val="5EB223F0"/>
    <w:rsid w:val="5EB30BB1"/>
    <w:rsid w:val="5EB32061"/>
    <w:rsid w:val="5EB36A3D"/>
    <w:rsid w:val="5EB40666"/>
    <w:rsid w:val="5EB42D8F"/>
    <w:rsid w:val="5EB50A07"/>
    <w:rsid w:val="5EB52B19"/>
    <w:rsid w:val="5EB54B04"/>
    <w:rsid w:val="5EB56D43"/>
    <w:rsid w:val="5EB73437"/>
    <w:rsid w:val="5EB74EB2"/>
    <w:rsid w:val="5EB7722C"/>
    <w:rsid w:val="5EB836F4"/>
    <w:rsid w:val="5EB84469"/>
    <w:rsid w:val="5EB86216"/>
    <w:rsid w:val="5EB9570B"/>
    <w:rsid w:val="5EBA3CDF"/>
    <w:rsid w:val="5EBA48F5"/>
    <w:rsid w:val="5EBB1D20"/>
    <w:rsid w:val="5EBB3B43"/>
    <w:rsid w:val="5EBB4295"/>
    <w:rsid w:val="5EBB4333"/>
    <w:rsid w:val="5EBB5B36"/>
    <w:rsid w:val="5EBB7FE7"/>
    <w:rsid w:val="5EBC30A5"/>
    <w:rsid w:val="5EBC4A76"/>
    <w:rsid w:val="5EBD4286"/>
    <w:rsid w:val="5EBE2726"/>
    <w:rsid w:val="5EBE4044"/>
    <w:rsid w:val="5EBE53E1"/>
    <w:rsid w:val="5EBF1506"/>
    <w:rsid w:val="5EBF3633"/>
    <w:rsid w:val="5EC127B9"/>
    <w:rsid w:val="5EC147B3"/>
    <w:rsid w:val="5EC219CA"/>
    <w:rsid w:val="5EC223CF"/>
    <w:rsid w:val="5EC23124"/>
    <w:rsid w:val="5EC24800"/>
    <w:rsid w:val="5EC2580C"/>
    <w:rsid w:val="5EC320B0"/>
    <w:rsid w:val="5EC3754D"/>
    <w:rsid w:val="5EC53C78"/>
    <w:rsid w:val="5EC549C2"/>
    <w:rsid w:val="5EC54C15"/>
    <w:rsid w:val="5EC55D18"/>
    <w:rsid w:val="5EC60FB7"/>
    <w:rsid w:val="5EC650A2"/>
    <w:rsid w:val="5EC667DB"/>
    <w:rsid w:val="5EC66B2A"/>
    <w:rsid w:val="5EC76558"/>
    <w:rsid w:val="5EC81402"/>
    <w:rsid w:val="5EC82EB3"/>
    <w:rsid w:val="5EC832E5"/>
    <w:rsid w:val="5EC834A4"/>
    <w:rsid w:val="5EC901A1"/>
    <w:rsid w:val="5EC92704"/>
    <w:rsid w:val="5EC95A71"/>
    <w:rsid w:val="5EC97D58"/>
    <w:rsid w:val="5ECA1FD8"/>
    <w:rsid w:val="5ECA3D86"/>
    <w:rsid w:val="5ECA6C89"/>
    <w:rsid w:val="5ECA7DB1"/>
    <w:rsid w:val="5ECB1C3A"/>
    <w:rsid w:val="5ECB4FD0"/>
    <w:rsid w:val="5ECC0645"/>
    <w:rsid w:val="5ECC1925"/>
    <w:rsid w:val="5ECC6C19"/>
    <w:rsid w:val="5ECD2709"/>
    <w:rsid w:val="5ECD62B1"/>
    <w:rsid w:val="5ECD6E1B"/>
    <w:rsid w:val="5ECE2653"/>
    <w:rsid w:val="5ECE3366"/>
    <w:rsid w:val="5ECE3882"/>
    <w:rsid w:val="5ECE49C2"/>
    <w:rsid w:val="5ECE7D1A"/>
    <w:rsid w:val="5ECF1260"/>
    <w:rsid w:val="5ECF6DFD"/>
    <w:rsid w:val="5ED001B1"/>
    <w:rsid w:val="5ED06F5A"/>
    <w:rsid w:val="5ED10D46"/>
    <w:rsid w:val="5ED115B9"/>
    <w:rsid w:val="5ED11BAC"/>
    <w:rsid w:val="5ED13367"/>
    <w:rsid w:val="5ED14FE4"/>
    <w:rsid w:val="5ED20AD1"/>
    <w:rsid w:val="5ED224B7"/>
    <w:rsid w:val="5ED23C47"/>
    <w:rsid w:val="5ED262F9"/>
    <w:rsid w:val="5ED267E1"/>
    <w:rsid w:val="5ED31071"/>
    <w:rsid w:val="5ED46E84"/>
    <w:rsid w:val="5ED504D7"/>
    <w:rsid w:val="5ED5056C"/>
    <w:rsid w:val="5ED51574"/>
    <w:rsid w:val="5ED519A8"/>
    <w:rsid w:val="5ED53047"/>
    <w:rsid w:val="5ED56005"/>
    <w:rsid w:val="5ED609A8"/>
    <w:rsid w:val="5ED65415"/>
    <w:rsid w:val="5ED66C86"/>
    <w:rsid w:val="5ED717B5"/>
    <w:rsid w:val="5ED83EA0"/>
    <w:rsid w:val="5ED85164"/>
    <w:rsid w:val="5ED864A3"/>
    <w:rsid w:val="5ED9374C"/>
    <w:rsid w:val="5ED9629A"/>
    <w:rsid w:val="5EDA0684"/>
    <w:rsid w:val="5EDA0AC1"/>
    <w:rsid w:val="5EDA4616"/>
    <w:rsid w:val="5EDB27DB"/>
    <w:rsid w:val="5EDB7EDD"/>
    <w:rsid w:val="5EDC5076"/>
    <w:rsid w:val="5EDC6282"/>
    <w:rsid w:val="5EDC67E4"/>
    <w:rsid w:val="5EDD477A"/>
    <w:rsid w:val="5EDD676D"/>
    <w:rsid w:val="5EDD7F5D"/>
    <w:rsid w:val="5EDE168D"/>
    <w:rsid w:val="5EDE3A4B"/>
    <w:rsid w:val="5EDF27F5"/>
    <w:rsid w:val="5EDF3CD6"/>
    <w:rsid w:val="5EDF446A"/>
    <w:rsid w:val="5EE00256"/>
    <w:rsid w:val="5EE03314"/>
    <w:rsid w:val="5EE050F0"/>
    <w:rsid w:val="5EE05B38"/>
    <w:rsid w:val="5EE11561"/>
    <w:rsid w:val="5EE11C44"/>
    <w:rsid w:val="5EE17159"/>
    <w:rsid w:val="5EE2108F"/>
    <w:rsid w:val="5EE22BB6"/>
    <w:rsid w:val="5EE22FF1"/>
    <w:rsid w:val="5EE30254"/>
    <w:rsid w:val="5EE412EC"/>
    <w:rsid w:val="5EE443AC"/>
    <w:rsid w:val="5EE44E48"/>
    <w:rsid w:val="5EE44EF0"/>
    <w:rsid w:val="5EE4753E"/>
    <w:rsid w:val="5EE51288"/>
    <w:rsid w:val="5EE52DAE"/>
    <w:rsid w:val="5EE544C5"/>
    <w:rsid w:val="5EE57BEC"/>
    <w:rsid w:val="5EE61C47"/>
    <w:rsid w:val="5EE65064"/>
    <w:rsid w:val="5EE748AB"/>
    <w:rsid w:val="5EE82FE5"/>
    <w:rsid w:val="5EE86881"/>
    <w:rsid w:val="5EE90A8E"/>
    <w:rsid w:val="5EE91315"/>
    <w:rsid w:val="5EE9437F"/>
    <w:rsid w:val="5EE95DEC"/>
    <w:rsid w:val="5EE979F8"/>
    <w:rsid w:val="5EE97A43"/>
    <w:rsid w:val="5EE97A49"/>
    <w:rsid w:val="5EEA2F9C"/>
    <w:rsid w:val="5EEA45A2"/>
    <w:rsid w:val="5EEA61D6"/>
    <w:rsid w:val="5EEB38E5"/>
    <w:rsid w:val="5EEB6476"/>
    <w:rsid w:val="5EEB6DC7"/>
    <w:rsid w:val="5EEB7373"/>
    <w:rsid w:val="5EEC1D66"/>
    <w:rsid w:val="5EEC478E"/>
    <w:rsid w:val="5EEC644D"/>
    <w:rsid w:val="5EED22E2"/>
    <w:rsid w:val="5EED64FD"/>
    <w:rsid w:val="5EED76FC"/>
    <w:rsid w:val="5EEE1543"/>
    <w:rsid w:val="5EF0255E"/>
    <w:rsid w:val="5EF05EE3"/>
    <w:rsid w:val="5EF069A8"/>
    <w:rsid w:val="5EF073C7"/>
    <w:rsid w:val="5EF07C3F"/>
    <w:rsid w:val="5EF22E1A"/>
    <w:rsid w:val="5EF26FEB"/>
    <w:rsid w:val="5EF3074C"/>
    <w:rsid w:val="5EF31A07"/>
    <w:rsid w:val="5EF332DD"/>
    <w:rsid w:val="5EF33B3C"/>
    <w:rsid w:val="5EF42DEE"/>
    <w:rsid w:val="5EF446BC"/>
    <w:rsid w:val="5EF534D8"/>
    <w:rsid w:val="5EF60CAF"/>
    <w:rsid w:val="5EF67D06"/>
    <w:rsid w:val="5EF75194"/>
    <w:rsid w:val="5EF8120A"/>
    <w:rsid w:val="5EF8237F"/>
    <w:rsid w:val="5EF84972"/>
    <w:rsid w:val="5EF84D97"/>
    <w:rsid w:val="5EF854C2"/>
    <w:rsid w:val="5EF86B45"/>
    <w:rsid w:val="5EF86BA7"/>
    <w:rsid w:val="5EF9400D"/>
    <w:rsid w:val="5EF942B8"/>
    <w:rsid w:val="5EF95083"/>
    <w:rsid w:val="5EF95FAE"/>
    <w:rsid w:val="5EFA09A7"/>
    <w:rsid w:val="5EFA1182"/>
    <w:rsid w:val="5EFA592A"/>
    <w:rsid w:val="5EFA5CE1"/>
    <w:rsid w:val="5EFB03E4"/>
    <w:rsid w:val="5EFB3CFF"/>
    <w:rsid w:val="5EFC4888"/>
    <w:rsid w:val="5EFD23AE"/>
    <w:rsid w:val="5EFD415C"/>
    <w:rsid w:val="5EFE3D6A"/>
    <w:rsid w:val="5EFE598C"/>
    <w:rsid w:val="5EFE610E"/>
    <w:rsid w:val="5EFE67F5"/>
    <w:rsid w:val="5EFE73E3"/>
    <w:rsid w:val="5EFF06D8"/>
    <w:rsid w:val="5EFF27FE"/>
    <w:rsid w:val="5EFF410C"/>
    <w:rsid w:val="5EFF4DE6"/>
    <w:rsid w:val="5EFF504D"/>
    <w:rsid w:val="5EFF7ED4"/>
    <w:rsid w:val="5F0003CD"/>
    <w:rsid w:val="5F0010C6"/>
    <w:rsid w:val="5F0015CB"/>
    <w:rsid w:val="5F002C5F"/>
    <w:rsid w:val="5F007A9A"/>
    <w:rsid w:val="5F0100E5"/>
    <w:rsid w:val="5F013C4C"/>
    <w:rsid w:val="5F01685A"/>
    <w:rsid w:val="5F021058"/>
    <w:rsid w:val="5F021884"/>
    <w:rsid w:val="5F033A3D"/>
    <w:rsid w:val="5F033DBA"/>
    <w:rsid w:val="5F040189"/>
    <w:rsid w:val="5F0452FC"/>
    <w:rsid w:val="5F0513A2"/>
    <w:rsid w:val="5F05298A"/>
    <w:rsid w:val="5F0579F7"/>
    <w:rsid w:val="5F057FF3"/>
    <w:rsid w:val="5F067C8C"/>
    <w:rsid w:val="5F070510"/>
    <w:rsid w:val="5F07224B"/>
    <w:rsid w:val="5F074312"/>
    <w:rsid w:val="5F074FDA"/>
    <w:rsid w:val="5F076D88"/>
    <w:rsid w:val="5F081A02"/>
    <w:rsid w:val="5F081ABC"/>
    <w:rsid w:val="5F0855C5"/>
    <w:rsid w:val="5F093498"/>
    <w:rsid w:val="5F097D96"/>
    <w:rsid w:val="5F0A16CA"/>
    <w:rsid w:val="5F0A2FA3"/>
    <w:rsid w:val="5F0B21A1"/>
    <w:rsid w:val="5F0B2FC7"/>
    <w:rsid w:val="5F0B4ACB"/>
    <w:rsid w:val="5F0B5240"/>
    <w:rsid w:val="5F0B5546"/>
    <w:rsid w:val="5F0B7FA7"/>
    <w:rsid w:val="5F0C016E"/>
    <w:rsid w:val="5F0C3D06"/>
    <w:rsid w:val="5F0D0843"/>
    <w:rsid w:val="5F0D2E4F"/>
    <w:rsid w:val="5F0D3921"/>
    <w:rsid w:val="5F0D7C99"/>
    <w:rsid w:val="5F0E06FD"/>
    <w:rsid w:val="5F0E45BB"/>
    <w:rsid w:val="5F0F06FB"/>
    <w:rsid w:val="5F0F257D"/>
    <w:rsid w:val="5F100637"/>
    <w:rsid w:val="5F1020E1"/>
    <w:rsid w:val="5F102664"/>
    <w:rsid w:val="5F104CE3"/>
    <w:rsid w:val="5F10619D"/>
    <w:rsid w:val="5F1071B9"/>
    <w:rsid w:val="5F1176E8"/>
    <w:rsid w:val="5F1233BF"/>
    <w:rsid w:val="5F126869"/>
    <w:rsid w:val="5F137196"/>
    <w:rsid w:val="5F1424DC"/>
    <w:rsid w:val="5F153DAE"/>
    <w:rsid w:val="5F160B12"/>
    <w:rsid w:val="5F16521D"/>
    <w:rsid w:val="5F17346F"/>
    <w:rsid w:val="5F1750F2"/>
    <w:rsid w:val="5F177490"/>
    <w:rsid w:val="5F177A3A"/>
    <w:rsid w:val="5F182D44"/>
    <w:rsid w:val="5F1858B1"/>
    <w:rsid w:val="5F195393"/>
    <w:rsid w:val="5F1A2F60"/>
    <w:rsid w:val="5F1A6ABC"/>
    <w:rsid w:val="5F1B08EA"/>
    <w:rsid w:val="5F1B1D66"/>
    <w:rsid w:val="5F1B6BCE"/>
    <w:rsid w:val="5F1C2834"/>
    <w:rsid w:val="5F1D1892"/>
    <w:rsid w:val="5F1D2F10"/>
    <w:rsid w:val="5F1D3660"/>
    <w:rsid w:val="5F1D47FE"/>
    <w:rsid w:val="5F1E04D4"/>
    <w:rsid w:val="5F1E13FD"/>
    <w:rsid w:val="5F1E42EC"/>
    <w:rsid w:val="5F1F2305"/>
    <w:rsid w:val="5F1F3A66"/>
    <w:rsid w:val="5F1F4FC2"/>
    <w:rsid w:val="5F1F7EFB"/>
    <w:rsid w:val="5F2145D1"/>
    <w:rsid w:val="5F220C6D"/>
    <w:rsid w:val="5F225970"/>
    <w:rsid w:val="5F23002A"/>
    <w:rsid w:val="5F2403CD"/>
    <w:rsid w:val="5F2508DC"/>
    <w:rsid w:val="5F254E4F"/>
    <w:rsid w:val="5F260476"/>
    <w:rsid w:val="5F265C81"/>
    <w:rsid w:val="5F266A64"/>
    <w:rsid w:val="5F2675F1"/>
    <w:rsid w:val="5F27742B"/>
    <w:rsid w:val="5F290C61"/>
    <w:rsid w:val="5F290D83"/>
    <w:rsid w:val="5F2913F5"/>
    <w:rsid w:val="5F295881"/>
    <w:rsid w:val="5F2A02B5"/>
    <w:rsid w:val="5F2A2411"/>
    <w:rsid w:val="5F2A27C6"/>
    <w:rsid w:val="5F2A32FA"/>
    <w:rsid w:val="5F2A7A80"/>
    <w:rsid w:val="5F2B0CC9"/>
    <w:rsid w:val="5F2B2A77"/>
    <w:rsid w:val="5F2B6BAE"/>
    <w:rsid w:val="5F2C497E"/>
    <w:rsid w:val="5F2D0626"/>
    <w:rsid w:val="5F2D3212"/>
    <w:rsid w:val="5F2E27C8"/>
    <w:rsid w:val="5F2E6A0B"/>
    <w:rsid w:val="5F2F459E"/>
    <w:rsid w:val="5F2F4D0C"/>
    <w:rsid w:val="5F3042F5"/>
    <w:rsid w:val="5F3046FD"/>
    <w:rsid w:val="5F3051F0"/>
    <w:rsid w:val="5F3062DF"/>
    <w:rsid w:val="5F3131CD"/>
    <w:rsid w:val="5F31409D"/>
    <w:rsid w:val="5F325CBE"/>
    <w:rsid w:val="5F341A4B"/>
    <w:rsid w:val="5F34763C"/>
    <w:rsid w:val="5F347E58"/>
    <w:rsid w:val="5F350373"/>
    <w:rsid w:val="5F3538F6"/>
    <w:rsid w:val="5F355603"/>
    <w:rsid w:val="5F3618EB"/>
    <w:rsid w:val="5F3629B4"/>
    <w:rsid w:val="5F364BDB"/>
    <w:rsid w:val="5F370367"/>
    <w:rsid w:val="5F374345"/>
    <w:rsid w:val="5F374CFE"/>
    <w:rsid w:val="5F3804CF"/>
    <w:rsid w:val="5F381638"/>
    <w:rsid w:val="5F3927FC"/>
    <w:rsid w:val="5F3A00F2"/>
    <w:rsid w:val="5F3A402C"/>
    <w:rsid w:val="5F3B522A"/>
    <w:rsid w:val="5F3B72F1"/>
    <w:rsid w:val="5F3C02E0"/>
    <w:rsid w:val="5F3C1148"/>
    <w:rsid w:val="5F3C2ED6"/>
    <w:rsid w:val="5F3C7AA2"/>
    <w:rsid w:val="5F3D27AA"/>
    <w:rsid w:val="5F3D4EAE"/>
    <w:rsid w:val="5F3E5D4B"/>
    <w:rsid w:val="5F3F0A41"/>
    <w:rsid w:val="5F3F3392"/>
    <w:rsid w:val="5F3F3603"/>
    <w:rsid w:val="5F4007CE"/>
    <w:rsid w:val="5F404517"/>
    <w:rsid w:val="5F404F13"/>
    <w:rsid w:val="5F4153C2"/>
    <w:rsid w:val="5F41673E"/>
    <w:rsid w:val="5F4265FD"/>
    <w:rsid w:val="5F427DC1"/>
    <w:rsid w:val="5F43744B"/>
    <w:rsid w:val="5F447100"/>
    <w:rsid w:val="5F451236"/>
    <w:rsid w:val="5F462822"/>
    <w:rsid w:val="5F464AD4"/>
    <w:rsid w:val="5F465B03"/>
    <w:rsid w:val="5F477D9E"/>
    <w:rsid w:val="5F4812B6"/>
    <w:rsid w:val="5F485685"/>
    <w:rsid w:val="5F487CE6"/>
    <w:rsid w:val="5F492D80"/>
    <w:rsid w:val="5F495D43"/>
    <w:rsid w:val="5F496B13"/>
    <w:rsid w:val="5F497A28"/>
    <w:rsid w:val="5F497EBF"/>
    <w:rsid w:val="5F4A08E5"/>
    <w:rsid w:val="5F4A0E3B"/>
    <w:rsid w:val="5F4A1700"/>
    <w:rsid w:val="5F4B0517"/>
    <w:rsid w:val="5F4B4EC7"/>
    <w:rsid w:val="5F4B575F"/>
    <w:rsid w:val="5F4C0716"/>
    <w:rsid w:val="5F4C22E4"/>
    <w:rsid w:val="5F4C5CB7"/>
    <w:rsid w:val="5F4D62EE"/>
    <w:rsid w:val="5F4D718F"/>
    <w:rsid w:val="5F4E2C09"/>
    <w:rsid w:val="5F4E49B7"/>
    <w:rsid w:val="5F4E4B5F"/>
    <w:rsid w:val="5F4E6765"/>
    <w:rsid w:val="5F4F0E5B"/>
    <w:rsid w:val="5F4F2C5C"/>
    <w:rsid w:val="5F5003AC"/>
    <w:rsid w:val="5F512137"/>
    <w:rsid w:val="5F514F4C"/>
    <w:rsid w:val="5F530220"/>
    <w:rsid w:val="5F5350D7"/>
    <w:rsid w:val="5F536192"/>
    <w:rsid w:val="5F536263"/>
    <w:rsid w:val="5F541503"/>
    <w:rsid w:val="5F543A96"/>
    <w:rsid w:val="5F545E36"/>
    <w:rsid w:val="5F546472"/>
    <w:rsid w:val="5F5465DF"/>
    <w:rsid w:val="5F547653"/>
    <w:rsid w:val="5F550DB2"/>
    <w:rsid w:val="5F5521EA"/>
    <w:rsid w:val="5F553551"/>
    <w:rsid w:val="5F560855"/>
    <w:rsid w:val="5F56251F"/>
    <w:rsid w:val="5F562ABA"/>
    <w:rsid w:val="5F564E68"/>
    <w:rsid w:val="5F575F56"/>
    <w:rsid w:val="5F576C4E"/>
    <w:rsid w:val="5F577B4E"/>
    <w:rsid w:val="5F577D10"/>
    <w:rsid w:val="5F583125"/>
    <w:rsid w:val="5F592239"/>
    <w:rsid w:val="5F594AC3"/>
    <w:rsid w:val="5F5A24AF"/>
    <w:rsid w:val="5F5A3E3C"/>
    <w:rsid w:val="5F5A4029"/>
    <w:rsid w:val="5F5A6FB5"/>
    <w:rsid w:val="5F5A7FD7"/>
    <w:rsid w:val="5F5C0CD1"/>
    <w:rsid w:val="5F5C0E43"/>
    <w:rsid w:val="5F5C200F"/>
    <w:rsid w:val="5F5C5169"/>
    <w:rsid w:val="5F5C605E"/>
    <w:rsid w:val="5F5D00E6"/>
    <w:rsid w:val="5F5D14A3"/>
    <w:rsid w:val="5F5D4BFA"/>
    <w:rsid w:val="5F5E109E"/>
    <w:rsid w:val="5F5E61FB"/>
    <w:rsid w:val="5F5F0B76"/>
    <w:rsid w:val="5F5F44BD"/>
    <w:rsid w:val="5F5F4AF5"/>
    <w:rsid w:val="5F5F581D"/>
    <w:rsid w:val="5F60088D"/>
    <w:rsid w:val="5F60125F"/>
    <w:rsid w:val="5F6154DC"/>
    <w:rsid w:val="5F6162A3"/>
    <w:rsid w:val="5F6212FF"/>
    <w:rsid w:val="5F632C9A"/>
    <w:rsid w:val="5F633DFC"/>
    <w:rsid w:val="5F6366B5"/>
    <w:rsid w:val="5F647D76"/>
    <w:rsid w:val="5F661ECA"/>
    <w:rsid w:val="5F6635CF"/>
    <w:rsid w:val="5F673EC6"/>
    <w:rsid w:val="5F6744B0"/>
    <w:rsid w:val="5F677623"/>
    <w:rsid w:val="5F677C49"/>
    <w:rsid w:val="5F680012"/>
    <w:rsid w:val="5F6804E7"/>
    <w:rsid w:val="5F682568"/>
    <w:rsid w:val="5F682826"/>
    <w:rsid w:val="5F682B26"/>
    <w:rsid w:val="5F682C05"/>
    <w:rsid w:val="5F68472C"/>
    <w:rsid w:val="5F69139B"/>
    <w:rsid w:val="5F6918F1"/>
    <w:rsid w:val="5F694826"/>
    <w:rsid w:val="5F6A554B"/>
    <w:rsid w:val="5F6B25A7"/>
    <w:rsid w:val="5F6B4785"/>
    <w:rsid w:val="5F6B5569"/>
    <w:rsid w:val="5F6B7317"/>
    <w:rsid w:val="5F6C0925"/>
    <w:rsid w:val="5F6C7093"/>
    <w:rsid w:val="5F6D12E1"/>
    <w:rsid w:val="5F6D5F33"/>
    <w:rsid w:val="5F6D7239"/>
    <w:rsid w:val="5F6E5059"/>
    <w:rsid w:val="5F6E57C4"/>
    <w:rsid w:val="5F6F2447"/>
    <w:rsid w:val="5F6F45C4"/>
    <w:rsid w:val="5F6F5174"/>
    <w:rsid w:val="5F6F677B"/>
    <w:rsid w:val="5F70157C"/>
    <w:rsid w:val="5F703FAA"/>
    <w:rsid w:val="5F706CAA"/>
    <w:rsid w:val="5F71728E"/>
    <w:rsid w:val="5F7232BB"/>
    <w:rsid w:val="5F724B4A"/>
    <w:rsid w:val="5F7268F8"/>
    <w:rsid w:val="5F7424B2"/>
    <w:rsid w:val="5F742AC8"/>
    <w:rsid w:val="5F745F62"/>
    <w:rsid w:val="5F751F44"/>
    <w:rsid w:val="5F754C66"/>
    <w:rsid w:val="5F763AEB"/>
    <w:rsid w:val="5F770F1B"/>
    <w:rsid w:val="5F773F0E"/>
    <w:rsid w:val="5F777DD3"/>
    <w:rsid w:val="5F777E90"/>
    <w:rsid w:val="5F781682"/>
    <w:rsid w:val="5F7823AC"/>
    <w:rsid w:val="5F7923E0"/>
    <w:rsid w:val="5F792867"/>
    <w:rsid w:val="5F796EFB"/>
    <w:rsid w:val="5F7A39FE"/>
    <w:rsid w:val="5F7A7AD6"/>
    <w:rsid w:val="5F7B035C"/>
    <w:rsid w:val="5F7B6A09"/>
    <w:rsid w:val="5F7C05F6"/>
    <w:rsid w:val="5F7C1524"/>
    <w:rsid w:val="5F7C32D2"/>
    <w:rsid w:val="5F7C4F15"/>
    <w:rsid w:val="5F7C5A01"/>
    <w:rsid w:val="5F7D1EC8"/>
    <w:rsid w:val="5F7D39FA"/>
    <w:rsid w:val="5F7D6C03"/>
    <w:rsid w:val="5F7E2070"/>
    <w:rsid w:val="5F7F0E39"/>
    <w:rsid w:val="5F7F102D"/>
    <w:rsid w:val="5F7F57EA"/>
    <w:rsid w:val="5F7F7267"/>
    <w:rsid w:val="5F80228A"/>
    <w:rsid w:val="5F8068B2"/>
    <w:rsid w:val="5F815444"/>
    <w:rsid w:val="5F8240FA"/>
    <w:rsid w:val="5F824D03"/>
    <w:rsid w:val="5F830B05"/>
    <w:rsid w:val="5F83118A"/>
    <w:rsid w:val="5F831E8A"/>
    <w:rsid w:val="5F832414"/>
    <w:rsid w:val="5F832A25"/>
    <w:rsid w:val="5F834BD3"/>
    <w:rsid w:val="5F844426"/>
    <w:rsid w:val="5F845B4C"/>
    <w:rsid w:val="5F845E21"/>
    <w:rsid w:val="5F846F39"/>
    <w:rsid w:val="5F8504AF"/>
    <w:rsid w:val="5F852D8D"/>
    <w:rsid w:val="5F852E98"/>
    <w:rsid w:val="5F853FC9"/>
    <w:rsid w:val="5F85487D"/>
    <w:rsid w:val="5F8549F1"/>
    <w:rsid w:val="5F8623A3"/>
    <w:rsid w:val="5F87728B"/>
    <w:rsid w:val="5F881C77"/>
    <w:rsid w:val="5F882AE3"/>
    <w:rsid w:val="5F887BFE"/>
    <w:rsid w:val="5F89163F"/>
    <w:rsid w:val="5F8919CD"/>
    <w:rsid w:val="5F8959EF"/>
    <w:rsid w:val="5F8964E5"/>
    <w:rsid w:val="5F8A1E93"/>
    <w:rsid w:val="5F8A2166"/>
    <w:rsid w:val="5F8B2D14"/>
    <w:rsid w:val="5F8B7BAB"/>
    <w:rsid w:val="5F8B7EC4"/>
    <w:rsid w:val="5F8C1444"/>
    <w:rsid w:val="5F8C200A"/>
    <w:rsid w:val="5F8C30E7"/>
    <w:rsid w:val="5F8C58F0"/>
    <w:rsid w:val="5F8D0A0B"/>
    <w:rsid w:val="5F8D3732"/>
    <w:rsid w:val="5F8D482A"/>
    <w:rsid w:val="5F8D54E0"/>
    <w:rsid w:val="5F8E2C43"/>
    <w:rsid w:val="5F8E3006"/>
    <w:rsid w:val="5F8E66A7"/>
    <w:rsid w:val="5F8F1018"/>
    <w:rsid w:val="5F8F63A2"/>
    <w:rsid w:val="5F8F6B35"/>
    <w:rsid w:val="5F900CD0"/>
    <w:rsid w:val="5F90368A"/>
    <w:rsid w:val="5F9046CC"/>
    <w:rsid w:val="5F9069FE"/>
    <w:rsid w:val="5F906D7E"/>
    <w:rsid w:val="5F906FBF"/>
    <w:rsid w:val="5F911719"/>
    <w:rsid w:val="5F915A0B"/>
    <w:rsid w:val="5F926F9A"/>
    <w:rsid w:val="5F930113"/>
    <w:rsid w:val="5F932DC7"/>
    <w:rsid w:val="5F933698"/>
    <w:rsid w:val="5F93686E"/>
    <w:rsid w:val="5F937BEC"/>
    <w:rsid w:val="5F9531F7"/>
    <w:rsid w:val="5F9533FB"/>
    <w:rsid w:val="5F9562B0"/>
    <w:rsid w:val="5F957865"/>
    <w:rsid w:val="5F9617E1"/>
    <w:rsid w:val="5F964481"/>
    <w:rsid w:val="5F965492"/>
    <w:rsid w:val="5F967857"/>
    <w:rsid w:val="5F970B2B"/>
    <w:rsid w:val="5F9712BF"/>
    <w:rsid w:val="5F977B9A"/>
    <w:rsid w:val="5F9875DD"/>
    <w:rsid w:val="5F990C2B"/>
    <w:rsid w:val="5F9920D6"/>
    <w:rsid w:val="5F994492"/>
    <w:rsid w:val="5F994DD3"/>
    <w:rsid w:val="5F9A3717"/>
    <w:rsid w:val="5F9A40ED"/>
    <w:rsid w:val="5F9A63AA"/>
    <w:rsid w:val="5F9A7BFD"/>
    <w:rsid w:val="5F9B2629"/>
    <w:rsid w:val="5F9B496B"/>
    <w:rsid w:val="5F9B75B0"/>
    <w:rsid w:val="5F9C19DD"/>
    <w:rsid w:val="5F9C400E"/>
    <w:rsid w:val="5F9C5573"/>
    <w:rsid w:val="5F9D1F85"/>
    <w:rsid w:val="5F9D31BC"/>
    <w:rsid w:val="5F9D5868"/>
    <w:rsid w:val="5F9E6AD0"/>
    <w:rsid w:val="5F9F3465"/>
    <w:rsid w:val="5F9F6407"/>
    <w:rsid w:val="5F9F73D9"/>
    <w:rsid w:val="5FA02DA2"/>
    <w:rsid w:val="5FA0480F"/>
    <w:rsid w:val="5FA05697"/>
    <w:rsid w:val="5FA07ECF"/>
    <w:rsid w:val="5FA2062A"/>
    <w:rsid w:val="5FA2512D"/>
    <w:rsid w:val="5FA3387C"/>
    <w:rsid w:val="5FA347AB"/>
    <w:rsid w:val="5FA3483B"/>
    <w:rsid w:val="5FA358B3"/>
    <w:rsid w:val="5FA40546"/>
    <w:rsid w:val="5FA4349B"/>
    <w:rsid w:val="5FA44021"/>
    <w:rsid w:val="5FA453DB"/>
    <w:rsid w:val="5FA46BFA"/>
    <w:rsid w:val="5FA479B9"/>
    <w:rsid w:val="5FA511B6"/>
    <w:rsid w:val="5FA51580"/>
    <w:rsid w:val="5FA52D5E"/>
    <w:rsid w:val="5FA54011"/>
    <w:rsid w:val="5FA55B60"/>
    <w:rsid w:val="5FA56CCD"/>
    <w:rsid w:val="5FA65DB2"/>
    <w:rsid w:val="5FA74871"/>
    <w:rsid w:val="5FA7535E"/>
    <w:rsid w:val="5FA77416"/>
    <w:rsid w:val="5FA8041E"/>
    <w:rsid w:val="5FA81D2D"/>
    <w:rsid w:val="5FA844F3"/>
    <w:rsid w:val="5FA9218D"/>
    <w:rsid w:val="5FAA07F1"/>
    <w:rsid w:val="5FAA27E4"/>
    <w:rsid w:val="5FAA2DA9"/>
    <w:rsid w:val="5FAA6092"/>
    <w:rsid w:val="5FAB1C81"/>
    <w:rsid w:val="5FAB3BB8"/>
    <w:rsid w:val="5FAB5467"/>
    <w:rsid w:val="5FAC0C4C"/>
    <w:rsid w:val="5FAC6EA8"/>
    <w:rsid w:val="5FAD0A9E"/>
    <w:rsid w:val="5FAD2975"/>
    <w:rsid w:val="5FAD2EC9"/>
    <w:rsid w:val="5FAD43B4"/>
    <w:rsid w:val="5FAD45A1"/>
    <w:rsid w:val="5FAD5A48"/>
    <w:rsid w:val="5FAE03F3"/>
    <w:rsid w:val="5FAE15AC"/>
    <w:rsid w:val="5FAE4386"/>
    <w:rsid w:val="5FAE5C66"/>
    <w:rsid w:val="5FAF0984"/>
    <w:rsid w:val="5FAF22CD"/>
    <w:rsid w:val="5FAF51FC"/>
    <w:rsid w:val="5FAF7F3C"/>
    <w:rsid w:val="5FB00FC7"/>
    <w:rsid w:val="5FB011CE"/>
    <w:rsid w:val="5FB01E99"/>
    <w:rsid w:val="5FB02C7C"/>
    <w:rsid w:val="5FB10811"/>
    <w:rsid w:val="5FB16987"/>
    <w:rsid w:val="5FB1752D"/>
    <w:rsid w:val="5FB21C34"/>
    <w:rsid w:val="5FB261DF"/>
    <w:rsid w:val="5FB30413"/>
    <w:rsid w:val="5FB32A6C"/>
    <w:rsid w:val="5FB349A6"/>
    <w:rsid w:val="5FB364EA"/>
    <w:rsid w:val="5FB365D1"/>
    <w:rsid w:val="5FB46F10"/>
    <w:rsid w:val="5FB526D9"/>
    <w:rsid w:val="5FB5412C"/>
    <w:rsid w:val="5FB54A36"/>
    <w:rsid w:val="5FB55E07"/>
    <w:rsid w:val="5FB61232"/>
    <w:rsid w:val="5FB629A8"/>
    <w:rsid w:val="5FB63702"/>
    <w:rsid w:val="5FB66832"/>
    <w:rsid w:val="5FB67717"/>
    <w:rsid w:val="5FB7107F"/>
    <w:rsid w:val="5FB82B2C"/>
    <w:rsid w:val="5FB94A9C"/>
    <w:rsid w:val="5FB94FC9"/>
    <w:rsid w:val="5FB97FA5"/>
    <w:rsid w:val="5FBA0B42"/>
    <w:rsid w:val="5FBA3DFB"/>
    <w:rsid w:val="5FBA71C7"/>
    <w:rsid w:val="5FBB033F"/>
    <w:rsid w:val="5FBC4902"/>
    <w:rsid w:val="5FBC5F27"/>
    <w:rsid w:val="5FBE0C8A"/>
    <w:rsid w:val="5FBE3DAA"/>
    <w:rsid w:val="5FBE7D8F"/>
    <w:rsid w:val="5FBF1411"/>
    <w:rsid w:val="5FBF2ADD"/>
    <w:rsid w:val="5FBF402F"/>
    <w:rsid w:val="5FBF7663"/>
    <w:rsid w:val="5FC01A71"/>
    <w:rsid w:val="5FC07C51"/>
    <w:rsid w:val="5FC10AD2"/>
    <w:rsid w:val="5FC1162D"/>
    <w:rsid w:val="5FC17C32"/>
    <w:rsid w:val="5FC2380F"/>
    <w:rsid w:val="5FC26F03"/>
    <w:rsid w:val="5FC275F0"/>
    <w:rsid w:val="5FC30F01"/>
    <w:rsid w:val="5FC310AC"/>
    <w:rsid w:val="5FC311D5"/>
    <w:rsid w:val="5FC34C5B"/>
    <w:rsid w:val="5FC3721D"/>
    <w:rsid w:val="5FC41011"/>
    <w:rsid w:val="5FC44C79"/>
    <w:rsid w:val="5FC47980"/>
    <w:rsid w:val="5FC52ECB"/>
    <w:rsid w:val="5FC53830"/>
    <w:rsid w:val="5FC53D09"/>
    <w:rsid w:val="5FC540DE"/>
    <w:rsid w:val="5FC62724"/>
    <w:rsid w:val="5FC765EB"/>
    <w:rsid w:val="5FC77DD4"/>
    <w:rsid w:val="5FC80612"/>
    <w:rsid w:val="5FC83EC4"/>
    <w:rsid w:val="5FC92639"/>
    <w:rsid w:val="5FC948F8"/>
    <w:rsid w:val="5FC96CA6"/>
    <w:rsid w:val="5FCA0963"/>
    <w:rsid w:val="5FCA14A1"/>
    <w:rsid w:val="5FCA38DC"/>
    <w:rsid w:val="5FCA52C5"/>
    <w:rsid w:val="5FCB39BB"/>
    <w:rsid w:val="5FCC55AE"/>
    <w:rsid w:val="5FCD3E81"/>
    <w:rsid w:val="5FCD7FD2"/>
    <w:rsid w:val="5FCE07CD"/>
    <w:rsid w:val="5FCE0B0D"/>
    <w:rsid w:val="5FCE11FB"/>
    <w:rsid w:val="5FCE16B0"/>
    <w:rsid w:val="5FCF1761"/>
    <w:rsid w:val="5FCF2ABA"/>
    <w:rsid w:val="5FCF4E2F"/>
    <w:rsid w:val="5FD01870"/>
    <w:rsid w:val="5FD120CA"/>
    <w:rsid w:val="5FD14E09"/>
    <w:rsid w:val="5FD27F36"/>
    <w:rsid w:val="5FD31D13"/>
    <w:rsid w:val="5FD36345"/>
    <w:rsid w:val="5FD36E6B"/>
    <w:rsid w:val="5FD36FB6"/>
    <w:rsid w:val="5FD37F95"/>
    <w:rsid w:val="5FD4342C"/>
    <w:rsid w:val="5FD47026"/>
    <w:rsid w:val="5FD4756F"/>
    <w:rsid w:val="5FD502D9"/>
    <w:rsid w:val="5FD50C35"/>
    <w:rsid w:val="5FD50D82"/>
    <w:rsid w:val="5FD56835"/>
    <w:rsid w:val="5FD62F01"/>
    <w:rsid w:val="5FD6732B"/>
    <w:rsid w:val="5FD74DA6"/>
    <w:rsid w:val="5FD759F2"/>
    <w:rsid w:val="5FD760CD"/>
    <w:rsid w:val="5FD77808"/>
    <w:rsid w:val="5FD84743"/>
    <w:rsid w:val="5FD84C7A"/>
    <w:rsid w:val="5FD90764"/>
    <w:rsid w:val="5FD91D18"/>
    <w:rsid w:val="5FD92CE7"/>
    <w:rsid w:val="5FDA305B"/>
    <w:rsid w:val="5FDA4AC4"/>
    <w:rsid w:val="5FDB0323"/>
    <w:rsid w:val="5FDB7FE8"/>
    <w:rsid w:val="5FDC1FC3"/>
    <w:rsid w:val="5FDC2CE9"/>
    <w:rsid w:val="5FDC5C0C"/>
    <w:rsid w:val="5FDD492F"/>
    <w:rsid w:val="5FDE5251"/>
    <w:rsid w:val="5FDF3861"/>
    <w:rsid w:val="5FDF5896"/>
    <w:rsid w:val="5FE0086B"/>
    <w:rsid w:val="5FE00C90"/>
    <w:rsid w:val="5FE06F20"/>
    <w:rsid w:val="5FE10B3E"/>
    <w:rsid w:val="5FE13A7D"/>
    <w:rsid w:val="5FE17006"/>
    <w:rsid w:val="5FE22029"/>
    <w:rsid w:val="5FE232F4"/>
    <w:rsid w:val="5FE23B1D"/>
    <w:rsid w:val="5FE31A73"/>
    <w:rsid w:val="5FE354A7"/>
    <w:rsid w:val="5FE35FF6"/>
    <w:rsid w:val="5FE4557A"/>
    <w:rsid w:val="5FE46445"/>
    <w:rsid w:val="5FE532A2"/>
    <w:rsid w:val="5FE5552C"/>
    <w:rsid w:val="5FE570CA"/>
    <w:rsid w:val="5FE57651"/>
    <w:rsid w:val="5FE61D1A"/>
    <w:rsid w:val="5FE64BF0"/>
    <w:rsid w:val="5FE67CCE"/>
    <w:rsid w:val="5FE73A36"/>
    <w:rsid w:val="5FE747D8"/>
    <w:rsid w:val="5FE82705"/>
    <w:rsid w:val="5FE8585B"/>
    <w:rsid w:val="5FE904E2"/>
    <w:rsid w:val="5FE90AE4"/>
    <w:rsid w:val="5FE910FE"/>
    <w:rsid w:val="5FE949D0"/>
    <w:rsid w:val="5FE96700"/>
    <w:rsid w:val="5FEA0B84"/>
    <w:rsid w:val="5FEA53B6"/>
    <w:rsid w:val="5FEB1311"/>
    <w:rsid w:val="5FEB4656"/>
    <w:rsid w:val="5FEB66AA"/>
    <w:rsid w:val="5FEC1CFE"/>
    <w:rsid w:val="5FEC66C8"/>
    <w:rsid w:val="5FEC6B5E"/>
    <w:rsid w:val="5FED2639"/>
    <w:rsid w:val="5FED28E7"/>
    <w:rsid w:val="5FED3B35"/>
    <w:rsid w:val="5FED52A2"/>
    <w:rsid w:val="5FEE0AB2"/>
    <w:rsid w:val="5FEE65FD"/>
    <w:rsid w:val="5FEE6D38"/>
    <w:rsid w:val="5FEF0952"/>
    <w:rsid w:val="5FEF1CF6"/>
    <w:rsid w:val="5FEF225A"/>
    <w:rsid w:val="5FEF50C1"/>
    <w:rsid w:val="5FEF5A3F"/>
    <w:rsid w:val="5FEF7F48"/>
    <w:rsid w:val="5FF02A22"/>
    <w:rsid w:val="5FF07E12"/>
    <w:rsid w:val="5FF11F12"/>
    <w:rsid w:val="5FF15E8B"/>
    <w:rsid w:val="5FF41F25"/>
    <w:rsid w:val="5FF427D0"/>
    <w:rsid w:val="5FF57FBB"/>
    <w:rsid w:val="5FF61A44"/>
    <w:rsid w:val="5FF659BF"/>
    <w:rsid w:val="5FF67C26"/>
    <w:rsid w:val="5FF72C8F"/>
    <w:rsid w:val="5FF76A02"/>
    <w:rsid w:val="5FF85CCE"/>
    <w:rsid w:val="5FF915CA"/>
    <w:rsid w:val="5FF93BB4"/>
    <w:rsid w:val="5FFA069B"/>
    <w:rsid w:val="5FFA27B2"/>
    <w:rsid w:val="5FFA2BA8"/>
    <w:rsid w:val="5FFA670C"/>
    <w:rsid w:val="5FFB0471"/>
    <w:rsid w:val="5FFB683C"/>
    <w:rsid w:val="5FFC167E"/>
    <w:rsid w:val="5FFC2665"/>
    <w:rsid w:val="5FFC2F6A"/>
    <w:rsid w:val="5FFC4F1A"/>
    <w:rsid w:val="5FFC5A7B"/>
    <w:rsid w:val="5FFD0C77"/>
    <w:rsid w:val="5FFD7907"/>
    <w:rsid w:val="5FFE1F39"/>
    <w:rsid w:val="5FFE2C0E"/>
    <w:rsid w:val="5FFF35AE"/>
    <w:rsid w:val="5FFF3ED2"/>
    <w:rsid w:val="5FFF5CB2"/>
    <w:rsid w:val="60001E2C"/>
    <w:rsid w:val="60004DB0"/>
    <w:rsid w:val="600052D9"/>
    <w:rsid w:val="6000568F"/>
    <w:rsid w:val="60006241"/>
    <w:rsid w:val="60007F09"/>
    <w:rsid w:val="60010B9D"/>
    <w:rsid w:val="60017ED4"/>
    <w:rsid w:val="6002397A"/>
    <w:rsid w:val="600242AA"/>
    <w:rsid w:val="600251E1"/>
    <w:rsid w:val="6003761E"/>
    <w:rsid w:val="600413E2"/>
    <w:rsid w:val="600420C4"/>
    <w:rsid w:val="600437E9"/>
    <w:rsid w:val="60044E6E"/>
    <w:rsid w:val="60050660"/>
    <w:rsid w:val="60050811"/>
    <w:rsid w:val="600532A3"/>
    <w:rsid w:val="600534FA"/>
    <w:rsid w:val="60064C11"/>
    <w:rsid w:val="60066D64"/>
    <w:rsid w:val="6007029D"/>
    <w:rsid w:val="600737DF"/>
    <w:rsid w:val="60075DEF"/>
    <w:rsid w:val="60075E5A"/>
    <w:rsid w:val="60077599"/>
    <w:rsid w:val="6008552C"/>
    <w:rsid w:val="60091AEC"/>
    <w:rsid w:val="600935D0"/>
    <w:rsid w:val="6009394C"/>
    <w:rsid w:val="600961F6"/>
    <w:rsid w:val="60096F7E"/>
    <w:rsid w:val="600A4623"/>
    <w:rsid w:val="600A6B30"/>
    <w:rsid w:val="600B195E"/>
    <w:rsid w:val="600B2C32"/>
    <w:rsid w:val="600C3338"/>
    <w:rsid w:val="600D2F94"/>
    <w:rsid w:val="600D43BE"/>
    <w:rsid w:val="600E6687"/>
    <w:rsid w:val="600E6E8E"/>
    <w:rsid w:val="600E7458"/>
    <w:rsid w:val="600F4A8D"/>
    <w:rsid w:val="600F63DE"/>
    <w:rsid w:val="600F7E94"/>
    <w:rsid w:val="601015F6"/>
    <w:rsid w:val="601042D7"/>
    <w:rsid w:val="6010714C"/>
    <w:rsid w:val="60107EBF"/>
    <w:rsid w:val="60114363"/>
    <w:rsid w:val="60115EB0"/>
    <w:rsid w:val="60116111"/>
    <w:rsid w:val="60123C37"/>
    <w:rsid w:val="60123E30"/>
    <w:rsid w:val="6013046A"/>
    <w:rsid w:val="60131910"/>
    <w:rsid w:val="60132460"/>
    <w:rsid w:val="601355FA"/>
    <w:rsid w:val="601370DB"/>
    <w:rsid w:val="60142202"/>
    <w:rsid w:val="601502B0"/>
    <w:rsid w:val="60161553"/>
    <w:rsid w:val="601623F8"/>
    <w:rsid w:val="601654D5"/>
    <w:rsid w:val="60167C83"/>
    <w:rsid w:val="60173AAA"/>
    <w:rsid w:val="60177F8C"/>
    <w:rsid w:val="60184C1D"/>
    <w:rsid w:val="60185660"/>
    <w:rsid w:val="60192D92"/>
    <w:rsid w:val="601945DF"/>
    <w:rsid w:val="60194FC5"/>
    <w:rsid w:val="601975C1"/>
    <w:rsid w:val="601A790F"/>
    <w:rsid w:val="601B32AE"/>
    <w:rsid w:val="601B3EB6"/>
    <w:rsid w:val="601B4D30"/>
    <w:rsid w:val="601C0564"/>
    <w:rsid w:val="601C3588"/>
    <w:rsid w:val="601C7269"/>
    <w:rsid w:val="601D2D07"/>
    <w:rsid w:val="601D5AE3"/>
    <w:rsid w:val="601E01A2"/>
    <w:rsid w:val="601F0CC7"/>
    <w:rsid w:val="6020116B"/>
    <w:rsid w:val="60201FC4"/>
    <w:rsid w:val="60202D2E"/>
    <w:rsid w:val="602036EA"/>
    <w:rsid w:val="602045A6"/>
    <w:rsid w:val="60205070"/>
    <w:rsid w:val="60215C4A"/>
    <w:rsid w:val="60223B0F"/>
    <w:rsid w:val="60224B4B"/>
    <w:rsid w:val="60230375"/>
    <w:rsid w:val="60231965"/>
    <w:rsid w:val="60234096"/>
    <w:rsid w:val="60235B31"/>
    <w:rsid w:val="60235E44"/>
    <w:rsid w:val="602448EA"/>
    <w:rsid w:val="60247C3D"/>
    <w:rsid w:val="60255718"/>
    <w:rsid w:val="60256E3E"/>
    <w:rsid w:val="60261640"/>
    <w:rsid w:val="60262837"/>
    <w:rsid w:val="602631A4"/>
    <w:rsid w:val="60264121"/>
    <w:rsid w:val="60265F3E"/>
    <w:rsid w:val="60271367"/>
    <w:rsid w:val="6027562A"/>
    <w:rsid w:val="60283289"/>
    <w:rsid w:val="6028377A"/>
    <w:rsid w:val="602844E5"/>
    <w:rsid w:val="60290A8A"/>
    <w:rsid w:val="602936DC"/>
    <w:rsid w:val="60295AA8"/>
    <w:rsid w:val="60296F98"/>
    <w:rsid w:val="60297497"/>
    <w:rsid w:val="602A3924"/>
    <w:rsid w:val="602A5AE3"/>
    <w:rsid w:val="602A7A30"/>
    <w:rsid w:val="602B05B7"/>
    <w:rsid w:val="602B0A69"/>
    <w:rsid w:val="602C4CF9"/>
    <w:rsid w:val="602D0A71"/>
    <w:rsid w:val="602D1A02"/>
    <w:rsid w:val="602D4796"/>
    <w:rsid w:val="602D5326"/>
    <w:rsid w:val="602E0FA1"/>
    <w:rsid w:val="602E2DCE"/>
    <w:rsid w:val="602E523C"/>
    <w:rsid w:val="602F7EBD"/>
    <w:rsid w:val="60302650"/>
    <w:rsid w:val="6030761F"/>
    <w:rsid w:val="60315853"/>
    <w:rsid w:val="60316AC6"/>
    <w:rsid w:val="60316E73"/>
    <w:rsid w:val="60324DC7"/>
    <w:rsid w:val="60327E35"/>
    <w:rsid w:val="6033259E"/>
    <w:rsid w:val="603358D5"/>
    <w:rsid w:val="60336BFF"/>
    <w:rsid w:val="60340051"/>
    <w:rsid w:val="60340BC8"/>
    <w:rsid w:val="60340F92"/>
    <w:rsid w:val="603503F2"/>
    <w:rsid w:val="60350489"/>
    <w:rsid w:val="603539B1"/>
    <w:rsid w:val="60356A5B"/>
    <w:rsid w:val="60363DC9"/>
    <w:rsid w:val="60366394"/>
    <w:rsid w:val="603717E2"/>
    <w:rsid w:val="60374429"/>
    <w:rsid w:val="603744C2"/>
    <w:rsid w:val="6037544B"/>
    <w:rsid w:val="60375C18"/>
    <w:rsid w:val="60377229"/>
    <w:rsid w:val="603775A4"/>
    <w:rsid w:val="6038371D"/>
    <w:rsid w:val="60384C39"/>
    <w:rsid w:val="60385CA1"/>
    <w:rsid w:val="60387521"/>
    <w:rsid w:val="6039236E"/>
    <w:rsid w:val="60393777"/>
    <w:rsid w:val="60397EA0"/>
    <w:rsid w:val="603B2A19"/>
    <w:rsid w:val="603C0CB4"/>
    <w:rsid w:val="603C7D09"/>
    <w:rsid w:val="603D0811"/>
    <w:rsid w:val="603D3EBB"/>
    <w:rsid w:val="603D4B0A"/>
    <w:rsid w:val="603D53C2"/>
    <w:rsid w:val="603E28D1"/>
    <w:rsid w:val="603E30C7"/>
    <w:rsid w:val="603E347C"/>
    <w:rsid w:val="603E3665"/>
    <w:rsid w:val="603E41B5"/>
    <w:rsid w:val="603E4A2C"/>
    <w:rsid w:val="603F28A0"/>
    <w:rsid w:val="6040020B"/>
    <w:rsid w:val="6040151C"/>
    <w:rsid w:val="60402552"/>
    <w:rsid w:val="6040276C"/>
    <w:rsid w:val="60402F8F"/>
    <w:rsid w:val="60416CAC"/>
    <w:rsid w:val="604220C0"/>
    <w:rsid w:val="6042323F"/>
    <w:rsid w:val="60434D17"/>
    <w:rsid w:val="604364E6"/>
    <w:rsid w:val="604370B1"/>
    <w:rsid w:val="60443706"/>
    <w:rsid w:val="60445866"/>
    <w:rsid w:val="6044750E"/>
    <w:rsid w:val="60450058"/>
    <w:rsid w:val="60452444"/>
    <w:rsid w:val="6045312D"/>
    <w:rsid w:val="60455DBA"/>
    <w:rsid w:val="60457B68"/>
    <w:rsid w:val="60462C0D"/>
    <w:rsid w:val="604708A9"/>
    <w:rsid w:val="604768BC"/>
    <w:rsid w:val="604770AF"/>
    <w:rsid w:val="60480D8A"/>
    <w:rsid w:val="6048134D"/>
    <w:rsid w:val="60483ACF"/>
    <w:rsid w:val="60484AA1"/>
    <w:rsid w:val="60484CF2"/>
    <w:rsid w:val="60492B74"/>
    <w:rsid w:val="604962FC"/>
    <w:rsid w:val="604966BD"/>
    <w:rsid w:val="604A7057"/>
    <w:rsid w:val="604A73E6"/>
    <w:rsid w:val="604B413F"/>
    <w:rsid w:val="604B4F6D"/>
    <w:rsid w:val="604C0A9E"/>
    <w:rsid w:val="604C48D7"/>
    <w:rsid w:val="604D10B1"/>
    <w:rsid w:val="604D3DCF"/>
    <w:rsid w:val="604E188B"/>
    <w:rsid w:val="604E7952"/>
    <w:rsid w:val="604F0D58"/>
    <w:rsid w:val="604F5AF3"/>
    <w:rsid w:val="604F7351"/>
    <w:rsid w:val="60507A3A"/>
    <w:rsid w:val="605129B1"/>
    <w:rsid w:val="60522BFE"/>
    <w:rsid w:val="60525FC0"/>
    <w:rsid w:val="60545FFD"/>
    <w:rsid w:val="60553502"/>
    <w:rsid w:val="60556D7A"/>
    <w:rsid w:val="60557DC5"/>
    <w:rsid w:val="60561B3A"/>
    <w:rsid w:val="60561C9D"/>
    <w:rsid w:val="60563B24"/>
    <w:rsid w:val="6057124D"/>
    <w:rsid w:val="60574947"/>
    <w:rsid w:val="60574EA6"/>
    <w:rsid w:val="60576396"/>
    <w:rsid w:val="60576E12"/>
    <w:rsid w:val="60580DD8"/>
    <w:rsid w:val="60581D30"/>
    <w:rsid w:val="60584385"/>
    <w:rsid w:val="60584FCC"/>
    <w:rsid w:val="60591866"/>
    <w:rsid w:val="605A2C70"/>
    <w:rsid w:val="605A7EC5"/>
    <w:rsid w:val="605B3830"/>
    <w:rsid w:val="605C4EB2"/>
    <w:rsid w:val="605C5650"/>
    <w:rsid w:val="605D1356"/>
    <w:rsid w:val="605D1C94"/>
    <w:rsid w:val="605D4842"/>
    <w:rsid w:val="605D5A1A"/>
    <w:rsid w:val="605D6BB5"/>
    <w:rsid w:val="605E3023"/>
    <w:rsid w:val="605E309A"/>
    <w:rsid w:val="605F4C42"/>
    <w:rsid w:val="605F55D6"/>
    <w:rsid w:val="606003E4"/>
    <w:rsid w:val="60601020"/>
    <w:rsid w:val="606015D0"/>
    <w:rsid w:val="6060290A"/>
    <w:rsid w:val="6061778B"/>
    <w:rsid w:val="60617C7E"/>
    <w:rsid w:val="60624D7A"/>
    <w:rsid w:val="60625C93"/>
    <w:rsid w:val="6062705E"/>
    <w:rsid w:val="606326E4"/>
    <w:rsid w:val="60634D15"/>
    <w:rsid w:val="60636240"/>
    <w:rsid w:val="6064066E"/>
    <w:rsid w:val="60641052"/>
    <w:rsid w:val="60642E9C"/>
    <w:rsid w:val="60647271"/>
    <w:rsid w:val="6065645C"/>
    <w:rsid w:val="606614DE"/>
    <w:rsid w:val="606623AA"/>
    <w:rsid w:val="6066494F"/>
    <w:rsid w:val="60667EE2"/>
    <w:rsid w:val="60673F83"/>
    <w:rsid w:val="606760BC"/>
    <w:rsid w:val="606807B3"/>
    <w:rsid w:val="60681AA9"/>
    <w:rsid w:val="606A3A73"/>
    <w:rsid w:val="606B273A"/>
    <w:rsid w:val="606B6875"/>
    <w:rsid w:val="606C7255"/>
    <w:rsid w:val="606D0BB0"/>
    <w:rsid w:val="606E7913"/>
    <w:rsid w:val="606F299E"/>
    <w:rsid w:val="606F2ECA"/>
    <w:rsid w:val="606F6F90"/>
    <w:rsid w:val="606F72DB"/>
    <w:rsid w:val="6070413F"/>
    <w:rsid w:val="607045AB"/>
    <w:rsid w:val="60706EED"/>
    <w:rsid w:val="6071020E"/>
    <w:rsid w:val="60714E01"/>
    <w:rsid w:val="60731D9D"/>
    <w:rsid w:val="607357D8"/>
    <w:rsid w:val="607360A8"/>
    <w:rsid w:val="6074092F"/>
    <w:rsid w:val="60741065"/>
    <w:rsid w:val="6074131D"/>
    <w:rsid w:val="60745143"/>
    <w:rsid w:val="60757D10"/>
    <w:rsid w:val="607614B2"/>
    <w:rsid w:val="607641C6"/>
    <w:rsid w:val="60765F74"/>
    <w:rsid w:val="60770965"/>
    <w:rsid w:val="60771CE9"/>
    <w:rsid w:val="60771CEC"/>
    <w:rsid w:val="60774342"/>
    <w:rsid w:val="60776410"/>
    <w:rsid w:val="6078155E"/>
    <w:rsid w:val="60782299"/>
    <w:rsid w:val="60791DA1"/>
    <w:rsid w:val="60791F1B"/>
    <w:rsid w:val="607926CA"/>
    <w:rsid w:val="60793CB6"/>
    <w:rsid w:val="60796F8C"/>
    <w:rsid w:val="607C1488"/>
    <w:rsid w:val="607C2750"/>
    <w:rsid w:val="607C2B27"/>
    <w:rsid w:val="607C7302"/>
    <w:rsid w:val="607D3D3E"/>
    <w:rsid w:val="607D7B99"/>
    <w:rsid w:val="607E751E"/>
    <w:rsid w:val="607F2AF6"/>
    <w:rsid w:val="607F2BA8"/>
    <w:rsid w:val="60800175"/>
    <w:rsid w:val="60803223"/>
    <w:rsid w:val="60803296"/>
    <w:rsid w:val="60805859"/>
    <w:rsid w:val="608108A6"/>
    <w:rsid w:val="608108BD"/>
    <w:rsid w:val="60811C4B"/>
    <w:rsid w:val="60811F24"/>
    <w:rsid w:val="60813EFB"/>
    <w:rsid w:val="60820DBC"/>
    <w:rsid w:val="608234C4"/>
    <w:rsid w:val="608244FE"/>
    <w:rsid w:val="608250F0"/>
    <w:rsid w:val="60831160"/>
    <w:rsid w:val="608368E3"/>
    <w:rsid w:val="608427D8"/>
    <w:rsid w:val="60844B35"/>
    <w:rsid w:val="608467B9"/>
    <w:rsid w:val="60847E28"/>
    <w:rsid w:val="608508AD"/>
    <w:rsid w:val="60853036"/>
    <w:rsid w:val="60854409"/>
    <w:rsid w:val="608544A1"/>
    <w:rsid w:val="60856FA7"/>
    <w:rsid w:val="60857CE3"/>
    <w:rsid w:val="608637BC"/>
    <w:rsid w:val="6086447E"/>
    <w:rsid w:val="608739A7"/>
    <w:rsid w:val="608759C5"/>
    <w:rsid w:val="6087617A"/>
    <w:rsid w:val="60885312"/>
    <w:rsid w:val="60885401"/>
    <w:rsid w:val="60885CA7"/>
    <w:rsid w:val="60886D5C"/>
    <w:rsid w:val="60891908"/>
    <w:rsid w:val="60892BD9"/>
    <w:rsid w:val="60895471"/>
    <w:rsid w:val="60897ECB"/>
    <w:rsid w:val="608A0A8C"/>
    <w:rsid w:val="608A7A25"/>
    <w:rsid w:val="608B51E5"/>
    <w:rsid w:val="608C1C3B"/>
    <w:rsid w:val="608C5797"/>
    <w:rsid w:val="608D52D4"/>
    <w:rsid w:val="608D693F"/>
    <w:rsid w:val="608E6A06"/>
    <w:rsid w:val="608E77AC"/>
    <w:rsid w:val="608E7EF1"/>
    <w:rsid w:val="608F4B22"/>
    <w:rsid w:val="608F5556"/>
    <w:rsid w:val="608F5A9C"/>
    <w:rsid w:val="608F5C3A"/>
    <w:rsid w:val="608F7DD9"/>
    <w:rsid w:val="60902CB2"/>
    <w:rsid w:val="609067A9"/>
    <w:rsid w:val="60906D06"/>
    <w:rsid w:val="609101BC"/>
    <w:rsid w:val="60912DAE"/>
    <w:rsid w:val="60917251"/>
    <w:rsid w:val="60920B9C"/>
    <w:rsid w:val="60920E1F"/>
    <w:rsid w:val="60921C10"/>
    <w:rsid w:val="60923712"/>
    <w:rsid w:val="6092728F"/>
    <w:rsid w:val="60927D3F"/>
    <w:rsid w:val="60931D9C"/>
    <w:rsid w:val="60934B7A"/>
    <w:rsid w:val="60936857"/>
    <w:rsid w:val="609374FC"/>
    <w:rsid w:val="609453C6"/>
    <w:rsid w:val="60947624"/>
    <w:rsid w:val="609567B5"/>
    <w:rsid w:val="609575A8"/>
    <w:rsid w:val="60957740"/>
    <w:rsid w:val="60961EBC"/>
    <w:rsid w:val="609634B7"/>
    <w:rsid w:val="60963C62"/>
    <w:rsid w:val="60965B40"/>
    <w:rsid w:val="6096709F"/>
    <w:rsid w:val="60973456"/>
    <w:rsid w:val="609736DC"/>
    <w:rsid w:val="60982CE7"/>
    <w:rsid w:val="60983270"/>
    <w:rsid w:val="60987949"/>
    <w:rsid w:val="60997EF7"/>
    <w:rsid w:val="609A060D"/>
    <w:rsid w:val="609A282A"/>
    <w:rsid w:val="609A31EA"/>
    <w:rsid w:val="609A3FE7"/>
    <w:rsid w:val="609A4F3C"/>
    <w:rsid w:val="609B70C6"/>
    <w:rsid w:val="609C1B0E"/>
    <w:rsid w:val="609D3E38"/>
    <w:rsid w:val="609E17DD"/>
    <w:rsid w:val="609E2858"/>
    <w:rsid w:val="609E3461"/>
    <w:rsid w:val="609E54CA"/>
    <w:rsid w:val="609F0EFF"/>
    <w:rsid w:val="609F213F"/>
    <w:rsid w:val="609F5BB1"/>
    <w:rsid w:val="60A05CDD"/>
    <w:rsid w:val="60A05F23"/>
    <w:rsid w:val="60A07EE0"/>
    <w:rsid w:val="60A10CBF"/>
    <w:rsid w:val="60A1629C"/>
    <w:rsid w:val="60A2017D"/>
    <w:rsid w:val="60A25A21"/>
    <w:rsid w:val="60A25CDC"/>
    <w:rsid w:val="60A26D69"/>
    <w:rsid w:val="60A31DD0"/>
    <w:rsid w:val="60A456E6"/>
    <w:rsid w:val="60A50260"/>
    <w:rsid w:val="60A57959"/>
    <w:rsid w:val="60A57CF9"/>
    <w:rsid w:val="60A67113"/>
    <w:rsid w:val="60A70DDC"/>
    <w:rsid w:val="60A740CE"/>
    <w:rsid w:val="60A74A52"/>
    <w:rsid w:val="60A76116"/>
    <w:rsid w:val="60A765D4"/>
    <w:rsid w:val="60A76A75"/>
    <w:rsid w:val="60A775C2"/>
    <w:rsid w:val="60A83703"/>
    <w:rsid w:val="60A87970"/>
    <w:rsid w:val="60A919ED"/>
    <w:rsid w:val="60A936CF"/>
    <w:rsid w:val="60A9459B"/>
    <w:rsid w:val="60A96349"/>
    <w:rsid w:val="60AA200A"/>
    <w:rsid w:val="60AA32DE"/>
    <w:rsid w:val="60AA3E6F"/>
    <w:rsid w:val="60AB2F26"/>
    <w:rsid w:val="60AC29B4"/>
    <w:rsid w:val="60AC32EE"/>
    <w:rsid w:val="60AC5E39"/>
    <w:rsid w:val="60AD10F6"/>
    <w:rsid w:val="60AD570E"/>
    <w:rsid w:val="60AD7607"/>
    <w:rsid w:val="60AE0D88"/>
    <w:rsid w:val="60AE2BD9"/>
    <w:rsid w:val="60AE7E03"/>
    <w:rsid w:val="60AF1486"/>
    <w:rsid w:val="60AF2477"/>
    <w:rsid w:val="60AF2CEA"/>
    <w:rsid w:val="60AF592A"/>
    <w:rsid w:val="60AF7BD1"/>
    <w:rsid w:val="60B00078"/>
    <w:rsid w:val="60B06349"/>
    <w:rsid w:val="60B07F24"/>
    <w:rsid w:val="60B13699"/>
    <w:rsid w:val="60B13B61"/>
    <w:rsid w:val="60B14DF9"/>
    <w:rsid w:val="60B15E6A"/>
    <w:rsid w:val="60B16294"/>
    <w:rsid w:val="60B23346"/>
    <w:rsid w:val="60B23E03"/>
    <w:rsid w:val="60B24717"/>
    <w:rsid w:val="60B3449C"/>
    <w:rsid w:val="60B46A9C"/>
    <w:rsid w:val="60B530DC"/>
    <w:rsid w:val="60B571C4"/>
    <w:rsid w:val="60B61220"/>
    <w:rsid w:val="60B7097F"/>
    <w:rsid w:val="60B73D67"/>
    <w:rsid w:val="60B75748"/>
    <w:rsid w:val="60B75E84"/>
    <w:rsid w:val="60B80231"/>
    <w:rsid w:val="60B81809"/>
    <w:rsid w:val="60B822D4"/>
    <w:rsid w:val="60BA0FE6"/>
    <w:rsid w:val="60BA1BBA"/>
    <w:rsid w:val="60BA4113"/>
    <w:rsid w:val="60BA7611"/>
    <w:rsid w:val="60BB280B"/>
    <w:rsid w:val="60BB42CE"/>
    <w:rsid w:val="60BB5AEC"/>
    <w:rsid w:val="60BB7E2A"/>
    <w:rsid w:val="60BC004F"/>
    <w:rsid w:val="60BC472D"/>
    <w:rsid w:val="60BC4B8B"/>
    <w:rsid w:val="60BD43DC"/>
    <w:rsid w:val="60BE1A25"/>
    <w:rsid w:val="60BE78DB"/>
    <w:rsid w:val="60BF020C"/>
    <w:rsid w:val="60BF1B7D"/>
    <w:rsid w:val="60BF27A3"/>
    <w:rsid w:val="60C018E5"/>
    <w:rsid w:val="60C107EF"/>
    <w:rsid w:val="60C211B9"/>
    <w:rsid w:val="60C22C25"/>
    <w:rsid w:val="60C237D8"/>
    <w:rsid w:val="60C2491A"/>
    <w:rsid w:val="60C26C7D"/>
    <w:rsid w:val="60C34022"/>
    <w:rsid w:val="60C35174"/>
    <w:rsid w:val="60C378D2"/>
    <w:rsid w:val="60C43183"/>
    <w:rsid w:val="60C46D6A"/>
    <w:rsid w:val="60C50CA9"/>
    <w:rsid w:val="60C5514D"/>
    <w:rsid w:val="60C56EFB"/>
    <w:rsid w:val="60C61CB1"/>
    <w:rsid w:val="60C64DD6"/>
    <w:rsid w:val="60C70EC5"/>
    <w:rsid w:val="60C71864"/>
    <w:rsid w:val="60C71C22"/>
    <w:rsid w:val="60C72D19"/>
    <w:rsid w:val="60C73F93"/>
    <w:rsid w:val="60C75C32"/>
    <w:rsid w:val="60C75CC8"/>
    <w:rsid w:val="60C81ADB"/>
    <w:rsid w:val="60C84583"/>
    <w:rsid w:val="60C85339"/>
    <w:rsid w:val="60C85C14"/>
    <w:rsid w:val="60C929FF"/>
    <w:rsid w:val="60C95C7A"/>
    <w:rsid w:val="60C967B7"/>
    <w:rsid w:val="60C969EB"/>
    <w:rsid w:val="60C97CB3"/>
    <w:rsid w:val="60CA0561"/>
    <w:rsid w:val="60CA0C44"/>
    <w:rsid w:val="60CA2C96"/>
    <w:rsid w:val="60CB076D"/>
    <w:rsid w:val="60CC028A"/>
    <w:rsid w:val="60CC0D9D"/>
    <w:rsid w:val="60CC2038"/>
    <w:rsid w:val="60CD3D29"/>
    <w:rsid w:val="60CD58C8"/>
    <w:rsid w:val="60CE2314"/>
    <w:rsid w:val="60CE297C"/>
    <w:rsid w:val="60CE3E25"/>
    <w:rsid w:val="60CE4002"/>
    <w:rsid w:val="60CE4867"/>
    <w:rsid w:val="60CE5DB0"/>
    <w:rsid w:val="60CE6912"/>
    <w:rsid w:val="60CE739E"/>
    <w:rsid w:val="60CF14F5"/>
    <w:rsid w:val="60CF4A25"/>
    <w:rsid w:val="60D01911"/>
    <w:rsid w:val="60D04D8C"/>
    <w:rsid w:val="60D22281"/>
    <w:rsid w:val="60D22F68"/>
    <w:rsid w:val="60D24AAE"/>
    <w:rsid w:val="60D3257C"/>
    <w:rsid w:val="60D327AA"/>
    <w:rsid w:val="60D333C6"/>
    <w:rsid w:val="60D375BC"/>
    <w:rsid w:val="60D37652"/>
    <w:rsid w:val="60D3786A"/>
    <w:rsid w:val="60D40393"/>
    <w:rsid w:val="60D4098E"/>
    <w:rsid w:val="60D40EEC"/>
    <w:rsid w:val="60D41453"/>
    <w:rsid w:val="60D44A78"/>
    <w:rsid w:val="60D44E88"/>
    <w:rsid w:val="60D45976"/>
    <w:rsid w:val="60D4767D"/>
    <w:rsid w:val="60D6476F"/>
    <w:rsid w:val="60D66A94"/>
    <w:rsid w:val="60D84E80"/>
    <w:rsid w:val="60D86C2E"/>
    <w:rsid w:val="60D92BCA"/>
    <w:rsid w:val="60D93445"/>
    <w:rsid w:val="60D94675"/>
    <w:rsid w:val="60D94A78"/>
    <w:rsid w:val="60DA0BF8"/>
    <w:rsid w:val="60DA1F1C"/>
    <w:rsid w:val="60DA3937"/>
    <w:rsid w:val="60DB202B"/>
    <w:rsid w:val="60DB227B"/>
    <w:rsid w:val="60DC04FC"/>
    <w:rsid w:val="60DC27F4"/>
    <w:rsid w:val="60DC34AF"/>
    <w:rsid w:val="60DC3F05"/>
    <w:rsid w:val="60DC4863"/>
    <w:rsid w:val="60DC5CFA"/>
    <w:rsid w:val="60DC6522"/>
    <w:rsid w:val="60DC6EAE"/>
    <w:rsid w:val="60DD2497"/>
    <w:rsid w:val="60DD4245"/>
    <w:rsid w:val="60DD5FF3"/>
    <w:rsid w:val="60DE0512"/>
    <w:rsid w:val="60DF1D6B"/>
    <w:rsid w:val="60DF2630"/>
    <w:rsid w:val="60DF3F31"/>
    <w:rsid w:val="60DF4D37"/>
    <w:rsid w:val="60DF6CC0"/>
    <w:rsid w:val="60E02A75"/>
    <w:rsid w:val="60E03423"/>
    <w:rsid w:val="60E04F50"/>
    <w:rsid w:val="60E05AE3"/>
    <w:rsid w:val="60E05DBE"/>
    <w:rsid w:val="60E16769"/>
    <w:rsid w:val="60E27AAD"/>
    <w:rsid w:val="60E3043F"/>
    <w:rsid w:val="60E31B2A"/>
    <w:rsid w:val="60E32AD5"/>
    <w:rsid w:val="60E33BEA"/>
    <w:rsid w:val="60E41B72"/>
    <w:rsid w:val="60E41EE0"/>
    <w:rsid w:val="60E42E74"/>
    <w:rsid w:val="60E4516C"/>
    <w:rsid w:val="60E47381"/>
    <w:rsid w:val="60E526BF"/>
    <w:rsid w:val="60E6189F"/>
    <w:rsid w:val="60E70C20"/>
    <w:rsid w:val="60E74880"/>
    <w:rsid w:val="60E7695C"/>
    <w:rsid w:val="60E76E71"/>
    <w:rsid w:val="60E80643"/>
    <w:rsid w:val="60E8634F"/>
    <w:rsid w:val="60E909FC"/>
    <w:rsid w:val="60E90E3C"/>
    <w:rsid w:val="60E94928"/>
    <w:rsid w:val="60EA0A81"/>
    <w:rsid w:val="60EA6944"/>
    <w:rsid w:val="60EA6BBD"/>
    <w:rsid w:val="60EA7D3C"/>
    <w:rsid w:val="60EB1644"/>
    <w:rsid w:val="60EC4CB4"/>
    <w:rsid w:val="60EC5807"/>
    <w:rsid w:val="60EC789A"/>
    <w:rsid w:val="60EC79CC"/>
    <w:rsid w:val="60ED17B4"/>
    <w:rsid w:val="60ED22B5"/>
    <w:rsid w:val="60ED2568"/>
    <w:rsid w:val="60EE0C44"/>
    <w:rsid w:val="60EE1FAE"/>
    <w:rsid w:val="60EE2557"/>
    <w:rsid w:val="60EE3D75"/>
    <w:rsid w:val="60EE52B3"/>
    <w:rsid w:val="60EF1131"/>
    <w:rsid w:val="60EF4977"/>
    <w:rsid w:val="60F021CA"/>
    <w:rsid w:val="60F02768"/>
    <w:rsid w:val="60F12213"/>
    <w:rsid w:val="60F13EBF"/>
    <w:rsid w:val="60F14DCB"/>
    <w:rsid w:val="60F15403"/>
    <w:rsid w:val="60F20198"/>
    <w:rsid w:val="60F320B3"/>
    <w:rsid w:val="60F33A68"/>
    <w:rsid w:val="60F36175"/>
    <w:rsid w:val="60F409AF"/>
    <w:rsid w:val="60F436B9"/>
    <w:rsid w:val="60F45801"/>
    <w:rsid w:val="60F466A7"/>
    <w:rsid w:val="60F46ED2"/>
    <w:rsid w:val="60F5158E"/>
    <w:rsid w:val="60F56A97"/>
    <w:rsid w:val="60F5712B"/>
    <w:rsid w:val="60F6285F"/>
    <w:rsid w:val="60F670B5"/>
    <w:rsid w:val="60F678E4"/>
    <w:rsid w:val="60F67E0C"/>
    <w:rsid w:val="60F71C9A"/>
    <w:rsid w:val="60F73EB0"/>
    <w:rsid w:val="60F74C63"/>
    <w:rsid w:val="60F75ECD"/>
    <w:rsid w:val="60F80BC0"/>
    <w:rsid w:val="60F80F00"/>
    <w:rsid w:val="60F82B3C"/>
    <w:rsid w:val="60F90953"/>
    <w:rsid w:val="60F957C3"/>
    <w:rsid w:val="60FA216D"/>
    <w:rsid w:val="60FA24C9"/>
    <w:rsid w:val="60FA6CD7"/>
    <w:rsid w:val="60FA79B0"/>
    <w:rsid w:val="60FB0D7E"/>
    <w:rsid w:val="60FB111C"/>
    <w:rsid w:val="60FB291D"/>
    <w:rsid w:val="60FB2F12"/>
    <w:rsid w:val="60FC3AEA"/>
    <w:rsid w:val="60FC46BE"/>
    <w:rsid w:val="60FC46F0"/>
    <w:rsid w:val="60FD5033"/>
    <w:rsid w:val="60FD6309"/>
    <w:rsid w:val="60FF33FF"/>
    <w:rsid w:val="60FF3C7C"/>
    <w:rsid w:val="60FF41BB"/>
    <w:rsid w:val="60FF41BE"/>
    <w:rsid w:val="61005BAB"/>
    <w:rsid w:val="61005D68"/>
    <w:rsid w:val="610062E3"/>
    <w:rsid w:val="61007F33"/>
    <w:rsid w:val="6101099B"/>
    <w:rsid w:val="61015A72"/>
    <w:rsid w:val="61016185"/>
    <w:rsid w:val="61021EFD"/>
    <w:rsid w:val="61022D6E"/>
    <w:rsid w:val="61023CAB"/>
    <w:rsid w:val="6103102A"/>
    <w:rsid w:val="610351D4"/>
    <w:rsid w:val="610418EE"/>
    <w:rsid w:val="6104357C"/>
    <w:rsid w:val="61045260"/>
    <w:rsid w:val="6104606C"/>
    <w:rsid w:val="61046A0D"/>
    <w:rsid w:val="6105016C"/>
    <w:rsid w:val="61050295"/>
    <w:rsid w:val="610528AD"/>
    <w:rsid w:val="61052A3F"/>
    <w:rsid w:val="61067035"/>
    <w:rsid w:val="610678AE"/>
    <w:rsid w:val="61071811"/>
    <w:rsid w:val="61071C8B"/>
    <w:rsid w:val="61081180"/>
    <w:rsid w:val="61085F7A"/>
    <w:rsid w:val="610879AD"/>
    <w:rsid w:val="6109328C"/>
    <w:rsid w:val="610949DD"/>
    <w:rsid w:val="610960CE"/>
    <w:rsid w:val="610B0295"/>
    <w:rsid w:val="610B1BD5"/>
    <w:rsid w:val="610B6443"/>
    <w:rsid w:val="610B7E5B"/>
    <w:rsid w:val="610D0ABC"/>
    <w:rsid w:val="610D11D1"/>
    <w:rsid w:val="610E08A2"/>
    <w:rsid w:val="610E2650"/>
    <w:rsid w:val="610E4C67"/>
    <w:rsid w:val="610E5D72"/>
    <w:rsid w:val="610E7D66"/>
    <w:rsid w:val="610F5D94"/>
    <w:rsid w:val="61103067"/>
    <w:rsid w:val="61104407"/>
    <w:rsid w:val="61107217"/>
    <w:rsid w:val="61113EEE"/>
    <w:rsid w:val="61114379"/>
    <w:rsid w:val="61114EB7"/>
    <w:rsid w:val="61116C36"/>
    <w:rsid w:val="61116EF0"/>
    <w:rsid w:val="61126596"/>
    <w:rsid w:val="61126A5A"/>
    <w:rsid w:val="6113058B"/>
    <w:rsid w:val="61132728"/>
    <w:rsid w:val="611352FC"/>
    <w:rsid w:val="61135791"/>
    <w:rsid w:val="61136686"/>
    <w:rsid w:val="611440D5"/>
    <w:rsid w:val="61146BAF"/>
    <w:rsid w:val="611475C1"/>
    <w:rsid w:val="61147DD9"/>
    <w:rsid w:val="61156888"/>
    <w:rsid w:val="61157CE0"/>
    <w:rsid w:val="61162B31"/>
    <w:rsid w:val="61165E8B"/>
    <w:rsid w:val="611660D9"/>
    <w:rsid w:val="61166A20"/>
    <w:rsid w:val="61171304"/>
    <w:rsid w:val="611759A9"/>
    <w:rsid w:val="6118174D"/>
    <w:rsid w:val="611834D4"/>
    <w:rsid w:val="61183A30"/>
    <w:rsid w:val="6118702B"/>
    <w:rsid w:val="611936E8"/>
    <w:rsid w:val="61194492"/>
    <w:rsid w:val="611A2A42"/>
    <w:rsid w:val="611A7FD8"/>
    <w:rsid w:val="611B0FA1"/>
    <w:rsid w:val="611B4D6D"/>
    <w:rsid w:val="611B4DF5"/>
    <w:rsid w:val="611B6B1B"/>
    <w:rsid w:val="611C4C66"/>
    <w:rsid w:val="611C4F8A"/>
    <w:rsid w:val="611C7B8E"/>
    <w:rsid w:val="611D24E9"/>
    <w:rsid w:val="611D6D37"/>
    <w:rsid w:val="611E161B"/>
    <w:rsid w:val="611E1D6F"/>
    <w:rsid w:val="611E1E1B"/>
    <w:rsid w:val="611F1104"/>
    <w:rsid w:val="611F3E5B"/>
    <w:rsid w:val="611F485D"/>
    <w:rsid w:val="611F73FB"/>
    <w:rsid w:val="61201B17"/>
    <w:rsid w:val="61203F61"/>
    <w:rsid w:val="61215820"/>
    <w:rsid w:val="612161F2"/>
    <w:rsid w:val="61220B4C"/>
    <w:rsid w:val="6122434D"/>
    <w:rsid w:val="612266BB"/>
    <w:rsid w:val="61226F6D"/>
    <w:rsid w:val="61236322"/>
    <w:rsid w:val="6124022E"/>
    <w:rsid w:val="612403C0"/>
    <w:rsid w:val="61243F90"/>
    <w:rsid w:val="61251748"/>
    <w:rsid w:val="612577B5"/>
    <w:rsid w:val="61260CA8"/>
    <w:rsid w:val="612662AD"/>
    <w:rsid w:val="612662BE"/>
    <w:rsid w:val="61271D7F"/>
    <w:rsid w:val="61286C64"/>
    <w:rsid w:val="612914EE"/>
    <w:rsid w:val="612969BF"/>
    <w:rsid w:val="61297E91"/>
    <w:rsid w:val="612A0D8F"/>
    <w:rsid w:val="612A1AE3"/>
    <w:rsid w:val="612A1F81"/>
    <w:rsid w:val="612B10BA"/>
    <w:rsid w:val="612B443D"/>
    <w:rsid w:val="612B4D63"/>
    <w:rsid w:val="612B588D"/>
    <w:rsid w:val="612C0CF6"/>
    <w:rsid w:val="612C2AD6"/>
    <w:rsid w:val="612C58F6"/>
    <w:rsid w:val="612D176D"/>
    <w:rsid w:val="612D6136"/>
    <w:rsid w:val="612E0699"/>
    <w:rsid w:val="612E4CE5"/>
    <w:rsid w:val="612E684E"/>
    <w:rsid w:val="612E777B"/>
    <w:rsid w:val="612F0591"/>
    <w:rsid w:val="612F060F"/>
    <w:rsid w:val="612F138E"/>
    <w:rsid w:val="612F45C2"/>
    <w:rsid w:val="61300818"/>
    <w:rsid w:val="61303A8D"/>
    <w:rsid w:val="61304811"/>
    <w:rsid w:val="613100ED"/>
    <w:rsid w:val="6131557B"/>
    <w:rsid w:val="61317340"/>
    <w:rsid w:val="61324497"/>
    <w:rsid w:val="613272EF"/>
    <w:rsid w:val="61330309"/>
    <w:rsid w:val="61347BF0"/>
    <w:rsid w:val="61351007"/>
    <w:rsid w:val="613514F9"/>
    <w:rsid w:val="61351E29"/>
    <w:rsid w:val="61357BDD"/>
    <w:rsid w:val="613702A8"/>
    <w:rsid w:val="61371BA7"/>
    <w:rsid w:val="61380A8B"/>
    <w:rsid w:val="61386B09"/>
    <w:rsid w:val="61387631"/>
    <w:rsid w:val="61393496"/>
    <w:rsid w:val="613942BF"/>
    <w:rsid w:val="6139480A"/>
    <w:rsid w:val="61394AD6"/>
    <w:rsid w:val="6139771D"/>
    <w:rsid w:val="613A3445"/>
    <w:rsid w:val="613A51F3"/>
    <w:rsid w:val="613A638F"/>
    <w:rsid w:val="613B0F6B"/>
    <w:rsid w:val="613B18DA"/>
    <w:rsid w:val="613B4AA2"/>
    <w:rsid w:val="613C52E6"/>
    <w:rsid w:val="613C57EC"/>
    <w:rsid w:val="613E2000"/>
    <w:rsid w:val="613F2EE2"/>
    <w:rsid w:val="613F6527"/>
    <w:rsid w:val="613F6EE5"/>
    <w:rsid w:val="61400DC7"/>
    <w:rsid w:val="614011DC"/>
    <w:rsid w:val="614024C2"/>
    <w:rsid w:val="61405D9B"/>
    <w:rsid w:val="61410440"/>
    <w:rsid w:val="61411054"/>
    <w:rsid w:val="6141195E"/>
    <w:rsid w:val="61412A26"/>
    <w:rsid w:val="614132CF"/>
    <w:rsid w:val="61415251"/>
    <w:rsid w:val="614156A8"/>
    <w:rsid w:val="6142054C"/>
    <w:rsid w:val="614222D7"/>
    <w:rsid w:val="61423765"/>
    <w:rsid w:val="61423A3B"/>
    <w:rsid w:val="6142679E"/>
    <w:rsid w:val="61430FEE"/>
    <w:rsid w:val="61437B9C"/>
    <w:rsid w:val="614404C2"/>
    <w:rsid w:val="61441286"/>
    <w:rsid w:val="61443949"/>
    <w:rsid w:val="61454B88"/>
    <w:rsid w:val="61457054"/>
    <w:rsid w:val="614576B2"/>
    <w:rsid w:val="61457CB7"/>
    <w:rsid w:val="61461DEA"/>
    <w:rsid w:val="614650A5"/>
    <w:rsid w:val="61466477"/>
    <w:rsid w:val="61482DBA"/>
    <w:rsid w:val="6148346C"/>
    <w:rsid w:val="6149181A"/>
    <w:rsid w:val="61493688"/>
    <w:rsid w:val="61493967"/>
    <w:rsid w:val="61495F32"/>
    <w:rsid w:val="61497B2C"/>
    <w:rsid w:val="614A218A"/>
    <w:rsid w:val="614A4E4D"/>
    <w:rsid w:val="614B711D"/>
    <w:rsid w:val="614C258E"/>
    <w:rsid w:val="614D562B"/>
    <w:rsid w:val="614D5744"/>
    <w:rsid w:val="614D6727"/>
    <w:rsid w:val="614E51BA"/>
    <w:rsid w:val="614F0A9B"/>
    <w:rsid w:val="614F1DC2"/>
    <w:rsid w:val="614F2E8B"/>
    <w:rsid w:val="614F4548"/>
    <w:rsid w:val="614F48DB"/>
    <w:rsid w:val="614F7ED2"/>
    <w:rsid w:val="61500EBB"/>
    <w:rsid w:val="61502397"/>
    <w:rsid w:val="61504A17"/>
    <w:rsid w:val="6150539E"/>
    <w:rsid w:val="615113BA"/>
    <w:rsid w:val="615115DB"/>
    <w:rsid w:val="615205A2"/>
    <w:rsid w:val="61520E37"/>
    <w:rsid w:val="615237D1"/>
    <w:rsid w:val="61531B34"/>
    <w:rsid w:val="61532E31"/>
    <w:rsid w:val="6153541C"/>
    <w:rsid w:val="6154250D"/>
    <w:rsid w:val="61543F9E"/>
    <w:rsid w:val="615511C2"/>
    <w:rsid w:val="615564D1"/>
    <w:rsid w:val="61562DDB"/>
    <w:rsid w:val="61573642"/>
    <w:rsid w:val="61573FF7"/>
    <w:rsid w:val="61575B90"/>
    <w:rsid w:val="615815E4"/>
    <w:rsid w:val="615838CB"/>
    <w:rsid w:val="61585C46"/>
    <w:rsid w:val="6158630B"/>
    <w:rsid w:val="6159018A"/>
    <w:rsid w:val="615913AC"/>
    <w:rsid w:val="61596B9E"/>
    <w:rsid w:val="615A4ABF"/>
    <w:rsid w:val="615A7643"/>
    <w:rsid w:val="615B0071"/>
    <w:rsid w:val="615B4568"/>
    <w:rsid w:val="615B7DF2"/>
    <w:rsid w:val="615C0979"/>
    <w:rsid w:val="615C16F3"/>
    <w:rsid w:val="615C4405"/>
    <w:rsid w:val="615C44E2"/>
    <w:rsid w:val="615C58DC"/>
    <w:rsid w:val="615C6EAA"/>
    <w:rsid w:val="615D0D8F"/>
    <w:rsid w:val="615D0EE2"/>
    <w:rsid w:val="615D5172"/>
    <w:rsid w:val="615E0C1A"/>
    <w:rsid w:val="615F0724"/>
    <w:rsid w:val="615F2EAC"/>
    <w:rsid w:val="615F3653"/>
    <w:rsid w:val="615F7F56"/>
    <w:rsid w:val="616031BE"/>
    <w:rsid w:val="61607F86"/>
    <w:rsid w:val="616108EC"/>
    <w:rsid w:val="61610BCA"/>
    <w:rsid w:val="61615C84"/>
    <w:rsid w:val="61624850"/>
    <w:rsid w:val="61626FCC"/>
    <w:rsid w:val="6163200C"/>
    <w:rsid w:val="61634101"/>
    <w:rsid w:val="616357C4"/>
    <w:rsid w:val="61644200"/>
    <w:rsid w:val="61646714"/>
    <w:rsid w:val="61650614"/>
    <w:rsid w:val="61660A97"/>
    <w:rsid w:val="616613DA"/>
    <w:rsid w:val="61666702"/>
    <w:rsid w:val="61671696"/>
    <w:rsid w:val="61672DD8"/>
    <w:rsid w:val="6167448B"/>
    <w:rsid w:val="61676669"/>
    <w:rsid w:val="6168003D"/>
    <w:rsid w:val="616809EA"/>
    <w:rsid w:val="6168311F"/>
    <w:rsid w:val="61683228"/>
    <w:rsid w:val="61683E04"/>
    <w:rsid w:val="61684442"/>
    <w:rsid w:val="61686637"/>
    <w:rsid w:val="6169203B"/>
    <w:rsid w:val="616927AB"/>
    <w:rsid w:val="61693D2A"/>
    <w:rsid w:val="616A1502"/>
    <w:rsid w:val="616A5DA6"/>
    <w:rsid w:val="616A7418"/>
    <w:rsid w:val="616B00AE"/>
    <w:rsid w:val="616B42A4"/>
    <w:rsid w:val="616C22AD"/>
    <w:rsid w:val="616C3E03"/>
    <w:rsid w:val="616D0C95"/>
    <w:rsid w:val="616D5C09"/>
    <w:rsid w:val="616E1341"/>
    <w:rsid w:val="616E2A35"/>
    <w:rsid w:val="616E635B"/>
    <w:rsid w:val="616F222D"/>
    <w:rsid w:val="616F5107"/>
    <w:rsid w:val="616F6A7E"/>
    <w:rsid w:val="616F7865"/>
    <w:rsid w:val="6170330B"/>
    <w:rsid w:val="61703921"/>
    <w:rsid w:val="617050B9"/>
    <w:rsid w:val="61706E67"/>
    <w:rsid w:val="61707AA4"/>
    <w:rsid w:val="61707D36"/>
    <w:rsid w:val="61711C04"/>
    <w:rsid w:val="6171686F"/>
    <w:rsid w:val="617170BB"/>
    <w:rsid w:val="61722225"/>
    <w:rsid w:val="61722BDF"/>
    <w:rsid w:val="61722BEC"/>
    <w:rsid w:val="617245B9"/>
    <w:rsid w:val="61730705"/>
    <w:rsid w:val="61731105"/>
    <w:rsid w:val="61732822"/>
    <w:rsid w:val="6174417D"/>
    <w:rsid w:val="617472C0"/>
    <w:rsid w:val="61750921"/>
    <w:rsid w:val="61751F0D"/>
    <w:rsid w:val="617526CF"/>
    <w:rsid w:val="6175447D"/>
    <w:rsid w:val="6175457A"/>
    <w:rsid w:val="61754FE3"/>
    <w:rsid w:val="617565F6"/>
    <w:rsid w:val="6175702A"/>
    <w:rsid w:val="61761FA3"/>
    <w:rsid w:val="617666EC"/>
    <w:rsid w:val="617737C5"/>
    <w:rsid w:val="61776447"/>
    <w:rsid w:val="617867B0"/>
    <w:rsid w:val="617902A3"/>
    <w:rsid w:val="617A4A51"/>
    <w:rsid w:val="617A5F38"/>
    <w:rsid w:val="617A7252"/>
    <w:rsid w:val="617C1CB0"/>
    <w:rsid w:val="617D4684"/>
    <w:rsid w:val="617D64C9"/>
    <w:rsid w:val="617E259B"/>
    <w:rsid w:val="617E72B2"/>
    <w:rsid w:val="617F2F53"/>
    <w:rsid w:val="617F6320"/>
    <w:rsid w:val="617F70AA"/>
    <w:rsid w:val="617F7AF0"/>
    <w:rsid w:val="61804080"/>
    <w:rsid w:val="6180467D"/>
    <w:rsid w:val="618239F8"/>
    <w:rsid w:val="61836EA0"/>
    <w:rsid w:val="61841B49"/>
    <w:rsid w:val="6184208A"/>
    <w:rsid w:val="618502AB"/>
    <w:rsid w:val="61851145"/>
    <w:rsid w:val="61852723"/>
    <w:rsid w:val="61852FDE"/>
    <w:rsid w:val="61856179"/>
    <w:rsid w:val="618648DC"/>
    <w:rsid w:val="6187302B"/>
    <w:rsid w:val="61886CC3"/>
    <w:rsid w:val="61890727"/>
    <w:rsid w:val="618910FC"/>
    <w:rsid w:val="618914B4"/>
    <w:rsid w:val="61893887"/>
    <w:rsid w:val="6189579A"/>
    <w:rsid w:val="618A08A6"/>
    <w:rsid w:val="618A5B95"/>
    <w:rsid w:val="618B0124"/>
    <w:rsid w:val="618B07A8"/>
    <w:rsid w:val="618B5A4F"/>
    <w:rsid w:val="618B79AF"/>
    <w:rsid w:val="618C3301"/>
    <w:rsid w:val="618C532D"/>
    <w:rsid w:val="618C5372"/>
    <w:rsid w:val="618C55D4"/>
    <w:rsid w:val="618D5C6B"/>
    <w:rsid w:val="618D7A19"/>
    <w:rsid w:val="618E4982"/>
    <w:rsid w:val="618F0EAC"/>
    <w:rsid w:val="618F19E3"/>
    <w:rsid w:val="618F4DF8"/>
    <w:rsid w:val="618F5AEA"/>
    <w:rsid w:val="618F6D19"/>
    <w:rsid w:val="618F6E04"/>
    <w:rsid w:val="619044B6"/>
    <w:rsid w:val="619138C3"/>
    <w:rsid w:val="6191727B"/>
    <w:rsid w:val="6192144C"/>
    <w:rsid w:val="6192502F"/>
    <w:rsid w:val="619259D4"/>
    <w:rsid w:val="6194040C"/>
    <w:rsid w:val="6194334C"/>
    <w:rsid w:val="61945F82"/>
    <w:rsid w:val="61947A0C"/>
    <w:rsid w:val="61947C70"/>
    <w:rsid w:val="61957214"/>
    <w:rsid w:val="61961018"/>
    <w:rsid w:val="61966BDC"/>
    <w:rsid w:val="61970898"/>
    <w:rsid w:val="61971AD4"/>
    <w:rsid w:val="619731B7"/>
    <w:rsid w:val="619743F4"/>
    <w:rsid w:val="61974862"/>
    <w:rsid w:val="61976E75"/>
    <w:rsid w:val="6198173E"/>
    <w:rsid w:val="61983D15"/>
    <w:rsid w:val="61985066"/>
    <w:rsid w:val="61990147"/>
    <w:rsid w:val="619931B3"/>
    <w:rsid w:val="61994610"/>
    <w:rsid w:val="61996AEF"/>
    <w:rsid w:val="619A0388"/>
    <w:rsid w:val="619A1F6A"/>
    <w:rsid w:val="619A2136"/>
    <w:rsid w:val="619A2DD6"/>
    <w:rsid w:val="619B7CBB"/>
    <w:rsid w:val="619C1FA6"/>
    <w:rsid w:val="619C4100"/>
    <w:rsid w:val="619C639C"/>
    <w:rsid w:val="619D0FEF"/>
    <w:rsid w:val="619D28EC"/>
    <w:rsid w:val="619D39D4"/>
    <w:rsid w:val="619D55B8"/>
    <w:rsid w:val="619D6185"/>
    <w:rsid w:val="619D639C"/>
    <w:rsid w:val="619E7BFA"/>
    <w:rsid w:val="619F6DC0"/>
    <w:rsid w:val="61A02415"/>
    <w:rsid w:val="61A03E4B"/>
    <w:rsid w:val="61A1473B"/>
    <w:rsid w:val="61A1579B"/>
    <w:rsid w:val="61A1651C"/>
    <w:rsid w:val="61A17454"/>
    <w:rsid w:val="61A21FCF"/>
    <w:rsid w:val="61A25B29"/>
    <w:rsid w:val="61A30FEA"/>
    <w:rsid w:val="61A31137"/>
    <w:rsid w:val="61A3723C"/>
    <w:rsid w:val="61A43982"/>
    <w:rsid w:val="61A444C7"/>
    <w:rsid w:val="61A44D62"/>
    <w:rsid w:val="61A51F86"/>
    <w:rsid w:val="61A57653"/>
    <w:rsid w:val="61A60ADB"/>
    <w:rsid w:val="61A60B3D"/>
    <w:rsid w:val="61A62418"/>
    <w:rsid w:val="61A62889"/>
    <w:rsid w:val="61A62E42"/>
    <w:rsid w:val="61A75F2A"/>
    <w:rsid w:val="61A767CF"/>
    <w:rsid w:val="61A878D4"/>
    <w:rsid w:val="61A92EC2"/>
    <w:rsid w:val="61AA15DF"/>
    <w:rsid w:val="61AA3DCA"/>
    <w:rsid w:val="61AB1547"/>
    <w:rsid w:val="61AB2AFE"/>
    <w:rsid w:val="61AB60F1"/>
    <w:rsid w:val="61AC288A"/>
    <w:rsid w:val="61AC2B03"/>
    <w:rsid w:val="61AD7AE3"/>
    <w:rsid w:val="61AE3E14"/>
    <w:rsid w:val="61AE4D3D"/>
    <w:rsid w:val="61AE5BE1"/>
    <w:rsid w:val="61AF31ED"/>
    <w:rsid w:val="61AF3E33"/>
    <w:rsid w:val="61AF4221"/>
    <w:rsid w:val="61AF6594"/>
    <w:rsid w:val="61AF73E0"/>
    <w:rsid w:val="61B00506"/>
    <w:rsid w:val="61B069BA"/>
    <w:rsid w:val="61B122E4"/>
    <w:rsid w:val="61B13163"/>
    <w:rsid w:val="61B15B61"/>
    <w:rsid w:val="61B2061D"/>
    <w:rsid w:val="61B2122D"/>
    <w:rsid w:val="61B256D1"/>
    <w:rsid w:val="61B2747F"/>
    <w:rsid w:val="61B342C8"/>
    <w:rsid w:val="61B34AFE"/>
    <w:rsid w:val="61B34FA6"/>
    <w:rsid w:val="61B36100"/>
    <w:rsid w:val="61B36C80"/>
    <w:rsid w:val="61B41449"/>
    <w:rsid w:val="61B41D47"/>
    <w:rsid w:val="61B50D1E"/>
    <w:rsid w:val="61B50EEE"/>
    <w:rsid w:val="61B53D41"/>
    <w:rsid w:val="61B551C2"/>
    <w:rsid w:val="61B64D3E"/>
    <w:rsid w:val="61B70C96"/>
    <w:rsid w:val="61B75196"/>
    <w:rsid w:val="61B825BC"/>
    <w:rsid w:val="61B82F05"/>
    <w:rsid w:val="61B83587"/>
    <w:rsid w:val="61B8391F"/>
    <w:rsid w:val="61B86D12"/>
    <w:rsid w:val="61BB1E0C"/>
    <w:rsid w:val="61BB4098"/>
    <w:rsid w:val="61BC285C"/>
    <w:rsid w:val="61BC3E5A"/>
    <w:rsid w:val="61BC5089"/>
    <w:rsid w:val="61BC5C36"/>
    <w:rsid w:val="61BD0A86"/>
    <w:rsid w:val="61BD31A8"/>
    <w:rsid w:val="61BE06AD"/>
    <w:rsid w:val="61BE5E24"/>
    <w:rsid w:val="61BE7832"/>
    <w:rsid w:val="61BF00B8"/>
    <w:rsid w:val="61BF4F3C"/>
    <w:rsid w:val="61BF767D"/>
    <w:rsid w:val="61BF78E7"/>
    <w:rsid w:val="61C058FE"/>
    <w:rsid w:val="61C1284E"/>
    <w:rsid w:val="61C16B32"/>
    <w:rsid w:val="61C23E72"/>
    <w:rsid w:val="61C2695C"/>
    <w:rsid w:val="61C37D07"/>
    <w:rsid w:val="61C40F61"/>
    <w:rsid w:val="61C46668"/>
    <w:rsid w:val="61C471B3"/>
    <w:rsid w:val="61C5466C"/>
    <w:rsid w:val="61C55405"/>
    <w:rsid w:val="61C61324"/>
    <w:rsid w:val="61C631E3"/>
    <w:rsid w:val="61C63BFA"/>
    <w:rsid w:val="61C6687F"/>
    <w:rsid w:val="61C70AE7"/>
    <w:rsid w:val="61C72517"/>
    <w:rsid w:val="61C7291B"/>
    <w:rsid w:val="61C74AD0"/>
    <w:rsid w:val="61C7641B"/>
    <w:rsid w:val="61C80422"/>
    <w:rsid w:val="61C8265E"/>
    <w:rsid w:val="61C83434"/>
    <w:rsid w:val="61C8671B"/>
    <w:rsid w:val="61C874F1"/>
    <w:rsid w:val="61C925DA"/>
    <w:rsid w:val="61C9273F"/>
    <w:rsid w:val="61CA08D9"/>
    <w:rsid w:val="61CA5805"/>
    <w:rsid w:val="61CA6230"/>
    <w:rsid w:val="61CA70CC"/>
    <w:rsid w:val="61CB00FC"/>
    <w:rsid w:val="61CB2A64"/>
    <w:rsid w:val="61CB606C"/>
    <w:rsid w:val="61CB6793"/>
    <w:rsid w:val="61CC2988"/>
    <w:rsid w:val="61CD250B"/>
    <w:rsid w:val="61CE3746"/>
    <w:rsid w:val="61CE379B"/>
    <w:rsid w:val="61CE4EAD"/>
    <w:rsid w:val="61CE7EF9"/>
    <w:rsid w:val="61CF35F7"/>
    <w:rsid w:val="61CF3CA8"/>
    <w:rsid w:val="61CF71E3"/>
    <w:rsid w:val="61D075EC"/>
    <w:rsid w:val="61D11761"/>
    <w:rsid w:val="61D12BD1"/>
    <w:rsid w:val="61D20BF1"/>
    <w:rsid w:val="61D215E7"/>
    <w:rsid w:val="61D218D0"/>
    <w:rsid w:val="61D2591C"/>
    <w:rsid w:val="61D30EF3"/>
    <w:rsid w:val="61D400BF"/>
    <w:rsid w:val="61D4321C"/>
    <w:rsid w:val="61D451FF"/>
    <w:rsid w:val="61D55C48"/>
    <w:rsid w:val="61D612A8"/>
    <w:rsid w:val="61D63C8C"/>
    <w:rsid w:val="61D67F4A"/>
    <w:rsid w:val="61D7273F"/>
    <w:rsid w:val="61D72874"/>
    <w:rsid w:val="61D73C91"/>
    <w:rsid w:val="61D813F5"/>
    <w:rsid w:val="61D90EB0"/>
    <w:rsid w:val="61D91737"/>
    <w:rsid w:val="61DA2372"/>
    <w:rsid w:val="61DA7570"/>
    <w:rsid w:val="61DB2BD9"/>
    <w:rsid w:val="61DC270C"/>
    <w:rsid w:val="61DC614B"/>
    <w:rsid w:val="61DD145C"/>
    <w:rsid w:val="61DD1CE1"/>
    <w:rsid w:val="61DE2022"/>
    <w:rsid w:val="61DE5853"/>
    <w:rsid w:val="61DE739F"/>
    <w:rsid w:val="61DF2F49"/>
    <w:rsid w:val="61DF3E95"/>
    <w:rsid w:val="61DF40C7"/>
    <w:rsid w:val="61DF7A21"/>
    <w:rsid w:val="61E10F0B"/>
    <w:rsid w:val="61E11507"/>
    <w:rsid w:val="61E12B12"/>
    <w:rsid w:val="61E155AC"/>
    <w:rsid w:val="61E15E5B"/>
    <w:rsid w:val="61E16E72"/>
    <w:rsid w:val="61E23396"/>
    <w:rsid w:val="61E239A4"/>
    <w:rsid w:val="61E2410F"/>
    <w:rsid w:val="61E2444A"/>
    <w:rsid w:val="61E26DB3"/>
    <w:rsid w:val="61E30AF1"/>
    <w:rsid w:val="61E37639"/>
    <w:rsid w:val="61E433B1"/>
    <w:rsid w:val="61E44A5C"/>
    <w:rsid w:val="61E53AA7"/>
    <w:rsid w:val="61E6383E"/>
    <w:rsid w:val="61E729DB"/>
    <w:rsid w:val="61E80059"/>
    <w:rsid w:val="61E812A4"/>
    <w:rsid w:val="61E92645"/>
    <w:rsid w:val="61E93DB8"/>
    <w:rsid w:val="61E97DCB"/>
    <w:rsid w:val="61EA0EF0"/>
    <w:rsid w:val="61EA369A"/>
    <w:rsid w:val="61EA5F8E"/>
    <w:rsid w:val="61EB2D6A"/>
    <w:rsid w:val="61EB473F"/>
    <w:rsid w:val="61EB48BE"/>
    <w:rsid w:val="61EC55E1"/>
    <w:rsid w:val="61ED1597"/>
    <w:rsid w:val="61ED495B"/>
    <w:rsid w:val="61ED5978"/>
    <w:rsid w:val="61ED6BC4"/>
    <w:rsid w:val="61ED77BB"/>
    <w:rsid w:val="61EE2228"/>
    <w:rsid w:val="61EE6FB0"/>
    <w:rsid w:val="61EF288C"/>
    <w:rsid w:val="61EF28F5"/>
    <w:rsid w:val="61EF6EFC"/>
    <w:rsid w:val="61F00855"/>
    <w:rsid w:val="61F0606E"/>
    <w:rsid w:val="61F061FA"/>
    <w:rsid w:val="61F07FA8"/>
    <w:rsid w:val="61F173F3"/>
    <w:rsid w:val="61F25ACE"/>
    <w:rsid w:val="61F335F4"/>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2E65"/>
    <w:rsid w:val="61F70E2F"/>
    <w:rsid w:val="61F71336"/>
    <w:rsid w:val="61F7155B"/>
    <w:rsid w:val="61F742F1"/>
    <w:rsid w:val="61F74799"/>
    <w:rsid w:val="61F8409E"/>
    <w:rsid w:val="61F86EDB"/>
    <w:rsid w:val="61F94093"/>
    <w:rsid w:val="61F9440E"/>
    <w:rsid w:val="61F94CFE"/>
    <w:rsid w:val="61F950AE"/>
    <w:rsid w:val="61FA0444"/>
    <w:rsid w:val="61FA237B"/>
    <w:rsid w:val="61FA4982"/>
    <w:rsid w:val="61FB2217"/>
    <w:rsid w:val="61FC129B"/>
    <w:rsid w:val="61FC2A08"/>
    <w:rsid w:val="61FC4B9F"/>
    <w:rsid w:val="61FC5872"/>
    <w:rsid w:val="61FE22AD"/>
    <w:rsid w:val="61FE3027"/>
    <w:rsid w:val="61FE584E"/>
    <w:rsid w:val="61FE5862"/>
    <w:rsid w:val="61FF01EB"/>
    <w:rsid w:val="61FF2762"/>
    <w:rsid w:val="61FF45AF"/>
    <w:rsid w:val="61FF6FEE"/>
    <w:rsid w:val="62004B2E"/>
    <w:rsid w:val="6201252D"/>
    <w:rsid w:val="62013EBA"/>
    <w:rsid w:val="62015265"/>
    <w:rsid w:val="62031A89"/>
    <w:rsid w:val="62034E16"/>
    <w:rsid w:val="62035A19"/>
    <w:rsid w:val="62037B4F"/>
    <w:rsid w:val="6204749E"/>
    <w:rsid w:val="620535B3"/>
    <w:rsid w:val="6205734E"/>
    <w:rsid w:val="620610FB"/>
    <w:rsid w:val="62064575"/>
    <w:rsid w:val="62065A1D"/>
    <w:rsid w:val="62070C89"/>
    <w:rsid w:val="620841BC"/>
    <w:rsid w:val="62085790"/>
    <w:rsid w:val="620900E1"/>
    <w:rsid w:val="62092959"/>
    <w:rsid w:val="620A4DC0"/>
    <w:rsid w:val="620B03A1"/>
    <w:rsid w:val="620B0BC9"/>
    <w:rsid w:val="620C1090"/>
    <w:rsid w:val="620C110D"/>
    <w:rsid w:val="620C4A86"/>
    <w:rsid w:val="620D06C5"/>
    <w:rsid w:val="620D1272"/>
    <w:rsid w:val="620D5725"/>
    <w:rsid w:val="620D70A7"/>
    <w:rsid w:val="620D71A2"/>
    <w:rsid w:val="620E1E31"/>
    <w:rsid w:val="620E37DB"/>
    <w:rsid w:val="620E4F7C"/>
    <w:rsid w:val="620E6B26"/>
    <w:rsid w:val="620E76B8"/>
    <w:rsid w:val="620F183C"/>
    <w:rsid w:val="620F48D2"/>
    <w:rsid w:val="62103D00"/>
    <w:rsid w:val="621041A6"/>
    <w:rsid w:val="62106AB4"/>
    <w:rsid w:val="6211064A"/>
    <w:rsid w:val="62112663"/>
    <w:rsid w:val="62115166"/>
    <w:rsid w:val="62126170"/>
    <w:rsid w:val="62131CD9"/>
    <w:rsid w:val="62134CF5"/>
    <w:rsid w:val="62135A3E"/>
    <w:rsid w:val="6213717B"/>
    <w:rsid w:val="62143B01"/>
    <w:rsid w:val="621467BA"/>
    <w:rsid w:val="62147075"/>
    <w:rsid w:val="62151BF3"/>
    <w:rsid w:val="621541C2"/>
    <w:rsid w:val="62155870"/>
    <w:rsid w:val="621573C6"/>
    <w:rsid w:val="62170B12"/>
    <w:rsid w:val="62174079"/>
    <w:rsid w:val="62174F1C"/>
    <w:rsid w:val="62175241"/>
    <w:rsid w:val="621756EB"/>
    <w:rsid w:val="62194529"/>
    <w:rsid w:val="6219748C"/>
    <w:rsid w:val="621974FF"/>
    <w:rsid w:val="621A1743"/>
    <w:rsid w:val="621A2C02"/>
    <w:rsid w:val="621B4399"/>
    <w:rsid w:val="621B78A3"/>
    <w:rsid w:val="621C2496"/>
    <w:rsid w:val="621C43B7"/>
    <w:rsid w:val="621C48C7"/>
    <w:rsid w:val="621C6FEF"/>
    <w:rsid w:val="621D1910"/>
    <w:rsid w:val="621D22CC"/>
    <w:rsid w:val="621D5B2A"/>
    <w:rsid w:val="621D65B8"/>
    <w:rsid w:val="621E170A"/>
    <w:rsid w:val="621E27ED"/>
    <w:rsid w:val="621E2A56"/>
    <w:rsid w:val="621F4382"/>
    <w:rsid w:val="621F47AA"/>
    <w:rsid w:val="6220088D"/>
    <w:rsid w:val="62201F40"/>
    <w:rsid w:val="62206ADF"/>
    <w:rsid w:val="622124CE"/>
    <w:rsid w:val="62227C07"/>
    <w:rsid w:val="6223037D"/>
    <w:rsid w:val="62230D58"/>
    <w:rsid w:val="62235A80"/>
    <w:rsid w:val="62237366"/>
    <w:rsid w:val="62241160"/>
    <w:rsid w:val="622436BE"/>
    <w:rsid w:val="62250594"/>
    <w:rsid w:val="6225083D"/>
    <w:rsid w:val="62254286"/>
    <w:rsid w:val="622645F7"/>
    <w:rsid w:val="622746AC"/>
    <w:rsid w:val="622752A2"/>
    <w:rsid w:val="62291116"/>
    <w:rsid w:val="622962DE"/>
    <w:rsid w:val="622A201C"/>
    <w:rsid w:val="622A2D43"/>
    <w:rsid w:val="622A34BA"/>
    <w:rsid w:val="622B0503"/>
    <w:rsid w:val="622B345B"/>
    <w:rsid w:val="622B4F39"/>
    <w:rsid w:val="622C6B2F"/>
    <w:rsid w:val="622D1C0C"/>
    <w:rsid w:val="622D4B74"/>
    <w:rsid w:val="622D678C"/>
    <w:rsid w:val="622D7C1E"/>
    <w:rsid w:val="622E2220"/>
    <w:rsid w:val="622E23AB"/>
    <w:rsid w:val="622F2F4E"/>
    <w:rsid w:val="62304EF5"/>
    <w:rsid w:val="6230510D"/>
    <w:rsid w:val="623103E2"/>
    <w:rsid w:val="62312A9A"/>
    <w:rsid w:val="623142D2"/>
    <w:rsid w:val="62317611"/>
    <w:rsid w:val="62320580"/>
    <w:rsid w:val="623212EE"/>
    <w:rsid w:val="6232236E"/>
    <w:rsid w:val="62322A89"/>
    <w:rsid w:val="62326812"/>
    <w:rsid w:val="62327C88"/>
    <w:rsid w:val="62334A5A"/>
    <w:rsid w:val="62342596"/>
    <w:rsid w:val="62344338"/>
    <w:rsid w:val="62346E54"/>
    <w:rsid w:val="62351B77"/>
    <w:rsid w:val="623525B3"/>
    <w:rsid w:val="62356676"/>
    <w:rsid w:val="62357F0D"/>
    <w:rsid w:val="62362107"/>
    <w:rsid w:val="6236279A"/>
    <w:rsid w:val="62363B19"/>
    <w:rsid w:val="62364701"/>
    <w:rsid w:val="62364ED8"/>
    <w:rsid w:val="6236783E"/>
    <w:rsid w:val="6237043C"/>
    <w:rsid w:val="6237162B"/>
    <w:rsid w:val="62372158"/>
    <w:rsid w:val="623773C0"/>
    <w:rsid w:val="6237788C"/>
    <w:rsid w:val="62383096"/>
    <w:rsid w:val="623907C5"/>
    <w:rsid w:val="62390BC7"/>
    <w:rsid w:val="623934D7"/>
    <w:rsid w:val="62395C6E"/>
    <w:rsid w:val="62397226"/>
    <w:rsid w:val="623A38BA"/>
    <w:rsid w:val="623A76EB"/>
    <w:rsid w:val="623B0ABF"/>
    <w:rsid w:val="623C143F"/>
    <w:rsid w:val="623C4A8D"/>
    <w:rsid w:val="623C4C27"/>
    <w:rsid w:val="623C58D9"/>
    <w:rsid w:val="623C6D84"/>
    <w:rsid w:val="623D4822"/>
    <w:rsid w:val="623D5225"/>
    <w:rsid w:val="623D6977"/>
    <w:rsid w:val="623E44BB"/>
    <w:rsid w:val="623E51B7"/>
    <w:rsid w:val="623E6F65"/>
    <w:rsid w:val="623F567D"/>
    <w:rsid w:val="623F6AAD"/>
    <w:rsid w:val="62400175"/>
    <w:rsid w:val="62402CDD"/>
    <w:rsid w:val="62404133"/>
    <w:rsid w:val="62405FD6"/>
    <w:rsid w:val="624125B1"/>
    <w:rsid w:val="62416092"/>
    <w:rsid w:val="624225B5"/>
    <w:rsid w:val="6242445E"/>
    <w:rsid w:val="624336B0"/>
    <w:rsid w:val="624345A4"/>
    <w:rsid w:val="62436124"/>
    <w:rsid w:val="624364C4"/>
    <w:rsid w:val="6244565E"/>
    <w:rsid w:val="62447F17"/>
    <w:rsid w:val="6245003F"/>
    <w:rsid w:val="624520A2"/>
    <w:rsid w:val="62453471"/>
    <w:rsid w:val="62464C86"/>
    <w:rsid w:val="6246514E"/>
    <w:rsid w:val="62471115"/>
    <w:rsid w:val="62473A9F"/>
    <w:rsid w:val="62474B3F"/>
    <w:rsid w:val="624756F3"/>
    <w:rsid w:val="62480E5E"/>
    <w:rsid w:val="62485CF7"/>
    <w:rsid w:val="62490BE0"/>
    <w:rsid w:val="6249131C"/>
    <w:rsid w:val="624913B8"/>
    <w:rsid w:val="62491DB7"/>
    <w:rsid w:val="624972D7"/>
    <w:rsid w:val="62497A89"/>
    <w:rsid w:val="624A2CE8"/>
    <w:rsid w:val="624A44A9"/>
    <w:rsid w:val="624A590A"/>
    <w:rsid w:val="624A62B2"/>
    <w:rsid w:val="624A6ECC"/>
    <w:rsid w:val="624A76B8"/>
    <w:rsid w:val="624A7977"/>
    <w:rsid w:val="624A7C71"/>
    <w:rsid w:val="624B06E9"/>
    <w:rsid w:val="624B15F3"/>
    <w:rsid w:val="624B2E21"/>
    <w:rsid w:val="624B53DC"/>
    <w:rsid w:val="624C061B"/>
    <w:rsid w:val="624C1682"/>
    <w:rsid w:val="624C41B9"/>
    <w:rsid w:val="624C78D4"/>
    <w:rsid w:val="624C7B52"/>
    <w:rsid w:val="624D3A0C"/>
    <w:rsid w:val="624D3F38"/>
    <w:rsid w:val="624D67B8"/>
    <w:rsid w:val="624D7A0E"/>
    <w:rsid w:val="624E3DF9"/>
    <w:rsid w:val="624E4D42"/>
    <w:rsid w:val="624E518B"/>
    <w:rsid w:val="624F0696"/>
    <w:rsid w:val="624F0C97"/>
    <w:rsid w:val="624F4865"/>
    <w:rsid w:val="624F4CCE"/>
    <w:rsid w:val="62502908"/>
    <w:rsid w:val="62504A60"/>
    <w:rsid w:val="625073D7"/>
    <w:rsid w:val="6251249F"/>
    <w:rsid w:val="62514F78"/>
    <w:rsid w:val="62516C98"/>
    <w:rsid w:val="62524D49"/>
    <w:rsid w:val="625261F0"/>
    <w:rsid w:val="62527E8F"/>
    <w:rsid w:val="62534CF0"/>
    <w:rsid w:val="625452D9"/>
    <w:rsid w:val="62551822"/>
    <w:rsid w:val="62551C5A"/>
    <w:rsid w:val="62561AEB"/>
    <w:rsid w:val="625642AF"/>
    <w:rsid w:val="62564FA5"/>
    <w:rsid w:val="6256539B"/>
    <w:rsid w:val="625679E5"/>
    <w:rsid w:val="62571B9B"/>
    <w:rsid w:val="62571DF0"/>
    <w:rsid w:val="62572845"/>
    <w:rsid w:val="6257436A"/>
    <w:rsid w:val="62574A1B"/>
    <w:rsid w:val="625838F0"/>
    <w:rsid w:val="625921C9"/>
    <w:rsid w:val="625964C3"/>
    <w:rsid w:val="6259672C"/>
    <w:rsid w:val="625978FB"/>
    <w:rsid w:val="625A7ECD"/>
    <w:rsid w:val="625B230E"/>
    <w:rsid w:val="625B4533"/>
    <w:rsid w:val="625B74C6"/>
    <w:rsid w:val="625C1358"/>
    <w:rsid w:val="625C1AFB"/>
    <w:rsid w:val="625C2C9A"/>
    <w:rsid w:val="625C69FB"/>
    <w:rsid w:val="625D0450"/>
    <w:rsid w:val="625D388F"/>
    <w:rsid w:val="625E13B5"/>
    <w:rsid w:val="625F0597"/>
    <w:rsid w:val="62607ECC"/>
    <w:rsid w:val="62612C54"/>
    <w:rsid w:val="62623AA2"/>
    <w:rsid w:val="62631D46"/>
    <w:rsid w:val="62632505"/>
    <w:rsid w:val="62632699"/>
    <w:rsid w:val="626367F2"/>
    <w:rsid w:val="62640D13"/>
    <w:rsid w:val="626436DA"/>
    <w:rsid w:val="62644101"/>
    <w:rsid w:val="62644150"/>
    <w:rsid w:val="62645990"/>
    <w:rsid w:val="62653804"/>
    <w:rsid w:val="626544F2"/>
    <w:rsid w:val="6265548D"/>
    <w:rsid w:val="62663D4C"/>
    <w:rsid w:val="62664FAC"/>
    <w:rsid w:val="626762A7"/>
    <w:rsid w:val="62677621"/>
    <w:rsid w:val="62680E7E"/>
    <w:rsid w:val="62684EC1"/>
    <w:rsid w:val="62685D90"/>
    <w:rsid w:val="626869FD"/>
    <w:rsid w:val="626A1496"/>
    <w:rsid w:val="626A1534"/>
    <w:rsid w:val="626A1B08"/>
    <w:rsid w:val="626A3CC3"/>
    <w:rsid w:val="626A6179"/>
    <w:rsid w:val="626A673E"/>
    <w:rsid w:val="626A7D5A"/>
    <w:rsid w:val="626B0C63"/>
    <w:rsid w:val="626B31A9"/>
    <w:rsid w:val="626B762E"/>
    <w:rsid w:val="626C3B45"/>
    <w:rsid w:val="626C5880"/>
    <w:rsid w:val="626D29C1"/>
    <w:rsid w:val="626D65E3"/>
    <w:rsid w:val="626D6640"/>
    <w:rsid w:val="626D6A62"/>
    <w:rsid w:val="626E720D"/>
    <w:rsid w:val="626F5A9C"/>
    <w:rsid w:val="626F65DF"/>
    <w:rsid w:val="626F7AC3"/>
    <w:rsid w:val="6271191E"/>
    <w:rsid w:val="62713A30"/>
    <w:rsid w:val="6271639C"/>
    <w:rsid w:val="627209BD"/>
    <w:rsid w:val="62720DA1"/>
    <w:rsid w:val="62721E95"/>
    <w:rsid w:val="62723AC3"/>
    <w:rsid w:val="6272459B"/>
    <w:rsid w:val="62724CDF"/>
    <w:rsid w:val="62730B71"/>
    <w:rsid w:val="62733FAA"/>
    <w:rsid w:val="62734A37"/>
    <w:rsid w:val="62740BD9"/>
    <w:rsid w:val="62741384"/>
    <w:rsid w:val="62744735"/>
    <w:rsid w:val="62746345"/>
    <w:rsid w:val="627472F8"/>
    <w:rsid w:val="62754CEA"/>
    <w:rsid w:val="62754E68"/>
    <w:rsid w:val="62755A2C"/>
    <w:rsid w:val="62756442"/>
    <w:rsid w:val="62763978"/>
    <w:rsid w:val="627703FF"/>
    <w:rsid w:val="627717C6"/>
    <w:rsid w:val="62771F7F"/>
    <w:rsid w:val="62773A49"/>
    <w:rsid w:val="62775BEF"/>
    <w:rsid w:val="62776D3A"/>
    <w:rsid w:val="62777628"/>
    <w:rsid w:val="62781C6E"/>
    <w:rsid w:val="627821ED"/>
    <w:rsid w:val="62782477"/>
    <w:rsid w:val="62783047"/>
    <w:rsid w:val="62785094"/>
    <w:rsid w:val="62791E33"/>
    <w:rsid w:val="62794CD3"/>
    <w:rsid w:val="62794E16"/>
    <w:rsid w:val="627A260C"/>
    <w:rsid w:val="627B3D15"/>
    <w:rsid w:val="627B7EA5"/>
    <w:rsid w:val="627C183B"/>
    <w:rsid w:val="627C3B92"/>
    <w:rsid w:val="627C537F"/>
    <w:rsid w:val="627C53DB"/>
    <w:rsid w:val="627C787D"/>
    <w:rsid w:val="627D16E1"/>
    <w:rsid w:val="627D5CDF"/>
    <w:rsid w:val="627D751D"/>
    <w:rsid w:val="627D79A4"/>
    <w:rsid w:val="627D7E9D"/>
    <w:rsid w:val="627E0E6E"/>
    <w:rsid w:val="627E15CF"/>
    <w:rsid w:val="627E24F0"/>
    <w:rsid w:val="627E3463"/>
    <w:rsid w:val="627E48F1"/>
    <w:rsid w:val="627F5949"/>
    <w:rsid w:val="6280052E"/>
    <w:rsid w:val="6280132C"/>
    <w:rsid w:val="628030DA"/>
    <w:rsid w:val="62806A1B"/>
    <w:rsid w:val="6280743E"/>
    <w:rsid w:val="628077A6"/>
    <w:rsid w:val="62807C37"/>
    <w:rsid w:val="62810D5A"/>
    <w:rsid w:val="62813EF2"/>
    <w:rsid w:val="62814221"/>
    <w:rsid w:val="62825571"/>
    <w:rsid w:val="62830E1C"/>
    <w:rsid w:val="62831E5F"/>
    <w:rsid w:val="6283449C"/>
    <w:rsid w:val="628357B4"/>
    <w:rsid w:val="62840673"/>
    <w:rsid w:val="62841D1C"/>
    <w:rsid w:val="6284307A"/>
    <w:rsid w:val="6284372B"/>
    <w:rsid w:val="62843C67"/>
    <w:rsid w:val="628452C4"/>
    <w:rsid w:val="62856942"/>
    <w:rsid w:val="628611A2"/>
    <w:rsid w:val="6286797F"/>
    <w:rsid w:val="628703AD"/>
    <w:rsid w:val="62870C97"/>
    <w:rsid w:val="62873EAC"/>
    <w:rsid w:val="62876A62"/>
    <w:rsid w:val="62891C3D"/>
    <w:rsid w:val="628934CE"/>
    <w:rsid w:val="62894F6A"/>
    <w:rsid w:val="628A0116"/>
    <w:rsid w:val="628A3F58"/>
    <w:rsid w:val="628A43B1"/>
    <w:rsid w:val="628A43B4"/>
    <w:rsid w:val="628A5D2A"/>
    <w:rsid w:val="628A610C"/>
    <w:rsid w:val="628A64F9"/>
    <w:rsid w:val="628A6575"/>
    <w:rsid w:val="628B746C"/>
    <w:rsid w:val="628C2737"/>
    <w:rsid w:val="628C2B45"/>
    <w:rsid w:val="628C3FC9"/>
    <w:rsid w:val="628C5F22"/>
    <w:rsid w:val="628D57F7"/>
    <w:rsid w:val="628D5EF2"/>
    <w:rsid w:val="628E50B7"/>
    <w:rsid w:val="628F026C"/>
    <w:rsid w:val="628F08E1"/>
    <w:rsid w:val="628F344E"/>
    <w:rsid w:val="628F52E7"/>
    <w:rsid w:val="628F539B"/>
    <w:rsid w:val="628F5A13"/>
    <w:rsid w:val="628F79A0"/>
    <w:rsid w:val="62900218"/>
    <w:rsid w:val="62914838"/>
    <w:rsid w:val="629178DD"/>
    <w:rsid w:val="6292105F"/>
    <w:rsid w:val="62922E0D"/>
    <w:rsid w:val="62925F7C"/>
    <w:rsid w:val="62926FD7"/>
    <w:rsid w:val="629274A0"/>
    <w:rsid w:val="6293292B"/>
    <w:rsid w:val="62932A15"/>
    <w:rsid w:val="6293474E"/>
    <w:rsid w:val="62935DB1"/>
    <w:rsid w:val="62944DD7"/>
    <w:rsid w:val="62946B85"/>
    <w:rsid w:val="6296078B"/>
    <w:rsid w:val="62960B4F"/>
    <w:rsid w:val="6296649E"/>
    <w:rsid w:val="62966DA1"/>
    <w:rsid w:val="6297399A"/>
    <w:rsid w:val="629746E0"/>
    <w:rsid w:val="629755D1"/>
    <w:rsid w:val="6297636E"/>
    <w:rsid w:val="62976675"/>
    <w:rsid w:val="62977EBD"/>
    <w:rsid w:val="62980300"/>
    <w:rsid w:val="62982A7F"/>
    <w:rsid w:val="62982C7F"/>
    <w:rsid w:val="6298696F"/>
    <w:rsid w:val="6299032B"/>
    <w:rsid w:val="629916DA"/>
    <w:rsid w:val="62992048"/>
    <w:rsid w:val="62992B61"/>
    <w:rsid w:val="6299361C"/>
    <w:rsid w:val="62993E49"/>
    <w:rsid w:val="6299419B"/>
    <w:rsid w:val="629A2524"/>
    <w:rsid w:val="629A267A"/>
    <w:rsid w:val="629A499D"/>
    <w:rsid w:val="629B049F"/>
    <w:rsid w:val="629B43B7"/>
    <w:rsid w:val="629B4FED"/>
    <w:rsid w:val="629B7D70"/>
    <w:rsid w:val="629D0E83"/>
    <w:rsid w:val="629D30D5"/>
    <w:rsid w:val="629D3C8C"/>
    <w:rsid w:val="629E17B2"/>
    <w:rsid w:val="629E1E6C"/>
    <w:rsid w:val="629E3011"/>
    <w:rsid w:val="629E5CEB"/>
    <w:rsid w:val="629E641C"/>
    <w:rsid w:val="62A0230D"/>
    <w:rsid w:val="62A0552A"/>
    <w:rsid w:val="62A11F89"/>
    <w:rsid w:val="62A13110"/>
    <w:rsid w:val="62A1407A"/>
    <w:rsid w:val="62A20CBE"/>
    <w:rsid w:val="62A212A2"/>
    <w:rsid w:val="62A22F0F"/>
    <w:rsid w:val="62A236E5"/>
    <w:rsid w:val="62A23EAC"/>
    <w:rsid w:val="62A25746"/>
    <w:rsid w:val="62A27150"/>
    <w:rsid w:val="62A31B02"/>
    <w:rsid w:val="62A337F3"/>
    <w:rsid w:val="62A36DC8"/>
    <w:rsid w:val="62A37DD2"/>
    <w:rsid w:val="62A43D1A"/>
    <w:rsid w:val="62A509FF"/>
    <w:rsid w:val="62A50D92"/>
    <w:rsid w:val="62A53372"/>
    <w:rsid w:val="62A54A68"/>
    <w:rsid w:val="62A54CFA"/>
    <w:rsid w:val="62A5584D"/>
    <w:rsid w:val="62A569C6"/>
    <w:rsid w:val="62A7289E"/>
    <w:rsid w:val="62A74B0A"/>
    <w:rsid w:val="62A768B8"/>
    <w:rsid w:val="62A76F61"/>
    <w:rsid w:val="62A845DF"/>
    <w:rsid w:val="62A868C5"/>
    <w:rsid w:val="62A87BED"/>
    <w:rsid w:val="62A9456E"/>
    <w:rsid w:val="62AB3C97"/>
    <w:rsid w:val="62AB5087"/>
    <w:rsid w:val="62AC162C"/>
    <w:rsid w:val="62AC1B36"/>
    <w:rsid w:val="62AC5387"/>
    <w:rsid w:val="62AC5E82"/>
    <w:rsid w:val="62AC7981"/>
    <w:rsid w:val="62AD4ADB"/>
    <w:rsid w:val="62AE2F8D"/>
    <w:rsid w:val="62AE5A8B"/>
    <w:rsid w:val="62AF1C11"/>
    <w:rsid w:val="62AF1D0D"/>
    <w:rsid w:val="62B0492B"/>
    <w:rsid w:val="62B0700C"/>
    <w:rsid w:val="62B2173C"/>
    <w:rsid w:val="62B32113"/>
    <w:rsid w:val="62B40CC6"/>
    <w:rsid w:val="62B4549B"/>
    <w:rsid w:val="62B55EAA"/>
    <w:rsid w:val="62B56008"/>
    <w:rsid w:val="62B60B61"/>
    <w:rsid w:val="62B6437B"/>
    <w:rsid w:val="62B679CE"/>
    <w:rsid w:val="62B721A9"/>
    <w:rsid w:val="62B80AA0"/>
    <w:rsid w:val="62B82D7F"/>
    <w:rsid w:val="62B87803"/>
    <w:rsid w:val="62B87A5E"/>
    <w:rsid w:val="62B91420"/>
    <w:rsid w:val="62B93E7A"/>
    <w:rsid w:val="62B9483E"/>
    <w:rsid w:val="62B94E8D"/>
    <w:rsid w:val="62B965EC"/>
    <w:rsid w:val="62B96805"/>
    <w:rsid w:val="62B97F96"/>
    <w:rsid w:val="62BA1B0A"/>
    <w:rsid w:val="62BB2959"/>
    <w:rsid w:val="62BB36D4"/>
    <w:rsid w:val="62BC1246"/>
    <w:rsid w:val="62BC4186"/>
    <w:rsid w:val="62BD0FD5"/>
    <w:rsid w:val="62BD432E"/>
    <w:rsid w:val="62BD6E0C"/>
    <w:rsid w:val="62BE189C"/>
    <w:rsid w:val="62BE2676"/>
    <w:rsid w:val="62BE41EB"/>
    <w:rsid w:val="62BE5B8D"/>
    <w:rsid w:val="62BF3C60"/>
    <w:rsid w:val="62BF5528"/>
    <w:rsid w:val="62BF610B"/>
    <w:rsid w:val="62BF7664"/>
    <w:rsid w:val="62C03357"/>
    <w:rsid w:val="62C04708"/>
    <w:rsid w:val="62C05294"/>
    <w:rsid w:val="62C0570A"/>
    <w:rsid w:val="62C10CB3"/>
    <w:rsid w:val="62C17277"/>
    <w:rsid w:val="62C21944"/>
    <w:rsid w:val="62C21FE8"/>
    <w:rsid w:val="62C236F2"/>
    <w:rsid w:val="62C26FC5"/>
    <w:rsid w:val="62C276CF"/>
    <w:rsid w:val="62C27B3C"/>
    <w:rsid w:val="62C27B96"/>
    <w:rsid w:val="62C348DD"/>
    <w:rsid w:val="62C444C3"/>
    <w:rsid w:val="62C456BC"/>
    <w:rsid w:val="62C54F90"/>
    <w:rsid w:val="62C62AAC"/>
    <w:rsid w:val="62C66CD9"/>
    <w:rsid w:val="62C74262"/>
    <w:rsid w:val="62C766CD"/>
    <w:rsid w:val="62C76DD4"/>
    <w:rsid w:val="62C76F5B"/>
    <w:rsid w:val="62C81E74"/>
    <w:rsid w:val="62C84912"/>
    <w:rsid w:val="62C84EFE"/>
    <w:rsid w:val="62C85C6B"/>
    <w:rsid w:val="62C92EBB"/>
    <w:rsid w:val="62C95CC1"/>
    <w:rsid w:val="62C96730"/>
    <w:rsid w:val="62C9684B"/>
    <w:rsid w:val="62C96890"/>
    <w:rsid w:val="62C97CBB"/>
    <w:rsid w:val="62CA05DA"/>
    <w:rsid w:val="62CA67C7"/>
    <w:rsid w:val="62CB0941"/>
    <w:rsid w:val="62CB1A71"/>
    <w:rsid w:val="62CB28D6"/>
    <w:rsid w:val="62CB722F"/>
    <w:rsid w:val="62CC2B14"/>
    <w:rsid w:val="62CC7E82"/>
    <w:rsid w:val="62CD590D"/>
    <w:rsid w:val="62CF061A"/>
    <w:rsid w:val="62CF72EA"/>
    <w:rsid w:val="62CF7A45"/>
    <w:rsid w:val="62D00233"/>
    <w:rsid w:val="62D06BBE"/>
    <w:rsid w:val="62D107F3"/>
    <w:rsid w:val="62D1086B"/>
    <w:rsid w:val="62D11C3D"/>
    <w:rsid w:val="62D129E1"/>
    <w:rsid w:val="62D16D14"/>
    <w:rsid w:val="62D17DD9"/>
    <w:rsid w:val="62D26A7D"/>
    <w:rsid w:val="62D27B3D"/>
    <w:rsid w:val="62D31E48"/>
    <w:rsid w:val="62D358FF"/>
    <w:rsid w:val="62D4227A"/>
    <w:rsid w:val="62D46715"/>
    <w:rsid w:val="62D5038E"/>
    <w:rsid w:val="62D53540"/>
    <w:rsid w:val="62D578C9"/>
    <w:rsid w:val="62D70080"/>
    <w:rsid w:val="62D7301A"/>
    <w:rsid w:val="62D740A1"/>
    <w:rsid w:val="62D74C62"/>
    <w:rsid w:val="62D7678C"/>
    <w:rsid w:val="62D8207A"/>
    <w:rsid w:val="62D831A1"/>
    <w:rsid w:val="62D83505"/>
    <w:rsid w:val="62D85AD8"/>
    <w:rsid w:val="62D867E4"/>
    <w:rsid w:val="62D90A3C"/>
    <w:rsid w:val="62D9137C"/>
    <w:rsid w:val="62D93224"/>
    <w:rsid w:val="62DA438B"/>
    <w:rsid w:val="62DA59A9"/>
    <w:rsid w:val="62DA6030"/>
    <w:rsid w:val="62DA6AE2"/>
    <w:rsid w:val="62DB1FA0"/>
    <w:rsid w:val="62DB4024"/>
    <w:rsid w:val="62DB4D80"/>
    <w:rsid w:val="62DC1677"/>
    <w:rsid w:val="62DC40B4"/>
    <w:rsid w:val="62DC787F"/>
    <w:rsid w:val="62DD4D78"/>
    <w:rsid w:val="62DD677E"/>
    <w:rsid w:val="62DE1949"/>
    <w:rsid w:val="62DE28DD"/>
    <w:rsid w:val="62DF24F6"/>
    <w:rsid w:val="62DF2620"/>
    <w:rsid w:val="62DF5A64"/>
    <w:rsid w:val="62E06EE1"/>
    <w:rsid w:val="62E1225E"/>
    <w:rsid w:val="62E1674B"/>
    <w:rsid w:val="62E17F81"/>
    <w:rsid w:val="62E25B42"/>
    <w:rsid w:val="62E32E5F"/>
    <w:rsid w:val="62E33669"/>
    <w:rsid w:val="62E35B0B"/>
    <w:rsid w:val="62E35D3E"/>
    <w:rsid w:val="62E36E48"/>
    <w:rsid w:val="62E4312E"/>
    <w:rsid w:val="62E436D1"/>
    <w:rsid w:val="62E45271"/>
    <w:rsid w:val="62E5447C"/>
    <w:rsid w:val="62E55633"/>
    <w:rsid w:val="62E55EA5"/>
    <w:rsid w:val="62E63E9A"/>
    <w:rsid w:val="62E649EA"/>
    <w:rsid w:val="62E65114"/>
    <w:rsid w:val="62E86672"/>
    <w:rsid w:val="62E919A0"/>
    <w:rsid w:val="62E9227E"/>
    <w:rsid w:val="62EA49F7"/>
    <w:rsid w:val="62EA4F57"/>
    <w:rsid w:val="62EB1970"/>
    <w:rsid w:val="62EC076F"/>
    <w:rsid w:val="62EC4ABD"/>
    <w:rsid w:val="62EC573B"/>
    <w:rsid w:val="62ED111E"/>
    <w:rsid w:val="62ED4C62"/>
    <w:rsid w:val="62ED6DE7"/>
    <w:rsid w:val="62ED6EFE"/>
    <w:rsid w:val="62EE098B"/>
    <w:rsid w:val="62EE0D9A"/>
    <w:rsid w:val="62EE44E7"/>
    <w:rsid w:val="62EE63FA"/>
    <w:rsid w:val="62EF025F"/>
    <w:rsid w:val="62F10709"/>
    <w:rsid w:val="62F11C8F"/>
    <w:rsid w:val="62F23F48"/>
    <w:rsid w:val="62F31AFE"/>
    <w:rsid w:val="62F37747"/>
    <w:rsid w:val="62F37D50"/>
    <w:rsid w:val="62F44CB8"/>
    <w:rsid w:val="62F452D9"/>
    <w:rsid w:val="62F45876"/>
    <w:rsid w:val="62F51D1A"/>
    <w:rsid w:val="62F534CA"/>
    <w:rsid w:val="62F54CD7"/>
    <w:rsid w:val="62F55479"/>
    <w:rsid w:val="62F5703C"/>
    <w:rsid w:val="62F57B9B"/>
    <w:rsid w:val="62F6036F"/>
    <w:rsid w:val="62F603AF"/>
    <w:rsid w:val="62F623A3"/>
    <w:rsid w:val="62F6339C"/>
    <w:rsid w:val="62F653C2"/>
    <w:rsid w:val="62F66167"/>
    <w:rsid w:val="62F670D5"/>
    <w:rsid w:val="62F67BFF"/>
    <w:rsid w:val="62F71070"/>
    <w:rsid w:val="62F8166B"/>
    <w:rsid w:val="62F85D11"/>
    <w:rsid w:val="62F933A7"/>
    <w:rsid w:val="62F96613"/>
    <w:rsid w:val="62F970BC"/>
    <w:rsid w:val="62FA5DE3"/>
    <w:rsid w:val="62FB0F12"/>
    <w:rsid w:val="62FB2867"/>
    <w:rsid w:val="62FB29CB"/>
    <w:rsid w:val="62FB4DB5"/>
    <w:rsid w:val="62FB4E56"/>
    <w:rsid w:val="62FB5AB3"/>
    <w:rsid w:val="62FB7E62"/>
    <w:rsid w:val="62FC5DF9"/>
    <w:rsid w:val="62FD472A"/>
    <w:rsid w:val="62FD77EF"/>
    <w:rsid w:val="62FE04A2"/>
    <w:rsid w:val="62FE4D37"/>
    <w:rsid w:val="62FE7692"/>
    <w:rsid w:val="62FE7A18"/>
    <w:rsid w:val="62FF4EDE"/>
    <w:rsid w:val="62FF5DB4"/>
    <w:rsid w:val="62FF5EF8"/>
    <w:rsid w:val="63000215"/>
    <w:rsid w:val="630006A9"/>
    <w:rsid w:val="63000723"/>
    <w:rsid w:val="63002190"/>
    <w:rsid w:val="6300455F"/>
    <w:rsid w:val="630075F0"/>
    <w:rsid w:val="6300773C"/>
    <w:rsid w:val="63021D41"/>
    <w:rsid w:val="63025F08"/>
    <w:rsid w:val="630261E5"/>
    <w:rsid w:val="6302694D"/>
    <w:rsid w:val="630278E8"/>
    <w:rsid w:val="6303331C"/>
    <w:rsid w:val="63037151"/>
    <w:rsid w:val="63046BFA"/>
    <w:rsid w:val="6305260A"/>
    <w:rsid w:val="63052847"/>
    <w:rsid w:val="63052BCE"/>
    <w:rsid w:val="6306279A"/>
    <w:rsid w:val="63063E4D"/>
    <w:rsid w:val="630642BE"/>
    <w:rsid w:val="63067EA2"/>
    <w:rsid w:val="6307361A"/>
    <w:rsid w:val="63074F46"/>
    <w:rsid w:val="630808F7"/>
    <w:rsid w:val="630853EF"/>
    <w:rsid w:val="63090F83"/>
    <w:rsid w:val="63091321"/>
    <w:rsid w:val="630930CF"/>
    <w:rsid w:val="63097573"/>
    <w:rsid w:val="630A3096"/>
    <w:rsid w:val="630A50B7"/>
    <w:rsid w:val="630A6E47"/>
    <w:rsid w:val="630B2CB7"/>
    <w:rsid w:val="630C22C1"/>
    <w:rsid w:val="630D3B28"/>
    <w:rsid w:val="630D723D"/>
    <w:rsid w:val="630E3A34"/>
    <w:rsid w:val="630E6497"/>
    <w:rsid w:val="630F0980"/>
    <w:rsid w:val="630F26B0"/>
    <w:rsid w:val="630F44C7"/>
    <w:rsid w:val="630F4761"/>
    <w:rsid w:val="63102DB5"/>
    <w:rsid w:val="63106792"/>
    <w:rsid w:val="631129C0"/>
    <w:rsid w:val="63113490"/>
    <w:rsid w:val="63123391"/>
    <w:rsid w:val="63140F7C"/>
    <w:rsid w:val="63145D1E"/>
    <w:rsid w:val="63147CC6"/>
    <w:rsid w:val="63156130"/>
    <w:rsid w:val="63156C6F"/>
    <w:rsid w:val="63162D55"/>
    <w:rsid w:val="63163A3E"/>
    <w:rsid w:val="631650CD"/>
    <w:rsid w:val="631721DB"/>
    <w:rsid w:val="6317253D"/>
    <w:rsid w:val="63173DAA"/>
    <w:rsid w:val="6318038E"/>
    <w:rsid w:val="63181564"/>
    <w:rsid w:val="631877B6"/>
    <w:rsid w:val="631913A7"/>
    <w:rsid w:val="631A1780"/>
    <w:rsid w:val="631A3512"/>
    <w:rsid w:val="631A352E"/>
    <w:rsid w:val="631B06BA"/>
    <w:rsid w:val="631B1734"/>
    <w:rsid w:val="631B37C4"/>
    <w:rsid w:val="631C0D56"/>
    <w:rsid w:val="631D14B5"/>
    <w:rsid w:val="631E594C"/>
    <w:rsid w:val="631F12AA"/>
    <w:rsid w:val="631F144F"/>
    <w:rsid w:val="631F2CCC"/>
    <w:rsid w:val="631F37D5"/>
    <w:rsid w:val="6320666B"/>
    <w:rsid w:val="63206F94"/>
    <w:rsid w:val="63211CEF"/>
    <w:rsid w:val="63212269"/>
    <w:rsid w:val="63221091"/>
    <w:rsid w:val="63222753"/>
    <w:rsid w:val="632272B6"/>
    <w:rsid w:val="63231FDA"/>
    <w:rsid w:val="6324462F"/>
    <w:rsid w:val="6324615B"/>
    <w:rsid w:val="63250023"/>
    <w:rsid w:val="63250A82"/>
    <w:rsid w:val="63253D48"/>
    <w:rsid w:val="6326364E"/>
    <w:rsid w:val="63271693"/>
    <w:rsid w:val="632717A7"/>
    <w:rsid w:val="632717F7"/>
    <w:rsid w:val="6327574C"/>
    <w:rsid w:val="632758C7"/>
    <w:rsid w:val="63275C4B"/>
    <w:rsid w:val="632779F9"/>
    <w:rsid w:val="63281413"/>
    <w:rsid w:val="63282479"/>
    <w:rsid w:val="63285CDF"/>
    <w:rsid w:val="6328691F"/>
    <w:rsid w:val="632919C3"/>
    <w:rsid w:val="63291BE4"/>
    <w:rsid w:val="632A3451"/>
    <w:rsid w:val="632A420C"/>
    <w:rsid w:val="632B0B79"/>
    <w:rsid w:val="632B3634"/>
    <w:rsid w:val="632B3EF0"/>
    <w:rsid w:val="632B5D1C"/>
    <w:rsid w:val="632C14B3"/>
    <w:rsid w:val="632D1C0C"/>
    <w:rsid w:val="632D295C"/>
    <w:rsid w:val="632D2A9A"/>
    <w:rsid w:val="632E042E"/>
    <w:rsid w:val="632E12ED"/>
    <w:rsid w:val="632E199A"/>
    <w:rsid w:val="632E2B36"/>
    <w:rsid w:val="632E43B0"/>
    <w:rsid w:val="632F278C"/>
    <w:rsid w:val="632F5624"/>
    <w:rsid w:val="632F618E"/>
    <w:rsid w:val="63301739"/>
    <w:rsid w:val="63302D52"/>
    <w:rsid w:val="63303611"/>
    <w:rsid w:val="63311D08"/>
    <w:rsid w:val="63316ACA"/>
    <w:rsid w:val="633220A8"/>
    <w:rsid w:val="63324708"/>
    <w:rsid w:val="6332532B"/>
    <w:rsid w:val="6333373A"/>
    <w:rsid w:val="6333639E"/>
    <w:rsid w:val="63342472"/>
    <w:rsid w:val="6334664D"/>
    <w:rsid w:val="63350368"/>
    <w:rsid w:val="63353229"/>
    <w:rsid w:val="63353273"/>
    <w:rsid w:val="633809E6"/>
    <w:rsid w:val="63381B0E"/>
    <w:rsid w:val="63382D30"/>
    <w:rsid w:val="63387160"/>
    <w:rsid w:val="63391F7B"/>
    <w:rsid w:val="633A406D"/>
    <w:rsid w:val="633A4BC4"/>
    <w:rsid w:val="633B33BD"/>
    <w:rsid w:val="633B407E"/>
    <w:rsid w:val="633B48BB"/>
    <w:rsid w:val="633B4E5E"/>
    <w:rsid w:val="633B6885"/>
    <w:rsid w:val="633C1C91"/>
    <w:rsid w:val="633C2325"/>
    <w:rsid w:val="633D01CF"/>
    <w:rsid w:val="633D5E90"/>
    <w:rsid w:val="633E2F2A"/>
    <w:rsid w:val="633E2FDF"/>
    <w:rsid w:val="633E4C00"/>
    <w:rsid w:val="633E68B9"/>
    <w:rsid w:val="633F0199"/>
    <w:rsid w:val="633F05C4"/>
    <w:rsid w:val="633F11E7"/>
    <w:rsid w:val="63400ABB"/>
    <w:rsid w:val="63401965"/>
    <w:rsid w:val="634104DC"/>
    <w:rsid w:val="63416D0D"/>
    <w:rsid w:val="6341779D"/>
    <w:rsid w:val="63417F5E"/>
    <w:rsid w:val="63420691"/>
    <w:rsid w:val="63423447"/>
    <w:rsid w:val="63423E75"/>
    <w:rsid w:val="6342772E"/>
    <w:rsid w:val="63434FC5"/>
    <w:rsid w:val="634405AB"/>
    <w:rsid w:val="634467FD"/>
    <w:rsid w:val="63447B45"/>
    <w:rsid w:val="63464323"/>
    <w:rsid w:val="6347180B"/>
    <w:rsid w:val="63475650"/>
    <w:rsid w:val="63475D74"/>
    <w:rsid w:val="63492914"/>
    <w:rsid w:val="634929ED"/>
    <w:rsid w:val="63493E13"/>
    <w:rsid w:val="634A0F0F"/>
    <w:rsid w:val="634A369D"/>
    <w:rsid w:val="634A36E8"/>
    <w:rsid w:val="634A4350"/>
    <w:rsid w:val="634B401A"/>
    <w:rsid w:val="634B401D"/>
    <w:rsid w:val="634B603C"/>
    <w:rsid w:val="634B654C"/>
    <w:rsid w:val="634C2793"/>
    <w:rsid w:val="634C34F9"/>
    <w:rsid w:val="634C3904"/>
    <w:rsid w:val="634E2E7F"/>
    <w:rsid w:val="634E31D8"/>
    <w:rsid w:val="634F07DE"/>
    <w:rsid w:val="634F10AA"/>
    <w:rsid w:val="634F7890"/>
    <w:rsid w:val="63505768"/>
    <w:rsid w:val="63514A76"/>
    <w:rsid w:val="635170B5"/>
    <w:rsid w:val="63517B5E"/>
    <w:rsid w:val="63521AFC"/>
    <w:rsid w:val="63523925"/>
    <w:rsid w:val="63524709"/>
    <w:rsid w:val="63527E14"/>
    <w:rsid w:val="635306A7"/>
    <w:rsid w:val="63536055"/>
    <w:rsid w:val="635369CC"/>
    <w:rsid w:val="63536A40"/>
    <w:rsid w:val="63560F2C"/>
    <w:rsid w:val="63561072"/>
    <w:rsid w:val="6356208C"/>
    <w:rsid w:val="63566BC2"/>
    <w:rsid w:val="6356720B"/>
    <w:rsid w:val="63571482"/>
    <w:rsid w:val="635726A7"/>
    <w:rsid w:val="63575556"/>
    <w:rsid w:val="635765BE"/>
    <w:rsid w:val="63580FE3"/>
    <w:rsid w:val="63584057"/>
    <w:rsid w:val="63584CBF"/>
    <w:rsid w:val="63590C6A"/>
    <w:rsid w:val="635962CA"/>
    <w:rsid w:val="635A1B7D"/>
    <w:rsid w:val="635A2CDB"/>
    <w:rsid w:val="635A68C3"/>
    <w:rsid w:val="635B1537"/>
    <w:rsid w:val="635B4170"/>
    <w:rsid w:val="635C3B47"/>
    <w:rsid w:val="635D166D"/>
    <w:rsid w:val="635D7303"/>
    <w:rsid w:val="635E2180"/>
    <w:rsid w:val="635F0633"/>
    <w:rsid w:val="635F3637"/>
    <w:rsid w:val="63606609"/>
    <w:rsid w:val="63606C92"/>
    <w:rsid w:val="636107B4"/>
    <w:rsid w:val="6361124A"/>
    <w:rsid w:val="63612F0B"/>
    <w:rsid w:val="6361369A"/>
    <w:rsid w:val="636178F1"/>
    <w:rsid w:val="63620A31"/>
    <w:rsid w:val="636243BC"/>
    <w:rsid w:val="63624ED5"/>
    <w:rsid w:val="63627396"/>
    <w:rsid w:val="63630CFE"/>
    <w:rsid w:val="636333C1"/>
    <w:rsid w:val="636408C0"/>
    <w:rsid w:val="63640DE6"/>
    <w:rsid w:val="63641161"/>
    <w:rsid w:val="636429FB"/>
    <w:rsid w:val="63651808"/>
    <w:rsid w:val="636533E8"/>
    <w:rsid w:val="636543F6"/>
    <w:rsid w:val="63660521"/>
    <w:rsid w:val="63661048"/>
    <w:rsid w:val="636650D0"/>
    <w:rsid w:val="636724EC"/>
    <w:rsid w:val="63673215"/>
    <w:rsid w:val="63673808"/>
    <w:rsid w:val="636828F3"/>
    <w:rsid w:val="63683159"/>
    <w:rsid w:val="63687D3C"/>
    <w:rsid w:val="63687F56"/>
    <w:rsid w:val="636912D8"/>
    <w:rsid w:val="63695D57"/>
    <w:rsid w:val="63696264"/>
    <w:rsid w:val="63696644"/>
    <w:rsid w:val="636A243B"/>
    <w:rsid w:val="636A502F"/>
    <w:rsid w:val="636A5478"/>
    <w:rsid w:val="636A56D4"/>
    <w:rsid w:val="636B5451"/>
    <w:rsid w:val="636B5B1D"/>
    <w:rsid w:val="636C2E5C"/>
    <w:rsid w:val="636C36C0"/>
    <w:rsid w:val="636C6390"/>
    <w:rsid w:val="636D20F0"/>
    <w:rsid w:val="636E020A"/>
    <w:rsid w:val="636E0643"/>
    <w:rsid w:val="636E7F56"/>
    <w:rsid w:val="637010A6"/>
    <w:rsid w:val="63715C2F"/>
    <w:rsid w:val="63716EC6"/>
    <w:rsid w:val="63717421"/>
    <w:rsid w:val="637213F3"/>
    <w:rsid w:val="6372223E"/>
    <w:rsid w:val="6372320D"/>
    <w:rsid w:val="6372753B"/>
    <w:rsid w:val="63730E90"/>
    <w:rsid w:val="63735F31"/>
    <w:rsid w:val="63741E5B"/>
    <w:rsid w:val="637468F1"/>
    <w:rsid w:val="63751C6E"/>
    <w:rsid w:val="63752F73"/>
    <w:rsid w:val="63753B27"/>
    <w:rsid w:val="63754525"/>
    <w:rsid w:val="637635D8"/>
    <w:rsid w:val="637655A7"/>
    <w:rsid w:val="63765A4A"/>
    <w:rsid w:val="637663F6"/>
    <w:rsid w:val="637707DC"/>
    <w:rsid w:val="63771607"/>
    <w:rsid w:val="63782443"/>
    <w:rsid w:val="637851A1"/>
    <w:rsid w:val="63785D3E"/>
    <w:rsid w:val="63786C3A"/>
    <w:rsid w:val="63787342"/>
    <w:rsid w:val="637936D7"/>
    <w:rsid w:val="637A03FC"/>
    <w:rsid w:val="637A1D96"/>
    <w:rsid w:val="637A3116"/>
    <w:rsid w:val="637A443A"/>
    <w:rsid w:val="637A5CB2"/>
    <w:rsid w:val="637B52AD"/>
    <w:rsid w:val="637C1792"/>
    <w:rsid w:val="637C1BDA"/>
    <w:rsid w:val="637D1D0F"/>
    <w:rsid w:val="637D6060"/>
    <w:rsid w:val="637D73FD"/>
    <w:rsid w:val="637E01DE"/>
    <w:rsid w:val="637E1259"/>
    <w:rsid w:val="637E268A"/>
    <w:rsid w:val="637F0BF5"/>
    <w:rsid w:val="637F360D"/>
    <w:rsid w:val="637F5460"/>
    <w:rsid w:val="638008B4"/>
    <w:rsid w:val="638035B7"/>
    <w:rsid w:val="6380470F"/>
    <w:rsid w:val="63812F50"/>
    <w:rsid w:val="63825066"/>
    <w:rsid w:val="638266A5"/>
    <w:rsid w:val="638332EE"/>
    <w:rsid w:val="638333BD"/>
    <w:rsid w:val="63833662"/>
    <w:rsid w:val="638345A8"/>
    <w:rsid w:val="638365D1"/>
    <w:rsid w:val="63842EFD"/>
    <w:rsid w:val="63842FC5"/>
    <w:rsid w:val="6384309D"/>
    <w:rsid w:val="63845627"/>
    <w:rsid w:val="63846BFA"/>
    <w:rsid w:val="6385019B"/>
    <w:rsid w:val="63850472"/>
    <w:rsid w:val="63855E3B"/>
    <w:rsid w:val="63862972"/>
    <w:rsid w:val="63863FB7"/>
    <w:rsid w:val="63864084"/>
    <w:rsid w:val="6386704D"/>
    <w:rsid w:val="638677C3"/>
    <w:rsid w:val="63870498"/>
    <w:rsid w:val="63873200"/>
    <w:rsid w:val="6387348B"/>
    <w:rsid w:val="638766EA"/>
    <w:rsid w:val="63877D83"/>
    <w:rsid w:val="6388493C"/>
    <w:rsid w:val="63886F0E"/>
    <w:rsid w:val="63892943"/>
    <w:rsid w:val="63894D89"/>
    <w:rsid w:val="638958BA"/>
    <w:rsid w:val="638A6D0B"/>
    <w:rsid w:val="638B41C2"/>
    <w:rsid w:val="638B442C"/>
    <w:rsid w:val="638B5F0E"/>
    <w:rsid w:val="638C2977"/>
    <w:rsid w:val="638C5DED"/>
    <w:rsid w:val="638C6E9B"/>
    <w:rsid w:val="638D1F52"/>
    <w:rsid w:val="638E1826"/>
    <w:rsid w:val="638E3994"/>
    <w:rsid w:val="638E7F9A"/>
    <w:rsid w:val="638F065A"/>
    <w:rsid w:val="638F4004"/>
    <w:rsid w:val="63900C5C"/>
    <w:rsid w:val="639014D2"/>
    <w:rsid w:val="639041EE"/>
    <w:rsid w:val="63904B00"/>
    <w:rsid w:val="63907A94"/>
    <w:rsid w:val="63913CD7"/>
    <w:rsid w:val="63914519"/>
    <w:rsid w:val="6392542D"/>
    <w:rsid w:val="63930CDD"/>
    <w:rsid w:val="63932A29"/>
    <w:rsid w:val="63935E90"/>
    <w:rsid w:val="63940BC2"/>
    <w:rsid w:val="63942FC8"/>
    <w:rsid w:val="639506E7"/>
    <w:rsid w:val="6395099A"/>
    <w:rsid w:val="63952FBF"/>
    <w:rsid w:val="639560E0"/>
    <w:rsid w:val="63961174"/>
    <w:rsid w:val="63974CB3"/>
    <w:rsid w:val="63977C47"/>
    <w:rsid w:val="63986B11"/>
    <w:rsid w:val="63987CDC"/>
    <w:rsid w:val="63987D9F"/>
    <w:rsid w:val="639968B7"/>
    <w:rsid w:val="639A2904"/>
    <w:rsid w:val="639A30FC"/>
    <w:rsid w:val="639C03E7"/>
    <w:rsid w:val="639C43A5"/>
    <w:rsid w:val="639D1015"/>
    <w:rsid w:val="639D200C"/>
    <w:rsid w:val="639D3EBB"/>
    <w:rsid w:val="639D6AA8"/>
    <w:rsid w:val="639D729A"/>
    <w:rsid w:val="639F46D1"/>
    <w:rsid w:val="63A07634"/>
    <w:rsid w:val="63A07FA8"/>
    <w:rsid w:val="63A112CD"/>
    <w:rsid w:val="63A118A9"/>
    <w:rsid w:val="63A16745"/>
    <w:rsid w:val="63A23524"/>
    <w:rsid w:val="63A273A0"/>
    <w:rsid w:val="63A34A2F"/>
    <w:rsid w:val="63A44E16"/>
    <w:rsid w:val="63A52C5C"/>
    <w:rsid w:val="63A57426"/>
    <w:rsid w:val="63A63014"/>
    <w:rsid w:val="63A65755"/>
    <w:rsid w:val="63A73501"/>
    <w:rsid w:val="63A74DE3"/>
    <w:rsid w:val="63A83723"/>
    <w:rsid w:val="63A8374B"/>
    <w:rsid w:val="63A85275"/>
    <w:rsid w:val="63A92489"/>
    <w:rsid w:val="63A9366A"/>
    <w:rsid w:val="63A9396B"/>
    <w:rsid w:val="63AA4AA8"/>
    <w:rsid w:val="63AA66E9"/>
    <w:rsid w:val="63AA6726"/>
    <w:rsid w:val="63AA771D"/>
    <w:rsid w:val="63AB53B3"/>
    <w:rsid w:val="63AB7283"/>
    <w:rsid w:val="63AC175C"/>
    <w:rsid w:val="63AC3A61"/>
    <w:rsid w:val="63AC7645"/>
    <w:rsid w:val="63AD1304"/>
    <w:rsid w:val="63AD5033"/>
    <w:rsid w:val="63AD6171"/>
    <w:rsid w:val="63AE1EC8"/>
    <w:rsid w:val="63B012AD"/>
    <w:rsid w:val="63B03E93"/>
    <w:rsid w:val="63B06D26"/>
    <w:rsid w:val="63B10D62"/>
    <w:rsid w:val="63B15515"/>
    <w:rsid w:val="63B16DC6"/>
    <w:rsid w:val="63B178DB"/>
    <w:rsid w:val="63B20297"/>
    <w:rsid w:val="63B20910"/>
    <w:rsid w:val="63B23767"/>
    <w:rsid w:val="63B24C74"/>
    <w:rsid w:val="63B319E7"/>
    <w:rsid w:val="63B337BB"/>
    <w:rsid w:val="63B41D86"/>
    <w:rsid w:val="63B47D2D"/>
    <w:rsid w:val="63B6127F"/>
    <w:rsid w:val="63B632F5"/>
    <w:rsid w:val="63B64F92"/>
    <w:rsid w:val="63B72F62"/>
    <w:rsid w:val="63B74DCB"/>
    <w:rsid w:val="63B75221"/>
    <w:rsid w:val="63B81E84"/>
    <w:rsid w:val="63B865A0"/>
    <w:rsid w:val="63B868A3"/>
    <w:rsid w:val="63B9114E"/>
    <w:rsid w:val="63B91953"/>
    <w:rsid w:val="63B93827"/>
    <w:rsid w:val="63B965C8"/>
    <w:rsid w:val="63B97FF5"/>
    <w:rsid w:val="63BA162D"/>
    <w:rsid w:val="63BA261B"/>
    <w:rsid w:val="63BB08AB"/>
    <w:rsid w:val="63BC45E5"/>
    <w:rsid w:val="63BC67D9"/>
    <w:rsid w:val="63BD210C"/>
    <w:rsid w:val="63BD3EBA"/>
    <w:rsid w:val="63BD58A2"/>
    <w:rsid w:val="63BE56A2"/>
    <w:rsid w:val="63BE5E5D"/>
    <w:rsid w:val="63BF0F65"/>
    <w:rsid w:val="63BF32C7"/>
    <w:rsid w:val="63BF40D6"/>
    <w:rsid w:val="63BF5E84"/>
    <w:rsid w:val="63C06724"/>
    <w:rsid w:val="63C10ABB"/>
    <w:rsid w:val="63C11593"/>
    <w:rsid w:val="63C12310"/>
    <w:rsid w:val="63C130CF"/>
    <w:rsid w:val="63C139AA"/>
    <w:rsid w:val="63C13BF2"/>
    <w:rsid w:val="63C15B21"/>
    <w:rsid w:val="63C21EC7"/>
    <w:rsid w:val="63C21FDC"/>
    <w:rsid w:val="63C23EF5"/>
    <w:rsid w:val="63C270AD"/>
    <w:rsid w:val="63C31CDD"/>
    <w:rsid w:val="63C37572"/>
    <w:rsid w:val="63C377A2"/>
    <w:rsid w:val="63C45248"/>
    <w:rsid w:val="63C54F0C"/>
    <w:rsid w:val="63C60FC0"/>
    <w:rsid w:val="63C61C6E"/>
    <w:rsid w:val="63C67212"/>
    <w:rsid w:val="63C70660"/>
    <w:rsid w:val="63C76D63"/>
    <w:rsid w:val="63C811DC"/>
    <w:rsid w:val="63C864E7"/>
    <w:rsid w:val="63C866D6"/>
    <w:rsid w:val="63C909D9"/>
    <w:rsid w:val="63C96D02"/>
    <w:rsid w:val="63CB2A7A"/>
    <w:rsid w:val="63CB6022"/>
    <w:rsid w:val="63CB62E5"/>
    <w:rsid w:val="63CC1115"/>
    <w:rsid w:val="63CC2EC3"/>
    <w:rsid w:val="63CD05A1"/>
    <w:rsid w:val="63CD266F"/>
    <w:rsid w:val="63CD41A6"/>
    <w:rsid w:val="63CE0540"/>
    <w:rsid w:val="63CE121A"/>
    <w:rsid w:val="63CE4319"/>
    <w:rsid w:val="63CF39D4"/>
    <w:rsid w:val="63CF418D"/>
    <w:rsid w:val="63CF49E2"/>
    <w:rsid w:val="63D01B04"/>
    <w:rsid w:val="63D01E3F"/>
    <w:rsid w:val="63D038AB"/>
    <w:rsid w:val="63D062E3"/>
    <w:rsid w:val="63D07D6F"/>
    <w:rsid w:val="63D17DB1"/>
    <w:rsid w:val="63D22E0A"/>
    <w:rsid w:val="63D25B16"/>
    <w:rsid w:val="63D27842"/>
    <w:rsid w:val="63D3192F"/>
    <w:rsid w:val="63D31CEA"/>
    <w:rsid w:val="63D3327D"/>
    <w:rsid w:val="63D336DD"/>
    <w:rsid w:val="63D414C7"/>
    <w:rsid w:val="63D41A02"/>
    <w:rsid w:val="63D41C94"/>
    <w:rsid w:val="63D43B3C"/>
    <w:rsid w:val="63D44704"/>
    <w:rsid w:val="63D51175"/>
    <w:rsid w:val="63D57455"/>
    <w:rsid w:val="63D57F87"/>
    <w:rsid w:val="63D60A48"/>
    <w:rsid w:val="63D654B9"/>
    <w:rsid w:val="63D74F7B"/>
    <w:rsid w:val="63D77B26"/>
    <w:rsid w:val="63D83304"/>
    <w:rsid w:val="63D84785"/>
    <w:rsid w:val="63D8565F"/>
    <w:rsid w:val="63D86402"/>
    <w:rsid w:val="63D9190E"/>
    <w:rsid w:val="63D94601"/>
    <w:rsid w:val="63DA0F0F"/>
    <w:rsid w:val="63DA4A6C"/>
    <w:rsid w:val="63DA4B06"/>
    <w:rsid w:val="63DB1737"/>
    <w:rsid w:val="63DB32F8"/>
    <w:rsid w:val="63DC0E2F"/>
    <w:rsid w:val="63DC3D43"/>
    <w:rsid w:val="63DC7DA3"/>
    <w:rsid w:val="63DD0945"/>
    <w:rsid w:val="63DD3493"/>
    <w:rsid w:val="63DD50A9"/>
    <w:rsid w:val="63DD6C45"/>
    <w:rsid w:val="63DD7931"/>
    <w:rsid w:val="63DE7678"/>
    <w:rsid w:val="63DF02D4"/>
    <w:rsid w:val="63DF2EB9"/>
    <w:rsid w:val="63DF6AD9"/>
    <w:rsid w:val="63E32529"/>
    <w:rsid w:val="63E36016"/>
    <w:rsid w:val="63E37E36"/>
    <w:rsid w:val="63E41962"/>
    <w:rsid w:val="63E425D7"/>
    <w:rsid w:val="63E458EA"/>
    <w:rsid w:val="63E47130"/>
    <w:rsid w:val="63E55BC6"/>
    <w:rsid w:val="63E6151F"/>
    <w:rsid w:val="63E63A67"/>
    <w:rsid w:val="63E66497"/>
    <w:rsid w:val="63E66F5A"/>
    <w:rsid w:val="63E678B4"/>
    <w:rsid w:val="63E708D1"/>
    <w:rsid w:val="63E72A54"/>
    <w:rsid w:val="63E75CC4"/>
    <w:rsid w:val="63E803B2"/>
    <w:rsid w:val="63E812D8"/>
    <w:rsid w:val="63E853DA"/>
    <w:rsid w:val="63E87188"/>
    <w:rsid w:val="63E9324F"/>
    <w:rsid w:val="63E93F19"/>
    <w:rsid w:val="63E97D52"/>
    <w:rsid w:val="63EA497C"/>
    <w:rsid w:val="63EA4E68"/>
    <w:rsid w:val="63EA73A4"/>
    <w:rsid w:val="63EB1BA9"/>
    <w:rsid w:val="63EB6C79"/>
    <w:rsid w:val="63EC076A"/>
    <w:rsid w:val="63EC5653"/>
    <w:rsid w:val="63ED0C43"/>
    <w:rsid w:val="63ED1923"/>
    <w:rsid w:val="63ED5167"/>
    <w:rsid w:val="63EE18E8"/>
    <w:rsid w:val="63EE1BAF"/>
    <w:rsid w:val="63EE21A6"/>
    <w:rsid w:val="63EE75A9"/>
    <w:rsid w:val="63EF1758"/>
    <w:rsid w:val="63EF2FE9"/>
    <w:rsid w:val="63EF49BB"/>
    <w:rsid w:val="63F024E1"/>
    <w:rsid w:val="63F02E31"/>
    <w:rsid w:val="63F02F58"/>
    <w:rsid w:val="63F02FC5"/>
    <w:rsid w:val="63F06154"/>
    <w:rsid w:val="63F15247"/>
    <w:rsid w:val="63F15F61"/>
    <w:rsid w:val="63F17526"/>
    <w:rsid w:val="63F2038A"/>
    <w:rsid w:val="63F21891"/>
    <w:rsid w:val="63F21DB5"/>
    <w:rsid w:val="63F36356"/>
    <w:rsid w:val="63F435A1"/>
    <w:rsid w:val="63F449CF"/>
    <w:rsid w:val="63F4631A"/>
    <w:rsid w:val="63F467D8"/>
    <w:rsid w:val="63F518A5"/>
    <w:rsid w:val="63F55D49"/>
    <w:rsid w:val="63F56858"/>
    <w:rsid w:val="63F673FA"/>
    <w:rsid w:val="63F73E6B"/>
    <w:rsid w:val="63F74842"/>
    <w:rsid w:val="63FA0049"/>
    <w:rsid w:val="63FA10A9"/>
    <w:rsid w:val="63FA7144"/>
    <w:rsid w:val="63FC06B4"/>
    <w:rsid w:val="63FC569B"/>
    <w:rsid w:val="63FC6681"/>
    <w:rsid w:val="63FC6BAD"/>
    <w:rsid w:val="63FC7472"/>
    <w:rsid w:val="63FD02B4"/>
    <w:rsid w:val="63FD1B44"/>
    <w:rsid w:val="63FD1C33"/>
    <w:rsid w:val="63FD25EA"/>
    <w:rsid w:val="63FE3F28"/>
    <w:rsid w:val="63FE4BFE"/>
    <w:rsid w:val="63FE505D"/>
    <w:rsid w:val="63FF349C"/>
    <w:rsid w:val="63FF6166"/>
    <w:rsid w:val="63FF66A8"/>
    <w:rsid w:val="64002705"/>
    <w:rsid w:val="64004069"/>
    <w:rsid w:val="64004706"/>
    <w:rsid w:val="6400548B"/>
    <w:rsid w:val="64007E2C"/>
    <w:rsid w:val="6401024A"/>
    <w:rsid w:val="64011C94"/>
    <w:rsid w:val="6401649C"/>
    <w:rsid w:val="64022660"/>
    <w:rsid w:val="64030D55"/>
    <w:rsid w:val="64034288"/>
    <w:rsid w:val="64034AD2"/>
    <w:rsid w:val="64043B68"/>
    <w:rsid w:val="64043C19"/>
    <w:rsid w:val="64047D3A"/>
    <w:rsid w:val="64047E67"/>
    <w:rsid w:val="64055983"/>
    <w:rsid w:val="64055F8C"/>
    <w:rsid w:val="640569A4"/>
    <w:rsid w:val="64065124"/>
    <w:rsid w:val="6408280C"/>
    <w:rsid w:val="64084086"/>
    <w:rsid w:val="6408782B"/>
    <w:rsid w:val="64095351"/>
    <w:rsid w:val="64095643"/>
    <w:rsid w:val="6409777C"/>
    <w:rsid w:val="640A37EA"/>
    <w:rsid w:val="640B0E25"/>
    <w:rsid w:val="640C058F"/>
    <w:rsid w:val="640C27D5"/>
    <w:rsid w:val="640C5408"/>
    <w:rsid w:val="640D448F"/>
    <w:rsid w:val="640D517D"/>
    <w:rsid w:val="640D5928"/>
    <w:rsid w:val="640E172B"/>
    <w:rsid w:val="640E2416"/>
    <w:rsid w:val="640F0BB9"/>
    <w:rsid w:val="640F3F59"/>
    <w:rsid w:val="64103F57"/>
    <w:rsid w:val="641066DF"/>
    <w:rsid w:val="64111A72"/>
    <w:rsid w:val="641146E6"/>
    <w:rsid w:val="641176BE"/>
    <w:rsid w:val="64117830"/>
    <w:rsid w:val="6412059B"/>
    <w:rsid w:val="64122AEF"/>
    <w:rsid w:val="6412642B"/>
    <w:rsid w:val="641301F5"/>
    <w:rsid w:val="64133269"/>
    <w:rsid w:val="64134B12"/>
    <w:rsid w:val="641361E3"/>
    <w:rsid w:val="64142142"/>
    <w:rsid w:val="64142324"/>
    <w:rsid w:val="64142831"/>
    <w:rsid w:val="64142B36"/>
    <w:rsid w:val="64144E35"/>
    <w:rsid w:val="64146A26"/>
    <w:rsid w:val="64153558"/>
    <w:rsid w:val="641566A1"/>
    <w:rsid w:val="64161946"/>
    <w:rsid w:val="64163588"/>
    <w:rsid w:val="64165761"/>
    <w:rsid w:val="64166D73"/>
    <w:rsid w:val="6417181C"/>
    <w:rsid w:val="6418047D"/>
    <w:rsid w:val="64182C89"/>
    <w:rsid w:val="64184D88"/>
    <w:rsid w:val="64192076"/>
    <w:rsid w:val="641934E8"/>
    <w:rsid w:val="641A0030"/>
    <w:rsid w:val="641A13B5"/>
    <w:rsid w:val="641A2DDA"/>
    <w:rsid w:val="641A4015"/>
    <w:rsid w:val="641A47C8"/>
    <w:rsid w:val="641A6855"/>
    <w:rsid w:val="641B65F7"/>
    <w:rsid w:val="641C32D6"/>
    <w:rsid w:val="641C48FE"/>
    <w:rsid w:val="641D27DE"/>
    <w:rsid w:val="641E04BF"/>
    <w:rsid w:val="641E2BAA"/>
    <w:rsid w:val="64203D5C"/>
    <w:rsid w:val="64205235"/>
    <w:rsid w:val="6421269A"/>
    <w:rsid w:val="64213E18"/>
    <w:rsid w:val="6421449B"/>
    <w:rsid w:val="642151E9"/>
    <w:rsid w:val="64216B3E"/>
    <w:rsid w:val="642213EA"/>
    <w:rsid w:val="642301C1"/>
    <w:rsid w:val="64234664"/>
    <w:rsid w:val="642503DD"/>
    <w:rsid w:val="6425410B"/>
    <w:rsid w:val="64261AAB"/>
    <w:rsid w:val="642672D9"/>
    <w:rsid w:val="64271037"/>
    <w:rsid w:val="64281C7B"/>
    <w:rsid w:val="64283C89"/>
    <w:rsid w:val="6429050D"/>
    <w:rsid w:val="6429154F"/>
    <w:rsid w:val="642922F9"/>
    <w:rsid w:val="6429465D"/>
    <w:rsid w:val="64294DFB"/>
    <w:rsid w:val="642951BE"/>
    <w:rsid w:val="642A2529"/>
    <w:rsid w:val="642A4BF8"/>
    <w:rsid w:val="642A78FD"/>
    <w:rsid w:val="642B2562"/>
    <w:rsid w:val="642B3D4B"/>
    <w:rsid w:val="642C30B1"/>
    <w:rsid w:val="642D103F"/>
    <w:rsid w:val="642D54E3"/>
    <w:rsid w:val="642E173A"/>
    <w:rsid w:val="642E2D48"/>
    <w:rsid w:val="642E5AE4"/>
    <w:rsid w:val="642F125B"/>
    <w:rsid w:val="642F46A7"/>
    <w:rsid w:val="642F5934"/>
    <w:rsid w:val="642F5FD8"/>
    <w:rsid w:val="643011A4"/>
    <w:rsid w:val="64302E1A"/>
    <w:rsid w:val="643053F8"/>
    <w:rsid w:val="64310A9C"/>
    <w:rsid w:val="64311BC4"/>
    <w:rsid w:val="643147FC"/>
    <w:rsid w:val="6431750A"/>
    <w:rsid w:val="64322880"/>
    <w:rsid w:val="643264C2"/>
    <w:rsid w:val="64336FCD"/>
    <w:rsid w:val="643439F9"/>
    <w:rsid w:val="643447E4"/>
    <w:rsid w:val="6434608F"/>
    <w:rsid w:val="64346F53"/>
    <w:rsid w:val="64350456"/>
    <w:rsid w:val="64352B5B"/>
    <w:rsid w:val="6435789F"/>
    <w:rsid w:val="6436397D"/>
    <w:rsid w:val="64371CD5"/>
    <w:rsid w:val="64373FE7"/>
    <w:rsid w:val="64375F54"/>
    <w:rsid w:val="643763DF"/>
    <w:rsid w:val="64384624"/>
    <w:rsid w:val="64387636"/>
    <w:rsid w:val="64394431"/>
    <w:rsid w:val="6439518F"/>
    <w:rsid w:val="64395C36"/>
    <w:rsid w:val="64397041"/>
    <w:rsid w:val="643979E4"/>
    <w:rsid w:val="643A0F52"/>
    <w:rsid w:val="643A2B20"/>
    <w:rsid w:val="643B200B"/>
    <w:rsid w:val="643C1282"/>
    <w:rsid w:val="643C4141"/>
    <w:rsid w:val="643C5726"/>
    <w:rsid w:val="643D26AD"/>
    <w:rsid w:val="643D4406"/>
    <w:rsid w:val="643E1C20"/>
    <w:rsid w:val="643E2A10"/>
    <w:rsid w:val="643E324C"/>
    <w:rsid w:val="643F3B6F"/>
    <w:rsid w:val="64406140"/>
    <w:rsid w:val="64406FC4"/>
    <w:rsid w:val="644156DF"/>
    <w:rsid w:val="644166AF"/>
    <w:rsid w:val="64417B17"/>
    <w:rsid w:val="644256A7"/>
    <w:rsid w:val="64427C2D"/>
    <w:rsid w:val="64436AB5"/>
    <w:rsid w:val="64440713"/>
    <w:rsid w:val="64441042"/>
    <w:rsid w:val="64442076"/>
    <w:rsid w:val="644442FB"/>
    <w:rsid w:val="64444EBF"/>
    <w:rsid w:val="64445C48"/>
    <w:rsid w:val="644477BA"/>
    <w:rsid w:val="6445360E"/>
    <w:rsid w:val="6445489B"/>
    <w:rsid w:val="644549BB"/>
    <w:rsid w:val="64454E19"/>
    <w:rsid w:val="644619E9"/>
    <w:rsid w:val="64465475"/>
    <w:rsid w:val="644665A5"/>
    <w:rsid w:val="64467298"/>
    <w:rsid w:val="64470133"/>
    <w:rsid w:val="64474131"/>
    <w:rsid w:val="644864CC"/>
    <w:rsid w:val="64492ED0"/>
    <w:rsid w:val="64492F6F"/>
    <w:rsid w:val="64494D7E"/>
    <w:rsid w:val="644A347B"/>
    <w:rsid w:val="644A48C8"/>
    <w:rsid w:val="644A7472"/>
    <w:rsid w:val="644B075D"/>
    <w:rsid w:val="644C3E26"/>
    <w:rsid w:val="644C4FA3"/>
    <w:rsid w:val="644C7A98"/>
    <w:rsid w:val="644E1676"/>
    <w:rsid w:val="644E23C6"/>
    <w:rsid w:val="644E392D"/>
    <w:rsid w:val="644E735F"/>
    <w:rsid w:val="644E771D"/>
    <w:rsid w:val="644F3F20"/>
    <w:rsid w:val="644F5459"/>
    <w:rsid w:val="645011FD"/>
    <w:rsid w:val="6450165E"/>
    <w:rsid w:val="64503D0E"/>
    <w:rsid w:val="64505146"/>
    <w:rsid w:val="64505D7A"/>
    <w:rsid w:val="64512859"/>
    <w:rsid w:val="645136E7"/>
    <w:rsid w:val="6451701A"/>
    <w:rsid w:val="64526CF8"/>
    <w:rsid w:val="64527D77"/>
    <w:rsid w:val="64540075"/>
    <w:rsid w:val="645409DA"/>
    <w:rsid w:val="64541432"/>
    <w:rsid w:val="64543F65"/>
    <w:rsid w:val="6455217C"/>
    <w:rsid w:val="645522BE"/>
    <w:rsid w:val="645531DB"/>
    <w:rsid w:val="64553D8A"/>
    <w:rsid w:val="645667E8"/>
    <w:rsid w:val="64566F11"/>
    <w:rsid w:val="64567EDF"/>
    <w:rsid w:val="645717CD"/>
    <w:rsid w:val="64575B33"/>
    <w:rsid w:val="64580750"/>
    <w:rsid w:val="64584023"/>
    <w:rsid w:val="64587179"/>
    <w:rsid w:val="6459035F"/>
    <w:rsid w:val="64595C53"/>
    <w:rsid w:val="64595E52"/>
    <w:rsid w:val="645A3694"/>
    <w:rsid w:val="645B124A"/>
    <w:rsid w:val="645B2FC6"/>
    <w:rsid w:val="645B3DFE"/>
    <w:rsid w:val="645C1057"/>
    <w:rsid w:val="645C1924"/>
    <w:rsid w:val="645C799D"/>
    <w:rsid w:val="645E06A8"/>
    <w:rsid w:val="645E5688"/>
    <w:rsid w:val="645E569D"/>
    <w:rsid w:val="645E6ED5"/>
    <w:rsid w:val="645F4EAB"/>
    <w:rsid w:val="645F72FB"/>
    <w:rsid w:val="64611214"/>
    <w:rsid w:val="64614080"/>
    <w:rsid w:val="6461518D"/>
    <w:rsid w:val="646234EC"/>
    <w:rsid w:val="646300A9"/>
    <w:rsid w:val="646351D9"/>
    <w:rsid w:val="64636185"/>
    <w:rsid w:val="64636949"/>
    <w:rsid w:val="64640027"/>
    <w:rsid w:val="64641864"/>
    <w:rsid w:val="646426C2"/>
    <w:rsid w:val="64646C64"/>
    <w:rsid w:val="64661FEA"/>
    <w:rsid w:val="64663625"/>
    <w:rsid w:val="64666D06"/>
    <w:rsid w:val="6467076F"/>
    <w:rsid w:val="646729A4"/>
    <w:rsid w:val="6467420F"/>
    <w:rsid w:val="64675204"/>
    <w:rsid w:val="646766C1"/>
    <w:rsid w:val="646802C9"/>
    <w:rsid w:val="64680C73"/>
    <w:rsid w:val="64687C70"/>
    <w:rsid w:val="6469522B"/>
    <w:rsid w:val="646962CE"/>
    <w:rsid w:val="646A12FD"/>
    <w:rsid w:val="646A14F7"/>
    <w:rsid w:val="646B223B"/>
    <w:rsid w:val="646C232B"/>
    <w:rsid w:val="646C4E31"/>
    <w:rsid w:val="646C5C06"/>
    <w:rsid w:val="646D178E"/>
    <w:rsid w:val="646D6183"/>
    <w:rsid w:val="646E4703"/>
    <w:rsid w:val="646E50CC"/>
    <w:rsid w:val="646E576A"/>
    <w:rsid w:val="646F3406"/>
    <w:rsid w:val="647010E9"/>
    <w:rsid w:val="647019E7"/>
    <w:rsid w:val="64711BF3"/>
    <w:rsid w:val="64711C13"/>
    <w:rsid w:val="64723303"/>
    <w:rsid w:val="64725E29"/>
    <w:rsid w:val="6472739A"/>
    <w:rsid w:val="64732345"/>
    <w:rsid w:val="64741C77"/>
    <w:rsid w:val="64742DE4"/>
    <w:rsid w:val="64744A8A"/>
    <w:rsid w:val="647470FC"/>
    <w:rsid w:val="64756C7C"/>
    <w:rsid w:val="64761A8C"/>
    <w:rsid w:val="647629E6"/>
    <w:rsid w:val="64762AB1"/>
    <w:rsid w:val="64776ED1"/>
    <w:rsid w:val="647A0318"/>
    <w:rsid w:val="647A3C5A"/>
    <w:rsid w:val="647A5AE9"/>
    <w:rsid w:val="647B131C"/>
    <w:rsid w:val="647B2325"/>
    <w:rsid w:val="647C1FC7"/>
    <w:rsid w:val="647C4807"/>
    <w:rsid w:val="647D14D7"/>
    <w:rsid w:val="647D2198"/>
    <w:rsid w:val="647F1315"/>
    <w:rsid w:val="647F22E0"/>
    <w:rsid w:val="647F3B35"/>
    <w:rsid w:val="647F59E9"/>
    <w:rsid w:val="64805613"/>
    <w:rsid w:val="648073F9"/>
    <w:rsid w:val="6481138B"/>
    <w:rsid w:val="6481740B"/>
    <w:rsid w:val="64822C89"/>
    <w:rsid w:val="64823BEE"/>
    <w:rsid w:val="648275DD"/>
    <w:rsid w:val="64834B4E"/>
    <w:rsid w:val="64835951"/>
    <w:rsid w:val="6483682A"/>
    <w:rsid w:val="648423C7"/>
    <w:rsid w:val="64845230"/>
    <w:rsid w:val="64845AD2"/>
    <w:rsid w:val="64847A32"/>
    <w:rsid w:val="64852BFC"/>
    <w:rsid w:val="64853B8C"/>
    <w:rsid w:val="64861CA1"/>
    <w:rsid w:val="64867473"/>
    <w:rsid w:val="64867902"/>
    <w:rsid w:val="64870BA5"/>
    <w:rsid w:val="64870D0E"/>
    <w:rsid w:val="6487161C"/>
    <w:rsid w:val="64881FA4"/>
    <w:rsid w:val="64885FF7"/>
    <w:rsid w:val="648A360C"/>
    <w:rsid w:val="648A40A2"/>
    <w:rsid w:val="648A7BF4"/>
    <w:rsid w:val="648B5974"/>
    <w:rsid w:val="648C045C"/>
    <w:rsid w:val="648C220A"/>
    <w:rsid w:val="648C4472"/>
    <w:rsid w:val="648C78AC"/>
    <w:rsid w:val="648D1ADE"/>
    <w:rsid w:val="648D5F82"/>
    <w:rsid w:val="648E27BA"/>
    <w:rsid w:val="648E5BCC"/>
    <w:rsid w:val="648E6923"/>
    <w:rsid w:val="648F0D59"/>
    <w:rsid w:val="648F223E"/>
    <w:rsid w:val="649005D1"/>
    <w:rsid w:val="649015CE"/>
    <w:rsid w:val="64907E65"/>
    <w:rsid w:val="64915A72"/>
    <w:rsid w:val="6492203F"/>
    <w:rsid w:val="6493090D"/>
    <w:rsid w:val="649360E6"/>
    <w:rsid w:val="649361C3"/>
    <w:rsid w:val="649410BE"/>
    <w:rsid w:val="6494225D"/>
    <w:rsid w:val="64942E6C"/>
    <w:rsid w:val="64945C74"/>
    <w:rsid w:val="64946021"/>
    <w:rsid w:val="64961704"/>
    <w:rsid w:val="64963088"/>
    <w:rsid w:val="64966BE4"/>
    <w:rsid w:val="6497295D"/>
    <w:rsid w:val="64977239"/>
    <w:rsid w:val="64983163"/>
    <w:rsid w:val="64984225"/>
    <w:rsid w:val="64984A70"/>
    <w:rsid w:val="649950EB"/>
    <w:rsid w:val="649A162D"/>
    <w:rsid w:val="649A2A9F"/>
    <w:rsid w:val="649B251D"/>
    <w:rsid w:val="649B4ABB"/>
    <w:rsid w:val="649C17A2"/>
    <w:rsid w:val="649C4CD0"/>
    <w:rsid w:val="649E018F"/>
    <w:rsid w:val="649E0BD2"/>
    <w:rsid w:val="649E0C74"/>
    <w:rsid w:val="649E1DCD"/>
    <w:rsid w:val="649E43FB"/>
    <w:rsid w:val="649E47C9"/>
    <w:rsid w:val="649E494E"/>
    <w:rsid w:val="649F3495"/>
    <w:rsid w:val="64A00978"/>
    <w:rsid w:val="64A0611B"/>
    <w:rsid w:val="64A07164"/>
    <w:rsid w:val="64A10C94"/>
    <w:rsid w:val="64A118DA"/>
    <w:rsid w:val="64A119D3"/>
    <w:rsid w:val="64A15B17"/>
    <w:rsid w:val="64A20793"/>
    <w:rsid w:val="64A21A2D"/>
    <w:rsid w:val="64A24D02"/>
    <w:rsid w:val="64A3255D"/>
    <w:rsid w:val="64A32D33"/>
    <w:rsid w:val="64A357A5"/>
    <w:rsid w:val="64A404F0"/>
    <w:rsid w:val="64A40D96"/>
    <w:rsid w:val="64A42C1F"/>
    <w:rsid w:val="64A47B5D"/>
    <w:rsid w:val="64A5157C"/>
    <w:rsid w:val="64A55079"/>
    <w:rsid w:val="64A757E8"/>
    <w:rsid w:val="64A80032"/>
    <w:rsid w:val="64A917F5"/>
    <w:rsid w:val="64A96FA4"/>
    <w:rsid w:val="64AA14E6"/>
    <w:rsid w:val="64AA4932"/>
    <w:rsid w:val="64AB0CF5"/>
    <w:rsid w:val="64AB2A45"/>
    <w:rsid w:val="64AB40BC"/>
    <w:rsid w:val="64AB53B7"/>
    <w:rsid w:val="64AB56E0"/>
    <w:rsid w:val="64AB6C48"/>
    <w:rsid w:val="64AB7ABF"/>
    <w:rsid w:val="64AC58C9"/>
    <w:rsid w:val="64AC5DA7"/>
    <w:rsid w:val="64AC6408"/>
    <w:rsid w:val="64AD03D2"/>
    <w:rsid w:val="64AD2C74"/>
    <w:rsid w:val="64AD3AD7"/>
    <w:rsid w:val="64AD481C"/>
    <w:rsid w:val="64AE0D31"/>
    <w:rsid w:val="64AE12E6"/>
    <w:rsid w:val="64AE41C9"/>
    <w:rsid w:val="64AE68B2"/>
    <w:rsid w:val="64AE7549"/>
    <w:rsid w:val="64AF1DEE"/>
    <w:rsid w:val="64AF3018"/>
    <w:rsid w:val="64AF3CE1"/>
    <w:rsid w:val="64AF57A4"/>
    <w:rsid w:val="64B003B7"/>
    <w:rsid w:val="64B06591"/>
    <w:rsid w:val="64B12AD6"/>
    <w:rsid w:val="64B1342B"/>
    <w:rsid w:val="64B1766B"/>
    <w:rsid w:val="64B20D1C"/>
    <w:rsid w:val="64B24123"/>
    <w:rsid w:val="64B24203"/>
    <w:rsid w:val="64B516DE"/>
    <w:rsid w:val="64B53731"/>
    <w:rsid w:val="64B57114"/>
    <w:rsid w:val="64B60FDD"/>
    <w:rsid w:val="64B61035"/>
    <w:rsid w:val="64B70063"/>
    <w:rsid w:val="64B73ECF"/>
    <w:rsid w:val="64B755F1"/>
    <w:rsid w:val="64B80849"/>
    <w:rsid w:val="64B84F1D"/>
    <w:rsid w:val="64B862B1"/>
    <w:rsid w:val="64B91048"/>
    <w:rsid w:val="64B9496D"/>
    <w:rsid w:val="64B94D6A"/>
    <w:rsid w:val="64B96D77"/>
    <w:rsid w:val="64B9779E"/>
    <w:rsid w:val="64BA0C79"/>
    <w:rsid w:val="64BA2DB0"/>
    <w:rsid w:val="64BA74E4"/>
    <w:rsid w:val="64BB3D54"/>
    <w:rsid w:val="64BB5760"/>
    <w:rsid w:val="64BE0292"/>
    <w:rsid w:val="64BE4115"/>
    <w:rsid w:val="64BE4B4D"/>
    <w:rsid w:val="64BE7227"/>
    <w:rsid w:val="64BE7CE1"/>
    <w:rsid w:val="64BF5D90"/>
    <w:rsid w:val="64C11CC6"/>
    <w:rsid w:val="64C21FD1"/>
    <w:rsid w:val="64C23918"/>
    <w:rsid w:val="64C27FCD"/>
    <w:rsid w:val="64C30DCB"/>
    <w:rsid w:val="64C32497"/>
    <w:rsid w:val="64C32B9E"/>
    <w:rsid w:val="64C32E6E"/>
    <w:rsid w:val="64C4167D"/>
    <w:rsid w:val="64C51278"/>
    <w:rsid w:val="64C524D7"/>
    <w:rsid w:val="64C5571C"/>
    <w:rsid w:val="64C55E85"/>
    <w:rsid w:val="64C64381"/>
    <w:rsid w:val="64C649BF"/>
    <w:rsid w:val="64C657AE"/>
    <w:rsid w:val="64C76F55"/>
    <w:rsid w:val="64C84737"/>
    <w:rsid w:val="64C84E80"/>
    <w:rsid w:val="64C853E7"/>
    <w:rsid w:val="64C8553E"/>
    <w:rsid w:val="64C86FBA"/>
    <w:rsid w:val="64C9019A"/>
    <w:rsid w:val="64C953F4"/>
    <w:rsid w:val="64CA0536"/>
    <w:rsid w:val="64CA3F5B"/>
    <w:rsid w:val="64CA4AE0"/>
    <w:rsid w:val="64CB0A9E"/>
    <w:rsid w:val="64CB27C0"/>
    <w:rsid w:val="64CB393C"/>
    <w:rsid w:val="64CB3F66"/>
    <w:rsid w:val="64CB5927"/>
    <w:rsid w:val="64CC21B0"/>
    <w:rsid w:val="64CC7AE3"/>
    <w:rsid w:val="64CC7E22"/>
    <w:rsid w:val="64CD46F5"/>
    <w:rsid w:val="64CD4E2C"/>
    <w:rsid w:val="64CE1030"/>
    <w:rsid w:val="64CF0042"/>
    <w:rsid w:val="64CF32A3"/>
    <w:rsid w:val="64D05BFF"/>
    <w:rsid w:val="64D12254"/>
    <w:rsid w:val="64D413C6"/>
    <w:rsid w:val="64D45B0B"/>
    <w:rsid w:val="64D50945"/>
    <w:rsid w:val="64D55A81"/>
    <w:rsid w:val="64D63485"/>
    <w:rsid w:val="64D65114"/>
    <w:rsid w:val="64D6523E"/>
    <w:rsid w:val="64D65FCB"/>
    <w:rsid w:val="64D67929"/>
    <w:rsid w:val="64D73B44"/>
    <w:rsid w:val="64D74547"/>
    <w:rsid w:val="64D76587"/>
    <w:rsid w:val="64D771FD"/>
    <w:rsid w:val="64D82CC7"/>
    <w:rsid w:val="64D83B41"/>
    <w:rsid w:val="64D8428F"/>
    <w:rsid w:val="64D911C7"/>
    <w:rsid w:val="64D96FA3"/>
    <w:rsid w:val="64DA2DE1"/>
    <w:rsid w:val="64DA5786"/>
    <w:rsid w:val="64DA7945"/>
    <w:rsid w:val="64DB274E"/>
    <w:rsid w:val="64DC042E"/>
    <w:rsid w:val="64DC23E6"/>
    <w:rsid w:val="64DD1448"/>
    <w:rsid w:val="64DD1E0B"/>
    <w:rsid w:val="64DD7688"/>
    <w:rsid w:val="64DE058B"/>
    <w:rsid w:val="64DE1B02"/>
    <w:rsid w:val="64DE1E75"/>
    <w:rsid w:val="64DE4D85"/>
    <w:rsid w:val="64DE56FE"/>
    <w:rsid w:val="64DF408D"/>
    <w:rsid w:val="64DF432B"/>
    <w:rsid w:val="64E07DF0"/>
    <w:rsid w:val="64E1008C"/>
    <w:rsid w:val="64E10E5A"/>
    <w:rsid w:val="64E11345"/>
    <w:rsid w:val="64E12AE5"/>
    <w:rsid w:val="64E15D00"/>
    <w:rsid w:val="64E16A41"/>
    <w:rsid w:val="64E21E2A"/>
    <w:rsid w:val="64E2210E"/>
    <w:rsid w:val="64E24703"/>
    <w:rsid w:val="64E315A8"/>
    <w:rsid w:val="64E323A1"/>
    <w:rsid w:val="64E35BA2"/>
    <w:rsid w:val="64E43618"/>
    <w:rsid w:val="64E46DD0"/>
    <w:rsid w:val="64E50D68"/>
    <w:rsid w:val="64E512A4"/>
    <w:rsid w:val="64E56330"/>
    <w:rsid w:val="64E61B09"/>
    <w:rsid w:val="64E652E1"/>
    <w:rsid w:val="64E67A94"/>
    <w:rsid w:val="64E71890"/>
    <w:rsid w:val="64E72E2D"/>
    <w:rsid w:val="64E738E4"/>
    <w:rsid w:val="64E827DB"/>
    <w:rsid w:val="64E858F4"/>
    <w:rsid w:val="64E86EDF"/>
    <w:rsid w:val="64E96FF6"/>
    <w:rsid w:val="64E9765C"/>
    <w:rsid w:val="64EA0EF4"/>
    <w:rsid w:val="64EA170E"/>
    <w:rsid w:val="64EA3C5C"/>
    <w:rsid w:val="64EA540C"/>
    <w:rsid w:val="64EA5676"/>
    <w:rsid w:val="64EA6F30"/>
    <w:rsid w:val="64EB4076"/>
    <w:rsid w:val="64EB604D"/>
    <w:rsid w:val="64EB61B4"/>
    <w:rsid w:val="64EB733D"/>
    <w:rsid w:val="64EC0283"/>
    <w:rsid w:val="64EC2351"/>
    <w:rsid w:val="64EC51E7"/>
    <w:rsid w:val="64EC5237"/>
    <w:rsid w:val="64EE2A48"/>
    <w:rsid w:val="64EE43C3"/>
    <w:rsid w:val="64EE6A20"/>
    <w:rsid w:val="64EF09EB"/>
    <w:rsid w:val="64EF2DB9"/>
    <w:rsid w:val="64EF6E4D"/>
    <w:rsid w:val="64EF7D39"/>
    <w:rsid w:val="64F000A4"/>
    <w:rsid w:val="64F0039A"/>
    <w:rsid w:val="64F0114E"/>
    <w:rsid w:val="64F02600"/>
    <w:rsid w:val="64F02AD3"/>
    <w:rsid w:val="64F043B9"/>
    <w:rsid w:val="64F05345"/>
    <w:rsid w:val="64F102BF"/>
    <w:rsid w:val="64F1206D"/>
    <w:rsid w:val="64F13512"/>
    <w:rsid w:val="64F2435C"/>
    <w:rsid w:val="64F34037"/>
    <w:rsid w:val="64F42AB6"/>
    <w:rsid w:val="64F43226"/>
    <w:rsid w:val="64F44370"/>
    <w:rsid w:val="64F50F9F"/>
    <w:rsid w:val="64F61C4F"/>
    <w:rsid w:val="64F652F9"/>
    <w:rsid w:val="64F658D5"/>
    <w:rsid w:val="64F7097C"/>
    <w:rsid w:val="64F71249"/>
    <w:rsid w:val="64F71F5D"/>
    <w:rsid w:val="64F73745"/>
    <w:rsid w:val="64F76491"/>
    <w:rsid w:val="64F8164D"/>
    <w:rsid w:val="64F8248B"/>
    <w:rsid w:val="64F82619"/>
    <w:rsid w:val="64F86BF0"/>
    <w:rsid w:val="64F90083"/>
    <w:rsid w:val="64F963F4"/>
    <w:rsid w:val="64F9756E"/>
    <w:rsid w:val="64FA0BCD"/>
    <w:rsid w:val="64FA1044"/>
    <w:rsid w:val="64FA2E9D"/>
    <w:rsid w:val="64FA5C15"/>
    <w:rsid w:val="64FA6BBD"/>
    <w:rsid w:val="64FB12D1"/>
    <w:rsid w:val="64FB3D04"/>
    <w:rsid w:val="64FB42BF"/>
    <w:rsid w:val="64FC154D"/>
    <w:rsid w:val="64FC728E"/>
    <w:rsid w:val="64FC7E63"/>
    <w:rsid w:val="64FD4E9E"/>
    <w:rsid w:val="64FD58D2"/>
    <w:rsid w:val="64FE3881"/>
    <w:rsid w:val="64FE478A"/>
    <w:rsid w:val="64FF465D"/>
    <w:rsid w:val="64FF5D54"/>
    <w:rsid w:val="64FF6193"/>
    <w:rsid w:val="65000502"/>
    <w:rsid w:val="6500344F"/>
    <w:rsid w:val="65010F75"/>
    <w:rsid w:val="65031260"/>
    <w:rsid w:val="65031DA0"/>
    <w:rsid w:val="65034937"/>
    <w:rsid w:val="650350E3"/>
    <w:rsid w:val="650454B3"/>
    <w:rsid w:val="65046244"/>
    <w:rsid w:val="65053D6A"/>
    <w:rsid w:val="65054564"/>
    <w:rsid w:val="6505489C"/>
    <w:rsid w:val="6505496F"/>
    <w:rsid w:val="65055B18"/>
    <w:rsid w:val="65065913"/>
    <w:rsid w:val="65067576"/>
    <w:rsid w:val="65071065"/>
    <w:rsid w:val="65075927"/>
    <w:rsid w:val="65077AE2"/>
    <w:rsid w:val="65082DF3"/>
    <w:rsid w:val="650853E7"/>
    <w:rsid w:val="65093C3A"/>
    <w:rsid w:val="650A5824"/>
    <w:rsid w:val="650B2F75"/>
    <w:rsid w:val="650C1683"/>
    <w:rsid w:val="650C1ABD"/>
    <w:rsid w:val="650C2059"/>
    <w:rsid w:val="650C2B4B"/>
    <w:rsid w:val="650C50F9"/>
    <w:rsid w:val="650D1A71"/>
    <w:rsid w:val="650D2C1F"/>
    <w:rsid w:val="650D3DC7"/>
    <w:rsid w:val="650D410A"/>
    <w:rsid w:val="650D58BF"/>
    <w:rsid w:val="650E26F1"/>
    <w:rsid w:val="650F181D"/>
    <w:rsid w:val="650F46E8"/>
    <w:rsid w:val="650F4BE9"/>
    <w:rsid w:val="65102C34"/>
    <w:rsid w:val="6511246B"/>
    <w:rsid w:val="6511270F"/>
    <w:rsid w:val="651127BF"/>
    <w:rsid w:val="65114691"/>
    <w:rsid w:val="651174F0"/>
    <w:rsid w:val="651200CE"/>
    <w:rsid w:val="6512135F"/>
    <w:rsid w:val="651329A2"/>
    <w:rsid w:val="65137559"/>
    <w:rsid w:val="651421FF"/>
    <w:rsid w:val="65142D94"/>
    <w:rsid w:val="651437EC"/>
    <w:rsid w:val="65143FAD"/>
    <w:rsid w:val="65145B7A"/>
    <w:rsid w:val="65147E79"/>
    <w:rsid w:val="6515001E"/>
    <w:rsid w:val="65150796"/>
    <w:rsid w:val="651511CB"/>
    <w:rsid w:val="65160375"/>
    <w:rsid w:val="65162E1E"/>
    <w:rsid w:val="65187A55"/>
    <w:rsid w:val="65196722"/>
    <w:rsid w:val="651A00E9"/>
    <w:rsid w:val="651A3495"/>
    <w:rsid w:val="651A3E29"/>
    <w:rsid w:val="651A5A67"/>
    <w:rsid w:val="651B15D0"/>
    <w:rsid w:val="651B533C"/>
    <w:rsid w:val="651B58C7"/>
    <w:rsid w:val="651B6D83"/>
    <w:rsid w:val="651B7513"/>
    <w:rsid w:val="651B778F"/>
    <w:rsid w:val="651B7E8F"/>
    <w:rsid w:val="651C20E9"/>
    <w:rsid w:val="651C2A8C"/>
    <w:rsid w:val="651C45D5"/>
    <w:rsid w:val="651C64CB"/>
    <w:rsid w:val="651C743F"/>
    <w:rsid w:val="651D1ACC"/>
    <w:rsid w:val="651D2E7A"/>
    <w:rsid w:val="651D7306"/>
    <w:rsid w:val="651E13B0"/>
    <w:rsid w:val="651E1B4D"/>
    <w:rsid w:val="651E4E2C"/>
    <w:rsid w:val="651F15F8"/>
    <w:rsid w:val="651F1E96"/>
    <w:rsid w:val="651F550A"/>
    <w:rsid w:val="651F61C4"/>
    <w:rsid w:val="651F6937"/>
    <w:rsid w:val="651F7418"/>
    <w:rsid w:val="65202952"/>
    <w:rsid w:val="65204915"/>
    <w:rsid w:val="6521022B"/>
    <w:rsid w:val="652204DD"/>
    <w:rsid w:val="65224AD7"/>
    <w:rsid w:val="65225546"/>
    <w:rsid w:val="65226125"/>
    <w:rsid w:val="652268DA"/>
    <w:rsid w:val="652276C7"/>
    <w:rsid w:val="6523380F"/>
    <w:rsid w:val="6524015B"/>
    <w:rsid w:val="65242BC9"/>
    <w:rsid w:val="6524394D"/>
    <w:rsid w:val="652452D8"/>
    <w:rsid w:val="652467D3"/>
    <w:rsid w:val="65247A26"/>
    <w:rsid w:val="65247AD5"/>
    <w:rsid w:val="652507F9"/>
    <w:rsid w:val="652532BE"/>
    <w:rsid w:val="6525538F"/>
    <w:rsid w:val="652557CC"/>
    <w:rsid w:val="6525631E"/>
    <w:rsid w:val="65264497"/>
    <w:rsid w:val="652817B4"/>
    <w:rsid w:val="652872CE"/>
    <w:rsid w:val="6529148A"/>
    <w:rsid w:val="652A37D1"/>
    <w:rsid w:val="652A61E7"/>
    <w:rsid w:val="652C3D7F"/>
    <w:rsid w:val="652E1513"/>
    <w:rsid w:val="652E2D03"/>
    <w:rsid w:val="652E417F"/>
    <w:rsid w:val="652E7A0D"/>
    <w:rsid w:val="652F3219"/>
    <w:rsid w:val="652F7039"/>
    <w:rsid w:val="652F7F16"/>
    <w:rsid w:val="65312DB1"/>
    <w:rsid w:val="6531577F"/>
    <w:rsid w:val="65315B45"/>
    <w:rsid w:val="653162E3"/>
    <w:rsid w:val="6531690D"/>
    <w:rsid w:val="65317201"/>
    <w:rsid w:val="6532268C"/>
    <w:rsid w:val="65322B33"/>
    <w:rsid w:val="65322CBF"/>
    <w:rsid w:val="65323CA2"/>
    <w:rsid w:val="653243AE"/>
    <w:rsid w:val="65327271"/>
    <w:rsid w:val="65330FBA"/>
    <w:rsid w:val="653366A0"/>
    <w:rsid w:val="65336B29"/>
    <w:rsid w:val="653423BF"/>
    <w:rsid w:val="653456C1"/>
    <w:rsid w:val="65347D89"/>
    <w:rsid w:val="653528A1"/>
    <w:rsid w:val="65352C3C"/>
    <w:rsid w:val="65362175"/>
    <w:rsid w:val="65366619"/>
    <w:rsid w:val="653672AF"/>
    <w:rsid w:val="653700B7"/>
    <w:rsid w:val="653731A6"/>
    <w:rsid w:val="65375A0C"/>
    <w:rsid w:val="6537605A"/>
    <w:rsid w:val="65387C9C"/>
    <w:rsid w:val="65391A5B"/>
    <w:rsid w:val="65393A14"/>
    <w:rsid w:val="653A7C15"/>
    <w:rsid w:val="653A7EB8"/>
    <w:rsid w:val="653B01F0"/>
    <w:rsid w:val="653B2730"/>
    <w:rsid w:val="653B778C"/>
    <w:rsid w:val="653B7BF1"/>
    <w:rsid w:val="653C19BA"/>
    <w:rsid w:val="653C392E"/>
    <w:rsid w:val="653D1756"/>
    <w:rsid w:val="653D1E8A"/>
    <w:rsid w:val="653D2343"/>
    <w:rsid w:val="653D2B76"/>
    <w:rsid w:val="653D4903"/>
    <w:rsid w:val="653D5A4E"/>
    <w:rsid w:val="653E71D7"/>
    <w:rsid w:val="653F239E"/>
    <w:rsid w:val="653F52B5"/>
    <w:rsid w:val="65406C84"/>
    <w:rsid w:val="65412512"/>
    <w:rsid w:val="65414258"/>
    <w:rsid w:val="6541493B"/>
    <w:rsid w:val="65417DE8"/>
    <w:rsid w:val="65420A69"/>
    <w:rsid w:val="65420B1A"/>
    <w:rsid w:val="6542499A"/>
    <w:rsid w:val="65426BFE"/>
    <w:rsid w:val="654272CB"/>
    <w:rsid w:val="65434B11"/>
    <w:rsid w:val="65436640"/>
    <w:rsid w:val="65440040"/>
    <w:rsid w:val="65442AE4"/>
    <w:rsid w:val="65443565"/>
    <w:rsid w:val="654455E9"/>
    <w:rsid w:val="65446573"/>
    <w:rsid w:val="65453BED"/>
    <w:rsid w:val="65454BDE"/>
    <w:rsid w:val="65456A7B"/>
    <w:rsid w:val="6546100C"/>
    <w:rsid w:val="65464A24"/>
    <w:rsid w:val="65464FB1"/>
    <w:rsid w:val="654825B3"/>
    <w:rsid w:val="654849CF"/>
    <w:rsid w:val="65491A29"/>
    <w:rsid w:val="65493C57"/>
    <w:rsid w:val="65497ED3"/>
    <w:rsid w:val="654A19A1"/>
    <w:rsid w:val="654A27C5"/>
    <w:rsid w:val="654B3C55"/>
    <w:rsid w:val="654B3CFD"/>
    <w:rsid w:val="654B3E73"/>
    <w:rsid w:val="654B4786"/>
    <w:rsid w:val="654B4F71"/>
    <w:rsid w:val="654C1999"/>
    <w:rsid w:val="654D0A78"/>
    <w:rsid w:val="654D631B"/>
    <w:rsid w:val="654D7A05"/>
    <w:rsid w:val="654E0C2A"/>
    <w:rsid w:val="654E3963"/>
    <w:rsid w:val="654F19EE"/>
    <w:rsid w:val="654F47E0"/>
    <w:rsid w:val="655009FF"/>
    <w:rsid w:val="6550341E"/>
    <w:rsid w:val="65503985"/>
    <w:rsid w:val="65503CCE"/>
    <w:rsid w:val="655119C9"/>
    <w:rsid w:val="65512D8B"/>
    <w:rsid w:val="65515201"/>
    <w:rsid w:val="65515BDD"/>
    <w:rsid w:val="65517B9E"/>
    <w:rsid w:val="655217D0"/>
    <w:rsid w:val="65534747"/>
    <w:rsid w:val="655403D4"/>
    <w:rsid w:val="655459C4"/>
    <w:rsid w:val="655478A4"/>
    <w:rsid w:val="6556103C"/>
    <w:rsid w:val="655645C6"/>
    <w:rsid w:val="65565756"/>
    <w:rsid w:val="65570C8C"/>
    <w:rsid w:val="655721CB"/>
    <w:rsid w:val="65580EAA"/>
    <w:rsid w:val="65592483"/>
    <w:rsid w:val="655A42A0"/>
    <w:rsid w:val="655A444D"/>
    <w:rsid w:val="655A67DD"/>
    <w:rsid w:val="655B15B0"/>
    <w:rsid w:val="655B1BDC"/>
    <w:rsid w:val="655B23D8"/>
    <w:rsid w:val="655C11E7"/>
    <w:rsid w:val="655D063C"/>
    <w:rsid w:val="655D309F"/>
    <w:rsid w:val="655D56FD"/>
    <w:rsid w:val="655D5954"/>
    <w:rsid w:val="655D7AC7"/>
    <w:rsid w:val="655E1ECB"/>
    <w:rsid w:val="655E3038"/>
    <w:rsid w:val="655E4143"/>
    <w:rsid w:val="655F202B"/>
    <w:rsid w:val="655F3743"/>
    <w:rsid w:val="655F6D3A"/>
    <w:rsid w:val="655F791E"/>
    <w:rsid w:val="65610197"/>
    <w:rsid w:val="65613696"/>
    <w:rsid w:val="65621B39"/>
    <w:rsid w:val="65622E79"/>
    <w:rsid w:val="656265AA"/>
    <w:rsid w:val="6562740E"/>
    <w:rsid w:val="65643F62"/>
    <w:rsid w:val="65644F35"/>
    <w:rsid w:val="656455D9"/>
    <w:rsid w:val="65654A90"/>
    <w:rsid w:val="65661673"/>
    <w:rsid w:val="6567027A"/>
    <w:rsid w:val="65672FA4"/>
    <w:rsid w:val="656767D3"/>
    <w:rsid w:val="65676920"/>
    <w:rsid w:val="65685D4E"/>
    <w:rsid w:val="656916EF"/>
    <w:rsid w:val="656A683A"/>
    <w:rsid w:val="656A7B19"/>
    <w:rsid w:val="656B3CCB"/>
    <w:rsid w:val="656B3E2B"/>
    <w:rsid w:val="656B4523"/>
    <w:rsid w:val="656B46CF"/>
    <w:rsid w:val="656C01F6"/>
    <w:rsid w:val="656D0E22"/>
    <w:rsid w:val="656D1C09"/>
    <w:rsid w:val="656E02E4"/>
    <w:rsid w:val="656E190F"/>
    <w:rsid w:val="656E28CE"/>
    <w:rsid w:val="656E2B1E"/>
    <w:rsid w:val="656E2D82"/>
    <w:rsid w:val="656E3157"/>
    <w:rsid w:val="656E5AC1"/>
    <w:rsid w:val="656F47C7"/>
    <w:rsid w:val="65701070"/>
    <w:rsid w:val="657014BB"/>
    <w:rsid w:val="65704481"/>
    <w:rsid w:val="65705507"/>
    <w:rsid w:val="65705687"/>
    <w:rsid w:val="65712730"/>
    <w:rsid w:val="65713BA1"/>
    <w:rsid w:val="65717652"/>
    <w:rsid w:val="65726993"/>
    <w:rsid w:val="6572780E"/>
    <w:rsid w:val="65731AB6"/>
    <w:rsid w:val="657333CA"/>
    <w:rsid w:val="657360FE"/>
    <w:rsid w:val="657366EF"/>
    <w:rsid w:val="6574074D"/>
    <w:rsid w:val="657413E3"/>
    <w:rsid w:val="65743F2D"/>
    <w:rsid w:val="657457F3"/>
    <w:rsid w:val="65754D07"/>
    <w:rsid w:val="657561A0"/>
    <w:rsid w:val="65757323"/>
    <w:rsid w:val="657607C4"/>
    <w:rsid w:val="65764C68"/>
    <w:rsid w:val="657655DE"/>
    <w:rsid w:val="65765CD8"/>
    <w:rsid w:val="6577050B"/>
    <w:rsid w:val="65777D1C"/>
    <w:rsid w:val="6578453C"/>
    <w:rsid w:val="657846BD"/>
    <w:rsid w:val="6578595E"/>
    <w:rsid w:val="65791D50"/>
    <w:rsid w:val="657929EB"/>
    <w:rsid w:val="65793539"/>
    <w:rsid w:val="65794E34"/>
    <w:rsid w:val="657A5826"/>
    <w:rsid w:val="657B5D57"/>
    <w:rsid w:val="657B67D8"/>
    <w:rsid w:val="657B7F59"/>
    <w:rsid w:val="657D1805"/>
    <w:rsid w:val="657D1B52"/>
    <w:rsid w:val="657D3EBE"/>
    <w:rsid w:val="657D66A7"/>
    <w:rsid w:val="657D7DA4"/>
    <w:rsid w:val="657E1A1A"/>
    <w:rsid w:val="657E29A4"/>
    <w:rsid w:val="657F1D6E"/>
    <w:rsid w:val="657F6B2C"/>
    <w:rsid w:val="657F6FAB"/>
    <w:rsid w:val="6580209E"/>
    <w:rsid w:val="65805068"/>
    <w:rsid w:val="65811DAA"/>
    <w:rsid w:val="65813F72"/>
    <w:rsid w:val="65815DF3"/>
    <w:rsid w:val="658168A9"/>
    <w:rsid w:val="65816CA0"/>
    <w:rsid w:val="658172A8"/>
    <w:rsid w:val="6582042E"/>
    <w:rsid w:val="65824FF4"/>
    <w:rsid w:val="65835AA7"/>
    <w:rsid w:val="658374B5"/>
    <w:rsid w:val="65842999"/>
    <w:rsid w:val="65842DD6"/>
    <w:rsid w:val="65842EE1"/>
    <w:rsid w:val="65843185"/>
    <w:rsid w:val="6584560E"/>
    <w:rsid w:val="65847144"/>
    <w:rsid w:val="6585133F"/>
    <w:rsid w:val="658523C4"/>
    <w:rsid w:val="65855276"/>
    <w:rsid w:val="65856C59"/>
    <w:rsid w:val="6585728D"/>
    <w:rsid w:val="658605EC"/>
    <w:rsid w:val="658612D7"/>
    <w:rsid w:val="65872D40"/>
    <w:rsid w:val="6588551F"/>
    <w:rsid w:val="658866C4"/>
    <w:rsid w:val="6588754C"/>
    <w:rsid w:val="65887B1A"/>
    <w:rsid w:val="658904F7"/>
    <w:rsid w:val="658941BC"/>
    <w:rsid w:val="6589499B"/>
    <w:rsid w:val="65896149"/>
    <w:rsid w:val="658A0818"/>
    <w:rsid w:val="658A200F"/>
    <w:rsid w:val="658A6B91"/>
    <w:rsid w:val="658B0827"/>
    <w:rsid w:val="658B1598"/>
    <w:rsid w:val="658B63E8"/>
    <w:rsid w:val="658C2E2C"/>
    <w:rsid w:val="658C587C"/>
    <w:rsid w:val="658C58F1"/>
    <w:rsid w:val="658C7FE7"/>
    <w:rsid w:val="658D0951"/>
    <w:rsid w:val="658D1A6F"/>
    <w:rsid w:val="658D5FCD"/>
    <w:rsid w:val="658E4EBE"/>
    <w:rsid w:val="658E6ECA"/>
    <w:rsid w:val="658F06DC"/>
    <w:rsid w:val="658F571D"/>
    <w:rsid w:val="65900E7D"/>
    <w:rsid w:val="6590357D"/>
    <w:rsid w:val="65903F5B"/>
    <w:rsid w:val="6590734F"/>
    <w:rsid w:val="65915585"/>
    <w:rsid w:val="65922A3E"/>
    <w:rsid w:val="65924C40"/>
    <w:rsid w:val="65924C65"/>
    <w:rsid w:val="659265C0"/>
    <w:rsid w:val="6592787A"/>
    <w:rsid w:val="65936139"/>
    <w:rsid w:val="659375C8"/>
    <w:rsid w:val="6594236F"/>
    <w:rsid w:val="65942CF1"/>
    <w:rsid w:val="659448ED"/>
    <w:rsid w:val="65951159"/>
    <w:rsid w:val="65953340"/>
    <w:rsid w:val="65953A56"/>
    <w:rsid w:val="65956F43"/>
    <w:rsid w:val="65962A07"/>
    <w:rsid w:val="65962C14"/>
    <w:rsid w:val="65976E26"/>
    <w:rsid w:val="6598043F"/>
    <w:rsid w:val="65983892"/>
    <w:rsid w:val="659A0BDD"/>
    <w:rsid w:val="659A0F7E"/>
    <w:rsid w:val="659A6BA8"/>
    <w:rsid w:val="659B3C3E"/>
    <w:rsid w:val="659B42E3"/>
    <w:rsid w:val="659C46CE"/>
    <w:rsid w:val="659C4D0E"/>
    <w:rsid w:val="659C4D19"/>
    <w:rsid w:val="659D1D6A"/>
    <w:rsid w:val="659D265B"/>
    <w:rsid w:val="659D3FA3"/>
    <w:rsid w:val="659D7610"/>
    <w:rsid w:val="659F469E"/>
    <w:rsid w:val="65A07341"/>
    <w:rsid w:val="65A10527"/>
    <w:rsid w:val="65A1321D"/>
    <w:rsid w:val="65A13A93"/>
    <w:rsid w:val="65A13CDC"/>
    <w:rsid w:val="65A17F37"/>
    <w:rsid w:val="65A22735"/>
    <w:rsid w:val="65A234AA"/>
    <w:rsid w:val="65A2454F"/>
    <w:rsid w:val="65A25A5D"/>
    <w:rsid w:val="65A417D5"/>
    <w:rsid w:val="65A41888"/>
    <w:rsid w:val="65A42F8C"/>
    <w:rsid w:val="65A45A1F"/>
    <w:rsid w:val="65A46458"/>
    <w:rsid w:val="65A467D6"/>
    <w:rsid w:val="65A469FB"/>
    <w:rsid w:val="65A51821"/>
    <w:rsid w:val="65A5311F"/>
    <w:rsid w:val="65A71ADE"/>
    <w:rsid w:val="65A74A42"/>
    <w:rsid w:val="65A7514A"/>
    <w:rsid w:val="65A7575A"/>
    <w:rsid w:val="65A80E17"/>
    <w:rsid w:val="65A84E39"/>
    <w:rsid w:val="65A87152"/>
    <w:rsid w:val="65A876FF"/>
    <w:rsid w:val="65A91435"/>
    <w:rsid w:val="65A92947"/>
    <w:rsid w:val="65A96DEB"/>
    <w:rsid w:val="65AA1571"/>
    <w:rsid w:val="65AA2760"/>
    <w:rsid w:val="65AA5B01"/>
    <w:rsid w:val="65AA5DA5"/>
    <w:rsid w:val="65AB0048"/>
    <w:rsid w:val="65AB02D3"/>
    <w:rsid w:val="65AB0A36"/>
    <w:rsid w:val="65AB2B63"/>
    <w:rsid w:val="65AB36CB"/>
    <w:rsid w:val="65AB4911"/>
    <w:rsid w:val="65AC163A"/>
    <w:rsid w:val="65AC2985"/>
    <w:rsid w:val="65AD203B"/>
    <w:rsid w:val="65AD3AAF"/>
    <w:rsid w:val="65AD4510"/>
    <w:rsid w:val="65AD6F69"/>
    <w:rsid w:val="65AE0A39"/>
    <w:rsid w:val="65AE0C21"/>
    <w:rsid w:val="65AE3F5C"/>
    <w:rsid w:val="65AE4402"/>
    <w:rsid w:val="65AE6472"/>
    <w:rsid w:val="65AE696A"/>
    <w:rsid w:val="65AF14E6"/>
    <w:rsid w:val="65AF23F0"/>
    <w:rsid w:val="65AF35C2"/>
    <w:rsid w:val="65B0017A"/>
    <w:rsid w:val="65B0107C"/>
    <w:rsid w:val="65B011D8"/>
    <w:rsid w:val="65B03CD6"/>
    <w:rsid w:val="65B1072A"/>
    <w:rsid w:val="65B10DED"/>
    <w:rsid w:val="65B176A8"/>
    <w:rsid w:val="65B17FD2"/>
    <w:rsid w:val="65B218BC"/>
    <w:rsid w:val="65B226EC"/>
    <w:rsid w:val="65B24355"/>
    <w:rsid w:val="65B2623E"/>
    <w:rsid w:val="65B40F7D"/>
    <w:rsid w:val="65B41119"/>
    <w:rsid w:val="65B45359"/>
    <w:rsid w:val="65B50DD3"/>
    <w:rsid w:val="65B5531A"/>
    <w:rsid w:val="65B5753E"/>
    <w:rsid w:val="65B65064"/>
    <w:rsid w:val="65B67180"/>
    <w:rsid w:val="65B71508"/>
    <w:rsid w:val="65B8048D"/>
    <w:rsid w:val="65B831FB"/>
    <w:rsid w:val="65B83B45"/>
    <w:rsid w:val="65B863F8"/>
    <w:rsid w:val="65B8689F"/>
    <w:rsid w:val="65B966C2"/>
    <w:rsid w:val="65BA08C4"/>
    <w:rsid w:val="65BA290B"/>
    <w:rsid w:val="65BA38A2"/>
    <w:rsid w:val="65BA4B55"/>
    <w:rsid w:val="65BA52DF"/>
    <w:rsid w:val="65BA5DCE"/>
    <w:rsid w:val="65BB267B"/>
    <w:rsid w:val="65BB4652"/>
    <w:rsid w:val="65BC38FA"/>
    <w:rsid w:val="65BC5EB3"/>
    <w:rsid w:val="65BC6780"/>
    <w:rsid w:val="65BC6C6F"/>
    <w:rsid w:val="65BD0AAD"/>
    <w:rsid w:val="65BD18C8"/>
    <w:rsid w:val="65BE0030"/>
    <w:rsid w:val="65BF03BD"/>
    <w:rsid w:val="65BF0500"/>
    <w:rsid w:val="65BF14C6"/>
    <w:rsid w:val="65BF58CB"/>
    <w:rsid w:val="65C00560"/>
    <w:rsid w:val="65C007B6"/>
    <w:rsid w:val="65C01FFE"/>
    <w:rsid w:val="65C07C91"/>
    <w:rsid w:val="65C13D88"/>
    <w:rsid w:val="65C13DCF"/>
    <w:rsid w:val="65C15EE3"/>
    <w:rsid w:val="65C204B9"/>
    <w:rsid w:val="65C20897"/>
    <w:rsid w:val="65C21C5B"/>
    <w:rsid w:val="65C22D05"/>
    <w:rsid w:val="65C3163F"/>
    <w:rsid w:val="65C324AD"/>
    <w:rsid w:val="65C336DB"/>
    <w:rsid w:val="65C37848"/>
    <w:rsid w:val="65C37DC1"/>
    <w:rsid w:val="65C4144E"/>
    <w:rsid w:val="65C449AE"/>
    <w:rsid w:val="65C505BC"/>
    <w:rsid w:val="65C50BE5"/>
    <w:rsid w:val="65C634F9"/>
    <w:rsid w:val="65C72274"/>
    <w:rsid w:val="65C77700"/>
    <w:rsid w:val="65C80092"/>
    <w:rsid w:val="65C81EEE"/>
    <w:rsid w:val="65C86F0A"/>
    <w:rsid w:val="65C904A9"/>
    <w:rsid w:val="65C9123C"/>
    <w:rsid w:val="65C97D90"/>
    <w:rsid w:val="65CA1CC2"/>
    <w:rsid w:val="65CA303B"/>
    <w:rsid w:val="65CA5470"/>
    <w:rsid w:val="65CA715D"/>
    <w:rsid w:val="65CB0B10"/>
    <w:rsid w:val="65CB2978"/>
    <w:rsid w:val="65CB537C"/>
    <w:rsid w:val="65CC17BD"/>
    <w:rsid w:val="65CC32D6"/>
    <w:rsid w:val="65CC5505"/>
    <w:rsid w:val="65CC777F"/>
    <w:rsid w:val="65CD5C9C"/>
    <w:rsid w:val="65CD7C9E"/>
    <w:rsid w:val="65CE1B06"/>
    <w:rsid w:val="65CE27BD"/>
    <w:rsid w:val="65CE2AA4"/>
    <w:rsid w:val="65CF31A3"/>
    <w:rsid w:val="65D00B2A"/>
    <w:rsid w:val="65D02ED4"/>
    <w:rsid w:val="65D04378"/>
    <w:rsid w:val="65D05645"/>
    <w:rsid w:val="65D05A38"/>
    <w:rsid w:val="65D0781C"/>
    <w:rsid w:val="65D1115A"/>
    <w:rsid w:val="65D11E9E"/>
    <w:rsid w:val="65D17283"/>
    <w:rsid w:val="65D253CC"/>
    <w:rsid w:val="65D3030E"/>
    <w:rsid w:val="65D31404"/>
    <w:rsid w:val="65D34A62"/>
    <w:rsid w:val="65D3540D"/>
    <w:rsid w:val="65D379A3"/>
    <w:rsid w:val="65D379BE"/>
    <w:rsid w:val="65D43CD9"/>
    <w:rsid w:val="65D43EFD"/>
    <w:rsid w:val="65D44923"/>
    <w:rsid w:val="65D46252"/>
    <w:rsid w:val="65D506D3"/>
    <w:rsid w:val="65D5114A"/>
    <w:rsid w:val="65D560AB"/>
    <w:rsid w:val="65D62752"/>
    <w:rsid w:val="65D6285D"/>
    <w:rsid w:val="65D70325"/>
    <w:rsid w:val="65D768A7"/>
    <w:rsid w:val="65D774B5"/>
    <w:rsid w:val="65D81B7A"/>
    <w:rsid w:val="65D8240B"/>
    <w:rsid w:val="65D921AC"/>
    <w:rsid w:val="65D92F86"/>
    <w:rsid w:val="65DA0D53"/>
    <w:rsid w:val="65DA437E"/>
    <w:rsid w:val="65DB2E22"/>
    <w:rsid w:val="65DB3CEC"/>
    <w:rsid w:val="65DB55A4"/>
    <w:rsid w:val="65DC10F9"/>
    <w:rsid w:val="65DC2824"/>
    <w:rsid w:val="65DD2F37"/>
    <w:rsid w:val="65DD30FB"/>
    <w:rsid w:val="65DD4F46"/>
    <w:rsid w:val="65DE1320"/>
    <w:rsid w:val="65DE510C"/>
    <w:rsid w:val="65DF0A5F"/>
    <w:rsid w:val="65DF0F07"/>
    <w:rsid w:val="65DF2D17"/>
    <w:rsid w:val="65DF5689"/>
    <w:rsid w:val="65E0111E"/>
    <w:rsid w:val="65E04C7C"/>
    <w:rsid w:val="65E10EF0"/>
    <w:rsid w:val="65E15BEC"/>
    <w:rsid w:val="65E17293"/>
    <w:rsid w:val="65E219D5"/>
    <w:rsid w:val="65E30D35"/>
    <w:rsid w:val="65E30D4A"/>
    <w:rsid w:val="65E313B9"/>
    <w:rsid w:val="65E344D7"/>
    <w:rsid w:val="65E34BA8"/>
    <w:rsid w:val="65E41539"/>
    <w:rsid w:val="65E41BD1"/>
    <w:rsid w:val="65E4204C"/>
    <w:rsid w:val="65E47122"/>
    <w:rsid w:val="65E51041"/>
    <w:rsid w:val="65E52270"/>
    <w:rsid w:val="65E54EAD"/>
    <w:rsid w:val="65E61A71"/>
    <w:rsid w:val="65E6594A"/>
    <w:rsid w:val="65E66160"/>
    <w:rsid w:val="65E67983"/>
    <w:rsid w:val="65E70F66"/>
    <w:rsid w:val="65E7466C"/>
    <w:rsid w:val="65E7521F"/>
    <w:rsid w:val="65E86E06"/>
    <w:rsid w:val="65E8747A"/>
    <w:rsid w:val="65E9184C"/>
    <w:rsid w:val="65E9368C"/>
    <w:rsid w:val="65E93C1D"/>
    <w:rsid w:val="65E944A5"/>
    <w:rsid w:val="65E94779"/>
    <w:rsid w:val="65EA024F"/>
    <w:rsid w:val="65EA3B85"/>
    <w:rsid w:val="65EB29E8"/>
    <w:rsid w:val="65EB301F"/>
    <w:rsid w:val="65EB47A7"/>
    <w:rsid w:val="65EB7404"/>
    <w:rsid w:val="65EB746D"/>
    <w:rsid w:val="65EC0A86"/>
    <w:rsid w:val="65EC42EC"/>
    <w:rsid w:val="65EC599E"/>
    <w:rsid w:val="65EC71C0"/>
    <w:rsid w:val="65EE0CA2"/>
    <w:rsid w:val="65EE2944"/>
    <w:rsid w:val="65EE3455"/>
    <w:rsid w:val="65EE47FE"/>
    <w:rsid w:val="65EF2827"/>
    <w:rsid w:val="65EF4F05"/>
    <w:rsid w:val="65F14B69"/>
    <w:rsid w:val="65F238A1"/>
    <w:rsid w:val="65F25FF7"/>
    <w:rsid w:val="65F26060"/>
    <w:rsid w:val="65F30067"/>
    <w:rsid w:val="65F31D13"/>
    <w:rsid w:val="65F3237A"/>
    <w:rsid w:val="65F362B8"/>
    <w:rsid w:val="65F41349"/>
    <w:rsid w:val="65F41639"/>
    <w:rsid w:val="65F42534"/>
    <w:rsid w:val="65F435E4"/>
    <w:rsid w:val="65F4475D"/>
    <w:rsid w:val="65F44938"/>
    <w:rsid w:val="65F44DB4"/>
    <w:rsid w:val="65F44F8C"/>
    <w:rsid w:val="65F51502"/>
    <w:rsid w:val="65F5628D"/>
    <w:rsid w:val="65F61051"/>
    <w:rsid w:val="65F678EE"/>
    <w:rsid w:val="65F7036C"/>
    <w:rsid w:val="65F76B60"/>
    <w:rsid w:val="65F77DEF"/>
    <w:rsid w:val="65F85EF4"/>
    <w:rsid w:val="65F90C91"/>
    <w:rsid w:val="65F91B21"/>
    <w:rsid w:val="65F921C8"/>
    <w:rsid w:val="65F9492B"/>
    <w:rsid w:val="65F97496"/>
    <w:rsid w:val="65FA05F6"/>
    <w:rsid w:val="65FA12E8"/>
    <w:rsid w:val="65FB3042"/>
    <w:rsid w:val="65FC13FC"/>
    <w:rsid w:val="65FC2DF8"/>
    <w:rsid w:val="65FC516D"/>
    <w:rsid w:val="65FC6F1B"/>
    <w:rsid w:val="65FC70B9"/>
    <w:rsid w:val="65FD0207"/>
    <w:rsid w:val="65FD0430"/>
    <w:rsid w:val="65FE5435"/>
    <w:rsid w:val="65FE5AD9"/>
    <w:rsid w:val="65FE5FFE"/>
    <w:rsid w:val="65FE6451"/>
    <w:rsid w:val="65FE65B4"/>
    <w:rsid w:val="65FF2365"/>
    <w:rsid w:val="6600137E"/>
    <w:rsid w:val="660078DA"/>
    <w:rsid w:val="66010796"/>
    <w:rsid w:val="660109D5"/>
    <w:rsid w:val="66012783"/>
    <w:rsid w:val="660170FE"/>
    <w:rsid w:val="660215F4"/>
    <w:rsid w:val="66024774"/>
    <w:rsid w:val="66026CA1"/>
    <w:rsid w:val="660318E3"/>
    <w:rsid w:val="6603474E"/>
    <w:rsid w:val="66041B2E"/>
    <w:rsid w:val="660433DE"/>
    <w:rsid w:val="66044022"/>
    <w:rsid w:val="660465B7"/>
    <w:rsid w:val="66051844"/>
    <w:rsid w:val="66054CB8"/>
    <w:rsid w:val="6606324D"/>
    <w:rsid w:val="66064C1A"/>
    <w:rsid w:val="66070225"/>
    <w:rsid w:val="660723DB"/>
    <w:rsid w:val="66073F59"/>
    <w:rsid w:val="660744DE"/>
    <w:rsid w:val="66074DCD"/>
    <w:rsid w:val="660758C0"/>
    <w:rsid w:val="660839BE"/>
    <w:rsid w:val="660842FC"/>
    <w:rsid w:val="66085AAE"/>
    <w:rsid w:val="66086A7B"/>
    <w:rsid w:val="66095592"/>
    <w:rsid w:val="6609758F"/>
    <w:rsid w:val="66097A9F"/>
    <w:rsid w:val="660A0BE3"/>
    <w:rsid w:val="660A5FB6"/>
    <w:rsid w:val="660A6F26"/>
    <w:rsid w:val="660B226C"/>
    <w:rsid w:val="660B3FF5"/>
    <w:rsid w:val="660B4B1B"/>
    <w:rsid w:val="660B63BC"/>
    <w:rsid w:val="660B7F26"/>
    <w:rsid w:val="660C23C3"/>
    <w:rsid w:val="660C4C9B"/>
    <w:rsid w:val="660C5E6D"/>
    <w:rsid w:val="660D2ED6"/>
    <w:rsid w:val="660E12A1"/>
    <w:rsid w:val="660E2BEC"/>
    <w:rsid w:val="660E4132"/>
    <w:rsid w:val="660E6C4E"/>
    <w:rsid w:val="660F72F7"/>
    <w:rsid w:val="660F7F3A"/>
    <w:rsid w:val="66100C18"/>
    <w:rsid w:val="66106E6A"/>
    <w:rsid w:val="66107108"/>
    <w:rsid w:val="661100A5"/>
    <w:rsid w:val="66120609"/>
    <w:rsid w:val="66120B08"/>
    <w:rsid w:val="66123F09"/>
    <w:rsid w:val="66124612"/>
    <w:rsid w:val="661264FA"/>
    <w:rsid w:val="66126D7D"/>
    <w:rsid w:val="66133630"/>
    <w:rsid w:val="66134265"/>
    <w:rsid w:val="66136FE6"/>
    <w:rsid w:val="66137762"/>
    <w:rsid w:val="66141EEF"/>
    <w:rsid w:val="66143CF5"/>
    <w:rsid w:val="661453B0"/>
    <w:rsid w:val="66150D20"/>
    <w:rsid w:val="66152E36"/>
    <w:rsid w:val="66157FDD"/>
    <w:rsid w:val="661707C0"/>
    <w:rsid w:val="66170870"/>
    <w:rsid w:val="66184715"/>
    <w:rsid w:val="6619570D"/>
    <w:rsid w:val="66195D1F"/>
    <w:rsid w:val="6619647B"/>
    <w:rsid w:val="661A1A97"/>
    <w:rsid w:val="661A55F3"/>
    <w:rsid w:val="661A700F"/>
    <w:rsid w:val="661A727E"/>
    <w:rsid w:val="661B04D6"/>
    <w:rsid w:val="661B0810"/>
    <w:rsid w:val="661B0F07"/>
    <w:rsid w:val="661B46E0"/>
    <w:rsid w:val="661B61A9"/>
    <w:rsid w:val="661C02F9"/>
    <w:rsid w:val="661C75BD"/>
    <w:rsid w:val="661D1688"/>
    <w:rsid w:val="661D252A"/>
    <w:rsid w:val="661D65C0"/>
    <w:rsid w:val="661D76A0"/>
    <w:rsid w:val="661E0457"/>
    <w:rsid w:val="661E61AB"/>
    <w:rsid w:val="661F0E5C"/>
    <w:rsid w:val="661F5CB3"/>
    <w:rsid w:val="661F7BD3"/>
    <w:rsid w:val="66200158"/>
    <w:rsid w:val="6620116C"/>
    <w:rsid w:val="662051D6"/>
    <w:rsid w:val="6620577B"/>
    <w:rsid w:val="662159D8"/>
    <w:rsid w:val="66226839"/>
    <w:rsid w:val="66227692"/>
    <w:rsid w:val="66230554"/>
    <w:rsid w:val="66237408"/>
    <w:rsid w:val="66237AA6"/>
    <w:rsid w:val="66242392"/>
    <w:rsid w:val="66246F63"/>
    <w:rsid w:val="662546D9"/>
    <w:rsid w:val="6625622C"/>
    <w:rsid w:val="662621EA"/>
    <w:rsid w:val="662673C2"/>
    <w:rsid w:val="662679BE"/>
    <w:rsid w:val="662711D2"/>
    <w:rsid w:val="66272852"/>
    <w:rsid w:val="66272C43"/>
    <w:rsid w:val="66273D2E"/>
    <w:rsid w:val="66276BB1"/>
    <w:rsid w:val="66276ED0"/>
    <w:rsid w:val="662778D1"/>
    <w:rsid w:val="66282A1B"/>
    <w:rsid w:val="66283247"/>
    <w:rsid w:val="662841B4"/>
    <w:rsid w:val="66285F62"/>
    <w:rsid w:val="662902D8"/>
    <w:rsid w:val="66291D6F"/>
    <w:rsid w:val="66295315"/>
    <w:rsid w:val="66296D5F"/>
    <w:rsid w:val="662A4879"/>
    <w:rsid w:val="662A7F2C"/>
    <w:rsid w:val="662B15AE"/>
    <w:rsid w:val="662B3993"/>
    <w:rsid w:val="662B6110"/>
    <w:rsid w:val="662C23B3"/>
    <w:rsid w:val="662E0238"/>
    <w:rsid w:val="662E2520"/>
    <w:rsid w:val="662F26C4"/>
    <w:rsid w:val="662F64E6"/>
    <w:rsid w:val="66314CD1"/>
    <w:rsid w:val="66320B62"/>
    <w:rsid w:val="6632109F"/>
    <w:rsid w:val="6632293D"/>
    <w:rsid w:val="663237D5"/>
    <w:rsid w:val="66326363"/>
    <w:rsid w:val="66326DE1"/>
    <w:rsid w:val="66333218"/>
    <w:rsid w:val="66334988"/>
    <w:rsid w:val="66337C4E"/>
    <w:rsid w:val="66340BA8"/>
    <w:rsid w:val="66340FCD"/>
    <w:rsid w:val="66355005"/>
    <w:rsid w:val="66355510"/>
    <w:rsid w:val="66366AE1"/>
    <w:rsid w:val="663678CB"/>
    <w:rsid w:val="663749A5"/>
    <w:rsid w:val="66375483"/>
    <w:rsid w:val="663755AC"/>
    <w:rsid w:val="66376EC6"/>
    <w:rsid w:val="663822EC"/>
    <w:rsid w:val="66391346"/>
    <w:rsid w:val="663A2F14"/>
    <w:rsid w:val="663B5218"/>
    <w:rsid w:val="663B6445"/>
    <w:rsid w:val="663C7605"/>
    <w:rsid w:val="663C7C5F"/>
    <w:rsid w:val="663D540F"/>
    <w:rsid w:val="663E4428"/>
    <w:rsid w:val="663E4D52"/>
    <w:rsid w:val="663E7D2D"/>
    <w:rsid w:val="663F0C0B"/>
    <w:rsid w:val="663F1237"/>
    <w:rsid w:val="663F30A2"/>
    <w:rsid w:val="663F67DE"/>
    <w:rsid w:val="66401D56"/>
    <w:rsid w:val="66404F18"/>
    <w:rsid w:val="66415276"/>
    <w:rsid w:val="6641565F"/>
    <w:rsid w:val="66424439"/>
    <w:rsid w:val="66427FA1"/>
    <w:rsid w:val="66430925"/>
    <w:rsid w:val="6643137B"/>
    <w:rsid w:val="66431AAB"/>
    <w:rsid w:val="66432D9C"/>
    <w:rsid w:val="66442BD0"/>
    <w:rsid w:val="664516B4"/>
    <w:rsid w:val="6645446A"/>
    <w:rsid w:val="664567D2"/>
    <w:rsid w:val="66461360"/>
    <w:rsid w:val="664663E8"/>
    <w:rsid w:val="66476D8C"/>
    <w:rsid w:val="66486A87"/>
    <w:rsid w:val="66495905"/>
    <w:rsid w:val="664A0804"/>
    <w:rsid w:val="664A2A8B"/>
    <w:rsid w:val="664A4A1C"/>
    <w:rsid w:val="664B2380"/>
    <w:rsid w:val="664C15BD"/>
    <w:rsid w:val="664C20F8"/>
    <w:rsid w:val="664C2331"/>
    <w:rsid w:val="664D0C6F"/>
    <w:rsid w:val="664D7605"/>
    <w:rsid w:val="664E321E"/>
    <w:rsid w:val="664E4946"/>
    <w:rsid w:val="664F1389"/>
    <w:rsid w:val="664F1741"/>
    <w:rsid w:val="664F232C"/>
    <w:rsid w:val="664F5AC3"/>
    <w:rsid w:val="664F632A"/>
    <w:rsid w:val="664F703E"/>
    <w:rsid w:val="665017C9"/>
    <w:rsid w:val="66501D31"/>
    <w:rsid w:val="6650370B"/>
    <w:rsid w:val="66521231"/>
    <w:rsid w:val="66524A62"/>
    <w:rsid w:val="66524D8D"/>
    <w:rsid w:val="66534520"/>
    <w:rsid w:val="66541328"/>
    <w:rsid w:val="66543B95"/>
    <w:rsid w:val="66544DC5"/>
    <w:rsid w:val="66547CDE"/>
    <w:rsid w:val="66551AB4"/>
    <w:rsid w:val="665561F8"/>
    <w:rsid w:val="6656366D"/>
    <w:rsid w:val="66571353"/>
    <w:rsid w:val="66571DA9"/>
    <w:rsid w:val="66583784"/>
    <w:rsid w:val="665839C5"/>
    <w:rsid w:val="66590099"/>
    <w:rsid w:val="66592EC6"/>
    <w:rsid w:val="6659436D"/>
    <w:rsid w:val="6659499B"/>
    <w:rsid w:val="665A00E6"/>
    <w:rsid w:val="665A3DBB"/>
    <w:rsid w:val="665B1E79"/>
    <w:rsid w:val="665C2DE4"/>
    <w:rsid w:val="665C4BD7"/>
    <w:rsid w:val="665C76A8"/>
    <w:rsid w:val="665D134D"/>
    <w:rsid w:val="665D138A"/>
    <w:rsid w:val="665D28B5"/>
    <w:rsid w:val="665D64A0"/>
    <w:rsid w:val="665E3732"/>
    <w:rsid w:val="665E4829"/>
    <w:rsid w:val="665E71FE"/>
    <w:rsid w:val="665F7066"/>
    <w:rsid w:val="666049AF"/>
    <w:rsid w:val="6660660F"/>
    <w:rsid w:val="66611474"/>
    <w:rsid w:val="66611DB1"/>
    <w:rsid w:val="666221B9"/>
    <w:rsid w:val="666240A6"/>
    <w:rsid w:val="66632DCE"/>
    <w:rsid w:val="66633A77"/>
    <w:rsid w:val="666359F2"/>
    <w:rsid w:val="66636F9A"/>
    <w:rsid w:val="66637935"/>
    <w:rsid w:val="66643B44"/>
    <w:rsid w:val="6664518E"/>
    <w:rsid w:val="66645896"/>
    <w:rsid w:val="66645AA3"/>
    <w:rsid w:val="66653F2F"/>
    <w:rsid w:val="66655364"/>
    <w:rsid w:val="66655D94"/>
    <w:rsid w:val="66661D0B"/>
    <w:rsid w:val="66664CDC"/>
    <w:rsid w:val="66672531"/>
    <w:rsid w:val="6667763A"/>
    <w:rsid w:val="666841D7"/>
    <w:rsid w:val="66687061"/>
    <w:rsid w:val="666A0917"/>
    <w:rsid w:val="666A0DE9"/>
    <w:rsid w:val="666A1DE1"/>
    <w:rsid w:val="666C4FA3"/>
    <w:rsid w:val="666C5552"/>
    <w:rsid w:val="666C5C86"/>
    <w:rsid w:val="666D011A"/>
    <w:rsid w:val="666D4B40"/>
    <w:rsid w:val="666E7A27"/>
    <w:rsid w:val="666F1DE3"/>
    <w:rsid w:val="666F593F"/>
    <w:rsid w:val="666F60C2"/>
    <w:rsid w:val="66700A2E"/>
    <w:rsid w:val="66702314"/>
    <w:rsid w:val="66703465"/>
    <w:rsid w:val="667112EB"/>
    <w:rsid w:val="667241CF"/>
    <w:rsid w:val="66725674"/>
    <w:rsid w:val="667305FA"/>
    <w:rsid w:val="667419B9"/>
    <w:rsid w:val="66746F0F"/>
    <w:rsid w:val="667473F9"/>
    <w:rsid w:val="66750788"/>
    <w:rsid w:val="66751C6B"/>
    <w:rsid w:val="66761720"/>
    <w:rsid w:val="66763171"/>
    <w:rsid w:val="667641C9"/>
    <w:rsid w:val="667643A8"/>
    <w:rsid w:val="667725F5"/>
    <w:rsid w:val="66772BFE"/>
    <w:rsid w:val="66773A7C"/>
    <w:rsid w:val="667747F4"/>
    <w:rsid w:val="66786D22"/>
    <w:rsid w:val="66793AAD"/>
    <w:rsid w:val="66794A10"/>
    <w:rsid w:val="667968A1"/>
    <w:rsid w:val="667A13D5"/>
    <w:rsid w:val="667A2EF9"/>
    <w:rsid w:val="667A3B6B"/>
    <w:rsid w:val="667A6D8B"/>
    <w:rsid w:val="667B3996"/>
    <w:rsid w:val="667B6DB9"/>
    <w:rsid w:val="667C0091"/>
    <w:rsid w:val="667C2227"/>
    <w:rsid w:val="667C37E3"/>
    <w:rsid w:val="667C5A64"/>
    <w:rsid w:val="667D292E"/>
    <w:rsid w:val="667E28D5"/>
    <w:rsid w:val="667F0582"/>
    <w:rsid w:val="667F3EAA"/>
    <w:rsid w:val="667F53F7"/>
    <w:rsid w:val="66800AFB"/>
    <w:rsid w:val="668022CC"/>
    <w:rsid w:val="66803181"/>
    <w:rsid w:val="66807B4C"/>
    <w:rsid w:val="66807CBC"/>
    <w:rsid w:val="66814054"/>
    <w:rsid w:val="66817C53"/>
    <w:rsid w:val="66824FD0"/>
    <w:rsid w:val="66826B8D"/>
    <w:rsid w:val="6683451E"/>
    <w:rsid w:val="668366EC"/>
    <w:rsid w:val="6684145F"/>
    <w:rsid w:val="66841F6B"/>
    <w:rsid w:val="66854724"/>
    <w:rsid w:val="66864A2D"/>
    <w:rsid w:val="6687209D"/>
    <w:rsid w:val="66873A5E"/>
    <w:rsid w:val="668744DE"/>
    <w:rsid w:val="66882EA5"/>
    <w:rsid w:val="66884C53"/>
    <w:rsid w:val="66885E00"/>
    <w:rsid w:val="66894455"/>
    <w:rsid w:val="66895021"/>
    <w:rsid w:val="6689553F"/>
    <w:rsid w:val="668A0AEE"/>
    <w:rsid w:val="668A2779"/>
    <w:rsid w:val="668A5910"/>
    <w:rsid w:val="668B029F"/>
    <w:rsid w:val="668B07E0"/>
    <w:rsid w:val="668B449E"/>
    <w:rsid w:val="668B7D75"/>
    <w:rsid w:val="668C07F7"/>
    <w:rsid w:val="668C2830"/>
    <w:rsid w:val="668C3421"/>
    <w:rsid w:val="668C5838"/>
    <w:rsid w:val="668C6E93"/>
    <w:rsid w:val="668D1650"/>
    <w:rsid w:val="668D4A8B"/>
    <w:rsid w:val="668F1A55"/>
    <w:rsid w:val="668F5FE1"/>
    <w:rsid w:val="668F7D8F"/>
    <w:rsid w:val="669016C2"/>
    <w:rsid w:val="669049CC"/>
    <w:rsid w:val="66916BD1"/>
    <w:rsid w:val="66930587"/>
    <w:rsid w:val="66937A59"/>
    <w:rsid w:val="66937C23"/>
    <w:rsid w:val="66940A56"/>
    <w:rsid w:val="66940E49"/>
    <w:rsid w:val="6694184A"/>
    <w:rsid w:val="669431E1"/>
    <w:rsid w:val="669453A6"/>
    <w:rsid w:val="6694616F"/>
    <w:rsid w:val="66950DDA"/>
    <w:rsid w:val="6695111E"/>
    <w:rsid w:val="66952F38"/>
    <w:rsid w:val="669532CB"/>
    <w:rsid w:val="669722EF"/>
    <w:rsid w:val="66973195"/>
    <w:rsid w:val="669769C5"/>
    <w:rsid w:val="66982636"/>
    <w:rsid w:val="66984625"/>
    <w:rsid w:val="66991970"/>
    <w:rsid w:val="669929BC"/>
    <w:rsid w:val="66992BD5"/>
    <w:rsid w:val="66993991"/>
    <w:rsid w:val="6699617C"/>
    <w:rsid w:val="669A2F7A"/>
    <w:rsid w:val="669B4986"/>
    <w:rsid w:val="669B4F74"/>
    <w:rsid w:val="669C4DE2"/>
    <w:rsid w:val="669C52F3"/>
    <w:rsid w:val="669D0A38"/>
    <w:rsid w:val="669D0DAB"/>
    <w:rsid w:val="669D1529"/>
    <w:rsid w:val="669D6585"/>
    <w:rsid w:val="669E0ABE"/>
    <w:rsid w:val="669E146C"/>
    <w:rsid w:val="669E1C28"/>
    <w:rsid w:val="669E26F5"/>
    <w:rsid w:val="669E4476"/>
    <w:rsid w:val="669F22A8"/>
    <w:rsid w:val="669F33D2"/>
    <w:rsid w:val="669F6118"/>
    <w:rsid w:val="669F7B62"/>
    <w:rsid w:val="669F7CB3"/>
    <w:rsid w:val="66A013DD"/>
    <w:rsid w:val="66A01F9C"/>
    <w:rsid w:val="66A02AE2"/>
    <w:rsid w:val="66A07AEB"/>
    <w:rsid w:val="66A07BA4"/>
    <w:rsid w:val="66A17AC3"/>
    <w:rsid w:val="66A17DBA"/>
    <w:rsid w:val="66A23263"/>
    <w:rsid w:val="66A23F66"/>
    <w:rsid w:val="66A30F7B"/>
    <w:rsid w:val="66A355E9"/>
    <w:rsid w:val="66A44090"/>
    <w:rsid w:val="66A57170"/>
    <w:rsid w:val="66A643D0"/>
    <w:rsid w:val="66A648F6"/>
    <w:rsid w:val="66A64DD5"/>
    <w:rsid w:val="66A74B8E"/>
    <w:rsid w:val="66A74C60"/>
    <w:rsid w:val="66A82855"/>
    <w:rsid w:val="66A852F5"/>
    <w:rsid w:val="66A86A70"/>
    <w:rsid w:val="66A9062D"/>
    <w:rsid w:val="66A94597"/>
    <w:rsid w:val="66AA64C9"/>
    <w:rsid w:val="66AA6977"/>
    <w:rsid w:val="66AB26EF"/>
    <w:rsid w:val="66AB42B0"/>
    <w:rsid w:val="66AC3F2B"/>
    <w:rsid w:val="66AC56D2"/>
    <w:rsid w:val="66AC61B1"/>
    <w:rsid w:val="66AC656E"/>
    <w:rsid w:val="66AC7A28"/>
    <w:rsid w:val="66AD2398"/>
    <w:rsid w:val="66AD2475"/>
    <w:rsid w:val="66AD46B9"/>
    <w:rsid w:val="66AD4AAD"/>
    <w:rsid w:val="66AD6467"/>
    <w:rsid w:val="66AE4CFE"/>
    <w:rsid w:val="66AF21DF"/>
    <w:rsid w:val="66AF3431"/>
    <w:rsid w:val="66AF572C"/>
    <w:rsid w:val="66AF62C1"/>
    <w:rsid w:val="66B01BFD"/>
    <w:rsid w:val="66B028AC"/>
    <w:rsid w:val="66B1065C"/>
    <w:rsid w:val="66B23A7E"/>
    <w:rsid w:val="66B2591B"/>
    <w:rsid w:val="66B27F22"/>
    <w:rsid w:val="66B30E6B"/>
    <w:rsid w:val="66B32FD4"/>
    <w:rsid w:val="66B42566"/>
    <w:rsid w:val="66B47A5E"/>
    <w:rsid w:val="66B6109C"/>
    <w:rsid w:val="66B64513"/>
    <w:rsid w:val="66B65BF5"/>
    <w:rsid w:val="66B66CC0"/>
    <w:rsid w:val="66B66E41"/>
    <w:rsid w:val="66B70DB0"/>
    <w:rsid w:val="66B77A46"/>
    <w:rsid w:val="66B86D82"/>
    <w:rsid w:val="66B912B0"/>
    <w:rsid w:val="66B9139D"/>
    <w:rsid w:val="66B9509F"/>
    <w:rsid w:val="66BA0884"/>
    <w:rsid w:val="66BA7F3D"/>
    <w:rsid w:val="66BB02D9"/>
    <w:rsid w:val="66BC14F2"/>
    <w:rsid w:val="66BC2017"/>
    <w:rsid w:val="66BC3C0D"/>
    <w:rsid w:val="66BC48FC"/>
    <w:rsid w:val="66BD0EAD"/>
    <w:rsid w:val="66BE7AC1"/>
    <w:rsid w:val="66BF16A9"/>
    <w:rsid w:val="66BF7400"/>
    <w:rsid w:val="66C004E1"/>
    <w:rsid w:val="66C019D3"/>
    <w:rsid w:val="66C027E9"/>
    <w:rsid w:val="66C030E0"/>
    <w:rsid w:val="66C034EE"/>
    <w:rsid w:val="66C043ED"/>
    <w:rsid w:val="66C1334D"/>
    <w:rsid w:val="66C13F37"/>
    <w:rsid w:val="66C24ADF"/>
    <w:rsid w:val="66C2523C"/>
    <w:rsid w:val="66C31DE7"/>
    <w:rsid w:val="66C321D0"/>
    <w:rsid w:val="66C35155"/>
    <w:rsid w:val="66C363BC"/>
    <w:rsid w:val="66C365F1"/>
    <w:rsid w:val="66C37A39"/>
    <w:rsid w:val="66C451BD"/>
    <w:rsid w:val="66C537B1"/>
    <w:rsid w:val="66C54210"/>
    <w:rsid w:val="66C56A41"/>
    <w:rsid w:val="66C575B9"/>
    <w:rsid w:val="66C60526"/>
    <w:rsid w:val="66C624DA"/>
    <w:rsid w:val="66C63ED8"/>
    <w:rsid w:val="66C6770C"/>
    <w:rsid w:val="66C712EB"/>
    <w:rsid w:val="66C739CD"/>
    <w:rsid w:val="66C73BF3"/>
    <w:rsid w:val="66C7577B"/>
    <w:rsid w:val="66C83210"/>
    <w:rsid w:val="66C85A8A"/>
    <w:rsid w:val="66C86894"/>
    <w:rsid w:val="66C9374B"/>
    <w:rsid w:val="66CA0801"/>
    <w:rsid w:val="66CA0DC7"/>
    <w:rsid w:val="66CA1ABC"/>
    <w:rsid w:val="66CA526B"/>
    <w:rsid w:val="66CA66BD"/>
    <w:rsid w:val="66CB061F"/>
    <w:rsid w:val="66CB1AD1"/>
    <w:rsid w:val="66CB6744"/>
    <w:rsid w:val="66CC0212"/>
    <w:rsid w:val="66CC06F9"/>
    <w:rsid w:val="66CC1C62"/>
    <w:rsid w:val="66CC3263"/>
    <w:rsid w:val="66CC41FF"/>
    <w:rsid w:val="66CC4A99"/>
    <w:rsid w:val="66CC7CA7"/>
    <w:rsid w:val="66CD1787"/>
    <w:rsid w:val="66CE1713"/>
    <w:rsid w:val="66CE5C81"/>
    <w:rsid w:val="66CE73AF"/>
    <w:rsid w:val="66CF041B"/>
    <w:rsid w:val="66CF1CEB"/>
    <w:rsid w:val="66CF4630"/>
    <w:rsid w:val="66CF4DD0"/>
    <w:rsid w:val="66CF5B82"/>
    <w:rsid w:val="66CF67DF"/>
    <w:rsid w:val="66D02156"/>
    <w:rsid w:val="66D04977"/>
    <w:rsid w:val="66D0783F"/>
    <w:rsid w:val="66D07B34"/>
    <w:rsid w:val="66D129D4"/>
    <w:rsid w:val="66D12BC5"/>
    <w:rsid w:val="66D13FFA"/>
    <w:rsid w:val="66D21BB2"/>
    <w:rsid w:val="66D27C53"/>
    <w:rsid w:val="66D31225"/>
    <w:rsid w:val="66D32349"/>
    <w:rsid w:val="66D32372"/>
    <w:rsid w:val="66D325E4"/>
    <w:rsid w:val="66D334A2"/>
    <w:rsid w:val="66D34D2C"/>
    <w:rsid w:val="66D36C5E"/>
    <w:rsid w:val="66D40B75"/>
    <w:rsid w:val="66D460EA"/>
    <w:rsid w:val="66D52D87"/>
    <w:rsid w:val="66D55F92"/>
    <w:rsid w:val="66D60206"/>
    <w:rsid w:val="66D71736"/>
    <w:rsid w:val="66D71D69"/>
    <w:rsid w:val="66D87988"/>
    <w:rsid w:val="66D90AC8"/>
    <w:rsid w:val="66D910FE"/>
    <w:rsid w:val="66D96A62"/>
    <w:rsid w:val="66D9725C"/>
    <w:rsid w:val="66DA1241"/>
    <w:rsid w:val="66DA2844"/>
    <w:rsid w:val="66DB153D"/>
    <w:rsid w:val="66DB2FD4"/>
    <w:rsid w:val="66DB321B"/>
    <w:rsid w:val="66DB36E9"/>
    <w:rsid w:val="66DB7FD0"/>
    <w:rsid w:val="66DC08E7"/>
    <w:rsid w:val="66DC0AFB"/>
    <w:rsid w:val="66DC126B"/>
    <w:rsid w:val="66DC33B2"/>
    <w:rsid w:val="66DC6D4D"/>
    <w:rsid w:val="66DC7A48"/>
    <w:rsid w:val="66DD11D0"/>
    <w:rsid w:val="66DD4F9F"/>
    <w:rsid w:val="66DE4873"/>
    <w:rsid w:val="66DE6DBE"/>
    <w:rsid w:val="66DF3531"/>
    <w:rsid w:val="66DF7B00"/>
    <w:rsid w:val="66E02C2E"/>
    <w:rsid w:val="66E036AC"/>
    <w:rsid w:val="66E13C88"/>
    <w:rsid w:val="66E14AEB"/>
    <w:rsid w:val="66E21F5C"/>
    <w:rsid w:val="66E26E7C"/>
    <w:rsid w:val="66E27CEA"/>
    <w:rsid w:val="66E300DB"/>
    <w:rsid w:val="66E303DC"/>
    <w:rsid w:val="66E3063A"/>
    <w:rsid w:val="66E3590D"/>
    <w:rsid w:val="66E3632D"/>
    <w:rsid w:val="66E4014A"/>
    <w:rsid w:val="66E41953"/>
    <w:rsid w:val="66E421F8"/>
    <w:rsid w:val="66E42BA0"/>
    <w:rsid w:val="66E4799A"/>
    <w:rsid w:val="66E50A16"/>
    <w:rsid w:val="66E56BA7"/>
    <w:rsid w:val="66E6278E"/>
    <w:rsid w:val="66E651D2"/>
    <w:rsid w:val="66E65A2B"/>
    <w:rsid w:val="66E75C1F"/>
    <w:rsid w:val="66E82AC5"/>
    <w:rsid w:val="66E87183"/>
    <w:rsid w:val="66E9417E"/>
    <w:rsid w:val="66E9681D"/>
    <w:rsid w:val="66E96F6A"/>
    <w:rsid w:val="66EB4A39"/>
    <w:rsid w:val="66EB5DE1"/>
    <w:rsid w:val="66EC3434"/>
    <w:rsid w:val="66EC37BC"/>
    <w:rsid w:val="66ED4AB6"/>
    <w:rsid w:val="66EE3264"/>
    <w:rsid w:val="66EF381A"/>
    <w:rsid w:val="66EF5834"/>
    <w:rsid w:val="66F009A4"/>
    <w:rsid w:val="66F10A4A"/>
    <w:rsid w:val="66F14089"/>
    <w:rsid w:val="66F17590"/>
    <w:rsid w:val="66F225F3"/>
    <w:rsid w:val="66F26F4A"/>
    <w:rsid w:val="66F30DEC"/>
    <w:rsid w:val="66F3128D"/>
    <w:rsid w:val="66F31E95"/>
    <w:rsid w:val="66F3247A"/>
    <w:rsid w:val="66F33615"/>
    <w:rsid w:val="66F34A06"/>
    <w:rsid w:val="66F41291"/>
    <w:rsid w:val="66F427D6"/>
    <w:rsid w:val="66F4663E"/>
    <w:rsid w:val="66F51752"/>
    <w:rsid w:val="66F51EF8"/>
    <w:rsid w:val="66F53737"/>
    <w:rsid w:val="66F53BB1"/>
    <w:rsid w:val="66F55CAD"/>
    <w:rsid w:val="66F606B1"/>
    <w:rsid w:val="66F61BBC"/>
    <w:rsid w:val="66F66060"/>
    <w:rsid w:val="66F66782"/>
    <w:rsid w:val="66F667CF"/>
    <w:rsid w:val="66F66A68"/>
    <w:rsid w:val="66F66AA1"/>
    <w:rsid w:val="66F67E0E"/>
    <w:rsid w:val="66F72AA5"/>
    <w:rsid w:val="66F75934"/>
    <w:rsid w:val="66F75944"/>
    <w:rsid w:val="66F76FD9"/>
    <w:rsid w:val="66F80339"/>
    <w:rsid w:val="66F80D5A"/>
    <w:rsid w:val="66F81DD8"/>
    <w:rsid w:val="66F828EE"/>
    <w:rsid w:val="66F82C54"/>
    <w:rsid w:val="66F83470"/>
    <w:rsid w:val="66F83B86"/>
    <w:rsid w:val="66F9321A"/>
    <w:rsid w:val="66F9345B"/>
    <w:rsid w:val="66F94337"/>
    <w:rsid w:val="66F95B50"/>
    <w:rsid w:val="66F95BB8"/>
    <w:rsid w:val="66F96A64"/>
    <w:rsid w:val="66F978FF"/>
    <w:rsid w:val="66FA3EB6"/>
    <w:rsid w:val="66FA638B"/>
    <w:rsid w:val="66FB5004"/>
    <w:rsid w:val="66FC4464"/>
    <w:rsid w:val="66FC5590"/>
    <w:rsid w:val="66FC79B9"/>
    <w:rsid w:val="66FD1328"/>
    <w:rsid w:val="66FD353E"/>
    <w:rsid w:val="66FE27C7"/>
    <w:rsid w:val="66FE6CC3"/>
    <w:rsid w:val="66FE7839"/>
    <w:rsid w:val="66FF6853"/>
    <w:rsid w:val="67002A3B"/>
    <w:rsid w:val="67011422"/>
    <w:rsid w:val="67011A66"/>
    <w:rsid w:val="67015AB5"/>
    <w:rsid w:val="670203B7"/>
    <w:rsid w:val="67025077"/>
    <w:rsid w:val="670267B3"/>
    <w:rsid w:val="6703077D"/>
    <w:rsid w:val="670363C5"/>
    <w:rsid w:val="670423C8"/>
    <w:rsid w:val="67042A69"/>
    <w:rsid w:val="67045488"/>
    <w:rsid w:val="670462A6"/>
    <w:rsid w:val="670477B7"/>
    <w:rsid w:val="67050051"/>
    <w:rsid w:val="670544F5"/>
    <w:rsid w:val="67055F7B"/>
    <w:rsid w:val="67063C79"/>
    <w:rsid w:val="6707201B"/>
    <w:rsid w:val="6707220C"/>
    <w:rsid w:val="670747A0"/>
    <w:rsid w:val="670749A4"/>
    <w:rsid w:val="67083DE4"/>
    <w:rsid w:val="67086636"/>
    <w:rsid w:val="67090503"/>
    <w:rsid w:val="6709567A"/>
    <w:rsid w:val="670A35C0"/>
    <w:rsid w:val="670A38BA"/>
    <w:rsid w:val="670A4166"/>
    <w:rsid w:val="670A5668"/>
    <w:rsid w:val="670B2F6E"/>
    <w:rsid w:val="670C13E0"/>
    <w:rsid w:val="670C2131"/>
    <w:rsid w:val="670C5884"/>
    <w:rsid w:val="670C6280"/>
    <w:rsid w:val="670C65E8"/>
    <w:rsid w:val="670D15E9"/>
    <w:rsid w:val="670D208F"/>
    <w:rsid w:val="670F4D18"/>
    <w:rsid w:val="6710052F"/>
    <w:rsid w:val="67104FC1"/>
    <w:rsid w:val="6711207B"/>
    <w:rsid w:val="67117F52"/>
    <w:rsid w:val="67122238"/>
    <w:rsid w:val="67122503"/>
    <w:rsid w:val="6712451C"/>
    <w:rsid w:val="67130295"/>
    <w:rsid w:val="671304E9"/>
    <w:rsid w:val="67134241"/>
    <w:rsid w:val="67135244"/>
    <w:rsid w:val="67136C12"/>
    <w:rsid w:val="671432C6"/>
    <w:rsid w:val="671464E6"/>
    <w:rsid w:val="67151B65"/>
    <w:rsid w:val="671621FD"/>
    <w:rsid w:val="6718269B"/>
    <w:rsid w:val="67184229"/>
    <w:rsid w:val="67191256"/>
    <w:rsid w:val="67191473"/>
    <w:rsid w:val="67192E6D"/>
    <w:rsid w:val="671938D0"/>
    <w:rsid w:val="67193AFD"/>
    <w:rsid w:val="67194153"/>
    <w:rsid w:val="671944B5"/>
    <w:rsid w:val="67194F34"/>
    <w:rsid w:val="671958AB"/>
    <w:rsid w:val="671972A0"/>
    <w:rsid w:val="671A1927"/>
    <w:rsid w:val="671A2486"/>
    <w:rsid w:val="671A2570"/>
    <w:rsid w:val="671B1755"/>
    <w:rsid w:val="671B2EEF"/>
    <w:rsid w:val="671C7710"/>
    <w:rsid w:val="671C7FA9"/>
    <w:rsid w:val="671D0A63"/>
    <w:rsid w:val="671D2AEC"/>
    <w:rsid w:val="671F0ADB"/>
    <w:rsid w:val="671F36C6"/>
    <w:rsid w:val="6720245A"/>
    <w:rsid w:val="67204E8B"/>
    <w:rsid w:val="672058AB"/>
    <w:rsid w:val="67206C39"/>
    <w:rsid w:val="67207822"/>
    <w:rsid w:val="67212227"/>
    <w:rsid w:val="67212644"/>
    <w:rsid w:val="67214C62"/>
    <w:rsid w:val="67217378"/>
    <w:rsid w:val="6722757B"/>
    <w:rsid w:val="67234F98"/>
    <w:rsid w:val="67236ADB"/>
    <w:rsid w:val="67245209"/>
    <w:rsid w:val="67252CF5"/>
    <w:rsid w:val="67263F29"/>
    <w:rsid w:val="672640A2"/>
    <w:rsid w:val="67266371"/>
    <w:rsid w:val="67270EE9"/>
    <w:rsid w:val="67272E2D"/>
    <w:rsid w:val="67273374"/>
    <w:rsid w:val="672743E8"/>
    <w:rsid w:val="67274BFB"/>
    <w:rsid w:val="67277A95"/>
    <w:rsid w:val="672804DE"/>
    <w:rsid w:val="6729268D"/>
    <w:rsid w:val="67295FE3"/>
    <w:rsid w:val="672A03C4"/>
    <w:rsid w:val="672A7AB8"/>
    <w:rsid w:val="672B05A8"/>
    <w:rsid w:val="672B672A"/>
    <w:rsid w:val="672C03A0"/>
    <w:rsid w:val="672C1A82"/>
    <w:rsid w:val="672C25D2"/>
    <w:rsid w:val="672C2EB4"/>
    <w:rsid w:val="672C3830"/>
    <w:rsid w:val="672C4DAA"/>
    <w:rsid w:val="672D09BE"/>
    <w:rsid w:val="672D4570"/>
    <w:rsid w:val="672D48D8"/>
    <w:rsid w:val="672E03A0"/>
    <w:rsid w:val="672E175D"/>
    <w:rsid w:val="672E1A2C"/>
    <w:rsid w:val="672E5535"/>
    <w:rsid w:val="672F43EE"/>
    <w:rsid w:val="67300445"/>
    <w:rsid w:val="67301A51"/>
    <w:rsid w:val="67302E1C"/>
    <w:rsid w:val="67303132"/>
    <w:rsid w:val="67310F0D"/>
    <w:rsid w:val="67312167"/>
    <w:rsid w:val="673212CF"/>
    <w:rsid w:val="67322349"/>
    <w:rsid w:val="673237FC"/>
    <w:rsid w:val="673316DF"/>
    <w:rsid w:val="673372DA"/>
    <w:rsid w:val="6734245C"/>
    <w:rsid w:val="6734529F"/>
    <w:rsid w:val="67352825"/>
    <w:rsid w:val="673574BA"/>
    <w:rsid w:val="67357F99"/>
    <w:rsid w:val="673624D4"/>
    <w:rsid w:val="6736315F"/>
    <w:rsid w:val="673639CF"/>
    <w:rsid w:val="67365FCF"/>
    <w:rsid w:val="6736645D"/>
    <w:rsid w:val="673675F3"/>
    <w:rsid w:val="67382A98"/>
    <w:rsid w:val="67383895"/>
    <w:rsid w:val="67391992"/>
    <w:rsid w:val="6739218D"/>
    <w:rsid w:val="673A0B2F"/>
    <w:rsid w:val="673A249E"/>
    <w:rsid w:val="673A3E6B"/>
    <w:rsid w:val="673A7845"/>
    <w:rsid w:val="673C070F"/>
    <w:rsid w:val="673C229D"/>
    <w:rsid w:val="673C6346"/>
    <w:rsid w:val="673C74E2"/>
    <w:rsid w:val="673C75CD"/>
    <w:rsid w:val="673C7C30"/>
    <w:rsid w:val="673D1BF7"/>
    <w:rsid w:val="673D2307"/>
    <w:rsid w:val="673D251F"/>
    <w:rsid w:val="673D3AEF"/>
    <w:rsid w:val="673D5A07"/>
    <w:rsid w:val="673D6624"/>
    <w:rsid w:val="673E51D1"/>
    <w:rsid w:val="673F00C5"/>
    <w:rsid w:val="673F0F3C"/>
    <w:rsid w:val="673F27F0"/>
    <w:rsid w:val="673F320E"/>
    <w:rsid w:val="67401089"/>
    <w:rsid w:val="674055DF"/>
    <w:rsid w:val="674171A2"/>
    <w:rsid w:val="67417592"/>
    <w:rsid w:val="674232AF"/>
    <w:rsid w:val="67423A03"/>
    <w:rsid w:val="674306AA"/>
    <w:rsid w:val="67434F6B"/>
    <w:rsid w:val="67437398"/>
    <w:rsid w:val="67442FA9"/>
    <w:rsid w:val="67445CF3"/>
    <w:rsid w:val="6745342E"/>
    <w:rsid w:val="674548F2"/>
    <w:rsid w:val="67477800"/>
    <w:rsid w:val="6748116B"/>
    <w:rsid w:val="6748599A"/>
    <w:rsid w:val="67491987"/>
    <w:rsid w:val="6749459E"/>
    <w:rsid w:val="674A0140"/>
    <w:rsid w:val="674A2ED1"/>
    <w:rsid w:val="674A3B91"/>
    <w:rsid w:val="674A63AC"/>
    <w:rsid w:val="674A69CD"/>
    <w:rsid w:val="674B2542"/>
    <w:rsid w:val="674B6DBB"/>
    <w:rsid w:val="674B71F7"/>
    <w:rsid w:val="674C7A2E"/>
    <w:rsid w:val="674D11C2"/>
    <w:rsid w:val="674D37A6"/>
    <w:rsid w:val="674D5D81"/>
    <w:rsid w:val="674D7098"/>
    <w:rsid w:val="674E19F8"/>
    <w:rsid w:val="674E4A24"/>
    <w:rsid w:val="674F0197"/>
    <w:rsid w:val="674F3119"/>
    <w:rsid w:val="674F3B08"/>
    <w:rsid w:val="674F41F4"/>
    <w:rsid w:val="674F58C8"/>
    <w:rsid w:val="674F5C04"/>
    <w:rsid w:val="674F5DC7"/>
    <w:rsid w:val="674F7F55"/>
    <w:rsid w:val="67500476"/>
    <w:rsid w:val="67505B64"/>
    <w:rsid w:val="675122F8"/>
    <w:rsid w:val="675146D3"/>
    <w:rsid w:val="6751773B"/>
    <w:rsid w:val="6752283B"/>
    <w:rsid w:val="67524CE1"/>
    <w:rsid w:val="6752500D"/>
    <w:rsid w:val="675256ED"/>
    <w:rsid w:val="67526356"/>
    <w:rsid w:val="67530E4A"/>
    <w:rsid w:val="675344CA"/>
    <w:rsid w:val="67541CC0"/>
    <w:rsid w:val="67560B99"/>
    <w:rsid w:val="675629F9"/>
    <w:rsid w:val="67573315"/>
    <w:rsid w:val="67584625"/>
    <w:rsid w:val="67585E5B"/>
    <w:rsid w:val="67593E94"/>
    <w:rsid w:val="67596A97"/>
    <w:rsid w:val="675A143E"/>
    <w:rsid w:val="675A2ED2"/>
    <w:rsid w:val="675A6BAE"/>
    <w:rsid w:val="675B06F2"/>
    <w:rsid w:val="675B5EC3"/>
    <w:rsid w:val="675C5582"/>
    <w:rsid w:val="675C60FC"/>
    <w:rsid w:val="675D1E04"/>
    <w:rsid w:val="675D2227"/>
    <w:rsid w:val="675D3B8A"/>
    <w:rsid w:val="675E1366"/>
    <w:rsid w:val="675E2F1D"/>
    <w:rsid w:val="675E4F42"/>
    <w:rsid w:val="675E4FD6"/>
    <w:rsid w:val="675F0272"/>
    <w:rsid w:val="675F15A8"/>
    <w:rsid w:val="675F2883"/>
    <w:rsid w:val="675F65EF"/>
    <w:rsid w:val="6760271B"/>
    <w:rsid w:val="676044C8"/>
    <w:rsid w:val="67614F75"/>
    <w:rsid w:val="67617ACE"/>
    <w:rsid w:val="67620FF8"/>
    <w:rsid w:val="6762718C"/>
    <w:rsid w:val="67635FC8"/>
    <w:rsid w:val="6764121C"/>
    <w:rsid w:val="6764746E"/>
    <w:rsid w:val="67654BA1"/>
    <w:rsid w:val="67654F94"/>
    <w:rsid w:val="676562A4"/>
    <w:rsid w:val="67656D42"/>
    <w:rsid w:val="67657833"/>
    <w:rsid w:val="67660A5B"/>
    <w:rsid w:val="6766452C"/>
    <w:rsid w:val="676722DC"/>
    <w:rsid w:val="676759AA"/>
    <w:rsid w:val="67675B48"/>
    <w:rsid w:val="6767677E"/>
    <w:rsid w:val="67676CDE"/>
    <w:rsid w:val="67680804"/>
    <w:rsid w:val="67680F05"/>
    <w:rsid w:val="6768126C"/>
    <w:rsid w:val="676905E0"/>
    <w:rsid w:val="6769301A"/>
    <w:rsid w:val="67694A84"/>
    <w:rsid w:val="67695363"/>
    <w:rsid w:val="67696832"/>
    <w:rsid w:val="676A11CF"/>
    <w:rsid w:val="676A2FC6"/>
    <w:rsid w:val="676A342A"/>
    <w:rsid w:val="676A708C"/>
    <w:rsid w:val="676B1A1C"/>
    <w:rsid w:val="676B638B"/>
    <w:rsid w:val="676C00D0"/>
    <w:rsid w:val="676C019A"/>
    <w:rsid w:val="676C343A"/>
    <w:rsid w:val="676D0A82"/>
    <w:rsid w:val="676D0E58"/>
    <w:rsid w:val="676D1DA7"/>
    <w:rsid w:val="676D4A08"/>
    <w:rsid w:val="676D5C17"/>
    <w:rsid w:val="676D6737"/>
    <w:rsid w:val="676D7FC6"/>
    <w:rsid w:val="676E2F15"/>
    <w:rsid w:val="676E3D1A"/>
    <w:rsid w:val="676E5BC3"/>
    <w:rsid w:val="676F10E2"/>
    <w:rsid w:val="676F196F"/>
    <w:rsid w:val="677039D6"/>
    <w:rsid w:val="677040A3"/>
    <w:rsid w:val="67704929"/>
    <w:rsid w:val="6770722E"/>
    <w:rsid w:val="67707E4E"/>
    <w:rsid w:val="677109DF"/>
    <w:rsid w:val="67712E3F"/>
    <w:rsid w:val="67713939"/>
    <w:rsid w:val="67717495"/>
    <w:rsid w:val="67723916"/>
    <w:rsid w:val="6773320D"/>
    <w:rsid w:val="67740FAC"/>
    <w:rsid w:val="67744B6C"/>
    <w:rsid w:val="6774611C"/>
    <w:rsid w:val="67746328"/>
    <w:rsid w:val="67752176"/>
    <w:rsid w:val="67753429"/>
    <w:rsid w:val="677552C2"/>
    <w:rsid w:val="677564D7"/>
    <w:rsid w:val="67756B4A"/>
    <w:rsid w:val="677623FA"/>
    <w:rsid w:val="677658EC"/>
    <w:rsid w:val="67780845"/>
    <w:rsid w:val="67784CC7"/>
    <w:rsid w:val="67786A75"/>
    <w:rsid w:val="67792874"/>
    <w:rsid w:val="677A0A3F"/>
    <w:rsid w:val="677A15F8"/>
    <w:rsid w:val="677A31A7"/>
    <w:rsid w:val="677A5271"/>
    <w:rsid w:val="677A61AB"/>
    <w:rsid w:val="677B1E4A"/>
    <w:rsid w:val="677B47B7"/>
    <w:rsid w:val="677B70C2"/>
    <w:rsid w:val="677C2577"/>
    <w:rsid w:val="677C3A5D"/>
    <w:rsid w:val="677C50DC"/>
    <w:rsid w:val="677C633D"/>
    <w:rsid w:val="677C70B4"/>
    <w:rsid w:val="677D18BE"/>
    <w:rsid w:val="677D36AC"/>
    <w:rsid w:val="677D408C"/>
    <w:rsid w:val="677E5C60"/>
    <w:rsid w:val="677E783A"/>
    <w:rsid w:val="677F1331"/>
    <w:rsid w:val="677F5D82"/>
    <w:rsid w:val="677F6056"/>
    <w:rsid w:val="677F6F51"/>
    <w:rsid w:val="678026DC"/>
    <w:rsid w:val="678035B7"/>
    <w:rsid w:val="6780592A"/>
    <w:rsid w:val="67807A31"/>
    <w:rsid w:val="67807F85"/>
    <w:rsid w:val="6781413F"/>
    <w:rsid w:val="67816139"/>
    <w:rsid w:val="678161BB"/>
    <w:rsid w:val="678227F1"/>
    <w:rsid w:val="6782389F"/>
    <w:rsid w:val="67825B46"/>
    <w:rsid w:val="6784541A"/>
    <w:rsid w:val="678455FC"/>
    <w:rsid w:val="6785004D"/>
    <w:rsid w:val="67851D6A"/>
    <w:rsid w:val="67852034"/>
    <w:rsid w:val="67852F40"/>
    <w:rsid w:val="678561F7"/>
    <w:rsid w:val="67861287"/>
    <w:rsid w:val="67862D48"/>
    <w:rsid w:val="678673A1"/>
    <w:rsid w:val="678725B8"/>
    <w:rsid w:val="67874F0A"/>
    <w:rsid w:val="678809D9"/>
    <w:rsid w:val="67886862"/>
    <w:rsid w:val="678876F1"/>
    <w:rsid w:val="67887F30"/>
    <w:rsid w:val="67892B80"/>
    <w:rsid w:val="67896ED4"/>
    <w:rsid w:val="678A76F6"/>
    <w:rsid w:val="678A781D"/>
    <w:rsid w:val="678A7CFE"/>
    <w:rsid w:val="678B1E3E"/>
    <w:rsid w:val="678B330B"/>
    <w:rsid w:val="678B39AB"/>
    <w:rsid w:val="678B554C"/>
    <w:rsid w:val="678C06A5"/>
    <w:rsid w:val="678C3F86"/>
    <w:rsid w:val="678C643D"/>
    <w:rsid w:val="678C6C1F"/>
    <w:rsid w:val="678D10B0"/>
    <w:rsid w:val="678D1B62"/>
    <w:rsid w:val="678D2C55"/>
    <w:rsid w:val="678D5C9F"/>
    <w:rsid w:val="678D60F7"/>
    <w:rsid w:val="678E0112"/>
    <w:rsid w:val="678E15AC"/>
    <w:rsid w:val="678E7CBC"/>
    <w:rsid w:val="678F126F"/>
    <w:rsid w:val="678F3DBF"/>
    <w:rsid w:val="678F7110"/>
    <w:rsid w:val="678F7623"/>
    <w:rsid w:val="67902F87"/>
    <w:rsid w:val="67906419"/>
    <w:rsid w:val="67910DA7"/>
    <w:rsid w:val="679118E5"/>
    <w:rsid w:val="67915CB0"/>
    <w:rsid w:val="6791755B"/>
    <w:rsid w:val="67922197"/>
    <w:rsid w:val="679236E4"/>
    <w:rsid w:val="67926756"/>
    <w:rsid w:val="6793168A"/>
    <w:rsid w:val="679413D5"/>
    <w:rsid w:val="67950065"/>
    <w:rsid w:val="67955AC1"/>
    <w:rsid w:val="67957627"/>
    <w:rsid w:val="67962301"/>
    <w:rsid w:val="6796339F"/>
    <w:rsid w:val="679706A4"/>
    <w:rsid w:val="67970C70"/>
    <w:rsid w:val="679773B7"/>
    <w:rsid w:val="67980529"/>
    <w:rsid w:val="67991A38"/>
    <w:rsid w:val="6799494E"/>
    <w:rsid w:val="67996A21"/>
    <w:rsid w:val="679A2E90"/>
    <w:rsid w:val="679A4D1E"/>
    <w:rsid w:val="679B22D5"/>
    <w:rsid w:val="679B4A60"/>
    <w:rsid w:val="679B646E"/>
    <w:rsid w:val="679B6D62"/>
    <w:rsid w:val="679C0B0D"/>
    <w:rsid w:val="679C1888"/>
    <w:rsid w:val="679C1F17"/>
    <w:rsid w:val="679C4559"/>
    <w:rsid w:val="679D071E"/>
    <w:rsid w:val="679D10FB"/>
    <w:rsid w:val="679E0143"/>
    <w:rsid w:val="679E15E8"/>
    <w:rsid w:val="679F0D0F"/>
    <w:rsid w:val="679F2254"/>
    <w:rsid w:val="679F36D1"/>
    <w:rsid w:val="679F4855"/>
    <w:rsid w:val="67A00AFE"/>
    <w:rsid w:val="67A01897"/>
    <w:rsid w:val="67A028D7"/>
    <w:rsid w:val="67A02C13"/>
    <w:rsid w:val="67A037F7"/>
    <w:rsid w:val="67A057A8"/>
    <w:rsid w:val="67A12803"/>
    <w:rsid w:val="67A13FCE"/>
    <w:rsid w:val="67A1634F"/>
    <w:rsid w:val="67A17682"/>
    <w:rsid w:val="67A24503"/>
    <w:rsid w:val="67A24A75"/>
    <w:rsid w:val="67A2570B"/>
    <w:rsid w:val="67A323AC"/>
    <w:rsid w:val="67A3506C"/>
    <w:rsid w:val="67A40E29"/>
    <w:rsid w:val="67A45D5B"/>
    <w:rsid w:val="67A46A24"/>
    <w:rsid w:val="67A47355"/>
    <w:rsid w:val="67A47F28"/>
    <w:rsid w:val="67A50E81"/>
    <w:rsid w:val="67A535E8"/>
    <w:rsid w:val="67A564B0"/>
    <w:rsid w:val="67A56BBB"/>
    <w:rsid w:val="67A60BDB"/>
    <w:rsid w:val="67A641FC"/>
    <w:rsid w:val="67A67C29"/>
    <w:rsid w:val="67A71109"/>
    <w:rsid w:val="67A8040E"/>
    <w:rsid w:val="67A84933"/>
    <w:rsid w:val="67A8697C"/>
    <w:rsid w:val="67A93751"/>
    <w:rsid w:val="67A94727"/>
    <w:rsid w:val="67A95E11"/>
    <w:rsid w:val="67A97262"/>
    <w:rsid w:val="67AA4045"/>
    <w:rsid w:val="67AA6841"/>
    <w:rsid w:val="67AB0BF9"/>
    <w:rsid w:val="67AB5297"/>
    <w:rsid w:val="67AB6E4B"/>
    <w:rsid w:val="67AB781A"/>
    <w:rsid w:val="67AC039C"/>
    <w:rsid w:val="67AC3E71"/>
    <w:rsid w:val="67AD0413"/>
    <w:rsid w:val="67AD3200"/>
    <w:rsid w:val="67AD449B"/>
    <w:rsid w:val="67AE0BB3"/>
    <w:rsid w:val="67AE48F1"/>
    <w:rsid w:val="67AE54AE"/>
    <w:rsid w:val="67AE55EA"/>
    <w:rsid w:val="67AE693B"/>
    <w:rsid w:val="67AF0758"/>
    <w:rsid w:val="67AF7C77"/>
    <w:rsid w:val="67B058DD"/>
    <w:rsid w:val="67B1064E"/>
    <w:rsid w:val="67B11B9E"/>
    <w:rsid w:val="67B24F18"/>
    <w:rsid w:val="67B25D57"/>
    <w:rsid w:val="67B267DE"/>
    <w:rsid w:val="67B30275"/>
    <w:rsid w:val="67B326AE"/>
    <w:rsid w:val="67B33A1A"/>
    <w:rsid w:val="67B33C81"/>
    <w:rsid w:val="67B35EE9"/>
    <w:rsid w:val="67B36D3B"/>
    <w:rsid w:val="67B3750E"/>
    <w:rsid w:val="67B42652"/>
    <w:rsid w:val="67B456EA"/>
    <w:rsid w:val="67B45B83"/>
    <w:rsid w:val="67B45DE5"/>
    <w:rsid w:val="67B51A77"/>
    <w:rsid w:val="67B548F6"/>
    <w:rsid w:val="67B61CC3"/>
    <w:rsid w:val="67B65669"/>
    <w:rsid w:val="67B657F0"/>
    <w:rsid w:val="67B70247"/>
    <w:rsid w:val="67B70480"/>
    <w:rsid w:val="67B717D5"/>
    <w:rsid w:val="67B73C7E"/>
    <w:rsid w:val="67B76001"/>
    <w:rsid w:val="67B802CD"/>
    <w:rsid w:val="67B804B1"/>
    <w:rsid w:val="67B80D18"/>
    <w:rsid w:val="67B82551"/>
    <w:rsid w:val="67B83489"/>
    <w:rsid w:val="67B83789"/>
    <w:rsid w:val="67B83B32"/>
    <w:rsid w:val="67B86C13"/>
    <w:rsid w:val="67B86FA0"/>
    <w:rsid w:val="67B91421"/>
    <w:rsid w:val="67B9242C"/>
    <w:rsid w:val="67B932AA"/>
    <w:rsid w:val="67B955FF"/>
    <w:rsid w:val="67BA0F4B"/>
    <w:rsid w:val="67BA3A39"/>
    <w:rsid w:val="67BA52E0"/>
    <w:rsid w:val="67BA6A87"/>
    <w:rsid w:val="67BB42C1"/>
    <w:rsid w:val="67BB6416"/>
    <w:rsid w:val="67BC1BF5"/>
    <w:rsid w:val="67BC1EAA"/>
    <w:rsid w:val="67BC6D23"/>
    <w:rsid w:val="67BD092C"/>
    <w:rsid w:val="67BD23A4"/>
    <w:rsid w:val="67BD424F"/>
    <w:rsid w:val="67BD6A8D"/>
    <w:rsid w:val="67BD7C0E"/>
    <w:rsid w:val="67BD7E0B"/>
    <w:rsid w:val="67BE17F3"/>
    <w:rsid w:val="67BE3F17"/>
    <w:rsid w:val="67BE57E3"/>
    <w:rsid w:val="67BE5B86"/>
    <w:rsid w:val="67BF2D2A"/>
    <w:rsid w:val="67BF660E"/>
    <w:rsid w:val="67BF690C"/>
    <w:rsid w:val="67C021CA"/>
    <w:rsid w:val="67C02756"/>
    <w:rsid w:val="67C0470E"/>
    <w:rsid w:val="67C11B9C"/>
    <w:rsid w:val="67C15CF6"/>
    <w:rsid w:val="67C223E6"/>
    <w:rsid w:val="67C232B1"/>
    <w:rsid w:val="67C23481"/>
    <w:rsid w:val="67C26A9E"/>
    <w:rsid w:val="67C27CF0"/>
    <w:rsid w:val="67C30C5B"/>
    <w:rsid w:val="67C32B5F"/>
    <w:rsid w:val="67C3328D"/>
    <w:rsid w:val="67C3628F"/>
    <w:rsid w:val="67C366F2"/>
    <w:rsid w:val="67C36F3E"/>
    <w:rsid w:val="67C437D3"/>
    <w:rsid w:val="67C439C6"/>
    <w:rsid w:val="67C47F0C"/>
    <w:rsid w:val="67C524D3"/>
    <w:rsid w:val="67C53CF4"/>
    <w:rsid w:val="67C53FCF"/>
    <w:rsid w:val="67C54AE9"/>
    <w:rsid w:val="67C5540A"/>
    <w:rsid w:val="67C63079"/>
    <w:rsid w:val="67C635F6"/>
    <w:rsid w:val="67C65A33"/>
    <w:rsid w:val="67C707BA"/>
    <w:rsid w:val="67C7085E"/>
    <w:rsid w:val="67C758D9"/>
    <w:rsid w:val="67C779FD"/>
    <w:rsid w:val="67C8097D"/>
    <w:rsid w:val="67C810C2"/>
    <w:rsid w:val="67C84225"/>
    <w:rsid w:val="67C879CB"/>
    <w:rsid w:val="67C95523"/>
    <w:rsid w:val="67C96BF3"/>
    <w:rsid w:val="67C9711D"/>
    <w:rsid w:val="67C97CC3"/>
    <w:rsid w:val="67CA2680"/>
    <w:rsid w:val="67CC09A9"/>
    <w:rsid w:val="67CD1B70"/>
    <w:rsid w:val="67CD5013"/>
    <w:rsid w:val="67CE0B3C"/>
    <w:rsid w:val="67CE4123"/>
    <w:rsid w:val="67CE6A19"/>
    <w:rsid w:val="67CE6DB7"/>
    <w:rsid w:val="67CF5869"/>
    <w:rsid w:val="67D0240D"/>
    <w:rsid w:val="67D0519E"/>
    <w:rsid w:val="67D06BBB"/>
    <w:rsid w:val="67D112FC"/>
    <w:rsid w:val="67D143D7"/>
    <w:rsid w:val="67D16B28"/>
    <w:rsid w:val="67D207CA"/>
    <w:rsid w:val="67D272CE"/>
    <w:rsid w:val="67D27562"/>
    <w:rsid w:val="67D3016F"/>
    <w:rsid w:val="67D429AB"/>
    <w:rsid w:val="67D42AF3"/>
    <w:rsid w:val="67D47503"/>
    <w:rsid w:val="67D5044D"/>
    <w:rsid w:val="67D51E33"/>
    <w:rsid w:val="67D52FCE"/>
    <w:rsid w:val="67D55FB3"/>
    <w:rsid w:val="67D570F9"/>
    <w:rsid w:val="67D57406"/>
    <w:rsid w:val="67D619EE"/>
    <w:rsid w:val="67D66F0D"/>
    <w:rsid w:val="67D71EB4"/>
    <w:rsid w:val="67D74396"/>
    <w:rsid w:val="67D759A4"/>
    <w:rsid w:val="67D75FFE"/>
    <w:rsid w:val="67D77C40"/>
    <w:rsid w:val="67D8761D"/>
    <w:rsid w:val="67D963B8"/>
    <w:rsid w:val="67DA2BF6"/>
    <w:rsid w:val="67DA4EEB"/>
    <w:rsid w:val="67DA57A7"/>
    <w:rsid w:val="67DA7730"/>
    <w:rsid w:val="67DB1034"/>
    <w:rsid w:val="67DB287E"/>
    <w:rsid w:val="67DB47B0"/>
    <w:rsid w:val="67DB7004"/>
    <w:rsid w:val="67DB7D6A"/>
    <w:rsid w:val="67DD036B"/>
    <w:rsid w:val="67DD0FCE"/>
    <w:rsid w:val="67DD1BDA"/>
    <w:rsid w:val="67DD240C"/>
    <w:rsid w:val="67DD3051"/>
    <w:rsid w:val="67DD5681"/>
    <w:rsid w:val="67DD78AD"/>
    <w:rsid w:val="67DE4B8D"/>
    <w:rsid w:val="67DF3962"/>
    <w:rsid w:val="67DF4C3C"/>
    <w:rsid w:val="67DF7262"/>
    <w:rsid w:val="67E05C3A"/>
    <w:rsid w:val="67E060E9"/>
    <w:rsid w:val="67E10A7E"/>
    <w:rsid w:val="67E22BE0"/>
    <w:rsid w:val="67E33EB0"/>
    <w:rsid w:val="67E341BD"/>
    <w:rsid w:val="67E34416"/>
    <w:rsid w:val="67E45EB9"/>
    <w:rsid w:val="67E507DD"/>
    <w:rsid w:val="67E518D6"/>
    <w:rsid w:val="67E617FF"/>
    <w:rsid w:val="67E64811"/>
    <w:rsid w:val="67E65EAB"/>
    <w:rsid w:val="67E66C84"/>
    <w:rsid w:val="67E70524"/>
    <w:rsid w:val="67E71E3E"/>
    <w:rsid w:val="67E72606"/>
    <w:rsid w:val="67E73BF2"/>
    <w:rsid w:val="67E73BFB"/>
    <w:rsid w:val="67E74BD2"/>
    <w:rsid w:val="67E74DAE"/>
    <w:rsid w:val="67E83118"/>
    <w:rsid w:val="67E852D5"/>
    <w:rsid w:val="67E90AE3"/>
    <w:rsid w:val="67E973AA"/>
    <w:rsid w:val="67E97973"/>
    <w:rsid w:val="67E97C6E"/>
    <w:rsid w:val="67EA24F8"/>
    <w:rsid w:val="67EA2C55"/>
    <w:rsid w:val="67EA6FED"/>
    <w:rsid w:val="67EA79EB"/>
    <w:rsid w:val="67EB7433"/>
    <w:rsid w:val="67EB747B"/>
    <w:rsid w:val="67EC00F2"/>
    <w:rsid w:val="67EC4555"/>
    <w:rsid w:val="67ED357D"/>
    <w:rsid w:val="67ED35DA"/>
    <w:rsid w:val="67ED4868"/>
    <w:rsid w:val="67EE2B09"/>
    <w:rsid w:val="67EE45F4"/>
    <w:rsid w:val="67EF6907"/>
    <w:rsid w:val="67F00EE7"/>
    <w:rsid w:val="67F02AB0"/>
    <w:rsid w:val="67F02FCA"/>
    <w:rsid w:val="67F0485E"/>
    <w:rsid w:val="67F077F7"/>
    <w:rsid w:val="67F22493"/>
    <w:rsid w:val="67F31F56"/>
    <w:rsid w:val="67F43F20"/>
    <w:rsid w:val="67F4676D"/>
    <w:rsid w:val="67F46E08"/>
    <w:rsid w:val="67F4775D"/>
    <w:rsid w:val="67F500C6"/>
    <w:rsid w:val="67F56318"/>
    <w:rsid w:val="67F56DB2"/>
    <w:rsid w:val="67F602C9"/>
    <w:rsid w:val="67F612F5"/>
    <w:rsid w:val="67F616AF"/>
    <w:rsid w:val="67F66BCE"/>
    <w:rsid w:val="67F67CB7"/>
    <w:rsid w:val="67F70971"/>
    <w:rsid w:val="67F7170B"/>
    <w:rsid w:val="67F71C1E"/>
    <w:rsid w:val="67F74AB9"/>
    <w:rsid w:val="67F81B86"/>
    <w:rsid w:val="67F8607E"/>
    <w:rsid w:val="67F94E75"/>
    <w:rsid w:val="67F97555"/>
    <w:rsid w:val="67FA1B80"/>
    <w:rsid w:val="67FB2660"/>
    <w:rsid w:val="67FB38F5"/>
    <w:rsid w:val="67FD6F7B"/>
    <w:rsid w:val="67FE38AF"/>
    <w:rsid w:val="67FE3B5E"/>
    <w:rsid w:val="67FF042A"/>
    <w:rsid w:val="67FF0888"/>
    <w:rsid w:val="67FF2CF3"/>
    <w:rsid w:val="68001115"/>
    <w:rsid w:val="680030D6"/>
    <w:rsid w:val="68007FFE"/>
    <w:rsid w:val="68012F0F"/>
    <w:rsid w:val="68016113"/>
    <w:rsid w:val="68020550"/>
    <w:rsid w:val="680221DC"/>
    <w:rsid w:val="68024591"/>
    <w:rsid w:val="68027FA0"/>
    <w:rsid w:val="68033236"/>
    <w:rsid w:val="680354B3"/>
    <w:rsid w:val="68043285"/>
    <w:rsid w:val="6804519D"/>
    <w:rsid w:val="680463E8"/>
    <w:rsid w:val="6804655B"/>
    <w:rsid w:val="68054771"/>
    <w:rsid w:val="68055F4C"/>
    <w:rsid w:val="680623D1"/>
    <w:rsid w:val="68062C9F"/>
    <w:rsid w:val="68064081"/>
    <w:rsid w:val="68065F32"/>
    <w:rsid w:val="680705A5"/>
    <w:rsid w:val="68074FF1"/>
    <w:rsid w:val="680762BA"/>
    <w:rsid w:val="6807722A"/>
    <w:rsid w:val="68082925"/>
    <w:rsid w:val="68087C23"/>
    <w:rsid w:val="68087D1C"/>
    <w:rsid w:val="68091DC3"/>
    <w:rsid w:val="6809711B"/>
    <w:rsid w:val="680C118C"/>
    <w:rsid w:val="680C4AAA"/>
    <w:rsid w:val="680C6130"/>
    <w:rsid w:val="680D18B3"/>
    <w:rsid w:val="680D1969"/>
    <w:rsid w:val="680D3662"/>
    <w:rsid w:val="680D4C16"/>
    <w:rsid w:val="680E063A"/>
    <w:rsid w:val="680E086B"/>
    <w:rsid w:val="680E526C"/>
    <w:rsid w:val="680F7D32"/>
    <w:rsid w:val="68103D0F"/>
    <w:rsid w:val="68111AD5"/>
    <w:rsid w:val="68112A26"/>
    <w:rsid w:val="68116D79"/>
    <w:rsid w:val="6811786D"/>
    <w:rsid w:val="68121BE7"/>
    <w:rsid w:val="68125922"/>
    <w:rsid w:val="68126913"/>
    <w:rsid w:val="68133988"/>
    <w:rsid w:val="6813679E"/>
    <w:rsid w:val="681433EF"/>
    <w:rsid w:val="68144DEA"/>
    <w:rsid w:val="68146FD4"/>
    <w:rsid w:val="68150768"/>
    <w:rsid w:val="68170338"/>
    <w:rsid w:val="68184E6F"/>
    <w:rsid w:val="68190258"/>
    <w:rsid w:val="68194172"/>
    <w:rsid w:val="681941C2"/>
    <w:rsid w:val="68195CA2"/>
    <w:rsid w:val="681961AD"/>
    <w:rsid w:val="681A0335"/>
    <w:rsid w:val="681A12FC"/>
    <w:rsid w:val="681A18DB"/>
    <w:rsid w:val="681B41EE"/>
    <w:rsid w:val="681B4D81"/>
    <w:rsid w:val="681B5D80"/>
    <w:rsid w:val="681B62C8"/>
    <w:rsid w:val="681B7432"/>
    <w:rsid w:val="681C10D1"/>
    <w:rsid w:val="681C1EE4"/>
    <w:rsid w:val="681C54E8"/>
    <w:rsid w:val="681D060C"/>
    <w:rsid w:val="681D2D36"/>
    <w:rsid w:val="681D2DE0"/>
    <w:rsid w:val="681D5108"/>
    <w:rsid w:val="681E1C64"/>
    <w:rsid w:val="681E73AB"/>
    <w:rsid w:val="681F0D5F"/>
    <w:rsid w:val="681F15E7"/>
    <w:rsid w:val="681F1608"/>
    <w:rsid w:val="681F59AF"/>
    <w:rsid w:val="68201CD9"/>
    <w:rsid w:val="68204BCE"/>
    <w:rsid w:val="68216F19"/>
    <w:rsid w:val="68220746"/>
    <w:rsid w:val="68224276"/>
    <w:rsid w:val="68224C33"/>
    <w:rsid w:val="682279A9"/>
    <w:rsid w:val="68232E85"/>
    <w:rsid w:val="682409AB"/>
    <w:rsid w:val="68244D36"/>
    <w:rsid w:val="6824701C"/>
    <w:rsid w:val="68247DD8"/>
    <w:rsid w:val="6825280A"/>
    <w:rsid w:val="682536CF"/>
    <w:rsid w:val="682620B1"/>
    <w:rsid w:val="682634EB"/>
    <w:rsid w:val="68265C38"/>
    <w:rsid w:val="68266D62"/>
    <w:rsid w:val="682701EF"/>
    <w:rsid w:val="68271D2A"/>
    <w:rsid w:val="682727FB"/>
    <w:rsid w:val="68272865"/>
    <w:rsid w:val="68273322"/>
    <w:rsid w:val="68274120"/>
    <w:rsid w:val="682749F1"/>
    <w:rsid w:val="68281838"/>
    <w:rsid w:val="68282249"/>
    <w:rsid w:val="68284298"/>
    <w:rsid w:val="68293235"/>
    <w:rsid w:val="682A1944"/>
    <w:rsid w:val="682A1E6F"/>
    <w:rsid w:val="682A229E"/>
    <w:rsid w:val="682A582C"/>
    <w:rsid w:val="682B0196"/>
    <w:rsid w:val="682B2CF9"/>
    <w:rsid w:val="682B7F8C"/>
    <w:rsid w:val="682C1010"/>
    <w:rsid w:val="682C160E"/>
    <w:rsid w:val="682C19AE"/>
    <w:rsid w:val="682C260C"/>
    <w:rsid w:val="682D25BE"/>
    <w:rsid w:val="682D2F31"/>
    <w:rsid w:val="682D3309"/>
    <w:rsid w:val="682D593B"/>
    <w:rsid w:val="682D5AB2"/>
    <w:rsid w:val="682E014B"/>
    <w:rsid w:val="682E19A4"/>
    <w:rsid w:val="682E1B79"/>
    <w:rsid w:val="682E20C1"/>
    <w:rsid w:val="682E35D8"/>
    <w:rsid w:val="682E4B68"/>
    <w:rsid w:val="682E5386"/>
    <w:rsid w:val="682E57B3"/>
    <w:rsid w:val="682F001D"/>
    <w:rsid w:val="682F03CD"/>
    <w:rsid w:val="682F0DD2"/>
    <w:rsid w:val="682F4069"/>
    <w:rsid w:val="682F7A3E"/>
    <w:rsid w:val="683071D0"/>
    <w:rsid w:val="683110C4"/>
    <w:rsid w:val="68317E85"/>
    <w:rsid w:val="68320D59"/>
    <w:rsid w:val="683229E5"/>
    <w:rsid w:val="683230C8"/>
    <w:rsid w:val="683235ED"/>
    <w:rsid w:val="683255DE"/>
    <w:rsid w:val="6832564A"/>
    <w:rsid w:val="68327DEB"/>
    <w:rsid w:val="68331281"/>
    <w:rsid w:val="683313F9"/>
    <w:rsid w:val="6833145C"/>
    <w:rsid w:val="68341EAC"/>
    <w:rsid w:val="68342933"/>
    <w:rsid w:val="68343DC4"/>
    <w:rsid w:val="68346BCC"/>
    <w:rsid w:val="68347522"/>
    <w:rsid w:val="68352296"/>
    <w:rsid w:val="68354702"/>
    <w:rsid w:val="68360A3C"/>
    <w:rsid w:val="68362B30"/>
    <w:rsid w:val="68363E0D"/>
    <w:rsid w:val="68372311"/>
    <w:rsid w:val="683809C6"/>
    <w:rsid w:val="68384C5E"/>
    <w:rsid w:val="683917AA"/>
    <w:rsid w:val="6839533E"/>
    <w:rsid w:val="683A13BC"/>
    <w:rsid w:val="683A6AE6"/>
    <w:rsid w:val="683A6F19"/>
    <w:rsid w:val="683B6A2E"/>
    <w:rsid w:val="683B7530"/>
    <w:rsid w:val="683B7EF5"/>
    <w:rsid w:val="683C2DC1"/>
    <w:rsid w:val="683C3F47"/>
    <w:rsid w:val="683C5C08"/>
    <w:rsid w:val="683C5CF5"/>
    <w:rsid w:val="683C6586"/>
    <w:rsid w:val="683D2750"/>
    <w:rsid w:val="683D4D69"/>
    <w:rsid w:val="683D5150"/>
    <w:rsid w:val="683E019A"/>
    <w:rsid w:val="683E3F1B"/>
    <w:rsid w:val="683E7376"/>
    <w:rsid w:val="683F24FA"/>
    <w:rsid w:val="683F57E5"/>
    <w:rsid w:val="683F5E57"/>
    <w:rsid w:val="68401EE9"/>
    <w:rsid w:val="68406E4E"/>
    <w:rsid w:val="6841412B"/>
    <w:rsid w:val="684150B9"/>
    <w:rsid w:val="68420D46"/>
    <w:rsid w:val="68424832"/>
    <w:rsid w:val="68425FA3"/>
    <w:rsid w:val="68443E96"/>
    <w:rsid w:val="68444276"/>
    <w:rsid w:val="68447580"/>
    <w:rsid w:val="6845310D"/>
    <w:rsid w:val="68456231"/>
    <w:rsid w:val="68457F86"/>
    <w:rsid w:val="6847596D"/>
    <w:rsid w:val="684828EC"/>
    <w:rsid w:val="68483B74"/>
    <w:rsid w:val="6848469A"/>
    <w:rsid w:val="68486A44"/>
    <w:rsid w:val="6849013B"/>
    <w:rsid w:val="68490917"/>
    <w:rsid w:val="68494026"/>
    <w:rsid w:val="6849772C"/>
    <w:rsid w:val="684A2A56"/>
    <w:rsid w:val="684A2AF0"/>
    <w:rsid w:val="684B0889"/>
    <w:rsid w:val="684B23DC"/>
    <w:rsid w:val="684B3D5C"/>
    <w:rsid w:val="684B60AA"/>
    <w:rsid w:val="684B7B60"/>
    <w:rsid w:val="684B7EAC"/>
    <w:rsid w:val="684C0433"/>
    <w:rsid w:val="684C5C16"/>
    <w:rsid w:val="684C7418"/>
    <w:rsid w:val="684D0BEC"/>
    <w:rsid w:val="684D1456"/>
    <w:rsid w:val="684D191B"/>
    <w:rsid w:val="684D6426"/>
    <w:rsid w:val="684D6CF1"/>
    <w:rsid w:val="684E371E"/>
    <w:rsid w:val="684E5D72"/>
    <w:rsid w:val="684F051A"/>
    <w:rsid w:val="684F2E89"/>
    <w:rsid w:val="685017A0"/>
    <w:rsid w:val="68501A07"/>
    <w:rsid w:val="68503917"/>
    <w:rsid w:val="6850429B"/>
    <w:rsid w:val="6850488D"/>
    <w:rsid w:val="685069A5"/>
    <w:rsid w:val="685120CC"/>
    <w:rsid w:val="68517FDD"/>
    <w:rsid w:val="6852293C"/>
    <w:rsid w:val="68525518"/>
    <w:rsid w:val="685317E9"/>
    <w:rsid w:val="685318F6"/>
    <w:rsid w:val="6853303E"/>
    <w:rsid w:val="68534DEC"/>
    <w:rsid w:val="68535250"/>
    <w:rsid w:val="68540F9A"/>
    <w:rsid w:val="68541376"/>
    <w:rsid w:val="68551E6A"/>
    <w:rsid w:val="68555098"/>
    <w:rsid w:val="6855651E"/>
    <w:rsid w:val="68556DB1"/>
    <w:rsid w:val="68556F94"/>
    <w:rsid w:val="68557103"/>
    <w:rsid w:val="68561413"/>
    <w:rsid w:val="68562500"/>
    <w:rsid w:val="68563483"/>
    <w:rsid w:val="68564EDC"/>
    <w:rsid w:val="68571104"/>
    <w:rsid w:val="685748DD"/>
    <w:rsid w:val="68580655"/>
    <w:rsid w:val="685806DB"/>
    <w:rsid w:val="685812C9"/>
    <w:rsid w:val="68581C64"/>
    <w:rsid w:val="68581CF0"/>
    <w:rsid w:val="68584F18"/>
    <w:rsid w:val="68587136"/>
    <w:rsid w:val="68594AF9"/>
    <w:rsid w:val="685A0FFC"/>
    <w:rsid w:val="685A43CD"/>
    <w:rsid w:val="685A70AD"/>
    <w:rsid w:val="685A7B68"/>
    <w:rsid w:val="685B21F7"/>
    <w:rsid w:val="685B5F96"/>
    <w:rsid w:val="685B7D3F"/>
    <w:rsid w:val="685C0145"/>
    <w:rsid w:val="685D1B2A"/>
    <w:rsid w:val="685D3254"/>
    <w:rsid w:val="685E28DA"/>
    <w:rsid w:val="685E3EBD"/>
    <w:rsid w:val="685E5279"/>
    <w:rsid w:val="685E607F"/>
    <w:rsid w:val="685F1D41"/>
    <w:rsid w:val="685F6E91"/>
    <w:rsid w:val="685F7C35"/>
    <w:rsid w:val="6860007F"/>
    <w:rsid w:val="68601F35"/>
    <w:rsid w:val="68602388"/>
    <w:rsid w:val="68611FF8"/>
    <w:rsid w:val="68620DAB"/>
    <w:rsid w:val="68622F1A"/>
    <w:rsid w:val="68625A70"/>
    <w:rsid w:val="686340C5"/>
    <w:rsid w:val="68634AEE"/>
    <w:rsid w:val="68635F2C"/>
    <w:rsid w:val="68641CF6"/>
    <w:rsid w:val="68646931"/>
    <w:rsid w:val="686715D4"/>
    <w:rsid w:val="68677BDA"/>
    <w:rsid w:val="68680141"/>
    <w:rsid w:val="68686AEA"/>
    <w:rsid w:val="686925DC"/>
    <w:rsid w:val="686927C5"/>
    <w:rsid w:val="68693C51"/>
    <w:rsid w:val="68693D84"/>
    <w:rsid w:val="68694D77"/>
    <w:rsid w:val="68696F3D"/>
    <w:rsid w:val="686A0AB4"/>
    <w:rsid w:val="686A1C23"/>
    <w:rsid w:val="686A1D66"/>
    <w:rsid w:val="686A3AD9"/>
    <w:rsid w:val="686A462D"/>
    <w:rsid w:val="686B2395"/>
    <w:rsid w:val="686B27C8"/>
    <w:rsid w:val="686B5650"/>
    <w:rsid w:val="686D1C58"/>
    <w:rsid w:val="686D68D4"/>
    <w:rsid w:val="686D6EAF"/>
    <w:rsid w:val="686E1F33"/>
    <w:rsid w:val="686E3FE4"/>
    <w:rsid w:val="686E7166"/>
    <w:rsid w:val="686F3FAB"/>
    <w:rsid w:val="686F40F6"/>
    <w:rsid w:val="686F51AE"/>
    <w:rsid w:val="686F57C4"/>
    <w:rsid w:val="68704083"/>
    <w:rsid w:val="687049A7"/>
    <w:rsid w:val="6870599E"/>
    <w:rsid w:val="68715C6B"/>
    <w:rsid w:val="68715F54"/>
    <w:rsid w:val="68721751"/>
    <w:rsid w:val="687217CE"/>
    <w:rsid w:val="687318F4"/>
    <w:rsid w:val="68732100"/>
    <w:rsid w:val="687409E3"/>
    <w:rsid w:val="6874286B"/>
    <w:rsid w:val="6874548F"/>
    <w:rsid w:val="68746624"/>
    <w:rsid w:val="68746C44"/>
    <w:rsid w:val="687474F3"/>
    <w:rsid w:val="6875397F"/>
    <w:rsid w:val="68754D66"/>
    <w:rsid w:val="68757459"/>
    <w:rsid w:val="68761FE1"/>
    <w:rsid w:val="68763247"/>
    <w:rsid w:val="68767773"/>
    <w:rsid w:val="687716E8"/>
    <w:rsid w:val="68775DA4"/>
    <w:rsid w:val="68780C13"/>
    <w:rsid w:val="68782654"/>
    <w:rsid w:val="68782C45"/>
    <w:rsid w:val="68784231"/>
    <w:rsid w:val="6878474F"/>
    <w:rsid w:val="68785B9F"/>
    <w:rsid w:val="68796B4F"/>
    <w:rsid w:val="687A4A6F"/>
    <w:rsid w:val="687B2E41"/>
    <w:rsid w:val="687B37F1"/>
    <w:rsid w:val="687B51FF"/>
    <w:rsid w:val="687B6083"/>
    <w:rsid w:val="687C1925"/>
    <w:rsid w:val="687C4103"/>
    <w:rsid w:val="687C493B"/>
    <w:rsid w:val="687C7443"/>
    <w:rsid w:val="687D3127"/>
    <w:rsid w:val="687D3E34"/>
    <w:rsid w:val="687D54C9"/>
    <w:rsid w:val="687E0B87"/>
    <w:rsid w:val="687E1EA1"/>
    <w:rsid w:val="687E2D50"/>
    <w:rsid w:val="687E3F89"/>
    <w:rsid w:val="687E630D"/>
    <w:rsid w:val="687F1DA3"/>
    <w:rsid w:val="687F47D4"/>
    <w:rsid w:val="688007C3"/>
    <w:rsid w:val="688017C0"/>
    <w:rsid w:val="688031D2"/>
    <w:rsid w:val="68806BAE"/>
    <w:rsid w:val="68815085"/>
    <w:rsid w:val="688164B9"/>
    <w:rsid w:val="688169BE"/>
    <w:rsid w:val="68817BAC"/>
    <w:rsid w:val="68822F0A"/>
    <w:rsid w:val="68827408"/>
    <w:rsid w:val="688334B8"/>
    <w:rsid w:val="68833924"/>
    <w:rsid w:val="688349FF"/>
    <w:rsid w:val="68836876"/>
    <w:rsid w:val="68837537"/>
    <w:rsid w:val="68840459"/>
    <w:rsid w:val="688405F1"/>
    <w:rsid w:val="688436A3"/>
    <w:rsid w:val="688558EE"/>
    <w:rsid w:val="6885707C"/>
    <w:rsid w:val="6885783E"/>
    <w:rsid w:val="68857E23"/>
    <w:rsid w:val="68865B9C"/>
    <w:rsid w:val="688665D2"/>
    <w:rsid w:val="68867766"/>
    <w:rsid w:val="68871751"/>
    <w:rsid w:val="6888604B"/>
    <w:rsid w:val="688965FF"/>
    <w:rsid w:val="688A1D42"/>
    <w:rsid w:val="688A7E11"/>
    <w:rsid w:val="688B18B9"/>
    <w:rsid w:val="688B36F3"/>
    <w:rsid w:val="688B6758"/>
    <w:rsid w:val="688C31CF"/>
    <w:rsid w:val="688D02FE"/>
    <w:rsid w:val="688D1867"/>
    <w:rsid w:val="688D36E5"/>
    <w:rsid w:val="688D7732"/>
    <w:rsid w:val="688D7C63"/>
    <w:rsid w:val="688E11A6"/>
    <w:rsid w:val="688E3350"/>
    <w:rsid w:val="688E4077"/>
    <w:rsid w:val="688E5747"/>
    <w:rsid w:val="688E6AB2"/>
    <w:rsid w:val="688F051A"/>
    <w:rsid w:val="688F28AE"/>
    <w:rsid w:val="68911B17"/>
    <w:rsid w:val="68916985"/>
    <w:rsid w:val="68932F5C"/>
    <w:rsid w:val="68934499"/>
    <w:rsid w:val="68940042"/>
    <w:rsid w:val="6894209E"/>
    <w:rsid w:val="68945B31"/>
    <w:rsid w:val="689502B3"/>
    <w:rsid w:val="68955405"/>
    <w:rsid w:val="68961AC2"/>
    <w:rsid w:val="68970B65"/>
    <w:rsid w:val="68973A58"/>
    <w:rsid w:val="689773CF"/>
    <w:rsid w:val="68987DA2"/>
    <w:rsid w:val="6899153E"/>
    <w:rsid w:val="68994169"/>
    <w:rsid w:val="689955EA"/>
    <w:rsid w:val="68997B89"/>
    <w:rsid w:val="689A2A1B"/>
    <w:rsid w:val="689A6E4F"/>
    <w:rsid w:val="689A7135"/>
    <w:rsid w:val="689B161C"/>
    <w:rsid w:val="689B1B1F"/>
    <w:rsid w:val="689B1FB4"/>
    <w:rsid w:val="689B3C50"/>
    <w:rsid w:val="689C05C9"/>
    <w:rsid w:val="689C1346"/>
    <w:rsid w:val="689C2AD8"/>
    <w:rsid w:val="689C2C37"/>
    <w:rsid w:val="689C6793"/>
    <w:rsid w:val="689C6E82"/>
    <w:rsid w:val="689D4C86"/>
    <w:rsid w:val="689D7088"/>
    <w:rsid w:val="689E3BDB"/>
    <w:rsid w:val="689E42BA"/>
    <w:rsid w:val="689F73C7"/>
    <w:rsid w:val="68A00301"/>
    <w:rsid w:val="68A060AF"/>
    <w:rsid w:val="68A119DF"/>
    <w:rsid w:val="68A14B27"/>
    <w:rsid w:val="68A22B1E"/>
    <w:rsid w:val="68A33FC6"/>
    <w:rsid w:val="68A366E0"/>
    <w:rsid w:val="68A42530"/>
    <w:rsid w:val="68A45410"/>
    <w:rsid w:val="68A54EA3"/>
    <w:rsid w:val="68A658B7"/>
    <w:rsid w:val="68A666E7"/>
    <w:rsid w:val="68A67612"/>
    <w:rsid w:val="68A70AA5"/>
    <w:rsid w:val="68A7147B"/>
    <w:rsid w:val="68A74C91"/>
    <w:rsid w:val="68A815DC"/>
    <w:rsid w:val="68A828FF"/>
    <w:rsid w:val="68A83123"/>
    <w:rsid w:val="68A84482"/>
    <w:rsid w:val="68A8457D"/>
    <w:rsid w:val="68A84BDA"/>
    <w:rsid w:val="68A94B79"/>
    <w:rsid w:val="68A94EE0"/>
    <w:rsid w:val="68AA0BDE"/>
    <w:rsid w:val="68AA3833"/>
    <w:rsid w:val="68AA5CEF"/>
    <w:rsid w:val="68AB0A97"/>
    <w:rsid w:val="68AB2E7A"/>
    <w:rsid w:val="68AB57BE"/>
    <w:rsid w:val="68AB69D7"/>
    <w:rsid w:val="68AC464B"/>
    <w:rsid w:val="68AC4A10"/>
    <w:rsid w:val="68AC7398"/>
    <w:rsid w:val="68AE270F"/>
    <w:rsid w:val="68AE4DB6"/>
    <w:rsid w:val="68AE614F"/>
    <w:rsid w:val="68AF1894"/>
    <w:rsid w:val="68AF2A13"/>
    <w:rsid w:val="68AF301C"/>
    <w:rsid w:val="68AF4719"/>
    <w:rsid w:val="68AF66C4"/>
    <w:rsid w:val="68B0336E"/>
    <w:rsid w:val="68B07F3A"/>
    <w:rsid w:val="68B1076B"/>
    <w:rsid w:val="68B10949"/>
    <w:rsid w:val="68B10DA4"/>
    <w:rsid w:val="68B2471A"/>
    <w:rsid w:val="68B24E64"/>
    <w:rsid w:val="68B25665"/>
    <w:rsid w:val="68B263AD"/>
    <w:rsid w:val="68B33CB6"/>
    <w:rsid w:val="68B3786D"/>
    <w:rsid w:val="68B42B03"/>
    <w:rsid w:val="68B43ADD"/>
    <w:rsid w:val="68B43DBF"/>
    <w:rsid w:val="68B51201"/>
    <w:rsid w:val="68B5238E"/>
    <w:rsid w:val="68B5646E"/>
    <w:rsid w:val="68B57D7D"/>
    <w:rsid w:val="68B608BC"/>
    <w:rsid w:val="68B64EE7"/>
    <w:rsid w:val="68B650CF"/>
    <w:rsid w:val="68B70C11"/>
    <w:rsid w:val="68B7181F"/>
    <w:rsid w:val="68B72C99"/>
    <w:rsid w:val="68B735CD"/>
    <w:rsid w:val="68B826D8"/>
    <w:rsid w:val="68B82A1F"/>
    <w:rsid w:val="68B91A5A"/>
    <w:rsid w:val="68B956C5"/>
    <w:rsid w:val="68B96CA1"/>
    <w:rsid w:val="68BA1EB3"/>
    <w:rsid w:val="68BA2B69"/>
    <w:rsid w:val="68BA342B"/>
    <w:rsid w:val="68BA407B"/>
    <w:rsid w:val="68BA46B5"/>
    <w:rsid w:val="68BA78CF"/>
    <w:rsid w:val="68BB0C15"/>
    <w:rsid w:val="68BB0D9D"/>
    <w:rsid w:val="68BB46FC"/>
    <w:rsid w:val="68BB70AE"/>
    <w:rsid w:val="68BC0BE4"/>
    <w:rsid w:val="68BC4A27"/>
    <w:rsid w:val="68BC707B"/>
    <w:rsid w:val="68BE2BAE"/>
    <w:rsid w:val="68BF3B9B"/>
    <w:rsid w:val="68C006D4"/>
    <w:rsid w:val="68C01660"/>
    <w:rsid w:val="68C05C4F"/>
    <w:rsid w:val="68C10FC2"/>
    <w:rsid w:val="68C11ECE"/>
    <w:rsid w:val="68C124A4"/>
    <w:rsid w:val="68C1253C"/>
    <w:rsid w:val="68C15100"/>
    <w:rsid w:val="68C201CA"/>
    <w:rsid w:val="68C207A0"/>
    <w:rsid w:val="68C219F8"/>
    <w:rsid w:val="68C25C13"/>
    <w:rsid w:val="68C30205"/>
    <w:rsid w:val="68C31F72"/>
    <w:rsid w:val="68C46D46"/>
    <w:rsid w:val="68C46ED0"/>
    <w:rsid w:val="68C47B26"/>
    <w:rsid w:val="68C502DC"/>
    <w:rsid w:val="68C528AC"/>
    <w:rsid w:val="68C52AB9"/>
    <w:rsid w:val="68C53F3C"/>
    <w:rsid w:val="68C614FF"/>
    <w:rsid w:val="68C62E11"/>
    <w:rsid w:val="68C63E13"/>
    <w:rsid w:val="68C643B9"/>
    <w:rsid w:val="68C64660"/>
    <w:rsid w:val="68C72FCA"/>
    <w:rsid w:val="68C820B7"/>
    <w:rsid w:val="68C868F7"/>
    <w:rsid w:val="68C87BA3"/>
    <w:rsid w:val="68C87EAD"/>
    <w:rsid w:val="68C91693"/>
    <w:rsid w:val="68C95A84"/>
    <w:rsid w:val="68CA4D2B"/>
    <w:rsid w:val="68CA4F6C"/>
    <w:rsid w:val="68CA50AF"/>
    <w:rsid w:val="68CA5689"/>
    <w:rsid w:val="68CA77A4"/>
    <w:rsid w:val="68CB2E81"/>
    <w:rsid w:val="68CC0292"/>
    <w:rsid w:val="68CC031C"/>
    <w:rsid w:val="68CC06E5"/>
    <w:rsid w:val="68CC0F05"/>
    <w:rsid w:val="68CD34FD"/>
    <w:rsid w:val="68CD4B9F"/>
    <w:rsid w:val="68CD4DA2"/>
    <w:rsid w:val="68CE74C8"/>
    <w:rsid w:val="68CE7A6F"/>
    <w:rsid w:val="68CF63A7"/>
    <w:rsid w:val="68CF6418"/>
    <w:rsid w:val="68CF7775"/>
    <w:rsid w:val="68D017B0"/>
    <w:rsid w:val="68D0468F"/>
    <w:rsid w:val="68D0664D"/>
    <w:rsid w:val="68D07318"/>
    <w:rsid w:val="68D1007F"/>
    <w:rsid w:val="68D128E1"/>
    <w:rsid w:val="68D1568E"/>
    <w:rsid w:val="68D17D5F"/>
    <w:rsid w:val="68D21E86"/>
    <w:rsid w:val="68D256A2"/>
    <w:rsid w:val="68D25B98"/>
    <w:rsid w:val="68D30D95"/>
    <w:rsid w:val="68D40438"/>
    <w:rsid w:val="68D43987"/>
    <w:rsid w:val="68D43F4F"/>
    <w:rsid w:val="68D453B3"/>
    <w:rsid w:val="68D45F2D"/>
    <w:rsid w:val="68D51451"/>
    <w:rsid w:val="68D51AAF"/>
    <w:rsid w:val="68D5282E"/>
    <w:rsid w:val="68D52EEA"/>
    <w:rsid w:val="68D63331"/>
    <w:rsid w:val="68D71856"/>
    <w:rsid w:val="68D87507"/>
    <w:rsid w:val="68D876F9"/>
    <w:rsid w:val="68D92E7F"/>
    <w:rsid w:val="68DA4684"/>
    <w:rsid w:val="68DA6A16"/>
    <w:rsid w:val="68DB550E"/>
    <w:rsid w:val="68DB5E56"/>
    <w:rsid w:val="68DB72BC"/>
    <w:rsid w:val="68DC0CB8"/>
    <w:rsid w:val="68DC3034"/>
    <w:rsid w:val="68DC5D93"/>
    <w:rsid w:val="68DD467B"/>
    <w:rsid w:val="68DD5AD4"/>
    <w:rsid w:val="68DD7113"/>
    <w:rsid w:val="68DD7939"/>
    <w:rsid w:val="68DE277B"/>
    <w:rsid w:val="68DE4A62"/>
    <w:rsid w:val="68DF6A79"/>
    <w:rsid w:val="68E00213"/>
    <w:rsid w:val="68E05A97"/>
    <w:rsid w:val="68E10D74"/>
    <w:rsid w:val="68E12901"/>
    <w:rsid w:val="68E1689C"/>
    <w:rsid w:val="68E21C73"/>
    <w:rsid w:val="68E269B7"/>
    <w:rsid w:val="68E30B5A"/>
    <w:rsid w:val="68E324F2"/>
    <w:rsid w:val="68E36170"/>
    <w:rsid w:val="68E44AB8"/>
    <w:rsid w:val="68E502EF"/>
    <w:rsid w:val="68E55367"/>
    <w:rsid w:val="68E61661"/>
    <w:rsid w:val="68E63EB3"/>
    <w:rsid w:val="68E70D56"/>
    <w:rsid w:val="68E72104"/>
    <w:rsid w:val="68E72F9F"/>
    <w:rsid w:val="68E766D9"/>
    <w:rsid w:val="68E82F3B"/>
    <w:rsid w:val="68E879CD"/>
    <w:rsid w:val="68E902C9"/>
    <w:rsid w:val="68E9042F"/>
    <w:rsid w:val="68E94052"/>
    <w:rsid w:val="68EA24C7"/>
    <w:rsid w:val="68EA39B4"/>
    <w:rsid w:val="68EA5751"/>
    <w:rsid w:val="68EA7444"/>
    <w:rsid w:val="68EB13C7"/>
    <w:rsid w:val="68EB5679"/>
    <w:rsid w:val="68EB5D34"/>
    <w:rsid w:val="68EC17D8"/>
    <w:rsid w:val="68EC4DA2"/>
    <w:rsid w:val="68ED1C25"/>
    <w:rsid w:val="68ED1EDD"/>
    <w:rsid w:val="68ED1FFB"/>
    <w:rsid w:val="68ED2261"/>
    <w:rsid w:val="68ED3493"/>
    <w:rsid w:val="68ED5241"/>
    <w:rsid w:val="68ED540D"/>
    <w:rsid w:val="68EE0ADC"/>
    <w:rsid w:val="68EE40EE"/>
    <w:rsid w:val="68EE432A"/>
    <w:rsid w:val="68EE4E26"/>
    <w:rsid w:val="68EE5381"/>
    <w:rsid w:val="68EF169F"/>
    <w:rsid w:val="68EF2D67"/>
    <w:rsid w:val="68F00DA7"/>
    <w:rsid w:val="68F0610E"/>
    <w:rsid w:val="68F12404"/>
    <w:rsid w:val="68F149F4"/>
    <w:rsid w:val="68F15433"/>
    <w:rsid w:val="68F15A4B"/>
    <w:rsid w:val="68F16ADF"/>
    <w:rsid w:val="68F21441"/>
    <w:rsid w:val="68F22857"/>
    <w:rsid w:val="68F228B5"/>
    <w:rsid w:val="68F24605"/>
    <w:rsid w:val="68F32066"/>
    <w:rsid w:val="68F328F2"/>
    <w:rsid w:val="68F35F86"/>
    <w:rsid w:val="68F378DD"/>
    <w:rsid w:val="68F510D9"/>
    <w:rsid w:val="68F51A9C"/>
    <w:rsid w:val="68F52006"/>
    <w:rsid w:val="68F53785"/>
    <w:rsid w:val="68F55EA4"/>
    <w:rsid w:val="68F5772E"/>
    <w:rsid w:val="68F6059A"/>
    <w:rsid w:val="68F61895"/>
    <w:rsid w:val="68F61AF0"/>
    <w:rsid w:val="68F61D1C"/>
    <w:rsid w:val="68F640F6"/>
    <w:rsid w:val="68F72C3F"/>
    <w:rsid w:val="68F72D18"/>
    <w:rsid w:val="68F75899"/>
    <w:rsid w:val="68F76F02"/>
    <w:rsid w:val="68F81BE7"/>
    <w:rsid w:val="68F8329E"/>
    <w:rsid w:val="68F908EC"/>
    <w:rsid w:val="68FA0EAB"/>
    <w:rsid w:val="68FA44D6"/>
    <w:rsid w:val="68FB170C"/>
    <w:rsid w:val="68FB795E"/>
    <w:rsid w:val="68FC0BC0"/>
    <w:rsid w:val="68FC2202"/>
    <w:rsid w:val="68FC220A"/>
    <w:rsid w:val="68FD3D64"/>
    <w:rsid w:val="68FE0420"/>
    <w:rsid w:val="68FE11FC"/>
    <w:rsid w:val="68FE3099"/>
    <w:rsid w:val="68FE4EE8"/>
    <w:rsid w:val="68FF6D95"/>
    <w:rsid w:val="69006D22"/>
    <w:rsid w:val="69007E03"/>
    <w:rsid w:val="69010DA6"/>
    <w:rsid w:val="690115E5"/>
    <w:rsid w:val="69012911"/>
    <w:rsid w:val="690162D8"/>
    <w:rsid w:val="69017E9F"/>
    <w:rsid w:val="690225D6"/>
    <w:rsid w:val="69036813"/>
    <w:rsid w:val="69046928"/>
    <w:rsid w:val="69050634"/>
    <w:rsid w:val="69054339"/>
    <w:rsid w:val="6905702D"/>
    <w:rsid w:val="69057A92"/>
    <w:rsid w:val="69064BB2"/>
    <w:rsid w:val="690664DA"/>
    <w:rsid w:val="69074F86"/>
    <w:rsid w:val="69081858"/>
    <w:rsid w:val="6908207B"/>
    <w:rsid w:val="69085584"/>
    <w:rsid w:val="69092F6C"/>
    <w:rsid w:val="690A6B79"/>
    <w:rsid w:val="690A7BA1"/>
    <w:rsid w:val="690B34E8"/>
    <w:rsid w:val="690B361F"/>
    <w:rsid w:val="690B7213"/>
    <w:rsid w:val="690B7999"/>
    <w:rsid w:val="690C1384"/>
    <w:rsid w:val="690C18BF"/>
    <w:rsid w:val="690C54E6"/>
    <w:rsid w:val="690C6499"/>
    <w:rsid w:val="690D2642"/>
    <w:rsid w:val="690D7691"/>
    <w:rsid w:val="690E1673"/>
    <w:rsid w:val="690F51B7"/>
    <w:rsid w:val="690F6BEF"/>
    <w:rsid w:val="6910095E"/>
    <w:rsid w:val="69103FE6"/>
    <w:rsid w:val="691113EC"/>
    <w:rsid w:val="69114A68"/>
    <w:rsid w:val="69117109"/>
    <w:rsid w:val="691174A4"/>
    <w:rsid w:val="69121925"/>
    <w:rsid w:val="69122FC2"/>
    <w:rsid w:val="691264C2"/>
    <w:rsid w:val="69127BA5"/>
    <w:rsid w:val="691322AB"/>
    <w:rsid w:val="69132EFA"/>
    <w:rsid w:val="691337C2"/>
    <w:rsid w:val="69137792"/>
    <w:rsid w:val="6914246E"/>
    <w:rsid w:val="69143E52"/>
    <w:rsid w:val="691446B8"/>
    <w:rsid w:val="69147C84"/>
    <w:rsid w:val="691509DA"/>
    <w:rsid w:val="69152DF3"/>
    <w:rsid w:val="691555C0"/>
    <w:rsid w:val="691578D9"/>
    <w:rsid w:val="691602F4"/>
    <w:rsid w:val="69160B5B"/>
    <w:rsid w:val="69161CA4"/>
    <w:rsid w:val="6916531F"/>
    <w:rsid w:val="69166546"/>
    <w:rsid w:val="691716E6"/>
    <w:rsid w:val="69171F34"/>
    <w:rsid w:val="691737EF"/>
    <w:rsid w:val="6917405B"/>
    <w:rsid w:val="69175677"/>
    <w:rsid w:val="69180510"/>
    <w:rsid w:val="69181662"/>
    <w:rsid w:val="691841F1"/>
    <w:rsid w:val="69184CE0"/>
    <w:rsid w:val="69190A3A"/>
    <w:rsid w:val="69190D2F"/>
    <w:rsid w:val="691925BE"/>
    <w:rsid w:val="6919428D"/>
    <w:rsid w:val="69194C07"/>
    <w:rsid w:val="69197F8F"/>
    <w:rsid w:val="691A0D14"/>
    <w:rsid w:val="691A4069"/>
    <w:rsid w:val="691B0E19"/>
    <w:rsid w:val="691B1DAE"/>
    <w:rsid w:val="691B249C"/>
    <w:rsid w:val="691B55A1"/>
    <w:rsid w:val="691C6445"/>
    <w:rsid w:val="691C78D4"/>
    <w:rsid w:val="691D1406"/>
    <w:rsid w:val="691D21D2"/>
    <w:rsid w:val="691D375F"/>
    <w:rsid w:val="691D3E72"/>
    <w:rsid w:val="691D66EC"/>
    <w:rsid w:val="691D6DD1"/>
    <w:rsid w:val="691E18AB"/>
    <w:rsid w:val="691E4615"/>
    <w:rsid w:val="691E6521"/>
    <w:rsid w:val="691E6DC0"/>
    <w:rsid w:val="691F7BE8"/>
    <w:rsid w:val="691F7F41"/>
    <w:rsid w:val="692040CC"/>
    <w:rsid w:val="69204A36"/>
    <w:rsid w:val="69206429"/>
    <w:rsid w:val="692073C4"/>
    <w:rsid w:val="692178F1"/>
    <w:rsid w:val="692179D4"/>
    <w:rsid w:val="69224EEB"/>
    <w:rsid w:val="692264AA"/>
    <w:rsid w:val="6922688C"/>
    <w:rsid w:val="69230179"/>
    <w:rsid w:val="692331D9"/>
    <w:rsid w:val="69233247"/>
    <w:rsid w:val="69236EB5"/>
    <w:rsid w:val="6925226F"/>
    <w:rsid w:val="69252F07"/>
    <w:rsid w:val="69255135"/>
    <w:rsid w:val="69256789"/>
    <w:rsid w:val="69262206"/>
    <w:rsid w:val="6926722C"/>
    <w:rsid w:val="69271596"/>
    <w:rsid w:val="69272501"/>
    <w:rsid w:val="6927428A"/>
    <w:rsid w:val="69281E4A"/>
    <w:rsid w:val="6928642D"/>
    <w:rsid w:val="69286B27"/>
    <w:rsid w:val="6928760B"/>
    <w:rsid w:val="69296CEB"/>
    <w:rsid w:val="692A5107"/>
    <w:rsid w:val="692B4D61"/>
    <w:rsid w:val="692B5079"/>
    <w:rsid w:val="692B79C3"/>
    <w:rsid w:val="692C0FF8"/>
    <w:rsid w:val="692C5D69"/>
    <w:rsid w:val="692D054C"/>
    <w:rsid w:val="692D3ABD"/>
    <w:rsid w:val="692D5E66"/>
    <w:rsid w:val="692D6138"/>
    <w:rsid w:val="692D6C76"/>
    <w:rsid w:val="692F0143"/>
    <w:rsid w:val="692F678B"/>
    <w:rsid w:val="692F74A3"/>
    <w:rsid w:val="69301386"/>
    <w:rsid w:val="693029BB"/>
    <w:rsid w:val="693030FA"/>
    <w:rsid w:val="6930661B"/>
    <w:rsid w:val="69310DC0"/>
    <w:rsid w:val="693115D2"/>
    <w:rsid w:val="69311739"/>
    <w:rsid w:val="69314016"/>
    <w:rsid w:val="69314334"/>
    <w:rsid w:val="69322F91"/>
    <w:rsid w:val="6933166E"/>
    <w:rsid w:val="69340E55"/>
    <w:rsid w:val="693448A9"/>
    <w:rsid w:val="6934500F"/>
    <w:rsid w:val="6934689C"/>
    <w:rsid w:val="693469CC"/>
    <w:rsid w:val="69347DE7"/>
    <w:rsid w:val="69364C4E"/>
    <w:rsid w:val="693650A8"/>
    <w:rsid w:val="69372DBE"/>
    <w:rsid w:val="693737F3"/>
    <w:rsid w:val="693764BC"/>
    <w:rsid w:val="6937688B"/>
    <w:rsid w:val="6938019F"/>
    <w:rsid w:val="69381261"/>
    <w:rsid w:val="69390486"/>
    <w:rsid w:val="6939728B"/>
    <w:rsid w:val="69397DE9"/>
    <w:rsid w:val="693A3ABD"/>
    <w:rsid w:val="693A5D86"/>
    <w:rsid w:val="693B0290"/>
    <w:rsid w:val="693B2068"/>
    <w:rsid w:val="693B41FE"/>
    <w:rsid w:val="693C3D84"/>
    <w:rsid w:val="693C52A8"/>
    <w:rsid w:val="693D1D24"/>
    <w:rsid w:val="693D5375"/>
    <w:rsid w:val="693E43FB"/>
    <w:rsid w:val="693E5A9D"/>
    <w:rsid w:val="693F1738"/>
    <w:rsid w:val="693F5549"/>
    <w:rsid w:val="6940035B"/>
    <w:rsid w:val="694003AD"/>
    <w:rsid w:val="6940276C"/>
    <w:rsid w:val="69405D88"/>
    <w:rsid w:val="69406914"/>
    <w:rsid w:val="69407674"/>
    <w:rsid w:val="694110E9"/>
    <w:rsid w:val="694133E0"/>
    <w:rsid w:val="694154E7"/>
    <w:rsid w:val="694203CF"/>
    <w:rsid w:val="69427BE7"/>
    <w:rsid w:val="69430073"/>
    <w:rsid w:val="69433677"/>
    <w:rsid w:val="694406B5"/>
    <w:rsid w:val="69447305"/>
    <w:rsid w:val="6945507D"/>
    <w:rsid w:val="69456B6D"/>
    <w:rsid w:val="69462ACB"/>
    <w:rsid w:val="69463258"/>
    <w:rsid w:val="69473148"/>
    <w:rsid w:val="69477C33"/>
    <w:rsid w:val="694819CF"/>
    <w:rsid w:val="69490AAE"/>
    <w:rsid w:val="6949531B"/>
    <w:rsid w:val="6949557D"/>
    <w:rsid w:val="694A414A"/>
    <w:rsid w:val="694B09D7"/>
    <w:rsid w:val="694B691D"/>
    <w:rsid w:val="694C18F8"/>
    <w:rsid w:val="694C2300"/>
    <w:rsid w:val="694C4C98"/>
    <w:rsid w:val="694C5701"/>
    <w:rsid w:val="694D4978"/>
    <w:rsid w:val="694E2184"/>
    <w:rsid w:val="694F1121"/>
    <w:rsid w:val="694F644F"/>
    <w:rsid w:val="6950151A"/>
    <w:rsid w:val="695016E8"/>
    <w:rsid w:val="6951757E"/>
    <w:rsid w:val="695240D6"/>
    <w:rsid w:val="69524D33"/>
    <w:rsid w:val="6953099C"/>
    <w:rsid w:val="69531548"/>
    <w:rsid w:val="695372DF"/>
    <w:rsid w:val="69540E1C"/>
    <w:rsid w:val="6954408B"/>
    <w:rsid w:val="69544463"/>
    <w:rsid w:val="6954706E"/>
    <w:rsid w:val="69547C7C"/>
    <w:rsid w:val="69550ED5"/>
    <w:rsid w:val="69553977"/>
    <w:rsid w:val="695541F2"/>
    <w:rsid w:val="695575A6"/>
    <w:rsid w:val="6956118E"/>
    <w:rsid w:val="695625CB"/>
    <w:rsid w:val="69564B94"/>
    <w:rsid w:val="695666D7"/>
    <w:rsid w:val="6958090C"/>
    <w:rsid w:val="69581437"/>
    <w:rsid w:val="69586680"/>
    <w:rsid w:val="69587371"/>
    <w:rsid w:val="695953C5"/>
    <w:rsid w:val="69595560"/>
    <w:rsid w:val="695A564E"/>
    <w:rsid w:val="695A6BD9"/>
    <w:rsid w:val="695B0066"/>
    <w:rsid w:val="695B1366"/>
    <w:rsid w:val="695B208A"/>
    <w:rsid w:val="695B21AB"/>
    <w:rsid w:val="695C2FAB"/>
    <w:rsid w:val="695C7961"/>
    <w:rsid w:val="695C7A0B"/>
    <w:rsid w:val="695D4175"/>
    <w:rsid w:val="695D5C8A"/>
    <w:rsid w:val="695E2350"/>
    <w:rsid w:val="695E27E7"/>
    <w:rsid w:val="695E4DA3"/>
    <w:rsid w:val="695E6497"/>
    <w:rsid w:val="695F1ABB"/>
    <w:rsid w:val="695F31EE"/>
    <w:rsid w:val="695F3456"/>
    <w:rsid w:val="69605A13"/>
    <w:rsid w:val="696106B7"/>
    <w:rsid w:val="69611594"/>
    <w:rsid w:val="69613540"/>
    <w:rsid w:val="6962038A"/>
    <w:rsid w:val="6962178B"/>
    <w:rsid w:val="69623539"/>
    <w:rsid w:val="696372B1"/>
    <w:rsid w:val="69643755"/>
    <w:rsid w:val="696464E3"/>
    <w:rsid w:val="696528DE"/>
    <w:rsid w:val="6965572A"/>
    <w:rsid w:val="69666987"/>
    <w:rsid w:val="6966795A"/>
    <w:rsid w:val="6967036D"/>
    <w:rsid w:val="69682C05"/>
    <w:rsid w:val="69687A85"/>
    <w:rsid w:val="69690D46"/>
    <w:rsid w:val="69692B1A"/>
    <w:rsid w:val="69693B59"/>
    <w:rsid w:val="696A112C"/>
    <w:rsid w:val="696A4AE4"/>
    <w:rsid w:val="696A4B79"/>
    <w:rsid w:val="696A4EED"/>
    <w:rsid w:val="696A7DF8"/>
    <w:rsid w:val="696B361D"/>
    <w:rsid w:val="696B4177"/>
    <w:rsid w:val="696C085C"/>
    <w:rsid w:val="696C17E6"/>
    <w:rsid w:val="696C2D19"/>
    <w:rsid w:val="696C3BCA"/>
    <w:rsid w:val="696D1EDE"/>
    <w:rsid w:val="696D231A"/>
    <w:rsid w:val="696D45EF"/>
    <w:rsid w:val="696D66A0"/>
    <w:rsid w:val="696D6EE0"/>
    <w:rsid w:val="696D6F35"/>
    <w:rsid w:val="696D7C88"/>
    <w:rsid w:val="696E0F76"/>
    <w:rsid w:val="696E318D"/>
    <w:rsid w:val="696E45AE"/>
    <w:rsid w:val="696E6382"/>
    <w:rsid w:val="696F20FA"/>
    <w:rsid w:val="696F3B98"/>
    <w:rsid w:val="696F3EA8"/>
    <w:rsid w:val="6970004C"/>
    <w:rsid w:val="69703DAF"/>
    <w:rsid w:val="69706493"/>
    <w:rsid w:val="6970756E"/>
    <w:rsid w:val="69714B3B"/>
    <w:rsid w:val="69715E72"/>
    <w:rsid w:val="69717C20"/>
    <w:rsid w:val="697205B0"/>
    <w:rsid w:val="6972256C"/>
    <w:rsid w:val="69722ED5"/>
    <w:rsid w:val="697324EE"/>
    <w:rsid w:val="697339B5"/>
    <w:rsid w:val="697346BD"/>
    <w:rsid w:val="6974326C"/>
    <w:rsid w:val="697517C0"/>
    <w:rsid w:val="697528CB"/>
    <w:rsid w:val="69756C82"/>
    <w:rsid w:val="69762BAE"/>
    <w:rsid w:val="69762CD5"/>
    <w:rsid w:val="69763D81"/>
    <w:rsid w:val="69766FE4"/>
    <w:rsid w:val="69770734"/>
    <w:rsid w:val="697719C7"/>
    <w:rsid w:val="69771F9B"/>
    <w:rsid w:val="69772919"/>
    <w:rsid w:val="69777FBA"/>
    <w:rsid w:val="697812B8"/>
    <w:rsid w:val="69784607"/>
    <w:rsid w:val="69790883"/>
    <w:rsid w:val="69791438"/>
    <w:rsid w:val="697927D4"/>
    <w:rsid w:val="69792CCA"/>
    <w:rsid w:val="69796AD5"/>
    <w:rsid w:val="697A1E65"/>
    <w:rsid w:val="697A334D"/>
    <w:rsid w:val="697A531F"/>
    <w:rsid w:val="697A67C7"/>
    <w:rsid w:val="697A690F"/>
    <w:rsid w:val="697B001D"/>
    <w:rsid w:val="697B0A9F"/>
    <w:rsid w:val="697B12AB"/>
    <w:rsid w:val="697B6FEF"/>
    <w:rsid w:val="697C2F9E"/>
    <w:rsid w:val="697C60F4"/>
    <w:rsid w:val="697E20D0"/>
    <w:rsid w:val="697E40EB"/>
    <w:rsid w:val="697E554D"/>
    <w:rsid w:val="697E59F3"/>
    <w:rsid w:val="697F233D"/>
    <w:rsid w:val="69801C11"/>
    <w:rsid w:val="69806314"/>
    <w:rsid w:val="69810878"/>
    <w:rsid w:val="69820538"/>
    <w:rsid w:val="69820A67"/>
    <w:rsid w:val="698223D7"/>
    <w:rsid w:val="69823966"/>
    <w:rsid w:val="69823D3D"/>
    <w:rsid w:val="69831701"/>
    <w:rsid w:val="69831DB3"/>
    <w:rsid w:val="69832312"/>
    <w:rsid w:val="69833DCE"/>
    <w:rsid w:val="6984121F"/>
    <w:rsid w:val="69841846"/>
    <w:rsid w:val="698449C2"/>
    <w:rsid w:val="6984549D"/>
    <w:rsid w:val="69845BA5"/>
    <w:rsid w:val="69847953"/>
    <w:rsid w:val="6985191D"/>
    <w:rsid w:val="69852BA4"/>
    <w:rsid w:val="698540F0"/>
    <w:rsid w:val="69855479"/>
    <w:rsid w:val="69863E5B"/>
    <w:rsid w:val="69871C1A"/>
    <w:rsid w:val="698721C6"/>
    <w:rsid w:val="69872FA0"/>
    <w:rsid w:val="69880439"/>
    <w:rsid w:val="69882AE9"/>
    <w:rsid w:val="6988618F"/>
    <w:rsid w:val="69887706"/>
    <w:rsid w:val="69890FB4"/>
    <w:rsid w:val="69892706"/>
    <w:rsid w:val="69894B64"/>
    <w:rsid w:val="6989734F"/>
    <w:rsid w:val="69897B64"/>
    <w:rsid w:val="698A0B2E"/>
    <w:rsid w:val="698A1748"/>
    <w:rsid w:val="698A3E05"/>
    <w:rsid w:val="698A4088"/>
    <w:rsid w:val="698B0107"/>
    <w:rsid w:val="698B200D"/>
    <w:rsid w:val="698C0247"/>
    <w:rsid w:val="698C040E"/>
    <w:rsid w:val="698C0D08"/>
    <w:rsid w:val="698C0DA2"/>
    <w:rsid w:val="698C2CAC"/>
    <w:rsid w:val="698C4A5A"/>
    <w:rsid w:val="698C6808"/>
    <w:rsid w:val="698C6DF9"/>
    <w:rsid w:val="698D0EE6"/>
    <w:rsid w:val="698D30CD"/>
    <w:rsid w:val="698D4F45"/>
    <w:rsid w:val="698D7239"/>
    <w:rsid w:val="698E15C7"/>
    <w:rsid w:val="698E4A46"/>
    <w:rsid w:val="698E4A5F"/>
    <w:rsid w:val="698F00A6"/>
    <w:rsid w:val="698F6480"/>
    <w:rsid w:val="699023DB"/>
    <w:rsid w:val="69903903"/>
    <w:rsid w:val="6991065F"/>
    <w:rsid w:val="69915F4E"/>
    <w:rsid w:val="6992400B"/>
    <w:rsid w:val="699247F3"/>
    <w:rsid w:val="69926A87"/>
    <w:rsid w:val="69927144"/>
    <w:rsid w:val="69930066"/>
    <w:rsid w:val="699312D6"/>
    <w:rsid w:val="69933910"/>
    <w:rsid w:val="6993527A"/>
    <w:rsid w:val="69945C3F"/>
    <w:rsid w:val="699502B1"/>
    <w:rsid w:val="699514E5"/>
    <w:rsid w:val="69954777"/>
    <w:rsid w:val="69963B0C"/>
    <w:rsid w:val="69964526"/>
    <w:rsid w:val="699658A6"/>
    <w:rsid w:val="699658DF"/>
    <w:rsid w:val="6997509B"/>
    <w:rsid w:val="69975174"/>
    <w:rsid w:val="69980C8D"/>
    <w:rsid w:val="699851AD"/>
    <w:rsid w:val="699864C5"/>
    <w:rsid w:val="6999257D"/>
    <w:rsid w:val="69997CC9"/>
    <w:rsid w:val="699A2823"/>
    <w:rsid w:val="699A4131"/>
    <w:rsid w:val="699A7AF2"/>
    <w:rsid w:val="699B0E95"/>
    <w:rsid w:val="699C412D"/>
    <w:rsid w:val="699C5A47"/>
    <w:rsid w:val="699C5E39"/>
    <w:rsid w:val="699C7091"/>
    <w:rsid w:val="699D176F"/>
    <w:rsid w:val="699D2369"/>
    <w:rsid w:val="699D27C3"/>
    <w:rsid w:val="699D3B18"/>
    <w:rsid w:val="699E3CA0"/>
    <w:rsid w:val="699F1009"/>
    <w:rsid w:val="699F478D"/>
    <w:rsid w:val="699F4CF4"/>
    <w:rsid w:val="69A022B3"/>
    <w:rsid w:val="69A04061"/>
    <w:rsid w:val="69A06FF1"/>
    <w:rsid w:val="69A13310"/>
    <w:rsid w:val="69A2427D"/>
    <w:rsid w:val="69A3323B"/>
    <w:rsid w:val="69A33A47"/>
    <w:rsid w:val="69A40063"/>
    <w:rsid w:val="69A47CEB"/>
    <w:rsid w:val="69A5448A"/>
    <w:rsid w:val="69A555C4"/>
    <w:rsid w:val="69A55B1C"/>
    <w:rsid w:val="69A71147"/>
    <w:rsid w:val="69A756EE"/>
    <w:rsid w:val="69A7605A"/>
    <w:rsid w:val="69A81E39"/>
    <w:rsid w:val="69A859D6"/>
    <w:rsid w:val="69A9775E"/>
    <w:rsid w:val="69AA1D72"/>
    <w:rsid w:val="69AA21F2"/>
    <w:rsid w:val="69AA3132"/>
    <w:rsid w:val="69AA3EE8"/>
    <w:rsid w:val="69AA4EE0"/>
    <w:rsid w:val="69AB2093"/>
    <w:rsid w:val="69AB2DDB"/>
    <w:rsid w:val="69AC0C58"/>
    <w:rsid w:val="69AC0C79"/>
    <w:rsid w:val="69AC3F71"/>
    <w:rsid w:val="69AC72CF"/>
    <w:rsid w:val="69AC76D4"/>
    <w:rsid w:val="69AD3498"/>
    <w:rsid w:val="69AE40CB"/>
    <w:rsid w:val="69AF0249"/>
    <w:rsid w:val="69B0699A"/>
    <w:rsid w:val="69B207B8"/>
    <w:rsid w:val="69B225B2"/>
    <w:rsid w:val="69B22F81"/>
    <w:rsid w:val="69B2769A"/>
    <w:rsid w:val="69B314AB"/>
    <w:rsid w:val="69B43787"/>
    <w:rsid w:val="69B537EC"/>
    <w:rsid w:val="69B610D2"/>
    <w:rsid w:val="69B65300"/>
    <w:rsid w:val="69B67D29"/>
    <w:rsid w:val="69B70B96"/>
    <w:rsid w:val="69B765DB"/>
    <w:rsid w:val="69B77CE7"/>
    <w:rsid w:val="69B8298B"/>
    <w:rsid w:val="69B86AEE"/>
    <w:rsid w:val="69B875FD"/>
    <w:rsid w:val="69B92109"/>
    <w:rsid w:val="69B952B6"/>
    <w:rsid w:val="69BA32DC"/>
    <w:rsid w:val="69BA57B0"/>
    <w:rsid w:val="69BA6289"/>
    <w:rsid w:val="69BB504D"/>
    <w:rsid w:val="69BB533F"/>
    <w:rsid w:val="69BB5636"/>
    <w:rsid w:val="69BB5ACE"/>
    <w:rsid w:val="69BB6163"/>
    <w:rsid w:val="69BC4CA2"/>
    <w:rsid w:val="69BC4F1C"/>
    <w:rsid w:val="69BD10B7"/>
    <w:rsid w:val="69BD5579"/>
    <w:rsid w:val="69BE1ACE"/>
    <w:rsid w:val="69BE64BF"/>
    <w:rsid w:val="69BE6638"/>
    <w:rsid w:val="69BF1CEA"/>
    <w:rsid w:val="69BF3751"/>
    <w:rsid w:val="69BF656A"/>
    <w:rsid w:val="69C02956"/>
    <w:rsid w:val="69C10D2B"/>
    <w:rsid w:val="69C12398"/>
    <w:rsid w:val="69C12F13"/>
    <w:rsid w:val="69C14C9D"/>
    <w:rsid w:val="69C2047C"/>
    <w:rsid w:val="69C21285"/>
    <w:rsid w:val="69C22F6F"/>
    <w:rsid w:val="69C24B58"/>
    <w:rsid w:val="69C26181"/>
    <w:rsid w:val="69C266CE"/>
    <w:rsid w:val="69C35CE3"/>
    <w:rsid w:val="69C36917"/>
    <w:rsid w:val="69C45FA2"/>
    <w:rsid w:val="69C4693C"/>
    <w:rsid w:val="69C47565"/>
    <w:rsid w:val="69C50153"/>
    <w:rsid w:val="69C53150"/>
    <w:rsid w:val="69C53AC8"/>
    <w:rsid w:val="69C54DB1"/>
    <w:rsid w:val="69C62A73"/>
    <w:rsid w:val="69C62B2E"/>
    <w:rsid w:val="69C63B95"/>
    <w:rsid w:val="69C64F81"/>
    <w:rsid w:val="69C74A13"/>
    <w:rsid w:val="69C74AE9"/>
    <w:rsid w:val="69C75745"/>
    <w:rsid w:val="69C87191"/>
    <w:rsid w:val="69C95F49"/>
    <w:rsid w:val="69C966FE"/>
    <w:rsid w:val="69C96889"/>
    <w:rsid w:val="69C9738B"/>
    <w:rsid w:val="69C97A5C"/>
    <w:rsid w:val="69CA49C7"/>
    <w:rsid w:val="69CA4C44"/>
    <w:rsid w:val="69CA771A"/>
    <w:rsid w:val="69CB37D4"/>
    <w:rsid w:val="69CB43ED"/>
    <w:rsid w:val="69CB58BC"/>
    <w:rsid w:val="69CB61CF"/>
    <w:rsid w:val="69CC4E56"/>
    <w:rsid w:val="69CC505D"/>
    <w:rsid w:val="69CC7994"/>
    <w:rsid w:val="69CD1276"/>
    <w:rsid w:val="69CD5917"/>
    <w:rsid w:val="69CE04C5"/>
    <w:rsid w:val="69CE3E84"/>
    <w:rsid w:val="69CE76F6"/>
    <w:rsid w:val="69CE7F59"/>
    <w:rsid w:val="69CF6213"/>
    <w:rsid w:val="69CF7D64"/>
    <w:rsid w:val="69D0030E"/>
    <w:rsid w:val="69D00A51"/>
    <w:rsid w:val="69D00DEB"/>
    <w:rsid w:val="69D045B0"/>
    <w:rsid w:val="69D07214"/>
    <w:rsid w:val="69D1246D"/>
    <w:rsid w:val="69D130CF"/>
    <w:rsid w:val="69D16E03"/>
    <w:rsid w:val="69D16E72"/>
    <w:rsid w:val="69D170E4"/>
    <w:rsid w:val="69D243B2"/>
    <w:rsid w:val="69D332E1"/>
    <w:rsid w:val="69D35788"/>
    <w:rsid w:val="69D361E5"/>
    <w:rsid w:val="69D365BA"/>
    <w:rsid w:val="69D41E11"/>
    <w:rsid w:val="69D4260E"/>
    <w:rsid w:val="69D42C6E"/>
    <w:rsid w:val="69D53720"/>
    <w:rsid w:val="69D56AFA"/>
    <w:rsid w:val="69D579A2"/>
    <w:rsid w:val="69D6044E"/>
    <w:rsid w:val="69D64615"/>
    <w:rsid w:val="69D66145"/>
    <w:rsid w:val="69D83BCE"/>
    <w:rsid w:val="69D903AF"/>
    <w:rsid w:val="69D9094F"/>
    <w:rsid w:val="69D967BC"/>
    <w:rsid w:val="69D973A8"/>
    <w:rsid w:val="69D97CE2"/>
    <w:rsid w:val="69DA45BB"/>
    <w:rsid w:val="69DA52D8"/>
    <w:rsid w:val="69DB11CB"/>
    <w:rsid w:val="69DB29FD"/>
    <w:rsid w:val="69DC1DCB"/>
    <w:rsid w:val="69DC26B1"/>
    <w:rsid w:val="69DC64E0"/>
    <w:rsid w:val="69DC6B40"/>
    <w:rsid w:val="69DD04E1"/>
    <w:rsid w:val="69DD2E7D"/>
    <w:rsid w:val="69DD632D"/>
    <w:rsid w:val="69DD6DBC"/>
    <w:rsid w:val="69DE3063"/>
    <w:rsid w:val="69DE5EE7"/>
    <w:rsid w:val="69DE7F53"/>
    <w:rsid w:val="69DF0A71"/>
    <w:rsid w:val="69DF44A7"/>
    <w:rsid w:val="69DF4B8A"/>
    <w:rsid w:val="69E00729"/>
    <w:rsid w:val="69E02BA9"/>
    <w:rsid w:val="69E06B54"/>
    <w:rsid w:val="69E13B72"/>
    <w:rsid w:val="69E14DA6"/>
    <w:rsid w:val="69E228CC"/>
    <w:rsid w:val="69E25095"/>
    <w:rsid w:val="69E27A12"/>
    <w:rsid w:val="69E3274A"/>
    <w:rsid w:val="69E36894"/>
    <w:rsid w:val="69E3734C"/>
    <w:rsid w:val="69E376B3"/>
    <w:rsid w:val="69E4777B"/>
    <w:rsid w:val="69E50AF3"/>
    <w:rsid w:val="69E52A56"/>
    <w:rsid w:val="69E61E65"/>
    <w:rsid w:val="69E70660"/>
    <w:rsid w:val="69E80B4E"/>
    <w:rsid w:val="69E858C8"/>
    <w:rsid w:val="69E930A4"/>
    <w:rsid w:val="69E959FF"/>
    <w:rsid w:val="69EA072E"/>
    <w:rsid w:val="69EA41D7"/>
    <w:rsid w:val="69EA530C"/>
    <w:rsid w:val="69EC3E4B"/>
    <w:rsid w:val="69EC4E08"/>
    <w:rsid w:val="69EC54F9"/>
    <w:rsid w:val="69EC5BE5"/>
    <w:rsid w:val="69EC6F1D"/>
    <w:rsid w:val="69EC7D48"/>
    <w:rsid w:val="69ED1834"/>
    <w:rsid w:val="69ED657F"/>
    <w:rsid w:val="69ED6930"/>
    <w:rsid w:val="69EF0792"/>
    <w:rsid w:val="69EF62CB"/>
    <w:rsid w:val="69F029A7"/>
    <w:rsid w:val="69F053A7"/>
    <w:rsid w:val="69F14FD0"/>
    <w:rsid w:val="69F218BB"/>
    <w:rsid w:val="69F340DB"/>
    <w:rsid w:val="69F36887"/>
    <w:rsid w:val="69F432D6"/>
    <w:rsid w:val="69F43D0B"/>
    <w:rsid w:val="69F4698D"/>
    <w:rsid w:val="69F47129"/>
    <w:rsid w:val="69F50911"/>
    <w:rsid w:val="69F51FDD"/>
    <w:rsid w:val="69F5308B"/>
    <w:rsid w:val="69F61ED3"/>
    <w:rsid w:val="69F6470E"/>
    <w:rsid w:val="69F655A2"/>
    <w:rsid w:val="69F6662E"/>
    <w:rsid w:val="69F714C4"/>
    <w:rsid w:val="69F77118"/>
    <w:rsid w:val="69F7716E"/>
    <w:rsid w:val="69F83E9D"/>
    <w:rsid w:val="69F84700"/>
    <w:rsid w:val="69F92F00"/>
    <w:rsid w:val="69F9598D"/>
    <w:rsid w:val="69F9796A"/>
    <w:rsid w:val="69FA0778"/>
    <w:rsid w:val="69FA089D"/>
    <w:rsid w:val="69FA19C4"/>
    <w:rsid w:val="69FA6396"/>
    <w:rsid w:val="69FA678F"/>
    <w:rsid w:val="69FB10EF"/>
    <w:rsid w:val="69FB2DD5"/>
    <w:rsid w:val="69FC0606"/>
    <w:rsid w:val="69FC4283"/>
    <w:rsid w:val="69FD492E"/>
    <w:rsid w:val="69FF04DC"/>
    <w:rsid w:val="69FF0D95"/>
    <w:rsid w:val="69FF347E"/>
    <w:rsid w:val="69FF511A"/>
    <w:rsid w:val="69FF5216"/>
    <w:rsid w:val="6A0026EA"/>
    <w:rsid w:val="6A004496"/>
    <w:rsid w:val="6A005402"/>
    <w:rsid w:val="6A017A71"/>
    <w:rsid w:val="6A021C96"/>
    <w:rsid w:val="6A022F6E"/>
    <w:rsid w:val="6A024583"/>
    <w:rsid w:val="6A034103"/>
    <w:rsid w:val="6A034C97"/>
    <w:rsid w:val="6A043A6A"/>
    <w:rsid w:val="6A045637"/>
    <w:rsid w:val="6A046029"/>
    <w:rsid w:val="6A046207"/>
    <w:rsid w:val="6A046EF4"/>
    <w:rsid w:val="6A057242"/>
    <w:rsid w:val="6A064585"/>
    <w:rsid w:val="6A072AD7"/>
    <w:rsid w:val="6A075A35"/>
    <w:rsid w:val="6A085520"/>
    <w:rsid w:val="6A087B46"/>
    <w:rsid w:val="6A0942FC"/>
    <w:rsid w:val="6A094C61"/>
    <w:rsid w:val="6A0950F1"/>
    <w:rsid w:val="6A0960AB"/>
    <w:rsid w:val="6A097E59"/>
    <w:rsid w:val="6A0A2CBE"/>
    <w:rsid w:val="6A0A3E8A"/>
    <w:rsid w:val="6A0B04BB"/>
    <w:rsid w:val="6A0B4855"/>
    <w:rsid w:val="6A0B4A77"/>
    <w:rsid w:val="6A0B70AD"/>
    <w:rsid w:val="6A0B7FC4"/>
    <w:rsid w:val="6A0C00A0"/>
    <w:rsid w:val="6A0C225F"/>
    <w:rsid w:val="6A0C7486"/>
    <w:rsid w:val="6A0D5D15"/>
    <w:rsid w:val="6A0D61BB"/>
    <w:rsid w:val="6A0E164B"/>
    <w:rsid w:val="6A0E1913"/>
    <w:rsid w:val="6A0E3ECC"/>
    <w:rsid w:val="6A0E430B"/>
    <w:rsid w:val="6A0F6A13"/>
    <w:rsid w:val="6A0F7111"/>
    <w:rsid w:val="6A1011E7"/>
    <w:rsid w:val="6A102F95"/>
    <w:rsid w:val="6A107439"/>
    <w:rsid w:val="6A112110"/>
    <w:rsid w:val="6A1155B8"/>
    <w:rsid w:val="6A1231B1"/>
    <w:rsid w:val="6A134BCD"/>
    <w:rsid w:val="6A142841"/>
    <w:rsid w:val="6A15131F"/>
    <w:rsid w:val="6A151AD9"/>
    <w:rsid w:val="6A153E42"/>
    <w:rsid w:val="6A156E2B"/>
    <w:rsid w:val="6A160231"/>
    <w:rsid w:val="6A16270D"/>
    <w:rsid w:val="6A164A3C"/>
    <w:rsid w:val="6A166FE1"/>
    <w:rsid w:val="6A173C39"/>
    <w:rsid w:val="6A1753E8"/>
    <w:rsid w:val="6A181486"/>
    <w:rsid w:val="6A183CF5"/>
    <w:rsid w:val="6A1862EE"/>
    <w:rsid w:val="6A19395C"/>
    <w:rsid w:val="6A194676"/>
    <w:rsid w:val="6A19743A"/>
    <w:rsid w:val="6A1A2AFF"/>
    <w:rsid w:val="6A1A2B1E"/>
    <w:rsid w:val="6A1A3869"/>
    <w:rsid w:val="6A1A3E14"/>
    <w:rsid w:val="6A1B18DB"/>
    <w:rsid w:val="6A1B2326"/>
    <w:rsid w:val="6A1C19E9"/>
    <w:rsid w:val="6A1C1EC3"/>
    <w:rsid w:val="6A1C33EF"/>
    <w:rsid w:val="6A1C547E"/>
    <w:rsid w:val="6A1C5DDE"/>
    <w:rsid w:val="6A1D0FBA"/>
    <w:rsid w:val="6A1D25E2"/>
    <w:rsid w:val="6A1D2B51"/>
    <w:rsid w:val="6A1D4E66"/>
    <w:rsid w:val="6A1E0956"/>
    <w:rsid w:val="6A1E7A59"/>
    <w:rsid w:val="6A1F4921"/>
    <w:rsid w:val="6A200AFD"/>
    <w:rsid w:val="6A201656"/>
    <w:rsid w:val="6A202BA5"/>
    <w:rsid w:val="6A20679D"/>
    <w:rsid w:val="6A2118B1"/>
    <w:rsid w:val="6A2133F4"/>
    <w:rsid w:val="6A2151A2"/>
    <w:rsid w:val="6A21550B"/>
    <w:rsid w:val="6A216C05"/>
    <w:rsid w:val="6A221234"/>
    <w:rsid w:val="6A221F20"/>
    <w:rsid w:val="6A225349"/>
    <w:rsid w:val="6A233574"/>
    <w:rsid w:val="6A2353BE"/>
    <w:rsid w:val="6A236684"/>
    <w:rsid w:val="6A242BA0"/>
    <w:rsid w:val="6A246A40"/>
    <w:rsid w:val="6A250328"/>
    <w:rsid w:val="6A254410"/>
    <w:rsid w:val="6A26333E"/>
    <w:rsid w:val="6A271D57"/>
    <w:rsid w:val="6A276745"/>
    <w:rsid w:val="6A280469"/>
    <w:rsid w:val="6A281ECB"/>
    <w:rsid w:val="6A282268"/>
    <w:rsid w:val="6A2829D5"/>
    <w:rsid w:val="6A2A0CB7"/>
    <w:rsid w:val="6A2A7011"/>
    <w:rsid w:val="6A2B1700"/>
    <w:rsid w:val="6A2B2818"/>
    <w:rsid w:val="6A2B3E2E"/>
    <w:rsid w:val="6A2B4273"/>
    <w:rsid w:val="6A2B7DCF"/>
    <w:rsid w:val="6A2C53F8"/>
    <w:rsid w:val="6A2E0035"/>
    <w:rsid w:val="6A2E2B88"/>
    <w:rsid w:val="6A2E65CC"/>
    <w:rsid w:val="6A2E78BF"/>
    <w:rsid w:val="6A2E7A5F"/>
    <w:rsid w:val="6A2F0686"/>
    <w:rsid w:val="6A2F2E13"/>
    <w:rsid w:val="6A2F5554"/>
    <w:rsid w:val="6A2F668E"/>
    <w:rsid w:val="6A2F7D0F"/>
    <w:rsid w:val="6A30294A"/>
    <w:rsid w:val="6A3053E5"/>
    <w:rsid w:val="6A3057DD"/>
    <w:rsid w:val="6A3134A4"/>
    <w:rsid w:val="6A313B90"/>
    <w:rsid w:val="6A315BE8"/>
    <w:rsid w:val="6A323F3A"/>
    <w:rsid w:val="6A325601"/>
    <w:rsid w:val="6A3273AF"/>
    <w:rsid w:val="6A331379"/>
    <w:rsid w:val="6A334ED5"/>
    <w:rsid w:val="6A336897"/>
    <w:rsid w:val="6A337A47"/>
    <w:rsid w:val="6A3412C8"/>
    <w:rsid w:val="6A3417F0"/>
    <w:rsid w:val="6A3456EA"/>
    <w:rsid w:val="6A34679C"/>
    <w:rsid w:val="6A3550F2"/>
    <w:rsid w:val="6A35569A"/>
    <w:rsid w:val="6A3556A6"/>
    <w:rsid w:val="6A35611A"/>
    <w:rsid w:val="6A372C18"/>
    <w:rsid w:val="6A3749C6"/>
    <w:rsid w:val="6A395829"/>
    <w:rsid w:val="6A3B3EF0"/>
    <w:rsid w:val="6A3C7682"/>
    <w:rsid w:val="6A3D6F42"/>
    <w:rsid w:val="6A401229"/>
    <w:rsid w:val="6A4051A0"/>
    <w:rsid w:val="6A407361"/>
    <w:rsid w:val="6A413A96"/>
    <w:rsid w:val="6A4175F2"/>
    <w:rsid w:val="6A42448E"/>
    <w:rsid w:val="6A42689C"/>
    <w:rsid w:val="6A427BAE"/>
    <w:rsid w:val="6A433447"/>
    <w:rsid w:val="6A442BC8"/>
    <w:rsid w:val="6A442D86"/>
    <w:rsid w:val="6A444E6C"/>
    <w:rsid w:val="6A4504F8"/>
    <w:rsid w:val="6A455033"/>
    <w:rsid w:val="6A4566A4"/>
    <w:rsid w:val="6A46086D"/>
    <w:rsid w:val="6A460EF6"/>
    <w:rsid w:val="6A461178"/>
    <w:rsid w:val="6A462972"/>
    <w:rsid w:val="6A464C09"/>
    <w:rsid w:val="6A465B24"/>
    <w:rsid w:val="6A472697"/>
    <w:rsid w:val="6A47287B"/>
    <w:rsid w:val="6A4745DE"/>
    <w:rsid w:val="6A4765A7"/>
    <w:rsid w:val="6A4809E3"/>
    <w:rsid w:val="6A4844BB"/>
    <w:rsid w:val="6A484E25"/>
    <w:rsid w:val="6A4877E1"/>
    <w:rsid w:val="6A491011"/>
    <w:rsid w:val="6A4946F9"/>
    <w:rsid w:val="6A4952BA"/>
    <w:rsid w:val="6A495D3A"/>
    <w:rsid w:val="6A496353"/>
    <w:rsid w:val="6A496D56"/>
    <w:rsid w:val="6A4A7E16"/>
    <w:rsid w:val="6A4B0471"/>
    <w:rsid w:val="6A4B6148"/>
    <w:rsid w:val="6A4B7222"/>
    <w:rsid w:val="6A4C6FCF"/>
    <w:rsid w:val="6A4D003D"/>
    <w:rsid w:val="6A4D234E"/>
    <w:rsid w:val="6A4E038C"/>
    <w:rsid w:val="6A4E1D0F"/>
    <w:rsid w:val="6A4E23EC"/>
    <w:rsid w:val="6A4E2689"/>
    <w:rsid w:val="6A4E4FE8"/>
    <w:rsid w:val="6A4E60DD"/>
    <w:rsid w:val="6A4E72FA"/>
    <w:rsid w:val="6A4F0CAC"/>
    <w:rsid w:val="6A4F6066"/>
    <w:rsid w:val="6A500B3C"/>
    <w:rsid w:val="6A5010AD"/>
    <w:rsid w:val="6A503CD9"/>
    <w:rsid w:val="6A505A86"/>
    <w:rsid w:val="6A507B8C"/>
    <w:rsid w:val="6A512331"/>
    <w:rsid w:val="6A5135AE"/>
    <w:rsid w:val="6A517CF6"/>
    <w:rsid w:val="6A525B7A"/>
    <w:rsid w:val="6A52769A"/>
    <w:rsid w:val="6A531264"/>
    <w:rsid w:val="6A5352AE"/>
    <w:rsid w:val="6A536EDB"/>
    <w:rsid w:val="6A537D13"/>
    <w:rsid w:val="6A5437CA"/>
    <w:rsid w:val="6A5462AA"/>
    <w:rsid w:val="6A546C2D"/>
    <w:rsid w:val="6A5512F0"/>
    <w:rsid w:val="6A56150C"/>
    <w:rsid w:val="6A564BF3"/>
    <w:rsid w:val="6A570BC4"/>
    <w:rsid w:val="6A575068"/>
    <w:rsid w:val="6A584114"/>
    <w:rsid w:val="6A58493C"/>
    <w:rsid w:val="6A587593"/>
    <w:rsid w:val="6A587E3E"/>
    <w:rsid w:val="6A59011F"/>
    <w:rsid w:val="6A591F1B"/>
    <w:rsid w:val="6A5935EB"/>
    <w:rsid w:val="6A593B84"/>
    <w:rsid w:val="6A5964DC"/>
    <w:rsid w:val="6A597BB0"/>
    <w:rsid w:val="6A5A1ADB"/>
    <w:rsid w:val="6A5A1FAD"/>
    <w:rsid w:val="6A5A796A"/>
    <w:rsid w:val="6A5B028C"/>
    <w:rsid w:val="6A5B3236"/>
    <w:rsid w:val="6A5B7124"/>
    <w:rsid w:val="6A5C0796"/>
    <w:rsid w:val="6A5C442C"/>
    <w:rsid w:val="6A5C603F"/>
    <w:rsid w:val="6A5C612F"/>
    <w:rsid w:val="6A5C61DA"/>
    <w:rsid w:val="6A5D6AFB"/>
    <w:rsid w:val="6A5E127F"/>
    <w:rsid w:val="6A5E5F7A"/>
    <w:rsid w:val="6A5E63F6"/>
    <w:rsid w:val="6A5F03DC"/>
    <w:rsid w:val="6A6010FA"/>
    <w:rsid w:val="6A6047BD"/>
    <w:rsid w:val="6A605BDE"/>
    <w:rsid w:val="6A6117CE"/>
    <w:rsid w:val="6A612314"/>
    <w:rsid w:val="6A613681"/>
    <w:rsid w:val="6A614905"/>
    <w:rsid w:val="6A621DD6"/>
    <w:rsid w:val="6A6257BB"/>
    <w:rsid w:val="6A626A2A"/>
    <w:rsid w:val="6A627B6F"/>
    <w:rsid w:val="6A653E3D"/>
    <w:rsid w:val="6A65482F"/>
    <w:rsid w:val="6A6606AF"/>
    <w:rsid w:val="6A6645EC"/>
    <w:rsid w:val="6A665C31"/>
    <w:rsid w:val="6A667059"/>
    <w:rsid w:val="6A667924"/>
    <w:rsid w:val="6A667BA2"/>
    <w:rsid w:val="6A674775"/>
    <w:rsid w:val="6A682DB9"/>
    <w:rsid w:val="6A684706"/>
    <w:rsid w:val="6A691044"/>
    <w:rsid w:val="6A6938A5"/>
    <w:rsid w:val="6A695519"/>
    <w:rsid w:val="6A6A02D6"/>
    <w:rsid w:val="6A6A08D4"/>
    <w:rsid w:val="6A6A4884"/>
    <w:rsid w:val="6A6A6CA3"/>
    <w:rsid w:val="6A6B64D8"/>
    <w:rsid w:val="6A6C20CD"/>
    <w:rsid w:val="6A6C2D2A"/>
    <w:rsid w:val="6A6C631D"/>
    <w:rsid w:val="6A6D02E7"/>
    <w:rsid w:val="6A6D6639"/>
    <w:rsid w:val="6A6E272E"/>
    <w:rsid w:val="6A6F0D41"/>
    <w:rsid w:val="6A6F28D9"/>
    <w:rsid w:val="6A6F2A2D"/>
    <w:rsid w:val="6A6F36AA"/>
    <w:rsid w:val="6A70346A"/>
    <w:rsid w:val="6A70612A"/>
    <w:rsid w:val="6A7071A3"/>
    <w:rsid w:val="6A70753B"/>
    <w:rsid w:val="6A707ED8"/>
    <w:rsid w:val="6A71659F"/>
    <w:rsid w:val="6A717721"/>
    <w:rsid w:val="6A72319D"/>
    <w:rsid w:val="6A725AAC"/>
    <w:rsid w:val="6A73248D"/>
    <w:rsid w:val="6A734C2C"/>
    <w:rsid w:val="6A764A7E"/>
    <w:rsid w:val="6A767A30"/>
    <w:rsid w:val="6A7702B8"/>
    <w:rsid w:val="6A773014"/>
    <w:rsid w:val="6A780AD4"/>
    <w:rsid w:val="6A784A88"/>
    <w:rsid w:val="6A786D8C"/>
    <w:rsid w:val="6A79181C"/>
    <w:rsid w:val="6A796942"/>
    <w:rsid w:val="6A7A3858"/>
    <w:rsid w:val="6A7A47C9"/>
    <w:rsid w:val="6A7A4CEC"/>
    <w:rsid w:val="6A7B27A9"/>
    <w:rsid w:val="6A7B5B5E"/>
    <w:rsid w:val="6A7B6B3B"/>
    <w:rsid w:val="6A7C062B"/>
    <w:rsid w:val="6A7C0D67"/>
    <w:rsid w:val="6A7C64B2"/>
    <w:rsid w:val="6A7D0134"/>
    <w:rsid w:val="6A7D4827"/>
    <w:rsid w:val="6A7D4E0C"/>
    <w:rsid w:val="6A7E2CFF"/>
    <w:rsid w:val="6A7E3409"/>
    <w:rsid w:val="6A7E4549"/>
    <w:rsid w:val="6A7E757B"/>
    <w:rsid w:val="6A7F1BCF"/>
    <w:rsid w:val="6A7F2393"/>
    <w:rsid w:val="6A7F45BF"/>
    <w:rsid w:val="6A800E7C"/>
    <w:rsid w:val="6A806218"/>
    <w:rsid w:val="6A807C7D"/>
    <w:rsid w:val="6A8167F9"/>
    <w:rsid w:val="6A8247EE"/>
    <w:rsid w:val="6A824D49"/>
    <w:rsid w:val="6A826856"/>
    <w:rsid w:val="6A830A68"/>
    <w:rsid w:val="6A843312"/>
    <w:rsid w:val="6A84611C"/>
    <w:rsid w:val="6A847607"/>
    <w:rsid w:val="6A855BD2"/>
    <w:rsid w:val="6A85704F"/>
    <w:rsid w:val="6A86594D"/>
    <w:rsid w:val="6A8742D3"/>
    <w:rsid w:val="6A876FCF"/>
    <w:rsid w:val="6A88249E"/>
    <w:rsid w:val="6A890236"/>
    <w:rsid w:val="6A89370B"/>
    <w:rsid w:val="6A8970E2"/>
    <w:rsid w:val="6A8A3EC1"/>
    <w:rsid w:val="6A8A5F80"/>
    <w:rsid w:val="6A8A6063"/>
    <w:rsid w:val="6A8A6AD8"/>
    <w:rsid w:val="6A8A6F22"/>
    <w:rsid w:val="6A8B284A"/>
    <w:rsid w:val="6A8C4D73"/>
    <w:rsid w:val="6A8C59EB"/>
    <w:rsid w:val="6A8C5F30"/>
    <w:rsid w:val="6A8C6819"/>
    <w:rsid w:val="6A8C72FA"/>
    <w:rsid w:val="6A8D0791"/>
    <w:rsid w:val="6A8D0A8A"/>
    <w:rsid w:val="6A8D2468"/>
    <w:rsid w:val="6A8E0132"/>
    <w:rsid w:val="6A8E3AF7"/>
    <w:rsid w:val="6A8E549C"/>
    <w:rsid w:val="6A8E67FB"/>
    <w:rsid w:val="6A8E6C0F"/>
    <w:rsid w:val="6A8E7655"/>
    <w:rsid w:val="6A8F2FE6"/>
    <w:rsid w:val="6A8F48EE"/>
    <w:rsid w:val="6A8F6FF7"/>
    <w:rsid w:val="6A90057A"/>
    <w:rsid w:val="6A902414"/>
    <w:rsid w:val="6A90461A"/>
    <w:rsid w:val="6A907F7C"/>
    <w:rsid w:val="6A9135AB"/>
    <w:rsid w:val="6A921C4B"/>
    <w:rsid w:val="6A933BC6"/>
    <w:rsid w:val="6A941978"/>
    <w:rsid w:val="6A9456AC"/>
    <w:rsid w:val="6A945A9B"/>
    <w:rsid w:val="6A9461CE"/>
    <w:rsid w:val="6A951A63"/>
    <w:rsid w:val="6A954075"/>
    <w:rsid w:val="6A954A11"/>
    <w:rsid w:val="6A961785"/>
    <w:rsid w:val="6A962173"/>
    <w:rsid w:val="6A9648A6"/>
    <w:rsid w:val="6A97162D"/>
    <w:rsid w:val="6A971908"/>
    <w:rsid w:val="6A972B20"/>
    <w:rsid w:val="6A9736B6"/>
    <w:rsid w:val="6A973ABE"/>
    <w:rsid w:val="6A974CB4"/>
    <w:rsid w:val="6A9774CA"/>
    <w:rsid w:val="6A982BB4"/>
    <w:rsid w:val="6A984A9D"/>
    <w:rsid w:val="6A991400"/>
    <w:rsid w:val="6A9917CB"/>
    <w:rsid w:val="6A9A6D03"/>
    <w:rsid w:val="6A9A723D"/>
    <w:rsid w:val="6A9A7B38"/>
    <w:rsid w:val="6A9B4745"/>
    <w:rsid w:val="6A9B6275"/>
    <w:rsid w:val="6A9C038F"/>
    <w:rsid w:val="6A9C0CCD"/>
    <w:rsid w:val="6A9C26C4"/>
    <w:rsid w:val="6A9C2A7B"/>
    <w:rsid w:val="6A9C3C11"/>
    <w:rsid w:val="6A9C4AF2"/>
    <w:rsid w:val="6A9C65CE"/>
    <w:rsid w:val="6A9D0076"/>
    <w:rsid w:val="6A9D4852"/>
    <w:rsid w:val="6A9D62FD"/>
    <w:rsid w:val="6A9D6672"/>
    <w:rsid w:val="6A9E21DB"/>
    <w:rsid w:val="6A9E5A1B"/>
    <w:rsid w:val="6A9F004F"/>
    <w:rsid w:val="6A9F0291"/>
    <w:rsid w:val="6A9F45C2"/>
    <w:rsid w:val="6AA04DD8"/>
    <w:rsid w:val="6AA050EF"/>
    <w:rsid w:val="6AA055DF"/>
    <w:rsid w:val="6AA11332"/>
    <w:rsid w:val="6AA162E3"/>
    <w:rsid w:val="6AA204B0"/>
    <w:rsid w:val="6AA22E66"/>
    <w:rsid w:val="6AA2489B"/>
    <w:rsid w:val="6AA270BB"/>
    <w:rsid w:val="6AA3205B"/>
    <w:rsid w:val="6AA36EBB"/>
    <w:rsid w:val="6AA42029"/>
    <w:rsid w:val="6AA45378"/>
    <w:rsid w:val="6AA501F1"/>
    <w:rsid w:val="6AA52F2E"/>
    <w:rsid w:val="6AA60546"/>
    <w:rsid w:val="6AA62FA8"/>
    <w:rsid w:val="6AA638F9"/>
    <w:rsid w:val="6AA656A7"/>
    <w:rsid w:val="6AA70E28"/>
    <w:rsid w:val="6AA738F4"/>
    <w:rsid w:val="6AA74F3F"/>
    <w:rsid w:val="6AA84B55"/>
    <w:rsid w:val="6AA84DED"/>
    <w:rsid w:val="6AA87672"/>
    <w:rsid w:val="6AA92607"/>
    <w:rsid w:val="6AA95198"/>
    <w:rsid w:val="6AAA0797"/>
    <w:rsid w:val="6AAA11F3"/>
    <w:rsid w:val="6AAA25E9"/>
    <w:rsid w:val="6AAA3E7D"/>
    <w:rsid w:val="6AAB042C"/>
    <w:rsid w:val="6AAB3FE4"/>
    <w:rsid w:val="6AAB593A"/>
    <w:rsid w:val="6AAB6533"/>
    <w:rsid w:val="6AAD2EDA"/>
    <w:rsid w:val="6AAD44B9"/>
    <w:rsid w:val="6AAD4AC2"/>
    <w:rsid w:val="6AAE2E58"/>
    <w:rsid w:val="6AAE48F0"/>
    <w:rsid w:val="6AAE6EA6"/>
    <w:rsid w:val="6AB00F86"/>
    <w:rsid w:val="6AB0352A"/>
    <w:rsid w:val="6AB03A8C"/>
    <w:rsid w:val="6AB03F92"/>
    <w:rsid w:val="6AB04641"/>
    <w:rsid w:val="6AB12F6E"/>
    <w:rsid w:val="6AB1440D"/>
    <w:rsid w:val="6AB156D8"/>
    <w:rsid w:val="6AB30C82"/>
    <w:rsid w:val="6AB42FB0"/>
    <w:rsid w:val="6AB467FE"/>
    <w:rsid w:val="6AB47927"/>
    <w:rsid w:val="6AB53A70"/>
    <w:rsid w:val="6AB55F87"/>
    <w:rsid w:val="6AB56DF3"/>
    <w:rsid w:val="6AB64496"/>
    <w:rsid w:val="6AB64A7A"/>
    <w:rsid w:val="6AB671BB"/>
    <w:rsid w:val="6AB726E7"/>
    <w:rsid w:val="6AB7288A"/>
    <w:rsid w:val="6AB72AA3"/>
    <w:rsid w:val="6AB72D9B"/>
    <w:rsid w:val="6AB75698"/>
    <w:rsid w:val="6AB82348"/>
    <w:rsid w:val="6AB87A5E"/>
    <w:rsid w:val="6AB91833"/>
    <w:rsid w:val="6AB9187F"/>
    <w:rsid w:val="6AB932FD"/>
    <w:rsid w:val="6AB947AC"/>
    <w:rsid w:val="6AB94C6D"/>
    <w:rsid w:val="6ABA22D0"/>
    <w:rsid w:val="6ABA2701"/>
    <w:rsid w:val="6ABA55F7"/>
    <w:rsid w:val="6ABA77AD"/>
    <w:rsid w:val="6ABB175F"/>
    <w:rsid w:val="6ABB2DFA"/>
    <w:rsid w:val="6ABB5B88"/>
    <w:rsid w:val="6ABC136F"/>
    <w:rsid w:val="6ABC4D60"/>
    <w:rsid w:val="6ABC4ECB"/>
    <w:rsid w:val="6ABC577D"/>
    <w:rsid w:val="6ABC638E"/>
    <w:rsid w:val="6ABD0AE6"/>
    <w:rsid w:val="6ABD3359"/>
    <w:rsid w:val="6ABD549F"/>
    <w:rsid w:val="6ABE5F53"/>
    <w:rsid w:val="6ABE758A"/>
    <w:rsid w:val="6ABF3F56"/>
    <w:rsid w:val="6AC02B45"/>
    <w:rsid w:val="6AC02C0D"/>
    <w:rsid w:val="6AC1049D"/>
    <w:rsid w:val="6AC138E5"/>
    <w:rsid w:val="6AC1485D"/>
    <w:rsid w:val="6AC216E9"/>
    <w:rsid w:val="6AC223A0"/>
    <w:rsid w:val="6AC33298"/>
    <w:rsid w:val="6AC43F0F"/>
    <w:rsid w:val="6AC448D1"/>
    <w:rsid w:val="6AC51DE6"/>
    <w:rsid w:val="6AC56475"/>
    <w:rsid w:val="6AC60A9C"/>
    <w:rsid w:val="6AC60CBF"/>
    <w:rsid w:val="6AC74AFE"/>
    <w:rsid w:val="6AC803FA"/>
    <w:rsid w:val="6AC81AC2"/>
    <w:rsid w:val="6AC83870"/>
    <w:rsid w:val="6AC84763"/>
    <w:rsid w:val="6AC85D80"/>
    <w:rsid w:val="6AC968B6"/>
    <w:rsid w:val="6AC975E8"/>
    <w:rsid w:val="6ACA36AD"/>
    <w:rsid w:val="6ACA6640"/>
    <w:rsid w:val="6ACB4013"/>
    <w:rsid w:val="6ACB505B"/>
    <w:rsid w:val="6ACC06D2"/>
    <w:rsid w:val="6ACC65AA"/>
    <w:rsid w:val="6ACD3FD1"/>
    <w:rsid w:val="6ACE2CE5"/>
    <w:rsid w:val="6ACE47D8"/>
    <w:rsid w:val="6ACE5268"/>
    <w:rsid w:val="6AD00533"/>
    <w:rsid w:val="6AD03309"/>
    <w:rsid w:val="6AD05D4B"/>
    <w:rsid w:val="6AD062CF"/>
    <w:rsid w:val="6AD073F4"/>
    <w:rsid w:val="6AD17F6E"/>
    <w:rsid w:val="6AD20B92"/>
    <w:rsid w:val="6AD218B8"/>
    <w:rsid w:val="6AD24DD2"/>
    <w:rsid w:val="6AD26437"/>
    <w:rsid w:val="6AD2649C"/>
    <w:rsid w:val="6AD3193B"/>
    <w:rsid w:val="6AD31D64"/>
    <w:rsid w:val="6AD35C14"/>
    <w:rsid w:val="6AD37478"/>
    <w:rsid w:val="6AD37541"/>
    <w:rsid w:val="6AD466B8"/>
    <w:rsid w:val="6AD534B5"/>
    <w:rsid w:val="6AD53E05"/>
    <w:rsid w:val="6AD55800"/>
    <w:rsid w:val="6AD6004B"/>
    <w:rsid w:val="6AD64B93"/>
    <w:rsid w:val="6AD64D16"/>
    <w:rsid w:val="6AD651ED"/>
    <w:rsid w:val="6AD66408"/>
    <w:rsid w:val="6AD95A7D"/>
    <w:rsid w:val="6AD9723D"/>
    <w:rsid w:val="6ADC2981"/>
    <w:rsid w:val="6ADC30AB"/>
    <w:rsid w:val="6ADC556D"/>
    <w:rsid w:val="6ADC5F8F"/>
    <w:rsid w:val="6ADC69E1"/>
    <w:rsid w:val="6ADD3BF8"/>
    <w:rsid w:val="6ADE12E5"/>
    <w:rsid w:val="6ADE5F45"/>
    <w:rsid w:val="6ADE7592"/>
    <w:rsid w:val="6ADF7217"/>
    <w:rsid w:val="6AE0640C"/>
    <w:rsid w:val="6AE10938"/>
    <w:rsid w:val="6AE10FF1"/>
    <w:rsid w:val="6AE14476"/>
    <w:rsid w:val="6AE22B83"/>
    <w:rsid w:val="6AE30A5A"/>
    <w:rsid w:val="6AE378AB"/>
    <w:rsid w:val="6AE52D00"/>
    <w:rsid w:val="6AE53106"/>
    <w:rsid w:val="6AE620FA"/>
    <w:rsid w:val="6AE6328B"/>
    <w:rsid w:val="6AE646D7"/>
    <w:rsid w:val="6AE678BD"/>
    <w:rsid w:val="6AE71E6D"/>
    <w:rsid w:val="6AE8037E"/>
    <w:rsid w:val="6AE83F12"/>
    <w:rsid w:val="6AE90A41"/>
    <w:rsid w:val="6AE91D94"/>
    <w:rsid w:val="6AE93500"/>
    <w:rsid w:val="6AE95313"/>
    <w:rsid w:val="6AE969CD"/>
    <w:rsid w:val="6AEA0E15"/>
    <w:rsid w:val="6AEA1A38"/>
    <w:rsid w:val="6AEA24B2"/>
    <w:rsid w:val="6AEA331E"/>
    <w:rsid w:val="6AEA413C"/>
    <w:rsid w:val="6AEB1B66"/>
    <w:rsid w:val="6AEC13DC"/>
    <w:rsid w:val="6AEC1C54"/>
    <w:rsid w:val="6AEC4BE7"/>
    <w:rsid w:val="6AED0E5A"/>
    <w:rsid w:val="6AEE069E"/>
    <w:rsid w:val="6AEE3240"/>
    <w:rsid w:val="6AEE7CC5"/>
    <w:rsid w:val="6AEF06A6"/>
    <w:rsid w:val="6AEF1144"/>
    <w:rsid w:val="6AEF23EE"/>
    <w:rsid w:val="6AEF34F2"/>
    <w:rsid w:val="6AEF52A0"/>
    <w:rsid w:val="6AEF6ECA"/>
    <w:rsid w:val="6AF13B88"/>
    <w:rsid w:val="6AF17575"/>
    <w:rsid w:val="6AF2504C"/>
    <w:rsid w:val="6AF251E8"/>
    <w:rsid w:val="6AF26D3D"/>
    <w:rsid w:val="6AF32123"/>
    <w:rsid w:val="6AF32C6A"/>
    <w:rsid w:val="6AF333A6"/>
    <w:rsid w:val="6AF428B7"/>
    <w:rsid w:val="6AF466E2"/>
    <w:rsid w:val="6AF517FB"/>
    <w:rsid w:val="6AF6251D"/>
    <w:rsid w:val="6AF66315"/>
    <w:rsid w:val="6AF821CD"/>
    <w:rsid w:val="6AF8328F"/>
    <w:rsid w:val="6AF84B77"/>
    <w:rsid w:val="6AF91C7B"/>
    <w:rsid w:val="6AF95B02"/>
    <w:rsid w:val="6AFA3B0F"/>
    <w:rsid w:val="6AFB1E97"/>
    <w:rsid w:val="6AFB3C45"/>
    <w:rsid w:val="6AFB3C6D"/>
    <w:rsid w:val="6AFB51A4"/>
    <w:rsid w:val="6AFC573B"/>
    <w:rsid w:val="6AFC79BD"/>
    <w:rsid w:val="6AFD0263"/>
    <w:rsid w:val="6AFD2259"/>
    <w:rsid w:val="6AFD24DA"/>
    <w:rsid w:val="6AFD4C1F"/>
    <w:rsid w:val="6AFE1D0B"/>
    <w:rsid w:val="6AFE48F1"/>
    <w:rsid w:val="6AFE54E3"/>
    <w:rsid w:val="6AFF133A"/>
    <w:rsid w:val="6B001889"/>
    <w:rsid w:val="6B001CBC"/>
    <w:rsid w:val="6B006143"/>
    <w:rsid w:val="6B0229E9"/>
    <w:rsid w:val="6B023991"/>
    <w:rsid w:val="6B0248AA"/>
    <w:rsid w:val="6B0320D7"/>
    <w:rsid w:val="6B0331D8"/>
    <w:rsid w:val="6B03455A"/>
    <w:rsid w:val="6B03666D"/>
    <w:rsid w:val="6B040620"/>
    <w:rsid w:val="6B041FE7"/>
    <w:rsid w:val="6B042639"/>
    <w:rsid w:val="6B042B75"/>
    <w:rsid w:val="6B046521"/>
    <w:rsid w:val="6B051167"/>
    <w:rsid w:val="6B0512AA"/>
    <w:rsid w:val="6B052831"/>
    <w:rsid w:val="6B054AC4"/>
    <w:rsid w:val="6B0625EA"/>
    <w:rsid w:val="6B06285A"/>
    <w:rsid w:val="6B06345C"/>
    <w:rsid w:val="6B072196"/>
    <w:rsid w:val="6B07518C"/>
    <w:rsid w:val="6B07792A"/>
    <w:rsid w:val="6B093EA5"/>
    <w:rsid w:val="6B0A032C"/>
    <w:rsid w:val="6B0A363C"/>
    <w:rsid w:val="6B0A5D24"/>
    <w:rsid w:val="6B0A76C8"/>
    <w:rsid w:val="6B0B7C00"/>
    <w:rsid w:val="6B0C5E52"/>
    <w:rsid w:val="6B0D2453"/>
    <w:rsid w:val="6B0D316A"/>
    <w:rsid w:val="6B0D350A"/>
    <w:rsid w:val="6B0D5B30"/>
    <w:rsid w:val="6B0E09DA"/>
    <w:rsid w:val="6B0F11B6"/>
    <w:rsid w:val="6B0F149F"/>
    <w:rsid w:val="6B0F5DA9"/>
    <w:rsid w:val="6B0F5F8D"/>
    <w:rsid w:val="6B0F6E77"/>
    <w:rsid w:val="6B100793"/>
    <w:rsid w:val="6B103941"/>
    <w:rsid w:val="6B1041C6"/>
    <w:rsid w:val="6B105C42"/>
    <w:rsid w:val="6B113DD4"/>
    <w:rsid w:val="6B115F6F"/>
    <w:rsid w:val="6B1174E1"/>
    <w:rsid w:val="6B120C9C"/>
    <w:rsid w:val="6B121AC5"/>
    <w:rsid w:val="6B122906"/>
    <w:rsid w:val="6B12590D"/>
    <w:rsid w:val="6B132C47"/>
    <w:rsid w:val="6B132F8F"/>
    <w:rsid w:val="6B133FDC"/>
    <w:rsid w:val="6B136D8D"/>
    <w:rsid w:val="6B136FC3"/>
    <w:rsid w:val="6B143E3A"/>
    <w:rsid w:val="6B147469"/>
    <w:rsid w:val="6B150604"/>
    <w:rsid w:val="6B15282D"/>
    <w:rsid w:val="6B1533F2"/>
    <w:rsid w:val="6B16204E"/>
    <w:rsid w:val="6B162A69"/>
    <w:rsid w:val="6B1652CB"/>
    <w:rsid w:val="6B166364"/>
    <w:rsid w:val="6B177973"/>
    <w:rsid w:val="6B1828E5"/>
    <w:rsid w:val="6B182AF2"/>
    <w:rsid w:val="6B184094"/>
    <w:rsid w:val="6B186CB9"/>
    <w:rsid w:val="6B190C87"/>
    <w:rsid w:val="6B192554"/>
    <w:rsid w:val="6B1940CB"/>
    <w:rsid w:val="6B194C54"/>
    <w:rsid w:val="6B197922"/>
    <w:rsid w:val="6B197E0C"/>
    <w:rsid w:val="6B1A3787"/>
    <w:rsid w:val="6B1A4720"/>
    <w:rsid w:val="6B1B42E7"/>
    <w:rsid w:val="6B1B6095"/>
    <w:rsid w:val="6B1B6F30"/>
    <w:rsid w:val="6B1C00BF"/>
    <w:rsid w:val="6B1C2BBD"/>
    <w:rsid w:val="6B1C6A18"/>
    <w:rsid w:val="6B1D2C76"/>
    <w:rsid w:val="6B1E16E2"/>
    <w:rsid w:val="6B1E27A9"/>
    <w:rsid w:val="6B1E5815"/>
    <w:rsid w:val="6B1F2E09"/>
    <w:rsid w:val="6B2026B8"/>
    <w:rsid w:val="6B2033DC"/>
    <w:rsid w:val="6B2111D2"/>
    <w:rsid w:val="6B2248D9"/>
    <w:rsid w:val="6B224CC6"/>
    <w:rsid w:val="6B2313EE"/>
    <w:rsid w:val="6B232396"/>
    <w:rsid w:val="6B23277A"/>
    <w:rsid w:val="6B234F4A"/>
    <w:rsid w:val="6B243C5D"/>
    <w:rsid w:val="6B244C0A"/>
    <w:rsid w:val="6B2630E8"/>
    <w:rsid w:val="6B264A3A"/>
    <w:rsid w:val="6B265F66"/>
    <w:rsid w:val="6B272C9F"/>
    <w:rsid w:val="6B272EDA"/>
    <w:rsid w:val="6B2741D7"/>
    <w:rsid w:val="6B277D63"/>
    <w:rsid w:val="6B282560"/>
    <w:rsid w:val="6B284C99"/>
    <w:rsid w:val="6B286A04"/>
    <w:rsid w:val="6B291D9C"/>
    <w:rsid w:val="6B296F18"/>
    <w:rsid w:val="6B2A2EA9"/>
    <w:rsid w:val="6B2A75BF"/>
    <w:rsid w:val="6B2B4C3C"/>
    <w:rsid w:val="6B2C470C"/>
    <w:rsid w:val="6B2C4B97"/>
    <w:rsid w:val="6B2C6715"/>
    <w:rsid w:val="6B2C6A23"/>
    <w:rsid w:val="6B2D0C56"/>
    <w:rsid w:val="6B2D0F20"/>
    <w:rsid w:val="6B2D1A3D"/>
    <w:rsid w:val="6B2D2653"/>
    <w:rsid w:val="6B2E0510"/>
    <w:rsid w:val="6B2E6145"/>
    <w:rsid w:val="6B2F350D"/>
    <w:rsid w:val="6B302AF4"/>
    <w:rsid w:val="6B307B4F"/>
    <w:rsid w:val="6B3142A8"/>
    <w:rsid w:val="6B316CED"/>
    <w:rsid w:val="6B3214E0"/>
    <w:rsid w:val="6B3233DF"/>
    <w:rsid w:val="6B3240D9"/>
    <w:rsid w:val="6B33180B"/>
    <w:rsid w:val="6B336FB6"/>
    <w:rsid w:val="6B3401C8"/>
    <w:rsid w:val="6B34370B"/>
    <w:rsid w:val="6B343C06"/>
    <w:rsid w:val="6B345F3A"/>
    <w:rsid w:val="6B34623F"/>
    <w:rsid w:val="6B347C36"/>
    <w:rsid w:val="6B354038"/>
    <w:rsid w:val="6B3549C8"/>
    <w:rsid w:val="6B360AAE"/>
    <w:rsid w:val="6B36424E"/>
    <w:rsid w:val="6B366B2D"/>
    <w:rsid w:val="6B3709E1"/>
    <w:rsid w:val="6B371066"/>
    <w:rsid w:val="6B373F27"/>
    <w:rsid w:val="6B3754C0"/>
    <w:rsid w:val="6B38120B"/>
    <w:rsid w:val="6B38197A"/>
    <w:rsid w:val="6B381A24"/>
    <w:rsid w:val="6B392084"/>
    <w:rsid w:val="6B39476E"/>
    <w:rsid w:val="6B395F0C"/>
    <w:rsid w:val="6B3A39F9"/>
    <w:rsid w:val="6B3A6360"/>
    <w:rsid w:val="6B3B0095"/>
    <w:rsid w:val="6B3B04E6"/>
    <w:rsid w:val="6B3B2294"/>
    <w:rsid w:val="6B3B3C1F"/>
    <w:rsid w:val="6B3B5255"/>
    <w:rsid w:val="6B3C0340"/>
    <w:rsid w:val="6B3C274C"/>
    <w:rsid w:val="6B3C4DDA"/>
    <w:rsid w:val="6B3C600C"/>
    <w:rsid w:val="6B3C61EB"/>
    <w:rsid w:val="6B3D0AA1"/>
    <w:rsid w:val="6B3D24B0"/>
    <w:rsid w:val="6B3D49AD"/>
    <w:rsid w:val="6B3E1071"/>
    <w:rsid w:val="6B3E2B4E"/>
    <w:rsid w:val="6B3E7B38"/>
    <w:rsid w:val="6B3E7FD6"/>
    <w:rsid w:val="6B3F06B8"/>
    <w:rsid w:val="6B3F0B98"/>
    <w:rsid w:val="6B3F7336"/>
    <w:rsid w:val="6B3F7C41"/>
    <w:rsid w:val="6B40085C"/>
    <w:rsid w:val="6B401105"/>
    <w:rsid w:val="6B410F78"/>
    <w:rsid w:val="6B41123B"/>
    <w:rsid w:val="6B4138F1"/>
    <w:rsid w:val="6B41597C"/>
    <w:rsid w:val="6B4161CC"/>
    <w:rsid w:val="6B417EE4"/>
    <w:rsid w:val="6B420419"/>
    <w:rsid w:val="6B431B02"/>
    <w:rsid w:val="6B4324CA"/>
    <w:rsid w:val="6B432BF0"/>
    <w:rsid w:val="6B434534"/>
    <w:rsid w:val="6B4355EC"/>
    <w:rsid w:val="6B44130D"/>
    <w:rsid w:val="6B44440A"/>
    <w:rsid w:val="6B4452D8"/>
    <w:rsid w:val="6B454EC0"/>
    <w:rsid w:val="6B455DA5"/>
    <w:rsid w:val="6B460273"/>
    <w:rsid w:val="6B460C38"/>
    <w:rsid w:val="6B463DB7"/>
    <w:rsid w:val="6B473AF8"/>
    <w:rsid w:val="6B4810A0"/>
    <w:rsid w:val="6B494EFF"/>
    <w:rsid w:val="6B495A1C"/>
    <w:rsid w:val="6B496FB8"/>
    <w:rsid w:val="6B4A0729"/>
    <w:rsid w:val="6B4A3471"/>
    <w:rsid w:val="6B4B11DD"/>
    <w:rsid w:val="6B4B12D4"/>
    <w:rsid w:val="6B4B2179"/>
    <w:rsid w:val="6B4B2A90"/>
    <w:rsid w:val="6B4B3A9F"/>
    <w:rsid w:val="6B4B3B36"/>
    <w:rsid w:val="6B4C0C39"/>
    <w:rsid w:val="6B4D1FC7"/>
    <w:rsid w:val="6B4D2E17"/>
    <w:rsid w:val="6B4E646B"/>
    <w:rsid w:val="6B4F33C5"/>
    <w:rsid w:val="6B4F3DBC"/>
    <w:rsid w:val="6B4F659A"/>
    <w:rsid w:val="6B50163C"/>
    <w:rsid w:val="6B50561E"/>
    <w:rsid w:val="6B505979"/>
    <w:rsid w:val="6B507648"/>
    <w:rsid w:val="6B51381D"/>
    <w:rsid w:val="6B5169A3"/>
    <w:rsid w:val="6B5232C6"/>
    <w:rsid w:val="6B524FB3"/>
    <w:rsid w:val="6B5251F4"/>
    <w:rsid w:val="6B52582F"/>
    <w:rsid w:val="6B525EE6"/>
    <w:rsid w:val="6B526A01"/>
    <w:rsid w:val="6B5274DB"/>
    <w:rsid w:val="6B5275DD"/>
    <w:rsid w:val="6B533758"/>
    <w:rsid w:val="6B533EB4"/>
    <w:rsid w:val="6B5510B2"/>
    <w:rsid w:val="6B551D99"/>
    <w:rsid w:val="6B553D19"/>
    <w:rsid w:val="6B554BEC"/>
    <w:rsid w:val="6B561325"/>
    <w:rsid w:val="6B563571"/>
    <w:rsid w:val="6B565E83"/>
    <w:rsid w:val="6B567DE0"/>
    <w:rsid w:val="6B571831"/>
    <w:rsid w:val="6B597433"/>
    <w:rsid w:val="6B5A1A48"/>
    <w:rsid w:val="6B5A310B"/>
    <w:rsid w:val="6B5A695E"/>
    <w:rsid w:val="6B5B2EFF"/>
    <w:rsid w:val="6B5B702D"/>
    <w:rsid w:val="6B5C014A"/>
    <w:rsid w:val="6B5C220A"/>
    <w:rsid w:val="6B5C7F2E"/>
    <w:rsid w:val="6B5D66AE"/>
    <w:rsid w:val="6B5D6998"/>
    <w:rsid w:val="6B5D725A"/>
    <w:rsid w:val="6B5E3AF7"/>
    <w:rsid w:val="6B5E4E8E"/>
    <w:rsid w:val="6B5F5B5F"/>
    <w:rsid w:val="6B60266D"/>
    <w:rsid w:val="6B602D13"/>
    <w:rsid w:val="6B60344B"/>
    <w:rsid w:val="6B6074B3"/>
    <w:rsid w:val="6B61185D"/>
    <w:rsid w:val="6B61598A"/>
    <w:rsid w:val="6B621F16"/>
    <w:rsid w:val="6B624C66"/>
    <w:rsid w:val="6B625D8E"/>
    <w:rsid w:val="6B6300DF"/>
    <w:rsid w:val="6B630E78"/>
    <w:rsid w:val="6B6312EC"/>
    <w:rsid w:val="6B633598"/>
    <w:rsid w:val="6B636044"/>
    <w:rsid w:val="6B63616F"/>
    <w:rsid w:val="6B64587D"/>
    <w:rsid w:val="6B6570D3"/>
    <w:rsid w:val="6B660EFA"/>
    <w:rsid w:val="6B66357C"/>
    <w:rsid w:val="6B667834"/>
    <w:rsid w:val="6B67048D"/>
    <w:rsid w:val="6B6712DB"/>
    <w:rsid w:val="6B673A71"/>
    <w:rsid w:val="6B6743F9"/>
    <w:rsid w:val="6B6842FA"/>
    <w:rsid w:val="6B686E01"/>
    <w:rsid w:val="6B6A2130"/>
    <w:rsid w:val="6B6A39D4"/>
    <w:rsid w:val="6B6A5CD8"/>
    <w:rsid w:val="6B6B1262"/>
    <w:rsid w:val="6B6B2528"/>
    <w:rsid w:val="6B6B2FD3"/>
    <w:rsid w:val="6B6B32C8"/>
    <w:rsid w:val="6B6B340F"/>
    <w:rsid w:val="6B6B3AC2"/>
    <w:rsid w:val="6B6B4532"/>
    <w:rsid w:val="6B6B5272"/>
    <w:rsid w:val="6B6C036A"/>
    <w:rsid w:val="6B6C1A17"/>
    <w:rsid w:val="6B6D11CB"/>
    <w:rsid w:val="6B6D2669"/>
    <w:rsid w:val="6B6D4417"/>
    <w:rsid w:val="6B6E16F5"/>
    <w:rsid w:val="6B6E413D"/>
    <w:rsid w:val="6B6E432D"/>
    <w:rsid w:val="6B6E4757"/>
    <w:rsid w:val="6B6F018F"/>
    <w:rsid w:val="6B6F09B6"/>
    <w:rsid w:val="6B6F0AC4"/>
    <w:rsid w:val="6B6F63E1"/>
    <w:rsid w:val="6B6F7C99"/>
    <w:rsid w:val="6B7106F6"/>
    <w:rsid w:val="6B711467"/>
    <w:rsid w:val="6B71223F"/>
    <w:rsid w:val="6B71286D"/>
    <w:rsid w:val="6B721A2E"/>
    <w:rsid w:val="6B734F54"/>
    <w:rsid w:val="6B736053"/>
    <w:rsid w:val="6B73622B"/>
    <w:rsid w:val="6B74261B"/>
    <w:rsid w:val="6B74351F"/>
    <w:rsid w:val="6B7438E1"/>
    <w:rsid w:val="6B7477F1"/>
    <w:rsid w:val="6B753F21"/>
    <w:rsid w:val="6B761A50"/>
    <w:rsid w:val="6B767190"/>
    <w:rsid w:val="6B767445"/>
    <w:rsid w:val="6B77191D"/>
    <w:rsid w:val="6B7730BB"/>
    <w:rsid w:val="6B773D9E"/>
    <w:rsid w:val="6B780A49"/>
    <w:rsid w:val="6B7812EA"/>
    <w:rsid w:val="6B786794"/>
    <w:rsid w:val="6B792DBC"/>
    <w:rsid w:val="6B796275"/>
    <w:rsid w:val="6B7A0523"/>
    <w:rsid w:val="6B7A583E"/>
    <w:rsid w:val="6B7A7F38"/>
    <w:rsid w:val="6B7B2FD8"/>
    <w:rsid w:val="6B7B4B4F"/>
    <w:rsid w:val="6B7B5B1B"/>
    <w:rsid w:val="6B7B6FF0"/>
    <w:rsid w:val="6B7B77C9"/>
    <w:rsid w:val="6B7B7BF4"/>
    <w:rsid w:val="6B7B7D43"/>
    <w:rsid w:val="6B7C139E"/>
    <w:rsid w:val="6B7C2730"/>
    <w:rsid w:val="6B7C3A10"/>
    <w:rsid w:val="6B7C3AB6"/>
    <w:rsid w:val="6B7C6092"/>
    <w:rsid w:val="6B7D0281"/>
    <w:rsid w:val="6B7D3B41"/>
    <w:rsid w:val="6B7D4482"/>
    <w:rsid w:val="6B7D6319"/>
    <w:rsid w:val="6B7E1057"/>
    <w:rsid w:val="6B7E3B17"/>
    <w:rsid w:val="6B7E4876"/>
    <w:rsid w:val="6B8005EE"/>
    <w:rsid w:val="6B8016E9"/>
    <w:rsid w:val="6B805886"/>
    <w:rsid w:val="6B8063FE"/>
    <w:rsid w:val="6B8109CE"/>
    <w:rsid w:val="6B811F63"/>
    <w:rsid w:val="6B820A9E"/>
    <w:rsid w:val="6B820C37"/>
    <w:rsid w:val="6B821CF1"/>
    <w:rsid w:val="6B822230"/>
    <w:rsid w:val="6B826114"/>
    <w:rsid w:val="6B832F1D"/>
    <w:rsid w:val="6B835287"/>
    <w:rsid w:val="6B8367C7"/>
    <w:rsid w:val="6B84516E"/>
    <w:rsid w:val="6B85330F"/>
    <w:rsid w:val="6B8559D9"/>
    <w:rsid w:val="6B855B42"/>
    <w:rsid w:val="6B855C05"/>
    <w:rsid w:val="6B8560CA"/>
    <w:rsid w:val="6B856308"/>
    <w:rsid w:val="6B8563E0"/>
    <w:rsid w:val="6B85757D"/>
    <w:rsid w:val="6B857FB3"/>
    <w:rsid w:val="6B862100"/>
    <w:rsid w:val="6B8665E7"/>
    <w:rsid w:val="6B870A3A"/>
    <w:rsid w:val="6B871EB0"/>
    <w:rsid w:val="6B8758CF"/>
    <w:rsid w:val="6B8811A4"/>
    <w:rsid w:val="6B882ED8"/>
    <w:rsid w:val="6B883457"/>
    <w:rsid w:val="6B88347D"/>
    <w:rsid w:val="6B8A0846"/>
    <w:rsid w:val="6B8A0FCC"/>
    <w:rsid w:val="6B8A1982"/>
    <w:rsid w:val="6B8A4FC9"/>
    <w:rsid w:val="6B8B737F"/>
    <w:rsid w:val="6B8D0689"/>
    <w:rsid w:val="6B8D09F1"/>
    <w:rsid w:val="6B8D3301"/>
    <w:rsid w:val="6B8D5C5E"/>
    <w:rsid w:val="6B8D6802"/>
    <w:rsid w:val="6B8E35AE"/>
    <w:rsid w:val="6B8E5A02"/>
    <w:rsid w:val="6B8E61C7"/>
    <w:rsid w:val="6B8E64AD"/>
    <w:rsid w:val="6B8F250E"/>
    <w:rsid w:val="6B8F25DF"/>
    <w:rsid w:val="6B8F40B4"/>
    <w:rsid w:val="6B8F438D"/>
    <w:rsid w:val="6B900B29"/>
    <w:rsid w:val="6B902695"/>
    <w:rsid w:val="6B910106"/>
    <w:rsid w:val="6B914840"/>
    <w:rsid w:val="6B9246C9"/>
    <w:rsid w:val="6B930C25"/>
    <w:rsid w:val="6B941499"/>
    <w:rsid w:val="6B9419A4"/>
    <w:rsid w:val="6B947BF6"/>
    <w:rsid w:val="6B9505BE"/>
    <w:rsid w:val="6B95350B"/>
    <w:rsid w:val="6B956A6A"/>
    <w:rsid w:val="6B960667"/>
    <w:rsid w:val="6B96146C"/>
    <w:rsid w:val="6B961BC0"/>
    <w:rsid w:val="6B961DFC"/>
    <w:rsid w:val="6B962012"/>
    <w:rsid w:val="6B96499B"/>
    <w:rsid w:val="6B966104"/>
    <w:rsid w:val="6B97119D"/>
    <w:rsid w:val="6B971B16"/>
    <w:rsid w:val="6B976BCF"/>
    <w:rsid w:val="6B9802A3"/>
    <w:rsid w:val="6B980783"/>
    <w:rsid w:val="6B98458E"/>
    <w:rsid w:val="6B987059"/>
    <w:rsid w:val="6B99520C"/>
    <w:rsid w:val="6B99614D"/>
    <w:rsid w:val="6B9968B3"/>
    <w:rsid w:val="6B9A16B0"/>
    <w:rsid w:val="6B9A2C9A"/>
    <w:rsid w:val="6B9A5B5E"/>
    <w:rsid w:val="6B9A6100"/>
    <w:rsid w:val="6B9B03F2"/>
    <w:rsid w:val="6B9B0F84"/>
    <w:rsid w:val="6B9B313C"/>
    <w:rsid w:val="6B9B4A99"/>
    <w:rsid w:val="6B9B71D6"/>
    <w:rsid w:val="6B9C1F4E"/>
    <w:rsid w:val="6B9C6483"/>
    <w:rsid w:val="6B9C7602"/>
    <w:rsid w:val="6B9D0F9E"/>
    <w:rsid w:val="6B9D53DE"/>
    <w:rsid w:val="6B9D774C"/>
    <w:rsid w:val="6B9E307A"/>
    <w:rsid w:val="6B9E6880"/>
    <w:rsid w:val="6B9F063B"/>
    <w:rsid w:val="6B9F14BB"/>
    <w:rsid w:val="6B9F4541"/>
    <w:rsid w:val="6BA001C8"/>
    <w:rsid w:val="6BA00546"/>
    <w:rsid w:val="6BA14477"/>
    <w:rsid w:val="6BA2241D"/>
    <w:rsid w:val="6BA2389E"/>
    <w:rsid w:val="6BA360DE"/>
    <w:rsid w:val="6BA427ED"/>
    <w:rsid w:val="6BA4394B"/>
    <w:rsid w:val="6BA442DD"/>
    <w:rsid w:val="6BA479B8"/>
    <w:rsid w:val="6BA50981"/>
    <w:rsid w:val="6BA53BB1"/>
    <w:rsid w:val="6BA57EA7"/>
    <w:rsid w:val="6BA6494C"/>
    <w:rsid w:val="6BA65B42"/>
    <w:rsid w:val="6BA741F2"/>
    <w:rsid w:val="6BA757B4"/>
    <w:rsid w:val="6BA77929"/>
    <w:rsid w:val="6BA81F28"/>
    <w:rsid w:val="6BA82FD3"/>
    <w:rsid w:val="6BA8699C"/>
    <w:rsid w:val="6BA90DE6"/>
    <w:rsid w:val="6BA92F23"/>
    <w:rsid w:val="6BAB2EAA"/>
    <w:rsid w:val="6BAB630C"/>
    <w:rsid w:val="6BAB686D"/>
    <w:rsid w:val="6BAB7ACC"/>
    <w:rsid w:val="6BAC0289"/>
    <w:rsid w:val="6BAC1C01"/>
    <w:rsid w:val="6BAC4F3F"/>
    <w:rsid w:val="6BAC55CE"/>
    <w:rsid w:val="6BAC6F97"/>
    <w:rsid w:val="6BAD2A66"/>
    <w:rsid w:val="6BAD7EC7"/>
    <w:rsid w:val="6BAE515B"/>
    <w:rsid w:val="6BAE6F0A"/>
    <w:rsid w:val="6BAF268E"/>
    <w:rsid w:val="6BAF26B8"/>
    <w:rsid w:val="6BAF4198"/>
    <w:rsid w:val="6BAF7F4C"/>
    <w:rsid w:val="6BB04DC4"/>
    <w:rsid w:val="6BB06B57"/>
    <w:rsid w:val="6BB07E6A"/>
    <w:rsid w:val="6BB11BC9"/>
    <w:rsid w:val="6BB12556"/>
    <w:rsid w:val="6BB12A95"/>
    <w:rsid w:val="6BB1786A"/>
    <w:rsid w:val="6BB2117C"/>
    <w:rsid w:val="6BB24899"/>
    <w:rsid w:val="6BB258ED"/>
    <w:rsid w:val="6BB261B5"/>
    <w:rsid w:val="6BB31F68"/>
    <w:rsid w:val="6BB33364"/>
    <w:rsid w:val="6BB34FE3"/>
    <w:rsid w:val="6BB42292"/>
    <w:rsid w:val="6BB427E5"/>
    <w:rsid w:val="6BB47E4B"/>
    <w:rsid w:val="6BB52AF5"/>
    <w:rsid w:val="6BB52D4D"/>
    <w:rsid w:val="6BB53656"/>
    <w:rsid w:val="6BB6557D"/>
    <w:rsid w:val="6BB666ED"/>
    <w:rsid w:val="6BB8097D"/>
    <w:rsid w:val="6BB84C99"/>
    <w:rsid w:val="6BB87C66"/>
    <w:rsid w:val="6BB87D88"/>
    <w:rsid w:val="6BB87F4D"/>
    <w:rsid w:val="6BB973E3"/>
    <w:rsid w:val="6BBA3439"/>
    <w:rsid w:val="6BBA3B00"/>
    <w:rsid w:val="6BBB07E6"/>
    <w:rsid w:val="6BBB33D4"/>
    <w:rsid w:val="6BBB4678"/>
    <w:rsid w:val="6BBB58D9"/>
    <w:rsid w:val="6BBB7A3C"/>
    <w:rsid w:val="6BBC23C0"/>
    <w:rsid w:val="6BBD5421"/>
    <w:rsid w:val="6BBD5DEB"/>
    <w:rsid w:val="6BBD7716"/>
    <w:rsid w:val="6BBE3E47"/>
    <w:rsid w:val="6BBE52E8"/>
    <w:rsid w:val="6BBE7436"/>
    <w:rsid w:val="6BBF4651"/>
    <w:rsid w:val="6BBF5431"/>
    <w:rsid w:val="6BC009EB"/>
    <w:rsid w:val="6BC02609"/>
    <w:rsid w:val="6BC02799"/>
    <w:rsid w:val="6BC02D4E"/>
    <w:rsid w:val="6BC0331E"/>
    <w:rsid w:val="6BC07443"/>
    <w:rsid w:val="6BC07754"/>
    <w:rsid w:val="6BC104B5"/>
    <w:rsid w:val="6BC11098"/>
    <w:rsid w:val="6BC12504"/>
    <w:rsid w:val="6BC140C1"/>
    <w:rsid w:val="6BC1647E"/>
    <w:rsid w:val="6BC31A31"/>
    <w:rsid w:val="6BC31E8D"/>
    <w:rsid w:val="6BC32289"/>
    <w:rsid w:val="6BC350F9"/>
    <w:rsid w:val="6BC42755"/>
    <w:rsid w:val="6BC449E9"/>
    <w:rsid w:val="6BC4672D"/>
    <w:rsid w:val="6BC50044"/>
    <w:rsid w:val="6BC50A80"/>
    <w:rsid w:val="6BC536D0"/>
    <w:rsid w:val="6BC539A2"/>
    <w:rsid w:val="6BC543D2"/>
    <w:rsid w:val="6BC57D35"/>
    <w:rsid w:val="6BC60132"/>
    <w:rsid w:val="6BC61363"/>
    <w:rsid w:val="6BC62B46"/>
    <w:rsid w:val="6BC66CB3"/>
    <w:rsid w:val="6BC73780"/>
    <w:rsid w:val="6BC73B27"/>
    <w:rsid w:val="6BC742A5"/>
    <w:rsid w:val="6BC76594"/>
    <w:rsid w:val="6BC76C90"/>
    <w:rsid w:val="6BC81825"/>
    <w:rsid w:val="6BC9131C"/>
    <w:rsid w:val="6BC936D5"/>
    <w:rsid w:val="6BC93977"/>
    <w:rsid w:val="6BC95AF1"/>
    <w:rsid w:val="6BCA26DC"/>
    <w:rsid w:val="6BCA3AC0"/>
    <w:rsid w:val="6BCA566C"/>
    <w:rsid w:val="6BCB2323"/>
    <w:rsid w:val="6BCB2668"/>
    <w:rsid w:val="6BCB29C7"/>
    <w:rsid w:val="6BCB3B57"/>
    <w:rsid w:val="6BCC76E9"/>
    <w:rsid w:val="6BCD6A2F"/>
    <w:rsid w:val="6BCE3EDE"/>
    <w:rsid w:val="6BCE7CF0"/>
    <w:rsid w:val="6BCF1AF8"/>
    <w:rsid w:val="6BCF4B2C"/>
    <w:rsid w:val="6BCF6E80"/>
    <w:rsid w:val="6BD10E4A"/>
    <w:rsid w:val="6BD12BF8"/>
    <w:rsid w:val="6BD146C1"/>
    <w:rsid w:val="6BD15DDD"/>
    <w:rsid w:val="6BD165C5"/>
    <w:rsid w:val="6BD174C0"/>
    <w:rsid w:val="6BD20128"/>
    <w:rsid w:val="6BD221D7"/>
    <w:rsid w:val="6BD27DD1"/>
    <w:rsid w:val="6BD3071E"/>
    <w:rsid w:val="6BD30FB7"/>
    <w:rsid w:val="6BD32FA4"/>
    <w:rsid w:val="6BD36B10"/>
    <w:rsid w:val="6BD423A3"/>
    <w:rsid w:val="6BD526E8"/>
    <w:rsid w:val="6BD61A2D"/>
    <w:rsid w:val="6BD64D74"/>
    <w:rsid w:val="6BD65DE9"/>
    <w:rsid w:val="6BD70D2B"/>
    <w:rsid w:val="6BD716E3"/>
    <w:rsid w:val="6BD75990"/>
    <w:rsid w:val="6BD7660E"/>
    <w:rsid w:val="6BD76A04"/>
    <w:rsid w:val="6BD8159C"/>
    <w:rsid w:val="6BD83F86"/>
    <w:rsid w:val="6BD91AAD"/>
    <w:rsid w:val="6BD94891"/>
    <w:rsid w:val="6BDA0265"/>
    <w:rsid w:val="6BDA0CC1"/>
    <w:rsid w:val="6BDA3186"/>
    <w:rsid w:val="6BDA6D12"/>
    <w:rsid w:val="6BDB25FB"/>
    <w:rsid w:val="6BDB2E34"/>
    <w:rsid w:val="6BDB3855"/>
    <w:rsid w:val="6BDB6B7C"/>
    <w:rsid w:val="6BDB75D3"/>
    <w:rsid w:val="6BDC3189"/>
    <w:rsid w:val="6BDC6417"/>
    <w:rsid w:val="6BDC7FE8"/>
    <w:rsid w:val="6BDD5BBD"/>
    <w:rsid w:val="6BDE30D8"/>
    <w:rsid w:val="6BDF2471"/>
    <w:rsid w:val="6BDF3221"/>
    <w:rsid w:val="6BDF3D5D"/>
    <w:rsid w:val="6BE0108D"/>
    <w:rsid w:val="6BE02664"/>
    <w:rsid w:val="6BE04814"/>
    <w:rsid w:val="6BE048D0"/>
    <w:rsid w:val="6BE07A32"/>
    <w:rsid w:val="6BE137A4"/>
    <w:rsid w:val="6BE14E0C"/>
    <w:rsid w:val="6BE14EE1"/>
    <w:rsid w:val="6BE15717"/>
    <w:rsid w:val="6BE259B8"/>
    <w:rsid w:val="6BE26BB3"/>
    <w:rsid w:val="6BE308F4"/>
    <w:rsid w:val="6BE379BB"/>
    <w:rsid w:val="6BE446D9"/>
    <w:rsid w:val="6BE47D88"/>
    <w:rsid w:val="6BE50451"/>
    <w:rsid w:val="6BE52AD5"/>
    <w:rsid w:val="6BE624B8"/>
    <w:rsid w:val="6BE86FF4"/>
    <w:rsid w:val="6BE92EDA"/>
    <w:rsid w:val="6BE956D3"/>
    <w:rsid w:val="6BE96226"/>
    <w:rsid w:val="6BE97F42"/>
    <w:rsid w:val="6BEA2801"/>
    <w:rsid w:val="6BEA40DB"/>
    <w:rsid w:val="6BEB1E1D"/>
    <w:rsid w:val="6BEC0B3A"/>
    <w:rsid w:val="6BED016E"/>
    <w:rsid w:val="6BED432A"/>
    <w:rsid w:val="6BED4717"/>
    <w:rsid w:val="6BEE141B"/>
    <w:rsid w:val="6BEE15CC"/>
    <w:rsid w:val="6BEE3248"/>
    <w:rsid w:val="6BEE634C"/>
    <w:rsid w:val="6BEF307E"/>
    <w:rsid w:val="6BEF6068"/>
    <w:rsid w:val="6BEF70F7"/>
    <w:rsid w:val="6BF02538"/>
    <w:rsid w:val="6BF03F65"/>
    <w:rsid w:val="6BF0539B"/>
    <w:rsid w:val="6BF05B6F"/>
    <w:rsid w:val="6BF07717"/>
    <w:rsid w:val="6BF14513"/>
    <w:rsid w:val="6BF17D4E"/>
    <w:rsid w:val="6BF21472"/>
    <w:rsid w:val="6BF40694"/>
    <w:rsid w:val="6BF43752"/>
    <w:rsid w:val="6BF4454F"/>
    <w:rsid w:val="6BF4574B"/>
    <w:rsid w:val="6BF45D4B"/>
    <w:rsid w:val="6BF46AF8"/>
    <w:rsid w:val="6BF529CA"/>
    <w:rsid w:val="6BF54E30"/>
    <w:rsid w:val="6BF55FF8"/>
    <w:rsid w:val="6BF569C7"/>
    <w:rsid w:val="6BF57A02"/>
    <w:rsid w:val="6BF6440D"/>
    <w:rsid w:val="6BF64FFD"/>
    <w:rsid w:val="6BF67822"/>
    <w:rsid w:val="6BF73407"/>
    <w:rsid w:val="6BF7534C"/>
    <w:rsid w:val="6BF7534E"/>
    <w:rsid w:val="6BF777EE"/>
    <w:rsid w:val="6BF839D4"/>
    <w:rsid w:val="6BF86EC5"/>
    <w:rsid w:val="6BF90BEC"/>
    <w:rsid w:val="6BF92D72"/>
    <w:rsid w:val="6BF93EC1"/>
    <w:rsid w:val="6BF976C1"/>
    <w:rsid w:val="6BFA12BC"/>
    <w:rsid w:val="6BFA274F"/>
    <w:rsid w:val="6BFA5E74"/>
    <w:rsid w:val="6BFA70BC"/>
    <w:rsid w:val="6BFB03D9"/>
    <w:rsid w:val="6BFB1A23"/>
    <w:rsid w:val="6BFB2EB2"/>
    <w:rsid w:val="6BFB498C"/>
    <w:rsid w:val="6BFC6A7C"/>
    <w:rsid w:val="6BFE0CD7"/>
    <w:rsid w:val="6BFE52BA"/>
    <w:rsid w:val="6BFF22C6"/>
    <w:rsid w:val="6C003275"/>
    <w:rsid w:val="6C005B06"/>
    <w:rsid w:val="6C005BFC"/>
    <w:rsid w:val="6C005CB1"/>
    <w:rsid w:val="6C007369"/>
    <w:rsid w:val="6C007B16"/>
    <w:rsid w:val="6C014383"/>
    <w:rsid w:val="6C020B6A"/>
    <w:rsid w:val="6C022DB1"/>
    <w:rsid w:val="6C026F34"/>
    <w:rsid w:val="6C0271DB"/>
    <w:rsid w:val="6C027255"/>
    <w:rsid w:val="6C027D8D"/>
    <w:rsid w:val="6C031BD1"/>
    <w:rsid w:val="6C04788E"/>
    <w:rsid w:val="6C047A1C"/>
    <w:rsid w:val="6C0504CD"/>
    <w:rsid w:val="6C054438"/>
    <w:rsid w:val="6C0561D3"/>
    <w:rsid w:val="6C06114D"/>
    <w:rsid w:val="6C061447"/>
    <w:rsid w:val="6C07298D"/>
    <w:rsid w:val="6C0730C4"/>
    <w:rsid w:val="6C077397"/>
    <w:rsid w:val="6C082A0B"/>
    <w:rsid w:val="6C0833DF"/>
    <w:rsid w:val="6C0905E4"/>
    <w:rsid w:val="6C090D2C"/>
    <w:rsid w:val="6C091115"/>
    <w:rsid w:val="6C0A01FF"/>
    <w:rsid w:val="6C0A4CB4"/>
    <w:rsid w:val="6C0A51D7"/>
    <w:rsid w:val="6C0A59C5"/>
    <w:rsid w:val="6C0B471A"/>
    <w:rsid w:val="6C0C2FCB"/>
    <w:rsid w:val="6C0C59DE"/>
    <w:rsid w:val="6C0C5AD2"/>
    <w:rsid w:val="6C0C6EEE"/>
    <w:rsid w:val="6C0E12A2"/>
    <w:rsid w:val="6C0E1756"/>
    <w:rsid w:val="6C0E21EB"/>
    <w:rsid w:val="6C0E229B"/>
    <w:rsid w:val="6C0F0C36"/>
    <w:rsid w:val="6C0F16A3"/>
    <w:rsid w:val="6C0F54CE"/>
    <w:rsid w:val="6C0F6EC8"/>
    <w:rsid w:val="6C0F7D1C"/>
    <w:rsid w:val="6C1019F1"/>
    <w:rsid w:val="6C10435D"/>
    <w:rsid w:val="6C1208AF"/>
    <w:rsid w:val="6C1256EA"/>
    <w:rsid w:val="6C130803"/>
    <w:rsid w:val="6C130807"/>
    <w:rsid w:val="6C13263C"/>
    <w:rsid w:val="6C134AB3"/>
    <w:rsid w:val="6C143603"/>
    <w:rsid w:val="6C1477F4"/>
    <w:rsid w:val="6C147F90"/>
    <w:rsid w:val="6C1519AA"/>
    <w:rsid w:val="6C152AE5"/>
    <w:rsid w:val="6C16299A"/>
    <w:rsid w:val="6C16354D"/>
    <w:rsid w:val="6C16659E"/>
    <w:rsid w:val="6C166FE1"/>
    <w:rsid w:val="6C171CDA"/>
    <w:rsid w:val="6C1778B0"/>
    <w:rsid w:val="6C190B6F"/>
    <w:rsid w:val="6C192C49"/>
    <w:rsid w:val="6C196BD0"/>
    <w:rsid w:val="6C197F7E"/>
    <w:rsid w:val="6C1A5E9A"/>
    <w:rsid w:val="6C1A768E"/>
    <w:rsid w:val="6C1B1805"/>
    <w:rsid w:val="6C1B24EC"/>
    <w:rsid w:val="6C1C2519"/>
    <w:rsid w:val="6C1C6A85"/>
    <w:rsid w:val="6C1C712E"/>
    <w:rsid w:val="6C1C75DE"/>
    <w:rsid w:val="6C1D408F"/>
    <w:rsid w:val="6C1D6076"/>
    <w:rsid w:val="6C1D699D"/>
    <w:rsid w:val="6C1D7BEB"/>
    <w:rsid w:val="6C1F1BB5"/>
    <w:rsid w:val="6C1F7D34"/>
    <w:rsid w:val="6C200945"/>
    <w:rsid w:val="6C20475F"/>
    <w:rsid w:val="6C2104C4"/>
    <w:rsid w:val="6C21592D"/>
    <w:rsid w:val="6C215B73"/>
    <w:rsid w:val="6C2221DB"/>
    <w:rsid w:val="6C222F4D"/>
    <w:rsid w:val="6C2257BC"/>
    <w:rsid w:val="6C225DDC"/>
    <w:rsid w:val="6C22726F"/>
    <w:rsid w:val="6C2330D0"/>
    <w:rsid w:val="6C2351F1"/>
    <w:rsid w:val="6C241291"/>
    <w:rsid w:val="6C2471CC"/>
    <w:rsid w:val="6C252C84"/>
    <w:rsid w:val="6C2547F4"/>
    <w:rsid w:val="6C260106"/>
    <w:rsid w:val="6C261FB7"/>
    <w:rsid w:val="6C264CF2"/>
    <w:rsid w:val="6C265197"/>
    <w:rsid w:val="6C2671C7"/>
    <w:rsid w:val="6C267219"/>
    <w:rsid w:val="6C267EBB"/>
    <w:rsid w:val="6C270A6A"/>
    <w:rsid w:val="6C271228"/>
    <w:rsid w:val="6C276731"/>
    <w:rsid w:val="6C2814C5"/>
    <w:rsid w:val="6C2854FA"/>
    <w:rsid w:val="6C292392"/>
    <w:rsid w:val="6C2928CD"/>
    <w:rsid w:val="6C29402E"/>
    <w:rsid w:val="6C2947E2"/>
    <w:rsid w:val="6C294D21"/>
    <w:rsid w:val="6C295771"/>
    <w:rsid w:val="6C295A22"/>
    <w:rsid w:val="6C2A3DF6"/>
    <w:rsid w:val="6C2A6DEC"/>
    <w:rsid w:val="6C2B03CB"/>
    <w:rsid w:val="6C2B055A"/>
    <w:rsid w:val="6C2B1F26"/>
    <w:rsid w:val="6C2B2308"/>
    <w:rsid w:val="6C2C6B71"/>
    <w:rsid w:val="6C2D05C6"/>
    <w:rsid w:val="6C2D0F38"/>
    <w:rsid w:val="6C2D40B8"/>
    <w:rsid w:val="6C2D7173"/>
    <w:rsid w:val="6C2E1DF8"/>
    <w:rsid w:val="6C2E55B7"/>
    <w:rsid w:val="6C2F456B"/>
    <w:rsid w:val="6C2F5FD6"/>
    <w:rsid w:val="6C303DC2"/>
    <w:rsid w:val="6C3062FB"/>
    <w:rsid w:val="6C30791F"/>
    <w:rsid w:val="6C3118E9"/>
    <w:rsid w:val="6C315BF1"/>
    <w:rsid w:val="6C315E57"/>
    <w:rsid w:val="6C333C7F"/>
    <w:rsid w:val="6C3340AA"/>
    <w:rsid w:val="6C3439C0"/>
    <w:rsid w:val="6C3445DC"/>
    <w:rsid w:val="6C344D0C"/>
    <w:rsid w:val="6C347D99"/>
    <w:rsid w:val="6C35296D"/>
    <w:rsid w:val="6C3545CA"/>
    <w:rsid w:val="6C354B1E"/>
    <w:rsid w:val="6C354F35"/>
    <w:rsid w:val="6C35609F"/>
    <w:rsid w:val="6C35654B"/>
    <w:rsid w:val="6C362E21"/>
    <w:rsid w:val="6C3631FE"/>
    <w:rsid w:val="6C363A46"/>
    <w:rsid w:val="6C36538F"/>
    <w:rsid w:val="6C370482"/>
    <w:rsid w:val="6C372988"/>
    <w:rsid w:val="6C374031"/>
    <w:rsid w:val="6C375151"/>
    <w:rsid w:val="6C376364"/>
    <w:rsid w:val="6C377421"/>
    <w:rsid w:val="6C380F1E"/>
    <w:rsid w:val="6C384A0D"/>
    <w:rsid w:val="6C384A25"/>
    <w:rsid w:val="6C391003"/>
    <w:rsid w:val="6C3941C7"/>
    <w:rsid w:val="6C395592"/>
    <w:rsid w:val="6C3A1A4F"/>
    <w:rsid w:val="6C3A2A19"/>
    <w:rsid w:val="6C3A3696"/>
    <w:rsid w:val="6C3C2DD8"/>
    <w:rsid w:val="6C3C6B60"/>
    <w:rsid w:val="6C3C7DB2"/>
    <w:rsid w:val="6C3D203B"/>
    <w:rsid w:val="6C3D3213"/>
    <w:rsid w:val="6C3D43F1"/>
    <w:rsid w:val="6C3D7E60"/>
    <w:rsid w:val="6C3E354D"/>
    <w:rsid w:val="6C3F17FF"/>
    <w:rsid w:val="6C3F6F1E"/>
    <w:rsid w:val="6C401DCB"/>
    <w:rsid w:val="6C4073A0"/>
    <w:rsid w:val="6C411B2C"/>
    <w:rsid w:val="6C412520"/>
    <w:rsid w:val="6C4258A4"/>
    <w:rsid w:val="6C434580"/>
    <w:rsid w:val="6C436DFB"/>
    <w:rsid w:val="6C437250"/>
    <w:rsid w:val="6C44161C"/>
    <w:rsid w:val="6C441828"/>
    <w:rsid w:val="6C444E22"/>
    <w:rsid w:val="6C450EF0"/>
    <w:rsid w:val="6C4550E2"/>
    <w:rsid w:val="6C455370"/>
    <w:rsid w:val="6C4560FA"/>
    <w:rsid w:val="6C457C21"/>
    <w:rsid w:val="6C470004"/>
    <w:rsid w:val="6C472741"/>
    <w:rsid w:val="6C4746EB"/>
    <w:rsid w:val="6C474C68"/>
    <w:rsid w:val="6C481BD6"/>
    <w:rsid w:val="6C483FD4"/>
    <w:rsid w:val="6C4857B7"/>
    <w:rsid w:val="6C48727D"/>
    <w:rsid w:val="6C490037"/>
    <w:rsid w:val="6C496C32"/>
    <w:rsid w:val="6C4A080D"/>
    <w:rsid w:val="6C4A4E3D"/>
    <w:rsid w:val="6C4A5767"/>
    <w:rsid w:val="6C4A7945"/>
    <w:rsid w:val="6C4B4A70"/>
    <w:rsid w:val="6C4B4F88"/>
    <w:rsid w:val="6C4C1F17"/>
    <w:rsid w:val="6C4C227F"/>
    <w:rsid w:val="6C4C235F"/>
    <w:rsid w:val="6C4C2F6D"/>
    <w:rsid w:val="6C4D2844"/>
    <w:rsid w:val="6C4D59FA"/>
    <w:rsid w:val="6C4E1942"/>
    <w:rsid w:val="6C4E502A"/>
    <w:rsid w:val="6C4E5AE6"/>
    <w:rsid w:val="6C4E6816"/>
    <w:rsid w:val="6C4F627B"/>
    <w:rsid w:val="6C501AB4"/>
    <w:rsid w:val="6C5026D6"/>
    <w:rsid w:val="6C50419C"/>
    <w:rsid w:val="6C506771"/>
    <w:rsid w:val="6C510BF4"/>
    <w:rsid w:val="6C517895"/>
    <w:rsid w:val="6C52225C"/>
    <w:rsid w:val="6C522BCB"/>
    <w:rsid w:val="6C523D39"/>
    <w:rsid w:val="6C524D5F"/>
    <w:rsid w:val="6C526264"/>
    <w:rsid w:val="6C5314BD"/>
    <w:rsid w:val="6C532CD3"/>
    <w:rsid w:val="6C532E37"/>
    <w:rsid w:val="6C533F4A"/>
    <w:rsid w:val="6C54027D"/>
    <w:rsid w:val="6C54281C"/>
    <w:rsid w:val="6C5434FF"/>
    <w:rsid w:val="6C545CA7"/>
    <w:rsid w:val="6C547A40"/>
    <w:rsid w:val="6C550C71"/>
    <w:rsid w:val="6C553829"/>
    <w:rsid w:val="6C5561CB"/>
    <w:rsid w:val="6C565CFF"/>
    <w:rsid w:val="6C567677"/>
    <w:rsid w:val="6C567793"/>
    <w:rsid w:val="6C57075D"/>
    <w:rsid w:val="6C57094C"/>
    <w:rsid w:val="6C570A57"/>
    <w:rsid w:val="6C574FFC"/>
    <w:rsid w:val="6C575806"/>
    <w:rsid w:val="6C575E75"/>
    <w:rsid w:val="6C5767F0"/>
    <w:rsid w:val="6C580109"/>
    <w:rsid w:val="6C580C23"/>
    <w:rsid w:val="6C5847AC"/>
    <w:rsid w:val="6C585844"/>
    <w:rsid w:val="6C590132"/>
    <w:rsid w:val="6C591261"/>
    <w:rsid w:val="6C596D7E"/>
    <w:rsid w:val="6C5A2BED"/>
    <w:rsid w:val="6C5A7C20"/>
    <w:rsid w:val="6C5B1181"/>
    <w:rsid w:val="6C5C1FC7"/>
    <w:rsid w:val="6C5C3015"/>
    <w:rsid w:val="6C5D58E5"/>
    <w:rsid w:val="6C5D7DEB"/>
    <w:rsid w:val="6C5E18EB"/>
    <w:rsid w:val="6C5E66E4"/>
    <w:rsid w:val="6C5F0FD0"/>
    <w:rsid w:val="6C5F6F46"/>
    <w:rsid w:val="6C6056D0"/>
    <w:rsid w:val="6C610927"/>
    <w:rsid w:val="6C615D2A"/>
    <w:rsid w:val="6C6209F4"/>
    <w:rsid w:val="6C6279BE"/>
    <w:rsid w:val="6C627CF4"/>
    <w:rsid w:val="6C63075E"/>
    <w:rsid w:val="6C635F46"/>
    <w:rsid w:val="6C6367AC"/>
    <w:rsid w:val="6C642911"/>
    <w:rsid w:val="6C64581A"/>
    <w:rsid w:val="6C651B4A"/>
    <w:rsid w:val="6C65277D"/>
    <w:rsid w:val="6C656DD2"/>
    <w:rsid w:val="6C657644"/>
    <w:rsid w:val="6C65774B"/>
    <w:rsid w:val="6C6622C5"/>
    <w:rsid w:val="6C663340"/>
    <w:rsid w:val="6C663687"/>
    <w:rsid w:val="6C66393C"/>
    <w:rsid w:val="6C673E6D"/>
    <w:rsid w:val="6C68246B"/>
    <w:rsid w:val="6C682CFE"/>
    <w:rsid w:val="6C690512"/>
    <w:rsid w:val="6C690679"/>
    <w:rsid w:val="6C690A46"/>
    <w:rsid w:val="6C692E30"/>
    <w:rsid w:val="6C6972D4"/>
    <w:rsid w:val="6C6A38FA"/>
    <w:rsid w:val="6C6A6EB7"/>
    <w:rsid w:val="6C6B3757"/>
    <w:rsid w:val="6C6C00A3"/>
    <w:rsid w:val="6C6C15D8"/>
    <w:rsid w:val="6C6C2AC6"/>
    <w:rsid w:val="6C6D229D"/>
    <w:rsid w:val="6C6E48B2"/>
    <w:rsid w:val="6C6E48EB"/>
    <w:rsid w:val="6C6F0D80"/>
    <w:rsid w:val="6C6F1379"/>
    <w:rsid w:val="6C6F32DA"/>
    <w:rsid w:val="6C6F5C68"/>
    <w:rsid w:val="6C6F6652"/>
    <w:rsid w:val="6C6F73D5"/>
    <w:rsid w:val="6C700197"/>
    <w:rsid w:val="6C700663"/>
    <w:rsid w:val="6C703F9D"/>
    <w:rsid w:val="6C7046F7"/>
    <w:rsid w:val="6C7049B4"/>
    <w:rsid w:val="6C705F6D"/>
    <w:rsid w:val="6C706E7E"/>
    <w:rsid w:val="6C711CE5"/>
    <w:rsid w:val="6C714328"/>
    <w:rsid w:val="6C7147E0"/>
    <w:rsid w:val="6C721660"/>
    <w:rsid w:val="6C7227EB"/>
    <w:rsid w:val="6C724423"/>
    <w:rsid w:val="6C727516"/>
    <w:rsid w:val="6C7277FE"/>
    <w:rsid w:val="6C733CAF"/>
    <w:rsid w:val="6C7378AE"/>
    <w:rsid w:val="6C737CDE"/>
    <w:rsid w:val="6C737F91"/>
    <w:rsid w:val="6C743003"/>
    <w:rsid w:val="6C756439"/>
    <w:rsid w:val="6C756DFD"/>
    <w:rsid w:val="6C760F2A"/>
    <w:rsid w:val="6C76669A"/>
    <w:rsid w:val="6C766BE2"/>
    <w:rsid w:val="6C766FE7"/>
    <w:rsid w:val="6C7672FB"/>
    <w:rsid w:val="6C771779"/>
    <w:rsid w:val="6C7718BC"/>
    <w:rsid w:val="6C772DBB"/>
    <w:rsid w:val="6C776340"/>
    <w:rsid w:val="6C7767EC"/>
    <w:rsid w:val="6C7768F1"/>
    <w:rsid w:val="6C7812C6"/>
    <w:rsid w:val="6C782C00"/>
    <w:rsid w:val="6C787517"/>
    <w:rsid w:val="6C79122E"/>
    <w:rsid w:val="6C7916F9"/>
    <w:rsid w:val="6C797012"/>
    <w:rsid w:val="6C797B16"/>
    <w:rsid w:val="6C7A503E"/>
    <w:rsid w:val="6C7A7EBF"/>
    <w:rsid w:val="6C7B11E0"/>
    <w:rsid w:val="6C7B1B23"/>
    <w:rsid w:val="6C7B3CAF"/>
    <w:rsid w:val="6C7B43A0"/>
    <w:rsid w:val="6C7B6907"/>
    <w:rsid w:val="6C7C043F"/>
    <w:rsid w:val="6C7C0DB6"/>
    <w:rsid w:val="6C7C13B7"/>
    <w:rsid w:val="6C7C2BA4"/>
    <w:rsid w:val="6C7C2F2A"/>
    <w:rsid w:val="6C7C3DE0"/>
    <w:rsid w:val="6C7C6D72"/>
    <w:rsid w:val="6C7D068A"/>
    <w:rsid w:val="6C7D1A0D"/>
    <w:rsid w:val="6C7D4B2E"/>
    <w:rsid w:val="6C7E359B"/>
    <w:rsid w:val="6C7F53DF"/>
    <w:rsid w:val="6C7F7C12"/>
    <w:rsid w:val="6C802C84"/>
    <w:rsid w:val="6C81017A"/>
    <w:rsid w:val="6C81661E"/>
    <w:rsid w:val="6C82794E"/>
    <w:rsid w:val="6C835AB7"/>
    <w:rsid w:val="6C841BBB"/>
    <w:rsid w:val="6C847C6A"/>
    <w:rsid w:val="6C8542AF"/>
    <w:rsid w:val="6C8639E2"/>
    <w:rsid w:val="6C86428D"/>
    <w:rsid w:val="6C865F99"/>
    <w:rsid w:val="6C8723DF"/>
    <w:rsid w:val="6C874736"/>
    <w:rsid w:val="6C877F69"/>
    <w:rsid w:val="6C881B6B"/>
    <w:rsid w:val="6C882FBA"/>
    <w:rsid w:val="6C88322E"/>
    <w:rsid w:val="6C8854DC"/>
    <w:rsid w:val="6C886152"/>
    <w:rsid w:val="6C896D9A"/>
    <w:rsid w:val="6C897F5F"/>
    <w:rsid w:val="6C8A28A2"/>
    <w:rsid w:val="6C8A48FB"/>
    <w:rsid w:val="6C8B18E1"/>
    <w:rsid w:val="6C8B67F6"/>
    <w:rsid w:val="6C8C4DD7"/>
    <w:rsid w:val="6C8C7F96"/>
    <w:rsid w:val="6C8D08BA"/>
    <w:rsid w:val="6C8D2572"/>
    <w:rsid w:val="6C8D711E"/>
    <w:rsid w:val="6C8E0AE9"/>
    <w:rsid w:val="6C8E2D75"/>
    <w:rsid w:val="6C8F7123"/>
    <w:rsid w:val="6C903D8C"/>
    <w:rsid w:val="6C9048E4"/>
    <w:rsid w:val="6C904F88"/>
    <w:rsid w:val="6C90660F"/>
    <w:rsid w:val="6C911C5C"/>
    <w:rsid w:val="6C920FBC"/>
    <w:rsid w:val="6C9225D9"/>
    <w:rsid w:val="6C925C86"/>
    <w:rsid w:val="6C930B0D"/>
    <w:rsid w:val="6C931FA2"/>
    <w:rsid w:val="6C934D06"/>
    <w:rsid w:val="6C935521"/>
    <w:rsid w:val="6C935ADF"/>
    <w:rsid w:val="6C9428FF"/>
    <w:rsid w:val="6C944351"/>
    <w:rsid w:val="6C945A86"/>
    <w:rsid w:val="6C946796"/>
    <w:rsid w:val="6C9577C8"/>
    <w:rsid w:val="6C957C39"/>
    <w:rsid w:val="6C96068C"/>
    <w:rsid w:val="6C970750"/>
    <w:rsid w:val="6C97388D"/>
    <w:rsid w:val="6C97466E"/>
    <w:rsid w:val="6C9805BA"/>
    <w:rsid w:val="6C981CF1"/>
    <w:rsid w:val="6C9828FB"/>
    <w:rsid w:val="6C9854C4"/>
    <w:rsid w:val="6C9878FF"/>
    <w:rsid w:val="6C991F1C"/>
    <w:rsid w:val="6C9A0B62"/>
    <w:rsid w:val="6C9A6DE2"/>
    <w:rsid w:val="6C9B0FA1"/>
    <w:rsid w:val="6C9B2CBB"/>
    <w:rsid w:val="6C9B625B"/>
    <w:rsid w:val="6C9C3206"/>
    <w:rsid w:val="6C9C6D62"/>
    <w:rsid w:val="6C9D0161"/>
    <w:rsid w:val="6C9E39F3"/>
    <w:rsid w:val="6C9E3E74"/>
    <w:rsid w:val="6C9E4780"/>
    <w:rsid w:val="6C9F1808"/>
    <w:rsid w:val="6C9F278E"/>
    <w:rsid w:val="6C9F4AA4"/>
    <w:rsid w:val="6CA03AED"/>
    <w:rsid w:val="6CA10F26"/>
    <w:rsid w:val="6CA125CA"/>
    <w:rsid w:val="6CA13A1D"/>
    <w:rsid w:val="6CA1565E"/>
    <w:rsid w:val="6CA16A6E"/>
    <w:rsid w:val="6CA200F0"/>
    <w:rsid w:val="6CA20189"/>
    <w:rsid w:val="6CA219AF"/>
    <w:rsid w:val="6CA22562"/>
    <w:rsid w:val="6CA25EFE"/>
    <w:rsid w:val="6CA2718C"/>
    <w:rsid w:val="6CA354FA"/>
    <w:rsid w:val="6CA441F6"/>
    <w:rsid w:val="6CA443E7"/>
    <w:rsid w:val="6CA4511E"/>
    <w:rsid w:val="6CA45DFD"/>
    <w:rsid w:val="6CA47361"/>
    <w:rsid w:val="6CA50FA7"/>
    <w:rsid w:val="6CA51D0A"/>
    <w:rsid w:val="6CA5261A"/>
    <w:rsid w:val="6CA54AC8"/>
    <w:rsid w:val="6CA64085"/>
    <w:rsid w:val="6CA642C8"/>
    <w:rsid w:val="6CA66B90"/>
    <w:rsid w:val="6CA67490"/>
    <w:rsid w:val="6CA67BE1"/>
    <w:rsid w:val="6CA82D12"/>
    <w:rsid w:val="6CA83959"/>
    <w:rsid w:val="6CA8470C"/>
    <w:rsid w:val="6CA84A32"/>
    <w:rsid w:val="6CA87C41"/>
    <w:rsid w:val="6CA9147F"/>
    <w:rsid w:val="6CA914B7"/>
    <w:rsid w:val="6CA9649D"/>
    <w:rsid w:val="6CA96F48"/>
    <w:rsid w:val="6CAA35E4"/>
    <w:rsid w:val="6CAA4020"/>
    <w:rsid w:val="6CAA46F5"/>
    <w:rsid w:val="6CAA68FB"/>
    <w:rsid w:val="6CAB169B"/>
    <w:rsid w:val="6CAB1E75"/>
    <w:rsid w:val="6CAB51F7"/>
    <w:rsid w:val="6CAB64B6"/>
    <w:rsid w:val="6CAB6C30"/>
    <w:rsid w:val="6CAD23CC"/>
    <w:rsid w:val="6CAD430D"/>
    <w:rsid w:val="6CAE3371"/>
    <w:rsid w:val="6CAE3D8D"/>
    <w:rsid w:val="6CAE4CE7"/>
    <w:rsid w:val="6CAF118B"/>
    <w:rsid w:val="6CAF349B"/>
    <w:rsid w:val="6CB0280D"/>
    <w:rsid w:val="6CB02B74"/>
    <w:rsid w:val="6CB0611C"/>
    <w:rsid w:val="6CB078BF"/>
    <w:rsid w:val="6CB07D37"/>
    <w:rsid w:val="6CB16A0D"/>
    <w:rsid w:val="6CB20EBC"/>
    <w:rsid w:val="6CB21AAC"/>
    <w:rsid w:val="6CB2383D"/>
    <w:rsid w:val="6CB243A3"/>
    <w:rsid w:val="6CB317BA"/>
    <w:rsid w:val="6CB322FE"/>
    <w:rsid w:val="6CB34F17"/>
    <w:rsid w:val="6CB36898"/>
    <w:rsid w:val="6CB41A97"/>
    <w:rsid w:val="6CB427DF"/>
    <w:rsid w:val="6CB44492"/>
    <w:rsid w:val="6CB47211"/>
    <w:rsid w:val="6CB50E04"/>
    <w:rsid w:val="6CB56FF2"/>
    <w:rsid w:val="6CB60AB2"/>
    <w:rsid w:val="6CB64150"/>
    <w:rsid w:val="6CB66A3E"/>
    <w:rsid w:val="6CB67FD8"/>
    <w:rsid w:val="6CB7053B"/>
    <w:rsid w:val="6CB71323"/>
    <w:rsid w:val="6CB718A3"/>
    <w:rsid w:val="6CB73565"/>
    <w:rsid w:val="6CB74481"/>
    <w:rsid w:val="6CB75B94"/>
    <w:rsid w:val="6CB90DFC"/>
    <w:rsid w:val="6CB92D45"/>
    <w:rsid w:val="6CB93DB8"/>
    <w:rsid w:val="6CB943CA"/>
    <w:rsid w:val="6CBA18DE"/>
    <w:rsid w:val="6CBA4047"/>
    <w:rsid w:val="6CBA434D"/>
    <w:rsid w:val="6CBA589E"/>
    <w:rsid w:val="6CBA6410"/>
    <w:rsid w:val="6CBB3023"/>
    <w:rsid w:val="6CBC11B2"/>
    <w:rsid w:val="6CBC2023"/>
    <w:rsid w:val="6CBC30AD"/>
    <w:rsid w:val="6CBC63FA"/>
    <w:rsid w:val="6CBC7404"/>
    <w:rsid w:val="6CBD06C9"/>
    <w:rsid w:val="6CBD2596"/>
    <w:rsid w:val="6CBD4F2A"/>
    <w:rsid w:val="6CBD6989"/>
    <w:rsid w:val="6CBD6B51"/>
    <w:rsid w:val="6CBF0EF8"/>
    <w:rsid w:val="6CC00E2D"/>
    <w:rsid w:val="6CC014DA"/>
    <w:rsid w:val="6CC025B6"/>
    <w:rsid w:val="6CC10442"/>
    <w:rsid w:val="6CC11FDB"/>
    <w:rsid w:val="6CC120C5"/>
    <w:rsid w:val="6CC13719"/>
    <w:rsid w:val="6CC14B9F"/>
    <w:rsid w:val="6CC16191"/>
    <w:rsid w:val="6CC22541"/>
    <w:rsid w:val="6CC25CED"/>
    <w:rsid w:val="6CC30A05"/>
    <w:rsid w:val="6CC36719"/>
    <w:rsid w:val="6CC428B1"/>
    <w:rsid w:val="6CC4758D"/>
    <w:rsid w:val="6CC52CE3"/>
    <w:rsid w:val="6CC5767D"/>
    <w:rsid w:val="6CC61676"/>
    <w:rsid w:val="6CC62031"/>
    <w:rsid w:val="6CC63C1F"/>
    <w:rsid w:val="6CC73EA4"/>
    <w:rsid w:val="6CC8224D"/>
    <w:rsid w:val="6CC82361"/>
    <w:rsid w:val="6CC83FFB"/>
    <w:rsid w:val="6CC86BC6"/>
    <w:rsid w:val="6CC901E1"/>
    <w:rsid w:val="6CC92B8D"/>
    <w:rsid w:val="6CC933EE"/>
    <w:rsid w:val="6CC95B4D"/>
    <w:rsid w:val="6CC96E37"/>
    <w:rsid w:val="6CCB0C70"/>
    <w:rsid w:val="6CCB17E1"/>
    <w:rsid w:val="6CCB2333"/>
    <w:rsid w:val="6CCB5899"/>
    <w:rsid w:val="6CCB7647"/>
    <w:rsid w:val="6CCC093C"/>
    <w:rsid w:val="6CCC3BC0"/>
    <w:rsid w:val="6CCC4A03"/>
    <w:rsid w:val="6CCC7210"/>
    <w:rsid w:val="6CCD22B0"/>
    <w:rsid w:val="6CCD374B"/>
    <w:rsid w:val="6CCD412F"/>
    <w:rsid w:val="6CCD555F"/>
    <w:rsid w:val="6CCD58D9"/>
    <w:rsid w:val="6CCE1F06"/>
    <w:rsid w:val="6CCE7137"/>
    <w:rsid w:val="6CCF3442"/>
    <w:rsid w:val="6CCF672D"/>
    <w:rsid w:val="6CCF6921"/>
    <w:rsid w:val="6CD02AD1"/>
    <w:rsid w:val="6CD07184"/>
    <w:rsid w:val="6CD13E3C"/>
    <w:rsid w:val="6CD169A8"/>
    <w:rsid w:val="6CD24943"/>
    <w:rsid w:val="6CD24E7A"/>
    <w:rsid w:val="6CD2667B"/>
    <w:rsid w:val="6CD26860"/>
    <w:rsid w:val="6CD3162C"/>
    <w:rsid w:val="6CD3489F"/>
    <w:rsid w:val="6CD37D66"/>
    <w:rsid w:val="6CD44852"/>
    <w:rsid w:val="6CD52274"/>
    <w:rsid w:val="6CD5316F"/>
    <w:rsid w:val="6CD562EA"/>
    <w:rsid w:val="6CD57E32"/>
    <w:rsid w:val="6CD75FEC"/>
    <w:rsid w:val="6CD82B23"/>
    <w:rsid w:val="6CD941D3"/>
    <w:rsid w:val="6CD96208"/>
    <w:rsid w:val="6CD97FB6"/>
    <w:rsid w:val="6CDA08CE"/>
    <w:rsid w:val="6CDA629C"/>
    <w:rsid w:val="6CDB0200"/>
    <w:rsid w:val="6CDB2459"/>
    <w:rsid w:val="6CDB38B6"/>
    <w:rsid w:val="6CDB3ECD"/>
    <w:rsid w:val="6CDB536F"/>
    <w:rsid w:val="6CDB5ADB"/>
    <w:rsid w:val="6CDB75EB"/>
    <w:rsid w:val="6CDC1B77"/>
    <w:rsid w:val="6CDC2E3A"/>
    <w:rsid w:val="6CDC6E48"/>
    <w:rsid w:val="6CDC7C0C"/>
    <w:rsid w:val="6CDD16DE"/>
    <w:rsid w:val="6CDD43C5"/>
    <w:rsid w:val="6CDD5B47"/>
    <w:rsid w:val="6CDE0AF3"/>
    <w:rsid w:val="6CDE20D1"/>
    <w:rsid w:val="6CDE438C"/>
    <w:rsid w:val="6CDE474D"/>
    <w:rsid w:val="6CDE707F"/>
    <w:rsid w:val="6CDF07ED"/>
    <w:rsid w:val="6CDF6D8A"/>
    <w:rsid w:val="6CDF760B"/>
    <w:rsid w:val="6CE07715"/>
    <w:rsid w:val="6CE1331E"/>
    <w:rsid w:val="6CE1667E"/>
    <w:rsid w:val="6CE17312"/>
    <w:rsid w:val="6CE22475"/>
    <w:rsid w:val="6CE241A1"/>
    <w:rsid w:val="6CE26DEE"/>
    <w:rsid w:val="6CE27FC7"/>
    <w:rsid w:val="6CE3136F"/>
    <w:rsid w:val="6CE32CAD"/>
    <w:rsid w:val="6CE34991"/>
    <w:rsid w:val="6CE360D6"/>
    <w:rsid w:val="6CE4234E"/>
    <w:rsid w:val="6CE52115"/>
    <w:rsid w:val="6CE5627F"/>
    <w:rsid w:val="6CE7651C"/>
    <w:rsid w:val="6CE966FE"/>
    <w:rsid w:val="6CEA21C3"/>
    <w:rsid w:val="6CEA5E19"/>
    <w:rsid w:val="6CEB581D"/>
    <w:rsid w:val="6CEB5F3B"/>
    <w:rsid w:val="6CEB62D4"/>
    <w:rsid w:val="6CEB697F"/>
    <w:rsid w:val="6CEB77AF"/>
    <w:rsid w:val="6CEC4225"/>
    <w:rsid w:val="6CEC62AD"/>
    <w:rsid w:val="6CEC7906"/>
    <w:rsid w:val="6CED191F"/>
    <w:rsid w:val="6CED2A84"/>
    <w:rsid w:val="6CEE0AE0"/>
    <w:rsid w:val="6CEE1D2F"/>
    <w:rsid w:val="6CEE4B12"/>
    <w:rsid w:val="6CF05300"/>
    <w:rsid w:val="6CF13AC4"/>
    <w:rsid w:val="6CF16580"/>
    <w:rsid w:val="6CF211C7"/>
    <w:rsid w:val="6CF21B9F"/>
    <w:rsid w:val="6CF22A81"/>
    <w:rsid w:val="6CF22D40"/>
    <w:rsid w:val="6CF26F77"/>
    <w:rsid w:val="6CF3094C"/>
    <w:rsid w:val="6CF30B58"/>
    <w:rsid w:val="6CF345CA"/>
    <w:rsid w:val="6CF478AE"/>
    <w:rsid w:val="6CF50B68"/>
    <w:rsid w:val="6CF52602"/>
    <w:rsid w:val="6CF52916"/>
    <w:rsid w:val="6CF530F3"/>
    <w:rsid w:val="6CF546C4"/>
    <w:rsid w:val="6CF56202"/>
    <w:rsid w:val="6CF607A3"/>
    <w:rsid w:val="6CF62782"/>
    <w:rsid w:val="6CF633DA"/>
    <w:rsid w:val="6CF636D0"/>
    <w:rsid w:val="6CF802C5"/>
    <w:rsid w:val="6CF81A4B"/>
    <w:rsid w:val="6CF81FBC"/>
    <w:rsid w:val="6CF91F8E"/>
    <w:rsid w:val="6CF941B4"/>
    <w:rsid w:val="6CFA38A3"/>
    <w:rsid w:val="6CFA5B58"/>
    <w:rsid w:val="6CFA6474"/>
    <w:rsid w:val="6CFC643B"/>
    <w:rsid w:val="6CFD3C3B"/>
    <w:rsid w:val="6CFD3DDD"/>
    <w:rsid w:val="6CFD3E2A"/>
    <w:rsid w:val="6CFD567F"/>
    <w:rsid w:val="6CFD64F4"/>
    <w:rsid w:val="6CFE5C6F"/>
    <w:rsid w:val="6CFE7470"/>
    <w:rsid w:val="6CFF2876"/>
    <w:rsid w:val="6CFF667E"/>
    <w:rsid w:val="6D012763"/>
    <w:rsid w:val="6D017EB9"/>
    <w:rsid w:val="6D021606"/>
    <w:rsid w:val="6D022035"/>
    <w:rsid w:val="6D022827"/>
    <w:rsid w:val="6D030DBC"/>
    <w:rsid w:val="6D043841"/>
    <w:rsid w:val="6D047DE3"/>
    <w:rsid w:val="6D050134"/>
    <w:rsid w:val="6D050DAB"/>
    <w:rsid w:val="6D05646A"/>
    <w:rsid w:val="6D05765A"/>
    <w:rsid w:val="6D06067F"/>
    <w:rsid w:val="6D062587"/>
    <w:rsid w:val="6D06717E"/>
    <w:rsid w:val="6D076D41"/>
    <w:rsid w:val="6D077932"/>
    <w:rsid w:val="6D08459D"/>
    <w:rsid w:val="6D090170"/>
    <w:rsid w:val="6D0A799A"/>
    <w:rsid w:val="6D0C28E5"/>
    <w:rsid w:val="6D0D270A"/>
    <w:rsid w:val="6D0D7C60"/>
    <w:rsid w:val="6D0E574D"/>
    <w:rsid w:val="6D0E5786"/>
    <w:rsid w:val="6D0E6966"/>
    <w:rsid w:val="6D0F0B5D"/>
    <w:rsid w:val="6D100BCF"/>
    <w:rsid w:val="6D107750"/>
    <w:rsid w:val="6D11077A"/>
    <w:rsid w:val="6D11229B"/>
    <w:rsid w:val="6D112827"/>
    <w:rsid w:val="6D112EFF"/>
    <w:rsid w:val="6D114510"/>
    <w:rsid w:val="6D12171A"/>
    <w:rsid w:val="6D1221A0"/>
    <w:rsid w:val="6D13171E"/>
    <w:rsid w:val="6D136E14"/>
    <w:rsid w:val="6D137AC0"/>
    <w:rsid w:val="6D142047"/>
    <w:rsid w:val="6D144D86"/>
    <w:rsid w:val="6D147927"/>
    <w:rsid w:val="6D15178C"/>
    <w:rsid w:val="6D151F32"/>
    <w:rsid w:val="6D1558EC"/>
    <w:rsid w:val="6D155DE5"/>
    <w:rsid w:val="6D1629AC"/>
    <w:rsid w:val="6D162C9A"/>
    <w:rsid w:val="6D164F04"/>
    <w:rsid w:val="6D175A11"/>
    <w:rsid w:val="6D183C2D"/>
    <w:rsid w:val="6D183EB6"/>
    <w:rsid w:val="6D18680A"/>
    <w:rsid w:val="6D1919FD"/>
    <w:rsid w:val="6D191E48"/>
    <w:rsid w:val="6D193FE7"/>
    <w:rsid w:val="6D1963FF"/>
    <w:rsid w:val="6D1A6199"/>
    <w:rsid w:val="6D1C2792"/>
    <w:rsid w:val="6D1C37DA"/>
    <w:rsid w:val="6D1D36C1"/>
    <w:rsid w:val="6D1D4B18"/>
    <w:rsid w:val="6D1E07F1"/>
    <w:rsid w:val="6D1E640D"/>
    <w:rsid w:val="6D1E79E7"/>
    <w:rsid w:val="6D1F414C"/>
    <w:rsid w:val="6D2024A3"/>
    <w:rsid w:val="6D20667E"/>
    <w:rsid w:val="6D21085C"/>
    <w:rsid w:val="6D21195D"/>
    <w:rsid w:val="6D2125EF"/>
    <w:rsid w:val="6D21370B"/>
    <w:rsid w:val="6D215840"/>
    <w:rsid w:val="6D220667"/>
    <w:rsid w:val="6D222AAF"/>
    <w:rsid w:val="6D2237EE"/>
    <w:rsid w:val="6D226388"/>
    <w:rsid w:val="6D226B63"/>
    <w:rsid w:val="6D2316A0"/>
    <w:rsid w:val="6D231884"/>
    <w:rsid w:val="6D233347"/>
    <w:rsid w:val="6D241444"/>
    <w:rsid w:val="6D241608"/>
    <w:rsid w:val="6D241C8F"/>
    <w:rsid w:val="6D243BF4"/>
    <w:rsid w:val="6D25144D"/>
    <w:rsid w:val="6D2531FB"/>
    <w:rsid w:val="6D2553D0"/>
    <w:rsid w:val="6D26312B"/>
    <w:rsid w:val="6D276982"/>
    <w:rsid w:val="6D276F79"/>
    <w:rsid w:val="6D2772A0"/>
    <w:rsid w:val="6D2805B9"/>
    <w:rsid w:val="6D280AD9"/>
    <w:rsid w:val="6D283114"/>
    <w:rsid w:val="6D2848C0"/>
    <w:rsid w:val="6D286A4F"/>
    <w:rsid w:val="6D296556"/>
    <w:rsid w:val="6D2A0812"/>
    <w:rsid w:val="6D2A1CAD"/>
    <w:rsid w:val="6D2A2BC7"/>
    <w:rsid w:val="6D2B0973"/>
    <w:rsid w:val="6D2B0B29"/>
    <w:rsid w:val="6D2B2088"/>
    <w:rsid w:val="6D2B477A"/>
    <w:rsid w:val="6D2B6338"/>
    <w:rsid w:val="6D2C684E"/>
    <w:rsid w:val="6D2D0302"/>
    <w:rsid w:val="6D2D20B0"/>
    <w:rsid w:val="6D2D3A15"/>
    <w:rsid w:val="6D2D5C29"/>
    <w:rsid w:val="6D2D649E"/>
    <w:rsid w:val="6D2E7DA7"/>
    <w:rsid w:val="6D2F293B"/>
    <w:rsid w:val="6D2F2DCA"/>
    <w:rsid w:val="6D2F407A"/>
    <w:rsid w:val="6D2F586E"/>
    <w:rsid w:val="6D2F5FB2"/>
    <w:rsid w:val="6D301481"/>
    <w:rsid w:val="6D3129C8"/>
    <w:rsid w:val="6D312E63"/>
    <w:rsid w:val="6D321474"/>
    <w:rsid w:val="6D325EDF"/>
    <w:rsid w:val="6D331831"/>
    <w:rsid w:val="6D3352EB"/>
    <w:rsid w:val="6D3357EF"/>
    <w:rsid w:val="6D340CC2"/>
    <w:rsid w:val="6D341690"/>
    <w:rsid w:val="6D3426AE"/>
    <w:rsid w:val="6D347138"/>
    <w:rsid w:val="6D35297A"/>
    <w:rsid w:val="6D354D12"/>
    <w:rsid w:val="6D355804"/>
    <w:rsid w:val="6D3609B8"/>
    <w:rsid w:val="6D360F25"/>
    <w:rsid w:val="6D365C8E"/>
    <w:rsid w:val="6D371181"/>
    <w:rsid w:val="6D373755"/>
    <w:rsid w:val="6D3745E1"/>
    <w:rsid w:val="6D374A82"/>
    <w:rsid w:val="6D374CDD"/>
    <w:rsid w:val="6D38522D"/>
    <w:rsid w:val="6D385618"/>
    <w:rsid w:val="6D386E0D"/>
    <w:rsid w:val="6D387183"/>
    <w:rsid w:val="6D396AD0"/>
    <w:rsid w:val="6D396D51"/>
    <w:rsid w:val="6D3A437D"/>
    <w:rsid w:val="6D3A7EAC"/>
    <w:rsid w:val="6D3B55E3"/>
    <w:rsid w:val="6D3B7EED"/>
    <w:rsid w:val="6D3C22F3"/>
    <w:rsid w:val="6D3C3AB3"/>
    <w:rsid w:val="6D3C6E8F"/>
    <w:rsid w:val="6D3D03E9"/>
    <w:rsid w:val="6D3D2C7B"/>
    <w:rsid w:val="6D3D4E73"/>
    <w:rsid w:val="6D3D7168"/>
    <w:rsid w:val="6D3E250F"/>
    <w:rsid w:val="6D3E3D8C"/>
    <w:rsid w:val="6D3E53E2"/>
    <w:rsid w:val="6D4019A4"/>
    <w:rsid w:val="6D401DE3"/>
    <w:rsid w:val="6D403720"/>
    <w:rsid w:val="6D414387"/>
    <w:rsid w:val="6D416BEC"/>
    <w:rsid w:val="6D4177F5"/>
    <w:rsid w:val="6D422D69"/>
    <w:rsid w:val="6D42712C"/>
    <w:rsid w:val="6D430951"/>
    <w:rsid w:val="6D433682"/>
    <w:rsid w:val="6D433781"/>
    <w:rsid w:val="6D437B25"/>
    <w:rsid w:val="6D437F2E"/>
    <w:rsid w:val="6D4410F6"/>
    <w:rsid w:val="6D44119C"/>
    <w:rsid w:val="6D441962"/>
    <w:rsid w:val="6D441AFB"/>
    <w:rsid w:val="6D443F80"/>
    <w:rsid w:val="6D4451AB"/>
    <w:rsid w:val="6D4457A4"/>
    <w:rsid w:val="6D445EB1"/>
    <w:rsid w:val="6D447A9F"/>
    <w:rsid w:val="6D450F60"/>
    <w:rsid w:val="6D45202F"/>
    <w:rsid w:val="6D46022A"/>
    <w:rsid w:val="6D4626ED"/>
    <w:rsid w:val="6D4657A9"/>
    <w:rsid w:val="6D475ABD"/>
    <w:rsid w:val="6D4769BD"/>
    <w:rsid w:val="6D48513C"/>
    <w:rsid w:val="6D486DAC"/>
    <w:rsid w:val="6D486EEA"/>
    <w:rsid w:val="6D49415A"/>
    <w:rsid w:val="6D495B63"/>
    <w:rsid w:val="6D4A08D8"/>
    <w:rsid w:val="6D4A2C62"/>
    <w:rsid w:val="6D4B1514"/>
    <w:rsid w:val="6D4C1333"/>
    <w:rsid w:val="6D4C6526"/>
    <w:rsid w:val="6D4C7324"/>
    <w:rsid w:val="6D4D2752"/>
    <w:rsid w:val="6D4D4500"/>
    <w:rsid w:val="6D4D61C0"/>
    <w:rsid w:val="6D4D6A46"/>
    <w:rsid w:val="6D4D769E"/>
    <w:rsid w:val="6D4E2653"/>
    <w:rsid w:val="6D4E2F4D"/>
    <w:rsid w:val="6D4E6997"/>
    <w:rsid w:val="6D501F47"/>
    <w:rsid w:val="6D5056A7"/>
    <w:rsid w:val="6D507614"/>
    <w:rsid w:val="6D513FF0"/>
    <w:rsid w:val="6D5209B1"/>
    <w:rsid w:val="6D52102F"/>
    <w:rsid w:val="6D5219A4"/>
    <w:rsid w:val="6D521E7E"/>
    <w:rsid w:val="6D5238C5"/>
    <w:rsid w:val="6D527D58"/>
    <w:rsid w:val="6D532568"/>
    <w:rsid w:val="6D536D97"/>
    <w:rsid w:val="6D537722"/>
    <w:rsid w:val="6D541EB8"/>
    <w:rsid w:val="6D543673"/>
    <w:rsid w:val="6D543BCB"/>
    <w:rsid w:val="6D54763D"/>
    <w:rsid w:val="6D5533B5"/>
    <w:rsid w:val="6D55797B"/>
    <w:rsid w:val="6D565160"/>
    <w:rsid w:val="6D565781"/>
    <w:rsid w:val="6D567859"/>
    <w:rsid w:val="6D574CE0"/>
    <w:rsid w:val="6D57712D"/>
    <w:rsid w:val="6D585093"/>
    <w:rsid w:val="6D587E5D"/>
    <w:rsid w:val="6D594C53"/>
    <w:rsid w:val="6D595571"/>
    <w:rsid w:val="6D595E67"/>
    <w:rsid w:val="6D5B09CB"/>
    <w:rsid w:val="6D5B65D7"/>
    <w:rsid w:val="6D5B6C1D"/>
    <w:rsid w:val="6D5C305C"/>
    <w:rsid w:val="6D5C5811"/>
    <w:rsid w:val="6D5C60F3"/>
    <w:rsid w:val="6D5C771E"/>
    <w:rsid w:val="6D5D4085"/>
    <w:rsid w:val="6D5D5E03"/>
    <w:rsid w:val="6D5D6019"/>
    <w:rsid w:val="6D5E206A"/>
    <w:rsid w:val="6D5F21BC"/>
    <w:rsid w:val="6D5F3A60"/>
    <w:rsid w:val="6D5F3AE2"/>
    <w:rsid w:val="6D607371"/>
    <w:rsid w:val="6D6134C8"/>
    <w:rsid w:val="6D617FAC"/>
    <w:rsid w:val="6D624A97"/>
    <w:rsid w:val="6D624DFC"/>
    <w:rsid w:val="6D6272AE"/>
    <w:rsid w:val="6D636A7D"/>
    <w:rsid w:val="6D643447"/>
    <w:rsid w:val="6D653E3B"/>
    <w:rsid w:val="6D655CEE"/>
    <w:rsid w:val="6D6568DA"/>
    <w:rsid w:val="6D664ACD"/>
    <w:rsid w:val="6D6651E3"/>
    <w:rsid w:val="6D667370"/>
    <w:rsid w:val="6D667910"/>
    <w:rsid w:val="6D677565"/>
    <w:rsid w:val="6D682B8E"/>
    <w:rsid w:val="6D683BE4"/>
    <w:rsid w:val="6D693D43"/>
    <w:rsid w:val="6D69475D"/>
    <w:rsid w:val="6D696196"/>
    <w:rsid w:val="6D6A597D"/>
    <w:rsid w:val="6D6A6E60"/>
    <w:rsid w:val="6D6A7136"/>
    <w:rsid w:val="6D6B371F"/>
    <w:rsid w:val="6D6B3F9E"/>
    <w:rsid w:val="6D6B4DFF"/>
    <w:rsid w:val="6D6C0E2A"/>
    <w:rsid w:val="6D6C2BD8"/>
    <w:rsid w:val="6D6C77FB"/>
    <w:rsid w:val="6D6C7E91"/>
    <w:rsid w:val="6D6D2692"/>
    <w:rsid w:val="6D6D2A4F"/>
    <w:rsid w:val="6D6D4BA2"/>
    <w:rsid w:val="6D6E3577"/>
    <w:rsid w:val="6D6E4D3D"/>
    <w:rsid w:val="6D6F50E0"/>
    <w:rsid w:val="6D7029EB"/>
    <w:rsid w:val="6D713D53"/>
    <w:rsid w:val="6D714693"/>
    <w:rsid w:val="6D71617E"/>
    <w:rsid w:val="6D716441"/>
    <w:rsid w:val="6D7221B9"/>
    <w:rsid w:val="6D7225DF"/>
    <w:rsid w:val="6D7257D6"/>
    <w:rsid w:val="6D734E65"/>
    <w:rsid w:val="6D737015"/>
    <w:rsid w:val="6D741A8D"/>
    <w:rsid w:val="6D741EA9"/>
    <w:rsid w:val="6D7552A7"/>
    <w:rsid w:val="6D7555C0"/>
    <w:rsid w:val="6D761CA9"/>
    <w:rsid w:val="6D7626D4"/>
    <w:rsid w:val="6D763BEA"/>
    <w:rsid w:val="6D76486D"/>
    <w:rsid w:val="6D7657C6"/>
    <w:rsid w:val="6D767ADD"/>
    <w:rsid w:val="6D77213A"/>
    <w:rsid w:val="6D780733"/>
    <w:rsid w:val="6D780E39"/>
    <w:rsid w:val="6D784F73"/>
    <w:rsid w:val="6D790FD2"/>
    <w:rsid w:val="6D7947EE"/>
    <w:rsid w:val="6D7952F5"/>
    <w:rsid w:val="6D7966FF"/>
    <w:rsid w:val="6D7A5894"/>
    <w:rsid w:val="6D7B2E1B"/>
    <w:rsid w:val="6D7B3AC5"/>
    <w:rsid w:val="6D7C0222"/>
    <w:rsid w:val="6D7C1EBB"/>
    <w:rsid w:val="6D7C6B93"/>
    <w:rsid w:val="6D7D01EE"/>
    <w:rsid w:val="6D7D4B47"/>
    <w:rsid w:val="6D7E312C"/>
    <w:rsid w:val="6D7E5877"/>
    <w:rsid w:val="6D7F1FD2"/>
    <w:rsid w:val="6D7F3FFA"/>
    <w:rsid w:val="6D7F7B76"/>
    <w:rsid w:val="6D8048D6"/>
    <w:rsid w:val="6D811270"/>
    <w:rsid w:val="6D811C77"/>
    <w:rsid w:val="6D814733"/>
    <w:rsid w:val="6D815738"/>
    <w:rsid w:val="6D815972"/>
    <w:rsid w:val="6D82030B"/>
    <w:rsid w:val="6D821B12"/>
    <w:rsid w:val="6D822BD3"/>
    <w:rsid w:val="6D823EB2"/>
    <w:rsid w:val="6D8242C6"/>
    <w:rsid w:val="6D82573C"/>
    <w:rsid w:val="6D826AA2"/>
    <w:rsid w:val="6D826D9E"/>
    <w:rsid w:val="6D830243"/>
    <w:rsid w:val="6D830A6D"/>
    <w:rsid w:val="6D831866"/>
    <w:rsid w:val="6D836174"/>
    <w:rsid w:val="6D847BA7"/>
    <w:rsid w:val="6D853878"/>
    <w:rsid w:val="6D854A1D"/>
    <w:rsid w:val="6D85733D"/>
    <w:rsid w:val="6D85750E"/>
    <w:rsid w:val="6D8617C0"/>
    <w:rsid w:val="6D866D66"/>
    <w:rsid w:val="6D8718CE"/>
    <w:rsid w:val="6D877A12"/>
    <w:rsid w:val="6D881FDC"/>
    <w:rsid w:val="6D88378A"/>
    <w:rsid w:val="6D890558"/>
    <w:rsid w:val="6D890A95"/>
    <w:rsid w:val="6D896CA6"/>
    <w:rsid w:val="6D8A305E"/>
    <w:rsid w:val="6D8A5B06"/>
    <w:rsid w:val="6D8A5DBB"/>
    <w:rsid w:val="6D8B0F4C"/>
    <w:rsid w:val="6D8B4173"/>
    <w:rsid w:val="6D8B4605"/>
    <w:rsid w:val="6D8B4B59"/>
    <w:rsid w:val="6D8B588B"/>
    <w:rsid w:val="6D8C4DF7"/>
    <w:rsid w:val="6D8E1708"/>
    <w:rsid w:val="6D8E17B3"/>
    <w:rsid w:val="6D8F4B19"/>
    <w:rsid w:val="6D8F5499"/>
    <w:rsid w:val="6D8F5E6C"/>
    <w:rsid w:val="6D9013F8"/>
    <w:rsid w:val="6D904D20"/>
    <w:rsid w:val="6D910891"/>
    <w:rsid w:val="6D91216D"/>
    <w:rsid w:val="6D9161F7"/>
    <w:rsid w:val="6D917E8F"/>
    <w:rsid w:val="6D923A3D"/>
    <w:rsid w:val="6D925B74"/>
    <w:rsid w:val="6D927784"/>
    <w:rsid w:val="6D9304B1"/>
    <w:rsid w:val="6D932B4F"/>
    <w:rsid w:val="6D93649F"/>
    <w:rsid w:val="6D947FDD"/>
    <w:rsid w:val="6D947FFC"/>
    <w:rsid w:val="6D95010D"/>
    <w:rsid w:val="6D9511F5"/>
    <w:rsid w:val="6D951258"/>
    <w:rsid w:val="6D95190B"/>
    <w:rsid w:val="6D960632"/>
    <w:rsid w:val="6D961B55"/>
    <w:rsid w:val="6D962BFF"/>
    <w:rsid w:val="6D967037"/>
    <w:rsid w:val="6D9711A5"/>
    <w:rsid w:val="6D975485"/>
    <w:rsid w:val="6D977578"/>
    <w:rsid w:val="6D986097"/>
    <w:rsid w:val="6D9871CC"/>
    <w:rsid w:val="6D9A130C"/>
    <w:rsid w:val="6D9A1AF8"/>
    <w:rsid w:val="6D9A4605"/>
    <w:rsid w:val="6D9A4D95"/>
    <w:rsid w:val="6D9A4E9B"/>
    <w:rsid w:val="6D9A532F"/>
    <w:rsid w:val="6D9A7D95"/>
    <w:rsid w:val="6D9B062E"/>
    <w:rsid w:val="6D9B7A7A"/>
    <w:rsid w:val="6D9C41A2"/>
    <w:rsid w:val="6D9C7755"/>
    <w:rsid w:val="6D9E2685"/>
    <w:rsid w:val="6D9E2FAE"/>
    <w:rsid w:val="6D9E5D17"/>
    <w:rsid w:val="6D9E7B72"/>
    <w:rsid w:val="6D9F2668"/>
    <w:rsid w:val="6D9F61B7"/>
    <w:rsid w:val="6DA02882"/>
    <w:rsid w:val="6DA02C5B"/>
    <w:rsid w:val="6DA06D26"/>
    <w:rsid w:val="6DA1220C"/>
    <w:rsid w:val="6DA1359F"/>
    <w:rsid w:val="6DA138A8"/>
    <w:rsid w:val="6DA14587"/>
    <w:rsid w:val="6DA1476C"/>
    <w:rsid w:val="6DA20437"/>
    <w:rsid w:val="6DA22436"/>
    <w:rsid w:val="6DA22A9E"/>
    <w:rsid w:val="6DA23527"/>
    <w:rsid w:val="6DA25BE6"/>
    <w:rsid w:val="6DA31966"/>
    <w:rsid w:val="6DA32372"/>
    <w:rsid w:val="6DA338E8"/>
    <w:rsid w:val="6DA338EA"/>
    <w:rsid w:val="6DA43390"/>
    <w:rsid w:val="6DA46EF9"/>
    <w:rsid w:val="6DA50C70"/>
    <w:rsid w:val="6DA51FEE"/>
    <w:rsid w:val="6DA5433C"/>
    <w:rsid w:val="6DA560EA"/>
    <w:rsid w:val="6DA615A7"/>
    <w:rsid w:val="6DA73C10"/>
    <w:rsid w:val="6DA74366"/>
    <w:rsid w:val="6DA7784F"/>
    <w:rsid w:val="6DA8304E"/>
    <w:rsid w:val="6DA86868"/>
    <w:rsid w:val="6DA90BA5"/>
    <w:rsid w:val="6DA91F67"/>
    <w:rsid w:val="6DA92627"/>
    <w:rsid w:val="6DA9779C"/>
    <w:rsid w:val="6DAA04FF"/>
    <w:rsid w:val="6DAB0E5C"/>
    <w:rsid w:val="6DAB2B9D"/>
    <w:rsid w:val="6DAB2C8A"/>
    <w:rsid w:val="6DAB3227"/>
    <w:rsid w:val="6DAB5E84"/>
    <w:rsid w:val="6DAB6812"/>
    <w:rsid w:val="6DAB78BD"/>
    <w:rsid w:val="6DAC0A9C"/>
    <w:rsid w:val="6DAC1227"/>
    <w:rsid w:val="6DAC209A"/>
    <w:rsid w:val="6DAC35D9"/>
    <w:rsid w:val="6DAC407C"/>
    <w:rsid w:val="6DAD4F9F"/>
    <w:rsid w:val="6DAE0702"/>
    <w:rsid w:val="6DAE38F5"/>
    <w:rsid w:val="6DAE4ED6"/>
    <w:rsid w:val="6DAF0097"/>
    <w:rsid w:val="6DB00603"/>
    <w:rsid w:val="6DB01464"/>
    <w:rsid w:val="6DB01507"/>
    <w:rsid w:val="6DB106DC"/>
    <w:rsid w:val="6DB13A3A"/>
    <w:rsid w:val="6DB17432"/>
    <w:rsid w:val="6DB17AA4"/>
    <w:rsid w:val="6DB2406B"/>
    <w:rsid w:val="6DB34248"/>
    <w:rsid w:val="6DB34E43"/>
    <w:rsid w:val="6DB35777"/>
    <w:rsid w:val="6DB36661"/>
    <w:rsid w:val="6DB436C8"/>
    <w:rsid w:val="6DB467B1"/>
    <w:rsid w:val="6DB51579"/>
    <w:rsid w:val="6DB531BA"/>
    <w:rsid w:val="6DB537A8"/>
    <w:rsid w:val="6DB547F6"/>
    <w:rsid w:val="6DB571B8"/>
    <w:rsid w:val="6DB63516"/>
    <w:rsid w:val="6DB63E53"/>
    <w:rsid w:val="6DB6508F"/>
    <w:rsid w:val="6DB664F7"/>
    <w:rsid w:val="6DB672DB"/>
    <w:rsid w:val="6DB7026B"/>
    <w:rsid w:val="6DB708FE"/>
    <w:rsid w:val="6DB710DC"/>
    <w:rsid w:val="6DB717A9"/>
    <w:rsid w:val="6DB71DF6"/>
    <w:rsid w:val="6DB73E89"/>
    <w:rsid w:val="6DB75630"/>
    <w:rsid w:val="6DB76401"/>
    <w:rsid w:val="6DB9034D"/>
    <w:rsid w:val="6DB909B8"/>
    <w:rsid w:val="6DB914CC"/>
    <w:rsid w:val="6DB920FA"/>
    <w:rsid w:val="6DB95438"/>
    <w:rsid w:val="6DBA429F"/>
    <w:rsid w:val="6DBB1ABC"/>
    <w:rsid w:val="6DBB6731"/>
    <w:rsid w:val="6DBB6DE3"/>
    <w:rsid w:val="6DBC08FF"/>
    <w:rsid w:val="6DBC6650"/>
    <w:rsid w:val="6DBC6FE7"/>
    <w:rsid w:val="6DBD1686"/>
    <w:rsid w:val="6DBD2CA0"/>
    <w:rsid w:val="6DBD4ED3"/>
    <w:rsid w:val="6DBD5675"/>
    <w:rsid w:val="6DBE1EA2"/>
    <w:rsid w:val="6DBE4035"/>
    <w:rsid w:val="6DBE5C24"/>
    <w:rsid w:val="6DBE69DD"/>
    <w:rsid w:val="6DBE6BAF"/>
    <w:rsid w:val="6DBE6D91"/>
    <w:rsid w:val="6DBF747A"/>
    <w:rsid w:val="6DC029FB"/>
    <w:rsid w:val="6DC02F24"/>
    <w:rsid w:val="6DC0325B"/>
    <w:rsid w:val="6DC04CD2"/>
    <w:rsid w:val="6DC05D8D"/>
    <w:rsid w:val="6DC05DDE"/>
    <w:rsid w:val="6DC063F4"/>
    <w:rsid w:val="6DC15086"/>
    <w:rsid w:val="6DC15643"/>
    <w:rsid w:val="6DC20257"/>
    <w:rsid w:val="6DC24F18"/>
    <w:rsid w:val="6DC312EF"/>
    <w:rsid w:val="6DC431D2"/>
    <w:rsid w:val="6DC45789"/>
    <w:rsid w:val="6DC50478"/>
    <w:rsid w:val="6DC5053A"/>
    <w:rsid w:val="6DC524CA"/>
    <w:rsid w:val="6DC55FAB"/>
    <w:rsid w:val="6DC72505"/>
    <w:rsid w:val="6DC76143"/>
    <w:rsid w:val="6DC76E76"/>
    <w:rsid w:val="6DC81346"/>
    <w:rsid w:val="6DC86826"/>
    <w:rsid w:val="6DC91645"/>
    <w:rsid w:val="6DC91765"/>
    <w:rsid w:val="6DCA1E81"/>
    <w:rsid w:val="6DCA3DA3"/>
    <w:rsid w:val="6DCB2C93"/>
    <w:rsid w:val="6DCB5960"/>
    <w:rsid w:val="6DCC4C5A"/>
    <w:rsid w:val="6DCC78D5"/>
    <w:rsid w:val="6DCD4FE4"/>
    <w:rsid w:val="6DCD69E4"/>
    <w:rsid w:val="6DCD6AE2"/>
    <w:rsid w:val="6DCD782D"/>
    <w:rsid w:val="6DCF05AE"/>
    <w:rsid w:val="6DCF10C7"/>
    <w:rsid w:val="6DCF1539"/>
    <w:rsid w:val="6DCF1F2A"/>
    <w:rsid w:val="6DCF2CF2"/>
    <w:rsid w:val="6DCF5E98"/>
    <w:rsid w:val="6DCF6A00"/>
    <w:rsid w:val="6DCF7E7E"/>
    <w:rsid w:val="6DD0012D"/>
    <w:rsid w:val="6DD003B5"/>
    <w:rsid w:val="6DD02D95"/>
    <w:rsid w:val="6DD0461D"/>
    <w:rsid w:val="6DD052C7"/>
    <w:rsid w:val="6DD06FC2"/>
    <w:rsid w:val="6DD10C8D"/>
    <w:rsid w:val="6DD1172F"/>
    <w:rsid w:val="6DD21820"/>
    <w:rsid w:val="6DD22128"/>
    <w:rsid w:val="6DD23AE8"/>
    <w:rsid w:val="6DD24A05"/>
    <w:rsid w:val="6DD251DE"/>
    <w:rsid w:val="6DD2627A"/>
    <w:rsid w:val="6DD30EA9"/>
    <w:rsid w:val="6DD32900"/>
    <w:rsid w:val="6DD32E9C"/>
    <w:rsid w:val="6DD33D44"/>
    <w:rsid w:val="6DD462AF"/>
    <w:rsid w:val="6DD5392E"/>
    <w:rsid w:val="6DD5603F"/>
    <w:rsid w:val="6DD57D41"/>
    <w:rsid w:val="6DD6088C"/>
    <w:rsid w:val="6DD62FE1"/>
    <w:rsid w:val="6DD63457"/>
    <w:rsid w:val="6DD63D66"/>
    <w:rsid w:val="6DD642C4"/>
    <w:rsid w:val="6DD662A4"/>
    <w:rsid w:val="6DD704F7"/>
    <w:rsid w:val="6DD729BC"/>
    <w:rsid w:val="6DD74F45"/>
    <w:rsid w:val="6DD7791C"/>
    <w:rsid w:val="6DD82FCF"/>
    <w:rsid w:val="6DD840A3"/>
    <w:rsid w:val="6DD91F01"/>
    <w:rsid w:val="6DD93A7C"/>
    <w:rsid w:val="6DDA0CF1"/>
    <w:rsid w:val="6DDA1504"/>
    <w:rsid w:val="6DDA2E80"/>
    <w:rsid w:val="6DDA3F92"/>
    <w:rsid w:val="6DDB185C"/>
    <w:rsid w:val="6DDB2F70"/>
    <w:rsid w:val="6DDB5FB0"/>
    <w:rsid w:val="6DDB691A"/>
    <w:rsid w:val="6DDC6F6C"/>
    <w:rsid w:val="6DDC7067"/>
    <w:rsid w:val="6DDC764B"/>
    <w:rsid w:val="6DDD2EAF"/>
    <w:rsid w:val="6DDD3AD6"/>
    <w:rsid w:val="6DDD4417"/>
    <w:rsid w:val="6DDD73F0"/>
    <w:rsid w:val="6DDD74F4"/>
    <w:rsid w:val="6DDD7E70"/>
    <w:rsid w:val="6DDD7FA7"/>
    <w:rsid w:val="6DDE33AA"/>
    <w:rsid w:val="6DDE3FA6"/>
    <w:rsid w:val="6DDE4802"/>
    <w:rsid w:val="6DDF12F7"/>
    <w:rsid w:val="6DDF5378"/>
    <w:rsid w:val="6DE008D3"/>
    <w:rsid w:val="6DE02980"/>
    <w:rsid w:val="6DE035C6"/>
    <w:rsid w:val="6DE05280"/>
    <w:rsid w:val="6DE13A12"/>
    <w:rsid w:val="6DE14BFD"/>
    <w:rsid w:val="6DE218FD"/>
    <w:rsid w:val="6DE22623"/>
    <w:rsid w:val="6DE24239"/>
    <w:rsid w:val="6DE32544"/>
    <w:rsid w:val="6DE36729"/>
    <w:rsid w:val="6DE36C13"/>
    <w:rsid w:val="6DE41CDF"/>
    <w:rsid w:val="6DE42E5A"/>
    <w:rsid w:val="6DE46C76"/>
    <w:rsid w:val="6DE47F5D"/>
    <w:rsid w:val="6DE50BDD"/>
    <w:rsid w:val="6DE5124D"/>
    <w:rsid w:val="6DE51F44"/>
    <w:rsid w:val="6DE5298B"/>
    <w:rsid w:val="6DE57FF7"/>
    <w:rsid w:val="6DE64EE1"/>
    <w:rsid w:val="6DE652A6"/>
    <w:rsid w:val="6DE71743"/>
    <w:rsid w:val="6DE733D6"/>
    <w:rsid w:val="6DE7435E"/>
    <w:rsid w:val="6DE75D76"/>
    <w:rsid w:val="6DE76D4A"/>
    <w:rsid w:val="6DE8373F"/>
    <w:rsid w:val="6DE85C69"/>
    <w:rsid w:val="6DE85FD7"/>
    <w:rsid w:val="6DE90E7C"/>
    <w:rsid w:val="6DE9463C"/>
    <w:rsid w:val="6DE95AE1"/>
    <w:rsid w:val="6DEA0635"/>
    <w:rsid w:val="6DEA11B3"/>
    <w:rsid w:val="6DEA7FA1"/>
    <w:rsid w:val="6DEB1FF1"/>
    <w:rsid w:val="6DEB25C2"/>
    <w:rsid w:val="6DEB3A2C"/>
    <w:rsid w:val="6DEB53E0"/>
    <w:rsid w:val="6DEB75B9"/>
    <w:rsid w:val="6DEC063D"/>
    <w:rsid w:val="6DEC407D"/>
    <w:rsid w:val="6DEC45DD"/>
    <w:rsid w:val="6DEC5AC7"/>
    <w:rsid w:val="6DED0127"/>
    <w:rsid w:val="6DED20AA"/>
    <w:rsid w:val="6DED37B3"/>
    <w:rsid w:val="6DED66D5"/>
    <w:rsid w:val="6DED6714"/>
    <w:rsid w:val="6DEE1CF1"/>
    <w:rsid w:val="6DEE3325"/>
    <w:rsid w:val="6DEE5CE3"/>
    <w:rsid w:val="6DEE7625"/>
    <w:rsid w:val="6DEF61E5"/>
    <w:rsid w:val="6DF0182B"/>
    <w:rsid w:val="6DF02224"/>
    <w:rsid w:val="6DF0426A"/>
    <w:rsid w:val="6DF05E6F"/>
    <w:rsid w:val="6DF1132F"/>
    <w:rsid w:val="6DF12C29"/>
    <w:rsid w:val="6DF14FFA"/>
    <w:rsid w:val="6DF3009E"/>
    <w:rsid w:val="6DF355CF"/>
    <w:rsid w:val="6DF356AE"/>
    <w:rsid w:val="6DF4088F"/>
    <w:rsid w:val="6DF46B4F"/>
    <w:rsid w:val="6DF5784D"/>
    <w:rsid w:val="6DF606F4"/>
    <w:rsid w:val="6DF6187E"/>
    <w:rsid w:val="6DF66946"/>
    <w:rsid w:val="6DF760F1"/>
    <w:rsid w:val="6DF80910"/>
    <w:rsid w:val="6DF8159F"/>
    <w:rsid w:val="6DF82E54"/>
    <w:rsid w:val="6DF83AD0"/>
    <w:rsid w:val="6DF90D27"/>
    <w:rsid w:val="6DF91888"/>
    <w:rsid w:val="6DF94F36"/>
    <w:rsid w:val="6DF95EC8"/>
    <w:rsid w:val="6DFA093D"/>
    <w:rsid w:val="6DFA4CC9"/>
    <w:rsid w:val="6DFB5D0A"/>
    <w:rsid w:val="6DFC784E"/>
    <w:rsid w:val="6DFD08A6"/>
    <w:rsid w:val="6DFD1D17"/>
    <w:rsid w:val="6DFD568C"/>
    <w:rsid w:val="6DFD7438"/>
    <w:rsid w:val="6DFE3513"/>
    <w:rsid w:val="6DFE5E5C"/>
    <w:rsid w:val="6DFF1EC2"/>
    <w:rsid w:val="6DFF38D5"/>
    <w:rsid w:val="6DFF3CF9"/>
    <w:rsid w:val="6DFF3D69"/>
    <w:rsid w:val="6DFF44BF"/>
    <w:rsid w:val="6DFF4DDE"/>
    <w:rsid w:val="6E0000C5"/>
    <w:rsid w:val="6E000BC1"/>
    <w:rsid w:val="6E002AE5"/>
    <w:rsid w:val="6E002DE1"/>
    <w:rsid w:val="6E004087"/>
    <w:rsid w:val="6E012DF2"/>
    <w:rsid w:val="6E016817"/>
    <w:rsid w:val="6E021FC4"/>
    <w:rsid w:val="6E022A6E"/>
    <w:rsid w:val="6E026A1E"/>
    <w:rsid w:val="6E026FBA"/>
    <w:rsid w:val="6E040818"/>
    <w:rsid w:val="6E04566F"/>
    <w:rsid w:val="6E062BA1"/>
    <w:rsid w:val="6E0641B7"/>
    <w:rsid w:val="6E070C3D"/>
    <w:rsid w:val="6E075955"/>
    <w:rsid w:val="6E076DA5"/>
    <w:rsid w:val="6E077A61"/>
    <w:rsid w:val="6E084582"/>
    <w:rsid w:val="6E085B41"/>
    <w:rsid w:val="6E087B62"/>
    <w:rsid w:val="6E092B26"/>
    <w:rsid w:val="6E09562F"/>
    <w:rsid w:val="6E0A1572"/>
    <w:rsid w:val="6E0A1CA3"/>
    <w:rsid w:val="6E0A34EA"/>
    <w:rsid w:val="6E0A612C"/>
    <w:rsid w:val="6E0A6B4A"/>
    <w:rsid w:val="6E0A6D90"/>
    <w:rsid w:val="6E0A70DC"/>
    <w:rsid w:val="6E0B1A73"/>
    <w:rsid w:val="6E0B4933"/>
    <w:rsid w:val="6E0C0EA1"/>
    <w:rsid w:val="6E0C237E"/>
    <w:rsid w:val="6E0C62AD"/>
    <w:rsid w:val="6E0D41DB"/>
    <w:rsid w:val="6E0E03F4"/>
    <w:rsid w:val="6E0E6033"/>
    <w:rsid w:val="6E0F5979"/>
    <w:rsid w:val="6E0F7A08"/>
    <w:rsid w:val="6E1014A2"/>
    <w:rsid w:val="6E102AB4"/>
    <w:rsid w:val="6E106A42"/>
    <w:rsid w:val="6E107711"/>
    <w:rsid w:val="6E10777C"/>
    <w:rsid w:val="6E110BE0"/>
    <w:rsid w:val="6E111AF6"/>
    <w:rsid w:val="6E112438"/>
    <w:rsid w:val="6E113780"/>
    <w:rsid w:val="6E1154EF"/>
    <w:rsid w:val="6E1158E4"/>
    <w:rsid w:val="6E120BCE"/>
    <w:rsid w:val="6E124ACF"/>
    <w:rsid w:val="6E1312A6"/>
    <w:rsid w:val="6E1356C7"/>
    <w:rsid w:val="6E1360AA"/>
    <w:rsid w:val="6E136FC8"/>
    <w:rsid w:val="6E137F9B"/>
    <w:rsid w:val="6E142BB2"/>
    <w:rsid w:val="6E14501E"/>
    <w:rsid w:val="6E14564B"/>
    <w:rsid w:val="6E1461A6"/>
    <w:rsid w:val="6E152767"/>
    <w:rsid w:val="6E160D96"/>
    <w:rsid w:val="6E162B44"/>
    <w:rsid w:val="6E163300"/>
    <w:rsid w:val="6E170742"/>
    <w:rsid w:val="6E1713F2"/>
    <w:rsid w:val="6E171D4A"/>
    <w:rsid w:val="6E173DA5"/>
    <w:rsid w:val="6E1804E6"/>
    <w:rsid w:val="6E182D60"/>
    <w:rsid w:val="6E183EF5"/>
    <w:rsid w:val="6E18687F"/>
    <w:rsid w:val="6E1868BC"/>
    <w:rsid w:val="6E190AB3"/>
    <w:rsid w:val="6E192B1B"/>
    <w:rsid w:val="6E193A1A"/>
    <w:rsid w:val="6E1A7A74"/>
    <w:rsid w:val="6E1A7A85"/>
    <w:rsid w:val="6E1B37F7"/>
    <w:rsid w:val="6E1B37F9"/>
    <w:rsid w:val="6E1B45FE"/>
    <w:rsid w:val="6E1B5947"/>
    <w:rsid w:val="6E1B6B26"/>
    <w:rsid w:val="6E1C4845"/>
    <w:rsid w:val="6E1C5DFB"/>
    <w:rsid w:val="6E1C64D5"/>
    <w:rsid w:val="6E1D2124"/>
    <w:rsid w:val="6E1D6833"/>
    <w:rsid w:val="6E1D7ADD"/>
    <w:rsid w:val="6E1E4550"/>
    <w:rsid w:val="6E1E5318"/>
    <w:rsid w:val="6E20125F"/>
    <w:rsid w:val="6E202840"/>
    <w:rsid w:val="6E2048D9"/>
    <w:rsid w:val="6E2123B7"/>
    <w:rsid w:val="6E221611"/>
    <w:rsid w:val="6E22170A"/>
    <w:rsid w:val="6E2230D2"/>
    <w:rsid w:val="6E2301B5"/>
    <w:rsid w:val="6E23688A"/>
    <w:rsid w:val="6E24196E"/>
    <w:rsid w:val="6E244BAD"/>
    <w:rsid w:val="6E250AD5"/>
    <w:rsid w:val="6E251EEF"/>
    <w:rsid w:val="6E252C93"/>
    <w:rsid w:val="6E2562DE"/>
    <w:rsid w:val="6E25637F"/>
    <w:rsid w:val="6E261968"/>
    <w:rsid w:val="6E26547D"/>
    <w:rsid w:val="6E265A59"/>
    <w:rsid w:val="6E26799E"/>
    <w:rsid w:val="6E272E6B"/>
    <w:rsid w:val="6E274D51"/>
    <w:rsid w:val="6E281C20"/>
    <w:rsid w:val="6E284443"/>
    <w:rsid w:val="6E290A62"/>
    <w:rsid w:val="6E2943EE"/>
    <w:rsid w:val="6E295C4B"/>
    <w:rsid w:val="6E296D1B"/>
    <w:rsid w:val="6E297E68"/>
    <w:rsid w:val="6E2A65EF"/>
    <w:rsid w:val="6E2B0D85"/>
    <w:rsid w:val="6E2B2A93"/>
    <w:rsid w:val="6E2C17AF"/>
    <w:rsid w:val="6E2C3644"/>
    <w:rsid w:val="6E2C4E31"/>
    <w:rsid w:val="6E2C71EF"/>
    <w:rsid w:val="6E2D00F8"/>
    <w:rsid w:val="6E2D246D"/>
    <w:rsid w:val="6E2D4F77"/>
    <w:rsid w:val="6E2E1D79"/>
    <w:rsid w:val="6E2E3F9B"/>
    <w:rsid w:val="6E2E4D54"/>
    <w:rsid w:val="6E2E7D48"/>
    <w:rsid w:val="6E2F1219"/>
    <w:rsid w:val="6E2F2834"/>
    <w:rsid w:val="6E2F3C06"/>
    <w:rsid w:val="6E2F5C74"/>
    <w:rsid w:val="6E301E58"/>
    <w:rsid w:val="6E30690B"/>
    <w:rsid w:val="6E311912"/>
    <w:rsid w:val="6E312F45"/>
    <w:rsid w:val="6E315515"/>
    <w:rsid w:val="6E32075B"/>
    <w:rsid w:val="6E320B57"/>
    <w:rsid w:val="6E320F98"/>
    <w:rsid w:val="6E32134D"/>
    <w:rsid w:val="6E3249F3"/>
    <w:rsid w:val="6E3311DE"/>
    <w:rsid w:val="6E3336F6"/>
    <w:rsid w:val="6E336CED"/>
    <w:rsid w:val="6E337F31"/>
    <w:rsid w:val="6E34121C"/>
    <w:rsid w:val="6E35158A"/>
    <w:rsid w:val="6E355CBB"/>
    <w:rsid w:val="6E35746E"/>
    <w:rsid w:val="6E361438"/>
    <w:rsid w:val="6E363782"/>
    <w:rsid w:val="6E365E66"/>
    <w:rsid w:val="6E3670E0"/>
    <w:rsid w:val="6E382BD2"/>
    <w:rsid w:val="6E3851B0"/>
    <w:rsid w:val="6E396833"/>
    <w:rsid w:val="6E3A5210"/>
    <w:rsid w:val="6E3C4083"/>
    <w:rsid w:val="6E3D4BF3"/>
    <w:rsid w:val="6E3D6A79"/>
    <w:rsid w:val="6E3E14AB"/>
    <w:rsid w:val="6E3E3B02"/>
    <w:rsid w:val="6E3E4DF5"/>
    <w:rsid w:val="6E3E7AAF"/>
    <w:rsid w:val="6E3F3ADA"/>
    <w:rsid w:val="6E3F653F"/>
    <w:rsid w:val="6E400501"/>
    <w:rsid w:val="6E401727"/>
    <w:rsid w:val="6E403E81"/>
    <w:rsid w:val="6E4063DF"/>
    <w:rsid w:val="6E4064BE"/>
    <w:rsid w:val="6E413F52"/>
    <w:rsid w:val="6E414065"/>
    <w:rsid w:val="6E415143"/>
    <w:rsid w:val="6E427CFD"/>
    <w:rsid w:val="6E431D4C"/>
    <w:rsid w:val="6E4330EF"/>
    <w:rsid w:val="6E451BE4"/>
    <w:rsid w:val="6E452BF0"/>
    <w:rsid w:val="6E452E3C"/>
    <w:rsid w:val="6E453429"/>
    <w:rsid w:val="6E454ADD"/>
    <w:rsid w:val="6E46088F"/>
    <w:rsid w:val="6E4678CD"/>
    <w:rsid w:val="6E470694"/>
    <w:rsid w:val="6E470A5E"/>
    <w:rsid w:val="6E480905"/>
    <w:rsid w:val="6E480C2E"/>
    <w:rsid w:val="6E4829C8"/>
    <w:rsid w:val="6E4859FC"/>
    <w:rsid w:val="6E486BBB"/>
    <w:rsid w:val="6E4902DE"/>
    <w:rsid w:val="6E49116B"/>
    <w:rsid w:val="6E495182"/>
    <w:rsid w:val="6E4A0A47"/>
    <w:rsid w:val="6E4A50E5"/>
    <w:rsid w:val="6E4B067C"/>
    <w:rsid w:val="6E4B0BD1"/>
    <w:rsid w:val="6E4B75E2"/>
    <w:rsid w:val="6E4C0B81"/>
    <w:rsid w:val="6E4C2817"/>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D17"/>
    <w:rsid w:val="6E501273"/>
    <w:rsid w:val="6E501DAD"/>
    <w:rsid w:val="6E505671"/>
    <w:rsid w:val="6E505997"/>
    <w:rsid w:val="6E5074AD"/>
    <w:rsid w:val="6E511A7E"/>
    <w:rsid w:val="6E511DCE"/>
    <w:rsid w:val="6E5216B8"/>
    <w:rsid w:val="6E525DD1"/>
    <w:rsid w:val="6E526272"/>
    <w:rsid w:val="6E5328F7"/>
    <w:rsid w:val="6E536842"/>
    <w:rsid w:val="6E5375A5"/>
    <w:rsid w:val="6E542195"/>
    <w:rsid w:val="6E54236D"/>
    <w:rsid w:val="6E542684"/>
    <w:rsid w:val="6E54779E"/>
    <w:rsid w:val="6E5518BE"/>
    <w:rsid w:val="6E5519D5"/>
    <w:rsid w:val="6E5560DD"/>
    <w:rsid w:val="6E5604EA"/>
    <w:rsid w:val="6E56311D"/>
    <w:rsid w:val="6E56369A"/>
    <w:rsid w:val="6E567FDC"/>
    <w:rsid w:val="6E572F02"/>
    <w:rsid w:val="6E573EED"/>
    <w:rsid w:val="6E5803D1"/>
    <w:rsid w:val="6E582668"/>
    <w:rsid w:val="6E58315D"/>
    <w:rsid w:val="6E583F49"/>
    <w:rsid w:val="6E591E5A"/>
    <w:rsid w:val="6E596DFE"/>
    <w:rsid w:val="6E5A0C83"/>
    <w:rsid w:val="6E5A20E6"/>
    <w:rsid w:val="6E5A2DB5"/>
    <w:rsid w:val="6E5B3C84"/>
    <w:rsid w:val="6E5B69FB"/>
    <w:rsid w:val="6E5C0E9F"/>
    <w:rsid w:val="6E5C19CE"/>
    <w:rsid w:val="6E5C7E29"/>
    <w:rsid w:val="6E5D0773"/>
    <w:rsid w:val="6E5D0F7D"/>
    <w:rsid w:val="6E5D2615"/>
    <w:rsid w:val="6E5D49CC"/>
    <w:rsid w:val="6E5D69C5"/>
    <w:rsid w:val="6E5D71F9"/>
    <w:rsid w:val="6E5E2434"/>
    <w:rsid w:val="6E5E5A28"/>
    <w:rsid w:val="6E5F0696"/>
    <w:rsid w:val="6E5F098F"/>
    <w:rsid w:val="6E5F54D8"/>
    <w:rsid w:val="6E5F6148"/>
    <w:rsid w:val="6E5F750A"/>
    <w:rsid w:val="6E600263"/>
    <w:rsid w:val="6E600808"/>
    <w:rsid w:val="6E600D0E"/>
    <w:rsid w:val="6E602011"/>
    <w:rsid w:val="6E60221B"/>
    <w:rsid w:val="6E611811"/>
    <w:rsid w:val="6E614A03"/>
    <w:rsid w:val="6E617A23"/>
    <w:rsid w:val="6E627E38"/>
    <w:rsid w:val="6E63453A"/>
    <w:rsid w:val="6E642616"/>
    <w:rsid w:val="6E654F1B"/>
    <w:rsid w:val="6E656E27"/>
    <w:rsid w:val="6E657908"/>
    <w:rsid w:val="6E66062E"/>
    <w:rsid w:val="6E660726"/>
    <w:rsid w:val="6E6660B0"/>
    <w:rsid w:val="6E666511"/>
    <w:rsid w:val="6E671595"/>
    <w:rsid w:val="6E672E7A"/>
    <w:rsid w:val="6E67414E"/>
    <w:rsid w:val="6E6778A5"/>
    <w:rsid w:val="6E682EC4"/>
    <w:rsid w:val="6E6846A0"/>
    <w:rsid w:val="6E686A6C"/>
    <w:rsid w:val="6E686AB1"/>
    <w:rsid w:val="6E68767D"/>
    <w:rsid w:val="6E690E74"/>
    <w:rsid w:val="6E696972"/>
    <w:rsid w:val="6E6971BB"/>
    <w:rsid w:val="6E6A1D85"/>
    <w:rsid w:val="6E6A3973"/>
    <w:rsid w:val="6E6A4F88"/>
    <w:rsid w:val="6E6B0C8A"/>
    <w:rsid w:val="6E6B7C79"/>
    <w:rsid w:val="6E6C09B6"/>
    <w:rsid w:val="6E6C24F1"/>
    <w:rsid w:val="6E6C3E0C"/>
    <w:rsid w:val="6E6C3E68"/>
    <w:rsid w:val="6E6D25E6"/>
    <w:rsid w:val="6E6E1D94"/>
    <w:rsid w:val="6E6E2FC7"/>
    <w:rsid w:val="6E6E3574"/>
    <w:rsid w:val="6E6E6817"/>
    <w:rsid w:val="6E6F67D1"/>
    <w:rsid w:val="6E6F6897"/>
    <w:rsid w:val="6E7004A6"/>
    <w:rsid w:val="6E701777"/>
    <w:rsid w:val="6E701BEE"/>
    <w:rsid w:val="6E70494A"/>
    <w:rsid w:val="6E7066F8"/>
    <w:rsid w:val="6E707183"/>
    <w:rsid w:val="6E707D06"/>
    <w:rsid w:val="6E711758"/>
    <w:rsid w:val="6E7159CD"/>
    <w:rsid w:val="6E717AEC"/>
    <w:rsid w:val="6E7220B1"/>
    <w:rsid w:val="6E725B19"/>
    <w:rsid w:val="6E731D44"/>
    <w:rsid w:val="6E732F6B"/>
    <w:rsid w:val="6E7333EF"/>
    <w:rsid w:val="6E734042"/>
    <w:rsid w:val="6E737080"/>
    <w:rsid w:val="6E737A96"/>
    <w:rsid w:val="6E741745"/>
    <w:rsid w:val="6E745DE6"/>
    <w:rsid w:val="6E7479BE"/>
    <w:rsid w:val="6E756E56"/>
    <w:rsid w:val="6E76556A"/>
    <w:rsid w:val="6E777A87"/>
    <w:rsid w:val="6E782DA0"/>
    <w:rsid w:val="6E786B72"/>
    <w:rsid w:val="6E7878AD"/>
    <w:rsid w:val="6E793407"/>
    <w:rsid w:val="6E793DB2"/>
    <w:rsid w:val="6E797603"/>
    <w:rsid w:val="6E7A19E9"/>
    <w:rsid w:val="6E7A1CD3"/>
    <w:rsid w:val="6E7A6C03"/>
    <w:rsid w:val="6E7A71F8"/>
    <w:rsid w:val="6E7B08CD"/>
    <w:rsid w:val="6E7B54E8"/>
    <w:rsid w:val="6E7C2B72"/>
    <w:rsid w:val="6E7C49C0"/>
    <w:rsid w:val="6E7C5CC3"/>
    <w:rsid w:val="6E7C7264"/>
    <w:rsid w:val="6E7D5B6B"/>
    <w:rsid w:val="6E7D5D39"/>
    <w:rsid w:val="6E7D7805"/>
    <w:rsid w:val="6E7E0555"/>
    <w:rsid w:val="6E7E07C9"/>
    <w:rsid w:val="6E7E0CFD"/>
    <w:rsid w:val="6E7F170D"/>
    <w:rsid w:val="6E7F63F0"/>
    <w:rsid w:val="6E801B94"/>
    <w:rsid w:val="6E8021A5"/>
    <w:rsid w:val="6E802896"/>
    <w:rsid w:val="6E80394C"/>
    <w:rsid w:val="6E804461"/>
    <w:rsid w:val="6E8072C0"/>
    <w:rsid w:val="6E807751"/>
    <w:rsid w:val="6E810905"/>
    <w:rsid w:val="6E8112F5"/>
    <w:rsid w:val="6E8126B3"/>
    <w:rsid w:val="6E820239"/>
    <w:rsid w:val="6E821C36"/>
    <w:rsid w:val="6E82642B"/>
    <w:rsid w:val="6E831AAD"/>
    <w:rsid w:val="6E833323"/>
    <w:rsid w:val="6E834C0B"/>
    <w:rsid w:val="6E835171"/>
    <w:rsid w:val="6E836CE0"/>
    <w:rsid w:val="6E8473C6"/>
    <w:rsid w:val="6E8504CB"/>
    <w:rsid w:val="6E852A8E"/>
    <w:rsid w:val="6E853194"/>
    <w:rsid w:val="6E854992"/>
    <w:rsid w:val="6E8603F0"/>
    <w:rsid w:val="6E8631A8"/>
    <w:rsid w:val="6E87113B"/>
    <w:rsid w:val="6E873A42"/>
    <w:rsid w:val="6E8757F0"/>
    <w:rsid w:val="6E881C94"/>
    <w:rsid w:val="6E885136"/>
    <w:rsid w:val="6E885AF0"/>
    <w:rsid w:val="6E8873FD"/>
    <w:rsid w:val="6E89169A"/>
    <w:rsid w:val="6E891910"/>
    <w:rsid w:val="6E8932E9"/>
    <w:rsid w:val="6E893726"/>
    <w:rsid w:val="6E893F2B"/>
    <w:rsid w:val="6E8953EB"/>
    <w:rsid w:val="6E8954CD"/>
    <w:rsid w:val="6E8B19D2"/>
    <w:rsid w:val="6E8B26EE"/>
    <w:rsid w:val="6E8B4399"/>
    <w:rsid w:val="6E8B4B00"/>
    <w:rsid w:val="6E8B512E"/>
    <w:rsid w:val="6E8B52E0"/>
    <w:rsid w:val="6E8C15DC"/>
    <w:rsid w:val="6E8C4D7E"/>
    <w:rsid w:val="6E8C5943"/>
    <w:rsid w:val="6E8C5DA7"/>
    <w:rsid w:val="6E8C5FDA"/>
    <w:rsid w:val="6E8C6E59"/>
    <w:rsid w:val="6E8D37A1"/>
    <w:rsid w:val="6E8D3D28"/>
    <w:rsid w:val="6E8D5280"/>
    <w:rsid w:val="6E8D7821"/>
    <w:rsid w:val="6E8E297A"/>
    <w:rsid w:val="6E8E3022"/>
    <w:rsid w:val="6E8E4DD0"/>
    <w:rsid w:val="6E8E5809"/>
    <w:rsid w:val="6E8E7F45"/>
    <w:rsid w:val="6E8F0CDE"/>
    <w:rsid w:val="6E8F31AC"/>
    <w:rsid w:val="6E8F35B1"/>
    <w:rsid w:val="6E8F3A35"/>
    <w:rsid w:val="6E8F5CB6"/>
    <w:rsid w:val="6E900723"/>
    <w:rsid w:val="6E900BB8"/>
    <w:rsid w:val="6E9015C7"/>
    <w:rsid w:val="6E906BF6"/>
    <w:rsid w:val="6E910EE1"/>
    <w:rsid w:val="6E9113E2"/>
    <w:rsid w:val="6E911447"/>
    <w:rsid w:val="6E9119A5"/>
    <w:rsid w:val="6E91491B"/>
    <w:rsid w:val="6E922B16"/>
    <w:rsid w:val="6E92549B"/>
    <w:rsid w:val="6E93155A"/>
    <w:rsid w:val="6E931AD3"/>
    <w:rsid w:val="6E933802"/>
    <w:rsid w:val="6E934195"/>
    <w:rsid w:val="6E943FBB"/>
    <w:rsid w:val="6E945148"/>
    <w:rsid w:val="6E945D0C"/>
    <w:rsid w:val="6E947B77"/>
    <w:rsid w:val="6E95001C"/>
    <w:rsid w:val="6E957A83"/>
    <w:rsid w:val="6E962958"/>
    <w:rsid w:val="6E97065A"/>
    <w:rsid w:val="6E974D1A"/>
    <w:rsid w:val="6E9764B7"/>
    <w:rsid w:val="6E981926"/>
    <w:rsid w:val="6E982FCD"/>
    <w:rsid w:val="6E983F05"/>
    <w:rsid w:val="6E985A05"/>
    <w:rsid w:val="6E990121"/>
    <w:rsid w:val="6E9956BE"/>
    <w:rsid w:val="6E9A3775"/>
    <w:rsid w:val="6E9B1322"/>
    <w:rsid w:val="6E9B1D11"/>
    <w:rsid w:val="6E9B4BF6"/>
    <w:rsid w:val="6E9C02AF"/>
    <w:rsid w:val="6E9C74ED"/>
    <w:rsid w:val="6E9D14A6"/>
    <w:rsid w:val="6E9D724F"/>
    <w:rsid w:val="6E9E267D"/>
    <w:rsid w:val="6E9E3EB9"/>
    <w:rsid w:val="6E9E4599"/>
    <w:rsid w:val="6E9E4B4C"/>
    <w:rsid w:val="6E9F10CE"/>
    <w:rsid w:val="6E9F7071"/>
    <w:rsid w:val="6EA03E7C"/>
    <w:rsid w:val="6EA04B3D"/>
    <w:rsid w:val="6EA06663"/>
    <w:rsid w:val="6EA2087C"/>
    <w:rsid w:val="6EA2093D"/>
    <w:rsid w:val="6EA211E0"/>
    <w:rsid w:val="6EA2210A"/>
    <w:rsid w:val="6EA23042"/>
    <w:rsid w:val="6EA41100"/>
    <w:rsid w:val="6EA42B95"/>
    <w:rsid w:val="6EA445F4"/>
    <w:rsid w:val="6EA46B14"/>
    <w:rsid w:val="6EA50915"/>
    <w:rsid w:val="6EA529BE"/>
    <w:rsid w:val="6EA52A23"/>
    <w:rsid w:val="6EA563D0"/>
    <w:rsid w:val="6EA6020E"/>
    <w:rsid w:val="6EA60FA1"/>
    <w:rsid w:val="6EA6162E"/>
    <w:rsid w:val="6EA61BA6"/>
    <w:rsid w:val="6EA65977"/>
    <w:rsid w:val="6EA67204"/>
    <w:rsid w:val="6EA72C78"/>
    <w:rsid w:val="6EA74AD7"/>
    <w:rsid w:val="6EA81149"/>
    <w:rsid w:val="6EA81477"/>
    <w:rsid w:val="6EA87263"/>
    <w:rsid w:val="6EA87B8C"/>
    <w:rsid w:val="6EA91D9E"/>
    <w:rsid w:val="6EA9329A"/>
    <w:rsid w:val="6EA944B1"/>
    <w:rsid w:val="6EA97E5C"/>
    <w:rsid w:val="6EAA3B3E"/>
    <w:rsid w:val="6EAA3C16"/>
    <w:rsid w:val="6EAA720E"/>
    <w:rsid w:val="6EAB36F8"/>
    <w:rsid w:val="6EAD16FA"/>
    <w:rsid w:val="6EAD245B"/>
    <w:rsid w:val="6EAD2D07"/>
    <w:rsid w:val="6EAD37EE"/>
    <w:rsid w:val="6EAD7A6A"/>
    <w:rsid w:val="6EAE3A30"/>
    <w:rsid w:val="6EAE5472"/>
    <w:rsid w:val="6EAF7707"/>
    <w:rsid w:val="6EB011EB"/>
    <w:rsid w:val="6EB07E38"/>
    <w:rsid w:val="6EB1286D"/>
    <w:rsid w:val="6EB17E1C"/>
    <w:rsid w:val="6EB20ABF"/>
    <w:rsid w:val="6EB237C2"/>
    <w:rsid w:val="6EB23974"/>
    <w:rsid w:val="6EB26D11"/>
    <w:rsid w:val="6EB331CE"/>
    <w:rsid w:val="6EB365AA"/>
    <w:rsid w:val="6EB3767A"/>
    <w:rsid w:val="6EB4031C"/>
    <w:rsid w:val="6EB50775"/>
    <w:rsid w:val="6EB54050"/>
    <w:rsid w:val="6EB61AE4"/>
    <w:rsid w:val="6EB62093"/>
    <w:rsid w:val="6EB67E76"/>
    <w:rsid w:val="6EB74086"/>
    <w:rsid w:val="6EB762B1"/>
    <w:rsid w:val="6EB7733D"/>
    <w:rsid w:val="6EB81830"/>
    <w:rsid w:val="6EB81904"/>
    <w:rsid w:val="6EB81E4D"/>
    <w:rsid w:val="6EB95C2A"/>
    <w:rsid w:val="6EBA3E17"/>
    <w:rsid w:val="6EBB091B"/>
    <w:rsid w:val="6EBB3F3B"/>
    <w:rsid w:val="6EBB5C87"/>
    <w:rsid w:val="6EBB7D13"/>
    <w:rsid w:val="6EBC36EB"/>
    <w:rsid w:val="6EBC6B6B"/>
    <w:rsid w:val="6EBD0E5D"/>
    <w:rsid w:val="6EBD50F4"/>
    <w:rsid w:val="6EBD79AE"/>
    <w:rsid w:val="6EBE2CC6"/>
    <w:rsid w:val="6EBE3907"/>
    <w:rsid w:val="6EBE4489"/>
    <w:rsid w:val="6EBF142E"/>
    <w:rsid w:val="6EBF4F8A"/>
    <w:rsid w:val="6EBF5247"/>
    <w:rsid w:val="6EBF6AEE"/>
    <w:rsid w:val="6EC0368C"/>
    <w:rsid w:val="6EC10D02"/>
    <w:rsid w:val="6EC10F70"/>
    <w:rsid w:val="6EC1295E"/>
    <w:rsid w:val="6EC135EB"/>
    <w:rsid w:val="6EC138B8"/>
    <w:rsid w:val="6EC1436D"/>
    <w:rsid w:val="6EC21082"/>
    <w:rsid w:val="6EC223F7"/>
    <w:rsid w:val="6EC234D6"/>
    <w:rsid w:val="6EC25A1F"/>
    <w:rsid w:val="6EC343D9"/>
    <w:rsid w:val="6EC35541"/>
    <w:rsid w:val="6EC35C5A"/>
    <w:rsid w:val="6EC37964"/>
    <w:rsid w:val="6EC41959"/>
    <w:rsid w:val="6EC51346"/>
    <w:rsid w:val="6EC560AE"/>
    <w:rsid w:val="6EC57815"/>
    <w:rsid w:val="6EC65EB7"/>
    <w:rsid w:val="6EC72090"/>
    <w:rsid w:val="6EC730ED"/>
    <w:rsid w:val="6EC7787C"/>
    <w:rsid w:val="6EC77C36"/>
    <w:rsid w:val="6EC80ED3"/>
    <w:rsid w:val="6EC824A4"/>
    <w:rsid w:val="6EC84342"/>
    <w:rsid w:val="6EC91572"/>
    <w:rsid w:val="6EC92970"/>
    <w:rsid w:val="6EC93661"/>
    <w:rsid w:val="6EC95E08"/>
    <w:rsid w:val="6EC97C8D"/>
    <w:rsid w:val="6ECA3F6E"/>
    <w:rsid w:val="6ECA6B87"/>
    <w:rsid w:val="6ECA769B"/>
    <w:rsid w:val="6ECC1036"/>
    <w:rsid w:val="6ECC3133"/>
    <w:rsid w:val="6ECC69B9"/>
    <w:rsid w:val="6ECD085D"/>
    <w:rsid w:val="6ECD2136"/>
    <w:rsid w:val="6ECD4AAC"/>
    <w:rsid w:val="6ECD58F9"/>
    <w:rsid w:val="6ECD5A20"/>
    <w:rsid w:val="6ECE76A6"/>
    <w:rsid w:val="6ECE76CE"/>
    <w:rsid w:val="6ECF2F0A"/>
    <w:rsid w:val="6ECF304C"/>
    <w:rsid w:val="6ECF65B9"/>
    <w:rsid w:val="6ED02EF1"/>
    <w:rsid w:val="6ED053E9"/>
    <w:rsid w:val="6ED07197"/>
    <w:rsid w:val="6ED07F05"/>
    <w:rsid w:val="6ED12D50"/>
    <w:rsid w:val="6ED15704"/>
    <w:rsid w:val="6ED21161"/>
    <w:rsid w:val="6ED222D6"/>
    <w:rsid w:val="6ED22F86"/>
    <w:rsid w:val="6ED278B4"/>
    <w:rsid w:val="6ED3073C"/>
    <w:rsid w:val="6ED30A35"/>
    <w:rsid w:val="6ED34786"/>
    <w:rsid w:val="6ED3483D"/>
    <w:rsid w:val="6ED3534F"/>
    <w:rsid w:val="6ED3739F"/>
    <w:rsid w:val="6ED42E4A"/>
    <w:rsid w:val="6ED50C51"/>
    <w:rsid w:val="6ED52D4F"/>
    <w:rsid w:val="6ED56DBF"/>
    <w:rsid w:val="6ED61009"/>
    <w:rsid w:val="6ED6546F"/>
    <w:rsid w:val="6ED749C9"/>
    <w:rsid w:val="6ED76777"/>
    <w:rsid w:val="6ED83E10"/>
    <w:rsid w:val="6ED847DF"/>
    <w:rsid w:val="6ED864E3"/>
    <w:rsid w:val="6ED924EF"/>
    <w:rsid w:val="6EDA0016"/>
    <w:rsid w:val="6EDB1E57"/>
    <w:rsid w:val="6EDB2C14"/>
    <w:rsid w:val="6EDB5AFC"/>
    <w:rsid w:val="6EDC003B"/>
    <w:rsid w:val="6EDC399C"/>
    <w:rsid w:val="6EDC3D31"/>
    <w:rsid w:val="6EDC3D8E"/>
    <w:rsid w:val="6EDC5FEE"/>
    <w:rsid w:val="6EDD18B4"/>
    <w:rsid w:val="6EDD2FEC"/>
    <w:rsid w:val="6EDD49C3"/>
    <w:rsid w:val="6EDE6399"/>
    <w:rsid w:val="6EDE6813"/>
    <w:rsid w:val="6EDF0383"/>
    <w:rsid w:val="6EDF4CA4"/>
    <w:rsid w:val="6EDF73DA"/>
    <w:rsid w:val="6EE04F94"/>
    <w:rsid w:val="6EE113A4"/>
    <w:rsid w:val="6EE152EE"/>
    <w:rsid w:val="6EE175F6"/>
    <w:rsid w:val="6EE178C7"/>
    <w:rsid w:val="6EE3705B"/>
    <w:rsid w:val="6EE40E94"/>
    <w:rsid w:val="6EE425CF"/>
    <w:rsid w:val="6EE50629"/>
    <w:rsid w:val="6EE52D6F"/>
    <w:rsid w:val="6EE61395"/>
    <w:rsid w:val="6EE655DC"/>
    <w:rsid w:val="6EE70F7E"/>
    <w:rsid w:val="6EE75764"/>
    <w:rsid w:val="6EE777FE"/>
    <w:rsid w:val="6EE8023B"/>
    <w:rsid w:val="6EE844E0"/>
    <w:rsid w:val="6EE852BA"/>
    <w:rsid w:val="6EE85A47"/>
    <w:rsid w:val="6EE90259"/>
    <w:rsid w:val="6EE91396"/>
    <w:rsid w:val="6EE94BEF"/>
    <w:rsid w:val="6EE97AD1"/>
    <w:rsid w:val="6EEA04CF"/>
    <w:rsid w:val="6EEA6DEB"/>
    <w:rsid w:val="6EEB1929"/>
    <w:rsid w:val="6EEB56E6"/>
    <w:rsid w:val="6EEC4F78"/>
    <w:rsid w:val="6EEC56D7"/>
    <w:rsid w:val="6EEC6416"/>
    <w:rsid w:val="6EEC6A8F"/>
    <w:rsid w:val="6EEC6AA0"/>
    <w:rsid w:val="6EED03D0"/>
    <w:rsid w:val="6EED0E86"/>
    <w:rsid w:val="6EED1458"/>
    <w:rsid w:val="6EEE0B47"/>
    <w:rsid w:val="6EEE63C3"/>
    <w:rsid w:val="6EEE7FDF"/>
    <w:rsid w:val="6EEF65D8"/>
    <w:rsid w:val="6EEF7550"/>
    <w:rsid w:val="6EF00221"/>
    <w:rsid w:val="6EF0582F"/>
    <w:rsid w:val="6EF1313C"/>
    <w:rsid w:val="6EF13952"/>
    <w:rsid w:val="6EF17C44"/>
    <w:rsid w:val="6EF2048B"/>
    <w:rsid w:val="6EF2290B"/>
    <w:rsid w:val="6EF32606"/>
    <w:rsid w:val="6EF338D5"/>
    <w:rsid w:val="6EF368E8"/>
    <w:rsid w:val="6EF42A6B"/>
    <w:rsid w:val="6EF4312A"/>
    <w:rsid w:val="6EF51D2C"/>
    <w:rsid w:val="6EF56BFD"/>
    <w:rsid w:val="6EF57DF2"/>
    <w:rsid w:val="6EF61EC2"/>
    <w:rsid w:val="6EF641EE"/>
    <w:rsid w:val="6EF64A43"/>
    <w:rsid w:val="6EF65532"/>
    <w:rsid w:val="6EF65C74"/>
    <w:rsid w:val="6EF66108"/>
    <w:rsid w:val="6EF734D8"/>
    <w:rsid w:val="6EF74724"/>
    <w:rsid w:val="6EF74EF6"/>
    <w:rsid w:val="6EF8049C"/>
    <w:rsid w:val="6EF804C9"/>
    <w:rsid w:val="6EF822D5"/>
    <w:rsid w:val="6EF84186"/>
    <w:rsid w:val="6EF84876"/>
    <w:rsid w:val="6EF84C00"/>
    <w:rsid w:val="6EF864DA"/>
    <w:rsid w:val="6EF9315A"/>
    <w:rsid w:val="6EF933BB"/>
    <w:rsid w:val="6EF94749"/>
    <w:rsid w:val="6EFA286C"/>
    <w:rsid w:val="6EFA3489"/>
    <w:rsid w:val="6EFA4214"/>
    <w:rsid w:val="6EFB36FE"/>
    <w:rsid w:val="6EFB45F9"/>
    <w:rsid w:val="6EFC084C"/>
    <w:rsid w:val="6EFC1531"/>
    <w:rsid w:val="6EFC2034"/>
    <w:rsid w:val="6EFC3083"/>
    <w:rsid w:val="6EFC4430"/>
    <w:rsid w:val="6EFC61DE"/>
    <w:rsid w:val="6EFD14F1"/>
    <w:rsid w:val="6EFD3928"/>
    <w:rsid w:val="6EFD6920"/>
    <w:rsid w:val="6EFE5DDB"/>
    <w:rsid w:val="6EFE75A9"/>
    <w:rsid w:val="6EFF247D"/>
    <w:rsid w:val="6EFF3293"/>
    <w:rsid w:val="6EFF48EC"/>
    <w:rsid w:val="6EFF7A7C"/>
    <w:rsid w:val="6F000971"/>
    <w:rsid w:val="6F007F85"/>
    <w:rsid w:val="6F010730"/>
    <w:rsid w:val="6F0137F4"/>
    <w:rsid w:val="6F016737"/>
    <w:rsid w:val="6F0230C8"/>
    <w:rsid w:val="6F0234B6"/>
    <w:rsid w:val="6F023DF0"/>
    <w:rsid w:val="6F0249DE"/>
    <w:rsid w:val="6F0278E7"/>
    <w:rsid w:val="6F032F05"/>
    <w:rsid w:val="6F034359"/>
    <w:rsid w:val="6F03756C"/>
    <w:rsid w:val="6F042B48"/>
    <w:rsid w:val="6F0532E4"/>
    <w:rsid w:val="6F053664"/>
    <w:rsid w:val="6F056C41"/>
    <w:rsid w:val="6F06223F"/>
    <w:rsid w:val="6F06705D"/>
    <w:rsid w:val="6F073602"/>
    <w:rsid w:val="6F08320C"/>
    <w:rsid w:val="6F0926A9"/>
    <w:rsid w:val="6F092DFC"/>
    <w:rsid w:val="6F094457"/>
    <w:rsid w:val="6F0A06C1"/>
    <w:rsid w:val="6F0A6985"/>
    <w:rsid w:val="6F0B4673"/>
    <w:rsid w:val="6F0C1F9F"/>
    <w:rsid w:val="6F0D2199"/>
    <w:rsid w:val="6F0D26C3"/>
    <w:rsid w:val="6F0D3569"/>
    <w:rsid w:val="6F0E2A6F"/>
    <w:rsid w:val="6F0F097E"/>
    <w:rsid w:val="6F0F6FA4"/>
    <w:rsid w:val="6F1035A2"/>
    <w:rsid w:val="6F1151E2"/>
    <w:rsid w:val="6F11681F"/>
    <w:rsid w:val="6F125712"/>
    <w:rsid w:val="6F133A47"/>
    <w:rsid w:val="6F136F85"/>
    <w:rsid w:val="6F137380"/>
    <w:rsid w:val="6F160938"/>
    <w:rsid w:val="6F162186"/>
    <w:rsid w:val="6F1661AA"/>
    <w:rsid w:val="6F1703F3"/>
    <w:rsid w:val="6F174DC6"/>
    <w:rsid w:val="6F176B74"/>
    <w:rsid w:val="6F180986"/>
    <w:rsid w:val="6F187FDD"/>
    <w:rsid w:val="6F190B3E"/>
    <w:rsid w:val="6F1A6204"/>
    <w:rsid w:val="6F1A6664"/>
    <w:rsid w:val="6F1A7E73"/>
    <w:rsid w:val="6F1B1400"/>
    <w:rsid w:val="6F1B2797"/>
    <w:rsid w:val="6F1B4821"/>
    <w:rsid w:val="6F1B5E0C"/>
    <w:rsid w:val="6F1B7250"/>
    <w:rsid w:val="6F1C1314"/>
    <w:rsid w:val="6F1C3E6A"/>
    <w:rsid w:val="6F1C5BE4"/>
    <w:rsid w:val="6F1C759B"/>
    <w:rsid w:val="6F1D7848"/>
    <w:rsid w:val="6F1E06C1"/>
    <w:rsid w:val="6F1E1E56"/>
    <w:rsid w:val="6F1E6154"/>
    <w:rsid w:val="6F1E7915"/>
    <w:rsid w:val="6F1E7F02"/>
    <w:rsid w:val="6F1F65C5"/>
    <w:rsid w:val="6F1F70F9"/>
    <w:rsid w:val="6F21265D"/>
    <w:rsid w:val="6F216E28"/>
    <w:rsid w:val="6F217808"/>
    <w:rsid w:val="6F226D11"/>
    <w:rsid w:val="6F230B42"/>
    <w:rsid w:val="6F2320A2"/>
    <w:rsid w:val="6F23376B"/>
    <w:rsid w:val="6F236D2B"/>
    <w:rsid w:val="6F2417B7"/>
    <w:rsid w:val="6F244008"/>
    <w:rsid w:val="6F2441A3"/>
    <w:rsid w:val="6F250228"/>
    <w:rsid w:val="6F251EA8"/>
    <w:rsid w:val="6F2551D4"/>
    <w:rsid w:val="6F255735"/>
    <w:rsid w:val="6F255EB7"/>
    <w:rsid w:val="6F2568E5"/>
    <w:rsid w:val="6F260345"/>
    <w:rsid w:val="6F261577"/>
    <w:rsid w:val="6F2675A8"/>
    <w:rsid w:val="6F274D57"/>
    <w:rsid w:val="6F275D37"/>
    <w:rsid w:val="6F27665F"/>
    <w:rsid w:val="6F277B2A"/>
    <w:rsid w:val="6F280D81"/>
    <w:rsid w:val="6F281F38"/>
    <w:rsid w:val="6F284330"/>
    <w:rsid w:val="6F293C77"/>
    <w:rsid w:val="6F294644"/>
    <w:rsid w:val="6F294833"/>
    <w:rsid w:val="6F2A2D4B"/>
    <w:rsid w:val="6F2A4C6E"/>
    <w:rsid w:val="6F2C2935"/>
    <w:rsid w:val="6F2C4003"/>
    <w:rsid w:val="6F2D6698"/>
    <w:rsid w:val="6F2E03C9"/>
    <w:rsid w:val="6F2E053C"/>
    <w:rsid w:val="6F2E179A"/>
    <w:rsid w:val="6F2E7DC6"/>
    <w:rsid w:val="6F2F1170"/>
    <w:rsid w:val="6F2F50B1"/>
    <w:rsid w:val="6F2F65B3"/>
    <w:rsid w:val="6F305D3E"/>
    <w:rsid w:val="6F320EF3"/>
    <w:rsid w:val="6F321409"/>
    <w:rsid w:val="6F3239AE"/>
    <w:rsid w:val="6F324BCF"/>
    <w:rsid w:val="6F331335"/>
    <w:rsid w:val="6F3410CC"/>
    <w:rsid w:val="6F344D48"/>
    <w:rsid w:val="6F35349E"/>
    <w:rsid w:val="6F353874"/>
    <w:rsid w:val="6F354B66"/>
    <w:rsid w:val="6F35524C"/>
    <w:rsid w:val="6F361938"/>
    <w:rsid w:val="6F362141"/>
    <w:rsid w:val="6F375468"/>
    <w:rsid w:val="6F383FD3"/>
    <w:rsid w:val="6F3931C4"/>
    <w:rsid w:val="6F3A121E"/>
    <w:rsid w:val="6F3A5D4A"/>
    <w:rsid w:val="6F3B1A8C"/>
    <w:rsid w:val="6F3B2F33"/>
    <w:rsid w:val="6F3B3C0A"/>
    <w:rsid w:val="6F3B532D"/>
    <w:rsid w:val="6F3B60F1"/>
    <w:rsid w:val="6F3B6D06"/>
    <w:rsid w:val="6F3C09F3"/>
    <w:rsid w:val="6F3C12BD"/>
    <w:rsid w:val="6F3C1A78"/>
    <w:rsid w:val="6F3C27D6"/>
    <w:rsid w:val="6F3C2A7E"/>
    <w:rsid w:val="6F3C6B8A"/>
    <w:rsid w:val="6F3C70EA"/>
    <w:rsid w:val="6F3D678D"/>
    <w:rsid w:val="6F3D6BE9"/>
    <w:rsid w:val="6F3E05A4"/>
    <w:rsid w:val="6F3E4275"/>
    <w:rsid w:val="6F3E4345"/>
    <w:rsid w:val="6F3E67F6"/>
    <w:rsid w:val="6F3F0CB0"/>
    <w:rsid w:val="6F3F446E"/>
    <w:rsid w:val="6F4007E3"/>
    <w:rsid w:val="6F415A63"/>
    <w:rsid w:val="6F422162"/>
    <w:rsid w:val="6F4223E1"/>
    <w:rsid w:val="6F423DD7"/>
    <w:rsid w:val="6F424CA2"/>
    <w:rsid w:val="6F431CC5"/>
    <w:rsid w:val="6F432F6A"/>
    <w:rsid w:val="6F437F40"/>
    <w:rsid w:val="6F44105A"/>
    <w:rsid w:val="6F457B85"/>
    <w:rsid w:val="6F462205"/>
    <w:rsid w:val="6F47468E"/>
    <w:rsid w:val="6F476BBC"/>
    <w:rsid w:val="6F4806D1"/>
    <w:rsid w:val="6F481423"/>
    <w:rsid w:val="6F484F7F"/>
    <w:rsid w:val="6F4850D4"/>
    <w:rsid w:val="6F487966"/>
    <w:rsid w:val="6F490509"/>
    <w:rsid w:val="6F49158C"/>
    <w:rsid w:val="6F492E06"/>
    <w:rsid w:val="6F494E06"/>
    <w:rsid w:val="6F4A2C57"/>
    <w:rsid w:val="6F4A6F49"/>
    <w:rsid w:val="6F4A7D0E"/>
    <w:rsid w:val="6F4B04EB"/>
    <w:rsid w:val="6F4B0F13"/>
    <w:rsid w:val="6F4B4A6A"/>
    <w:rsid w:val="6F4B4A6F"/>
    <w:rsid w:val="6F4D08C5"/>
    <w:rsid w:val="6F4D1253"/>
    <w:rsid w:val="6F4D218F"/>
    <w:rsid w:val="6F4D672C"/>
    <w:rsid w:val="6F4E11B1"/>
    <w:rsid w:val="6F4E5686"/>
    <w:rsid w:val="6F4E6ADF"/>
    <w:rsid w:val="6F4F22A5"/>
    <w:rsid w:val="6F4F2A6A"/>
    <w:rsid w:val="6F4F4910"/>
    <w:rsid w:val="6F5043EC"/>
    <w:rsid w:val="6F5173A9"/>
    <w:rsid w:val="6F517DEA"/>
    <w:rsid w:val="6F5222A2"/>
    <w:rsid w:val="6F522F79"/>
    <w:rsid w:val="6F524546"/>
    <w:rsid w:val="6F5273B2"/>
    <w:rsid w:val="6F527D12"/>
    <w:rsid w:val="6F532816"/>
    <w:rsid w:val="6F533219"/>
    <w:rsid w:val="6F540146"/>
    <w:rsid w:val="6F541B76"/>
    <w:rsid w:val="6F543924"/>
    <w:rsid w:val="6F54630F"/>
    <w:rsid w:val="6F550564"/>
    <w:rsid w:val="6F55198C"/>
    <w:rsid w:val="6F551F2B"/>
    <w:rsid w:val="6F554700"/>
    <w:rsid w:val="6F554E6C"/>
    <w:rsid w:val="6F56213F"/>
    <w:rsid w:val="6F562144"/>
    <w:rsid w:val="6F5637D4"/>
    <w:rsid w:val="6F570A64"/>
    <w:rsid w:val="6F571666"/>
    <w:rsid w:val="6F57527F"/>
    <w:rsid w:val="6F5778B8"/>
    <w:rsid w:val="6F582267"/>
    <w:rsid w:val="6F5827A1"/>
    <w:rsid w:val="6F585AD9"/>
    <w:rsid w:val="6F5860C9"/>
    <w:rsid w:val="6F5917CA"/>
    <w:rsid w:val="6F59718C"/>
    <w:rsid w:val="6F597F94"/>
    <w:rsid w:val="6F5A162A"/>
    <w:rsid w:val="6F5A2F04"/>
    <w:rsid w:val="6F5A4FC4"/>
    <w:rsid w:val="6F5B3E32"/>
    <w:rsid w:val="6F5B73A8"/>
    <w:rsid w:val="6F5C141C"/>
    <w:rsid w:val="6F5C4120"/>
    <w:rsid w:val="6F5C6C7D"/>
    <w:rsid w:val="6F5D1E19"/>
    <w:rsid w:val="6F5D2EB7"/>
    <w:rsid w:val="6F5D3711"/>
    <w:rsid w:val="6F5D3D2C"/>
    <w:rsid w:val="6F5E0155"/>
    <w:rsid w:val="6F5E3595"/>
    <w:rsid w:val="6F5E55A3"/>
    <w:rsid w:val="6F5E5AC1"/>
    <w:rsid w:val="6F5F2196"/>
    <w:rsid w:val="6F5F310B"/>
    <w:rsid w:val="6F6001A1"/>
    <w:rsid w:val="6F60051B"/>
    <w:rsid w:val="6F603C13"/>
    <w:rsid w:val="6F6056E7"/>
    <w:rsid w:val="6F6101E2"/>
    <w:rsid w:val="6F611852"/>
    <w:rsid w:val="6F615463"/>
    <w:rsid w:val="6F6159EC"/>
    <w:rsid w:val="6F616041"/>
    <w:rsid w:val="6F617F42"/>
    <w:rsid w:val="6F622F4F"/>
    <w:rsid w:val="6F625E35"/>
    <w:rsid w:val="6F6264EC"/>
    <w:rsid w:val="6F627466"/>
    <w:rsid w:val="6F627BB0"/>
    <w:rsid w:val="6F63000B"/>
    <w:rsid w:val="6F631FA7"/>
    <w:rsid w:val="6F6340DE"/>
    <w:rsid w:val="6F640523"/>
    <w:rsid w:val="6F642EA3"/>
    <w:rsid w:val="6F651772"/>
    <w:rsid w:val="6F653D83"/>
    <w:rsid w:val="6F657F68"/>
    <w:rsid w:val="6F660530"/>
    <w:rsid w:val="6F6618A9"/>
    <w:rsid w:val="6F665EEE"/>
    <w:rsid w:val="6F66656D"/>
    <w:rsid w:val="6F667120"/>
    <w:rsid w:val="6F6702A3"/>
    <w:rsid w:val="6F673A77"/>
    <w:rsid w:val="6F673ADC"/>
    <w:rsid w:val="6F677E65"/>
    <w:rsid w:val="6F6823E7"/>
    <w:rsid w:val="6F68283F"/>
    <w:rsid w:val="6F692090"/>
    <w:rsid w:val="6F69693F"/>
    <w:rsid w:val="6F6971DA"/>
    <w:rsid w:val="6F6A0861"/>
    <w:rsid w:val="6F6A137A"/>
    <w:rsid w:val="6F6A1399"/>
    <w:rsid w:val="6F6A1A5C"/>
    <w:rsid w:val="6F6A3B7F"/>
    <w:rsid w:val="6F6B5112"/>
    <w:rsid w:val="6F6D0E8A"/>
    <w:rsid w:val="6F6E0CDE"/>
    <w:rsid w:val="6F6E1534"/>
    <w:rsid w:val="6F6E4788"/>
    <w:rsid w:val="6F6E4CE8"/>
    <w:rsid w:val="6F6E74EB"/>
    <w:rsid w:val="6F6F2AA7"/>
    <w:rsid w:val="6F700ECC"/>
    <w:rsid w:val="6F7044D6"/>
    <w:rsid w:val="6F704719"/>
    <w:rsid w:val="6F707D0D"/>
    <w:rsid w:val="6F713B40"/>
    <w:rsid w:val="6F721C7D"/>
    <w:rsid w:val="6F721ED9"/>
    <w:rsid w:val="6F73220D"/>
    <w:rsid w:val="6F733D6A"/>
    <w:rsid w:val="6F735020"/>
    <w:rsid w:val="6F73615E"/>
    <w:rsid w:val="6F736167"/>
    <w:rsid w:val="6F736A67"/>
    <w:rsid w:val="6F7407F3"/>
    <w:rsid w:val="6F743FC6"/>
    <w:rsid w:val="6F7468EB"/>
    <w:rsid w:val="6F74788E"/>
    <w:rsid w:val="6F7503C7"/>
    <w:rsid w:val="6F751AEC"/>
    <w:rsid w:val="6F7572B8"/>
    <w:rsid w:val="6F760FD5"/>
    <w:rsid w:val="6F7655D9"/>
    <w:rsid w:val="6F76710D"/>
    <w:rsid w:val="6F767D3E"/>
    <w:rsid w:val="6F770CC7"/>
    <w:rsid w:val="6F771E66"/>
    <w:rsid w:val="6F772711"/>
    <w:rsid w:val="6F780663"/>
    <w:rsid w:val="6F78181D"/>
    <w:rsid w:val="6F782AA7"/>
    <w:rsid w:val="6F78316E"/>
    <w:rsid w:val="6F7833B7"/>
    <w:rsid w:val="6F784E40"/>
    <w:rsid w:val="6F7869B5"/>
    <w:rsid w:val="6F78707D"/>
    <w:rsid w:val="6F791DF6"/>
    <w:rsid w:val="6F795A80"/>
    <w:rsid w:val="6F7A3C33"/>
    <w:rsid w:val="6F7A558A"/>
    <w:rsid w:val="6F7B5355"/>
    <w:rsid w:val="6F7C7456"/>
    <w:rsid w:val="6F7D0F85"/>
    <w:rsid w:val="6F7D57AA"/>
    <w:rsid w:val="6F7E1AF2"/>
    <w:rsid w:val="6F7E3097"/>
    <w:rsid w:val="6F7E4C4C"/>
    <w:rsid w:val="6F7F0F84"/>
    <w:rsid w:val="6F7F4719"/>
    <w:rsid w:val="6F7F70B6"/>
    <w:rsid w:val="6F8025B5"/>
    <w:rsid w:val="6F8028BA"/>
    <w:rsid w:val="6F80353E"/>
    <w:rsid w:val="6F807252"/>
    <w:rsid w:val="6F807B62"/>
    <w:rsid w:val="6F820605"/>
    <w:rsid w:val="6F8306AD"/>
    <w:rsid w:val="6F83094D"/>
    <w:rsid w:val="6F83245B"/>
    <w:rsid w:val="6F832964"/>
    <w:rsid w:val="6F832F30"/>
    <w:rsid w:val="6F8449BF"/>
    <w:rsid w:val="6F8470BC"/>
    <w:rsid w:val="6F8523EA"/>
    <w:rsid w:val="6F854425"/>
    <w:rsid w:val="6F860EA1"/>
    <w:rsid w:val="6F863474"/>
    <w:rsid w:val="6F863CF9"/>
    <w:rsid w:val="6F870255"/>
    <w:rsid w:val="6F876315"/>
    <w:rsid w:val="6F880FC2"/>
    <w:rsid w:val="6F8811D1"/>
    <w:rsid w:val="6F8815E2"/>
    <w:rsid w:val="6F88457C"/>
    <w:rsid w:val="6F885421"/>
    <w:rsid w:val="6F8866D3"/>
    <w:rsid w:val="6F890B1D"/>
    <w:rsid w:val="6F897C0A"/>
    <w:rsid w:val="6F8A0689"/>
    <w:rsid w:val="6F8A4F8C"/>
    <w:rsid w:val="6F8A704E"/>
    <w:rsid w:val="6F8B1B91"/>
    <w:rsid w:val="6F8B4892"/>
    <w:rsid w:val="6F8C181F"/>
    <w:rsid w:val="6F8C28FC"/>
    <w:rsid w:val="6F8C7459"/>
    <w:rsid w:val="6F8D1319"/>
    <w:rsid w:val="6F8D32DA"/>
    <w:rsid w:val="6F8D54DF"/>
    <w:rsid w:val="6F8D7759"/>
    <w:rsid w:val="6F8E3295"/>
    <w:rsid w:val="6F8E48AA"/>
    <w:rsid w:val="6F8F1A3D"/>
    <w:rsid w:val="6F8F6824"/>
    <w:rsid w:val="6F901DA2"/>
    <w:rsid w:val="6F902069"/>
    <w:rsid w:val="6F906926"/>
    <w:rsid w:val="6F91045E"/>
    <w:rsid w:val="6F912376"/>
    <w:rsid w:val="6F913F7C"/>
    <w:rsid w:val="6F9176F4"/>
    <w:rsid w:val="6F922643"/>
    <w:rsid w:val="6F9251A5"/>
    <w:rsid w:val="6F926B42"/>
    <w:rsid w:val="6F92717A"/>
    <w:rsid w:val="6F931714"/>
    <w:rsid w:val="6F9422B3"/>
    <w:rsid w:val="6F946585"/>
    <w:rsid w:val="6F946925"/>
    <w:rsid w:val="6F946EDF"/>
    <w:rsid w:val="6F95213D"/>
    <w:rsid w:val="6F954370"/>
    <w:rsid w:val="6F955CAB"/>
    <w:rsid w:val="6F960DA8"/>
    <w:rsid w:val="6F962FAB"/>
    <w:rsid w:val="6F963671"/>
    <w:rsid w:val="6F971939"/>
    <w:rsid w:val="6F9779DE"/>
    <w:rsid w:val="6F977CB5"/>
    <w:rsid w:val="6F986346"/>
    <w:rsid w:val="6F991A53"/>
    <w:rsid w:val="6F992E14"/>
    <w:rsid w:val="6F9937A9"/>
    <w:rsid w:val="6F995003"/>
    <w:rsid w:val="6F99621D"/>
    <w:rsid w:val="6F997A6F"/>
    <w:rsid w:val="6F997CCB"/>
    <w:rsid w:val="6F9A455D"/>
    <w:rsid w:val="6F9A6322"/>
    <w:rsid w:val="6F9B2107"/>
    <w:rsid w:val="6F9B44EF"/>
    <w:rsid w:val="6F9C19A6"/>
    <w:rsid w:val="6F9C351D"/>
    <w:rsid w:val="6F9C5645"/>
    <w:rsid w:val="6F9D335A"/>
    <w:rsid w:val="6F9D3E20"/>
    <w:rsid w:val="6F9D49A7"/>
    <w:rsid w:val="6F9E1043"/>
    <w:rsid w:val="6F9E39EB"/>
    <w:rsid w:val="6F9F745F"/>
    <w:rsid w:val="6FA0237A"/>
    <w:rsid w:val="6FA0428B"/>
    <w:rsid w:val="6FA04DBB"/>
    <w:rsid w:val="6FA11632"/>
    <w:rsid w:val="6FA1502E"/>
    <w:rsid w:val="6FA17C22"/>
    <w:rsid w:val="6FA20054"/>
    <w:rsid w:val="6FA339C8"/>
    <w:rsid w:val="6FA3648C"/>
    <w:rsid w:val="6FA36659"/>
    <w:rsid w:val="6FA366A4"/>
    <w:rsid w:val="6FA3754B"/>
    <w:rsid w:val="6FA45EA2"/>
    <w:rsid w:val="6FA5155E"/>
    <w:rsid w:val="6FA5220E"/>
    <w:rsid w:val="6FA56875"/>
    <w:rsid w:val="6FA61D6F"/>
    <w:rsid w:val="6FA657F4"/>
    <w:rsid w:val="6FA65D96"/>
    <w:rsid w:val="6FA8315A"/>
    <w:rsid w:val="6FA83E30"/>
    <w:rsid w:val="6FA91667"/>
    <w:rsid w:val="6FA9476E"/>
    <w:rsid w:val="6FAA3F1E"/>
    <w:rsid w:val="6FAA5649"/>
    <w:rsid w:val="6FAA73DF"/>
    <w:rsid w:val="6FAB53AB"/>
    <w:rsid w:val="6FAC19B2"/>
    <w:rsid w:val="6FAC3760"/>
    <w:rsid w:val="6FAC65B8"/>
    <w:rsid w:val="6FAC70D0"/>
    <w:rsid w:val="6FAC7C04"/>
    <w:rsid w:val="6FAC7DBF"/>
    <w:rsid w:val="6FAD3AAE"/>
    <w:rsid w:val="6FAD3B2C"/>
    <w:rsid w:val="6FAD473C"/>
    <w:rsid w:val="6FAD5000"/>
    <w:rsid w:val="6FAE1236"/>
    <w:rsid w:val="6FAE2B26"/>
    <w:rsid w:val="6FAE619B"/>
    <w:rsid w:val="6FAF2E9A"/>
    <w:rsid w:val="6FB0132C"/>
    <w:rsid w:val="6FB02163"/>
    <w:rsid w:val="6FB10EC1"/>
    <w:rsid w:val="6FB13528"/>
    <w:rsid w:val="6FB1521A"/>
    <w:rsid w:val="6FB22B12"/>
    <w:rsid w:val="6FB24AEE"/>
    <w:rsid w:val="6FB27375"/>
    <w:rsid w:val="6FB30FC4"/>
    <w:rsid w:val="6FB31095"/>
    <w:rsid w:val="6FB3589B"/>
    <w:rsid w:val="6FB40B76"/>
    <w:rsid w:val="6FB466CF"/>
    <w:rsid w:val="6FB52624"/>
    <w:rsid w:val="6FB559B5"/>
    <w:rsid w:val="6FB60DC3"/>
    <w:rsid w:val="6FB62B82"/>
    <w:rsid w:val="6FB678D2"/>
    <w:rsid w:val="6FB777D0"/>
    <w:rsid w:val="6FB85167"/>
    <w:rsid w:val="6FB85B71"/>
    <w:rsid w:val="6FB878D6"/>
    <w:rsid w:val="6FB940CF"/>
    <w:rsid w:val="6FB94142"/>
    <w:rsid w:val="6FB959F7"/>
    <w:rsid w:val="6FBA018A"/>
    <w:rsid w:val="6FBA5914"/>
    <w:rsid w:val="6FBB52B7"/>
    <w:rsid w:val="6FBC4149"/>
    <w:rsid w:val="6FBC5841"/>
    <w:rsid w:val="6FBC7BE5"/>
    <w:rsid w:val="6FBD0AE1"/>
    <w:rsid w:val="6FBD3BBF"/>
    <w:rsid w:val="6FBE16E5"/>
    <w:rsid w:val="6FBE221D"/>
    <w:rsid w:val="6FBE31BF"/>
    <w:rsid w:val="6FBE4C94"/>
    <w:rsid w:val="6FC05A3D"/>
    <w:rsid w:val="6FC12FC7"/>
    <w:rsid w:val="6FC203A0"/>
    <w:rsid w:val="6FC23A48"/>
    <w:rsid w:val="6FC24D3D"/>
    <w:rsid w:val="6FC2583D"/>
    <w:rsid w:val="6FC26546"/>
    <w:rsid w:val="6FC30AAA"/>
    <w:rsid w:val="6FC3328F"/>
    <w:rsid w:val="6FC34F4E"/>
    <w:rsid w:val="6FC36324"/>
    <w:rsid w:val="6FC3703E"/>
    <w:rsid w:val="6FC4538E"/>
    <w:rsid w:val="6FC45FBE"/>
    <w:rsid w:val="6FC46AE5"/>
    <w:rsid w:val="6FC502FA"/>
    <w:rsid w:val="6FC56AE8"/>
    <w:rsid w:val="6FC57670"/>
    <w:rsid w:val="6FC626FB"/>
    <w:rsid w:val="6FC7200A"/>
    <w:rsid w:val="6FC7201B"/>
    <w:rsid w:val="6FC73B90"/>
    <w:rsid w:val="6FC77D4A"/>
    <w:rsid w:val="6FC82564"/>
    <w:rsid w:val="6FC82EAA"/>
    <w:rsid w:val="6FC90343"/>
    <w:rsid w:val="6FC907F8"/>
    <w:rsid w:val="6FCA4F8D"/>
    <w:rsid w:val="6FCA5A4B"/>
    <w:rsid w:val="6FCA62DC"/>
    <w:rsid w:val="6FCA664A"/>
    <w:rsid w:val="6FCA6C83"/>
    <w:rsid w:val="6FCA701D"/>
    <w:rsid w:val="6FCC0D39"/>
    <w:rsid w:val="6FCC3E02"/>
    <w:rsid w:val="6FCC4324"/>
    <w:rsid w:val="6FCC5F73"/>
    <w:rsid w:val="6FCC6260"/>
    <w:rsid w:val="6FCC72BA"/>
    <w:rsid w:val="6FCC7443"/>
    <w:rsid w:val="6FCD0E2A"/>
    <w:rsid w:val="6FCD3754"/>
    <w:rsid w:val="6FCD5D25"/>
    <w:rsid w:val="6FCD6151"/>
    <w:rsid w:val="6FCD681B"/>
    <w:rsid w:val="6FCD7B15"/>
    <w:rsid w:val="6FCE3775"/>
    <w:rsid w:val="6FCE5E4A"/>
    <w:rsid w:val="6FCF2635"/>
    <w:rsid w:val="6FCF38F2"/>
    <w:rsid w:val="6FCF43CF"/>
    <w:rsid w:val="6FCF744E"/>
    <w:rsid w:val="6FD01065"/>
    <w:rsid w:val="6FD0162A"/>
    <w:rsid w:val="6FD11161"/>
    <w:rsid w:val="6FD1766A"/>
    <w:rsid w:val="6FD21625"/>
    <w:rsid w:val="6FD23EEF"/>
    <w:rsid w:val="6FD2616C"/>
    <w:rsid w:val="6FD26F3F"/>
    <w:rsid w:val="6FD33AC8"/>
    <w:rsid w:val="6FD41A13"/>
    <w:rsid w:val="6FD42BE9"/>
    <w:rsid w:val="6FD51847"/>
    <w:rsid w:val="6FD600C6"/>
    <w:rsid w:val="6FD607DD"/>
    <w:rsid w:val="6FD64F8F"/>
    <w:rsid w:val="6FD66A2F"/>
    <w:rsid w:val="6FD72A2B"/>
    <w:rsid w:val="6FD73A41"/>
    <w:rsid w:val="6FD76303"/>
    <w:rsid w:val="6FD809F9"/>
    <w:rsid w:val="6FD815CE"/>
    <w:rsid w:val="6FD838D9"/>
    <w:rsid w:val="6FD91C62"/>
    <w:rsid w:val="6FD9357C"/>
    <w:rsid w:val="6FDB2297"/>
    <w:rsid w:val="6FDC4D5E"/>
    <w:rsid w:val="6FDD1BCA"/>
    <w:rsid w:val="6FDD3CA0"/>
    <w:rsid w:val="6FDD4509"/>
    <w:rsid w:val="6FDD5585"/>
    <w:rsid w:val="6FDD642F"/>
    <w:rsid w:val="6FDD7DBD"/>
    <w:rsid w:val="6FDE48F3"/>
    <w:rsid w:val="6FDE51B9"/>
    <w:rsid w:val="6FDE5532"/>
    <w:rsid w:val="6FDF1A5B"/>
    <w:rsid w:val="6FE1574F"/>
    <w:rsid w:val="6FE160CC"/>
    <w:rsid w:val="6FE177F6"/>
    <w:rsid w:val="6FE325CC"/>
    <w:rsid w:val="6FE34B68"/>
    <w:rsid w:val="6FE34BF6"/>
    <w:rsid w:val="6FE36817"/>
    <w:rsid w:val="6FE54EC4"/>
    <w:rsid w:val="6FE57BEB"/>
    <w:rsid w:val="6FE6492A"/>
    <w:rsid w:val="6FE6646C"/>
    <w:rsid w:val="6FE7389E"/>
    <w:rsid w:val="6FE77CB9"/>
    <w:rsid w:val="6FE80510"/>
    <w:rsid w:val="6FE82804"/>
    <w:rsid w:val="6FE82B8F"/>
    <w:rsid w:val="6FE86D42"/>
    <w:rsid w:val="6FE9092D"/>
    <w:rsid w:val="6FE92314"/>
    <w:rsid w:val="6FE9394F"/>
    <w:rsid w:val="6FE96142"/>
    <w:rsid w:val="6FEA5494"/>
    <w:rsid w:val="6FEB0934"/>
    <w:rsid w:val="6FEB11A1"/>
    <w:rsid w:val="6FEC1700"/>
    <w:rsid w:val="6FEC1DAE"/>
    <w:rsid w:val="6FEC414A"/>
    <w:rsid w:val="6FEC5766"/>
    <w:rsid w:val="6FEC73BF"/>
    <w:rsid w:val="6FED0122"/>
    <w:rsid w:val="6FEE0C04"/>
    <w:rsid w:val="6FEE163E"/>
    <w:rsid w:val="6FEE1FCA"/>
    <w:rsid w:val="6FEF3704"/>
    <w:rsid w:val="6FEF7AF1"/>
    <w:rsid w:val="6FF05ED7"/>
    <w:rsid w:val="6FF11928"/>
    <w:rsid w:val="6FF11ABB"/>
    <w:rsid w:val="6FF15617"/>
    <w:rsid w:val="6FF2260C"/>
    <w:rsid w:val="6FF22B12"/>
    <w:rsid w:val="6FF2313D"/>
    <w:rsid w:val="6FF23B05"/>
    <w:rsid w:val="6FF24837"/>
    <w:rsid w:val="6FF26E77"/>
    <w:rsid w:val="6FF31FC3"/>
    <w:rsid w:val="6FF32ECE"/>
    <w:rsid w:val="6FF3342E"/>
    <w:rsid w:val="6FF4605E"/>
    <w:rsid w:val="6FF52883"/>
    <w:rsid w:val="6FF551F0"/>
    <w:rsid w:val="6FF57D37"/>
    <w:rsid w:val="6FF611EC"/>
    <w:rsid w:val="6FF67D85"/>
    <w:rsid w:val="6FF70753"/>
    <w:rsid w:val="6FF8293B"/>
    <w:rsid w:val="6FF84BF7"/>
    <w:rsid w:val="6FF87423"/>
    <w:rsid w:val="6FF951C7"/>
    <w:rsid w:val="6FF96B2E"/>
    <w:rsid w:val="6FF972EE"/>
    <w:rsid w:val="6FFA2972"/>
    <w:rsid w:val="6FFA34C4"/>
    <w:rsid w:val="6FFB45A2"/>
    <w:rsid w:val="6FFB6495"/>
    <w:rsid w:val="6FFB72EB"/>
    <w:rsid w:val="6FFC6E20"/>
    <w:rsid w:val="6FFC710D"/>
    <w:rsid w:val="6FFD134F"/>
    <w:rsid w:val="6FFD3ACA"/>
    <w:rsid w:val="6FFD3FBC"/>
    <w:rsid w:val="6FFD4F05"/>
    <w:rsid w:val="6FFD7690"/>
    <w:rsid w:val="6FFE06F2"/>
    <w:rsid w:val="6FFE2A5D"/>
    <w:rsid w:val="6FFE3A86"/>
    <w:rsid w:val="6FFE5802"/>
    <w:rsid w:val="6FFE75C7"/>
    <w:rsid w:val="6FFF5071"/>
    <w:rsid w:val="6FFF7311"/>
    <w:rsid w:val="70000265"/>
    <w:rsid w:val="70001CFE"/>
    <w:rsid w:val="7001074A"/>
    <w:rsid w:val="700156B6"/>
    <w:rsid w:val="700177EA"/>
    <w:rsid w:val="700215D2"/>
    <w:rsid w:val="70023868"/>
    <w:rsid w:val="70025A76"/>
    <w:rsid w:val="70037FC8"/>
    <w:rsid w:val="70051DD5"/>
    <w:rsid w:val="7006325F"/>
    <w:rsid w:val="70063B7A"/>
    <w:rsid w:val="70066957"/>
    <w:rsid w:val="70067CA6"/>
    <w:rsid w:val="7007339C"/>
    <w:rsid w:val="70082BC2"/>
    <w:rsid w:val="70084B0C"/>
    <w:rsid w:val="70096E04"/>
    <w:rsid w:val="700A492A"/>
    <w:rsid w:val="700B1B17"/>
    <w:rsid w:val="700B265F"/>
    <w:rsid w:val="700B62DD"/>
    <w:rsid w:val="700C1217"/>
    <w:rsid w:val="700C2451"/>
    <w:rsid w:val="700C269C"/>
    <w:rsid w:val="700D4BED"/>
    <w:rsid w:val="700D7404"/>
    <w:rsid w:val="700D7FB9"/>
    <w:rsid w:val="700E1665"/>
    <w:rsid w:val="700E1CED"/>
    <w:rsid w:val="700E7005"/>
    <w:rsid w:val="700E7936"/>
    <w:rsid w:val="700F1F41"/>
    <w:rsid w:val="700F27EC"/>
    <w:rsid w:val="700F62E3"/>
    <w:rsid w:val="700F6C48"/>
    <w:rsid w:val="70101998"/>
    <w:rsid w:val="7010209B"/>
    <w:rsid w:val="701133E3"/>
    <w:rsid w:val="70122F9C"/>
    <w:rsid w:val="701251AA"/>
    <w:rsid w:val="70125FD5"/>
    <w:rsid w:val="70127D2E"/>
    <w:rsid w:val="701337DF"/>
    <w:rsid w:val="701344F3"/>
    <w:rsid w:val="70137936"/>
    <w:rsid w:val="701403FF"/>
    <w:rsid w:val="70147557"/>
    <w:rsid w:val="70150127"/>
    <w:rsid w:val="7015387B"/>
    <w:rsid w:val="701547D4"/>
    <w:rsid w:val="70155657"/>
    <w:rsid w:val="70165D1E"/>
    <w:rsid w:val="70171CE1"/>
    <w:rsid w:val="70173E7A"/>
    <w:rsid w:val="701768E9"/>
    <w:rsid w:val="7018390F"/>
    <w:rsid w:val="70186517"/>
    <w:rsid w:val="70194B6E"/>
    <w:rsid w:val="70195DCF"/>
    <w:rsid w:val="701961ED"/>
    <w:rsid w:val="7019691C"/>
    <w:rsid w:val="701A01A5"/>
    <w:rsid w:val="701A2DBF"/>
    <w:rsid w:val="701A4796"/>
    <w:rsid w:val="701B0016"/>
    <w:rsid w:val="701B25C3"/>
    <w:rsid w:val="701B3365"/>
    <w:rsid w:val="701B3FCC"/>
    <w:rsid w:val="701B5F90"/>
    <w:rsid w:val="701B6B38"/>
    <w:rsid w:val="701B7558"/>
    <w:rsid w:val="701B7769"/>
    <w:rsid w:val="701C4611"/>
    <w:rsid w:val="701D0CCC"/>
    <w:rsid w:val="701E1B68"/>
    <w:rsid w:val="701E2184"/>
    <w:rsid w:val="701E3F32"/>
    <w:rsid w:val="701E5708"/>
    <w:rsid w:val="701F74FE"/>
    <w:rsid w:val="70205EFC"/>
    <w:rsid w:val="70206EAD"/>
    <w:rsid w:val="702147BE"/>
    <w:rsid w:val="70217376"/>
    <w:rsid w:val="70220917"/>
    <w:rsid w:val="70221C74"/>
    <w:rsid w:val="70221E69"/>
    <w:rsid w:val="70221F5A"/>
    <w:rsid w:val="70223A22"/>
    <w:rsid w:val="70231548"/>
    <w:rsid w:val="70234BE6"/>
    <w:rsid w:val="70235E29"/>
    <w:rsid w:val="702363E6"/>
    <w:rsid w:val="70236ACF"/>
    <w:rsid w:val="702414AC"/>
    <w:rsid w:val="70243511"/>
    <w:rsid w:val="702440BB"/>
    <w:rsid w:val="70253512"/>
    <w:rsid w:val="70272A74"/>
    <w:rsid w:val="70275DBB"/>
    <w:rsid w:val="70283076"/>
    <w:rsid w:val="70285269"/>
    <w:rsid w:val="702A0B29"/>
    <w:rsid w:val="702A252A"/>
    <w:rsid w:val="702A3CB9"/>
    <w:rsid w:val="702A4EFA"/>
    <w:rsid w:val="702B0575"/>
    <w:rsid w:val="702C2AF3"/>
    <w:rsid w:val="702C3A4A"/>
    <w:rsid w:val="702D0E13"/>
    <w:rsid w:val="702E23C7"/>
    <w:rsid w:val="702E2D8C"/>
    <w:rsid w:val="702E68AC"/>
    <w:rsid w:val="702F12A2"/>
    <w:rsid w:val="702F37BE"/>
    <w:rsid w:val="702F4391"/>
    <w:rsid w:val="702F526B"/>
    <w:rsid w:val="702F7393"/>
    <w:rsid w:val="702F7EED"/>
    <w:rsid w:val="703025E3"/>
    <w:rsid w:val="703056E1"/>
    <w:rsid w:val="7030715F"/>
    <w:rsid w:val="70310109"/>
    <w:rsid w:val="70311C13"/>
    <w:rsid w:val="70317A12"/>
    <w:rsid w:val="703208FB"/>
    <w:rsid w:val="70335C2F"/>
    <w:rsid w:val="70337526"/>
    <w:rsid w:val="703379DD"/>
    <w:rsid w:val="7034028F"/>
    <w:rsid w:val="70342699"/>
    <w:rsid w:val="7034392C"/>
    <w:rsid w:val="703450BC"/>
    <w:rsid w:val="70346514"/>
    <w:rsid w:val="70346BDC"/>
    <w:rsid w:val="7035609D"/>
    <w:rsid w:val="703572B9"/>
    <w:rsid w:val="70363DEB"/>
    <w:rsid w:val="703674CE"/>
    <w:rsid w:val="70373D1C"/>
    <w:rsid w:val="70376A9F"/>
    <w:rsid w:val="7038050A"/>
    <w:rsid w:val="703816C1"/>
    <w:rsid w:val="70381E44"/>
    <w:rsid w:val="703822CF"/>
    <w:rsid w:val="70382E7C"/>
    <w:rsid w:val="703920A5"/>
    <w:rsid w:val="7039546D"/>
    <w:rsid w:val="703A03E6"/>
    <w:rsid w:val="703A2D9F"/>
    <w:rsid w:val="703A4EDF"/>
    <w:rsid w:val="703C0BB5"/>
    <w:rsid w:val="703C5E2E"/>
    <w:rsid w:val="703C6A2F"/>
    <w:rsid w:val="703C7E47"/>
    <w:rsid w:val="703D03FC"/>
    <w:rsid w:val="703D7411"/>
    <w:rsid w:val="703E0A79"/>
    <w:rsid w:val="703E627D"/>
    <w:rsid w:val="703E6382"/>
    <w:rsid w:val="703F0530"/>
    <w:rsid w:val="703F45D4"/>
    <w:rsid w:val="70400046"/>
    <w:rsid w:val="70400F3B"/>
    <w:rsid w:val="704020FA"/>
    <w:rsid w:val="70416D3D"/>
    <w:rsid w:val="70425E72"/>
    <w:rsid w:val="70426F6A"/>
    <w:rsid w:val="70431E2D"/>
    <w:rsid w:val="70431E6B"/>
    <w:rsid w:val="7043336C"/>
    <w:rsid w:val="70433C7B"/>
    <w:rsid w:val="70447E3C"/>
    <w:rsid w:val="70453BB5"/>
    <w:rsid w:val="70454311"/>
    <w:rsid w:val="704547F7"/>
    <w:rsid w:val="70462F0F"/>
    <w:rsid w:val="70465B8B"/>
    <w:rsid w:val="70467169"/>
    <w:rsid w:val="70471329"/>
    <w:rsid w:val="70473489"/>
    <w:rsid w:val="7047630E"/>
    <w:rsid w:val="7048258E"/>
    <w:rsid w:val="704827E0"/>
    <w:rsid w:val="704900BB"/>
    <w:rsid w:val="704922F4"/>
    <w:rsid w:val="70492F9C"/>
    <w:rsid w:val="7049347A"/>
    <w:rsid w:val="70495453"/>
    <w:rsid w:val="704A011C"/>
    <w:rsid w:val="704A31DA"/>
    <w:rsid w:val="704B010A"/>
    <w:rsid w:val="704B11CB"/>
    <w:rsid w:val="704B461F"/>
    <w:rsid w:val="704B69D1"/>
    <w:rsid w:val="704C0F6E"/>
    <w:rsid w:val="704C172A"/>
    <w:rsid w:val="704C3577"/>
    <w:rsid w:val="704C3A54"/>
    <w:rsid w:val="704D2854"/>
    <w:rsid w:val="704D3058"/>
    <w:rsid w:val="704E0B46"/>
    <w:rsid w:val="704E355A"/>
    <w:rsid w:val="704E46DF"/>
    <w:rsid w:val="704E74CD"/>
    <w:rsid w:val="704F138E"/>
    <w:rsid w:val="704F1915"/>
    <w:rsid w:val="704F48B3"/>
    <w:rsid w:val="7050022B"/>
    <w:rsid w:val="70503BEE"/>
    <w:rsid w:val="70505B3A"/>
    <w:rsid w:val="705064BC"/>
    <w:rsid w:val="70510E67"/>
    <w:rsid w:val="70521FBA"/>
    <w:rsid w:val="705222F2"/>
    <w:rsid w:val="70526DE2"/>
    <w:rsid w:val="70534029"/>
    <w:rsid w:val="70537AF8"/>
    <w:rsid w:val="7054487A"/>
    <w:rsid w:val="70545D78"/>
    <w:rsid w:val="7055204A"/>
    <w:rsid w:val="70555866"/>
    <w:rsid w:val="7055771B"/>
    <w:rsid w:val="705605B6"/>
    <w:rsid w:val="70570F03"/>
    <w:rsid w:val="705729D3"/>
    <w:rsid w:val="70577A84"/>
    <w:rsid w:val="70577BDE"/>
    <w:rsid w:val="7058244F"/>
    <w:rsid w:val="70585696"/>
    <w:rsid w:val="70587444"/>
    <w:rsid w:val="70587B2E"/>
    <w:rsid w:val="705908BC"/>
    <w:rsid w:val="70594DC4"/>
    <w:rsid w:val="705A19EC"/>
    <w:rsid w:val="705B04D8"/>
    <w:rsid w:val="705B0CE2"/>
    <w:rsid w:val="705B346C"/>
    <w:rsid w:val="705B51CB"/>
    <w:rsid w:val="705C0F12"/>
    <w:rsid w:val="705C33D8"/>
    <w:rsid w:val="705C3469"/>
    <w:rsid w:val="705C63A1"/>
    <w:rsid w:val="705D0534"/>
    <w:rsid w:val="705D1D6F"/>
    <w:rsid w:val="705D2CAC"/>
    <w:rsid w:val="705E18BB"/>
    <w:rsid w:val="705E2773"/>
    <w:rsid w:val="705E6C04"/>
    <w:rsid w:val="705F0223"/>
    <w:rsid w:val="705F07D2"/>
    <w:rsid w:val="705F3AA3"/>
    <w:rsid w:val="705F55EB"/>
    <w:rsid w:val="705F663F"/>
    <w:rsid w:val="70605773"/>
    <w:rsid w:val="70610B73"/>
    <w:rsid w:val="7061175D"/>
    <w:rsid w:val="706119D6"/>
    <w:rsid w:val="7061213A"/>
    <w:rsid w:val="7061628D"/>
    <w:rsid w:val="70621FA4"/>
    <w:rsid w:val="70633EC6"/>
    <w:rsid w:val="70637F02"/>
    <w:rsid w:val="7064403B"/>
    <w:rsid w:val="706448C3"/>
    <w:rsid w:val="7065143D"/>
    <w:rsid w:val="70655E6C"/>
    <w:rsid w:val="70676A5A"/>
    <w:rsid w:val="706811B0"/>
    <w:rsid w:val="70682381"/>
    <w:rsid w:val="706860CE"/>
    <w:rsid w:val="70691651"/>
    <w:rsid w:val="70694A49"/>
    <w:rsid w:val="706965B1"/>
    <w:rsid w:val="706A79B5"/>
    <w:rsid w:val="706B2330"/>
    <w:rsid w:val="706B34C1"/>
    <w:rsid w:val="706C3290"/>
    <w:rsid w:val="706D1B18"/>
    <w:rsid w:val="706D710F"/>
    <w:rsid w:val="706E3D02"/>
    <w:rsid w:val="706E6F5E"/>
    <w:rsid w:val="706F1148"/>
    <w:rsid w:val="706F1B67"/>
    <w:rsid w:val="706F3C7D"/>
    <w:rsid w:val="706F413D"/>
    <w:rsid w:val="706F478E"/>
    <w:rsid w:val="706F50D7"/>
    <w:rsid w:val="706F53D8"/>
    <w:rsid w:val="70717BC2"/>
    <w:rsid w:val="70717C09"/>
    <w:rsid w:val="7072321E"/>
    <w:rsid w:val="707256A0"/>
    <w:rsid w:val="70730A2E"/>
    <w:rsid w:val="707312FD"/>
    <w:rsid w:val="70731F04"/>
    <w:rsid w:val="70733A46"/>
    <w:rsid w:val="707352C8"/>
    <w:rsid w:val="707366FE"/>
    <w:rsid w:val="707404AB"/>
    <w:rsid w:val="70746C4C"/>
    <w:rsid w:val="707504E9"/>
    <w:rsid w:val="70750887"/>
    <w:rsid w:val="70750D16"/>
    <w:rsid w:val="70750EC5"/>
    <w:rsid w:val="70754D68"/>
    <w:rsid w:val="707564C4"/>
    <w:rsid w:val="70757299"/>
    <w:rsid w:val="70757FF6"/>
    <w:rsid w:val="70765B1C"/>
    <w:rsid w:val="7076668A"/>
    <w:rsid w:val="70771C34"/>
    <w:rsid w:val="70773CAE"/>
    <w:rsid w:val="70785D38"/>
    <w:rsid w:val="70790109"/>
    <w:rsid w:val="707930C3"/>
    <w:rsid w:val="70797B1A"/>
    <w:rsid w:val="707A1AB0"/>
    <w:rsid w:val="707A3815"/>
    <w:rsid w:val="707A389D"/>
    <w:rsid w:val="707B3132"/>
    <w:rsid w:val="707B7ADE"/>
    <w:rsid w:val="707C2641"/>
    <w:rsid w:val="707C2A9B"/>
    <w:rsid w:val="707C55AA"/>
    <w:rsid w:val="707C7788"/>
    <w:rsid w:val="707D16C2"/>
    <w:rsid w:val="707D1AE0"/>
    <w:rsid w:val="707D1FC9"/>
    <w:rsid w:val="707D6EAA"/>
    <w:rsid w:val="707E0D8C"/>
    <w:rsid w:val="707E6550"/>
    <w:rsid w:val="70803150"/>
    <w:rsid w:val="7080540B"/>
    <w:rsid w:val="708062D8"/>
    <w:rsid w:val="70806636"/>
    <w:rsid w:val="70812BA6"/>
    <w:rsid w:val="70812E3F"/>
    <w:rsid w:val="70815461"/>
    <w:rsid w:val="70815797"/>
    <w:rsid w:val="70815B82"/>
    <w:rsid w:val="70816A26"/>
    <w:rsid w:val="70820556"/>
    <w:rsid w:val="70827575"/>
    <w:rsid w:val="70835054"/>
    <w:rsid w:val="70840695"/>
    <w:rsid w:val="70852E8C"/>
    <w:rsid w:val="70853FB1"/>
    <w:rsid w:val="70854F86"/>
    <w:rsid w:val="7085726E"/>
    <w:rsid w:val="70857324"/>
    <w:rsid w:val="70862004"/>
    <w:rsid w:val="70862203"/>
    <w:rsid w:val="708650CE"/>
    <w:rsid w:val="70866F48"/>
    <w:rsid w:val="70871AD7"/>
    <w:rsid w:val="70872A01"/>
    <w:rsid w:val="70877D29"/>
    <w:rsid w:val="708805E8"/>
    <w:rsid w:val="708822B6"/>
    <w:rsid w:val="70886667"/>
    <w:rsid w:val="708904FC"/>
    <w:rsid w:val="70890CB7"/>
    <w:rsid w:val="70891CF3"/>
    <w:rsid w:val="70893AA1"/>
    <w:rsid w:val="70895765"/>
    <w:rsid w:val="70895CA8"/>
    <w:rsid w:val="708A15C7"/>
    <w:rsid w:val="708A37B0"/>
    <w:rsid w:val="708A46EF"/>
    <w:rsid w:val="708A5704"/>
    <w:rsid w:val="708A6C91"/>
    <w:rsid w:val="708B3079"/>
    <w:rsid w:val="708B5A6B"/>
    <w:rsid w:val="708B7819"/>
    <w:rsid w:val="708C17E3"/>
    <w:rsid w:val="708C6794"/>
    <w:rsid w:val="708D66A9"/>
    <w:rsid w:val="708F6BDE"/>
    <w:rsid w:val="70932B72"/>
    <w:rsid w:val="70935B71"/>
    <w:rsid w:val="709366CE"/>
    <w:rsid w:val="709460AE"/>
    <w:rsid w:val="709519E6"/>
    <w:rsid w:val="70953098"/>
    <w:rsid w:val="709541F4"/>
    <w:rsid w:val="70954B4C"/>
    <w:rsid w:val="70966018"/>
    <w:rsid w:val="7097038A"/>
    <w:rsid w:val="709727A0"/>
    <w:rsid w:val="70990127"/>
    <w:rsid w:val="709909C3"/>
    <w:rsid w:val="7099178C"/>
    <w:rsid w:val="70992B37"/>
    <w:rsid w:val="70995462"/>
    <w:rsid w:val="709A3F00"/>
    <w:rsid w:val="709A5CB6"/>
    <w:rsid w:val="709A7A5C"/>
    <w:rsid w:val="709B5583"/>
    <w:rsid w:val="709C1D46"/>
    <w:rsid w:val="709C58E9"/>
    <w:rsid w:val="709C7318"/>
    <w:rsid w:val="709C78A1"/>
    <w:rsid w:val="709D1579"/>
    <w:rsid w:val="709D185E"/>
    <w:rsid w:val="709D5B99"/>
    <w:rsid w:val="709E7ABC"/>
    <w:rsid w:val="709F1268"/>
    <w:rsid w:val="709F1A36"/>
    <w:rsid w:val="709F2182"/>
    <w:rsid w:val="709F2893"/>
    <w:rsid w:val="709F7257"/>
    <w:rsid w:val="70A07707"/>
    <w:rsid w:val="70A1406F"/>
    <w:rsid w:val="70A242BA"/>
    <w:rsid w:val="70A27323"/>
    <w:rsid w:val="70A33D42"/>
    <w:rsid w:val="70A33D54"/>
    <w:rsid w:val="70A445E7"/>
    <w:rsid w:val="70A4765A"/>
    <w:rsid w:val="70A50D8C"/>
    <w:rsid w:val="70A520C3"/>
    <w:rsid w:val="70A55232"/>
    <w:rsid w:val="70A67995"/>
    <w:rsid w:val="70A7041C"/>
    <w:rsid w:val="70A71F84"/>
    <w:rsid w:val="70A72F10"/>
    <w:rsid w:val="70A73F27"/>
    <w:rsid w:val="70A777A4"/>
    <w:rsid w:val="70A80973"/>
    <w:rsid w:val="70A84D80"/>
    <w:rsid w:val="70A857E1"/>
    <w:rsid w:val="70A93C7D"/>
    <w:rsid w:val="70A97BAD"/>
    <w:rsid w:val="70AA0FB0"/>
    <w:rsid w:val="70AA1A9F"/>
    <w:rsid w:val="70AA36BE"/>
    <w:rsid w:val="70AA6E55"/>
    <w:rsid w:val="70AB042B"/>
    <w:rsid w:val="70AB1F8C"/>
    <w:rsid w:val="70AB2988"/>
    <w:rsid w:val="70AB6E04"/>
    <w:rsid w:val="70AC04F3"/>
    <w:rsid w:val="70AC23DC"/>
    <w:rsid w:val="70AC4844"/>
    <w:rsid w:val="70AC59E2"/>
    <w:rsid w:val="70AC72AA"/>
    <w:rsid w:val="70AD6730"/>
    <w:rsid w:val="70AE175A"/>
    <w:rsid w:val="70AF25F2"/>
    <w:rsid w:val="70AF4068"/>
    <w:rsid w:val="70B02FAD"/>
    <w:rsid w:val="70B03C45"/>
    <w:rsid w:val="70B063C9"/>
    <w:rsid w:val="70B06B33"/>
    <w:rsid w:val="70B07280"/>
    <w:rsid w:val="70B1297D"/>
    <w:rsid w:val="70B14DCB"/>
    <w:rsid w:val="70B176FE"/>
    <w:rsid w:val="70B2014F"/>
    <w:rsid w:val="70B27DC4"/>
    <w:rsid w:val="70B328CC"/>
    <w:rsid w:val="70B3356A"/>
    <w:rsid w:val="70B33A16"/>
    <w:rsid w:val="70B33D0F"/>
    <w:rsid w:val="70B35E92"/>
    <w:rsid w:val="70B36532"/>
    <w:rsid w:val="70B379F0"/>
    <w:rsid w:val="70B401BD"/>
    <w:rsid w:val="70B4172A"/>
    <w:rsid w:val="70B42271"/>
    <w:rsid w:val="70B46B98"/>
    <w:rsid w:val="70B51812"/>
    <w:rsid w:val="70B52AE8"/>
    <w:rsid w:val="70B53F76"/>
    <w:rsid w:val="70B5404A"/>
    <w:rsid w:val="70B546E4"/>
    <w:rsid w:val="70B623BC"/>
    <w:rsid w:val="70B64B03"/>
    <w:rsid w:val="70B666F7"/>
    <w:rsid w:val="70B7060E"/>
    <w:rsid w:val="70B82EC6"/>
    <w:rsid w:val="70B84386"/>
    <w:rsid w:val="70B85476"/>
    <w:rsid w:val="70B95944"/>
    <w:rsid w:val="70BA20CF"/>
    <w:rsid w:val="70BA5B43"/>
    <w:rsid w:val="70BB456B"/>
    <w:rsid w:val="70BB7177"/>
    <w:rsid w:val="70BC0A71"/>
    <w:rsid w:val="70BC3E77"/>
    <w:rsid w:val="70BD0A52"/>
    <w:rsid w:val="70BD21C4"/>
    <w:rsid w:val="70BD3CD5"/>
    <w:rsid w:val="70BD7BEF"/>
    <w:rsid w:val="70BE1EDC"/>
    <w:rsid w:val="70BE2544"/>
    <w:rsid w:val="70BE38AB"/>
    <w:rsid w:val="70BE6C10"/>
    <w:rsid w:val="70BF1360"/>
    <w:rsid w:val="70C00A7E"/>
    <w:rsid w:val="70C04FE9"/>
    <w:rsid w:val="70C1148D"/>
    <w:rsid w:val="70C15151"/>
    <w:rsid w:val="70C2045E"/>
    <w:rsid w:val="70C3146A"/>
    <w:rsid w:val="70C332D4"/>
    <w:rsid w:val="70C34AA6"/>
    <w:rsid w:val="70C36F51"/>
    <w:rsid w:val="70C40F7D"/>
    <w:rsid w:val="70C41FF7"/>
    <w:rsid w:val="70C42D2B"/>
    <w:rsid w:val="70C44839"/>
    <w:rsid w:val="70C44AD9"/>
    <w:rsid w:val="70C5131C"/>
    <w:rsid w:val="70C525FF"/>
    <w:rsid w:val="70C5331E"/>
    <w:rsid w:val="70C573B0"/>
    <w:rsid w:val="70C60851"/>
    <w:rsid w:val="70C61007"/>
    <w:rsid w:val="70C6572E"/>
    <w:rsid w:val="70C74854"/>
    <w:rsid w:val="70C76378"/>
    <w:rsid w:val="70C76FD8"/>
    <w:rsid w:val="70C825B7"/>
    <w:rsid w:val="70C8281B"/>
    <w:rsid w:val="70C83423"/>
    <w:rsid w:val="70C83FA1"/>
    <w:rsid w:val="70C85964"/>
    <w:rsid w:val="70C86EFB"/>
    <w:rsid w:val="70C9629C"/>
    <w:rsid w:val="70C96594"/>
    <w:rsid w:val="70C96A87"/>
    <w:rsid w:val="70CA16C5"/>
    <w:rsid w:val="70CA3010"/>
    <w:rsid w:val="70CA4657"/>
    <w:rsid w:val="70CA4BBC"/>
    <w:rsid w:val="70CA5878"/>
    <w:rsid w:val="70CA6162"/>
    <w:rsid w:val="70CB35EB"/>
    <w:rsid w:val="70CB4CB5"/>
    <w:rsid w:val="70CB5961"/>
    <w:rsid w:val="70CC00DD"/>
    <w:rsid w:val="70CC07D9"/>
    <w:rsid w:val="70CD08D4"/>
    <w:rsid w:val="70CD7E32"/>
    <w:rsid w:val="70CE0F75"/>
    <w:rsid w:val="70CE3BAA"/>
    <w:rsid w:val="70D07156"/>
    <w:rsid w:val="70D10EED"/>
    <w:rsid w:val="70D17881"/>
    <w:rsid w:val="70D22280"/>
    <w:rsid w:val="70D26415"/>
    <w:rsid w:val="70D306D4"/>
    <w:rsid w:val="70D3556F"/>
    <w:rsid w:val="70D41E39"/>
    <w:rsid w:val="70D44A6D"/>
    <w:rsid w:val="70D45421"/>
    <w:rsid w:val="70D47C27"/>
    <w:rsid w:val="70D529D0"/>
    <w:rsid w:val="70D54425"/>
    <w:rsid w:val="70D54F38"/>
    <w:rsid w:val="70D60242"/>
    <w:rsid w:val="70D66C60"/>
    <w:rsid w:val="70D725C8"/>
    <w:rsid w:val="70D72A5F"/>
    <w:rsid w:val="70D73053"/>
    <w:rsid w:val="70D731DB"/>
    <w:rsid w:val="70D75F53"/>
    <w:rsid w:val="70D80585"/>
    <w:rsid w:val="70DA0208"/>
    <w:rsid w:val="70DA2184"/>
    <w:rsid w:val="70DA42FD"/>
    <w:rsid w:val="70DC0A55"/>
    <w:rsid w:val="70DC1E23"/>
    <w:rsid w:val="70DC753B"/>
    <w:rsid w:val="70DD274A"/>
    <w:rsid w:val="70DD294E"/>
    <w:rsid w:val="70DD3DED"/>
    <w:rsid w:val="70DD4745"/>
    <w:rsid w:val="70DE203F"/>
    <w:rsid w:val="70DE2F2A"/>
    <w:rsid w:val="70DF36C1"/>
    <w:rsid w:val="70E00746"/>
    <w:rsid w:val="70E00B8F"/>
    <w:rsid w:val="70E01E87"/>
    <w:rsid w:val="70E025D0"/>
    <w:rsid w:val="70E10989"/>
    <w:rsid w:val="70E14DE6"/>
    <w:rsid w:val="70E1568B"/>
    <w:rsid w:val="70E20689"/>
    <w:rsid w:val="70E225DC"/>
    <w:rsid w:val="70E27D9A"/>
    <w:rsid w:val="70E32D14"/>
    <w:rsid w:val="70E36344"/>
    <w:rsid w:val="70E3772C"/>
    <w:rsid w:val="70E411CA"/>
    <w:rsid w:val="70E41437"/>
    <w:rsid w:val="70E433CD"/>
    <w:rsid w:val="70E446A8"/>
    <w:rsid w:val="70E447DC"/>
    <w:rsid w:val="70E500CF"/>
    <w:rsid w:val="70E546AA"/>
    <w:rsid w:val="70E56387"/>
    <w:rsid w:val="70E6019D"/>
    <w:rsid w:val="70E6244D"/>
    <w:rsid w:val="70E6670A"/>
    <w:rsid w:val="70E76A1A"/>
    <w:rsid w:val="70E8464B"/>
    <w:rsid w:val="70E92792"/>
    <w:rsid w:val="70E92F39"/>
    <w:rsid w:val="70E93533"/>
    <w:rsid w:val="70E94E08"/>
    <w:rsid w:val="70EA1EA5"/>
    <w:rsid w:val="70EA3E00"/>
    <w:rsid w:val="70EA5F96"/>
    <w:rsid w:val="70EA68EC"/>
    <w:rsid w:val="70EB475C"/>
    <w:rsid w:val="70EC0D8E"/>
    <w:rsid w:val="70EC2E58"/>
    <w:rsid w:val="70EC5A32"/>
    <w:rsid w:val="70EC6BB9"/>
    <w:rsid w:val="70ED08D4"/>
    <w:rsid w:val="70ED2282"/>
    <w:rsid w:val="70EE0C42"/>
    <w:rsid w:val="70EE23DA"/>
    <w:rsid w:val="70EE24C1"/>
    <w:rsid w:val="70EE2E58"/>
    <w:rsid w:val="70EE7484"/>
    <w:rsid w:val="70EF0EE4"/>
    <w:rsid w:val="70EF72AD"/>
    <w:rsid w:val="70EF7AA9"/>
    <w:rsid w:val="70F02073"/>
    <w:rsid w:val="70F07884"/>
    <w:rsid w:val="70F1174C"/>
    <w:rsid w:val="70F1644F"/>
    <w:rsid w:val="70F20180"/>
    <w:rsid w:val="70F20E16"/>
    <w:rsid w:val="70F20EE6"/>
    <w:rsid w:val="70F27D66"/>
    <w:rsid w:val="70F3688E"/>
    <w:rsid w:val="70F403C7"/>
    <w:rsid w:val="70F40A97"/>
    <w:rsid w:val="70F51137"/>
    <w:rsid w:val="70F52EE5"/>
    <w:rsid w:val="70F540F7"/>
    <w:rsid w:val="70F55465"/>
    <w:rsid w:val="70F57389"/>
    <w:rsid w:val="70F60E79"/>
    <w:rsid w:val="70F61506"/>
    <w:rsid w:val="70F641D5"/>
    <w:rsid w:val="70F65308"/>
    <w:rsid w:val="70F71AC9"/>
    <w:rsid w:val="70F76C5D"/>
    <w:rsid w:val="70F8159E"/>
    <w:rsid w:val="70F81679"/>
    <w:rsid w:val="70F860CB"/>
    <w:rsid w:val="70F92213"/>
    <w:rsid w:val="70F93F80"/>
    <w:rsid w:val="70F96A9F"/>
    <w:rsid w:val="70FA25FF"/>
    <w:rsid w:val="70FB0D32"/>
    <w:rsid w:val="70FB119D"/>
    <w:rsid w:val="70FB1594"/>
    <w:rsid w:val="70FB5F5B"/>
    <w:rsid w:val="70FC2815"/>
    <w:rsid w:val="70FC33E1"/>
    <w:rsid w:val="70FC61FE"/>
    <w:rsid w:val="70FC7F9E"/>
    <w:rsid w:val="70FD0F3E"/>
    <w:rsid w:val="70FE2D9D"/>
    <w:rsid w:val="70FE7890"/>
    <w:rsid w:val="70FF28CC"/>
    <w:rsid w:val="70FF6DAB"/>
    <w:rsid w:val="710137C2"/>
    <w:rsid w:val="710153C2"/>
    <w:rsid w:val="710218E0"/>
    <w:rsid w:val="71021DE0"/>
    <w:rsid w:val="71022B95"/>
    <w:rsid w:val="710246BD"/>
    <w:rsid w:val="71025602"/>
    <w:rsid w:val="71025B17"/>
    <w:rsid w:val="71031AA6"/>
    <w:rsid w:val="710334F3"/>
    <w:rsid w:val="71035A1A"/>
    <w:rsid w:val="71035A2D"/>
    <w:rsid w:val="71036FC0"/>
    <w:rsid w:val="7104137A"/>
    <w:rsid w:val="71044E9D"/>
    <w:rsid w:val="7104581E"/>
    <w:rsid w:val="7105007B"/>
    <w:rsid w:val="7105342B"/>
    <w:rsid w:val="71053D69"/>
    <w:rsid w:val="71057FA1"/>
    <w:rsid w:val="71065A03"/>
    <w:rsid w:val="71066C42"/>
    <w:rsid w:val="71067A16"/>
    <w:rsid w:val="710740F6"/>
    <w:rsid w:val="7107437E"/>
    <w:rsid w:val="71075FC7"/>
    <w:rsid w:val="7108068A"/>
    <w:rsid w:val="71080E6A"/>
    <w:rsid w:val="71085985"/>
    <w:rsid w:val="710859E4"/>
    <w:rsid w:val="71090B77"/>
    <w:rsid w:val="71091764"/>
    <w:rsid w:val="71092E34"/>
    <w:rsid w:val="71093E1C"/>
    <w:rsid w:val="71094F58"/>
    <w:rsid w:val="710965DE"/>
    <w:rsid w:val="71097D79"/>
    <w:rsid w:val="710A1147"/>
    <w:rsid w:val="710B50BD"/>
    <w:rsid w:val="710B6BAC"/>
    <w:rsid w:val="710C6B8D"/>
    <w:rsid w:val="710D0D8C"/>
    <w:rsid w:val="710D2F5C"/>
    <w:rsid w:val="710D65A4"/>
    <w:rsid w:val="710D6D75"/>
    <w:rsid w:val="710E00E4"/>
    <w:rsid w:val="710F0A22"/>
    <w:rsid w:val="710F674F"/>
    <w:rsid w:val="7110006A"/>
    <w:rsid w:val="71102A0B"/>
    <w:rsid w:val="711041C2"/>
    <w:rsid w:val="71107643"/>
    <w:rsid w:val="7111229B"/>
    <w:rsid w:val="71113AA3"/>
    <w:rsid w:val="71120BE6"/>
    <w:rsid w:val="71125845"/>
    <w:rsid w:val="7112654D"/>
    <w:rsid w:val="71127757"/>
    <w:rsid w:val="7113154C"/>
    <w:rsid w:val="71133AE8"/>
    <w:rsid w:val="7113780F"/>
    <w:rsid w:val="7114337A"/>
    <w:rsid w:val="71145A61"/>
    <w:rsid w:val="7116047C"/>
    <w:rsid w:val="71161E4A"/>
    <w:rsid w:val="71164570"/>
    <w:rsid w:val="711669AA"/>
    <w:rsid w:val="71174095"/>
    <w:rsid w:val="71175551"/>
    <w:rsid w:val="71182597"/>
    <w:rsid w:val="711915D1"/>
    <w:rsid w:val="71195F7E"/>
    <w:rsid w:val="711A4BFF"/>
    <w:rsid w:val="711A7D18"/>
    <w:rsid w:val="711C30A4"/>
    <w:rsid w:val="711C560B"/>
    <w:rsid w:val="711D0A5B"/>
    <w:rsid w:val="711D3905"/>
    <w:rsid w:val="711D51AC"/>
    <w:rsid w:val="711E1178"/>
    <w:rsid w:val="711E1BDD"/>
    <w:rsid w:val="711E3BFD"/>
    <w:rsid w:val="711F52F6"/>
    <w:rsid w:val="7120098D"/>
    <w:rsid w:val="71200C76"/>
    <w:rsid w:val="71210200"/>
    <w:rsid w:val="71211781"/>
    <w:rsid w:val="71214694"/>
    <w:rsid w:val="712173EB"/>
    <w:rsid w:val="712210CB"/>
    <w:rsid w:val="7123334E"/>
    <w:rsid w:val="71237A52"/>
    <w:rsid w:val="71245578"/>
    <w:rsid w:val="71247F4B"/>
    <w:rsid w:val="712516BB"/>
    <w:rsid w:val="71254C00"/>
    <w:rsid w:val="71255166"/>
    <w:rsid w:val="71255393"/>
    <w:rsid w:val="71257036"/>
    <w:rsid w:val="7126031D"/>
    <w:rsid w:val="712612F0"/>
    <w:rsid w:val="712621B1"/>
    <w:rsid w:val="71263444"/>
    <w:rsid w:val="712676E2"/>
    <w:rsid w:val="712722CE"/>
    <w:rsid w:val="71273359"/>
    <w:rsid w:val="71280E29"/>
    <w:rsid w:val="71284DA3"/>
    <w:rsid w:val="71293D73"/>
    <w:rsid w:val="71295517"/>
    <w:rsid w:val="7129585C"/>
    <w:rsid w:val="71295C20"/>
    <w:rsid w:val="712A195C"/>
    <w:rsid w:val="712A3EF4"/>
    <w:rsid w:val="712A5284"/>
    <w:rsid w:val="712A5937"/>
    <w:rsid w:val="712A5D7C"/>
    <w:rsid w:val="712B2DAA"/>
    <w:rsid w:val="712B7120"/>
    <w:rsid w:val="712C58BD"/>
    <w:rsid w:val="712C7546"/>
    <w:rsid w:val="712D13AD"/>
    <w:rsid w:val="712D3EA3"/>
    <w:rsid w:val="712D4D29"/>
    <w:rsid w:val="712D587C"/>
    <w:rsid w:val="712D6672"/>
    <w:rsid w:val="712E0AAC"/>
    <w:rsid w:val="712E2A3B"/>
    <w:rsid w:val="712E2EAA"/>
    <w:rsid w:val="712E58FF"/>
    <w:rsid w:val="712E686B"/>
    <w:rsid w:val="712E6D3E"/>
    <w:rsid w:val="712F0791"/>
    <w:rsid w:val="712F0F78"/>
    <w:rsid w:val="712F1EAB"/>
    <w:rsid w:val="7130216F"/>
    <w:rsid w:val="71303AA4"/>
    <w:rsid w:val="7130691D"/>
    <w:rsid w:val="71307C56"/>
    <w:rsid w:val="713109AD"/>
    <w:rsid w:val="71310D08"/>
    <w:rsid w:val="71316BE8"/>
    <w:rsid w:val="71325EE7"/>
    <w:rsid w:val="71327BB6"/>
    <w:rsid w:val="71327C95"/>
    <w:rsid w:val="71331D62"/>
    <w:rsid w:val="71332C5E"/>
    <w:rsid w:val="71332FAC"/>
    <w:rsid w:val="713341F2"/>
    <w:rsid w:val="71341AE9"/>
    <w:rsid w:val="71344CE2"/>
    <w:rsid w:val="71345C77"/>
    <w:rsid w:val="7135220F"/>
    <w:rsid w:val="71353C29"/>
    <w:rsid w:val="71355B37"/>
    <w:rsid w:val="71356BCF"/>
    <w:rsid w:val="71356F18"/>
    <w:rsid w:val="71357BDC"/>
    <w:rsid w:val="713615EF"/>
    <w:rsid w:val="71370062"/>
    <w:rsid w:val="7137174F"/>
    <w:rsid w:val="71372F01"/>
    <w:rsid w:val="713734FD"/>
    <w:rsid w:val="71373A07"/>
    <w:rsid w:val="71381023"/>
    <w:rsid w:val="71387545"/>
    <w:rsid w:val="7138766A"/>
    <w:rsid w:val="71391097"/>
    <w:rsid w:val="713955DD"/>
    <w:rsid w:val="7139692C"/>
    <w:rsid w:val="713A09BC"/>
    <w:rsid w:val="713A3FD7"/>
    <w:rsid w:val="713A4D9B"/>
    <w:rsid w:val="713A6130"/>
    <w:rsid w:val="713A7769"/>
    <w:rsid w:val="713A77A8"/>
    <w:rsid w:val="713C1725"/>
    <w:rsid w:val="713C50AA"/>
    <w:rsid w:val="713C5F44"/>
    <w:rsid w:val="713D3157"/>
    <w:rsid w:val="713D78C0"/>
    <w:rsid w:val="713E0C51"/>
    <w:rsid w:val="713E1A17"/>
    <w:rsid w:val="713E290C"/>
    <w:rsid w:val="713E6789"/>
    <w:rsid w:val="713F0604"/>
    <w:rsid w:val="713F6856"/>
    <w:rsid w:val="71401A5D"/>
    <w:rsid w:val="714032E7"/>
    <w:rsid w:val="71424E4F"/>
    <w:rsid w:val="71427266"/>
    <w:rsid w:val="71434084"/>
    <w:rsid w:val="71436346"/>
    <w:rsid w:val="714449D4"/>
    <w:rsid w:val="714479C8"/>
    <w:rsid w:val="71450267"/>
    <w:rsid w:val="71451C1D"/>
    <w:rsid w:val="71460F4D"/>
    <w:rsid w:val="714668EE"/>
    <w:rsid w:val="714676BB"/>
    <w:rsid w:val="714677F9"/>
    <w:rsid w:val="71467BE4"/>
    <w:rsid w:val="71470B3D"/>
    <w:rsid w:val="71474CC7"/>
    <w:rsid w:val="7148086A"/>
    <w:rsid w:val="71483743"/>
    <w:rsid w:val="7148395C"/>
    <w:rsid w:val="7148585B"/>
    <w:rsid w:val="71486482"/>
    <w:rsid w:val="71486F9A"/>
    <w:rsid w:val="714905F5"/>
    <w:rsid w:val="71494DE5"/>
    <w:rsid w:val="714A593E"/>
    <w:rsid w:val="714A6ADA"/>
    <w:rsid w:val="714A76D4"/>
    <w:rsid w:val="714B3A04"/>
    <w:rsid w:val="714B6A36"/>
    <w:rsid w:val="714B6FA9"/>
    <w:rsid w:val="714C1439"/>
    <w:rsid w:val="714C2D8A"/>
    <w:rsid w:val="714C6B67"/>
    <w:rsid w:val="714D01EF"/>
    <w:rsid w:val="714D03D6"/>
    <w:rsid w:val="714D2C12"/>
    <w:rsid w:val="714D50C2"/>
    <w:rsid w:val="714D7652"/>
    <w:rsid w:val="714E3D16"/>
    <w:rsid w:val="714E5BE3"/>
    <w:rsid w:val="714F747A"/>
    <w:rsid w:val="71500A63"/>
    <w:rsid w:val="715025ED"/>
    <w:rsid w:val="7150376F"/>
    <w:rsid w:val="715111B9"/>
    <w:rsid w:val="71513447"/>
    <w:rsid w:val="71513A0A"/>
    <w:rsid w:val="71517169"/>
    <w:rsid w:val="71520337"/>
    <w:rsid w:val="715220E5"/>
    <w:rsid w:val="71522288"/>
    <w:rsid w:val="71523429"/>
    <w:rsid w:val="71526519"/>
    <w:rsid w:val="71530026"/>
    <w:rsid w:val="71533C48"/>
    <w:rsid w:val="7153596E"/>
    <w:rsid w:val="71535F36"/>
    <w:rsid w:val="715412B8"/>
    <w:rsid w:val="715417F8"/>
    <w:rsid w:val="715421D6"/>
    <w:rsid w:val="71543E08"/>
    <w:rsid w:val="7154431E"/>
    <w:rsid w:val="71552671"/>
    <w:rsid w:val="71552DD0"/>
    <w:rsid w:val="71555191"/>
    <w:rsid w:val="7155660E"/>
    <w:rsid w:val="71557C79"/>
    <w:rsid w:val="71566212"/>
    <w:rsid w:val="71566DD5"/>
    <w:rsid w:val="71571821"/>
    <w:rsid w:val="71574CFC"/>
    <w:rsid w:val="71590F19"/>
    <w:rsid w:val="71592D13"/>
    <w:rsid w:val="71596B67"/>
    <w:rsid w:val="71597917"/>
    <w:rsid w:val="715B1DD0"/>
    <w:rsid w:val="715B3690"/>
    <w:rsid w:val="715B3FA1"/>
    <w:rsid w:val="715B522D"/>
    <w:rsid w:val="715C54D8"/>
    <w:rsid w:val="715C5885"/>
    <w:rsid w:val="715C7816"/>
    <w:rsid w:val="715E43B6"/>
    <w:rsid w:val="715E5B6D"/>
    <w:rsid w:val="715E6CDC"/>
    <w:rsid w:val="715E72B4"/>
    <w:rsid w:val="715E7702"/>
    <w:rsid w:val="715F473D"/>
    <w:rsid w:val="715F6242"/>
    <w:rsid w:val="715F7484"/>
    <w:rsid w:val="71601921"/>
    <w:rsid w:val="71612065"/>
    <w:rsid w:val="71614623"/>
    <w:rsid w:val="71615990"/>
    <w:rsid w:val="71616139"/>
    <w:rsid w:val="71616253"/>
    <w:rsid w:val="7161661A"/>
    <w:rsid w:val="71617F8D"/>
    <w:rsid w:val="71620B57"/>
    <w:rsid w:val="71625E25"/>
    <w:rsid w:val="7162772A"/>
    <w:rsid w:val="71633DC6"/>
    <w:rsid w:val="716360A0"/>
    <w:rsid w:val="7163695C"/>
    <w:rsid w:val="71640AF6"/>
    <w:rsid w:val="716441E4"/>
    <w:rsid w:val="71646FCF"/>
    <w:rsid w:val="7165113F"/>
    <w:rsid w:val="7165605B"/>
    <w:rsid w:val="71662034"/>
    <w:rsid w:val="716652B6"/>
    <w:rsid w:val="716663A4"/>
    <w:rsid w:val="716700E7"/>
    <w:rsid w:val="71671EF1"/>
    <w:rsid w:val="7167469A"/>
    <w:rsid w:val="7167582C"/>
    <w:rsid w:val="716873BF"/>
    <w:rsid w:val="71693194"/>
    <w:rsid w:val="716A1FED"/>
    <w:rsid w:val="716A2BAA"/>
    <w:rsid w:val="716A5D71"/>
    <w:rsid w:val="716B1DDB"/>
    <w:rsid w:val="716B25E2"/>
    <w:rsid w:val="716B44D2"/>
    <w:rsid w:val="716B513F"/>
    <w:rsid w:val="716C688E"/>
    <w:rsid w:val="716D12B7"/>
    <w:rsid w:val="716D2FD9"/>
    <w:rsid w:val="716D33C3"/>
    <w:rsid w:val="716D355F"/>
    <w:rsid w:val="716D4F9A"/>
    <w:rsid w:val="716D61D3"/>
    <w:rsid w:val="716D626E"/>
    <w:rsid w:val="716D7282"/>
    <w:rsid w:val="716E307C"/>
    <w:rsid w:val="716E3CE3"/>
    <w:rsid w:val="716E3EA6"/>
    <w:rsid w:val="716F5C86"/>
    <w:rsid w:val="717008A5"/>
    <w:rsid w:val="71706A0F"/>
    <w:rsid w:val="71712F29"/>
    <w:rsid w:val="71713032"/>
    <w:rsid w:val="717143FF"/>
    <w:rsid w:val="7172079C"/>
    <w:rsid w:val="71720B85"/>
    <w:rsid w:val="7172381A"/>
    <w:rsid w:val="71723F75"/>
    <w:rsid w:val="7172737E"/>
    <w:rsid w:val="71732196"/>
    <w:rsid w:val="717354D5"/>
    <w:rsid w:val="717359DE"/>
    <w:rsid w:val="71737188"/>
    <w:rsid w:val="717402AD"/>
    <w:rsid w:val="71741DD7"/>
    <w:rsid w:val="71741E64"/>
    <w:rsid w:val="71743661"/>
    <w:rsid w:val="71746D3F"/>
    <w:rsid w:val="71747EC5"/>
    <w:rsid w:val="71754F05"/>
    <w:rsid w:val="71756588"/>
    <w:rsid w:val="717604C9"/>
    <w:rsid w:val="7176064D"/>
    <w:rsid w:val="71770865"/>
    <w:rsid w:val="71771B4C"/>
    <w:rsid w:val="7178279E"/>
    <w:rsid w:val="71783928"/>
    <w:rsid w:val="71783B84"/>
    <w:rsid w:val="71793279"/>
    <w:rsid w:val="717A4E34"/>
    <w:rsid w:val="717A4E7B"/>
    <w:rsid w:val="717B3721"/>
    <w:rsid w:val="717B4E74"/>
    <w:rsid w:val="717B5076"/>
    <w:rsid w:val="717B5EE1"/>
    <w:rsid w:val="717B685A"/>
    <w:rsid w:val="717B788E"/>
    <w:rsid w:val="717D1F34"/>
    <w:rsid w:val="717D474E"/>
    <w:rsid w:val="717E112C"/>
    <w:rsid w:val="717E2EDA"/>
    <w:rsid w:val="717F0567"/>
    <w:rsid w:val="7180069F"/>
    <w:rsid w:val="71800753"/>
    <w:rsid w:val="718034BD"/>
    <w:rsid w:val="718038AB"/>
    <w:rsid w:val="718044EF"/>
    <w:rsid w:val="71804EA4"/>
    <w:rsid w:val="718079E3"/>
    <w:rsid w:val="71820A50"/>
    <w:rsid w:val="71825C86"/>
    <w:rsid w:val="718344DD"/>
    <w:rsid w:val="71836EEA"/>
    <w:rsid w:val="71841E97"/>
    <w:rsid w:val="718502AA"/>
    <w:rsid w:val="718508EE"/>
    <w:rsid w:val="71853486"/>
    <w:rsid w:val="71853DE3"/>
    <w:rsid w:val="71855ED3"/>
    <w:rsid w:val="718577AF"/>
    <w:rsid w:val="7186159C"/>
    <w:rsid w:val="71862F85"/>
    <w:rsid w:val="71863E36"/>
    <w:rsid w:val="71864485"/>
    <w:rsid w:val="7187076F"/>
    <w:rsid w:val="718713E8"/>
    <w:rsid w:val="71873A40"/>
    <w:rsid w:val="71875A6E"/>
    <w:rsid w:val="718764F1"/>
    <w:rsid w:val="718767E4"/>
    <w:rsid w:val="71881EBD"/>
    <w:rsid w:val="718935A3"/>
    <w:rsid w:val="71896884"/>
    <w:rsid w:val="718A288C"/>
    <w:rsid w:val="718A2CBF"/>
    <w:rsid w:val="718A334B"/>
    <w:rsid w:val="718A62BA"/>
    <w:rsid w:val="718A62D9"/>
    <w:rsid w:val="718A71F1"/>
    <w:rsid w:val="718A783E"/>
    <w:rsid w:val="718B1EA4"/>
    <w:rsid w:val="718B242D"/>
    <w:rsid w:val="718B3849"/>
    <w:rsid w:val="718B5369"/>
    <w:rsid w:val="718B6F5B"/>
    <w:rsid w:val="718C57D7"/>
    <w:rsid w:val="718C67DA"/>
    <w:rsid w:val="718D35F1"/>
    <w:rsid w:val="718D5895"/>
    <w:rsid w:val="718E450B"/>
    <w:rsid w:val="718E6A06"/>
    <w:rsid w:val="718F19C7"/>
    <w:rsid w:val="718F25FC"/>
    <w:rsid w:val="718F3339"/>
    <w:rsid w:val="718F3644"/>
    <w:rsid w:val="718F40F9"/>
    <w:rsid w:val="718F67EB"/>
    <w:rsid w:val="718F6E95"/>
    <w:rsid w:val="71902C0D"/>
    <w:rsid w:val="71904D74"/>
    <w:rsid w:val="71913600"/>
    <w:rsid w:val="71920908"/>
    <w:rsid w:val="71922E87"/>
    <w:rsid w:val="71924BD7"/>
    <w:rsid w:val="719250B5"/>
    <w:rsid w:val="71927706"/>
    <w:rsid w:val="71933C95"/>
    <w:rsid w:val="7194120C"/>
    <w:rsid w:val="71944E9B"/>
    <w:rsid w:val="719465E7"/>
    <w:rsid w:val="71947DD4"/>
    <w:rsid w:val="71950706"/>
    <w:rsid w:val="71965A26"/>
    <w:rsid w:val="719717AF"/>
    <w:rsid w:val="71974011"/>
    <w:rsid w:val="7197463F"/>
    <w:rsid w:val="7197501A"/>
    <w:rsid w:val="719838A6"/>
    <w:rsid w:val="719866C0"/>
    <w:rsid w:val="71991D6D"/>
    <w:rsid w:val="71991DDC"/>
    <w:rsid w:val="71994E91"/>
    <w:rsid w:val="71995F47"/>
    <w:rsid w:val="71995F66"/>
    <w:rsid w:val="71996409"/>
    <w:rsid w:val="71997F62"/>
    <w:rsid w:val="719A22A2"/>
    <w:rsid w:val="719A4516"/>
    <w:rsid w:val="719A4CAD"/>
    <w:rsid w:val="719A5ADA"/>
    <w:rsid w:val="719B1CDE"/>
    <w:rsid w:val="719B3273"/>
    <w:rsid w:val="719B70D6"/>
    <w:rsid w:val="719C04E7"/>
    <w:rsid w:val="719C7804"/>
    <w:rsid w:val="719D0846"/>
    <w:rsid w:val="719D30AE"/>
    <w:rsid w:val="719D359B"/>
    <w:rsid w:val="719D5319"/>
    <w:rsid w:val="719E091F"/>
    <w:rsid w:val="719E0A9B"/>
    <w:rsid w:val="719E2C71"/>
    <w:rsid w:val="719E357C"/>
    <w:rsid w:val="719E4A90"/>
    <w:rsid w:val="719E50A5"/>
    <w:rsid w:val="719F0551"/>
    <w:rsid w:val="719F2969"/>
    <w:rsid w:val="71A00447"/>
    <w:rsid w:val="71A010A2"/>
    <w:rsid w:val="71A12BD8"/>
    <w:rsid w:val="71A1306D"/>
    <w:rsid w:val="71A17978"/>
    <w:rsid w:val="71A17D59"/>
    <w:rsid w:val="71A32824"/>
    <w:rsid w:val="71A32941"/>
    <w:rsid w:val="71A33657"/>
    <w:rsid w:val="71A33A71"/>
    <w:rsid w:val="71A50C22"/>
    <w:rsid w:val="71A5127C"/>
    <w:rsid w:val="71A574E0"/>
    <w:rsid w:val="71A62F1F"/>
    <w:rsid w:val="71A6448B"/>
    <w:rsid w:val="71A72653"/>
    <w:rsid w:val="71A745DD"/>
    <w:rsid w:val="71A74C23"/>
    <w:rsid w:val="71A77388"/>
    <w:rsid w:val="71A8682D"/>
    <w:rsid w:val="71A87D31"/>
    <w:rsid w:val="71A926E3"/>
    <w:rsid w:val="71A93272"/>
    <w:rsid w:val="71AA229B"/>
    <w:rsid w:val="71AA2DA2"/>
    <w:rsid w:val="71AA5E05"/>
    <w:rsid w:val="71AB2578"/>
    <w:rsid w:val="71AB44FE"/>
    <w:rsid w:val="71AC68CF"/>
    <w:rsid w:val="71AD0177"/>
    <w:rsid w:val="71AD1A11"/>
    <w:rsid w:val="71AE2BF3"/>
    <w:rsid w:val="71AE6B75"/>
    <w:rsid w:val="71AF1B11"/>
    <w:rsid w:val="71AF2244"/>
    <w:rsid w:val="71AF227D"/>
    <w:rsid w:val="71AF2451"/>
    <w:rsid w:val="71AF51A9"/>
    <w:rsid w:val="71AF6A35"/>
    <w:rsid w:val="71B01181"/>
    <w:rsid w:val="71B10B5E"/>
    <w:rsid w:val="71B1115C"/>
    <w:rsid w:val="71B132B0"/>
    <w:rsid w:val="71B20DD6"/>
    <w:rsid w:val="71B22A92"/>
    <w:rsid w:val="71B25913"/>
    <w:rsid w:val="71B31392"/>
    <w:rsid w:val="71B31607"/>
    <w:rsid w:val="71B33DA4"/>
    <w:rsid w:val="71B42183"/>
    <w:rsid w:val="71B5052E"/>
    <w:rsid w:val="71B50532"/>
    <w:rsid w:val="71B50545"/>
    <w:rsid w:val="71B529D6"/>
    <w:rsid w:val="71B5698A"/>
    <w:rsid w:val="71B665D3"/>
    <w:rsid w:val="71B723F2"/>
    <w:rsid w:val="71B7463E"/>
    <w:rsid w:val="71B74892"/>
    <w:rsid w:val="71B84BD8"/>
    <w:rsid w:val="71B86567"/>
    <w:rsid w:val="71B87379"/>
    <w:rsid w:val="71B903B6"/>
    <w:rsid w:val="71B90959"/>
    <w:rsid w:val="71B9406D"/>
    <w:rsid w:val="71B943D6"/>
    <w:rsid w:val="71B94B26"/>
    <w:rsid w:val="71B95E44"/>
    <w:rsid w:val="71B96AFB"/>
    <w:rsid w:val="71BA7C8A"/>
    <w:rsid w:val="71BC09FE"/>
    <w:rsid w:val="71BC1C54"/>
    <w:rsid w:val="71BC48BA"/>
    <w:rsid w:val="71BC5573"/>
    <w:rsid w:val="71BD0CAE"/>
    <w:rsid w:val="71BD3C60"/>
    <w:rsid w:val="71BD7368"/>
    <w:rsid w:val="71BE2B73"/>
    <w:rsid w:val="71BE53A9"/>
    <w:rsid w:val="71BF7668"/>
    <w:rsid w:val="71C01745"/>
    <w:rsid w:val="71C0206B"/>
    <w:rsid w:val="71C02EA0"/>
    <w:rsid w:val="71C03DCB"/>
    <w:rsid w:val="71C04A96"/>
    <w:rsid w:val="71C07F9F"/>
    <w:rsid w:val="71C11019"/>
    <w:rsid w:val="71C1222B"/>
    <w:rsid w:val="71C137C8"/>
    <w:rsid w:val="71C24A75"/>
    <w:rsid w:val="71C341FC"/>
    <w:rsid w:val="71C3671F"/>
    <w:rsid w:val="71C43DB6"/>
    <w:rsid w:val="71C4714B"/>
    <w:rsid w:val="71C478E5"/>
    <w:rsid w:val="71C53656"/>
    <w:rsid w:val="71C54FAD"/>
    <w:rsid w:val="71C5545A"/>
    <w:rsid w:val="71C561B9"/>
    <w:rsid w:val="71C5627B"/>
    <w:rsid w:val="71C56D5B"/>
    <w:rsid w:val="71C61635"/>
    <w:rsid w:val="71C65E64"/>
    <w:rsid w:val="71C661A0"/>
    <w:rsid w:val="71C70D25"/>
    <w:rsid w:val="71C7196A"/>
    <w:rsid w:val="71C72961"/>
    <w:rsid w:val="71C72AD3"/>
    <w:rsid w:val="71C82150"/>
    <w:rsid w:val="71C871EB"/>
    <w:rsid w:val="71CA1EBD"/>
    <w:rsid w:val="71CB088F"/>
    <w:rsid w:val="71CB196D"/>
    <w:rsid w:val="71CC3354"/>
    <w:rsid w:val="71CC63BD"/>
    <w:rsid w:val="71CC7CE2"/>
    <w:rsid w:val="71CD20B4"/>
    <w:rsid w:val="71CD355E"/>
    <w:rsid w:val="71CD36FF"/>
    <w:rsid w:val="71CD4211"/>
    <w:rsid w:val="71CD4EC8"/>
    <w:rsid w:val="71CD79BE"/>
    <w:rsid w:val="71CE046F"/>
    <w:rsid w:val="71CE0581"/>
    <w:rsid w:val="71CE1A5D"/>
    <w:rsid w:val="71CE4D18"/>
    <w:rsid w:val="71CE761C"/>
    <w:rsid w:val="71CF64B9"/>
    <w:rsid w:val="71D05BAD"/>
    <w:rsid w:val="71D061DC"/>
    <w:rsid w:val="71D074AE"/>
    <w:rsid w:val="71D13EFA"/>
    <w:rsid w:val="71D15F44"/>
    <w:rsid w:val="71D1650B"/>
    <w:rsid w:val="71D170D8"/>
    <w:rsid w:val="71D23F4A"/>
    <w:rsid w:val="71D24C01"/>
    <w:rsid w:val="71D30605"/>
    <w:rsid w:val="71D34BD6"/>
    <w:rsid w:val="71D376CA"/>
    <w:rsid w:val="71D406A4"/>
    <w:rsid w:val="71D44170"/>
    <w:rsid w:val="71D44E39"/>
    <w:rsid w:val="71D53305"/>
    <w:rsid w:val="71D60D75"/>
    <w:rsid w:val="71D677CE"/>
    <w:rsid w:val="71D67A5B"/>
    <w:rsid w:val="71D76B77"/>
    <w:rsid w:val="71D7705C"/>
    <w:rsid w:val="71D90A07"/>
    <w:rsid w:val="71D90A58"/>
    <w:rsid w:val="71DA1E96"/>
    <w:rsid w:val="71DA64AA"/>
    <w:rsid w:val="71DA6BE8"/>
    <w:rsid w:val="71DB032D"/>
    <w:rsid w:val="71DB20DB"/>
    <w:rsid w:val="71DC40A5"/>
    <w:rsid w:val="71DC5B46"/>
    <w:rsid w:val="71DD2374"/>
    <w:rsid w:val="71DD7875"/>
    <w:rsid w:val="71DE1BCB"/>
    <w:rsid w:val="71DE34B3"/>
    <w:rsid w:val="71DE4C42"/>
    <w:rsid w:val="71DE4D86"/>
    <w:rsid w:val="71DE78B9"/>
    <w:rsid w:val="71DF0184"/>
    <w:rsid w:val="71DF0332"/>
    <w:rsid w:val="71E012C8"/>
    <w:rsid w:val="71E02DC1"/>
    <w:rsid w:val="71E116BB"/>
    <w:rsid w:val="71E117BB"/>
    <w:rsid w:val="71E14D2D"/>
    <w:rsid w:val="71E15F74"/>
    <w:rsid w:val="71E20228"/>
    <w:rsid w:val="71E20615"/>
    <w:rsid w:val="71E21126"/>
    <w:rsid w:val="71E32B1D"/>
    <w:rsid w:val="71E35554"/>
    <w:rsid w:val="71E4674D"/>
    <w:rsid w:val="71E47B92"/>
    <w:rsid w:val="71E47CF4"/>
    <w:rsid w:val="71E50778"/>
    <w:rsid w:val="71E52522"/>
    <w:rsid w:val="71E5383A"/>
    <w:rsid w:val="71E540B6"/>
    <w:rsid w:val="71E55DE2"/>
    <w:rsid w:val="71E61AFA"/>
    <w:rsid w:val="71E61ECF"/>
    <w:rsid w:val="71E6359B"/>
    <w:rsid w:val="71E74F23"/>
    <w:rsid w:val="71E7506F"/>
    <w:rsid w:val="71E76CD1"/>
    <w:rsid w:val="71E770E3"/>
    <w:rsid w:val="71E7716F"/>
    <w:rsid w:val="71E815FC"/>
    <w:rsid w:val="71E8323B"/>
    <w:rsid w:val="71E8396D"/>
    <w:rsid w:val="71E91832"/>
    <w:rsid w:val="71E9494C"/>
    <w:rsid w:val="71E9498C"/>
    <w:rsid w:val="71E97338"/>
    <w:rsid w:val="71EA3AFD"/>
    <w:rsid w:val="71EA4188"/>
    <w:rsid w:val="71EA577A"/>
    <w:rsid w:val="71EA67C2"/>
    <w:rsid w:val="71EB453D"/>
    <w:rsid w:val="71EC078C"/>
    <w:rsid w:val="71ED0897"/>
    <w:rsid w:val="71ED1AC6"/>
    <w:rsid w:val="71ED1D38"/>
    <w:rsid w:val="71ED6873"/>
    <w:rsid w:val="71EE044D"/>
    <w:rsid w:val="71EE04C6"/>
    <w:rsid w:val="71EE52D7"/>
    <w:rsid w:val="71EE637A"/>
    <w:rsid w:val="71EF52EB"/>
    <w:rsid w:val="71EF5814"/>
    <w:rsid w:val="71EF65B2"/>
    <w:rsid w:val="71F036E2"/>
    <w:rsid w:val="71F07579"/>
    <w:rsid w:val="71F118FE"/>
    <w:rsid w:val="71F13C53"/>
    <w:rsid w:val="71F20B18"/>
    <w:rsid w:val="71F2770E"/>
    <w:rsid w:val="71F406F2"/>
    <w:rsid w:val="71F413EE"/>
    <w:rsid w:val="71F4224E"/>
    <w:rsid w:val="71F440F7"/>
    <w:rsid w:val="71F51B4D"/>
    <w:rsid w:val="71F52CD2"/>
    <w:rsid w:val="71F53020"/>
    <w:rsid w:val="71F54117"/>
    <w:rsid w:val="71F5429F"/>
    <w:rsid w:val="71F5435A"/>
    <w:rsid w:val="71F61DE5"/>
    <w:rsid w:val="71F646A9"/>
    <w:rsid w:val="71F66DD0"/>
    <w:rsid w:val="71F66E8E"/>
    <w:rsid w:val="71F66F14"/>
    <w:rsid w:val="71F674FD"/>
    <w:rsid w:val="71F75356"/>
    <w:rsid w:val="71F777A3"/>
    <w:rsid w:val="71F83E99"/>
    <w:rsid w:val="71F92A97"/>
    <w:rsid w:val="71F92EA9"/>
    <w:rsid w:val="71F93C4D"/>
    <w:rsid w:val="71F965ED"/>
    <w:rsid w:val="71F9786F"/>
    <w:rsid w:val="71FA1C7E"/>
    <w:rsid w:val="71FA20CB"/>
    <w:rsid w:val="71FA3967"/>
    <w:rsid w:val="71FA7DF6"/>
    <w:rsid w:val="71FB0713"/>
    <w:rsid w:val="71FB277D"/>
    <w:rsid w:val="71FB3C3C"/>
    <w:rsid w:val="71FB4231"/>
    <w:rsid w:val="71FC11AC"/>
    <w:rsid w:val="71FC5752"/>
    <w:rsid w:val="71FD28DE"/>
    <w:rsid w:val="71FE04BF"/>
    <w:rsid w:val="71FE13A2"/>
    <w:rsid w:val="71FE71F1"/>
    <w:rsid w:val="71FF0167"/>
    <w:rsid w:val="72002F84"/>
    <w:rsid w:val="72010A1C"/>
    <w:rsid w:val="72012F73"/>
    <w:rsid w:val="72016D35"/>
    <w:rsid w:val="720171C8"/>
    <w:rsid w:val="72017CB8"/>
    <w:rsid w:val="7202023F"/>
    <w:rsid w:val="72021D5D"/>
    <w:rsid w:val="72025DF2"/>
    <w:rsid w:val="720270A0"/>
    <w:rsid w:val="7202790F"/>
    <w:rsid w:val="7203215A"/>
    <w:rsid w:val="720328E5"/>
    <w:rsid w:val="72035AD5"/>
    <w:rsid w:val="72043B5C"/>
    <w:rsid w:val="720504F0"/>
    <w:rsid w:val="720506E1"/>
    <w:rsid w:val="72067140"/>
    <w:rsid w:val="7207445B"/>
    <w:rsid w:val="720807ED"/>
    <w:rsid w:val="72084D97"/>
    <w:rsid w:val="7208563B"/>
    <w:rsid w:val="7208602B"/>
    <w:rsid w:val="72087F6E"/>
    <w:rsid w:val="72094BBA"/>
    <w:rsid w:val="72094CBA"/>
    <w:rsid w:val="72094FDC"/>
    <w:rsid w:val="720A025E"/>
    <w:rsid w:val="720A0C12"/>
    <w:rsid w:val="720A18B5"/>
    <w:rsid w:val="720A29C0"/>
    <w:rsid w:val="720A5F51"/>
    <w:rsid w:val="720A657E"/>
    <w:rsid w:val="720A71BA"/>
    <w:rsid w:val="720A7E56"/>
    <w:rsid w:val="720B022F"/>
    <w:rsid w:val="720B2B6A"/>
    <w:rsid w:val="720B74DB"/>
    <w:rsid w:val="720C250D"/>
    <w:rsid w:val="720C2BDC"/>
    <w:rsid w:val="720C3E4A"/>
    <w:rsid w:val="720C45CB"/>
    <w:rsid w:val="720C6738"/>
    <w:rsid w:val="720C7562"/>
    <w:rsid w:val="720D0A69"/>
    <w:rsid w:val="720D1C60"/>
    <w:rsid w:val="720D5AEA"/>
    <w:rsid w:val="720E2019"/>
    <w:rsid w:val="720E3986"/>
    <w:rsid w:val="720E578B"/>
    <w:rsid w:val="720F2D81"/>
    <w:rsid w:val="720F3175"/>
    <w:rsid w:val="720F48FE"/>
    <w:rsid w:val="720F6228"/>
    <w:rsid w:val="720F626B"/>
    <w:rsid w:val="720F69AB"/>
    <w:rsid w:val="720F78BB"/>
    <w:rsid w:val="72101891"/>
    <w:rsid w:val="721052CB"/>
    <w:rsid w:val="72106A78"/>
    <w:rsid w:val="721114C0"/>
    <w:rsid w:val="72111992"/>
    <w:rsid w:val="72112814"/>
    <w:rsid w:val="721138B1"/>
    <w:rsid w:val="721213E2"/>
    <w:rsid w:val="72121874"/>
    <w:rsid w:val="7212775E"/>
    <w:rsid w:val="721358DA"/>
    <w:rsid w:val="72135B4B"/>
    <w:rsid w:val="72136D86"/>
    <w:rsid w:val="72141A90"/>
    <w:rsid w:val="72142763"/>
    <w:rsid w:val="72143D3E"/>
    <w:rsid w:val="721455EC"/>
    <w:rsid w:val="721657A4"/>
    <w:rsid w:val="72167FDD"/>
    <w:rsid w:val="72174BB1"/>
    <w:rsid w:val="721750DD"/>
    <w:rsid w:val="72190832"/>
    <w:rsid w:val="72190E55"/>
    <w:rsid w:val="72191874"/>
    <w:rsid w:val="721966DA"/>
    <w:rsid w:val="721A059E"/>
    <w:rsid w:val="721A12D6"/>
    <w:rsid w:val="721A7637"/>
    <w:rsid w:val="721B1965"/>
    <w:rsid w:val="721B2F15"/>
    <w:rsid w:val="721B697B"/>
    <w:rsid w:val="721D68B4"/>
    <w:rsid w:val="721E5934"/>
    <w:rsid w:val="721E752F"/>
    <w:rsid w:val="721F2101"/>
    <w:rsid w:val="721F2FAC"/>
    <w:rsid w:val="721F44CA"/>
    <w:rsid w:val="721F59A0"/>
    <w:rsid w:val="721F6AF2"/>
    <w:rsid w:val="721F6F65"/>
    <w:rsid w:val="72201870"/>
    <w:rsid w:val="722021E3"/>
    <w:rsid w:val="72206167"/>
    <w:rsid w:val="722214BD"/>
    <w:rsid w:val="722220FA"/>
    <w:rsid w:val="7222222E"/>
    <w:rsid w:val="72224B5B"/>
    <w:rsid w:val="72230ED5"/>
    <w:rsid w:val="72233A82"/>
    <w:rsid w:val="722456A0"/>
    <w:rsid w:val="72247F25"/>
    <w:rsid w:val="72250D8B"/>
    <w:rsid w:val="722577FA"/>
    <w:rsid w:val="722633D4"/>
    <w:rsid w:val="7226345C"/>
    <w:rsid w:val="7226547B"/>
    <w:rsid w:val="72267108"/>
    <w:rsid w:val="722716D7"/>
    <w:rsid w:val="72271851"/>
    <w:rsid w:val="72275556"/>
    <w:rsid w:val="72277E7D"/>
    <w:rsid w:val="72285B80"/>
    <w:rsid w:val="722872EA"/>
    <w:rsid w:val="722876FF"/>
    <w:rsid w:val="72287EDA"/>
    <w:rsid w:val="722907D8"/>
    <w:rsid w:val="72292C8C"/>
    <w:rsid w:val="7229422F"/>
    <w:rsid w:val="72297031"/>
    <w:rsid w:val="722A0FF1"/>
    <w:rsid w:val="722A3062"/>
    <w:rsid w:val="722A3594"/>
    <w:rsid w:val="722A5C6E"/>
    <w:rsid w:val="722B1806"/>
    <w:rsid w:val="722B70D5"/>
    <w:rsid w:val="722C67B6"/>
    <w:rsid w:val="722E359B"/>
    <w:rsid w:val="722E4900"/>
    <w:rsid w:val="722F0678"/>
    <w:rsid w:val="722F2896"/>
    <w:rsid w:val="722F2C0D"/>
    <w:rsid w:val="72305C8D"/>
    <w:rsid w:val="72310DA3"/>
    <w:rsid w:val="72313D26"/>
    <w:rsid w:val="723169D9"/>
    <w:rsid w:val="72322BAC"/>
    <w:rsid w:val="72333FC9"/>
    <w:rsid w:val="72334B8A"/>
    <w:rsid w:val="72337FD1"/>
    <w:rsid w:val="72345C00"/>
    <w:rsid w:val="72345C8F"/>
    <w:rsid w:val="723544CE"/>
    <w:rsid w:val="72355832"/>
    <w:rsid w:val="72355F95"/>
    <w:rsid w:val="72361A07"/>
    <w:rsid w:val="72362F11"/>
    <w:rsid w:val="723649A5"/>
    <w:rsid w:val="723661E6"/>
    <w:rsid w:val="72367C59"/>
    <w:rsid w:val="72373C4B"/>
    <w:rsid w:val="72374DBB"/>
    <w:rsid w:val="72375668"/>
    <w:rsid w:val="72376B0D"/>
    <w:rsid w:val="723A368C"/>
    <w:rsid w:val="723A3953"/>
    <w:rsid w:val="723A48E6"/>
    <w:rsid w:val="723A6286"/>
    <w:rsid w:val="723A74C8"/>
    <w:rsid w:val="723B2D68"/>
    <w:rsid w:val="723C0751"/>
    <w:rsid w:val="723C0915"/>
    <w:rsid w:val="723C12C1"/>
    <w:rsid w:val="723D0E97"/>
    <w:rsid w:val="723D0FE7"/>
    <w:rsid w:val="723D170F"/>
    <w:rsid w:val="723D6F28"/>
    <w:rsid w:val="723E4404"/>
    <w:rsid w:val="723E59B2"/>
    <w:rsid w:val="723F1996"/>
    <w:rsid w:val="723F5152"/>
    <w:rsid w:val="723F6274"/>
    <w:rsid w:val="723F7511"/>
    <w:rsid w:val="72404633"/>
    <w:rsid w:val="72416C9E"/>
    <w:rsid w:val="724203AC"/>
    <w:rsid w:val="7242072E"/>
    <w:rsid w:val="724219B2"/>
    <w:rsid w:val="7242304A"/>
    <w:rsid w:val="72423485"/>
    <w:rsid w:val="72424D2E"/>
    <w:rsid w:val="724274E2"/>
    <w:rsid w:val="72435914"/>
    <w:rsid w:val="72435FE9"/>
    <w:rsid w:val="72445652"/>
    <w:rsid w:val="72454294"/>
    <w:rsid w:val="724545F2"/>
    <w:rsid w:val="72461C77"/>
    <w:rsid w:val="72465B95"/>
    <w:rsid w:val="72477A13"/>
    <w:rsid w:val="72480A69"/>
    <w:rsid w:val="72481146"/>
    <w:rsid w:val="72482E57"/>
    <w:rsid w:val="72492537"/>
    <w:rsid w:val="724A27BC"/>
    <w:rsid w:val="724A2BCD"/>
    <w:rsid w:val="724A5580"/>
    <w:rsid w:val="724A59F0"/>
    <w:rsid w:val="724B001B"/>
    <w:rsid w:val="724B076D"/>
    <w:rsid w:val="724C2664"/>
    <w:rsid w:val="724C5D39"/>
    <w:rsid w:val="724C7596"/>
    <w:rsid w:val="724D0AFE"/>
    <w:rsid w:val="724D1B12"/>
    <w:rsid w:val="724D281C"/>
    <w:rsid w:val="724E2C5D"/>
    <w:rsid w:val="724E52A3"/>
    <w:rsid w:val="724F0D1A"/>
    <w:rsid w:val="724F11ED"/>
    <w:rsid w:val="724F1EF6"/>
    <w:rsid w:val="724F4877"/>
    <w:rsid w:val="724F7590"/>
    <w:rsid w:val="72500831"/>
    <w:rsid w:val="72502843"/>
    <w:rsid w:val="7250634D"/>
    <w:rsid w:val="725069DC"/>
    <w:rsid w:val="72507A3D"/>
    <w:rsid w:val="72512191"/>
    <w:rsid w:val="72512B3E"/>
    <w:rsid w:val="72513DDF"/>
    <w:rsid w:val="72514A93"/>
    <w:rsid w:val="7251510B"/>
    <w:rsid w:val="72521176"/>
    <w:rsid w:val="72521F11"/>
    <w:rsid w:val="725243A8"/>
    <w:rsid w:val="7253199F"/>
    <w:rsid w:val="725325B9"/>
    <w:rsid w:val="725327C4"/>
    <w:rsid w:val="72532A14"/>
    <w:rsid w:val="72532FCB"/>
    <w:rsid w:val="72533ACC"/>
    <w:rsid w:val="72534367"/>
    <w:rsid w:val="72534572"/>
    <w:rsid w:val="72534B96"/>
    <w:rsid w:val="72536115"/>
    <w:rsid w:val="72537217"/>
    <w:rsid w:val="725445AE"/>
    <w:rsid w:val="72556331"/>
    <w:rsid w:val="7256189F"/>
    <w:rsid w:val="72562F6D"/>
    <w:rsid w:val="725764D3"/>
    <w:rsid w:val="72576650"/>
    <w:rsid w:val="7258073B"/>
    <w:rsid w:val="72582F9A"/>
    <w:rsid w:val="72593834"/>
    <w:rsid w:val="72597833"/>
    <w:rsid w:val="72597959"/>
    <w:rsid w:val="725A0881"/>
    <w:rsid w:val="725B146D"/>
    <w:rsid w:val="725B7E91"/>
    <w:rsid w:val="725C4E8A"/>
    <w:rsid w:val="725C7E94"/>
    <w:rsid w:val="725D01F5"/>
    <w:rsid w:val="725D1447"/>
    <w:rsid w:val="725D1A15"/>
    <w:rsid w:val="725D22A5"/>
    <w:rsid w:val="725D6DC1"/>
    <w:rsid w:val="725E0382"/>
    <w:rsid w:val="725E2D0C"/>
    <w:rsid w:val="725E75D2"/>
    <w:rsid w:val="725F18AF"/>
    <w:rsid w:val="725F1F6F"/>
    <w:rsid w:val="725F3795"/>
    <w:rsid w:val="725F589A"/>
    <w:rsid w:val="72603F26"/>
    <w:rsid w:val="72604266"/>
    <w:rsid w:val="72604CD6"/>
    <w:rsid w:val="72610962"/>
    <w:rsid w:val="72613D08"/>
    <w:rsid w:val="72616199"/>
    <w:rsid w:val="7261737F"/>
    <w:rsid w:val="7262396F"/>
    <w:rsid w:val="726256B1"/>
    <w:rsid w:val="726301F3"/>
    <w:rsid w:val="72636F78"/>
    <w:rsid w:val="726410CC"/>
    <w:rsid w:val="7264358B"/>
    <w:rsid w:val="72643A9C"/>
    <w:rsid w:val="72644609"/>
    <w:rsid w:val="726453E3"/>
    <w:rsid w:val="726456C5"/>
    <w:rsid w:val="7265409A"/>
    <w:rsid w:val="72655483"/>
    <w:rsid w:val="72660D3F"/>
    <w:rsid w:val="72673320"/>
    <w:rsid w:val="72673542"/>
    <w:rsid w:val="72677E12"/>
    <w:rsid w:val="72681337"/>
    <w:rsid w:val="72686F4A"/>
    <w:rsid w:val="72687B8F"/>
    <w:rsid w:val="72691DDC"/>
    <w:rsid w:val="726928A7"/>
    <w:rsid w:val="72692F31"/>
    <w:rsid w:val="7269309C"/>
    <w:rsid w:val="72697908"/>
    <w:rsid w:val="726A1061"/>
    <w:rsid w:val="726A1066"/>
    <w:rsid w:val="726A11DE"/>
    <w:rsid w:val="726A345E"/>
    <w:rsid w:val="726A430F"/>
    <w:rsid w:val="726A789A"/>
    <w:rsid w:val="726B5A35"/>
    <w:rsid w:val="726C00E7"/>
    <w:rsid w:val="726C01FE"/>
    <w:rsid w:val="726C6B55"/>
    <w:rsid w:val="726D1DDE"/>
    <w:rsid w:val="726D7699"/>
    <w:rsid w:val="726D7E7B"/>
    <w:rsid w:val="726E11A1"/>
    <w:rsid w:val="726E73F3"/>
    <w:rsid w:val="726E7B11"/>
    <w:rsid w:val="726F3370"/>
    <w:rsid w:val="726F3E45"/>
    <w:rsid w:val="72704CB4"/>
    <w:rsid w:val="72707D11"/>
    <w:rsid w:val="7271123C"/>
    <w:rsid w:val="727147ED"/>
    <w:rsid w:val="7272130F"/>
    <w:rsid w:val="7272762F"/>
    <w:rsid w:val="72730565"/>
    <w:rsid w:val="727316FA"/>
    <w:rsid w:val="72741739"/>
    <w:rsid w:val="727442DD"/>
    <w:rsid w:val="72756797"/>
    <w:rsid w:val="72762744"/>
    <w:rsid w:val="727644F9"/>
    <w:rsid w:val="7277424B"/>
    <w:rsid w:val="72776159"/>
    <w:rsid w:val="72783B8F"/>
    <w:rsid w:val="7278770A"/>
    <w:rsid w:val="727B0FCF"/>
    <w:rsid w:val="727C43E0"/>
    <w:rsid w:val="727D1E59"/>
    <w:rsid w:val="727D624B"/>
    <w:rsid w:val="727D75E3"/>
    <w:rsid w:val="727E2543"/>
    <w:rsid w:val="727E5A09"/>
    <w:rsid w:val="727F0ABA"/>
    <w:rsid w:val="727F515C"/>
    <w:rsid w:val="727F5D9F"/>
    <w:rsid w:val="72804262"/>
    <w:rsid w:val="72810B83"/>
    <w:rsid w:val="7281101E"/>
    <w:rsid w:val="728140C9"/>
    <w:rsid w:val="728148C6"/>
    <w:rsid w:val="72814DBF"/>
    <w:rsid w:val="72815BE2"/>
    <w:rsid w:val="7282075A"/>
    <w:rsid w:val="72822301"/>
    <w:rsid w:val="72826E0C"/>
    <w:rsid w:val="72826F00"/>
    <w:rsid w:val="72835A76"/>
    <w:rsid w:val="72836814"/>
    <w:rsid w:val="72836EA8"/>
    <w:rsid w:val="728400B9"/>
    <w:rsid w:val="72840EBB"/>
    <w:rsid w:val="7284674B"/>
    <w:rsid w:val="72847168"/>
    <w:rsid w:val="72850298"/>
    <w:rsid w:val="7285077E"/>
    <w:rsid w:val="72850DAB"/>
    <w:rsid w:val="7285473C"/>
    <w:rsid w:val="72861478"/>
    <w:rsid w:val="72863B31"/>
    <w:rsid w:val="728704B4"/>
    <w:rsid w:val="72871F01"/>
    <w:rsid w:val="72872262"/>
    <w:rsid w:val="728753A5"/>
    <w:rsid w:val="728770A1"/>
    <w:rsid w:val="728824B9"/>
    <w:rsid w:val="72883412"/>
    <w:rsid w:val="728860DC"/>
    <w:rsid w:val="728936E7"/>
    <w:rsid w:val="72893A6F"/>
    <w:rsid w:val="7289422C"/>
    <w:rsid w:val="72897D89"/>
    <w:rsid w:val="728A1A7C"/>
    <w:rsid w:val="728B4D80"/>
    <w:rsid w:val="728B4FBA"/>
    <w:rsid w:val="728C571F"/>
    <w:rsid w:val="728D68EF"/>
    <w:rsid w:val="728D7575"/>
    <w:rsid w:val="728E35F1"/>
    <w:rsid w:val="728F2610"/>
    <w:rsid w:val="72901D07"/>
    <w:rsid w:val="72903C3F"/>
    <w:rsid w:val="72903FD8"/>
    <w:rsid w:val="729130E1"/>
    <w:rsid w:val="72914E8F"/>
    <w:rsid w:val="72917A90"/>
    <w:rsid w:val="72921F19"/>
    <w:rsid w:val="729222B4"/>
    <w:rsid w:val="72923C44"/>
    <w:rsid w:val="72924C0D"/>
    <w:rsid w:val="729259EE"/>
    <w:rsid w:val="7292721B"/>
    <w:rsid w:val="7294037B"/>
    <w:rsid w:val="7294300F"/>
    <w:rsid w:val="72944CFF"/>
    <w:rsid w:val="72950A96"/>
    <w:rsid w:val="729606F7"/>
    <w:rsid w:val="72962E02"/>
    <w:rsid w:val="72964253"/>
    <w:rsid w:val="729707CF"/>
    <w:rsid w:val="72971A6E"/>
    <w:rsid w:val="729761DC"/>
    <w:rsid w:val="72976D88"/>
    <w:rsid w:val="72985B92"/>
    <w:rsid w:val="72991E8C"/>
    <w:rsid w:val="729A1AC7"/>
    <w:rsid w:val="729A1F2C"/>
    <w:rsid w:val="729A78AB"/>
    <w:rsid w:val="729C190B"/>
    <w:rsid w:val="729C40E7"/>
    <w:rsid w:val="729C60CB"/>
    <w:rsid w:val="729D0256"/>
    <w:rsid w:val="729D04EF"/>
    <w:rsid w:val="729D1A86"/>
    <w:rsid w:val="729D1EA4"/>
    <w:rsid w:val="729D55E2"/>
    <w:rsid w:val="729D62DD"/>
    <w:rsid w:val="729D7428"/>
    <w:rsid w:val="729E2515"/>
    <w:rsid w:val="729E36AF"/>
    <w:rsid w:val="729F16E9"/>
    <w:rsid w:val="729F3B4C"/>
    <w:rsid w:val="729F51EA"/>
    <w:rsid w:val="729F737F"/>
    <w:rsid w:val="72A019B9"/>
    <w:rsid w:val="72A01C21"/>
    <w:rsid w:val="72A02A00"/>
    <w:rsid w:val="72A03324"/>
    <w:rsid w:val="72A050D2"/>
    <w:rsid w:val="72A05A0D"/>
    <w:rsid w:val="72A11BDF"/>
    <w:rsid w:val="72A273FA"/>
    <w:rsid w:val="72A33828"/>
    <w:rsid w:val="72A42EC4"/>
    <w:rsid w:val="72A45384"/>
    <w:rsid w:val="72A468A8"/>
    <w:rsid w:val="72A5093A"/>
    <w:rsid w:val="72A5379F"/>
    <w:rsid w:val="72A620AD"/>
    <w:rsid w:val="72A66B65"/>
    <w:rsid w:val="72A8130B"/>
    <w:rsid w:val="72A853BE"/>
    <w:rsid w:val="72A8669D"/>
    <w:rsid w:val="72A87C19"/>
    <w:rsid w:val="72A9042B"/>
    <w:rsid w:val="72A91C7B"/>
    <w:rsid w:val="72A93DB2"/>
    <w:rsid w:val="72A93F87"/>
    <w:rsid w:val="72A97760"/>
    <w:rsid w:val="72AA34C2"/>
    <w:rsid w:val="72AA35BF"/>
    <w:rsid w:val="72AA5372"/>
    <w:rsid w:val="72AA59FD"/>
    <w:rsid w:val="72AB4913"/>
    <w:rsid w:val="72AB7080"/>
    <w:rsid w:val="72AC05B1"/>
    <w:rsid w:val="72AC3A26"/>
    <w:rsid w:val="72AD49AF"/>
    <w:rsid w:val="72AD6BBE"/>
    <w:rsid w:val="72AE16EB"/>
    <w:rsid w:val="72AE3C93"/>
    <w:rsid w:val="72AE58E1"/>
    <w:rsid w:val="72AF0B50"/>
    <w:rsid w:val="72B017B9"/>
    <w:rsid w:val="72B058FD"/>
    <w:rsid w:val="72B16249"/>
    <w:rsid w:val="72B172DF"/>
    <w:rsid w:val="72B22833"/>
    <w:rsid w:val="72B23DF5"/>
    <w:rsid w:val="72B247A1"/>
    <w:rsid w:val="72B300BA"/>
    <w:rsid w:val="72B31E06"/>
    <w:rsid w:val="72B31F44"/>
    <w:rsid w:val="72B33057"/>
    <w:rsid w:val="72B34E05"/>
    <w:rsid w:val="72B37705"/>
    <w:rsid w:val="72B45172"/>
    <w:rsid w:val="72B466AA"/>
    <w:rsid w:val="72B5223D"/>
    <w:rsid w:val="72B54D9D"/>
    <w:rsid w:val="72B55021"/>
    <w:rsid w:val="72B57436"/>
    <w:rsid w:val="72B648F6"/>
    <w:rsid w:val="72B666A4"/>
    <w:rsid w:val="72B72002"/>
    <w:rsid w:val="72B74101"/>
    <w:rsid w:val="72B8066E"/>
    <w:rsid w:val="72B85CE1"/>
    <w:rsid w:val="72B868C0"/>
    <w:rsid w:val="72B91C82"/>
    <w:rsid w:val="72B926C4"/>
    <w:rsid w:val="72B95AFC"/>
    <w:rsid w:val="72BA6194"/>
    <w:rsid w:val="72BA68FE"/>
    <w:rsid w:val="72BB015E"/>
    <w:rsid w:val="72BB455A"/>
    <w:rsid w:val="72BB4D8D"/>
    <w:rsid w:val="72BB5267"/>
    <w:rsid w:val="72BC7612"/>
    <w:rsid w:val="72BD05C5"/>
    <w:rsid w:val="72BD3460"/>
    <w:rsid w:val="72BD3C24"/>
    <w:rsid w:val="72BD3ED6"/>
    <w:rsid w:val="72BD4257"/>
    <w:rsid w:val="72BE07E2"/>
    <w:rsid w:val="72BE2723"/>
    <w:rsid w:val="72BE4098"/>
    <w:rsid w:val="72BF1763"/>
    <w:rsid w:val="72BF492E"/>
    <w:rsid w:val="72BF7022"/>
    <w:rsid w:val="72C03AA7"/>
    <w:rsid w:val="72C07522"/>
    <w:rsid w:val="72C11EBC"/>
    <w:rsid w:val="72C12716"/>
    <w:rsid w:val="72C138A7"/>
    <w:rsid w:val="72C14B02"/>
    <w:rsid w:val="72C16863"/>
    <w:rsid w:val="72C205C7"/>
    <w:rsid w:val="72C214EC"/>
    <w:rsid w:val="72C23818"/>
    <w:rsid w:val="72C35D96"/>
    <w:rsid w:val="72C366CC"/>
    <w:rsid w:val="72C619D4"/>
    <w:rsid w:val="72C6252C"/>
    <w:rsid w:val="72C641B7"/>
    <w:rsid w:val="72C702A6"/>
    <w:rsid w:val="72C7045D"/>
    <w:rsid w:val="72C70CB1"/>
    <w:rsid w:val="72C72735"/>
    <w:rsid w:val="72C75314"/>
    <w:rsid w:val="72C75B47"/>
    <w:rsid w:val="72C76C64"/>
    <w:rsid w:val="72C801D1"/>
    <w:rsid w:val="72C82099"/>
    <w:rsid w:val="72C90354"/>
    <w:rsid w:val="72C9146C"/>
    <w:rsid w:val="72C91575"/>
    <w:rsid w:val="72C91F13"/>
    <w:rsid w:val="72C9657E"/>
    <w:rsid w:val="72C97DA9"/>
    <w:rsid w:val="72CA14FB"/>
    <w:rsid w:val="72CA6159"/>
    <w:rsid w:val="72CB2090"/>
    <w:rsid w:val="72CB35C7"/>
    <w:rsid w:val="72CB3A5F"/>
    <w:rsid w:val="72CB65F3"/>
    <w:rsid w:val="72CB7259"/>
    <w:rsid w:val="72CC2578"/>
    <w:rsid w:val="72CC4119"/>
    <w:rsid w:val="72CD1172"/>
    <w:rsid w:val="72CD3C33"/>
    <w:rsid w:val="72CD5522"/>
    <w:rsid w:val="72CE150E"/>
    <w:rsid w:val="72CE18EC"/>
    <w:rsid w:val="72CE221F"/>
    <w:rsid w:val="72CE597E"/>
    <w:rsid w:val="72CE60E3"/>
    <w:rsid w:val="72CF0625"/>
    <w:rsid w:val="72CF1881"/>
    <w:rsid w:val="72CF2886"/>
    <w:rsid w:val="72CF48B0"/>
    <w:rsid w:val="72D0021E"/>
    <w:rsid w:val="72D04111"/>
    <w:rsid w:val="72D20508"/>
    <w:rsid w:val="72D20752"/>
    <w:rsid w:val="72D20D47"/>
    <w:rsid w:val="72D2478B"/>
    <w:rsid w:val="72D30A9E"/>
    <w:rsid w:val="72D3133B"/>
    <w:rsid w:val="72D31686"/>
    <w:rsid w:val="72D34780"/>
    <w:rsid w:val="72D35B6A"/>
    <w:rsid w:val="72D366A0"/>
    <w:rsid w:val="72D3715E"/>
    <w:rsid w:val="72D4073F"/>
    <w:rsid w:val="72D41CF8"/>
    <w:rsid w:val="72D52FCE"/>
    <w:rsid w:val="72D56FC4"/>
    <w:rsid w:val="72D57472"/>
    <w:rsid w:val="72D609D7"/>
    <w:rsid w:val="72D63291"/>
    <w:rsid w:val="72D64159"/>
    <w:rsid w:val="72D65D2C"/>
    <w:rsid w:val="72D66D46"/>
    <w:rsid w:val="72D6783B"/>
    <w:rsid w:val="72D73EF6"/>
    <w:rsid w:val="72D810D9"/>
    <w:rsid w:val="72D862EF"/>
    <w:rsid w:val="72D86504"/>
    <w:rsid w:val="72D869E3"/>
    <w:rsid w:val="72D9141E"/>
    <w:rsid w:val="72D95F2E"/>
    <w:rsid w:val="72DA05E4"/>
    <w:rsid w:val="72DA7FDE"/>
    <w:rsid w:val="72DB14A7"/>
    <w:rsid w:val="72DB1977"/>
    <w:rsid w:val="72DB5AFC"/>
    <w:rsid w:val="72DC530B"/>
    <w:rsid w:val="72DC657A"/>
    <w:rsid w:val="72DC7583"/>
    <w:rsid w:val="72DD5C9C"/>
    <w:rsid w:val="72DE6229"/>
    <w:rsid w:val="72DE65CF"/>
    <w:rsid w:val="72DF0DCB"/>
    <w:rsid w:val="72DF2F21"/>
    <w:rsid w:val="72DF3121"/>
    <w:rsid w:val="72DF3E4C"/>
    <w:rsid w:val="72DF508C"/>
    <w:rsid w:val="72E019B5"/>
    <w:rsid w:val="72E10AED"/>
    <w:rsid w:val="72E11A53"/>
    <w:rsid w:val="72E14A27"/>
    <w:rsid w:val="72E17BC5"/>
    <w:rsid w:val="72E21FC3"/>
    <w:rsid w:val="72E256EB"/>
    <w:rsid w:val="72E27AFD"/>
    <w:rsid w:val="72E31665"/>
    <w:rsid w:val="72E31909"/>
    <w:rsid w:val="72E31B18"/>
    <w:rsid w:val="72E41463"/>
    <w:rsid w:val="72E442F1"/>
    <w:rsid w:val="72E614AC"/>
    <w:rsid w:val="72E62A9C"/>
    <w:rsid w:val="72E638E0"/>
    <w:rsid w:val="72E66F89"/>
    <w:rsid w:val="72E67768"/>
    <w:rsid w:val="72E70460"/>
    <w:rsid w:val="72E72D01"/>
    <w:rsid w:val="72E7451A"/>
    <w:rsid w:val="72E801A1"/>
    <w:rsid w:val="72E80704"/>
    <w:rsid w:val="72E8679E"/>
    <w:rsid w:val="72E90901"/>
    <w:rsid w:val="72E9331D"/>
    <w:rsid w:val="72E9679C"/>
    <w:rsid w:val="72E9740D"/>
    <w:rsid w:val="72E97556"/>
    <w:rsid w:val="72E9769B"/>
    <w:rsid w:val="72E9779A"/>
    <w:rsid w:val="72E97DCC"/>
    <w:rsid w:val="72EA1AF7"/>
    <w:rsid w:val="72EA6B5F"/>
    <w:rsid w:val="72EA79EA"/>
    <w:rsid w:val="72EB219F"/>
    <w:rsid w:val="72EC0317"/>
    <w:rsid w:val="72EC169B"/>
    <w:rsid w:val="72EC1FD2"/>
    <w:rsid w:val="72EC617F"/>
    <w:rsid w:val="72EC649F"/>
    <w:rsid w:val="72ED12B0"/>
    <w:rsid w:val="72ED4C37"/>
    <w:rsid w:val="72ED7B44"/>
    <w:rsid w:val="72EE0533"/>
    <w:rsid w:val="72EE3A94"/>
    <w:rsid w:val="72EE4EC1"/>
    <w:rsid w:val="72F0605A"/>
    <w:rsid w:val="72F06E48"/>
    <w:rsid w:val="72F13B80"/>
    <w:rsid w:val="72F14D6E"/>
    <w:rsid w:val="72F153E5"/>
    <w:rsid w:val="72F20D29"/>
    <w:rsid w:val="72F27979"/>
    <w:rsid w:val="72F311F3"/>
    <w:rsid w:val="72F378F8"/>
    <w:rsid w:val="72F40782"/>
    <w:rsid w:val="72F46310"/>
    <w:rsid w:val="72F46BAB"/>
    <w:rsid w:val="72F503BE"/>
    <w:rsid w:val="72F66000"/>
    <w:rsid w:val="72F66504"/>
    <w:rsid w:val="72F705E6"/>
    <w:rsid w:val="72F72643"/>
    <w:rsid w:val="72F75D6E"/>
    <w:rsid w:val="72F773E8"/>
    <w:rsid w:val="72F82101"/>
    <w:rsid w:val="72F8287C"/>
    <w:rsid w:val="72F87113"/>
    <w:rsid w:val="72F92FA8"/>
    <w:rsid w:val="72FA0947"/>
    <w:rsid w:val="72FB13B2"/>
    <w:rsid w:val="72FB23D9"/>
    <w:rsid w:val="72FB50F1"/>
    <w:rsid w:val="72FB7D7C"/>
    <w:rsid w:val="72FC0E56"/>
    <w:rsid w:val="72FC75DB"/>
    <w:rsid w:val="72FE0514"/>
    <w:rsid w:val="72FE65BA"/>
    <w:rsid w:val="73001DD1"/>
    <w:rsid w:val="73005B71"/>
    <w:rsid w:val="73006D2B"/>
    <w:rsid w:val="73010267"/>
    <w:rsid w:val="73010FFC"/>
    <w:rsid w:val="73012FB8"/>
    <w:rsid w:val="730169F6"/>
    <w:rsid w:val="73020D90"/>
    <w:rsid w:val="730218E9"/>
    <w:rsid w:val="73024AE7"/>
    <w:rsid w:val="73025522"/>
    <w:rsid w:val="73025C98"/>
    <w:rsid w:val="7303263B"/>
    <w:rsid w:val="73045661"/>
    <w:rsid w:val="73046699"/>
    <w:rsid w:val="730467CD"/>
    <w:rsid w:val="73047ABD"/>
    <w:rsid w:val="73052C83"/>
    <w:rsid w:val="73053DBF"/>
    <w:rsid w:val="730632E9"/>
    <w:rsid w:val="73066520"/>
    <w:rsid w:val="7306762B"/>
    <w:rsid w:val="730700A6"/>
    <w:rsid w:val="73075151"/>
    <w:rsid w:val="73076042"/>
    <w:rsid w:val="73076EFF"/>
    <w:rsid w:val="730833A3"/>
    <w:rsid w:val="73084463"/>
    <w:rsid w:val="73090EC9"/>
    <w:rsid w:val="73091290"/>
    <w:rsid w:val="73096D80"/>
    <w:rsid w:val="7309711B"/>
    <w:rsid w:val="730A4658"/>
    <w:rsid w:val="730A58F2"/>
    <w:rsid w:val="730A6686"/>
    <w:rsid w:val="730B36DA"/>
    <w:rsid w:val="730B4C41"/>
    <w:rsid w:val="730C0D92"/>
    <w:rsid w:val="730C2768"/>
    <w:rsid w:val="730C31A1"/>
    <w:rsid w:val="730C61D8"/>
    <w:rsid w:val="730C7B36"/>
    <w:rsid w:val="730D67C7"/>
    <w:rsid w:val="730E4732"/>
    <w:rsid w:val="730E51D1"/>
    <w:rsid w:val="730E7A58"/>
    <w:rsid w:val="730F048D"/>
    <w:rsid w:val="730F1134"/>
    <w:rsid w:val="730F3BC4"/>
    <w:rsid w:val="730F785D"/>
    <w:rsid w:val="731104BD"/>
    <w:rsid w:val="73112874"/>
    <w:rsid w:val="7311333F"/>
    <w:rsid w:val="73116800"/>
    <w:rsid w:val="73117D7E"/>
    <w:rsid w:val="73120DFB"/>
    <w:rsid w:val="73132E9B"/>
    <w:rsid w:val="731331C0"/>
    <w:rsid w:val="7314568D"/>
    <w:rsid w:val="73150B3E"/>
    <w:rsid w:val="73150E8C"/>
    <w:rsid w:val="73156E31"/>
    <w:rsid w:val="73167ABB"/>
    <w:rsid w:val="7317026B"/>
    <w:rsid w:val="73171838"/>
    <w:rsid w:val="73175B3D"/>
    <w:rsid w:val="73177BAF"/>
    <w:rsid w:val="7318110C"/>
    <w:rsid w:val="73181626"/>
    <w:rsid w:val="73182D5F"/>
    <w:rsid w:val="73186436"/>
    <w:rsid w:val="731A2D6E"/>
    <w:rsid w:val="731A4616"/>
    <w:rsid w:val="731A57A5"/>
    <w:rsid w:val="731B0AD6"/>
    <w:rsid w:val="731B34DE"/>
    <w:rsid w:val="731B41FE"/>
    <w:rsid w:val="731B68B9"/>
    <w:rsid w:val="731B6A89"/>
    <w:rsid w:val="731C0849"/>
    <w:rsid w:val="731C1390"/>
    <w:rsid w:val="731C1CB6"/>
    <w:rsid w:val="731C6E4F"/>
    <w:rsid w:val="731C7B0F"/>
    <w:rsid w:val="731D0617"/>
    <w:rsid w:val="731D0BAF"/>
    <w:rsid w:val="731D1944"/>
    <w:rsid w:val="731D685A"/>
    <w:rsid w:val="731E0927"/>
    <w:rsid w:val="731E1DBF"/>
    <w:rsid w:val="731E2092"/>
    <w:rsid w:val="731E21F5"/>
    <w:rsid w:val="731E4248"/>
    <w:rsid w:val="731F134B"/>
    <w:rsid w:val="731F249B"/>
    <w:rsid w:val="73200929"/>
    <w:rsid w:val="7320185C"/>
    <w:rsid w:val="73207A75"/>
    <w:rsid w:val="732114CF"/>
    <w:rsid w:val="73222243"/>
    <w:rsid w:val="73223D39"/>
    <w:rsid w:val="732265AD"/>
    <w:rsid w:val="73231E23"/>
    <w:rsid w:val="73243F55"/>
    <w:rsid w:val="732445F1"/>
    <w:rsid w:val="73247AB1"/>
    <w:rsid w:val="73257D7B"/>
    <w:rsid w:val="73261A7B"/>
    <w:rsid w:val="73262760"/>
    <w:rsid w:val="732645FE"/>
    <w:rsid w:val="73274A9A"/>
    <w:rsid w:val="732775A1"/>
    <w:rsid w:val="73284917"/>
    <w:rsid w:val="73290C32"/>
    <w:rsid w:val="73291A6B"/>
    <w:rsid w:val="732A3CD1"/>
    <w:rsid w:val="732A6145"/>
    <w:rsid w:val="732B0E40"/>
    <w:rsid w:val="732B1615"/>
    <w:rsid w:val="732B20B8"/>
    <w:rsid w:val="732B7822"/>
    <w:rsid w:val="732C0CB6"/>
    <w:rsid w:val="732C2059"/>
    <w:rsid w:val="732D2796"/>
    <w:rsid w:val="732D69A0"/>
    <w:rsid w:val="732E1B6B"/>
    <w:rsid w:val="732E75F6"/>
    <w:rsid w:val="732F6D19"/>
    <w:rsid w:val="73301E1F"/>
    <w:rsid w:val="733028FA"/>
    <w:rsid w:val="73306456"/>
    <w:rsid w:val="73307800"/>
    <w:rsid w:val="73316192"/>
    <w:rsid w:val="73324E4E"/>
    <w:rsid w:val="73337CF4"/>
    <w:rsid w:val="73341B54"/>
    <w:rsid w:val="733440C3"/>
    <w:rsid w:val="73351CBE"/>
    <w:rsid w:val="7335259E"/>
    <w:rsid w:val="73352CB8"/>
    <w:rsid w:val="733545BE"/>
    <w:rsid w:val="7335593A"/>
    <w:rsid w:val="733614CC"/>
    <w:rsid w:val="73361B49"/>
    <w:rsid w:val="733621BD"/>
    <w:rsid w:val="7336330F"/>
    <w:rsid w:val="733660A3"/>
    <w:rsid w:val="73366951"/>
    <w:rsid w:val="73367407"/>
    <w:rsid w:val="733701CA"/>
    <w:rsid w:val="733725AC"/>
    <w:rsid w:val="7337607E"/>
    <w:rsid w:val="733776BB"/>
    <w:rsid w:val="733777E5"/>
    <w:rsid w:val="7338355D"/>
    <w:rsid w:val="733862FD"/>
    <w:rsid w:val="7339555F"/>
    <w:rsid w:val="73397984"/>
    <w:rsid w:val="73397A01"/>
    <w:rsid w:val="733B63B3"/>
    <w:rsid w:val="733C0943"/>
    <w:rsid w:val="733C6F53"/>
    <w:rsid w:val="733C7545"/>
    <w:rsid w:val="733D2F5F"/>
    <w:rsid w:val="733D5627"/>
    <w:rsid w:val="733D6108"/>
    <w:rsid w:val="733F0D8F"/>
    <w:rsid w:val="733F2B3D"/>
    <w:rsid w:val="733F48EB"/>
    <w:rsid w:val="733F55E7"/>
    <w:rsid w:val="733F560D"/>
    <w:rsid w:val="734028E9"/>
    <w:rsid w:val="7340546C"/>
    <w:rsid w:val="73406C5B"/>
    <w:rsid w:val="734161D0"/>
    <w:rsid w:val="73423CA5"/>
    <w:rsid w:val="73434804"/>
    <w:rsid w:val="73436838"/>
    <w:rsid w:val="73444502"/>
    <w:rsid w:val="73455896"/>
    <w:rsid w:val="73463ECB"/>
    <w:rsid w:val="7347020E"/>
    <w:rsid w:val="734718C6"/>
    <w:rsid w:val="73474DA4"/>
    <w:rsid w:val="7348033A"/>
    <w:rsid w:val="73486490"/>
    <w:rsid w:val="73493B6A"/>
    <w:rsid w:val="734A058D"/>
    <w:rsid w:val="734A4F1B"/>
    <w:rsid w:val="734B2C78"/>
    <w:rsid w:val="734B7138"/>
    <w:rsid w:val="734C0B58"/>
    <w:rsid w:val="734C0DB6"/>
    <w:rsid w:val="734C321E"/>
    <w:rsid w:val="734C6F0E"/>
    <w:rsid w:val="734C7EFF"/>
    <w:rsid w:val="734D7008"/>
    <w:rsid w:val="734D7FD8"/>
    <w:rsid w:val="734E0D31"/>
    <w:rsid w:val="734E0FCD"/>
    <w:rsid w:val="734E3EC6"/>
    <w:rsid w:val="734F32C4"/>
    <w:rsid w:val="734F51D3"/>
    <w:rsid w:val="734F5D5C"/>
    <w:rsid w:val="734F716D"/>
    <w:rsid w:val="73504555"/>
    <w:rsid w:val="73504784"/>
    <w:rsid w:val="73506550"/>
    <w:rsid w:val="73506AF8"/>
    <w:rsid w:val="73510A68"/>
    <w:rsid w:val="73510BC5"/>
    <w:rsid w:val="73510CEE"/>
    <w:rsid w:val="73512629"/>
    <w:rsid w:val="73517DC5"/>
    <w:rsid w:val="73522870"/>
    <w:rsid w:val="73522D1C"/>
    <w:rsid w:val="7352461E"/>
    <w:rsid w:val="73531975"/>
    <w:rsid w:val="73532145"/>
    <w:rsid w:val="735332CB"/>
    <w:rsid w:val="7354081E"/>
    <w:rsid w:val="73545972"/>
    <w:rsid w:val="73550875"/>
    <w:rsid w:val="73560ACB"/>
    <w:rsid w:val="7356633D"/>
    <w:rsid w:val="735669C6"/>
    <w:rsid w:val="73577E87"/>
    <w:rsid w:val="7358297A"/>
    <w:rsid w:val="73585319"/>
    <w:rsid w:val="735859AD"/>
    <w:rsid w:val="73587243"/>
    <w:rsid w:val="73591701"/>
    <w:rsid w:val="73591E51"/>
    <w:rsid w:val="735A2CE4"/>
    <w:rsid w:val="735A5430"/>
    <w:rsid w:val="735B2233"/>
    <w:rsid w:val="735B71A6"/>
    <w:rsid w:val="735C36EF"/>
    <w:rsid w:val="735D2A4B"/>
    <w:rsid w:val="735D5E66"/>
    <w:rsid w:val="735E4D16"/>
    <w:rsid w:val="735E7467"/>
    <w:rsid w:val="735F0AE9"/>
    <w:rsid w:val="735F20AD"/>
    <w:rsid w:val="735F2C2C"/>
    <w:rsid w:val="735F404D"/>
    <w:rsid w:val="735F6D3B"/>
    <w:rsid w:val="735F77CE"/>
    <w:rsid w:val="7361369D"/>
    <w:rsid w:val="73613B47"/>
    <w:rsid w:val="7362076E"/>
    <w:rsid w:val="736307BD"/>
    <w:rsid w:val="7363407E"/>
    <w:rsid w:val="7363682B"/>
    <w:rsid w:val="7364348C"/>
    <w:rsid w:val="736438A3"/>
    <w:rsid w:val="73643EAF"/>
    <w:rsid w:val="73651984"/>
    <w:rsid w:val="736545BF"/>
    <w:rsid w:val="73656075"/>
    <w:rsid w:val="7365729C"/>
    <w:rsid w:val="736600CA"/>
    <w:rsid w:val="73661E78"/>
    <w:rsid w:val="73675A0A"/>
    <w:rsid w:val="736812EA"/>
    <w:rsid w:val="73681591"/>
    <w:rsid w:val="73682724"/>
    <w:rsid w:val="73682E63"/>
    <w:rsid w:val="73683E42"/>
    <w:rsid w:val="73685BF0"/>
    <w:rsid w:val="736867A1"/>
    <w:rsid w:val="736A28C3"/>
    <w:rsid w:val="736A7BD4"/>
    <w:rsid w:val="736B0438"/>
    <w:rsid w:val="736B06F3"/>
    <w:rsid w:val="736B0CFB"/>
    <w:rsid w:val="736B34B9"/>
    <w:rsid w:val="736B3F84"/>
    <w:rsid w:val="736C56AD"/>
    <w:rsid w:val="736C5EDD"/>
    <w:rsid w:val="736C7658"/>
    <w:rsid w:val="736D0E1E"/>
    <w:rsid w:val="736D3206"/>
    <w:rsid w:val="736D3915"/>
    <w:rsid w:val="736D555A"/>
    <w:rsid w:val="736D5653"/>
    <w:rsid w:val="736D7557"/>
    <w:rsid w:val="736D7926"/>
    <w:rsid w:val="736E2441"/>
    <w:rsid w:val="736E2C25"/>
    <w:rsid w:val="736E51D0"/>
    <w:rsid w:val="736E6F7E"/>
    <w:rsid w:val="736F0C5B"/>
    <w:rsid w:val="736F3082"/>
    <w:rsid w:val="736F3B53"/>
    <w:rsid w:val="736F69D8"/>
    <w:rsid w:val="73707280"/>
    <w:rsid w:val="7371163E"/>
    <w:rsid w:val="73715FEE"/>
    <w:rsid w:val="73717555"/>
    <w:rsid w:val="73721EB0"/>
    <w:rsid w:val="7372226A"/>
    <w:rsid w:val="73725054"/>
    <w:rsid w:val="73726F35"/>
    <w:rsid w:val="73732677"/>
    <w:rsid w:val="737351D0"/>
    <w:rsid w:val="73741B86"/>
    <w:rsid w:val="73751105"/>
    <w:rsid w:val="73760167"/>
    <w:rsid w:val="7376120B"/>
    <w:rsid w:val="73761736"/>
    <w:rsid w:val="73762E32"/>
    <w:rsid w:val="737669C9"/>
    <w:rsid w:val="737706CA"/>
    <w:rsid w:val="73771468"/>
    <w:rsid w:val="737722D7"/>
    <w:rsid w:val="73774085"/>
    <w:rsid w:val="7377570E"/>
    <w:rsid w:val="73775B6D"/>
    <w:rsid w:val="73777603"/>
    <w:rsid w:val="73781BAB"/>
    <w:rsid w:val="73783B0B"/>
    <w:rsid w:val="73784DBD"/>
    <w:rsid w:val="73786316"/>
    <w:rsid w:val="7378685A"/>
    <w:rsid w:val="737874F8"/>
    <w:rsid w:val="73790916"/>
    <w:rsid w:val="73790A08"/>
    <w:rsid w:val="73792CC0"/>
    <w:rsid w:val="7379321C"/>
    <w:rsid w:val="7379604F"/>
    <w:rsid w:val="7379791B"/>
    <w:rsid w:val="737A74F3"/>
    <w:rsid w:val="737B01D7"/>
    <w:rsid w:val="737B2478"/>
    <w:rsid w:val="737B2DBE"/>
    <w:rsid w:val="737B3606"/>
    <w:rsid w:val="737B5492"/>
    <w:rsid w:val="737C169B"/>
    <w:rsid w:val="737C78ED"/>
    <w:rsid w:val="737D644F"/>
    <w:rsid w:val="737D6A5E"/>
    <w:rsid w:val="737E2412"/>
    <w:rsid w:val="737F6997"/>
    <w:rsid w:val="737F6D80"/>
    <w:rsid w:val="738005FE"/>
    <w:rsid w:val="7380162F"/>
    <w:rsid w:val="738021F5"/>
    <w:rsid w:val="738121B7"/>
    <w:rsid w:val="73812205"/>
    <w:rsid w:val="73812F4F"/>
    <w:rsid w:val="7381383E"/>
    <w:rsid w:val="7381476B"/>
    <w:rsid w:val="73817DAA"/>
    <w:rsid w:val="73824EA4"/>
    <w:rsid w:val="73830C7C"/>
    <w:rsid w:val="73834A2F"/>
    <w:rsid w:val="73834BD7"/>
    <w:rsid w:val="73853D3E"/>
    <w:rsid w:val="73856869"/>
    <w:rsid w:val="73860097"/>
    <w:rsid w:val="73865DCC"/>
    <w:rsid w:val="73867FF2"/>
    <w:rsid w:val="738730B5"/>
    <w:rsid w:val="73873A49"/>
    <w:rsid w:val="7387586C"/>
    <w:rsid w:val="7387688C"/>
    <w:rsid w:val="73876FB4"/>
    <w:rsid w:val="73877081"/>
    <w:rsid w:val="73880040"/>
    <w:rsid w:val="7388256A"/>
    <w:rsid w:val="738873F2"/>
    <w:rsid w:val="73890CCE"/>
    <w:rsid w:val="73893DB8"/>
    <w:rsid w:val="73894B7F"/>
    <w:rsid w:val="73896332"/>
    <w:rsid w:val="738A1DB9"/>
    <w:rsid w:val="738A24C6"/>
    <w:rsid w:val="738A2AA4"/>
    <w:rsid w:val="738A46EA"/>
    <w:rsid w:val="738B45B4"/>
    <w:rsid w:val="738B631F"/>
    <w:rsid w:val="738B702F"/>
    <w:rsid w:val="738B7391"/>
    <w:rsid w:val="738C6285"/>
    <w:rsid w:val="738C7315"/>
    <w:rsid w:val="738D1AFA"/>
    <w:rsid w:val="738D6C97"/>
    <w:rsid w:val="738E35BC"/>
    <w:rsid w:val="738E51EA"/>
    <w:rsid w:val="738E629B"/>
    <w:rsid w:val="738F1387"/>
    <w:rsid w:val="738F5E07"/>
    <w:rsid w:val="73911B8E"/>
    <w:rsid w:val="739138C2"/>
    <w:rsid w:val="7393006F"/>
    <w:rsid w:val="73934405"/>
    <w:rsid w:val="7393713A"/>
    <w:rsid w:val="73942F26"/>
    <w:rsid w:val="739463CB"/>
    <w:rsid w:val="73952A9F"/>
    <w:rsid w:val="73952F4D"/>
    <w:rsid w:val="7395475B"/>
    <w:rsid w:val="73956CB5"/>
    <w:rsid w:val="7396790F"/>
    <w:rsid w:val="73970453"/>
    <w:rsid w:val="7397476B"/>
    <w:rsid w:val="7397495D"/>
    <w:rsid w:val="73974BB2"/>
    <w:rsid w:val="73976FA4"/>
    <w:rsid w:val="73977F18"/>
    <w:rsid w:val="73982105"/>
    <w:rsid w:val="7399224D"/>
    <w:rsid w:val="73993647"/>
    <w:rsid w:val="739B138C"/>
    <w:rsid w:val="739B23A0"/>
    <w:rsid w:val="739C39B3"/>
    <w:rsid w:val="739C3AEB"/>
    <w:rsid w:val="739D7D4C"/>
    <w:rsid w:val="739E2239"/>
    <w:rsid w:val="739E3A19"/>
    <w:rsid w:val="739E5AB6"/>
    <w:rsid w:val="739E6587"/>
    <w:rsid w:val="739E6A93"/>
    <w:rsid w:val="739F17F7"/>
    <w:rsid w:val="739F2B8F"/>
    <w:rsid w:val="739F5C00"/>
    <w:rsid w:val="739F7AC4"/>
    <w:rsid w:val="73A011C7"/>
    <w:rsid w:val="73A0182E"/>
    <w:rsid w:val="73A01BE4"/>
    <w:rsid w:val="73A0288F"/>
    <w:rsid w:val="73A06ACC"/>
    <w:rsid w:val="73A11E31"/>
    <w:rsid w:val="73A129D8"/>
    <w:rsid w:val="73A26D66"/>
    <w:rsid w:val="73A306E6"/>
    <w:rsid w:val="73A30C4E"/>
    <w:rsid w:val="73A330CC"/>
    <w:rsid w:val="73A371DB"/>
    <w:rsid w:val="73A41FB4"/>
    <w:rsid w:val="73A448BC"/>
    <w:rsid w:val="73A44E8A"/>
    <w:rsid w:val="73A477D1"/>
    <w:rsid w:val="73A47A56"/>
    <w:rsid w:val="73A511F8"/>
    <w:rsid w:val="73A5190A"/>
    <w:rsid w:val="73A5615A"/>
    <w:rsid w:val="73A56ACA"/>
    <w:rsid w:val="73A6142E"/>
    <w:rsid w:val="73A62BA5"/>
    <w:rsid w:val="73A647AE"/>
    <w:rsid w:val="73A6496A"/>
    <w:rsid w:val="73A64B88"/>
    <w:rsid w:val="73A64BDE"/>
    <w:rsid w:val="73A66718"/>
    <w:rsid w:val="73A704B8"/>
    <w:rsid w:val="73A745A8"/>
    <w:rsid w:val="73A8018C"/>
    <w:rsid w:val="73A806E2"/>
    <w:rsid w:val="73A80AA3"/>
    <w:rsid w:val="73A83C81"/>
    <w:rsid w:val="73A8710E"/>
    <w:rsid w:val="73A902D1"/>
    <w:rsid w:val="73AA445A"/>
    <w:rsid w:val="73AB2D95"/>
    <w:rsid w:val="73AB4145"/>
    <w:rsid w:val="73AC1539"/>
    <w:rsid w:val="73AC29F6"/>
    <w:rsid w:val="73AC5A6A"/>
    <w:rsid w:val="73AD4A98"/>
    <w:rsid w:val="73AD771C"/>
    <w:rsid w:val="73AD77F7"/>
    <w:rsid w:val="73AE09B2"/>
    <w:rsid w:val="73AE253E"/>
    <w:rsid w:val="73AE2935"/>
    <w:rsid w:val="73AE32C6"/>
    <w:rsid w:val="73AE364D"/>
    <w:rsid w:val="73AE6AD1"/>
    <w:rsid w:val="73AE7E72"/>
    <w:rsid w:val="73B106E7"/>
    <w:rsid w:val="73B10E8C"/>
    <w:rsid w:val="73B157D3"/>
    <w:rsid w:val="73B1623D"/>
    <w:rsid w:val="73B1708D"/>
    <w:rsid w:val="73B21AF9"/>
    <w:rsid w:val="73B269D8"/>
    <w:rsid w:val="73B334DF"/>
    <w:rsid w:val="73B35208"/>
    <w:rsid w:val="73B42B18"/>
    <w:rsid w:val="73B431A9"/>
    <w:rsid w:val="73B45E1E"/>
    <w:rsid w:val="73B476CA"/>
    <w:rsid w:val="73B54F31"/>
    <w:rsid w:val="73B56EA3"/>
    <w:rsid w:val="73B66D73"/>
    <w:rsid w:val="73B7171B"/>
    <w:rsid w:val="73B76B77"/>
    <w:rsid w:val="73B77615"/>
    <w:rsid w:val="73B91C33"/>
    <w:rsid w:val="73BA50BA"/>
    <w:rsid w:val="73BA56D0"/>
    <w:rsid w:val="73BB1901"/>
    <w:rsid w:val="73BB4752"/>
    <w:rsid w:val="73BB7213"/>
    <w:rsid w:val="73BC23E0"/>
    <w:rsid w:val="73BC3F44"/>
    <w:rsid w:val="73BC4D17"/>
    <w:rsid w:val="73BC7987"/>
    <w:rsid w:val="73BC7B00"/>
    <w:rsid w:val="73BD0413"/>
    <w:rsid w:val="73BD6911"/>
    <w:rsid w:val="73BE002B"/>
    <w:rsid w:val="73BE5518"/>
    <w:rsid w:val="73BE59AC"/>
    <w:rsid w:val="73BF2101"/>
    <w:rsid w:val="73BF751D"/>
    <w:rsid w:val="73C0209A"/>
    <w:rsid w:val="73C02A65"/>
    <w:rsid w:val="73C03C7E"/>
    <w:rsid w:val="73C117F3"/>
    <w:rsid w:val="73C11CB0"/>
    <w:rsid w:val="73C12B7F"/>
    <w:rsid w:val="73C13552"/>
    <w:rsid w:val="73C14453"/>
    <w:rsid w:val="73C164CC"/>
    <w:rsid w:val="73C179F6"/>
    <w:rsid w:val="73C214C7"/>
    <w:rsid w:val="73C22FDB"/>
    <w:rsid w:val="73C25EEB"/>
    <w:rsid w:val="73C26C6B"/>
    <w:rsid w:val="73C277A7"/>
    <w:rsid w:val="73C27BC6"/>
    <w:rsid w:val="73C3002E"/>
    <w:rsid w:val="73C31078"/>
    <w:rsid w:val="73C32E31"/>
    <w:rsid w:val="73C350A9"/>
    <w:rsid w:val="73C36391"/>
    <w:rsid w:val="73C372CA"/>
    <w:rsid w:val="73C403F4"/>
    <w:rsid w:val="73C4191A"/>
    <w:rsid w:val="73C427EA"/>
    <w:rsid w:val="73C44DF0"/>
    <w:rsid w:val="73C45C96"/>
    <w:rsid w:val="73C46371"/>
    <w:rsid w:val="73C51294"/>
    <w:rsid w:val="73C517D1"/>
    <w:rsid w:val="73C52264"/>
    <w:rsid w:val="73C53DE9"/>
    <w:rsid w:val="73C705AA"/>
    <w:rsid w:val="73C73274"/>
    <w:rsid w:val="73C810B0"/>
    <w:rsid w:val="73C86E54"/>
    <w:rsid w:val="73C92407"/>
    <w:rsid w:val="73C96862"/>
    <w:rsid w:val="73C96EC6"/>
    <w:rsid w:val="73C96F49"/>
    <w:rsid w:val="73C9730E"/>
    <w:rsid w:val="73C977A1"/>
    <w:rsid w:val="73CA0659"/>
    <w:rsid w:val="73CA421A"/>
    <w:rsid w:val="73CA761C"/>
    <w:rsid w:val="73CC0391"/>
    <w:rsid w:val="73CC2623"/>
    <w:rsid w:val="73CC5BF3"/>
    <w:rsid w:val="73CC77BB"/>
    <w:rsid w:val="73CD0149"/>
    <w:rsid w:val="73CD63FF"/>
    <w:rsid w:val="73CD7D3D"/>
    <w:rsid w:val="73CE4C7D"/>
    <w:rsid w:val="73CF1470"/>
    <w:rsid w:val="73CF3EC1"/>
    <w:rsid w:val="73CF3EF7"/>
    <w:rsid w:val="73CF5298"/>
    <w:rsid w:val="73CF6ED6"/>
    <w:rsid w:val="73D041D2"/>
    <w:rsid w:val="73D0440F"/>
    <w:rsid w:val="73D116C9"/>
    <w:rsid w:val="73D155B7"/>
    <w:rsid w:val="73D211B7"/>
    <w:rsid w:val="73D27DE5"/>
    <w:rsid w:val="73D33020"/>
    <w:rsid w:val="73D3315C"/>
    <w:rsid w:val="73D354D5"/>
    <w:rsid w:val="73D44D72"/>
    <w:rsid w:val="73D44E1D"/>
    <w:rsid w:val="73D45B04"/>
    <w:rsid w:val="73D52935"/>
    <w:rsid w:val="73D61E53"/>
    <w:rsid w:val="73D634A1"/>
    <w:rsid w:val="73D63C11"/>
    <w:rsid w:val="73D7114C"/>
    <w:rsid w:val="73D72205"/>
    <w:rsid w:val="73D836A4"/>
    <w:rsid w:val="73D85635"/>
    <w:rsid w:val="73D9579D"/>
    <w:rsid w:val="73D96A28"/>
    <w:rsid w:val="73DA7F72"/>
    <w:rsid w:val="73DB0AB8"/>
    <w:rsid w:val="73DB26D9"/>
    <w:rsid w:val="73DB2866"/>
    <w:rsid w:val="73DB76E2"/>
    <w:rsid w:val="73DC11E6"/>
    <w:rsid w:val="73DC213A"/>
    <w:rsid w:val="73DC25E4"/>
    <w:rsid w:val="73DC3B7C"/>
    <w:rsid w:val="73DC60F9"/>
    <w:rsid w:val="73DC65DE"/>
    <w:rsid w:val="73DD5B70"/>
    <w:rsid w:val="73DD7081"/>
    <w:rsid w:val="73DE2B2C"/>
    <w:rsid w:val="73DE64FC"/>
    <w:rsid w:val="73DF34AF"/>
    <w:rsid w:val="73E138D7"/>
    <w:rsid w:val="73E15003"/>
    <w:rsid w:val="73E17726"/>
    <w:rsid w:val="73E17B82"/>
    <w:rsid w:val="73E23F81"/>
    <w:rsid w:val="73E3171A"/>
    <w:rsid w:val="73E4345E"/>
    <w:rsid w:val="73E5174B"/>
    <w:rsid w:val="73E536E4"/>
    <w:rsid w:val="73E570B9"/>
    <w:rsid w:val="73E62159"/>
    <w:rsid w:val="73E67373"/>
    <w:rsid w:val="73E71397"/>
    <w:rsid w:val="73E73ED1"/>
    <w:rsid w:val="73E7570B"/>
    <w:rsid w:val="73E8275F"/>
    <w:rsid w:val="73E83292"/>
    <w:rsid w:val="73E85098"/>
    <w:rsid w:val="73E951FC"/>
    <w:rsid w:val="73EA08A7"/>
    <w:rsid w:val="73EA2AA9"/>
    <w:rsid w:val="73EA4857"/>
    <w:rsid w:val="73EA4F28"/>
    <w:rsid w:val="73EB0693"/>
    <w:rsid w:val="73EB2C62"/>
    <w:rsid w:val="73EC291A"/>
    <w:rsid w:val="73EC5505"/>
    <w:rsid w:val="73ED2E25"/>
    <w:rsid w:val="73EE73BE"/>
    <w:rsid w:val="73EE7DEB"/>
    <w:rsid w:val="73EE7E40"/>
    <w:rsid w:val="73EF00BF"/>
    <w:rsid w:val="73EF03E1"/>
    <w:rsid w:val="73EF2252"/>
    <w:rsid w:val="73EF2D9B"/>
    <w:rsid w:val="73EF54D3"/>
    <w:rsid w:val="73EF6441"/>
    <w:rsid w:val="73EF6A15"/>
    <w:rsid w:val="73F04352"/>
    <w:rsid w:val="73F0718B"/>
    <w:rsid w:val="73F07E5B"/>
    <w:rsid w:val="73F1154B"/>
    <w:rsid w:val="73F13F46"/>
    <w:rsid w:val="73F21735"/>
    <w:rsid w:val="73F32299"/>
    <w:rsid w:val="73F33F0F"/>
    <w:rsid w:val="73F35F1C"/>
    <w:rsid w:val="73F41B79"/>
    <w:rsid w:val="73F46526"/>
    <w:rsid w:val="73F55966"/>
    <w:rsid w:val="73F6144E"/>
    <w:rsid w:val="73F660F7"/>
    <w:rsid w:val="73F70A49"/>
    <w:rsid w:val="73F81BD8"/>
    <w:rsid w:val="73F83B3E"/>
    <w:rsid w:val="73F92DB2"/>
    <w:rsid w:val="73F93A68"/>
    <w:rsid w:val="73F93BF2"/>
    <w:rsid w:val="73FA4018"/>
    <w:rsid w:val="73FA55D5"/>
    <w:rsid w:val="73FA7DE8"/>
    <w:rsid w:val="73FB345E"/>
    <w:rsid w:val="73FB6966"/>
    <w:rsid w:val="73FB6A64"/>
    <w:rsid w:val="73FC14DA"/>
    <w:rsid w:val="73FD287C"/>
    <w:rsid w:val="73FE0302"/>
    <w:rsid w:val="73FE624A"/>
    <w:rsid w:val="73FF129D"/>
    <w:rsid w:val="73FF2098"/>
    <w:rsid w:val="74000C04"/>
    <w:rsid w:val="740020C7"/>
    <w:rsid w:val="740022CC"/>
    <w:rsid w:val="7400407A"/>
    <w:rsid w:val="74017B54"/>
    <w:rsid w:val="74025D7E"/>
    <w:rsid w:val="740303EB"/>
    <w:rsid w:val="7403526E"/>
    <w:rsid w:val="74035919"/>
    <w:rsid w:val="740404D8"/>
    <w:rsid w:val="74042A53"/>
    <w:rsid w:val="74044652"/>
    <w:rsid w:val="74047709"/>
    <w:rsid w:val="7405385C"/>
    <w:rsid w:val="74055CEE"/>
    <w:rsid w:val="74056336"/>
    <w:rsid w:val="74063515"/>
    <w:rsid w:val="74065409"/>
    <w:rsid w:val="740765AC"/>
    <w:rsid w:val="74080E6F"/>
    <w:rsid w:val="74081181"/>
    <w:rsid w:val="74081DC8"/>
    <w:rsid w:val="740825E4"/>
    <w:rsid w:val="7408484E"/>
    <w:rsid w:val="74085625"/>
    <w:rsid w:val="74085E6A"/>
    <w:rsid w:val="74086690"/>
    <w:rsid w:val="74086D8F"/>
    <w:rsid w:val="74092751"/>
    <w:rsid w:val="74094125"/>
    <w:rsid w:val="74096212"/>
    <w:rsid w:val="740A33B4"/>
    <w:rsid w:val="740A3B05"/>
    <w:rsid w:val="740A4EF9"/>
    <w:rsid w:val="740A7670"/>
    <w:rsid w:val="740B2351"/>
    <w:rsid w:val="740B23E6"/>
    <w:rsid w:val="740B44F7"/>
    <w:rsid w:val="740C042F"/>
    <w:rsid w:val="740C249B"/>
    <w:rsid w:val="740C5579"/>
    <w:rsid w:val="740D30DB"/>
    <w:rsid w:val="740D422D"/>
    <w:rsid w:val="740D6C1E"/>
    <w:rsid w:val="740D7F89"/>
    <w:rsid w:val="740E04A5"/>
    <w:rsid w:val="740E2A73"/>
    <w:rsid w:val="740E4255"/>
    <w:rsid w:val="740E4260"/>
    <w:rsid w:val="740F331E"/>
    <w:rsid w:val="740F45B6"/>
    <w:rsid w:val="740F4CD6"/>
    <w:rsid w:val="740F6228"/>
    <w:rsid w:val="740F62D8"/>
    <w:rsid w:val="74100036"/>
    <w:rsid w:val="741009FC"/>
    <w:rsid w:val="74101222"/>
    <w:rsid w:val="741015EA"/>
    <w:rsid w:val="74101B20"/>
    <w:rsid w:val="74103625"/>
    <w:rsid w:val="741114F5"/>
    <w:rsid w:val="741144D9"/>
    <w:rsid w:val="741178B5"/>
    <w:rsid w:val="74123DAE"/>
    <w:rsid w:val="74127414"/>
    <w:rsid w:val="74132357"/>
    <w:rsid w:val="74134377"/>
    <w:rsid w:val="741347A5"/>
    <w:rsid w:val="7413608B"/>
    <w:rsid w:val="7413678F"/>
    <w:rsid w:val="741371AE"/>
    <w:rsid w:val="741405AD"/>
    <w:rsid w:val="74142FE2"/>
    <w:rsid w:val="74145DAA"/>
    <w:rsid w:val="741468F9"/>
    <w:rsid w:val="74150181"/>
    <w:rsid w:val="7415120D"/>
    <w:rsid w:val="741520C0"/>
    <w:rsid w:val="7415255B"/>
    <w:rsid w:val="74156632"/>
    <w:rsid w:val="74161AF0"/>
    <w:rsid w:val="7416564C"/>
    <w:rsid w:val="741661E7"/>
    <w:rsid w:val="74166C59"/>
    <w:rsid w:val="74167A1B"/>
    <w:rsid w:val="741725F6"/>
    <w:rsid w:val="74177510"/>
    <w:rsid w:val="74180517"/>
    <w:rsid w:val="74181C08"/>
    <w:rsid w:val="74186BFD"/>
    <w:rsid w:val="7419039C"/>
    <w:rsid w:val="7419156A"/>
    <w:rsid w:val="7419269B"/>
    <w:rsid w:val="741A180B"/>
    <w:rsid w:val="741A2D5E"/>
    <w:rsid w:val="741A3FE2"/>
    <w:rsid w:val="741B046F"/>
    <w:rsid w:val="741B33B2"/>
    <w:rsid w:val="741B4249"/>
    <w:rsid w:val="741B6FE6"/>
    <w:rsid w:val="741B77AB"/>
    <w:rsid w:val="741C2828"/>
    <w:rsid w:val="741C28D9"/>
    <w:rsid w:val="741C2BF8"/>
    <w:rsid w:val="741C50D4"/>
    <w:rsid w:val="741C69DA"/>
    <w:rsid w:val="741D16A4"/>
    <w:rsid w:val="741D35C4"/>
    <w:rsid w:val="741D5D4F"/>
    <w:rsid w:val="741D6331"/>
    <w:rsid w:val="741F21AB"/>
    <w:rsid w:val="741F25BF"/>
    <w:rsid w:val="7420014D"/>
    <w:rsid w:val="74202E3D"/>
    <w:rsid w:val="74210AD9"/>
    <w:rsid w:val="74212243"/>
    <w:rsid w:val="74213FF1"/>
    <w:rsid w:val="7421670E"/>
    <w:rsid w:val="74217E29"/>
    <w:rsid w:val="74220495"/>
    <w:rsid w:val="74221C6E"/>
    <w:rsid w:val="74222B96"/>
    <w:rsid w:val="74227126"/>
    <w:rsid w:val="74232E64"/>
    <w:rsid w:val="7423420D"/>
    <w:rsid w:val="742416BA"/>
    <w:rsid w:val="742469E0"/>
    <w:rsid w:val="7425365D"/>
    <w:rsid w:val="74253AE1"/>
    <w:rsid w:val="74253CFC"/>
    <w:rsid w:val="74255177"/>
    <w:rsid w:val="74257B1A"/>
    <w:rsid w:val="74260814"/>
    <w:rsid w:val="74262BE4"/>
    <w:rsid w:val="7426369E"/>
    <w:rsid w:val="74264160"/>
    <w:rsid w:val="74267FAF"/>
    <w:rsid w:val="74283FBE"/>
    <w:rsid w:val="7428569D"/>
    <w:rsid w:val="74292A25"/>
    <w:rsid w:val="74293D37"/>
    <w:rsid w:val="74294E78"/>
    <w:rsid w:val="74297BAF"/>
    <w:rsid w:val="742A0CA1"/>
    <w:rsid w:val="742A10F7"/>
    <w:rsid w:val="742A407F"/>
    <w:rsid w:val="742A69D6"/>
    <w:rsid w:val="742B295E"/>
    <w:rsid w:val="742B51BA"/>
    <w:rsid w:val="742B697E"/>
    <w:rsid w:val="742D03EA"/>
    <w:rsid w:val="742D209E"/>
    <w:rsid w:val="742D6206"/>
    <w:rsid w:val="742D672D"/>
    <w:rsid w:val="742D7179"/>
    <w:rsid w:val="742E1551"/>
    <w:rsid w:val="742E6EA1"/>
    <w:rsid w:val="742E7BA8"/>
    <w:rsid w:val="742F2BB2"/>
    <w:rsid w:val="74304C0D"/>
    <w:rsid w:val="7430760E"/>
    <w:rsid w:val="743106D8"/>
    <w:rsid w:val="7431586B"/>
    <w:rsid w:val="743307A5"/>
    <w:rsid w:val="743315F7"/>
    <w:rsid w:val="74331C7E"/>
    <w:rsid w:val="74335480"/>
    <w:rsid w:val="74335F15"/>
    <w:rsid w:val="74341F76"/>
    <w:rsid w:val="74342EF0"/>
    <w:rsid w:val="743502AD"/>
    <w:rsid w:val="74350BBE"/>
    <w:rsid w:val="74353556"/>
    <w:rsid w:val="7435648C"/>
    <w:rsid w:val="74364FDF"/>
    <w:rsid w:val="7436502D"/>
    <w:rsid w:val="74367022"/>
    <w:rsid w:val="74367ADE"/>
    <w:rsid w:val="74367F1C"/>
    <w:rsid w:val="743779F8"/>
    <w:rsid w:val="7438384B"/>
    <w:rsid w:val="74387CB8"/>
    <w:rsid w:val="74393014"/>
    <w:rsid w:val="743930F2"/>
    <w:rsid w:val="74394350"/>
    <w:rsid w:val="743A65C6"/>
    <w:rsid w:val="743B1556"/>
    <w:rsid w:val="743B3304"/>
    <w:rsid w:val="743B5D37"/>
    <w:rsid w:val="743C14F6"/>
    <w:rsid w:val="743C2825"/>
    <w:rsid w:val="743D0242"/>
    <w:rsid w:val="743D1C12"/>
    <w:rsid w:val="743D2F5B"/>
    <w:rsid w:val="743D3A4E"/>
    <w:rsid w:val="743D52CE"/>
    <w:rsid w:val="743D6AAD"/>
    <w:rsid w:val="743E04F0"/>
    <w:rsid w:val="743E23D3"/>
    <w:rsid w:val="743E2D72"/>
    <w:rsid w:val="743E330F"/>
    <w:rsid w:val="743E56DB"/>
    <w:rsid w:val="743F1F29"/>
    <w:rsid w:val="743F348A"/>
    <w:rsid w:val="743F3CFB"/>
    <w:rsid w:val="743F666E"/>
    <w:rsid w:val="74410A11"/>
    <w:rsid w:val="74412124"/>
    <w:rsid w:val="744258B9"/>
    <w:rsid w:val="74431D08"/>
    <w:rsid w:val="744321B9"/>
    <w:rsid w:val="74437BB5"/>
    <w:rsid w:val="74444E5B"/>
    <w:rsid w:val="74452229"/>
    <w:rsid w:val="74455A37"/>
    <w:rsid w:val="74456AFF"/>
    <w:rsid w:val="7446511C"/>
    <w:rsid w:val="74465A10"/>
    <w:rsid w:val="74470446"/>
    <w:rsid w:val="74471CA9"/>
    <w:rsid w:val="744723A3"/>
    <w:rsid w:val="744751A5"/>
    <w:rsid w:val="7447610D"/>
    <w:rsid w:val="7447614D"/>
    <w:rsid w:val="74477EFB"/>
    <w:rsid w:val="74480420"/>
    <w:rsid w:val="744834A7"/>
    <w:rsid w:val="7448353A"/>
    <w:rsid w:val="7449079A"/>
    <w:rsid w:val="74492A54"/>
    <w:rsid w:val="7449321D"/>
    <w:rsid w:val="744979C2"/>
    <w:rsid w:val="744A566D"/>
    <w:rsid w:val="744A64FC"/>
    <w:rsid w:val="744B487B"/>
    <w:rsid w:val="744B4B26"/>
    <w:rsid w:val="744B6BB8"/>
    <w:rsid w:val="744B6DE7"/>
    <w:rsid w:val="744C1A3F"/>
    <w:rsid w:val="744C2656"/>
    <w:rsid w:val="744C27D6"/>
    <w:rsid w:val="744C3252"/>
    <w:rsid w:val="744C4834"/>
    <w:rsid w:val="744E3B58"/>
    <w:rsid w:val="744E5CAA"/>
    <w:rsid w:val="744F0B5E"/>
    <w:rsid w:val="744F0BCB"/>
    <w:rsid w:val="744F0EEE"/>
    <w:rsid w:val="74507BB7"/>
    <w:rsid w:val="7451239C"/>
    <w:rsid w:val="74512B28"/>
    <w:rsid w:val="7452064E"/>
    <w:rsid w:val="74521C88"/>
    <w:rsid w:val="745236D2"/>
    <w:rsid w:val="74531563"/>
    <w:rsid w:val="74533214"/>
    <w:rsid w:val="74542F3F"/>
    <w:rsid w:val="74543CAE"/>
    <w:rsid w:val="74554A11"/>
    <w:rsid w:val="74557FF5"/>
    <w:rsid w:val="74561EEC"/>
    <w:rsid w:val="745626FD"/>
    <w:rsid w:val="745646C7"/>
    <w:rsid w:val="7457164D"/>
    <w:rsid w:val="74581B65"/>
    <w:rsid w:val="74581FA0"/>
    <w:rsid w:val="7458485B"/>
    <w:rsid w:val="74592E62"/>
    <w:rsid w:val="7459350A"/>
    <w:rsid w:val="745A04E0"/>
    <w:rsid w:val="745A15B7"/>
    <w:rsid w:val="745A1A8D"/>
    <w:rsid w:val="745A467B"/>
    <w:rsid w:val="745B0BE0"/>
    <w:rsid w:val="745B3E58"/>
    <w:rsid w:val="745B49CF"/>
    <w:rsid w:val="745B7503"/>
    <w:rsid w:val="745C2327"/>
    <w:rsid w:val="745C4160"/>
    <w:rsid w:val="745C64F1"/>
    <w:rsid w:val="745D55A5"/>
    <w:rsid w:val="745D6B04"/>
    <w:rsid w:val="745E0274"/>
    <w:rsid w:val="745E0A6F"/>
    <w:rsid w:val="745E6FF3"/>
    <w:rsid w:val="745E7807"/>
    <w:rsid w:val="745F1EB9"/>
    <w:rsid w:val="745F70DE"/>
    <w:rsid w:val="74600FBD"/>
    <w:rsid w:val="7460127D"/>
    <w:rsid w:val="74604B19"/>
    <w:rsid w:val="74604CE3"/>
    <w:rsid w:val="74605796"/>
    <w:rsid w:val="7460720F"/>
    <w:rsid w:val="74617CA3"/>
    <w:rsid w:val="74620891"/>
    <w:rsid w:val="7462249D"/>
    <w:rsid w:val="7463241C"/>
    <w:rsid w:val="74634609"/>
    <w:rsid w:val="74634BEC"/>
    <w:rsid w:val="746361A1"/>
    <w:rsid w:val="74640AAD"/>
    <w:rsid w:val="746424E6"/>
    <w:rsid w:val="7464471D"/>
    <w:rsid w:val="74654825"/>
    <w:rsid w:val="746573A7"/>
    <w:rsid w:val="74657AC9"/>
    <w:rsid w:val="74672CB3"/>
    <w:rsid w:val="74673274"/>
    <w:rsid w:val="746740F9"/>
    <w:rsid w:val="74676D8A"/>
    <w:rsid w:val="74677CC4"/>
    <w:rsid w:val="74681C20"/>
    <w:rsid w:val="74682946"/>
    <w:rsid w:val="74684BCE"/>
    <w:rsid w:val="74687E72"/>
    <w:rsid w:val="74695EEF"/>
    <w:rsid w:val="746A64FE"/>
    <w:rsid w:val="746C1710"/>
    <w:rsid w:val="746C4648"/>
    <w:rsid w:val="746C5BB4"/>
    <w:rsid w:val="746D0E91"/>
    <w:rsid w:val="746D63E8"/>
    <w:rsid w:val="746E0947"/>
    <w:rsid w:val="746F49A2"/>
    <w:rsid w:val="746F5A11"/>
    <w:rsid w:val="746F7452"/>
    <w:rsid w:val="74705BDF"/>
    <w:rsid w:val="747063F7"/>
    <w:rsid w:val="74706A68"/>
    <w:rsid w:val="7471577D"/>
    <w:rsid w:val="747173C7"/>
    <w:rsid w:val="74721C2E"/>
    <w:rsid w:val="74723B5C"/>
    <w:rsid w:val="74730F18"/>
    <w:rsid w:val="74733AE1"/>
    <w:rsid w:val="74740E2C"/>
    <w:rsid w:val="7474677B"/>
    <w:rsid w:val="7475051F"/>
    <w:rsid w:val="7475289B"/>
    <w:rsid w:val="74775C0B"/>
    <w:rsid w:val="74784423"/>
    <w:rsid w:val="74784559"/>
    <w:rsid w:val="747861E3"/>
    <w:rsid w:val="74787586"/>
    <w:rsid w:val="74787EE0"/>
    <w:rsid w:val="74790CA4"/>
    <w:rsid w:val="7479207F"/>
    <w:rsid w:val="74792686"/>
    <w:rsid w:val="747A74E4"/>
    <w:rsid w:val="747B24B7"/>
    <w:rsid w:val="747C1C85"/>
    <w:rsid w:val="747D0D98"/>
    <w:rsid w:val="747D65D9"/>
    <w:rsid w:val="747D68EB"/>
    <w:rsid w:val="747E03B6"/>
    <w:rsid w:val="747E1443"/>
    <w:rsid w:val="747E1C9E"/>
    <w:rsid w:val="747E2BEC"/>
    <w:rsid w:val="747F63B3"/>
    <w:rsid w:val="747F7695"/>
    <w:rsid w:val="7480508A"/>
    <w:rsid w:val="74807EEA"/>
    <w:rsid w:val="74811A13"/>
    <w:rsid w:val="74811C2C"/>
    <w:rsid w:val="7481774B"/>
    <w:rsid w:val="748217BC"/>
    <w:rsid w:val="7482248A"/>
    <w:rsid w:val="748236A5"/>
    <w:rsid w:val="7482534E"/>
    <w:rsid w:val="74825636"/>
    <w:rsid w:val="748273FF"/>
    <w:rsid w:val="7482755D"/>
    <w:rsid w:val="748350E4"/>
    <w:rsid w:val="74842032"/>
    <w:rsid w:val="74843551"/>
    <w:rsid w:val="7484380B"/>
    <w:rsid w:val="7484680C"/>
    <w:rsid w:val="74850032"/>
    <w:rsid w:val="74852EB2"/>
    <w:rsid w:val="74861204"/>
    <w:rsid w:val="748676FE"/>
    <w:rsid w:val="748724FB"/>
    <w:rsid w:val="748807E2"/>
    <w:rsid w:val="74886533"/>
    <w:rsid w:val="748921AF"/>
    <w:rsid w:val="74892C60"/>
    <w:rsid w:val="74893AC9"/>
    <w:rsid w:val="748A0D6C"/>
    <w:rsid w:val="748A197B"/>
    <w:rsid w:val="748A1BD0"/>
    <w:rsid w:val="748B306C"/>
    <w:rsid w:val="748B4980"/>
    <w:rsid w:val="748B4CC9"/>
    <w:rsid w:val="748B7AFB"/>
    <w:rsid w:val="748B7B45"/>
    <w:rsid w:val="748C3FC9"/>
    <w:rsid w:val="748C4124"/>
    <w:rsid w:val="748D3F87"/>
    <w:rsid w:val="748D4D45"/>
    <w:rsid w:val="748D6B9A"/>
    <w:rsid w:val="748E1CF0"/>
    <w:rsid w:val="748E5B2A"/>
    <w:rsid w:val="748F53D1"/>
    <w:rsid w:val="748F6A35"/>
    <w:rsid w:val="7490056B"/>
    <w:rsid w:val="749018A2"/>
    <w:rsid w:val="74901C31"/>
    <w:rsid w:val="74902643"/>
    <w:rsid w:val="74910454"/>
    <w:rsid w:val="74914485"/>
    <w:rsid w:val="7491561A"/>
    <w:rsid w:val="7492133B"/>
    <w:rsid w:val="749237CF"/>
    <w:rsid w:val="74926606"/>
    <w:rsid w:val="74934EEE"/>
    <w:rsid w:val="7493558E"/>
    <w:rsid w:val="74936C9D"/>
    <w:rsid w:val="74937820"/>
    <w:rsid w:val="7494573C"/>
    <w:rsid w:val="74952EB7"/>
    <w:rsid w:val="7495469D"/>
    <w:rsid w:val="74956EB9"/>
    <w:rsid w:val="74960E74"/>
    <w:rsid w:val="74962C31"/>
    <w:rsid w:val="74963C90"/>
    <w:rsid w:val="749645EA"/>
    <w:rsid w:val="749649DF"/>
    <w:rsid w:val="74965721"/>
    <w:rsid w:val="7496678D"/>
    <w:rsid w:val="749710DC"/>
    <w:rsid w:val="74972BDE"/>
    <w:rsid w:val="749748A3"/>
    <w:rsid w:val="749818A7"/>
    <w:rsid w:val="749869A9"/>
    <w:rsid w:val="74990371"/>
    <w:rsid w:val="74991645"/>
    <w:rsid w:val="74992C20"/>
    <w:rsid w:val="74993127"/>
    <w:rsid w:val="7499513D"/>
    <w:rsid w:val="749A238C"/>
    <w:rsid w:val="749A5251"/>
    <w:rsid w:val="749B08CE"/>
    <w:rsid w:val="749B2938"/>
    <w:rsid w:val="749B56AA"/>
    <w:rsid w:val="749B7035"/>
    <w:rsid w:val="749B74D1"/>
    <w:rsid w:val="749C3808"/>
    <w:rsid w:val="749D29A0"/>
    <w:rsid w:val="749D5D6D"/>
    <w:rsid w:val="749E2F2C"/>
    <w:rsid w:val="749E7E82"/>
    <w:rsid w:val="749F0559"/>
    <w:rsid w:val="749F7209"/>
    <w:rsid w:val="74A013B9"/>
    <w:rsid w:val="74A17097"/>
    <w:rsid w:val="74A215D5"/>
    <w:rsid w:val="74A23383"/>
    <w:rsid w:val="74A25132"/>
    <w:rsid w:val="74A25A85"/>
    <w:rsid w:val="74A34D9B"/>
    <w:rsid w:val="74A40398"/>
    <w:rsid w:val="74A41FD9"/>
    <w:rsid w:val="74A42D99"/>
    <w:rsid w:val="74A44814"/>
    <w:rsid w:val="74A470FC"/>
    <w:rsid w:val="74A47D78"/>
    <w:rsid w:val="74A5155D"/>
    <w:rsid w:val="74A54C22"/>
    <w:rsid w:val="74A54D85"/>
    <w:rsid w:val="74A66A9B"/>
    <w:rsid w:val="74A7223E"/>
    <w:rsid w:val="74A7682B"/>
    <w:rsid w:val="74A87B3F"/>
    <w:rsid w:val="74AA620F"/>
    <w:rsid w:val="74AB0261"/>
    <w:rsid w:val="74AB02D5"/>
    <w:rsid w:val="74AB2198"/>
    <w:rsid w:val="74AC06CC"/>
    <w:rsid w:val="74AC2938"/>
    <w:rsid w:val="74AC4202"/>
    <w:rsid w:val="74AC7D5E"/>
    <w:rsid w:val="74AD0AFC"/>
    <w:rsid w:val="74AD12BD"/>
    <w:rsid w:val="74AD2747"/>
    <w:rsid w:val="74AD5EF9"/>
    <w:rsid w:val="74AD69C8"/>
    <w:rsid w:val="74AD7904"/>
    <w:rsid w:val="74AE036B"/>
    <w:rsid w:val="74AE387F"/>
    <w:rsid w:val="74AE573C"/>
    <w:rsid w:val="74AE68E4"/>
    <w:rsid w:val="74AF3C7E"/>
    <w:rsid w:val="74B07180"/>
    <w:rsid w:val="74B15375"/>
    <w:rsid w:val="74B17E02"/>
    <w:rsid w:val="74B20194"/>
    <w:rsid w:val="74B211D6"/>
    <w:rsid w:val="74B2592C"/>
    <w:rsid w:val="74B30CA1"/>
    <w:rsid w:val="74B34AF5"/>
    <w:rsid w:val="74B35591"/>
    <w:rsid w:val="74B41185"/>
    <w:rsid w:val="74B418B4"/>
    <w:rsid w:val="74B4291D"/>
    <w:rsid w:val="74B479AB"/>
    <w:rsid w:val="74B47CBF"/>
    <w:rsid w:val="74B538CB"/>
    <w:rsid w:val="74B60DFD"/>
    <w:rsid w:val="74B60E48"/>
    <w:rsid w:val="74B64418"/>
    <w:rsid w:val="74B6689D"/>
    <w:rsid w:val="74B749C5"/>
    <w:rsid w:val="74B82BA7"/>
    <w:rsid w:val="74B87006"/>
    <w:rsid w:val="74B9247B"/>
    <w:rsid w:val="74B95CA3"/>
    <w:rsid w:val="74BB0881"/>
    <w:rsid w:val="74BB7925"/>
    <w:rsid w:val="74BC06DA"/>
    <w:rsid w:val="74BD066F"/>
    <w:rsid w:val="74BD4499"/>
    <w:rsid w:val="74BE07E5"/>
    <w:rsid w:val="74BE1F81"/>
    <w:rsid w:val="74BE2E0E"/>
    <w:rsid w:val="74BE5D48"/>
    <w:rsid w:val="74BE6D87"/>
    <w:rsid w:val="74BF323B"/>
    <w:rsid w:val="74BF3F35"/>
    <w:rsid w:val="74BF5194"/>
    <w:rsid w:val="74BF5A36"/>
    <w:rsid w:val="74BF5CE3"/>
    <w:rsid w:val="74BF6081"/>
    <w:rsid w:val="74C0380A"/>
    <w:rsid w:val="74C03B43"/>
    <w:rsid w:val="74C0422F"/>
    <w:rsid w:val="74C07CAE"/>
    <w:rsid w:val="74C14A77"/>
    <w:rsid w:val="74C14D1A"/>
    <w:rsid w:val="74C20EA1"/>
    <w:rsid w:val="74C23515"/>
    <w:rsid w:val="74C235D2"/>
    <w:rsid w:val="74C24326"/>
    <w:rsid w:val="74C244D4"/>
    <w:rsid w:val="74C25EE4"/>
    <w:rsid w:val="74C26688"/>
    <w:rsid w:val="74C358A7"/>
    <w:rsid w:val="74C36BB6"/>
    <w:rsid w:val="74C37449"/>
    <w:rsid w:val="74C432FA"/>
    <w:rsid w:val="74C44F05"/>
    <w:rsid w:val="74C46442"/>
    <w:rsid w:val="74C47F9C"/>
    <w:rsid w:val="74C61C3B"/>
    <w:rsid w:val="74C76B73"/>
    <w:rsid w:val="74C80558"/>
    <w:rsid w:val="74C82D66"/>
    <w:rsid w:val="74C9187F"/>
    <w:rsid w:val="74C96B62"/>
    <w:rsid w:val="74C97E1D"/>
    <w:rsid w:val="74CA3325"/>
    <w:rsid w:val="74CA4688"/>
    <w:rsid w:val="74CB79B4"/>
    <w:rsid w:val="74CC0105"/>
    <w:rsid w:val="74CC0E14"/>
    <w:rsid w:val="74CC256B"/>
    <w:rsid w:val="74CC34DA"/>
    <w:rsid w:val="74CC3748"/>
    <w:rsid w:val="74CC6652"/>
    <w:rsid w:val="74CD1939"/>
    <w:rsid w:val="74CD4F74"/>
    <w:rsid w:val="74CD5A3B"/>
    <w:rsid w:val="74CE4179"/>
    <w:rsid w:val="74CE5F27"/>
    <w:rsid w:val="74CF2001"/>
    <w:rsid w:val="74CF2CC8"/>
    <w:rsid w:val="74CF36F1"/>
    <w:rsid w:val="74CF4ED6"/>
    <w:rsid w:val="74CF6F2B"/>
    <w:rsid w:val="74D04818"/>
    <w:rsid w:val="74D051B0"/>
    <w:rsid w:val="74D063D5"/>
    <w:rsid w:val="74D126BF"/>
    <w:rsid w:val="74D15A17"/>
    <w:rsid w:val="74D2274B"/>
    <w:rsid w:val="74D268C1"/>
    <w:rsid w:val="74D3093A"/>
    <w:rsid w:val="74D3131A"/>
    <w:rsid w:val="74D31B48"/>
    <w:rsid w:val="74D32D29"/>
    <w:rsid w:val="74D37E9F"/>
    <w:rsid w:val="74D628A3"/>
    <w:rsid w:val="74D62C01"/>
    <w:rsid w:val="74D6413D"/>
    <w:rsid w:val="74D73179"/>
    <w:rsid w:val="74D774B9"/>
    <w:rsid w:val="74D774D1"/>
    <w:rsid w:val="74D77ACC"/>
    <w:rsid w:val="74D81694"/>
    <w:rsid w:val="74D83353"/>
    <w:rsid w:val="74D843A1"/>
    <w:rsid w:val="74D84FF7"/>
    <w:rsid w:val="74D92E12"/>
    <w:rsid w:val="74D930E4"/>
    <w:rsid w:val="74D93BE4"/>
    <w:rsid w:val="74D95501"/>
    <w:rsid w:val="74DA01F2"/>
    <w:rsid w:val="74DA2B1D"/>
    <w:rsid w:val="74DA3C85"/>
    <w:rsid w:val="74DB0AED"/>
    <w:rsid w:val="74DC1857"/>
    <w:rsid w:val="74DC38B4"/>
    <w:rsid w:val="74DC4AE7"/>
    <w:rsid w:val="74DD1DBA"/>
    <w:rsid w:val="74DD237D"/>
    <w:rsid w:val="74DE7806"/>
    <w:rsid w:val="74E012DC"/>
    <w:rsid w:val="74E0465F"/>
    <w:rsid w:val="74E04853"/>
    <w:rsid w:val="74E06078"/>
    <w:rsid w:val="74E07C56"/>
    <w:rsid w:val="74E07FC1"/>
    <w:rsid w:val="74E125DF"/>
    <w:rsid w:val="74E207AF"/>
    <w:rsid w:val="74E21AB3"/>
    <w:rsid w:val="74E2347C"/>
    <w:rsid w:val="74E25E76"/>
    <w:rsid w:val="74E27C24"/>
    <w:rsid w:val="74E30A2A"/>
    <w:rsid w:val="74E30E27"/>
    <w:rsid w:val="74E33556"/>
    <w:rsid w:val="74E35E3C"/>
    <w:rsid w:val="74E370CF"/>
    <w:rsid w:val="74E41BEE"/>
    <w:rsid w:val="74E4260C"/>
    <w:rsid w:val="74E4667B"/>
    <w:rsid w:val="74E50B73"/>
    <w:rsid w:val="74E53270"/>
    <w:rsid w:val="74E61381"/>
    <w:rsid w:val="74E63744"/>
    <w:rsid w:val="74E72F9B"/>
    <w:rsid w:val="74E746F4"/>
    <w:rsid w:val="74E749EE"/>
    <w:rsid w:val="74E777A5"/>
    <w:rsid w:val="74E83D07"/>
    <w:rsid w:val="74E87A5D"/>
    <w:rsid w:val="74E87AB4"/>
    <w:rsid w:val="74E9284A"/>
    <w:rsid w:val="74E92D60"/>
    <w:rsid w:val="74E94BD9"/>
    <w:rsid w:val="74E9725B"/>
    <w:rsid w:val="74EA18FD"/>
    <w:rsid w:val="74EA2BAB"/>
    <w:rsid w:val="74EA53FB"/>
    <w:rsid w:val="74EB0E06"/>
    <w:rsid w:val="74EC037C"/>
    <w:rsid w:val="74EC0DEC"/>
    <w:rsid w:val="74EC2851"/>
    <w:rsid w:val="74EC332D"/>
    <w:rsid w:val="74EC3427"/>
    <w:rsid w:val="74EC6F0E"/>
    <w:rsid w:val="74ED348A"/>
    <w:rsid w:val="74ED3FC4"/>
    <w:rsid w:val="74ED414D"/>
    <w:rsid w:val="74EF07EE"/>
    <w:rsid w:val="74EF52E3"/>
    <w:rsid w:val="74EF5EA1"/>
    <w:rsid w:val="74EF7749"/>
    <w:rsid w:val="74F033AD"/>
    <w:rsid w:val="74F11C15"/>
    <w:rsid w:val="74F144BD"/>
    <w:rsid w:val="74F14D7F"/>
    <w:rsid w:val="74F31967"/>
    <w:rsid w:val="74F34E1F"/>
    <w:rsid w:val="74F4131A"/>
    <w:rsid w:val="74F42505"/>
    <w:rsid w:val="74F43519"/>
    <w:rsid w:val="74F43AA8"/>
    <w:rsid w:val="74F47392"/>
    <w:rsid w:val="74F47BBA"/>
    <w:rsid w:val="74F51705"/>
    <w:rsid w:val="74F6277E"/>
    <w:rsid w:val="74F647A8"/>
    <w:rsid w:val="74F6547D"/>
    <w:rsid w:val="74F70B39"/>
    <w:rsid w:val="74F71921"/>
    <w:rsid w:val="74F7338E"/>
    <w:rsid w:val="74F7708E"/>
    <w:rsid w:val="74F8079A"/>
    <w:rsid w:val="74F82FA3"/>
    <w:rsid w:val="74F831A1"/>
    <w:rsid w:val="74F86F9D"/>
    <w:rsid w:val="74F87447"/>
    <w:rsid w:val="74F87FAB"/>
    <w:rsid w:val="74F9212E"/>
    <w:rsid w:val="74F92DB8"/>
    <w:rsid w:val="74FA0C12"/>
    <w:rsid w:val="74FA216F"/>
    <w:rsid w:val="74FA31C0"/>
    <w:rsid w:val="74FB2E64"/>
    <w:rsid w:val="74FB31D4"/>
    <w:rsid w:val="74FB53EF"/>
    <w:rsid w:val="74FD4A5E"/>
    <w:rsid w:val="74FF2584"/>
    <w:rsid w:val="74FF4332"/>
    <w:rsid w:val="74FF6962"/>
    <w:rsid w:val="74FF747A"/>
    <w:rsid w:val="75000263"/>
    <w:rsid w:val="75000C59"/>
    <w:rsid w:val="750013E8"/>
    <w:rsid w:val="7500460C"/>
    <w:rsid w:val="75006808"/>
    <w:rsid w:val="7501165C"/>
    <w:rsid w:val="75011FF4"/>
    <w:rsid w:val="75012467"/>
    <w:rsid w:val="7501454E"/>
    <w:rsid w:val="75024B99"/>
    <w:rsid w:val="7502522A"/>
    <w:rsid w:val="75034210"/>
    <w:rsid w:val="75036D34"/>
    <w:rsid w:val="75041948"/>
    <w:rsid w:val="7504491C"/>
    <w:rsid w:val="75044989"/>
    <w:rsid w:val="75046850"/>
    <w:rsid w:val="75052B54"/>
    <w:rsid w:val="75052F1A"/>
    <w:rsid w:val="750542D9"/>
    <w:rsid w:val="750600DB"/>
    <w:rsid w:val="75061C10"/>
    <w:rsid w:val="75070188"/>
    <w:rsid w:val="750718C3"/>
    <w:rsid w:val="750758DC"/>
    <w:rsid w:val="75075900"/>
    <w:rsid w:val="7507768A"/>
    <w:rsid w:val="7508042F"/>
    <w:rsid w:val="75081294"/>
    <w:rsid w:val="75090646"/>
    <w:rsid w:val="75095997"/>
    <w:rsid w:val="750A2200"/>
    <w:rsid w:val="750A39A9"/>
    <w:rsid w:val="750A39C2"/>
    <w:rsid w:val="750A5DB0"/>
    <w:rsid w:val="750A7B67"/>
    <w:rsid w:val="750B742E"/>
    <w:rsid w:val="750C16C4"/>
    <w:rsid w:val="750C68F8"/>
    <w:rsid w:val="750C6A4F"/>
    <w:rsid w:val="750E09EA"/>
    <w:rsid w:val="750E6C6B"/>
    <w:rsid w:val="750E6D0A"/>
    <w:rsid w:val="750E7A18"/>
    <w:rsid w:val="750F6F95"/>
    <w:rsid w:val="75100BD5"/>
    <w:rsid w:val="751064BB"/>
    <w:rsid w:val="75115C4B"/>
    <w:rsid w:val="7513293D"/>
    <w:rsid w:val="75134B2D"/>
    <w:rsid w:val="751353F7"/>
    <w:rsid w:val="7513602F"/>
    <w:rsid w:val="75137DDD"/>
    <w:rsid w:val="75141EAB"/>
    <w:rsid w:val="751425E9"/>
    <w:rsid w:val="75153B55"/>
    <w:rsid w:val="751549BD"/>
    <w:rsid w:val="75160524"/>
    <w:rsid w:val="75162B50"/>
    <w:rsid w:val="751703C4"/>
    <w:rsid w:val="75172006"/>
    <w:rsid w:val="75175B20"/>
    <w:rsid w:val="75183646"/>
    <w:rsid w:val="75184714"/>
    <w:rsid w:val="75184F05"/>
    <w:rsid w:val="751853F4"/>
    <w:rsid w:val="75191A68"/>
    <w:rsid w:val="75194D46"/>
    <w:rsid w:val="7519542A"/>
    <w:rsid w:val="751A0EF3"/>
    <w:rsid w:val="751A4779"/>
    <w:rsid w:val="751C0EF2"/>
    <w:rsid w:val="751C15AD"/>
    <w:rsid w:val="751C169D"/>
    <w:rsid w:val="751C1EB5"/>
    <w:rsid w:val="751C4529"/>
    <w:rsid w:val="751C5085"/>
    <w:rsid w:val="751D2073"/>
    <w:rsid w:val="751D2133"/>
    <w:rsid w:val="751D34E6"/>
    <w:rsid w:val="751E5830"/>
    <w:rsid w:val="752000B7"/>
    <w:rsid w:val="752012DB"/>
    <w:rsid w:val="752075F4"/>
    <w:rsid w:val="75210585"/>
    <w:rsid w:val="7521074C"/>
    <w:rsid w:val="7521165A"/>
    <w:rsid w:val="75211DCC"/>
    <w:rsid w:val="752124FA"/>
    <w:rsid w:val="75221196"/>
    <w:rsid w:val="75221288"/>
    <w:rsid w:val="75221A1C"/>
    <w:rsid w:val="75223F8F"/>
    <w:rsid w:val="75226430"/>
    <w:rsid w:val="75226929"/>
    <w:rsid w:val="75233075"/>
    <w:rsid w:val="75237C23"/>
    <w:rsid w:val="7524023C"/>
    <w:rsid w:val="75243D99"/>
    <w:rsid w:val="752456FB"/>
    <w:rsid w:val="75260A99"/>
    <w:rsid w:val="752631A7"/>
    <w:rsid w:val="75263FB5"/>
    <w:rsid w:val="75266EA8"/>
    <w:rsid w:val="75267B11"/>
    <w:rsid w:val="75273889"/>
    <w:rsid w:val="75274CA1"/>
    <w:rsid w:val="7528138A"/>
    <w:rsid w:val="752833A1"/>
    <w:rsid w:val="752843D2"/>
    <w:rsid w:val="75287833"/>
    <w:rsid w:val="7529016C"/>
    <w:rsid w:val="7529170F"/>
    <w:rsid w:val="752962B5"/>
    <w:rsid w:val="752A0AE7"/>
    <w:rsid w:val="752B15CB"/>
    <w:rsid w:val="752B31CC"/>
    <w:rsid w:val="752C2CC4"/>
    <w:rsid w:val="752C300C"/>
    <w:rsid w:val="752C5A03"/>
    <w:rsid w:val="752C66E7"/>
    <w:rsid w:val="752D1EC8"/>
    <w:rsid w:val="752D79AF"/>
    <w:rsid w:val="752E387E"/>
    <w:rsid w:val="752E4C17"/>
    <w:rsid w:val="752E4EA8"/>
    <w:rsid w:val="752E6890"/>
    <w:rsid w:val="7530098F"/>
    <w:rsid w:val="75302FBA"/>
    <w:rsid w:val="753059D3"/>
    <w:rsid w:val="75306578"/>
    <w:rsid w:val="753200B8"/>
    <w:rsid w:val="7532142F"/>
    <w:rsid w:val="75322959"/>
    <w:rsid w:val="75324CE8"/>
    <w:rsid w:val="75325BAA"/>
    <w:rsid w:val="75332B89"/>
    <w:rsid w:val="75335F09"/>
    <w:rsid w:val="75336C15"/>
    <w:rsid w:val="75346F51"/>
    <w:rsid w:val="75347FE1"/>
    <w:rsid w:val="753509C1"/>
    <w:rsid w:val="753524B9"/>
    <w:rsid w:val="753541F8"/>
    <w:rsid w:val="7536001A"/>
    <w:rsid w:val="75364E65"/>
    <w:rsid w:val="75366D4E"/>
    <w:rsid w:val="75366F8A"/>
    <w:rsid w:val="753676C3"/>
    <w:rsid w:val="75372596"/>
    <w:rsid w:val="753771B5"/>
    <w:rsid w:val="753811F0"/>
    <w:rsid w:val="75381404"/>
    <w:rsid w:val="75390065"/>
    <w:rsid w:val="75391DEA"/>
    <w:rsid w:val="75397C3B"/>
    <w:rsid w:val="753A180E"/>
    <w:rsid w:val="753A384D"/>
    <w:rsid w:val="753A5C0B"/>
    <w:rsid w:val="753A7438"/>
    <w:rsid w:val="753A7A60"/>
    <w:rsid w:val="753B2042"/>
    <w:rsid w:val="753B3A84"/>
    <w:rsid w:val="753B3AB4"/>
    <w:rsid w:val="753B515D"/>
    <w:rsid w:val="753C37D8"/>
    <w:rsid w:val="753C7334"/>
    <w:rsid w:val="753D08FF"/>
    <w:rsid w:val="753D52A7"/>
    <w:rsid w:val="753D73E8"/>
    <w:rsid w:val="753D7FC4"/>
    <w:rsid w:val="753E27D9"/>
    <w:rsid w:val="753E6F2A"/>
    <w:rsid w:val="753E722F"/>
    <w:rsid w:val="753F6E24"/>
    <w:rsid w:val="754000AF"/>
    <w:rsid w:val="75400ABF"/>
    <w:rsid w:val="7540695D"/>
    <w:rsid w:val="75414B5F"/>
    <w:rsid w:val="754157DE"/>
    <w:rsid w:val="75422471"/>
    <w:rsid w:val="754362E9"/>
    <w:rsid w:val="754372F2"/>
    <w:rsid w:val="7544005F"/>
    <w:rsid w:val="754424E7"/>
    <w:rsid w:val="754426E4"/>
    <w:rsid w:val="75451D0C"/>
    <w:rsid w:val="75453B2A"/>
    <w:rsid w:val="75455217"/>
    <w:rsid w:val="75457B94"/>
    <w:rsid w:val="7546108D"/>
    <w:rsid w:val="754618A3"/>
    <w:rsid w:val="754725FF"/>
    <w:rsid w:val="754746AE"/>
    <w:rsid w:val="75474E66"/>
    <w:rsid w:val="75475CD9"/>
    <w:rsid w:val="754771E6"/>
    <w:rsid w:val="7548217D"/>
    <w:rsid w:val="7548774E"/>
    <w:rsid w:val="754877AE"/>
    <w:rsid w:val="7549004D"/>
    <w:rsid w:val="75490BFD"/>
    <w:rsid w:val="754937FF"/>
    <w:rsid w:val="75497CA3"/>
    <w:rsid w:val="754A01F4"/>
    <w:rsid w:val="754A0CD6"/>
    <w:rsid w:val="754A2051"/>
    <w:rsid w:val="754A70EF"/>
    <w:rsid w:val="754B0B4C"/>
    <w:rsid w:val="754B4CAD"/>
    <w:rsid w:val="754B6154"/>
    <w:rsid w:val="754C33A3"/>
    <w:rsid w:val="754D0B1B"/>
    <w:rsid w:val="754D5ACD"/>
    <w:rsid w:val="754E259B"/>
    <w:rsid w:val="754E66A1"/>
    <w:rsid w:val="754E7E02"/>
    <w:rsid w:val="754F55B7"/>
    <w:rsid w:val="75500415"/>
    <w:rsid w:val="75504B8E"/>
    <w:rsid w:val="75510383"/>
    <w:rsid w:val="75516C9D"/>
    <w:rsid w:val="75521549"/>
    <w:rsid w:val="755232DA"/>
    <w:rsid w:val="75525E28"/>
    <w:rsid w:val="75526065"/>
    <w:rsid w:val="75526B58"/>
    <w:rsid w:val="755271B5"/>
    <w:rsid w:val="75530B22"/>
    <w:rsid w:val="7553104E"/>
    <w:rsid w:val="755335E9"/>
    <w:rsid w:val="75534DE4"/>
    <w:rsid w:val="75535553"/>
    <w:rsid w:val="7553700A"/>
    <w:rsid w:val="755377C8"/>
    <w:rsid w:val="75542618"/>
    <w:rsid w:val="75552838"/>
    <w:rsid w:val="755653EE"/>
    <w:rsid w:val="7556718C"/>
    <w:rsid w:val="75567E1A"/>
    <w:rsid w:val="755839D5"/>
    <w:rsid w:val="75591764"/>
    <w:rsid w:val="755A2BB0"/>
    <w:rsid w:val="755A4625"/>
    <w:rsid w:val="755A5A0C"/>
    <w:rsid w:val="755A7238"/>
    <w:rsid w:val="755B226F"/>
    <w:rsid w:val="755B2545"/>
    <w:rsid w:val="755C1644"/>
    <w:rsid w:val="755C3BC2"/>
    <w:rsid w:val="755C5157"/>
    <w:rsid w:val="755D3193"/>
    <w:rsid w:val="755D6D4B"/>
    <w:rsid w:val="755E4EFA"/>
    <w:rsid w:val="755F4D3F"/>
    <w:rsid w:val="755F5957"/>
    <w:rsid w:val="755F5BFA"/>
    <w:rsid w:val="755F5CAE"/>
    <w:rsid w:val="755F6BE3"/>
    <w:rsid w:val="75611408"/>
    <w:rsid w:val="7561323F"/>
    <w:rsid w:val="75616D72"/>
    <w:rsid w:val="75621289"/>
    <w:rsid w:val="75622BA9"/>
    <w:rsid w:val="75623BD8"/>
    <w:rsid w:val="75624811"/>
    <w:rsid w:val="75624F18"/>
    <w:rsid w:val="7562676A"/>
    <w:rsid w:val="75627406"/>
    <w:rsid w:val="75627947"/>
    <w:rsid w:val="75640639"/>
    <w:rsid w:val="75641B34"/>
    <w:rsid w:val="75642008"/>
    <w:rsid w:val="75642168"/>
    <w:rsid w:val="75644D84"/>
    <w:rsid w:val="75645889"/>
    <w:rsid w:val="756475BD"/>
    <w:rsid w:val="756556EE"/>
    <w:rsid w:val="75660971"/>
    <w:rsid w:val="756615D5"/>
    <w:rsid w:val="75663B9A"/>
    <w:rsid w:val="756661A9"/>
    <w:rsid w:val="75671EB5"/>
    <w:rsid w:val="75671ED7"/>
    <w:rsid w:val="7567229A"/>
    <w:rsid w:val="75681AC5"/>
    <w:rsid w:val="756845CD"/>
    <w:rsid w:val="75686583"/>
    <w:rsid w:val="756920F3"/>
    <w:rsid w:val="75693EA1"/>
    <w:rsid w:val="75696657"/>
    <w:rsid w:val="75696978"/>
    <w:rsid w:val="756A77A7"/>
    <w:rsid w:val="756B2BB7"/>
    <w:rsid w:val="756B730A"/>
    <w:rsid w:val="756B773E"/>
    <w:rsid w:val="756C3C36"/>
    <w:rsid w:val="756C3F48"/>
    <w:rsid w:val="756C62EB"/>
    <w:rsid w:val="756D154D"/>
    <w:rsid w:val="756D5BCA"/>
    <w:rsid w:val="756E3266"/>
    <w:rsid w:val="756E58DA"/>
    <w:rsid w:val="756E770A"/>
    <w:rsid w:val="75701566"/>
    <w:rsid w:val="75706C8C"/>
    <w:rsid w:val="75706FDE"/>
    <w:rsid w:val="75711491"/>
    <w:rsid w:val="75721B90"/>
    <w:rsid w:val="75722D56"/>
    <w:rsid w:val="75734190"/>
    <w:rsid w:val="757375B0"/>
    <w:rsid w:val="75742F72"/>
    <w:rsid w:val="75745CF9"/>
    <w:rsid w:val="75752800"/>
    <w:rsid w:val="75755B80"/>
    <w:rsid w:val="75756976"/>
    <w:rsid w:val="757765BE"/>
    <w:rsid w:val="757765F2"/>
    <w:rsid w:val="7578272B"/>
    <w:rsid w:val="757829E1"/>
    <w:rsid w:val="757840E4"/>
    <w:rsid w:val="757858B3"/>
    <w:rsid w:val="757A0429"/>
    <w:rsid w:val="757A04C8"/>
    <w:rsid w:val="757A39A5"/>
    <w:rsid w:val="757A4300"/>
    <w:rsid w:val="757A4F5A"/>
    <w:rsid w:val="757A6153"/>
    <w:rsid w:val="757B007E"/>
    <w:rsid w:val="757B3C14"/>
    <w:rsid w:val="757C0746"/>
    <w:rsid w:val="757C1A61"/>
    <w:rsid w:val="757C5804"/>
    <w:rsid w:val="757C5983"/>
    <w:rsid w:val="757D16FB"/>
    <w:rsid w:val="757D539F"/>
    <w:rsid w:val="757E526A"/>
    <w:rsid w:val="757E6715"/>
    <w:rsid w:val="757F3A79"/>
    <w:rsid w:val="757F3AFB"/>
    <w:rsid w:val="757F4DAC"/>
    <w:rsid w:val="757F6C9C"/>
    <w:rsid w:val="757F6D15"/>
    <w:rsid w:val="75807459"/>
    <w:rsid w:val="75807D03"/>
    <w:rsid w:val="758111EB"/>
    <w:rsid w:val="75816038"/>
    <w:rsid w:val="75816872"/>
    <w:rsid w:val="75822BBB"/>
    <w:rsid w:val="758232E5"/>
    <w:rsid w:val="7582764E"/>
    <w:rsid w:val="758279F3"/>
    <w:rsid w:val="75842EC1"/>
    <w:rsid w:val="75843A14"/>
    <w:rsid w:val="75847DB4"/>
    <w:rsid w:val="75851F66"/>
    <w:rsid w:val="758650CA"/>
    <w:rsid w:val="75865120"/>
    <w:rsid w:val="75870520"/>
    <w:rsid w:val="75876249"/>
    <w:rsid w:val="75877499"/>
    <w:rsid w:val="75881364"/>
    <w:rsid w:val="75883048"/>
    <w:rsid w:val="7588678A"/>
    <w:rsid w:val="75886E0C"/>
    <w:rsid w:val="7589009F"/>
    <w:rsid w:val="75890954"/>
    <w:rsid w:val="75893BAF"/>
    <w:rsid w:val="75894543"/>
    <w:rsid w:val="758954EF"/>
    <w:rsid w:val="758A718D"/>
    <w:rsid w:val="758B206A"/>
    <w:rsid w:val="758B7F6C"/>
    <w:rsid w:val="758C5322"/>
    <w:rsid w:val="758D02AB"/>
    <w:rsid w:val="758D10AA"/>
    <w:rsid w:val="758D4B0A"/>
    <w:rsid w:val="758D5DE2"/>
    <w:rsid w:val="758D6444"/>
    <w:rsid w:val="758D76A1"/>
    <w:rsid w:val="758D7B90"/>
    <w:rsid w:val="758E06B1"/>
    <w:rsid w:val="758E2CCD"/>
    <w:rsid w:val="758E3586"/>
    <w:rsid w:val="758E56B6"/>
    <w:rsid w:val="758F0C8C"/>
    <w:rsid w:val="758F5960"/>
    <w:rsid w:val="758F5D47"/>
    <w:rsid w:val="758F6635"/>
    <w:rsid w:val="758F784A"/>
    <w:rsid w:val="759011CE"/>
    <w:rsid w:val="75902EDA"/>
    <w:rsid w:val="75903A68"/>
    <w:rsid w:val="75907250"/>
    <w:rsid w:val="75913BF6"/>
    <w:rsid w:val="759159B6"/>
    <w:rsid w:val="75921E95"/>
    <w:rsid w:val="759221CE"/>
    <w:rsid w:val="75925452"/>
    <w:rsid w:val="75932CCC"/>
    <w:rsid w:val="75935272"/>
    <w:rsid w:val="75936EF0"/>
    <w:rsid w:val="75937D45"/>
    <w:rsid w:val="75946424"/>
    <w:rsid w:val="75946BED"/>
    <w:rsid w:val="7595133F"/>
    <w:rsid w:val="75952BC5"/>
    <w:rsid w:val="75952EE8"/>
    <w:rsid w:val="75954C96"/>
    <w:rsid w:val="75955F03"/>
    <w:rsid w:val="759579C4"/>
    <w:rsid w:val="75964ED9"/>
    <w:rsid w:val="7597492D"/>
    <w:rsid w:val="75974981"/>
    <w:rsid w:val="75986EB1"/>
    <w:rsid w:val="759A4BC5"/>
    <w:rsid w:val="759C256E"/>
    <w:rsid w:val="759C5D3B"/>
    <w:rsid w:val="759C6172"/>
    <w:rsid w:val="759C64ED"/>
    <w:rsid w:val="759D20DD"/>
    <w:rsid w:val="759D7CDB"/>
    <w:rsid w:val="759F78C3"/>
    <w:rsid w:val="75A02E0D"/>
    <w:rsid w:val="75A1188D"/>
    <w:rsid w:val="75A13DFE"/>
    <w:rsid w:val="75A13F27"/>
    <w:rsid w:val="75A21147"/>
    <w:rsid w:val="75A21FAA"/>
    <w:rsid w:val="75A23867"/>
    <w:rsid w:val="75A2456D"/>
    <w:rsid w:val="75A24D93"/>
    <w:rsid w:val="75A26D12"/>
    <w:rsid w:val="75A30BB1"/>
    <w:rsid w:val="75A32E71"/>
    <w:rsid w:val="75A341F2"/>
    <w:rsid w:val="75A370BA"/>
    <w:rsid w:val="75A44ED9"/>
    <w:rsid w:val="75A5137D"/>
    <w:rsid w:val="75A515FF"/>
    <w:rsid w:val="75A519C0"/>
    <w:rsid w:val="75A52BE4"/>
    <w:rsid w:val="75A5485D"/>
    <w:rsid w:val="75A54CD6"/>
    <w:rsid w:val="75A56925"/>
    <w:rsid w:val="75A57354"/>
    <w:rsid w:val="75A650F5"/>
    <w:rsid w:val="75A70A12"/>
    <w:rsid w:val="75A7207F"/>
    <w:rsid w:val="75A725A6"/>
    <w:rsid w:val="75A736A5"/>
    <w:rsid w:val="75A760AB"/>
    <w:rsid w:val="75A82C1C"/>
    <w:rsid w:val="75A8328C"/>
    <w:rsid w:val="75A872AC"/>
    <w:rsid w:val="75A90999"/>
    <w:rsid w:val="75A924F0"/>
    <w:rsid w:val="75A93CE4"/>
    <w:rsid w:val="75A966F2"/>
    <w:rsid w:val="75A97711"/>
    <w:rsid w:val="75A97CB6"/>
    <w:rsid w:val="75AA2CBD"/>
    <w:rsid w:val="75AA7EA4"/>
    <w:rsid w:val="75AB6147"/>
    <w:rsid w:val="75AB743D"/>
    <w:rsid w:val="75AC3360"/>
    <w:rsid w:val="75AC5345"/>
    <w:rsid w:val="75AD002E"/>
    <w:rsid w:val="75AD5370"/>
    <w:rsid w:val="75AD5D99"/>
    <w:rsid w:val="75AD5F61"/>
    <w:rsid w:val="75AD6516"/>
    <w:rsid w:val="75AE5276"/>
    <w:rsid w:val="75AE527D"/>
    <w:rsid w:val="75AE65F2"/>
    <w:rsid w:val="75AE7B06"/>
    <w:rsid w:val="75AF5D58"/>
    <w:rsid w:val="75B01353"/>
    <w:rsid w:val="75B03708"/>
    <w:rsid w:val="75B0387E"/>
    <w:rsid w:val="75B1060F"/>
    <w:rsid w:val="75B204AD"/>
    <w:rsid w:val="75B20845"/>
    <w:rsid w:val="75B22378"/>
    <w:rsid w:val="75B24D34"/>
    <w:rsid w:val="75B25DE5"/>
    <w:rsid w:val="75B25EBF"/>
    <w:rsid w:val="75B3511C"/>
    <w:rsid w:val="75B42730"/>
    <w:rsid w:val="75B442F5"/>
    <w:rsid w:val="75B45749"/>
    <w:rsid w:val="75B51F34"/>
    <w:rsid w:val="75B570E6"/>
    <w:rsid w:val="75B570FA"/>
    <w:rsid w:val="75B618B0"/>
    <w:rsid w:val="75B62E18"/>
    <w:rsid w:val="75B66035"/>
    <w:rsid w:val="75B71CEF"/>
    <w:rsid w:val="75B72E5F"/>
    <w:rsid w:val="75B740FC"/>
    <w:rsid w:val="75B743DF"/>
    <w:rsid w:val="75B75197"/>
    <w:rsid w:val="75B75911"/>
    <w:rsid w:val="75B80545"/>
    <w:rsid w:val="75B90985"/>
    <w:rsid w:val="75B91D7B"/>
    <w:rsid w:val="75B92CAD"/>
    <w:rsid w:val="75B94A68"/>
    <w:rsid w:val="75B9501B"/>
    <w:rsid w:val="75B96BD7"/>
    <w:rsid w:val="75BA231B"/>
    <w:rsid w:val="75BB01DE"/>
    <w:rsid w:val="75BB0840"/>
    <w:rsid w:val="75BB0B9C"/>
    <w:rsid w:val="75BB37E4"/>
    <w:rsid w:val="75BB65EE"/>
    <w:rsid w:val="75BB74C6"/>
    <w:rsid w:val="75BB77A5"/>
    <w:rsid w:val="75BC42B9"/>
    <w:rsid w:val="75BC5723"/>
    <w:rsid w:val="75BC66C7"/>
    <w:rsid w:val="75BC7E02"/>
    <w:rsid w:val="75BE1D21"/>
    <w:rsid w:val="75BE65C0"/>
    <w:rsid w:val="75BF2429"/>
    <w:rsid w:val="75BF31D5"/>
    <w:rsid w:val="75BF574A"/>
    <w:rsid w:val="75BF5EDF"/>
    <w:rsid w:val="75C05415"/>
    <w:rsid w:val="75C07A71"/>
    <w:rsid w:val="75C114BC"/>
    <w:rsid w:val="75C1274F"/>
    <w:rsid w:val="75C1389B"/>
    <w:rsid w:val="75C20B83"/>
    <w:rsid w:val="75C225E1"/>
    <w:rsid w:val="75C27978"/>
    <w:rsid w:val="75C32BA4"/>
    <w:rsid w:val="75C337A5"/>
    <w:rsid w:val="75C40380"/>
    <w:rsid w:val="75C44F28"/>
    <w:rsid w:val="75C5212B"/>
    <w:rsid w:val="75C55B35"/>
    <w:rsid w:val="75C65976"/>
    <w:rsid w:val="75C6620F"/>
    <w:rsid w:val="75C72835"/>
    <w:rsid w:val="75C73C2E"/>
    <w:rsid w:val="75C83F05"/>
    <w:rsid w:val="75C918F5"/>
    <w:rsid w:val="75C934A8"/>
    <w:rsid w:val="75C93BAE"/>
    <w:rsid w:val="75C96E16"/>
    <w:rsid w:val="75CB2BAE"/>
    <w:rsid w:val="75CB5D17"/>
    <w:rsid w:val="75CB62F8"/>
    <w:rsid w:val="75CB699B"/>
    <w:rsid w:val="75CC1383"/>
    <w:rsid w:val="75CC22D1"/>
    <w:rsid w:val="75CC4ABD"/>
    <w:rsid w:val="75CD365C"/>
    <w:rsid w:val="75CD39BD"/>
    <w:rsid w:val="75CD6C5C"/>
    <w:rsid w:val="75CD7E1F"/>
    <w:rsid w:val="75CE2E3D"/>
    <w:rsid w:val="75CE7475"/>
    <w:rsid w:val="75CF25A0"/>
    <w:rsid w:val="75CF63FA"/>
    <w:rsid w:val="75CF6455"/>
    <w:rsid w:val="75CF7221"/>
    <w:rsid w:val="75CF7897"/>
    <w:rsid w:val="75D02172"/>
    <w:rsid w:val="75D145FA"/>
    <w:rsid w:val="75D21BC6"/>
    <w:rsid w:val="75D237F5"/>
    <w:rsid w:val="75D306BC"/>
    <w:rsid w:val="75D30E1D"/>
    <w:rsid w:val="75D3261B"/>
    <w:rsid w:val="75D3345E"/>
    <w:rsid w:val="75D33591"/>
    <w:rsid w:val="75D35E9C"/>
    <w:rsid w:val="75D361E5"/>
    <w:rsid w:val="75D457BF"/>
    <w:rsid w:val="75D47084"/>
    <w:rsid w:val="75D532E5"/>
    <w:rsid w:val="75D5514C"/>
    <w:rsid w:val="75D573D4"/>
    <w:rsid w:val="75D57408"/>
    <w:rsid w:val="75D57A5A"/>
    <w:rsid w:val="75D60D99"/>
    <w:rsid w:val="75D63A95"/>
    <w:rsid w:val="75D67E8E"/>
    <w:rsid w:val="75D76153"/>
    <w:rsid w:val="75D77708"/>
    <w:rsid w:val="75D85240"/>
    <w:rsid w:val="75D92479"/>
    <w:rsid w:val="75D92DD5"/>
    <w:rsid w:val="75D95FA8"/>
    <w:rsid w:val="75D97BA7"/>
    <w:rsid w:val="75DA6B4D"/>
    <w:rsid w:val="75DB4D9F"/>
    <w:rsid w:val="75DB61A0"/>
    <w:rsid w:val="75DB6ECD"/>
    <w:rsid w:val="75DC1C27"/>
    <w:rsid w:val="75DC28C5"/>
    <w:rsid w:val="75DD4091"/>
    <w:rsid w:val="75DD459D"/>
    <w:rsid w:val="75DD6BAB"/>
    <w:rsid w:val="75DD7D9A"/>
    <w:rsid w:val="75DE0FC6"/>
    <w:rsid w:val="75DE706E"/>
    <w:rsid w:val="75DF1EF8"/>
    <w:rsid w:val="75DF3D26"/>
    <w:rsid w:val="75DF3E08"/>
    <w:rsid w:val="75DF3E53"/>
    <w:rsid w:val="75DF49E0"/>
    <w:rsid w:val="75DF4D94"/>
    <w:rsid w:val="75DF5F11"/>
    <w:rsid w:val="75E02492"/>
    <w:rsid w:val="75E03C3F"/>
    <w:rsid w:val="75E06517"/>
    <w:rsid w:val="75E135C6"/>
    <w:rsid w:val="75E14CE9"/>
    <w:rsid w:val="75E200B7"/>
    <w:rsid w:val="75E20BB8"/>
    <w:rsid w:val="75E23A14"/>
    <w:rsid w:val="75E26031"/>
    <w:rsid w:val="75E27656"/>
    <w:rsid w:val="75E357F9"/>
    <w:rsid w:val="75E37E6A"/>
    <w:rsid w:val="75E429C1"/>
    <w:rsid w:val="75E42D00"/>
    <w:rsid w:val="75E50F67"/>
    <w:rsid w:val="75E579CC"/>
    <w:rsid w:val="75E62225"/>
    <w:rsid w:val="75E654F2"/>
    <w:rsid w:val="75E727E6"/>
    <w:rsid w:val="75E738CF"/>
    <w:rsid w:val="75E8126A"/>
    <w:rsid w:val="75E81A36"/>
    <w:rsid w:val="75E82F78"/>
    <w:rsid w:val="75E849A4"/>
    <w:rsid w:val="75E874BC"/>
    <w:rsid w:val="75E912BD"/>
    <w:rsid w:val="75E931D8"/>
    <w:rsid w:val="75E95587"/>
    <w:rsid w:val="75EA6980"/>
    <w:rsid w:val="75EA698A"/>
    <w:rsid w:val="75EA6D90"/>
    <w:rsid w:val="75EB0D5A"/>
    <w:rsid w:val="75EB238D"/>
    <w:rsid w:val="75EB5205"/>
    <w:rsid w:val="75EB6FFD"/>
    <w:rsid w:val="75EC5498"/>
    <w:rsid w:val="75ED4AD2"/>
    <w:rsid w:val="75ED6880"/>
    <w:rsid w:val="75EE3B8D"/>
    <w:rsid w:val="75EF018D"/>
    <w:rsid w:val="75EF4BAF"/>
    <w:rsid w:val="75EF5D0E"/>
    <w:rsid w:val="75EF70DC"/>
    <w:rsid w:val="75F0011F"/>
    <w:rsid w:val="75F157D6"/>
    <w:rsid w:val="75F15F5E"/>
    <w:rsid w:val="75F23E97"/>
    <w:rsid w:val="75F25C45"/>
    <w:rsid w:val="75F34DDF"/>
    <w:rsid w:val="75F4055B"/>
    <w:rsid w:val="75F40A5D"/>
    <w:rsid w:val="75F44A98"/>
    <w:rsid w:val="75F51CF6"/>
    <w:rsid w:val="75F65680"/>
    <w:rsid w:val="75F65746"/>
    <w:rsid w:val="75F75951"/>
    <w:rsid w:val="75F825B3"/>
    <w:rsid w:val="75F94D56"/>
    <w:rsid w:val="75F97A40"/>
    <w:rsid w:val="75FA095D"/>
    <w:rsid w:val="75FA2FD8"/>
    <w:rsid w:val="75FA45D4"/>
    <w:rsid w:val="75FA56F7"/>
    <w:rsid w:val="75FA6207"/>
    <w:rsid w:val="75FA6711"/>
    <w:rsid w:val="75FB51A1"/>
    <w:rsid w:val="75FB6CE2"/>
    <w:rsid w:val="75FB76C6"/>
    <w:rsid w:val="75FB77D2"/>
    <w:rsid w:val="75FC08AA"/>
    <w:rsid w:val="75FC0D15"/>
    <w:rsid w:val="75FC211A"/>
    <w:rsid w:val="75FC40E1"/>
    <w:rsid w:val="75FC4735"/>
    <w:rsid w:val="75FC6AC3"/>
    <w:rsid w:val="75FC7C3B"/>
    <w:rsid w:val="75FD0801"/>
    <w:rsid w:val="75FD17C6"/>
    <w:rsid w:val="75FD7567"/>
    <w:rsid w:val="75FE25CB"/>
    <w:rsid w:val="75FE2666"/>
    <w:rsid w:val="75FE45EA"/>
    <w:rsid w:val="75FE50E4"/>
    <w:rsid w:val="75FE53CA"/>
    <w:rsid w:val="75FE728D"/>
    <w:rsid w:val="75FF0362"/>
    <w:rsid w:val="75FF2649"/>
    <w:rsid w:val="75FF4746"/>
    <w:rsid w:val="75FF4F04"/>
    <w:rsid w:val="760017AD"/>
    <w:rsid w:val="76004A0E"/>
    <w:rsid w:val="760065B4"/>
    <w:rsid w:val="76007805"/>
    <w:rsid w:val="760112E1"/>
    <w:rsid w:val="760140DA"/>
    <w:rsid w:val="76015D45"/>
    <w:rsid w:val="76016040"/>
    <w:rsid w:val="76027D14"/>
    <w:rsid w:val="76034C34"/>
    <w:rsid w:val="76035799"/>
    <w:rsid w:val="76037356"/>
    <w:rsid w:val="76041851"/>
    <w:rsid w:val="76050C77"/>
    <w:rsid w:val="76051268"/>
    <w:rsid w:val="76055A39"/>
    <w:rsid w:val="76072520"/>
    <w:rsid w:val="76080D97"/>
    <w:rsid w:val="76080F02"/>
    <w:rsid w:val="76085C78"/>
    <w:rsid w:val="76086253"/>
    <w:rsid w:val="760909D7"/>
    <w:rsid w:val="76091A72"/>
    <w:rsid w:val="76095C9E"/>
    <w:rsid w:val="760A11E0"/>
    <w:rsid w:val="760A34CD"/>
    <w:rsid w:val="760B334B"/>
    <w:rsid w:val="760B3389"/>
    <w:rsid w:val="760B452D"/>
    <w:rsid w:val="760B6511"/>
    <w:rsid w:val="760B721A"/>
    <w:rsid w:val="760B72BC"/>
    <w:rsid w:val="760C229D"/>
    <w:rsid w:val="760D044B"/>
    <w:rsid w:val="760D1206"/>
    <w:rsid w:val="760D1E18"/>
    <w:rsid w:val="760D3942"/>
    <w:rsid w:val="760D47E5"/>
    <w:rsid w:val="760E4964"/>
    <w:rsid w:val="760E77E5"/>
    <w:rsid w:val="760F0407"/>
    <w:rsid w:val="760F0E16"/>
    <w:rsid w:val="760F3594"/>
    <w:rsid w:val="760F67F7"/>
    <w:rsid w:val="760F705F"/>
    <w:rsid w:val="761107C1"/>
    <w:rsid w:val="76117735"/>
    <w:rsid w:val="76124539"/>
    <w:rsid w:val="761266D4"/>
    <w:rsid w:val="7613150A"/>
    <w:rsid w:val="7613174C"/>
    <w:rsid w:val="76133483"/>
    <w:rsid w:val="76135A14"/>
    <w:rsid w:val="761402B1"/>
    <w:rsid w:val="76143F19"/>
    <w:rsid w:val="76144DAE"/>
    <w:rsid w:val="76150899"/>
    <w:rsid w:val="76150A27"/>
    <w:rsid w:val="76156317"/>
    <w:rsid w:val="761609FE"/>
    <w:rsid w:val="761642AB"/>
    <w:rsid w:val="7616561F"/>
    <w:rsid w:val="76165A6A"/>
    <w:rsid w:val="761671D1"/>
    <w:rsid w:val="761834CF"/>
    <w:rsid w:val="76184396"/>
    <w:rsid w:val="76191040"/>
    <w:rsid w:val="761910FD"/>
    <w:rsid w:val="76191423"/>
    <w:rsid w:val="76194D2B"/>
    <w:rsid w:val="76196ED6"/>
    <w:rsid w:val="76197CE7"/>
    <w:rsid w:val="761A2C44"/>
    <w:rsid w:val="761A3596"/>
    <w:rsid w:val="761A7E93"/>
    <w:rsid w:val="761B0054"/>
    <w:rsid w:val="761B33ED"/>
    <w:rsid w:val="761B7C3A"/>
    <w:rsid w:val="761C2F41"/>
    <w:rsid w:val="761C4CC0"/>
    <w:rsid w:val="761C679E"/>
    <w:rsid w:val="761D53B8"/>
    <w:rsid w:val="761D65A0"/>
    <w:rsid w:val="761E0D87"/>
    <w:rsid w:val="761E2E2B"/>
    <w:rsid w:val="761E48DE"/>
    <w:rsid w:val="761E4C8C"/>
    <w:rsid w:val="761F189B"/>
    <w:rsid w:val="761F3701"/>
    <w:rsid w:val="761F6A4D"/>
    <w:rsid w:val="761F746D"/>
    <w:rsid w:val="76200831"/>
    <w:rsid w:val="76200A04"/>
    <w:rsid w:val="7620250E"/>
    <w:rsid w:val="762045BE"/>
    <w:rsid w:val="7621563B"/>
    <w:rsid w:val="7621652A"/>
    <w:rsid w:val="76222D1A"/>
    <w:rsid w:val="76224C0E"/>
    <w:rsid w:val="76226B94"/>
    <w:rsid w:val="762302F4"/>
    <w:rsid w:val="762322A2"/>
    <w:rsid w:val="762324D9"/>
    <w:rsid w:val="762336D7"/>
    <w:rsid w:val="76234D22"/>
    <w:rsid w:val="76241ADB"/>
    <w:rsid w:val="76242DC7"/>
    <w:rsid w:val="7624655B"/>
    <w:rsid w:val="762554EB"/>
    <w:rsid w:val="76256F02"/>
    <w:rsid w:val="76260918"/>
    <w:rsid w:val="76261D92"/>
    <w:rsid w:val="7626518E"/>
    <w:rsid w:val="76266555"/>
    <w:rsid w:val="76271520"/>
    <w:rsid w:val="76272C7C"/>
    <w:rsid w:val="76277E2B"/>
    <w:rsid w:val="7628310A"/>
    <w:rsid w:val="76283D5C"/>
    <w:rsid w:val="762878B8"/>
    <w:rsid w:val="76292071"/>
    <w:rsid w:val="76292910"/>
    <w:rsid w:val="76292BD1"/>
    <w:rsid w:val="76296425"/>
    <w:rsid w:val="762A33B1"/>
    <w:rsid w:val="762A5379"/>
    <w:rsid w:val="762B1157"/>
    <w:rsid w:val="762B1A86"/>
    <w:rsid w:val="762B5549"/>
    <w:rsid w:val="762C1173"/>
    <w:rsid w:val="762C2AEC"/>
    <w:rsid w:val="762C4795"/>
    <w:rsid w:val="762C52DE"/>
    <w:rsid w:val="762C5F00"/>
    <w:rsid w:val="762D19E3"/>
    <w:rsid w:val="762D672F"/>
    <w:rsid w:val="762D7D05"/>
    <w:rsid w:val="762E42FD"/>
    <w:rsid w:val="762F0C47"/>
    <w:rsid w:val="762F15AC"/>
    <w:rsid w:val="762F1BD8"/>
    <w:rsid w:val="762F5F64"/>
    <w:rsid w:val="762F632D"/>
    <w:rsid w:val="762F6E99"/>
    <w:rsid w:val="762F71BF"/>
    <w:rsid w:val="76303A95"/>
    <w:rsid w:val="763060EB"/>
    <w:rsid w:val="76311FC7"/>
    <w:rsid w:val="76312A67"/>
    <w:rsid w:val="76312C11"/>
    <w:rsid w:val="76312EF6"/>
    <w:rsid w:val="76322593"/>
    <w:rsid w:val="7632290E"/>
    <w:rsid w:val="763329FA"/>
    <w:rsid w:val="76333E9D"/>
    <w:rsid w:val="76334774"/>
    <w:rsid w:val="76336396"/>
    <w:rsid w:val="76342EA7"/>
    <w:rsid w:val="763444AF"/>
    <w:rsid w:val="7634625D"/>
    <w:rsid w:val="76346936"/>
    <w:rsid w:val="76346B56"/>
    <w:rsid w:val="76360227"/>
    <w:rsid w:val="76361FD5"/>
    <w:rsid w:val="76373D48"/>
    <w:rsid w:val="76373F9F"/>
    <w:rsid w:val="76377315"/>
    <w:rsid w:val="76390B2D"/>
    <w:rsid w:val="76391AA6"/>
    <w:rsid w:val="76392230"/>
    <w:rsid w:val="76393548"/>
    <w:rsid w:val="76397D18"/>
    <w:rsid w:val="763A188B"/>
    <w:rsid w:val="763A42E1"/>
    <w:rsid w:val="763B299B"/>
    <w:rsid w:val="763B739C"/>
    <w:rsid w:val="763B75EC"/>
    <w:rsid w:val="763C0602"/>
    <w:rsid w:val="763C3ACB"/>
    <w:rsid w:val="763C6907"/>
    <w:rsid w:val="763D0E44"/>
    <w:rsid w:val="763D2BF5"/>
    <w:rsid w:val="763D7808"/>
    <w:rsid w:val="763D7847"/>
    <w:rsid w:val="763E0776"/>
    <w:rsid w:val="763E09B9"/>
    <w:rsid w:val="763E1EEB"/>
    <w:rsid w:val="763E2DA1"/>
    <w:rsid w:val="763E614C"/>
    <w:rsid w:val="76405288"/>
    <w:rsid w:val="764072C4"/>
    <w:rsid w:val="76411AEA"/>
    <w:rsid w:val="76414738"/>
    <w:rsid w:val="76421E9D"/>
    <w:rsid w:val="76422502"/>
    <w:rsid w:val="76427060"/>
    <w:rsid w:val="76427C07"/>
    <w:rsid w:val="76437C52"/>
    <w:rsid w:val="76442A07"/>
    <w:rsid w:val="76442CCC"/>
    <w:rsid w:val="764455C0"/>
    <w:rsid w:val="7645046A"/>
    <w:rsid w:val="764566A8"/>
    <w:rsid w:val="76456FB3"/>
    <w:rsid w:val="76461005"/>
    <w:rsid w:val="76465F91"/>
    <w:rsid w:val="76466FD8"/>
    <w:rsid w:val="764741E2"/>
    <w:rsid w:val="7647519E"/>
    <w:rsid w:val="76477A44"/>
    <w:rsid w:val="76481F50"/>
    <w:rsid w:val="7648752F"/>
    <w:rsid w:val="76495B07"/>
    <w:rsid w:val="764A2CDE"/>
    <w:rsid w:val="764B4563"/>
    <w:rsid w:val="764B632B"/>
    <w:rsid w:val="764B64BB"/>
    <w:rsid w:val="764B6FD2"/>
    <w:rsid w:val="764C0272"/>
    <w:rsid w:val="764D37C3"/>
    <w:rsid w:val="764D45B9"/>
    <w:rsid w:val="764E0923"/>
    <w:rsid w:val="764E1400"/>
    <w:rsid w:val="764E6755"/>
    <w:rsid w:val="764F3097"/>
    <w:rsid w:val="764F3DCD"/>
    <w:rsid w:val="764F43B0"/>
    <w:rsid w:val="764F57EC"/>
    <w:rsid w:val="764F6FBA"/>
    <w:rsid w:val="76503F74"/>
    <w:rsid w:val="76507295"/>
    <w:rsid w:val="765126F5"/>
    <w:rsid w:val="7651323E"/>
    <w:rsid w:val="76532FF5"/>
    <w:rsid w:val="765406AD"/>
    <w:rsid w:val="76542858"/>
    <w:rsid w:val="76544B51"/>
    <w:rsid w:val="76554E3A"/>
    <w:rsid w:val="765565DF"/>
    <w:rsid w:val="765577B6"/>
    <w:rsid w:val="76562E9B"/>
    <w:rsid w:val="7656362A"/>
    <w:rsid w:val="76567929"/>
    <w:rsid w:val="765701E8"/>
    <w:rsid w:val="7657031B"/>
    <w:rsid w:val="76571AE0"/>
    <w:rsid w:val="765733DC"/>
    <w:rsid w:val="76574433"/>
    <w:rsid w:val="76581700"/>
    <w:rsid w:val="765847E6"/>
    <w:rsid w:val="765866C1"/>
    <w:rsid w:val="765879F4"/>
    <w:rsid w:val="76587A24"/>
    <w:rsid w:val="7659099E"/>
    <w:rsid w:val="76593F16"/>
    <w:rsid w:val="76595CC4"/>
    <w:rsid w:val="76596E0C"/>
    <w:rsid w:val="765B1E90"/>
    <w:rsid w:val="765B265C"/>
    <w:rsid w:val="765B5EE0"/>
    <w:rsid w:val="765B6218"/>
    <w:rsid w:val="765B6421"/>
    <w:rsid w:val="765C4E81"/>
    <w:rsid w:val="765C7EF6"/>
    <w:rsid w:val="765D4BC1"/>
    <w:rsid w:val="765D664F"/>
    <w:rsid w:val="765E2694"/>
    <w:rsid w:val="765E499E"/>
    <w:rsid w:val="765E4D50"/>
    <w:rsid w:val="765F0903"/>
    <w:rsid w:val="765F49AC"/>
    <w:rsid w:val="766034F6"/>
    <w:rsid w:val="766236D2"/>
    <w:rsid w:val="766249AC"/>
    <w:rsid w:val="76636371"/>
    <w:rsid w:val="766364F4"/>
    <w:rsid w:val="76636B42"/>
    <w:rsid w:val="76637F91"/>
    <w:rsid w:val="766510C4"/>
    <w:rsid w:val="76652D49"/>
    <w:rsid w:val="76655AAF"/>
    <w:rsid w:val="76660446"/>
    <w:rsid w:val="766703E1"/>
    <w:rsid w:val="76673547"/>
    <w:rsid w:val="76674D8B"/>
    <w:rsid w:val="76676D13"/>
    <w:rsid w:val="76676F7D"/>
    <w:rsid w:val="766823AB"/>
    <w:rsid w:val="766824EA"/>
    <w:rsid w:val="76686A69"/>
    <w:rsid w:val="76687DD0"/>
    <w:rsid w:val="76692FDA"/>
    <w:rsid w:val="766A0B10"/>
    <w:rsid w:val="766A22DF"/>
    <w:rsid w:val="766A5173"/>
    <w:rsid w:val="766A72FA"/>
    <w:rsid w:val="766A73BA"/>
    <w:rsid w:val="766A7E35"/>
    <w:rsid w:val="766B0829"/>
    <w:rsid w:val="766C3C49"/>
    <w:rsid w:val="766C59F7"/>
    <w:rsid w:val="766C5C7C"/>
    <w:rsid w:val="766C6C3F"/>
    <w:rsid w:val="766C7212"/>
    <w:rsid w:val="766C74D1"/>
    <w:rsid w:val="766D176F"/>
    <w:rsid w:val="766D2262"/>
    <w:rsid w:val="766D53A4"/>
    <w:rsid w:val="766D6CFF"/>
    <w:rsid w:val="766D79C1"/>
    <w:rsid w:val="766E1821"/>
    <w:rsid w:val="766E4CF2"/>
    <w:rsid w:val="766E6BBD"/>
    <w:rsid w:val="766E7477"/>
    <w:rsid w:val="766E7942"/>
    <w:rsid w:val="766F658A"/>
    <w:rsid w:val="7670477B"/>
    <w:rsid w:val="76705094"/>
    <w:rsid w:val="76711029"/>
    <w:rsid w:val="767114A9"/>
    <w:rsid w:val="76711856"/>
    <w:rsid w:val="7672082C"/>
    <w:rsid w:val="767232C3"/>
    <w:rsid w:val="767234DD"/>
    <w:rsid w:val="767251A6"/>
    <w:rsid w:val="76726888"/>
    <w:rsid w:val="76733229"/>
    <w:rsid w:val="76736E71"/>
    <w:rsid w:val="76737F04"/>
    <w:rsid w:val="767413B9"/>
    <w:rsid w:val="767415D3"/>
    <w:rsid w:val="767515E9"/>
    <w:rsid w:val="76754CE2"/>
    <w:rsid w:val="76756C27"/>
    <w:rsid w:val="767623BE"/>
    <w:rsid w:val="76764B2C"/>
    <w:rsid w:val="76766876"/>
    <w:rsid w:val="767728F2"/>
    <w:rsid w:val="767753EB"/>
    <w:rsid w:val="767767A4"/>
    <w:rsid w:val="76776C07"/>
    <w:rsid w:val="76783F09"/>
    <w:rsid w:val="767912D1"/>
    <w:rsid w:val="767931BC"/>
    <w:rsid w:val="7679515A"/>
    <w:rsid w:val="76795653"/>
    <w:rsid w:val="76796D93"/>
    <w:rsid w:val="767A20EA"/>
    <w:rsid w:val="767A5AB9"/>
    <w:rsid w:val="767A677A"/>
    <w:rsid w:val="767B2AB8"/>
    <w:rsid w:val="767B3327"/>
    <w:rsid w:val="767B3F54"/>
    <w:rsid w:val="767B78F5"/>
    <w:rsid w:val="767C01C9"/>
    <w:rsid w:val="767C4DBF"/>
    <w:rsid w:val="767D0656"/>
    <w:rsid w:val="767E0E7C"/>
    <w:rsid w:val="767E1BCE"/>
    <w:rsid w:val="767E397C"/>
    <w:rsid w:val="767E6461"/>
    <w:rsid w:val="767F00E1"/>
    <w:rsid w:val="767F2930"/>
    <w:rsid w:val="767F7A3D"/>
    <w:rsid w:val="768014A2"/>
    <w:rsid w:val="76803C59"/>
    <w:rsid w:val="76805BF8"/>
    <w:rsid w:val="76816FC9"/>
    <w:rsid w:val="76820722"/>
    <w:rsid w:val="768216BE"/>
    <w:rsid w:val="76822E34"/>
    <w:rsid w:val="76830F93"/>
    <w:rsid w:val="76834547"/>
    <w:rsid w:val="7683486E"/>
    <w:rsid w:val="76840BF8"/>
    <w:rsid w:val="768442D6"/>
    <w:rsid w:val="76844741"/>
    <w:rsid w:val="76850B33"/>
    <w:rsid w:val="76850BF6"/>
    <w:rsid w:val="76852052"/>
    <w:rsid w:val="76852720"/>
    <w:rsid w:val="7686153E"/>
    <w:rsid w:val="768635ED"/>
    <w:rsid w:val="7686604C"/>
    <w:rsid w:val="76872004"/>
    <w:rsid w:val="76872831"/>
    <w:rsid w:val="7688145B"/>
    <w:rsid w:val="768851A9"/>
    <w:rsid w:val="768947FB"/>
    <w:rsid w:val="768A31CD"/>
    <w:rsid w:val="768B2645"/>
    <w:rsid w:val="768B293D"/>
    <w:rsid w:val="768B4557"/>
    <w:rsid w:val="768C105A"/>
    <w:rsid w:val="768C5DB0"/>
    <w:rsid w:val="768C7E47"/>
    <w:rsid w:val="768D285A"/>
    <w:rsid w:val="768D6C37"/>
    <w:rsid w:val="768E3072"/>
    <w:rsid w:val="768E64B9"/>
    <w:rsid w:val="768F0FA4"/>
    <w:rsid w:val="768F16E6"/>
    <w:rsid w:val="768F268A"/>
    <w:rsid w:val="768F2DBA"/>
    <w:rsid w:val="768F3120"/>
    <w:rsid w:val="768F36D8"/>
    <w:rsid w:val="768F7938"/>
    <w:rsid w:val="768F7FC3"/>
    <w:rsid w:val="76902A46"/>
    <w:rsid w:val="769108FF"/>
    <w:rsid w:val="769216DE"/>
    <w:rsid w:val="7692203A"/>
    <w:rsid w:val="769224AE"/>
    <w:rsid w:val="7693567A"/>
    <w:rsid w:val="769413F2"/>
    <w:rsid w:val="769431A0"/>
    <w:rsid w:val="769534B1"/>
    <w:rsid w:val="769573FD"/>
    <w:rsid w:val="76972344"/>
    <w:rsid w:val="76977C68"/>
    <w:rsid w:val="76980DCE"/>
    <w:rsid w:val="76982BED"/>
    <w:rsid w:val="76992619"/>
    <w:rsid w:val="76995E61"/>
    <w:rsid w:val="769A13C1"/>
    <w:rsid w:val="769A2888"/>
    <w:rsid w:val="769A2942"/>
    <w:rsid w:val="769B0913"/>
    <w:rsid w:val="769B2D30"/>
    <w:rsid w:val="769B4C95"/>
    <w:rsid w:val="769B54EB"/>
    <w:rsid w:val="769C3B2F"/>
    <w:rsid w:val="769C54F3"/>
    <w:rsid w:val="769C5AC3"/>
    <w:rsid w:val="769C660C"/>
    <w:rsid w:val="769D072A"/>
    <w:rsid w:val="769D382B"/>
    <w:rsid w:val="769E3964"/>
    <w:rsid w:val="769E3E87"/>
    <w:rsid w:val="769E6518"/>
    <w:rsid w:val="769F13D2"/>
    <w:rsid w:val="769F401E"/>
    <w:rsid w:val="769F6CE8"/>
    <w:rsid w:val="76A01F07"/>
    <w:rsid w:val="76A15002"/>
    <w:rsid w:val="76A170A8"/>
    <w:rsid w:val="76A262C7"/>
    <w:rsid w:val="76A333E3"/>
    <w:rsid w:val="76A407C2"/>
    <w:rsid w:val="76A44C18"/>
    <w:rsid w:val="76A45309"/>
    <w:rsid w:val="76A45340"/>
    <w:rsid w:val="76A4686D"/>
    <w:rsid w:val="76A519F0"/>
    <w:rsid w:val="76A53A4A"/>
    <w:rsid w:val="76A563A1"/>
    <w:rsid w:val="76A634CF"/>
    <w:rsid w:val="76A71125"/>
    <w:rsid w:val="76A73011"/>
    <w:rsid w:val="76A73D5F"/>
    <w:rsid w:val="76A74763"/>
    <w:rsid w:val="76A771DD"/>
    <w:rsid w:val="76A809F9"/>
    <w:rsid w:val="76A827A7"/>
    <w:rsid w:val="76A86212"/>
    <w:rsid w:val="76A93377"/>
    <w:rsid w:val="76A94E7F"/>
    <w:rsid w:val="76A95301"/>
    <w:rsid w:val="76A962E4"/>
    <w:rsid w:val="76AA29C3"/>
    <w:rsid w:val="76AA4771"/>
    <w:rsid w:val="76AB0C56"/>
    <w:rsid w:val="76AB1346"/>
    <w:rsid w:val="76AB193B"/>
    <w:rsid w:val="76AB2F86"/>
    <w:rsid w:val="76AC2297"/>
    <w:rsid w:val="76AC4A43"/>
    <w:rsid w:val="76AD195E"/>
    <w:rsid w:val="76AD6DCA"/>
    <w:rsid w:val="76AE24B4"/>
    <w:rsid w:val="76AE250F"/>
    <w:rsid w:val="76AE379B"/>
    <w:rsid w:val="76AF1D88"/>
    <w:rsid w:val="76AF4532"/>
    <w:rsid w:val="76AF5DAE"/>
    <w:rsid w:val="76AF69A2"/>
    <w:rsid w:val="76B011A8"/>
    <w:rsid w:val="76B03634"/>
    <w:rsid w:val="76B05E24"/>
    <w:rsid w:val="76B12C85"/>
    <w:rsid w:val="76B141C2"/>
    <w:rsid w:val="76B16769"/>
    <w:rsid w:val="76B178AE"/>
    <w:rsid w:val="76B23350"/>
    <w:rsid w:val="76B24BE3"/>
    <w:rsid w:val="76B36A39"/>
    <w:rsid w:val="76B37ACA"/>
    <w:rsid w:val="76B41215"/>
    <w:rsid w:val="76B449BE"/>
    <w:rsid w:val="76B63116"/>
    <w:rsid w:val="76B63174"/>
    <w:rsid w:val="76B633FE"/>
    <w:rsid w:val="76B64755"/>
    <w:rsid w:val="76B77441"/>
    <w:rsid w:val="76B82876"/>
    <w:rsid w:val="76B86E8E"/>
    <w:rsid w:val="76B93BF1"/>
    <w:rsid w:val="76B93FEC"/>
    <w:rsid w:val="76B949B4"/>
    <w:rsid w:val="76BA602A"/>
    <w:rsid w:val="76BA7BDE"/>
    <w:rsid w:val="76BC2E18"/>
    <w:rsid w:val="76BD26BC"/>
    <w:rsid w:val="76BD4494"/>
    <w:rsid w:val="76BD532B"/>
    <w:rsid w:val="76BD57C8"/>
    <w:rsid w:val="76BE4F54"/>
    <w:rsid w:val="76C0157E"/>
    <w:rsid w:val="76C021E7"/>
    <w:rsid w:val="76C03C90"/>
    <w:rsid w:val="76C03F95"/>
    <w:rsid w:val="76C042A3"/>
    <w:rsid w:val="76C04D68"/>
    <w:rsid w:val="76C0530C"/>
    <w:rsid w:val="76C11228"/>
    <w:rsid w:val="76C125DE"/>
    <w:rsid w:val="76C15784"/>
    <w:rsid w:val="76C20097"/>
    <w:rsid w:val="76C22C2D"/>
    <w:rsid w:val="76C3548D"/>
    <w:rsid w:val="76C40F39"/>
    <w:rsid w:val="76C46039"/>
    <w:rsid w:val="76C541B2"/>
    <w:rsid w:val="76C60399"/>
    <w:rsid w:val="76C60F35"/>
    <w:rsid w:val="76C65D5C"/>
    <w:rsid w:val="76C75337"/>
    <w:rsid w:val="76C82A02"/>
    <w:rsid w:val="76C83441"/>
    <w:rsid w:val="76C9109B"/>
    <w:rsid w:val="76C9205E"/>
    <w:rsid w:val="76C92E49"/>
    <w:rsid w:val="76CA0687"/>
    <w:rsid w:val="76CA0970"/>
    <w:rsid w:val="76CA0C1B"/>
    <w:rsid w:val="76CA17D8"/>
    <w:rsid w:val="76CA2492"/>
    <w:rsid w:val="76CA3249"/>
    <w:rsid w:val="76CA6F0E"/>
    <w:rsid w:val="76CB54BF"/>
    <w:rsid w:val="76CC0B8C"/>
    <w:rsid w:val="76CC293A"/>
    <w:rsid w:val="76CC50A1"/>
    <w:rsid w:val="76CD190B"/>
    <w:rsid w:val="76CD3C84"/>
    <w:rsid w:val="76CD6D53"/>
    <w:rsid w:val="76CD7596"/>
    <w:rsid w:val="76CE47E1"/>
    <w:rsid w:val="76CF2106"/>
    <w:rsid w:val="76CF7274"/>
    <w:rsid w:val="76CF7461"/>
    <w:rsid w:val="76D01BEE"/>
    <w:rsid w:val="76D0242A"/>
    <w:rsid w:val="76D03B80"/>
    <w:rsid w:val="76D078DB"/>
    <w:rsid w:val="76D10F4D"/>
    <w:rsid w:val="76D1734A"/>
    <w:rsid w:val="76D1743F"/>
    <w:rsid w:val="76D21D17"/>
    <w:rsid w:val="76D26835"/>
    <w:rsid w:val="76D34E68"/>
    <w:rsid w:val="76D417EE"/>
    <w:rsid w:val="76D41A81"/>
    <w:rsid w:val="76D45952"/>
    <w:rsid w:val="76D4697A"/>
    <w:rsid w:val="76D47D5E"/>
    <w:rsid w:val="76D53BFA"/>
    <w:rsid w:val="76D61294"/>
    <w:rsid w:val="76D65CCD"/>
    <w:rsid w:val="76D67065"/>
    <w:rsid w:val="76D706E6"/>
    <w:rsid w:val="76D70846"/>
    <w:rsid w:val="76D7228F"/>
    <w:rsid w:val="76D74348"/>
    <w:rsid w:val="76D74998"/>
    <w:rsid w:val="76D82B19"/>
    <w:rsid w:val="76D85664"/>
    <w:rsid w:val="76D865A5"/>
    <w:rsid w:val="76D86C7B"/>
    <w:rsid w:val="76D919DF"/>
    <w:rsid w:val="76D91C44"/>
    <w:rsid w:val="76D924D7"/>
    <w:rsid w:val="76DA1B71"/>
    <w:rsid w:val="76DA25AC"/>
    <w:rsid w:val="76DA3325"/>
    <w:rsid w:val="76DA4D10"/>
    <w:rsid w:val="76DA5057"/>
    <w:rsid w:val="76DA54C3"/>
    <w:rsid w:val="76DA6A84"/>
    <w:rsid w:val="76DB41DC"/>
    <w:rsid w:val="76DB492B"/>
    <w:rsid w:val="76DB6F22"/>
    <w:rsid w:val="76DB78CD"/>
    <w:rsid w:val="76DC42E4"/>
    <w:rsid w:val="76DF111B"/>
    <w:rsid w:val="76DF266D"/>
    <w:rsid w:val="76E0044C"/>
    <w:rsid w:val="76E005F3"/>
    <w:rsid w:val="76E00735"/>
    <w:rsid w:val="76E00ADD"/>
    <w:rsid w:val="76E01243"/>
    <w:rsid w:val="76E0160E"/>
    <w:rsid w:val="76E03787"/>
    <w:rsid w:val="76E0749D"/>
    <w:rsid w:val="76E1263F"/>
    <w:rsid w:val="76E12A43"/>
    <w:rsid w:val="76E141F9"/>
    <w:rsid w:val="76E14BD8"/>
    <w:rsid w:val="76E328C5"/>
    <w:rsid w:val="76E32C52"/>
    <w:rsid w:val="76E35AE9"/>
    <w:rsid w:val="76E375F9"/>
    <w:rsid w:val="76E37C32"/>
    <w:rsid w:val="76E37C8B"/>
    <w:rsid w:val="76E42B01"/>
    <w:rsid w:val="76E43645"/>
    <w:rsid w:val="76E45ED5"/>
    <w:rsid w:val="76E47E35"/>
    <w:rsid w:val="76E51C15"/>
    <w:rsid w:val="76E539FB"/>
    <w:rsid w:val="76E55DF2"/>
    <w:rsid w:val="76E575D8"/>
    <w:rsid w:val="76E57EA7"/>
    <w:rsid w:val="76E7145E"/>
    <w:rsid w:val="76E732D0"/>
    <w:rsid w:val="76E746D8"/>
    <w:rsid w:val="76E80339"/>
    <w:rsid w:val="76E82F33"/>
    <w:rsid w:val="76E83466"/>
    <w:rsid w:val="76E83F7B"/>
    <w:rsid w:val="76E90249"/>
    <w:rsid w:val="76E90C2B"/>
    <w:rsid w:val="76E974E1"/>
    <w:rsid w:val="76EA19E4"/>
    <w:rsid w:val="76EA221B"/>
    <w:rsid w:val="76EA47BF"/>
    <w:rsid w:val="76EB1211"/>
    <w:rsid w:val="76EB247E"/>
    <w:rsid w:val="76EB7A0B"/>
    <w:rsid w:val="76EC2FAE"/>
    <w:rsid w:val="76EC6B38"/>
    <w:rsid w:val="76EC6CDD"/>
    <w:rsid w:val="76EE0B02"/>
    <w:rsid w:val="76EE1151"/>
    <w:rsid w:val="76EE1723"/>
    <w:rsid w:val="76EE28B0"/>
    <w:rsid w:val="76EE3BC2"/>
    <w:rsid w:val="76F05C30"/>
    <w:rsid w:val="76F160F6"/>
    <w:rsid w:val="76F24C68"/>
    <w:rsid w:val="76F27503"/>
    <w:rsid w:val="76F3071D"/>
    <w:rsid w:val="76F3360E"/>
    <w:rsid w:val="76F43A03"/>
    <w:rsid w:val="76F45079"/>
    <w:rsid w:val="76F4557F"/>
    <w:rsid w:val="76F459ED"/>
    <w:rsid w:val="76F5252C"/>
    <w:rsid w:val="76F52AFE"/>
    <w:rsid w:val="76F56754"/>
    <w:rsid w:val="76F609B2"/>
    <w:rsid w:val="76F6473C"/>
    <w:rsid w:val="76F723E6"/>
    <w:rsid w:val="76F738EA"/>
    <w:rsid w:val="76F75313"/>
    <w:rsid w:val="76F868AE"/>
    <w:rsid w:val="76F94278"/>
    <w:rsid w:val="76F94DEF"/>
    <w:rsid w:val="76FA2AE8"/>
    <w:rsid w:val="76FA5974"/>
    <w:rsid w:val="76FB4D89"/>
    <w:rsid w:val="76FC25D4"/>
    <w:rsid w:val="76FC7C9F"/>
    <w:rsid w:val="76FD0D45"/>
    <w:rsid w:val="76FD6488"/>
    <w:rsid w:val="76FD7B9F"/>
    <w:rsid w:val="76FE04EC"/>
    <w:rsid w:val="76FE2720"/>
    <w:rsid w:val="76FE632F"/>
    <w:rsid w:val="76FE7ED6"/>
    <w:rsid w:val="76FF05DB"/>
    <w:rsid w:val="76FF2D0F"/>
    <w:rsid w:val="76FF3B1C"/>
    <w:rsid w:val="76FF48B0"/>
    <w:rsid w:val="76FF4ABD"/>
    <w:rsid w:val="76FF51BA"/>
    <w:rsid w:val="76FF66D5"/>
    <w:rsid w:val="76FF76FA"/>
    <w:rsid w:val="77000835"/>
    <w:rsid w:val="77001200"/>
    <w:rsid w:val="77002647"/>
    <w:rsid w:val="77003DB7"/>
    <w:rsid w:val="77005309"/>
    <w:rsid w:val="77006AEE"/>
    <w:rsid w:val="77011017"/>
    <w:rsid w:val="77014D0C"/>
    <w:rsid w:val="77016811"/>
    <w:rsid w:val="77021C50"/>
    <w:rsid w:val="770245BF"/>
    <w:rsid w:val="77037C56"/>
    <w:rsid w:val="77040C74"/>
    <w:rsid w:val="77042B7E"/>
    <w:rsid w:val="77043E82"/>
    <w:rsid w:val="770445A3"/>
    <w:rsid w:val="77045606"/>
    <w:rsid w:val="77051044"/>
    <w:rsid w:val="770519A8"/>
    <w:rsid w:val="77054C0B"/>
    <w:rsid w:val="770554AB"/>
    <w:rsid w:val="77061504"/>
    <w:rsid w:val="77067268"/>
    <w:rsid w:val="770703F0"/>
    <w:rsid w:val="77071A09"/>
    <w:rsid w:val="7708084E"/>
    <w:rsid w:val="77086969"/>
    <w:rsid w:val="77087B4D"/>
    <w:rsid w:val="77090B81"/>
    <w:rsid w:val="77097658"/>
    <w:rsid w:val="77097AF4"/>
    <w:rsid w:val="770A2024"/>
    <w:rsid w:val="770A21A2"/>
    <w:rsid w:val="770A2725"/>
    <w:rsid w:val="770A356F"/>
    <w:rsid w:val="770A5A70"/>
    <w:rsid w:val="770A6DDA"/>
    <w:rsid w:val="770A7572"/>
    <w:rsid w:val="770B2AF9"/>
    <w:rsid w:val="770C0F88"/>
    <w:rsid w:val="770C17FE"/>
    <w:rsid w:val="770C2D36"/>
    <w:rsid w:val="770C4BE8"/>
    <w:rsid w:val="770C4D4A"/>
    <w:rsid w:val="770C4E0B"/>
    <w:rsid w:val="770D24E5"/>
    <w:rsid w:val="770D3445"/>
    <w:rsid w:val="770D3A52"/>
    <w:rsid w:val="770E2F52"/>
    <w:rsid w:val="770E366B"/>
    <w:rsid w:val="770F160C"/>
    <w:rsid w:val="770F1685"/>
    <w:rsid w:val="770F21D7"/>
    <w:rsid w:val="770F2826"/>
    <w:rsid w:val="770F2861"/>
    <w:rsid w:val="770F7B7F"/>
    <w:rsid w:val="77100590"/>
    <w:rsid w:val="77104239"/>
    <w:rsid w:val="7711110F"/>
    <w:rsid w:val="77111D34"/>
    <w:rsid w:val="77113E63"/>
    <w:rsid w:val="771174E9"/>
    <w:rsid w:val="7712273E"/>
    <w:rsid w:val="77136175"/>
    <w:rsid w:val="77141EC7"/>
    <w:rsid w:val="77142A21"/>
    <w:rsid w:val="77144477"/>
    <w:rsid w:val="77147E3D"/>
    <w:rsid w:val="77150313"/>
    <w:rsid w:val="771509A7"/>
    <w:rsid w:val="77151D39"/>
    <w:rsid w:val="771541DF"/>
    <w:rsid w:val="771542E1"/>
    <w:rsid w:val="7715608F"/>
    <w:rsid w:val="77162D24"/>
    <w:rsid w:val="77162EEA"/>
    <w:rsid w:val="77166B20"/>
    <w:rsid w:val="77170059"/>
    <w:rsid w:val="77171827"/>
    <w:rsid w:val="77175F54"/>
    <w:rsid w:val="7717695B"/>
    <w:rsid w:val="77177AE1"/>
    <w:rsid w:val="77177E92"/>
    <w:rsid w:val="77181085"/>
    <w:rsid w:val="77181EF9"/>
    <w:rsid w:val="77183B1D"/>
    <w:rsid w:val="77183DD1"/>
    <w:rsid w:val="77184757"/>
    <w:rsid w:val="77185B7F"/>
    <w:rsid w:val="771867F3"/>
    <w:rsid w:val="771900E5"/>
    <w:rsid w:val="771A44CC"/>
    <w:rsid w:val="771A4DB8"/>
    <w:rsid w:val="771A55DC"/>
    <w:rsid w:val="771A6642"/>
    <w:rsid w:val="771A6E22"/>
    <w:rsid w:val="771B62B1"/>
    <w:rsid w:val="771C3558"/>
    <w:rsid w:val="771C3E93"/>
    <w:rsid w:val="771D1B2B"/>
    <w:rsid w:val="771D3195"/>
    <w:rsid w:val="771D36DA"/>
    <w:rsid w:val="771D37C6"/>
    <w:rsid w:val="771D6CF6"/>
    <w:rsid w:val="771D73F3"/>
    <w:rsid w:val="771E692F"/>
    <w:rsid w:val="771E75C0"/>
    <w:rsid w:val="772036A3"/>
    <w:rsid w:val="77206334"/>
    <w:rsid w:val="7720730A"/>
    <w:rsid w:val="7721370C"/>
    <w:rsid w:val="772146A2"/>
    <w:rsid w:val="772161D9"/>
    <w:rsid w:val="77225C3D"/>
    <w:rsid w:val="77225D99"/>
    <w:rsid w:val="772269FE"/>
    <w:rsid w:val="7723194C"/>
    <w:rsid w:val="772330FA"/>
    <w:rsid w:val="77233FAD"/>
    <w:rsid w:val="772351A9"/>
    <w:rsid w:val="77235414"/>
    <w:rsid w:val="772365A3"/>
    <w:rsid w:val="77247CDA"/>
    <w:rsid w:val="77253DF8"/>
    <w:rsid w:val="77262C21"/>
    <w:rsid w:val="772632CB"/>
    <w:rsid w:val="7726497A"/>
    <w:rsid w:val="77270120"/>
    <w:rsid w:val="77270687"/>
    <w:rsid w:val="772728BB"/>
    <w:rsid w:val="772745DE"/>
    <w:rsid w:val="772746B3"/>
    <w:rsid w:val="772923D0"/>
    <w:rsid w:val="772938E8"/>
    <w:rsid w:val="77293C31"/>
    <w:rsid w:val="77294208"/>
    <w:rsid w:val="772A379E"/>
    <w:rsid w:val="772A5634"/>
    <w:rsid w:val="772A5C19"/>
    <w:rsid w:val="772B0EFA"/>
    <w:rsid w:val="772B2CA0"/>
    <w:rsid w:val="772B3B04"/>
    <w:rsid w:val="772C33D8"/>
    <w:rsid w:val="772C4FC1"/>
    <w:rsid w:val="772C5237"/>
    <w:rsid w:val="772C625F"/>
    <w:rsid w:val="772C7198"/>
    <w:rsid w:val="772C7E71"/>
    <w:rsid w:val="772D0585"/>
    <w:rsid w:val="772D6695"/>
    <w:rsid w:val="772E1816"/>
    <w:rsid w:val="772E7150"/>
    <w:rsid w:val="772F253F"/>
    <w:rsid w:val="77300D11"/>
    <w:rsid w:val="773012DC"/>
    <w:rsid w:val="77302EC9"/>
    <w:rsid w:val="7731154A"/>
    <w:rsid w:val="773164DE"/>
    <w:rsid w:val="77316C41"/>
    <w:rsid w:val="77324854"/>
    <w:rsid w:val="77324E93"/>
    <w:rsid w:val="77334B9E"/>
    <w:rsid w:val="77342DD9"/>
    <w:rsid w:val="77343CA2"/>
    <w:rsid w:val="77344600"/>
    <w:rsid w:val="7734590A"/>
    <w:rsid w:val="77351486"/>
    <w:rsid w:val="7735600A"/>
    <w:rsid w:val="77361421"/>
    <w:rsid w:val="77366F97"/>
    <w:rsid w:val="77374B3A"/>
    <w:rsid w:val="77384995"/>
    <w:rsid w:val="773879DB"/>
    <w:rsid w:val="7739286C"/>
    <w:rsid w:val="77394C15"/>
    <w:rsid w:val="773A06C7"/>
    <w:rsid w:val="773A2834"/>
    <w:rsid w:val="773A4FF2"/>
    <w:rsid w:val="773A5AF5"/>
    <w:rsid w:val="773B03F6"/>
    <w:rsid w:val="773B1541"/>
    <w:rsid w:val="773B4E97"/>
    <w:rsid w:val="773B5D0E"/>
    <w:rsid w:val="773C186D"/>
    <w:rsid w:val="773C7ABF"/>
    <w:rsid w:val="773D21E0"/>
    <w:rsid w:val="773D3B24"/>
    <w:rsid w:val="773D4FE2"/>
    <w:rsid w:val="773D54C1"/>
    <w:rsid w:val="773E0DBD"/>
    <w:rsid w:val="773F4EBA"/>
    <w:rsid w:val="774051AD"/>
    <w:rsid w:val="77406CAD"/>
    <w:rsid w:val="77411462"/>
    <w:rsid w:val="77411BC2"/>
    <w:rsid w:val="774150D6"/>
    <w:rsid w:val="774167D1"/>
    <w:rsid w:val="77420E4E"/>
    <w:rsid w:val="77421762"/>
    <w:rsid w:val="77422292"/>
    <w:rsid w:val="774249AA"/>
    <w:rsid w:val="774318C4"/>
    <w:rsid w:val="774331FB"/>
    <w:rsid w:val="77434688"/>
    <w:rsid w:val="77436C14"/>
    <w:rsid w:val="77440722"/>
    <w:rsid w:val="77440804"/>
    <w:rsid w:val="77444BC6"/>
    <w:rsid w:val="77462342"/>
    <w:rsid w:val="7746394F"/>
    <w:rsid w:val="77464153"/>
    <w:rsid w:val="77470447"/>
    <w:rsid w:val="7747192B"/>
    <w:rsid w:val="77471D41"/>
    <w:rsid w:val="77473D7E"/>
    <w:rsid w:val="77474E3F"/>
    <w:rsid w:val="774808F2"/>
    <w:rsid w:val="774921DC"/>
    <w:rsid w:val="77497A24"/>
    <w:rsid w:val="774B0CF4"/>
    <w:rsid w:val="774B1AB0"/>
    <w:rsid w:val="774B3C5A"/>
    <w:rsid w:val="774B4571"/>
    <w:rsid w:val="774B5FF5"/>
    <w:rsid w:val="774B72D5"/>
    <w:rsid w:val="774C090D"/>
    <w:rsid w:val="774C0A76"/>
    <w:rsid w:val="774C0C49"/>
    <w:rsid w:val="774C2D2D"/>
    <w:rsid w:val="774C78F0"/>
    <w:rsid w:val="77505319"/>
    <w:rsid w:val="77507D5F"/>
    <w:rsid w:val="77510CAA"/>
    <w:rsid w:val="77512E3F"/>
    <w:rsid w:val="775135AE"/>
    <w:rsid w:val="775148D2"/>
    <w:rsid w:val="77514BED"/>
    <w:rsid w:val="77521091"/>
    <w:rsid w:val="77524329"/>
    <w:rsid w:val="7752485A"/>
    <w:rsid w:val="77531C26"/>
    <w:rsid w:val="7753405F"/>
    <w:rsid w:val="77534E09"/>
    <w:rsid w:val="77546436"/>
    <w:rsid w:val="77547DBE"/>
    <w:rsid w:val="7755275E"/>
    <w:rsid w:val="7755292F"/>
    <w:rsid w:val="7755408F"/>
    <w:rsid w:val="77555AA2"/>
    <w:rsid w:val="77556C7F"/>
    <w:rsid w:val="77560A55"/>
    <w:rsid w:val="775614AF"/>
    <w:rsid w:val="77573D20"/>
    <w:rsid w:val="775754BE"/>
    <w:rsid w:val="7758241F"/>
    <w:rsid w:val="775833A4"/>
    <w:rsid w:val="77584177"/>
    <w:rsid w:val="77584B36"/>
    <w:rsid w:val="775918E8"/>
    <w:rsid w:val="775957A3"/>
    <w:rsid w:val="775A0559"/>
    <w:rsid w:val="775A1084"/>
    <w:rsid w:val="775A1595"/>
    <w:rsid w:val="775A5F6B"/>
    <w:rsid w:val="775A6197"/>
    <w:rsid w:val="775B142B"/>
    <w:rsid w:val="775B7921"/>
    <w:rsid w:val="775C1F10"/>
    <w:rsid w:val="775C601F"/>
    <w:rsid w:val="775C7E2D"/>
    <w:rsid w:val="775D09E3"/>
    <w:rsid w:val="775E45EC"/>
    <w:rsid w:val="775F00A0"/>
    <w:rsid w:val="775F1F37"/>
    <w:rsid w:val="775F2867"/>
    <w:rsid w:val="77600525"/>
    <w:rsid w:val="77601B37"/>
    <w:rsid w:val="77610A57"/>
    <w:rsid w:val="776112D4"/>
    <w:rsid w:val="77611571"/>
    <w:rsid w:val="77612F4D"/>
    <w:rsid w:val="776167B0"/>
    <w:rsid w:val="776209F2"/>
    <w:rsid w:val="77621AC0"/>
    <w:rsid w:val="77624D81"/>
    <w:rsid w:val="7763043E"/>
    <w:rsid w:val="77634BFF"/>
    <w:rsid w:val="77635A61"/>
    <w:rsid w:val="77640A6E"/>
    <w:rsid w:val="77640DC4"/>
    <w:rsid w:val="776422AF"/>
    <w:rsid w:val="77642B72"/>
    <w:rsid w:val="7764359E"/>
    <w:rsid w:val="77646E48"/>
    <w:rsid w:val="77655E80"/>
    <w:rsid w:val="77660628"/>
    <w:rsid w:val="776642F5"/>
    <w:rsid w:val="776663E4"/>
    <w:rsid w:val="776664C1"/>
    <w:rsid w:val="776668EA"/>
    <w:rsid w:val="77667D09"/>
    <w:rsid w:val="77670757"/>
    <w:rsid w:val="77671AA5"/>
    <w:rsid w:val="7768225C"/>
    <w:rsid w:val="77694495"/>
    <w:rsid w:val="7769480A"/>
    <w:rsid w:val="776A34A3"/>
    <w:rsid w:val="776B3F01"/>
    <w:rsid w:val="776B7744"/>
    <w:rsid w:val="776C0E75"/>
    <w:rsid w:val="776C3B9C"/>
    <w:rsid w:val="776C3F2D"/>
    <w:rsid w:val="776C3FBA"/>
    <w:rsid w:val="776C453D"/>
    <w:rsid w:val="776C7C79"/>
    <w:rsid w:val="776D2012"/>
    <w:rsid w:val="776D5ECB"/>
    <w:rsid w:val="776D7CFF"/>
    <w:rsid w:val="776E1470"/>
    <w:rsid w:val="776E39D4"/>
    <w:rsid w:val="776E4541"/>
    <w:rsid w:val="776E6EDE"/>
    <w:rsid w:val="776F2A59"/>
    <w:rsid w:val="77701EA6"/>
    <w:rsid w:val="777032C5"/>
    <w:rsid w:val="77704E9F"/>
    <w:rsid w:val="777175B5"/>
    <w:rsid w:val="777234E1"/>
    <w:rsid w:val="777302D4"/>
    <w:rsid w:val="77732981"/>
    <w:rsid w:val="777330AB"/>
    <w:rsid w:val="77733EE5"/>
    <w:rsid w:val="777357E3"/>
    <w:rsid w:val="77736F8B"/>
    <w:rsid w:val="77737B6C"/>
    <w:rsid w:val="77741723"/>
    <w:rsid w:val="77746A5D"/>
    <w:rsid w:val="77746BCA"/>
    <w:rsid w:val="77753204"/>
    <w:rsid w:val="777541F1"/>
    <w:rsid w:val="7775551D"/>
    <w:rsid w:val="77756B2D"/>
    <w:rsid w:val="777629AF"/>
    <w:rsid w:val="77764653"/>
    <w:rsid w:val="77780BE2"/>
    <w:rsid w:val="7778661E"/>
    <w:rsid w:val="7779119C"/>
    <w:rsid w:val="77791F13"/>
    <w:rsid w:val="77793094"/>
    <w:rsid w:val="777A0D22"/>
    <w:rsid w:val="777A1797"/>
    <w:rsid w:val="777A676F"/>
    <w:rsid w:val="777B230A"/>
    <w:rsid w:val="777B5949"/>
    <w:rsid w:val="777B67FE"/>
    <w:rsid w:val="777B6A24"/>
    <w:rsid w:val="777C0FE5"/>
    <w:rsid w:val="777C39EC"/>
    <w:rsid w:val="777C610E"/>
    <w:rsid w:val="777D1A16"/>
    <w:rsid w:val="777D1E86"/>
    <w:rsid w:val="777D5014"/>
    <w:rsid w:val="777D6927"/>
    <w:rsid w:val="777E0525"/>
    <w:rsid w:val="777E13AC"/>
    <w:rsid w:val="777E2398"/>
    <w:rsid w:val="777F175A"/>
    <w:rsid w:val="777F2AE3"/>
    <w:rsid w:val="77804158"/>
    <w:rsid w:val="77811976"/>
    <w:rsid w:val="77813724"/>
    <w:rsid w:val="778154D2"/>
    <w:rsid w:val="778164BA"/>
    <w:rsid w:val="77820733"/>
    <w:rsid w:val="7782124A"/>
    <w:rsid w:val="77821E16"/>
    <w:rsid w:val="77831DDC"/>
    <w:rsid w:val="77835A9E"/>
    <w:rsid w:val="778431A0"/>
    <w:rsid w:val="77843B0F"/>
    <w:rsid w:val="778507DB"/>
    <w:rsid w:val="77850954"/>
    <w:rsid w:val="778538F4"/>
    <w:rsid w:val="77860D3A"/>
    <w:rsid w:val="77862AE9"/>
    <w:rsid w:val="778631F7"/>
    <w:rsid w:val="77866127"/>
    <w:rsid w:val="77873DD1"/>
    <w:rsid w:val="778821E1"/>
    <w:rsid w:val="7788408B"/>
    <w:rsid w:val="77885B82"/>
    <w:rsid w:val="7789082B"/>
    <w:rsid w:val="778A50A7"/>
    <w:rsid w:val="778B00FF"/>
    <w:rsid w:val="778B27BA"/>
    <w:rsid w:val="778B4D0C"/>
    <w:rsid w:val="778B6351"/>
    <w:rsid w:val="778C2C1E"/>
    <w:rsid w:val="778C3762"/>
    <w:rsid w:val="778C6721"/>
    <w:rsid w:val="778D04ED"/>
    <w:rsid w:val="778D3D42"/>
    <w:rsid w:val="778E0042"/>
    <w:rsid w:val="778E2E99"/>
    <w:rsid w:val="778E4093"/>
    <w:rsid w:val="778F17F1"/>
    <w:rsid w:val="778F4C82"/>
    <w:rsid w:val="778F583C"/>
    <w:rsid w:val="778F6237"/>
    <w:rsid w:val="77905715"/>
    <w:rsid w:val="7791280E"/>
    <w:rsid w:val="77925931"/>
    <w:rsid w:val="77931CAA"/>
    <w:rsid w:val="77933051"/>
    <w:rsid w:val="77933457"/>
    <w:rsid w:val="77936FD8"/>
    <w:rsid w:val="7794603B"/>
    <w:rsid w:val="77947903"/>
    <w:rsid w:val="77947D1A"/>
    <w:rsid w:val="779530F2"/>
    <w:rsid w:val="77955CCB"/>
    <w:rsid w:val="7795622A"/>
    <w:rsid w:val="77960439"/>
    <w:rsid w:val="7796169A"/>
    <w:rsid w:val="779638A1"/>
    <w:rsid w:val="77965711"/>
    <w:rsid w:val="779761A5"/>
    <w:rsid w:val="77983871"/>
    <w:rsid w:val="779872F1"/>
    <w:rsid w:val="77987659"/>
    <w:rsid w:val="779915E5"/>
    <w:rsid w:val="77992439"/>
    <w:rsid w:val="779A2A38"/>
    <w:rsid w:val="779A2E4D"/>
    <w:rsid w:val="779A6594"/>
    <w:rsid w:val="779B0B75"/>
    <w:rsid w:val="779B2E28"/>
    <w:rsid w:val="779B327C"/>
    <w:rsid w:val="779C1F80"/>
    <w:rsid w:val="779C2158"/>
    <w:rsid w:val="779C67B0"/>
    <w:rsid w:val="779C7142"/>
    <w:rsid w:val="779D6084"/>
    <w:rsid w:val="779D7E32"/>
    <w:rsid w:val="779E3CBD"/>
    <w:rsid w:val="779E5942"/>
    <w:rsid w:val="779F12EF"/>
    <w:rsid w:val="779F1DFC"/>
    <w:rsid w:val="77A02332"/>
    <w:rsid w:val="77A066D6"/>
    <w:rsid w:val="77A07900"/>
    <w:rsid w:val="77A103A6"/>
    <w:rsid w:val="77A10A81"/>
    <w:rsid w:val="77A13DC6"/>
    <w:rsid w:val="77A143FC"/>
    <w:rsid w:val="77A21F0E"/>
    <w:rsid w:val="77A32BB3"/>
    <w:rsid w:val="77A411C1"/>
    <w:rsid w:val="77A45620"/>
    <w:rsid w:val="77A46119"/>
    <w:rsid w:val="77A46C91"/>
    <w:rsid w:val="77A5215F"/>
    <w:rsid w:val="77A561F1"/>
    <w:rsid w:val="77A5657C"/>
    <w:rsid w:val="77A574D0"/>
    <w:rsid w:val="77A613DD"/>
    <w:rsid w:val="77A64F39"/>
    <w:rsid w:val="77A7129C"/>
    <w:rsid w:val="77A71B1A"/>
    <w:rsid w:val="77A86F03"/>
    <w:rsid w:val="77A92C7B"/>
    <w:rsid w:val="77A967D7"/>
    <w:rsid w:val="77A96C3D"/>
    <w:rsid w:val="77AA1870"/>
    <w:rsid w:val="77AA18CC"/>
    <w:rsid w:val="77AA5312"/>
    <w:rsid w:val="77AA5585"/>
    <w:rsid w:val="77AB20DE"/>
    <w:rsid w:val="77AB3B0A"/>
    <w:rsid w:val="77AC0147"/>
    <w:rsid w:val="77AC172F"/>
    <w:rsid w:val="77AC39CB"/>
    <w:rsid w:val="77AC580B"/>
    <w:rsid w:val="77AD185E"/>
    <w:rsid w:val="77AD5207"/>
    <w:rsid w:val="77AD6B10"/>
    <w:rsid w:val="77AD7022"/>
    <w:rsid w:val="77AE0291"/>
    <w:rsid w:val="77AE5FD0"/>
    <w:rsid w:val="77AE7587"/>
    <w:rsid w:val="77AE791E"/>
    <w:rsid w:val="77AF5670"/>
    <w:rsid w:val="77B03CDB"/>
    <w:rsid w:val="77B04009"/>
    <w:rsid w:val="77B07B65"/>
    <w:rsid w:val="77B16B68"/>
    <w:rsid w:val="77B16F91"/>
    <w:rsid w:val="77B4002F"/>
    <w:rsid w:val="77B442E5"/>
    <w:rsid w:val="77B450BE"/>
    <w:rsid w:val="77B533CE"/>
    <w:rsid w:val="77B5378E"/>
    <w:rsid w:val="77B63DA3"/>
    <w:rsid w:val="77B70EF4"/>
    <w:rsid w:val="77B721AD"/>
    <w:rsid w:val="77B748CA"/>
    <w:rsid w:val="77B75398"/>
    <w:rsid w:val="77B80753"/>
    <w:rsid w:val="77B8186A"/>
    <w:rsid w:val="77B85A11"/>
    <w:rsid w:val="77B9104A"/>
    <w:rsid w:val="77B91A3C"/>
    <w:rsid w:val="77B92AFE"/>
    <w:rsid w:val="77BA35B2"/>
    <w:rsid w:val="77BB0BA3"/>
    <w:rsid w:val="77BB3C0E"/>
    <w:rsid w:val="77BB4256"/>
    <w:rsid w:val="77BC0366"/>
    <w:rsid w:val="77BC29AE"/>
    <w:rsid w:val="77BC475C"/>
    <w:rsid w:val="77BC650A"/>
    <w:rsid w:val="77BC7D7F"/>
    <w:rsid w:val="77BD6914"/>
    <w:rsid w:val="77BE0618"/>
    <w:rsid w:val="77BE23CD"/>
    <w:rsid w:val="77BE7F4E"/>
    <w:rsid w:val="77BF02F5"/>
    <w:rsid w:val="77BF249E"/>
    <w:rsid w:val="77BF424C"/>
    <w:rsid w:val="77BF5221"/>
    <w:rsid w:val="77BF5FFA"/>
    <w:rsid w:val="77BF694D"/>
    <w:rsid w:val="77C05699"/>
    <w:rsid w:val="77C07E93"/>
    <w:rsid w:val="77C179AD"/>
    <w:rsid w:val="77C17FC5"/>
    <w:rsid w:val="77C215F9"/>
    <w:rsid w:val="77C21D26"/>
    <w:rsid w:val="77C264FC"/>
    <w:rsid w:val="77C27C65"/>
    <w:rsid w:val="77C356D1"/>
    <w:rsid w:val="77C35AEB"/>
    <w:rsid w:val="77C37C18"/>
    <w:rsid w:val="77C42C28"/>
    <w:rsid w:val="77C44A97"/>
    <w:rsid w:val="77C47AB5"/>
    <w:rsid w:val="77C50121"/>
    <w:rsid w:val="77C5456D"/>
    <w:rsid w:val="77C605F1"/>
    <w:rsid w:val="77C64106"/>
    <w:rsid w:val="77C7035A"/>
    <w:rsid w:val="77C81353"/>
    <w:rsid w:val="77C86C27"/>
    <w:rsid w:val="77C8712A"/>
    <w:rsid w:val="77C910A2"/>
    <w:rsid w:val="77C936E0"/>
    <w:rsid w:val="77C9440D"/>
    <w:rsid w:val="77CA45BF"/>
    <w:rsid w:val="77CA4F22"/>
    <w:rsid w:val="77CA58BA"/>
    <w:rsid w:val="77CB0463"/>
    <w:rsid w:val="77CB499F"/>
    <w:rsid w:val="77CC12C2"/>
    <w:rsid w:val="77CC302E"/>
    <w:rsid w:val="77CC5083"/>
    <w:rsid w:val="77CD36FA"/>
    <w:rsid w:val="77CD39D5"/>
    <w:rsid w:val="77CE3A53"/>
    <w:rsid w:val="77CF0EC8"/>
    <w:rsid w:val="77CF117F"/>
    <w:rsid w:val="77CF4AC9"/>
    <w:rsid w:val="77CF5792"/>
    <w:rsid w:val="77CF5EB2"/>
    <w:rsid w:val="77D01FB6"/>
    <w:rsid w:val="77D159E2"/>
    <w:rsid w:val="77D23F80"/>
    <w:rsid w:val="77D25555"/>
    <w:rsid w:val="77D276D4"/>
    <w:rsid w:val="77D32D01"/>
    <w:rsid w:val="77D36376"/>
    <w:rsid w:val="77D365E8"/>
    <w:rsid w:val="77D37E16"/>
    <w:rsid w:val="77D45F4A"/>
    <w:rsid w:val="77D47CF8"/>
    <w:rsid w:val="77D50881"/>
    <w:rsid w:val="77D53A70"/>
    <w:rsid w:val="77D55142"/>
    <w:rsid w:val="77D5549B"/>
    <w:rsid w:val="77D57314"/>
    <w:rsid w:val="77D575CC"/>
    <w:rsid w:val="77D60FA9"/>
    <w:rsid w:val="77D7454F"/>
    <w:rsid w:val="77D81CAE"/>
    <w:rsid w:val="77D84B28"/>
    <w:rsid w:val="77D863C4"/>
    <w:rsid w:val="77D86FAD"/>
    <w:rsid w:val="77D870BC"/>
    <w:rsid w:val="77D900F0"/>
    <w:rsid w:val="77D91571"/>
    <w:rsid w:val="77D91CDE"/>
    <w:rsid w:val="77D93B23"/>
    <w:rsid w:val="77D941FF"/>
    <w:rsid w:val="77D9567A"/>
    <w:rsid w:val="77DA4B9C"/>
    <w:rsid w:val="77DA5DCD"/>
    <w:rsid w:val="77DC4ECC"/>
    <w:rsid w:val="77DC5F06"/>
    <w:rsid w:val="77DC6A97"/>
    <w:rsid w:val="77DD047F"/>
    <w:rsid w:val="77DE2925"/>
    <w:rsid w:val="77DE3122"/>
    <w:rsid w:val="77DE46D3"/>
    <w:rsid w:val="77DE5CD6"/>
    <w:rsid w:val="77DE6A6D"/>
    <w:rsid w:val="77DE7DCB"/>
    <w:rsid w:val="77DF7332"/>
    <w:rsid w:val="77E03518"/>
    <w:rsid w:val="77E0403F"/>
    <w:rsid w:val="77E0534C"/>
    <w:rsid w:val="77E07CA0"/>
    <w:rsid w:val="77E1062B"/>
    <w:rsid w:val="77E141C3"/>
    <w:rsid w:val="77E23E4B"/>
    <w:rsid w:val="77E30497"/>
    <w:rsid w:val="77E31CE9"/>
    <w:rsid w:val="77E32D64"/>
    <w:rsid w:val="77E400EC"/>
    <w:rsid w:val="77E435D6"/>
    <w:rsid w:val="77E44A94"/>
    <w:rsid w:val="77E5718B"/>
    <w:rsid w:val="77E61678"/>
    <w:rsid w:val="77E62117"/>
    <w:rsid w:val="77E63E67"/>
    <w:rsid w:val="77E73245"/>
    <w:rsid w:val="77E75355"/>
    <w:rsid w:val="77E83F11"/>
    <w:rsid w:val="77E84C71"/>
    <w:rsid w:val="77E86660"/>
    <w:rsid w:val="77E86DD1"/>
    <w:rsid w:val="77E912C9"/>
    <w:rsid w:val="77E945B1"/>
    <w:rsid w:val="77E962F3"/>
    <w:rsid w:val="77E97615"/>
    <w:rsid w:val="77E97A92"/>
    <w:rsid w:val="77EA331F"/>
    <w:rsid w:val="77EB00B2"/>
    <w:rsid w:val="77EB19AF"/>
    <w:rsid w:val="77EB3293"/>
    <w:rsid w:val="77EB6DF0"/>
    <w:rsid w:val="77EC0739"/>
    <w:rsid w:val="77EC19C7"/>
    <w:rsid w:val="77ED4C3A"/>
    <w:rsid w:val="77ED63B3"/>
    <w:rsid w:val="77EE1990"/>
    <w:rsid w:val="77EE4488"/>
    <w:rsid w:val="77EF1307"/>
    <w:rsid w:val="77EF406A"/>
    <w:rsid w:val="77EF5C78"/>
    <w:rsid w:val="77F10B1E"/>
    <w:rsid w:val="77F11F49"/>
    <w:rsid w:val="77F2017E"/>
    <w:rsid w:val="77F229E6"/>
    <w:rsid w:val="77F24622"/>
    <w:rsid w:val="77F26571"/>
    <w:rsid w:val="77F43240"/>
    <w:rsid w:val="77F434A8"/>
    <w:rsid w:val="77F4365C"/>
    <w:rsid w:val="77F45862"/>
    <w:rsid w:val="77F51049"/>
    <w:rsid w:val="77F51A1C"/>
    <w:rsid w:val="77F54044"/>
    <w:rsid w:val="77F55C9F"/>
    <w:rsid w:val="77F57F38"/>
    <w:rsid w:val="77F617F0"/>
    <w:rsid w:val="77F62EFB"/>
    <w:rsid w:val="77F6364C"/>
    <w:rsid w:val="77F64D4A"/>
    <w:rsid w:val="77F65DEF"/>
    <w:rsid w:val="77F6641B"/>
    <w:rsid w:val="77F6725F"/>
    <w:rsid w:val="77F72A4B"/>
    <w:rsid w:val="77F83015"/>
    <w:rsid w:val="77F86619"/>
    <w:rsid w:val="77F911B4"/>
    <w:rsid w:val="77F937EA"/>
    <w:rsid w:val="77F939CB"/>
    <w:rsid w:val="77FA0FFC"/>
    <w:rsid w:val="77FA1F8A"/>
    <w:rsid w:val="77FA3313"/>
    <w:rsid w:val="77FA53CA"/>
    <w:rsid w:val="77FA7033"/>
    <w:rsid w:val="77FB4829"/>
    <w:rsid w:val="77FB6CB2"/>
    <w:rsid w:val="77FC724F"/>
    <w:rsid w:val="77FD1F91"/>
    <w:rsid w:val="77FD3F2A"/>
    <w:rsid w:val="77FD51E6"/>
    <w:rsid w:val="77FE16B0"/>
    <w:rsid w:val="77FE294A"/>
    <w:rsid w:val="77FE6BF6"/>
    <w:rsid w:val="77FF0844"/>
    <w:rsid w:val="77FF4D29"/>
    <w:rsid w:val="77FF76BB"/>
    <w:rsid w:val="780021A3"/>
    <w:rsid w:val="78004D0A"/>
    <w:rsid w:val="780051B5"/>
    <w:rsid w:val="78005E82"/>
    <w:rsid w:val="78006964"/>
    <w:rsid w:val="7800714D"/>
    <w:rsid w:val="78015642"/>
    <w:rsid w:val="7801792D"/>
    <w:rsid w:val="78021A3C"/>
    <w:rsid w:val="78022DE7"/>
    <w:rsid w:val="7803238B"/>
    <w:rsid w:val="780346B9"/>
    <w:rsid w:val="78044785"/>
    <w:rsid w:val="78046963"/>
    <w:rsid w:val="7805352D"/>
    <w:rsid w:val="7805518F"/>
    <w:rsid w:val="780600CD"/>
    <w:rsid w:val="78061E7B"/>
    <w:rsid w:val="78063C29"/>
    <w:rsid w:val="78064F1C"/>
    <w:rsid w:val="780659D7"/>
    <w:rsid w:val="7807449D"/>
    <w:rsid w:val="78075B62"/>
    <w:rsid w:val="78077F70"/>
    <w:rsid w:val="78082771"/>
    <w:rsid w:val="78082B13"/>
    <w:rsid w:val="78093B6A"/>
    <w:rsid w:val="780B001E"/>
    <w:rsid w:val="780B3DF6"/>
    <w:rsid w:val="780B4085"/>
    <w:rsid w:val="780B6032"/>
    <w:rsid w:val="780C1426"/>
    <w:rsid w:val="780C266A"/>
    <w:rsid w:val="780D24E5"/>
    <w:rsid w:val="780D37BA"/>
    <w:rsid w:val="780D4FED"/>
    <w:rsid w:val="780D6D66"/>
    <w:rsid w:val="780E2ADE"/>
    <w:rsid w:val="780F0D30"/>
    <w:rsid w:val="780F76AC"/>
    <w:rsid w:val="78101A9B"/>
    <w:rsid w:val="781101D6"/>
    <w:rsid w:val="78112253"/>
    <w:rsid w:val="78115DDB"/>
    <w:rsid w:val="7812537D"/>
    <w:rsid w:val="781323D2"/>
    <w:rsid w:val="78141957"/>
    <w:rsid w:val="781478C1"/>
    <w:rsid w:val="781546E3"/>
    <w:rsid w:val="781550AE"/>
    <w:rsid w:val="78156CC3"/>
    <w:rsid w:val="78156D98"/>
    <w:rsid w:val="78160310"/>
    <w:rsid w:val="78161CB9"/>
    <w:rsid w:val="78171359"/>
    <w:rsid w:val="78172B01"/>
    <w:rsid w:val="78175E36"/>
    <w:rsid w:val="78181814"/>
    <w:rsid w:val="781827BD"/>
    <w:rsid w:val="78182DE8"/>
    <w:rsid w:val="78183B93"/>
    <w:rsid w:val="78186CAC"/>
    <w:rsid w:val="78187251"/>
    <w:rsid w:val="7819154E"/>
    <w:rsid w:val="7819395D"/>
    <w:rsid w:val="781B444A"/>
    <w:rsid w:val="781C16CC"/>
    <w:rsid w:val="781C6159"/>
    <w:rsid w:val="781E5417"/>
    <w:rsid w:val="781E766A"/>
    <w:rsid w:val="781E7C7B"/>
    <w:rsid w:val="781F087D"/>
    <w:rsid w:val="781F7511"/>
    <w:rsid w:val="781F75B7"/>
    <w:rsid w:val="78200551"/>
    <w:rsid w:val="7820086F"/>
    <w:rsid w:val="7820118F"/>
    <w:rsid w:val="782026F4"/>
    <w:rsid w:val="782038EE"/>
    <w:rsid w:val="78212811"/>
    <w:rsid w:val="78216177"/>
    <w:rsid w:val="782233DA"/>
    <w:rsid w:val="78224843"/>
    <w:rsid w:val="782341B2"/>
    <w:rsid w:val="78235886"/>
    <w:rsid w:val="78245CFE"/>
    <w:rsid w:val="78246EA7"/>
    <w:rsid w:val="78252B16"/>
    <w:rsid w:val="78254309"/>
    <w:rsid w:val="782627E4"/>
    <w:rsid w:val="782679DE"/>
    <w:rsid w:val="78271283"/>
    <w:rsid w:val="78286DEE"/>
    <w:rsid w:val="78292927"/>
    <w:rsid w:val="7829361E"/>
    <w:rsid w:val="78295C74"/>
    <w:rsid w:val="78295EDA"/>
    <w:rsid w:val="782A6CD9"/>
    <w:rsid w:val="782B0C9A"/>
    <w:rsid w:val="782B0E6B"/>
    <w:rsid w:val="782C14A0"/>
    <w:rsid w:val="782C3C84"/>
    <w:rsid w:val="782C56F1"/>
    <w:rsid w:val="782C7B34"/>
    <w:rsid w:val="782D11B6"/>
    <w:rsid w:val="782E0532"/>
    <w:rsid w:val="782E1308"/>
    <w:rsid w:val="782E340F"/>
    <w:rsid w:val="782E36B7"/>
    <w:rsid w:val="782E654C"/>
    <w:rsid w:val="782F1434"/>
    <w:rsid w:val="782F1554"/>
    <w:rsid w:val="782F3D20"/>
    <w:rsid w:val="78306EF8"/>
    <w:rsid w:val="78311E50"/>
    <w:rsid w:val="783144C2"/>
    <w:rsid w:val="78330CB7"/>
    <w:rsid w:val="783361F9"/>
    <w:rsid w:val="783412F3"/>
    <w:rsid w:val="78341FD3"/>
    <w:rsid w:val="78342545"/>
    <w:rsid w:val="78342C95"/>
    <w:rsid w:val="7834772E"/>
    <w:rsid w:val="78350ECA"/>
    <w:rsid w:val="783562BD"/>
    <w:rsid w:val="78360B4E"/>
    <w:rsid w:val="7836311D"/>
    <w:rsid w:val="783652E4"/>
    <w:rsid w:val="78366638"/>
    <w:rsid w:val="78370ECD"/>
    <w:rsid w:val="78372035"/>
    <w:rsid w:val="78380189"/>
    <w:rsid w:val="78382EAD"/>
    <w:rsid w:val="7838362B"/>
    <w:rsid w:val="78395DAD"/>
    <w:rsid w:val="78396BBE"/>
    <w:rsid w:val="78397978"/>
    <w:rsid w:val="78397B5B"/>
    <w:rsid w:val="783A1FB8"/>
    <w:rsid w:val="783A4B66"/>
    <w:rsid w:val="783B22A8"/>
    <w:rsid w:val="783B29CA"/>
    <w:rsid w:val="783B2ACB"/>
    <w:rsid w:val="783B4ED8"/>
    <w:rsid w:val="783B52EE"/>
    <w:rsid w:val="783B67B7"/>
    <w:rsid w:val="783C1DDB"/>
    <w:rsid w:val="783C2E25"/>
    <w:rsid w:val="783C43EE"/>
    <w:rsid w:val="783D1181"/>
    <w:rsid w:val="783D2995"/>
    <w:rsid w:val="783D5600"/>
    <w:rsid w:val="783D63F0"/>
    <w:rsid w:val="783D7021"/>
    <w:rsid w:val="783E0680"/>
    <w:rsid w:val="783E1615"/>
    <w:rsid w:val="783E334D"/>
    <w:rsid w:val="783E4413"/>
    <w:rsid w:val="783E66FF"/>
    <w:rsid w:val="783F1A6C"/>
    <w:rsid w:val="783F4CD0"/>
    <w:rsid w:val="783F55EA"/>
    <w:rsid w:val="783F66EE"/>
    <w:rsid w:val="7840503B"/>
    <w:rsid w:val="784050F6"/>
    <w:rsid w:val="7840538D"/>
    <w:rsid w:val="7840713B"/>
    <w:rsid w:val="78407DDA"/>
    <w:rsid w:val="78420A46"/>
    <w:rsid w:val="78420DFA"/>
    <w:rsid w:val="784351B3"/>
    <w:rsid w:val="78442320"/>
    <w:rsid w:val="78447C7F"/>
    <w:rsid w:val="78450BF6"/>
    <w:rsid w:val="784529A4"/>
    <w:rsid w:val="784530E3"/>
    <w:rsid w:val="78453552"/>
    <w:rsid w:val="784573E7"/>
    <w:rsid w:val="78462278"/>
    <w:rsid w:val="78462C29"/>
    <w:rsid w:val="78463035"/>
    <w:rsid w:val="78470E55"/>
    <w:rsid w:val="78471B3C"/>
    <w:rsid w:val="78474872"/>
    <w:rsid w:val="7847671C"/>
    <w:rsid w:val="78477CE4"/>
    <w:rsid w:val="78484242"/>
    <w:rsid w:val="78484D85"/>
    <w:rsid w:val="78485263"/>
    <w:rsid w:val="78485904"/>
    <w:rsid w:val="78485FF0"/>
    <w:rsid w:val="784926EF"/>
    <w:rsid w:val="78494BF7"/>
    <w:rsid w:val="78496264"/>
    <w:rsid w:val="78496EBF"/>
    <w:rsid w:val="784A152F"/>
    <w:rsid w:val="784A4FD9"/>
    <w:rsid w:val="784A620C"/>
    <w:rsid w:val="784A7FBA"/>
    <w:rsid w:val="784B2663"/>
    <w:rsid w:val="784B788E"/>
    <w:rsid w:val="784C0566"/>
    <w:rsid w:val="784C38C0"/>
    <w:rsid w:val="784C50CF"/>
    <w:rsid w:val="784C530A"/>
    <w:rsid w:val="784C5490"/>
    <w:rsid w:val="784D2C9C"/>
    <w:rsid w:val="784D7AAA"/>
    <w:rsid w:val="784E0DC4"/>
    <w:rsid w:val="784E1244"/>
    <w:rsid w:val="784F34E1"/>
    <w:rsid w:val="784F4D06"/>
    <w:rsid w:val="784F55D0"/>
    <w:rsid w:val="78510851"/>
    <w:rsid w:val="78515783"/>
    <w:rsid w:val="78516802"/>
    <w:rsid w:val="78521E29"/>
    <w:rsid w:val="78526BCC"/>
    <w:rsid w:val="78526E6F"/>
    <w:rsid w:val="78531F73"/>
    <w:rsid w:val="785331E4"/>
    <w:rsid w:val="785350F6"/>
    <w:rsid w:val="78551A83"/>
    <w:rsid w:val="78551AE6"/>
    <w:rsid w:val="78561441"/>
    <w:rsid w:val="7856695F"/>
    <w:rsid w:val="78572184"/>
    <w:rsid w:val="7857293F"/>
    <w:rsid w:val="7857574B"/>
    <w:rsid w:val="78576529"/>
    <w:rsid w:val="785778FB"/>
    <w:rsid w:val="785824B3"/>
    <w:rsid w:val="78582D50"/>
    <w:rsid w:val="7858631D"/>
    <w:rsid w:val="78590B06"/>
    <w:rsid w:val="78591451"/>
    <w:rsid w:val="78593F8D"/>
    <w:rsid w:val="785B4099"/>
    <w:rsid w:val="785B6447"/>
    <w:rsid w:val="785C3E4B"/>
    <w:rsid w:val="785C3FE2"/>
    <w:rsid w:val="785D387F"/>
    <w:rsid w:val="785D3A47"/>
    <w:rsid w:val="785D735D"/>
    <w:rsid w:val="785E2196"/>
    <w:rsid w:val="785E432A"/>
    <w:rsid w:val="785F2185"/>
    <w:rsid w:val="7860158C"/>
    <w:rsid w:val="786063C2"/>
    <w:rsid w:val="786077DD"/>
    <w:rsid w:val="7861105A"/>
    <w:rsid w:val="78615304"/>
    <w:rsid w:val="786215FC"/>
    <w:rsid w:val="78621B56"/>
    <w:rsid w:val="78624FB4"/>
    <w:rsid w:val="7862594D"/>
    <w:rsid w:val="786302E3"/>
    <w:rsid w:val="7863107C"/>
    <w:rsid w:val="7863228B"/>
    <w:rsid w:val="786417EE"/>
    <w:rsid w:val="7864741D"/>
    <w:rsid w:val="78651ADF"/>
    <w:rsid w:val="78654DF4"/>
    <w:rsid w:val="78656BA2"/>
    <w:rsid w:val="78674A1A"/>
    <w:rsid w:val="78675C60"/>
    <w:rsid w:val="786775F9"/>
    <w:rsid w:val="78680440"/>
    <w:rsid w:val="78680904"/>
    <w:rsid w:val="78682108"/>
    <w:rsid w:val="78684D31"/>
    <w:rsid w:val="78685CEC"/>
    <w:rsid w:val="786863C4"/>
    <w:rsid w:val="78686692"/>
    <w:rsid w:val="78690F7E"/>
    <w:rsid w:val="7869103A"/>
    <w:rsid w:val="786916BF"/>
    <w:rsid w:val="786A065C"/>
    <w:rsid w:val="786A18C2"/>
    <w:rsid w:val="786A1F9F"/>
    <w:rsid w:val="786A547E"/>
    <w:rsid w:val="786B1CDE"/>
    <w:rsid w:val="786B3E35"/>
    <w:rsid w:val="786B6C0E"/>
    <w:rsid w:val="786C5491"/>
    <w:rsid w:val="786C7F30"/>
    <w:rsid w:val="786D3FA9"/>
    <w:rsid w:val="786D5A56"/>
    <w:rsid w:val="786E09CA"/>
    <w:rsid w:val="786F0262"/>
    <w:rsid w:val="786F5832"/>
    <w:rsid w:val="786F5C73"/>
    <w:rsid w:val="786F7A21"/>
    <w:rsid w:val="78713476"/>
    <w:rsid w:val="78713855"/>
    <w:rsid w:val="78715547"/>
    <w:rsid w:val="787207BE"/>
    <w:rsid w:val="787212BF"/>
    <w:rsid w:val="787246F0"/>
    <w:rsid w:val="7872654F"/>
    <w:rsid w:val="78732343"/>
    <w:rsid w:val="787325E2"/>
    <w:rsid w:val="78732EA8"/>
    <w:rsid w:val="78743FA0"/>
    <w:rsid w:val="78746DE5"/>
    <w:rsid w:val="78746E5A"/>
    <w:rsid w:val="78755700"/>
    <w:rsid w:val="787567A9"/>
    <w:rsid w:val="78770683"/>
    <w:rsid w:val="78771CE8"/>
    <w:rsid w:val="787755ED"/>
    <w:rsid w:val="78776CAC"/>
    <w:rsid w:val="78782D79"/>
    <w:rsid w:val="78784353"/>
    <w:rsid w:val="78786ECD"/>
    <w:rsid w:val="78787ECE"/>
    <w:rsid w:val="78790CFA"/>
    <w:rsid w:val="78792F8E"/>
    <w:rsid w:val="78797497"/>
    <w:rsid w:val="787A00BA"/>
    <w:rsid w:val="787B0173"/>
    <w:rsid w:val="787B1776"/>
    <w:rsid w:val="787B3C56"/>
    <w:rsid w:val="787B590A"/>
    <w:rsid w:val="787B613E"/>
    <w:rsid w:val="787B63C5"/>
    <w:rsid w:val="787C0BBD"/>
    <w:rsid w:val="787C0EA3"/>
    <w:rsid w:val="787D0B28"/>
    <w:rsid w:val="787D2914"/>
    <w:rsid w:val="787D4435"/>
    <w:rsid w:val="787D4971"/>
    <w:rsid w:val="787D6F27"/>
    <w:rsid w:val="787E2394"/>
    <w:rsid w:val="787E6158"/>
    <w:rsid w:val="787F76AA"/>
    <w:rsid w:val="78801C2E"/>
    <w:rsid w:val="788039DC"/>
    <w:rsid w:val="788066A5"/>
    <w:rsid w:val="78807C5F"/>
    <w:rsid w:val="788101B4"/>
    <w:rsid w:val="78814291"/>
    <w:rsid w:val="788169B9"/>
    <w:rsid w:val="78821B56"/>
    <w:rsid w:val="788259A6"/>
    <w:rsid w:val="788268ED"/>
    <w:rsid w:val="78831275"/>
    <w:rsid w:val="788315DB"/>
    <w:rsid w:val="78831746"/>
    <w:rsid w:val="78831793"/>
    <w:rsid w:val="7883527A"/>
    <w:rsid w:val="78836337"/>
    <w:rsid w:val="78837DF3"/>
    <w:rsid w:val="78840E4A"/>
    <w:rsid w:val="78847591"/>
    <w:rsid w:val="7885078C"/>
    <w:rsid w:val="788516D8"/>
    <w:rsid w:val="78857244"/>
    <w:rsid w:val="78860315"/>
    <w:rsid w:val="788640A2"/>
    <w:rsid w:val="788659BE"/>
    <w:rsid w:val="78866DE3"/>
    <w:rsid w:val="78883569"/>
    <w:rsid w:val="7889185B"/>
    <w:rsid w:val="78891BF0"/>
    <w:rsid w:val="78892D00"/>
    <w:rsid w:val="788956F8"/>
    <w:rsid w:val="7889678D"/>
    <w:rsid w:val="788A03B6"/>
    <w:rsid w:val="788A2AAC"/>
    <w:rsid w:val="788A5611"/>
    <w:rsid w:val="788A5D43"/>
    <w:rsid w:val="788B0ED1"/>
    <w:rsid w:val="788B6E25"/>
    <w:rsid w:val="788C0E1B"/>
    <w:rsid w:val="788C20BD"/>
    <w:rsid w:val="788C314D"/>
    <w:rsid w:val="788C7C5D"/>
    <w:rsid w:val="788D434B"/>
    <w:rsid w:val="788D5D25"/>
    <w:rsid w:val="788E0C59"/>
    <w:rsid w:val="788E119D"/>
    <w:rsid w:val="788E60D4"/>
    <w:rsid w:val="788F3C1F"/>
    <w:rsid w:val="788F4DE2"/>
    <w:rsid w:val="78913F4D"/>
    <w:rsid w:val="7892222C"/>
    <w:rsid w:val="789232C9"/>
    <w:rsid w:val="789247D4"/>
    <w:rsid w:val="78924896"/>
    <w:rsid w:val="78925F4E"/>
    <w:rsid w:val="789268AD"/>
    <w:rsid w:val="789601F2"/>
    <w:rsid w:val="78961451"/>
    <w:rsid w:val="78963D25"/>
    <w:rsid w:val="78964208"/>
    <w:rsid w:val="78964255"/>
    <w:rsid w:val="789752B8"/>
    <w:rsid w:val="78976CD5"/>
    <w:rsid w:val="7898454A"/>
    <w:rsid w:val="7898484F"/>
    <w:rsid w:val="7898545A"/>
    <w:rsid w:val="7899218C"/>
    <w:rsid w:val="78995B49"/>
    <w:rsid w:val="789A2565"/>
    <w:rsid w:val="789B0816"/>
    <w:rsid w:val="789B25C4"/>
    <w:rsid w:val="789B6A68"/>
    <w:rsid w:val="789C2C49"/>
    <w:rsid w:val="789C39CC"/>
    <w:rsid w:val="789C3BFA"/>
    <w:rsid w:val="789C49C6"/>
    <w:rsid w:val="789C776F"/>
    <w:rsid w:val="789C7A4C"/>
    <w:rsid w:val="789D458E"/>
    <w:rsid w:val="789D48A8"/>
    <w:rsid w:val="789E2083"/>
    <w:rsid w:val="789E7338"/>
    <w:rsid w:val="789F5A0F"/>
    <w:rsid w:val="789F73C9"/>
    <w:rsid w:val="789F7B73"/>
    <w:rsid w:val="78A012AA"/>
    <w:rsid w:val="78A046D6"/>
    <w:rsid w:val="78A06426"/>
    <w:rsid w:val="78A064A8"/>
    <w:rsid w:val="78A064D3"/>
    <w:rsid w:val="78A06CDF"/>
    <w:rsid w:val="78A17ECD"/>
    <w:rsid w:val="78A22CBE"/>
    <w:rsid w:val="78A23952"/>
    <w:rsid w:val="78A24954"/>
    <w:rsid w:val="78A27DF6"/>
    <w:rsid w:val="78A33BF0"/>
    <w:rsid w:val="78A35437"/>
    <w:rsid w:val="78A37030"/>
    <w:rsid w:val="78A371E1"/>
    <w:rsid w:val="78A376CA"/>
    <w:rsid w:val="78A41457"/>
    <w:rsid w:val="78A43B6E"/>
    <w:rsid w:val="78A46AC8"/>
    <w:rsid w:val="78A50442"/>
    <w:rsid w:val="78A53133"/>
    <w:rsid w:val="78A53ED1"/>
    <w:rsid w:val="78A61D8B"/>
    <w:rsid w:val="78A63C66"/>
    <w:rsid w:val="78A6563D"/>
    <w:rsid w:val="78A70951"/>
    <w:rsid w:val="78A738CB"/>
    <w:rsid w:val="78A73CC6"/>
    <w:rsid w:val="78A771BA"/>
    <w:rsid w:val="78A87798"/>
    <w:rsid w:val="78A87E4E"/>
    <w:rsid w:val="78A92733"/>
    <w:rsid w:val="78AA2807"/>
    <w:rsid w:val="78AA3B1E"/>
    <w:rsid w:val="78AA5499"/>
    <w:rsid w:val="78AB3049"/>
    <w:rsid w:val="78AB3600"/>
    <w:rsid w:val="78AC2EA5"/>
    <w:rsid w:val="78AC5638"/>
    <w:rsid w:val="78AD0549"/>
    <w:rsid w:val="78AD35AF"/>
    <w:rsid w:val="78AD3ABF"/>
    <w:rsid w:val="78AE03C1"/>
    <w:rsid w:val="78AE4EA6"/>
    <w:rsid w:val="78AE66A2"/>
    <w:rsid w:val="78AE679B"/>
    <w:rsid w:val="78AF26E5"/>
    <w:rsid w:val="78AF44DB"/>
    <w:rsid w:val="78AF4BC4"/>
    <w:rsid w:val="78AF7494"/>
    <w:rsid w:val="78B14230"/>
    <w:rsid w:val="78B15049"/>
    <w:rsid w:val="78B17036"/>
    <w:rsid w:val="78B2790D"/>
    <w:rsid w:val="78B3079C"/>
    <w:rsid w:val="78B336A1"/>
    <w:rsid w:val="78B3458F"/>
    <w:rsid w:val="78B35B5F"/>
    <w:rsid w:val="78B40250"/>
    <w:rsid w:val="78B43685"/>
    <w:rsid w:val="78B43C18"/>
    <w:rsid w:val="78B5309D"/>
    <w:rsid w:val="78B564F2"/>
    <w:rsid w:val="78B56D93"/>
    <w:rsid w:val="78B611AB"/>
    <w:rsid w:val="78B622DC"/>
    <w:rsid w:val="78B638A1"/>
    <w:rsid w:val="78B64840"/>
    <w:rsid w:val="78B67C52"/>
    <w:rsid w:val="78B737C7"/>
    <w:rsid w:val="78B74F24"/>
    <w:rsid w:val="78B75815"/>
    <w:rsid w:val="78B90C9C"/>
    <w:rsid w:val="78B9380A"/>
    <w:rsid w:val="78B93AAB"/>
    <w:rsid w:val="78B97B31"/>
    <w:rsid w:val="78BA09DC"/>
    <w:rsid w:val="78BA2B52"/>
    <w:rsid w:val="78BA3601"/>
    <w:rsid w:val="78BA3973"/>
    <w:rsid w:val="78BA6271"/>
    <w:rsid w:val="78BA688C"/>
    <w:rsid w:val="78BB1417"/>
    <w:rsid w:val="78BB3A20"/>
    <w:rsid w:val="78BB61EE"/>
    <w:rsid w:val="78BB6548"/>
    <w:rsid w:val="78BC01CF"/>
    <w:rsid w:val="78BC2780"/>
    <w:rsid w:val="78BC4422"/>
    <w:rsid w:val="78BD078C"/>
    <w:rsid w:val="78BD1F82"/>
    <w:rsid w:val="78BD2A8A"/>
    <w:rsid w:val="78BD5E28"/>
    <w:rsid w:val="78BD714E"/>
    <w:rsid w:val="78BE0131"/>
    <w:rsid w:val="78BE0C8D"/>
    <w:rsid w:val="78BE1CD7"/>
    <w:rsid w:val="78BE1D2C"/>
    <w:rsid w:val="78BE4C84"/>
    <w:rsid w:val="78BF3BB1"/>
    <w:rsid w:val="78C04AFB"/>
    <w:rsid w:val="78C10177"/>
    <w:rsid w:val="78C10FCE"/>
    <w:rsid w:val="78C223DB"/>
    <w:rsid w:val="78C23FF4"/>
    <w:rsid w:val="78C41394"/>
    <w:rsid w:val="78C44D84"/>
    <w:rsid w:val="78C46E6A"/>
    <w:rsid w:val="78C51D0F"/>
    <w:rsid w:val="78C52043"/>
    <w:rsid w:val="78C52617"/>
    <w:rsid w:val="78C62AEE"/>
    <w:rsid w:val="78C63C62"/>
    <w:rsid w:val="78C65643"/>
    <w:rsid w:val="78C733B9"/>
    <w:rsid w:val="78C77592"/>
    <w:rsid w:val="78C81EB5"/>
    <w:rsid w:val="78C820ED"/>
    <w:rsid w:val="78C95383"/>
    <w:rsid w:val="78C96163"/>
    <w:rsid w:val="78C96241"/>
    <w:rsid w:val="78CA26FA"/>
    <w:rsid w:val="78CA2EA9"/>
    <w:rsid w:val="78CA3769"/>
    <w:rsid w:val="78CA4C57"/>
    <w:rsid w:val="78CB12CE"/>
    <w:rsid w:val="78CB77EA"/>
    <w:rsid w:val="78CC09CF"/>
    <w:rsid w:val="78CC404E"/>
    <w:rsid w:val="78CC4E73"/>
    <w:rsid w:val="78CC53D7"/>
    <w:rsid w:val="78CD24E8"/>
    <w:rsid w:val="78CD4747"/>
    <w:rsid w:val="78CE13D0"/>
    <w:rsid w:val="78CF3F8C"/>
    <w:rsid w:val="78CF3FD4"/>
    <w:rsid w:val="78CF4963"/>
    <w:rsid w:val="78D00C98"/>
    <w:rsid w:val="78D0318D"/>
    <w:rsid w:val="78D03CBC"/>
    <w:rsid w:val="78D044A0"/>
    <w:rsid w:val="78D078CB"/>
    <w:rsid w:val="78D2172E"/>
    <w:rsid w:val="78D22E32"/>
    <w:rsid w:val="78D33C7E"/>
    <w:rsid w:val="78D379D5"/>
    <w:rsid w:val="78D41DC3"/>
    <w:rsid w:val="78D43D28"/>
    <w:rsid w:val="78D43DFB"/>
    <w:rsid w:val="78D46D79"/>
    <w:rsid w:val="78D5321A"/>
    <w:rsid w:val="78D53C6B"/>
    <w:rsid w:val="78D566C2"/>
    <w:rsid w:val="78D635FC"/>
    <w:rsid w:val="78D644B0"/>
    <w:rsid w:val="78D70B45"/>
    <w:rsid w:val="78D7244F"/>
    <w:rsid w:val="78D756FA"/>
    <w:rsid w:val="78D801CA"/>
    <w:rsid w:val="78D855C6"/>
    <w:rsid w:val="78D921BD"/>
    <w:rsid w:val="78D9566C"/>
    <w:rsid w:val="78D972CE"/>
    <w:rsid w:val="78D978BB"/>
    <w:rsid w:val="78DA31B6"/>
    <w:rsid w:val="78DB1E94"/>
    <w:rsid w:val="78DB6755"/>
    <w:rsid w:val="78DB6E64"/>
    <w:rsid w:val="78DC089D"/>
    <w:rsid w:val="78DC0F21"/>
    <w:rsid w:val="78DC1289"/>
    <w:rsid w:val="78DC39C5"/>
    <w:rsid w:val="78DC46D7"/>
    <w:rsid w:val="78DC51B8"/>
    <w:rsid w:val="78DD5A18"/>
    <w:rsid w:val="78DD5CD8"/>
    <w:rsid w:val="78DE1224"/>
    <w:rsid w:val="78DE42AA"/>
    <w:rsid w:val="78DE748B"/>
    <w:rsid w:val="78DF10EA"/>
    <w:rsid w:val="78DF2B42"/>
    <w:rsid w:val="78DF4AE7"/>
    <w:rsid w:val="78E01192"/>
    <w:rsid w:val="78E038F6"/>
    <w:rsid w:val="78E15BFF"/>
    <w:rsid w:val="78E16B88"/>
    <w:rsid w:val="78E17F5C"/>
    <w:rsid w:val="78E20793"/>
    <w:rsid w:val="78E20EE0"/>
    <w:rsid w:val="78E21FA1"/>
    <w:rsid w:val="78E25054"/>
    <w:rsid w:val="78E4686E"/>
    <w:rsid w:val="78E53392"/>
    <w:rsid w:val="78E561BF"/>
    <w:rsid w:val="78E5650C"/>
    <w:rsid w:val="78E639B8"/>
    <w:rsid w:val="78E6551F"/>
    <w:rsid w:val="78E707C4"/>
    <w:rsid w:val="78E71B71"/>
    <w:rsid w:val="78E74306"/>
    <w:rsid w:val="78E7441D"/>
    <w:rsid w:val="78E81E4E"/>
    <w:rsid w:val="78E821F5"/>
    <w:rsid w:val="78E86EB5"/>
    <w:rsid w:val="78E909DB"/>
    <w:rsid w:val="78E91A42"/>
    <w:rsid w:val="78E964DC"/>
    <w:rsid w:val="78E975A9"/>
    <w:rsid w:val="78EA0688"/>
    <w:rsid w:val="78EA2116"/>
    <w:rsid w:val="78EA310B"/>
    <w:rsid w:val="78EA3913"/>
    <w:rsid w:val="78EA4BA6"/>
    <w:rsid w:val="78EB552F"/>
    <w:rsid w:val="78EC0B6A"/>
    <w:rsid w:val="78EC37F9"/>
    <w:rsid w:val="78EC588C"/>
    <w:rsid w:val="78EC60FE"/>
    <w:rsid w:val="78EE1267"/>
    <w:rsid w:val="78EF29F6"/>
    <w:rsid w:val="78EF4179"/>
    <w:rsid w:val="78EF4C3C"/>
    <w:rsid w:val="78F0258C"/>
    <w:rsid w:val="78F05551"/>
    <w:rsid w:val="78F153F0"/>
    <w:rsid w:val="78F17112"/>
    <w:rsid w:val="78F21008"/>
    <w:rsid w:val="78F30238"/>
    <w:rsid w:val="78F302E6"/>
    <w:rsid w:val="78F30652"/>
    <w:rsid w:val="78F3088B"/>
    <w:rsid w:val="78F32400"/>
    <w:rsid w:val="78F34331"/>
    <w:rsid w:val="78F35FD2"/>
    <w:rsid w:val="78F370A4"/>
    <w:rsid w:val="78F46887"/>
    <w:rsid w:val="78F47BBC"/>
    <w:rsid w:val="78F604EE"/>
    <w:rsid w:val="78F65A4C"/>
    <w:rsid w:val="78F735A3"/>
    <w:rsid w:val="78F74974"/>
    <w:rsid w:val="78F75E44"/>
    <w:rsid w:val="78F8132E"/>
    <w:rsid w:val="78F817C4"/>
    <w:rsid w:val="78F93FFC"/>
    <w:rsid w:val="78F9553C"/>
    <w:rsid w:val="78F965C2"/>
    <w:rsid w:val="78FA7F2F"/>
    <w:rsid w:val="78FB7506"/>
    <w:rsid w:val="78FB7E29"/>
    <w:rsid w:val="78FC1432"/>
    <w:rsid w:val="78FC4BD4"/>
    <w:rsid w:val="78FC739C"/>
    <w:rsid w:val="78FD4950"/>
    <w:rsid w:val="78FD502C"/>
    <w:rsid w:val="78FD63A6"/>
    <w:rsid w:val="78FD68AC"/>
    <w:rsid w:val="78FD700F"/>
    <w:rsid w:val="78FE3719"/>
    <w:rsid w:val="78FF3476"/>
    <w:rsid w:val="78FF6FF6"/>
    <w:rsid w:val="79000BD1"/>
    <w:rsid w:val="79004E34"/>
    <w:rsid w:val="79011F7D"/>
    <w:rsid w:val="790407D9"/>
    <w:rsid w:val="79040F6E"/>
    <w:rsid w:val="79042E6C"/>
    <w:rsid w:val="7904344D"/>
    <w:rsid w:val="7904532E"/>
    <w:rsid w:val="79045AC4"/>
    <w:rsid w:val="790472E8"/>
    <w:rsid w:val="79050385"/>
    <w:rsid w:val="79050C3B"/>
    <w:rsid w:val="79051C48"/>
    <w:rsid w:val="79052133"/>
    <w:rsid w:val="79053D12"/>
    <w:rsid w:val="790562D5"/>
    <w:rsid w:val="790564A3"/>
    <w:rsid w:val="79060079"/>
    <w:rsid w:val="79063B57"/>
    <w:rsid w:val="79064B9E"/>
    <w:rsid w:val="79066439"/>
    <w:rsid w:val="7907181E"/>
    <w:rsid w:val="790724BF"/>
    <w:rsid w:val="79072D5D"/>
    <w:rsid w:val="7907579C"/>
    <w:rsid w:val="7908115C"/>
    <w:rsid w:val="79082CFF"/>
    <w:rsid w:val="7908577F"/>
    <w:rsid w:val="79091599"/>
    <w:rsid w:val="790936AC"/>
    <w:rsid w:val="7909636F"/>
    <w:rsid w:val="790A14F7"/>
    <w:rsid w:val="790A3571"/>
    <w:rsid w:val="790A7749"/>
    <w:rsid w:val="790B17E5"/>
    <w:rsid w:val="790B3104"/>
    <w:rsid w:val="790B717B"/>
    <w:rsid w:val="790D0ECB"/>
    <w:rsid w:val="790D4044"/>
    <w:rsid w:val="790D4BF3"/>
    <w:rsid w:val="790D615B"/>
    <w:rsid w:val="790E0FE8"/>
    <w:rsid w:val="790E26D5"/>
    <w:rsid w:val="790E4834"/>
    <w:rsid w:val="790E7239"/>
    <w:rsid w:val="790F13A6"/>
    <w:rsid w:val="790F18E4"/>
    <w:rsid w:val="791013A0"/>
    <w:rsid w:val="79103429"/>
    <w:rsid w:val="791056F8"/>
    <w:rsid w:val="79110CA6"/>
    <w:rsid w:val="79112F20"/>
    <w:rsid w:val="79122AA5"/>
    <w:rsid w:val="79125110"/>
    <w:rsid w:val="79132AA2"/>
    <w:rsid w:val="79134B6A"/>
    <w:rsid w:val="79137580"/>
    <w:rsid w:val="7914215A"/>
    <w:rsid w:val="79144A35"/>
    <w:rsid w:val="7915026D"/>
    <w:rsid w:val="79150FE1"/>
    <w:rsid w:val="791660EE"/>
    <w:rsid w:val="79166499"/>
    <w:rsid w:val="79166B9F"/>
    <w:rsid w:val="79166F50"/>
    <w:rsid w:val="79173CCA"/>
    <w:rsid w:val="79174555"/>
    <w:rsid w:val="79175481"/>
    <w:rsid w:val="79175A82"/>
    <w:rsid w:val="79175F0E"/>
    <w:rsid w:val="79176732"/>
    <w:rsid w:val="79183C14"/>
    <w:rsid w:val="791967ED"/>
    <w:rsid w:val="79197BCD"/>
    <w:rsid w:val="791A03CF"/>
    <w:rsid w:val="791A1762"/>
    <w:rsid w:val="791A3E30"/>
    <w:rsid w:val="791B3E29"/>
    <w:rsid w:val="791B40DF"/>
    <w:rsid w:val="791C150D"/>
    <w:rsid w:val="791C2768"/>
    <w:rsid w:val="791C358E"/>
    <w:rsid w:val="791D122B"/>
    <w:rsid w:val="791D2B02"/>
    <w:rsid w:val="791D5911"/>
    <w:rsid w:val="791E0116"/>
    <w:rsid w:val="791E6907"/>
    <w:rsid w:val="791F0F29"/>
    <w:rsid w:val="791F6EC6"/>
    <w:rsid w:val="7920230C"/>
    <w:rsid w:val="792036BA"/>
    <w:rsid w:val="79203D32"/>
    <w:rsid w:val="792104F0"/>
    <w:rsid w:val="79213EFE"/>
    <w:rsid w:val="79217852"/>
    <w:rsid w:val="79217890"/>
    <w:rsid w:val="7923239F"/>
    <w:rsid w:val="79241FD0"/>
    <w:rsid w:val="792571AB"/>
    <w:rsid w:val="79257420"/>
    <w:rsid w:val="79257EB6"/>
    <w:rsid w:val="792629ED"/>
    <w:rsid w:val="792656B3"/>
    <w:rsid w:val="79273CE0"/>
    <w:rsid w:val="79280CB6"/>
    <w:rsid w:val="79282889"/>
    <w:rsid w:val="792838E1"/>
    <w:rsid w:val="7928405B"/>
    <w:rsid w:val="792901F7"/>
    <w:rsid w:val="79291119"/>
    <w:rsid w:val="79292BA6"/>
    <w:rsid w:val="79295B3E"/>
    <w:rsid w:val="79297BCF"/>
    <w:rsid w:val="79297E79"/>
    <w:rsid w:val="792A3948"/>
    <w:rsid w:val="792B1EEA"/>
    <w:rsid w:val="792B7DEB"/>
    <w:rsid w:val="792C5912"/>
    <w:rsid w:val="792D01A2"/>
    <w:rsid w:val="792D5336"/>
    <w:rsid w:val="792E10F5"/>
    <w:rsid w:val="792E3B93"/>
    <w:rsid w:val="792E4A82"/>
    <w:rsid w:val="792F0F5E"/>
    <w:rsid w:val="792F1B6B"/>
    <w:rsid w:val="79301BF7"/>
    <w:rsid w:val="79331250"/>
    <w:rsid w:val="79333BC5"/>
    <w:rsid w:val="79341CCC"/>
    <w:rsid w:val="79341D8A"/>
    <w:rsid w:val="79343915"/>
    <w:rsid w:val="79350795"/>
    <w:rsid w:val="79350925"/>
    <w:rsid w:val="793534EA"/>
    <w:rsid w:val="79362D0F"/>
    <w:rsid w:val="79366D19"/>
    <w:rsid w:val="7936799D"/>
    <w:rsid w:val="7937063A"/>
    <w:rsid w:val="793709AC"/>
    <w:rsid w:val="793725E7"/>
    <w:rsid w:val="79377B0E"/>
    <w:rsid w:val="79391090"/>
    <w:rsid w:val="79393390"/>
    <w:rsid w:val="79393E1C"/>
    <w:rsid w:val="793A4026"/>
    <w:rsid w:val="793B1032"/>
    <w:rsid w:val="793B1370"/>
    <w:rsid w:val="793B3DA7"/>
    <w:rsid w:val="793B54E3"/>
    <w:rsid w:val="793B7903"/>
    <w:rsid w:val="793C2134"/>
    <w:rsid w:val="793C2903"/>
    <w:rsid w:val="793C54D6"/>
    <w:rsid w:val="793D367B"/>
    <w:rsid w:val="793D539E"/>
    <w:rsid w:val="793E24A4"/>
    <w:rsid w:val="793F382A"/>
    <w:rsid w:val="793F60AE"/>
    <w:rsid w:val="793F7FB7"/>
    <w:rsid w:val="7940316B"/>
    <w:rsid w:val="7940529D"/>
    <w:rsid w:val="794116F1"/>
    <w:rsid w:val="79422322"/>
    <w:rsid w:val="79426F50"/>
    <w:rsid w:val="794336FA"/>
    <w:rsid w:val="79436FDC"/>
    <w:rsid w:val="794409EF"/>
    <w:rsid w:val="79443B30"/>
    <w:rsid w:val="79443C73"/>
    <w:rsid w:val="79443D1C"/>
    <w:rsid w:val="79444A09"/>
    <w:rsid w:val="794468D7"/>
    <w:rsid w:val="79450A5C"/>
    <w:rsid w:val="79452469"/>
    <w:rsid w:val="79453A14"/>
    <w:rsid w:val="7945427C"/>
    <w:rsid w:val="7945675E"/>
    <w:rsid w:val="794636E1"/>
    <w:rsid w:val="79465BDE"/>
    <w:rsid w:val="79467D04"/>
    <w:rsid w:val="79470763"/>
    <w:rsid w:val="79472735"/>
    <w:rsid w:val="794744F9"/>
    <w:rsid w:val="7948000C"/>
    <w:rsid w:val="7948048D"/>
    <w:rsid w:val="794826B6"/>
    <w:rsid w:val="79484405"/>
    <w:rsid w:val="79484DDC"/>
    <w:rsid w:val="79485E05"/>
    <w:rsid w:val="794910FB"/>
    <w:rsid w:val="79492020"/>
    <w:rsid w:val="7949283E"/>
    <w:rsid w:val="79494091"/>
    <w:rsid w:val="79495474"/>
    <w:rsid w:val="794968E3"/>
    <w:rsid w:val="794A3419"/>
    <w:rsid w:val="794A3B99"/>
    <w:rsid w:val="794A53CE"/>
    <w:rsid w:val="794B3395"/>
    <w:rsid w:val="794B3AAD"/>
    <w:rsid w:val="794C11D1"/>
    <w:rsid w:val="794D09D1"/>
    <w:rsid w:val="794D6593"/>
    <w:rsid w:val="794E21E1"/>
    <w:rsid w:val="794E4B27"/>
    <w:rsid w:val="794E7636"/>
    <w:rsid w:val="794E79D3"/>
    <w:rsid w:val="794F126F"/>
    <w:rsid w:val="794F197B"/>
    <w:rsid w:val="794F33AE"/>
    <w:rsid w:val="79500774"/>
    <w:rsid w:val="79501600"/>
    <w:rsid w:val="79503C1F"/>
    <w:rsid w:val="79521B64"/>
    <w:rsid w:val="795239FA"/>
    <w:rsid w:val="79523E44"/>
    <w:rsid w:val="79530E69"/>
    <w:rsid w:val="79531CDB"/>
    <w:rsid w:val="79532E9E"/>
    <w:rsid w:val="795361CD"/>
    <w:rsid w:val="7954147E"/>
    <w:rsid w:val="79551614"/>
    <w:rsid w:val="79554CF0"/>
    <w:rsid w:val="79560513"/>
    <w:rsid w:val="79562432"/>
    <w:rsid w:val="7956298E"/>
    <w:rsid w:val="79562B9A"/>
    <w:rsid w:val="7957051C"/>
    <w:rsid w:val="79570BE0"/>
    <w:rsid w:val="79572E4F"/>
    <w:rsid w:val="795750D5"/>
    <w:rsid w:val="795821B6"/>
    <w:rsid w:val="79586707"/>
    <w:rsid w:val="79590E40"/>
    <w:rsid w:val="795A327D"/>
    <w:rsid w:val="795A449A"/>
    <w:rsid w:val="795A4EFB"/>
    <w:rsid w:val="795A5801"/>
    <w:rsid w:val="795A5FDB"/>
    <w:rsid w:val="795B1D53"/>
    <w:rsid w:val="795B7FA5"/>
    <w:rsid w:val="795C490E"/>
    <w:rsid w:val="795C75CE"/>
    <w:rsid w:val="795D0E38"/>
    <w:rsid w:val="795D11F9"/>
    <w:rsid w:val="795D19AB"/>
    <w:rsid w:val="795D6186"/>
    <w:rsid w:val="795F07A8"/>
    <w:rsid w:val="795F31CF"/>
    <w:rsid w:val="795F401D"/>
    <w:rsid w:val="79602363"/>
    <w:rsid w:val="79607369"/>
    <w:rsid w:val="7961380D"/>
    <w:rsid w:val="79613CA3"/>
    <w:rsid w:val="79620ABF"/>
    <w:rsid w:val="796213A3"/>
    <w:rsid w:val="79621B1A"/>
    <w:rsid w:val="79622A8E"/>
    <w:rsid w:val="7962377D"/>
    <w:rsid w:val="79637F37"/>
    <w:rsid w:val="79641194"/>
    <w:rsid w:val="796438D3"/>
    <w:rsid w:val="796508D6"/>
    <w:rsid w:val="79651862"/>
    <w:rsid w:val="79657034"/>
    <w:rsid w:val="7966355A"/>
    <w:rsid w:val="796706F8"/>
    <w:rsid w:val="79670E77"/>
    <w:rsid w:val="796724C6"/>
    <w:rsid w:val="79677221"/>
    <w:rsid w:val="79677F04"/>
    <w:rsid w:val="79692435"/>
    <w:rsid w:val="79692951"/>
    <w:rsid w:val="796945FE"/>
    <w:rsid w:val="796A2CAB"/>
    <w:rsid w:val="796B0205"/>
    <w:rsid w:val="796B0FEC"/>
    <w:rsid w:val="796B527D"/>
    <w:rsid w:val="796C0DB6"/>
    <w:rsid w:val="796C2B7D"/>
    <w:rsid w:val="796D042C"/>
    <w:rsid w:val="796D14A2"/>
    <w:rsid w:val="796D1696"/>
    <w:rsid w:val="796D6193"/>
    <w:rsid w:val="796D6783"/>
    <w:rsid w:val="796E0152"/>
    <w:rsid w:val="796E28A5"/>
    <w:rsid w:val="796E7ABC"/>
    <w:rsid w:val="796F0ED1"/>
    <w:rsid w:val="796F59CA"/>
    <w:rsid w:val="7970499F"/>
    <w:rsid w:val="79705967"/>
    <w:rsid w:val="797149A7"/>
    <w:rsid w:val="79715684"/>
    <w:rsid w:val="79735D94"/>
    <w:rsid w:val="79743164"/>
    <w:rsid w:val="79743BDF"/>
    <w:rsid w:val="7974470B"/>
    <w:rsid w:val="79752C05"/>
    <w:rsid w:val="79754594"/>
    <w:rsid w:val="79756DED"/>
    <w:rsid w:val="79764DDF"/>
    <w:rsid w:val="79770526"/>
    <w:rsid w:val="79773031"/>
    <w:rsid w:val="7978090D"/>
    <w:rsid w:val="79782905"/>
    <w:rsid w:val="7978366A"/>
    <w:rsid w:val="797877D1"/>
    <w:rsid w:val="79791B97"/>
    <w:rsid w:val="797944C1"/>
    <w:rsid w:val="7979711D"/>
    <w:rsid w:val="797A0320"/>
    <w:rsid w:val="797A199F"/>
    <w:rsid w:val="797A586D"/>
    <w:rsid w:val="797A714D"/>
    <w:rsid w:val="797A7706"/>
    <w:rsid w:val="797B41A3"/>
    <w:rsid w:val="797B6BC6"/>
    <w:rsid w:val="797C08FD"/>
    <w:rsid w:val="797C23F5"/>
    <w:rsid w:val="797C2C40"/>
    <w:rsid w:val="797C3811"/>
    <w:rsid w:val="797C53D1"/>
    <w:rsid w:val="797D2002"/>
    <w:rsid w:val="797D7F1B"/>
    <w:rsid w:val="797F03DB"/>
    <w:rsid w:val="797F7298"/>
    <w:rsid w:val="798006BC"/>
    <w:rsid w:val="79805E66"/>
    <w:rsid w:val="798073D4"/>
    <w:rsid w:val="798126DF"/>
    <w:rsid w:val="79816BC0"/>
    <w:rsid w:val="79823784"/>
    <w:rsid w:val="79824349"/>
    <w:rsid w:val="798266B4"/>
    <w:rsid w:val="798311B6"/>
    <w:rsid w:val="798373B1"/>
    <w:rsid w:val="798377A9"/>
    <w:rsid w:val="7984574E"/>
    <w:rsid w:val="798474FC"/>
    <w:rsid w:val="79856DD0"/>
    <w:rsid w:val="79863274"/>
    <w:rsid w:val="798765CF"/>
    <w:rsid w:val="79884759"/>
    <w:rsid w:val="79891186"/>
    <w:rsid w:val="7989249C"/>
    <w:rsid w:val="798968C0"/>
    <w:rsid w:val="79896D2C"/>
    <w:rsid w:val="798973E3"/>
    <w:rsid w:val="798A046E"/>
    <w:rsid w:val="798A1A54"/>
    <w:rsid w:val="798A4CA4"/>
    <w:rsid w:val="798B04B0"/>
    <w:rsid w:val="798C2C9F"/>
    <w:rsid w:val="798C63B0"/>
    <w:rsid w:val="798C7D0F"/>
    <w:rsid w:val="798D06C4"/>
    <w:rsid w:val="798D48F4"/>
    <w:rsid w:val="799037D9"/>
    <w:rsid w:val="79903F33"/>
    <w:rsid w:val="799040F2"/>
    <w:rsid w:val="799046AE"/>
    <w:rsid w:val="79904AF4"/>
    <w:rsid w:val="79905CC6"/>
    <w:rsid w:val="799133F8"/>
    <w:rsid w:val="799152AB"/>
    <w:rsid w:val="79922717"/>
    <w:rsid w:val="7992594E"/>
    <w:rsid w:val="799314ED"/>
    <w:rsid w:val="79934D63"/>
    <w:rsid w:val="7993603D"/>
    <w:rsid w:val="799376AC"/>
    <w:rsid w:val="79937FC0"/>
    <w:rsid w:val="7994287F"/>
    <w:rsid w:val="79945CD0"/>
    <w:rsid w:val="79951709"/>
    <w:rsid w:val="79951905"/>
    <w:rsid w:val="7995240F"/>
    <w:rsid w:val="799534B7"/>
    <w:rsid w:val="79954748"/>
    <w:rsid w:val="799548EF"/>
    <w:rsid w:val="799728E1"/>
    <w:rsid w:val="799773C0"/>
    <w:rsid w:val="79982FA7"/>
    <w:rsid w:val="79986B03"/>
    <w:rsid w:val="79993EFB"/>
    <w:rsid w:val="79996AF7"/>
    <w:rsid w:val="799A05EF"/>
    <w:rsid w:val="799A095B"/>
    <w:rsid w:val="799A2B86"/>
    <w:rsid w:val="799A4527"/>
    <w:rsid w:val="799A702A"/>
    <w:rsid w:val="799B085F"/>
    <w:rsid w:val="799B15FB"/>
    <w:rsid w:val="799B2509"/>
    <w:rsid w:val="799C276C"/>
    <w:rsid w:val="799C2A97"/>
    <w:rsid w:val="799D0856"/>
    <w:rsid w:val="799D236B"/>
    <w:rsid w:val="799E69EB"/>
    <w:rsid w:val="799F4335"/>
    <w:rsid w:val="799F5F7F"/>
    <w:rsid w:val="799F7E92"/>
    <w:rsid w:val="79A0432E"/>
    <w:rsid w:val="79A103EA"/>
    <w:rsid w:val="79A22E25"/>
    <w:rsid w:val="79A23E94"/>
    <w:rsid w:val="79A264D8"/>
    <w:rsid w:val="79A3293C"/>
    <w:rsid w:val="79A33A55"/>
    <w:rsid w:val="79A34320"/>
    <w:rsid w:val="79A41D38"/>
    <w:rsid w:val="79A42295"/>
    <w:rsid w:val="79A47315"/>
    <w:rsid w:val="79A54C2F"/>
    <w:rsid w:val="79A56375"/>
    <w:rsid w:val="79A5707B"/>
    <w:rsid w:val="79A61CBD"/>
    <w:rsid w:val="79A62A50"/>
    <w:rsid w:val="79A66831"/>
    <w:rsid w:val="79A7581F"/>
    <w:rsid w:val="79A836B8"/>
    <w:rsid w:val="79A95DA6"/>
    <w:rsid w:val="79AA08B5"/>
    <w:rsid w:val="79AA10BD"/>
    <w:rsid w:val="79AA2B53"/>
    <w:rsid w:val="79AA7485"/>
    <w:rsid w:val="79AB00D9"/>
    <w:rsid w:val="79AB02A0"/>
    <w:rsid w:val="79AB1DF3"/>
    <w:rsid w:val="79AB4A88"/>
    <w:rsid w:val="79AB65E2"/>
    <w:rsid w:val="79AB7265"/>
    <w:rsid w:val="79AC48DA"/>
    <w:rsid w:val="79AD614A"/>
    <w:rsid w:val="79AD625B"/>
    <w:rsid w:val="79AE7E5B"/>
    <w:rsid w:val="79AE7E66"/>
    <w:rsid w:val="79AF3D49"/>
    <w:rsid w:val="79AF5A8A"/>
    <w:rsid w:val="79B002F1"/>
    <w:rsid w:val="79B007E1"/>
    <w:rsid w:val="79B00931"/>
    <w:rsid w:val="79B04BBE"/>
    <w:rsid w:val="79B0650D"/>
    <w:rsid w:val="79B153BB"/>
    <w:rsid w:val="79B17059"/>
    <w:rsid w:val="79B215A6"/>
    <w:rsid w:val="79B23068"/>
    <w:rsid w:val="79B274F1"/>
    <w:rsid w:val="79B30B0B"/>
    <w:rsid w:val="79B37FEF"/>
    <w:rsid w:val="79B40799"/>
    <w:rsid w:val="79B439C1"/>
    <w:rsid w:val="79B52179"/>
    <w:rsid w:val="79B53B59"/>
    <w:rsid w:val="79B55830"/>
    <w:rsid w:val="79B56BD9"/>
    <w:rsid w:val="79B6062C"/>
    <w:rsid w:val="79B627F4"/>
    <w:rsid w:val="79B63D12"/>
    <w:rsid w:val="79B67868"/>
    <w:rsid w:val="79B709E1"/>
    <w:rsid w:val="79B71679"/>
    <w:rsid w:val="79B74A9C"/>
    <w:rsid w:val="79B75F39"/>
    <w:rsid w:val="79B778D1"/>
    <w:rsid w:val="79B80C48"/>
    <w:rsid w:val="79B80DB0"/>
    <w:rsid w:val="79B8161A"/>
    <w:rsid w:val="79B82368"/>
    <w:rsid w:val="79B84D0B"/>
    <w:rsid w:val="79B90891"/>
    <w:rsid w:val="79BA09BE"/>
    <w:rsid w:val="79BA1156"/>
    <w:rsid w:val="79BA5170"/>
    <w:rsid w:val="79BA59EF"/>
    <w:rsid w:val="79BB001B"/>
    <w:rsid w:val="79BB5FA7"/>
    <w:rsid w:val="79BC0A44"/>
    <w:rsid w:val="79BD1688"/>
    <w:rsid w:val="79BD1CBA"/>
    <w:rsid w:val="79BD2236"/>
    <w:rsid w:val="79BD54E6"/>
    <w:rsid w:val="79BE170E"/>
    <w:rsid w:val="79BE6950"/>
    <w:rsid w:val="79BE6B50"/>
    <w:rsid w:val="79BE7F61"/>
    <w:rsid w:val="79C01A98"/>
    <w:rsid w:val="79C02755"/>
    <w:rsid w:val="79C037E3"/>
    <w:rsid w:val="79C05643"/>
    <w:rsid w:val="79C06531"/>
    <w:rsid w:val="79C124FE"/>
    <w:rsid w:val="79C13F0A"/>
    <w:rsid w:val="79C14B14"/>
    <w:rsid w:val="79C15812"/>
    <w:rsid w:val="79C17D3A"/>
    <w:rsid w:val="79C21AE8"/>
    <w:rsid w:val="79C2422B"/>
    <w:rsid w:val="79C35E6C"/>
    <w:rsid w:val="79C43D9C"/>
    <w:rsid w:val="79C556EA"/>
    <w:rsid w:val="79C55A67"/>
    <w:rsid w:val="79C61BF5"/>
    <w:rsid w:val="79C6562E"/>
    <w:rsid w:val="79C70438"/>
    <w:rsid w:val="79C72E50"/>
    <w:rsid w:val="79C73031"/>
    <w:rsid w:val="79C77718"/>
    <w:rsid w:val="79C77E0B"/>
    <w:rsid w:val="79C8151D"/>
    <w:rsid w:val="79C8157D"/>
    <w:rsid w:val="79C83D7D"/>
    <w:rsid w:val="79C856AB"/>
    <w:rsid w:val="79C93E08"/>
    <w:rsid w:val="79C948FD"/>
    <w:rsid w:val="79C97816"/>
    <w:rsid w:val="79CA2999"/>
    <w:rsid w:val="79CB1CED"/>
    <w:rsid w:val="79CB328D"/>
    <w:rsid w:val="79CB75F2"/>
    <w:rsid w:val="79CB7DB6"/>
    <w:rsid w:val="79CC040C"/>
    <w:rsid w:val="79CC2886"/>
    <w:rsid w:val="79CC4659"/>
    <w:rsid w:val="79CD477A"/>
    <w:rsid w:val="79CD4DED"/>
    <w:rsid w:val="79CD573E"/>
    <w:rsid w:val="79CD595E"/>
    <w:rsid w:val="79CE0777"/>
    <w:rsid w:val="79CE2E48"/>
    <w:rsid w:val="79CE6EED"/>
    <w:rsid w:val="79CF2AE0"/>
    <w:rsid w:val="79CF4097"/>
    <w:rsid w:val="79CF4BED"/>
    <w:rsid w:val="79D00DAE"/>
    <w:rsid w:val="79D02A72"/>
    <w:rsid w:val="79D0309C"/>
    <w:rsid w:val="79D05936"/>
    <w:rsid w:val="79D059EC"/>
    <w:rsid w:val="79D103CA"/>
    <w:rsid w:val="79D11D51"/>
    <w:rsid w:val="79D14215"/>
    <w:rsid w:val="79D1424A"/>
    <w:rsid w:val="79D14825"/>
    <w:rsid w:val="79D17703"/>
    <w:rsid w:val="79D20267"/>
    <w:rsid w:val="79D23052"/>
    <w:rsid w:val="79D31E17"/>
    <w:rsid w:val="79D34DF7"/>
    <w:rsid w:val="79D41220"/>
    <w:rsid w:val="79D44E82"/>
    <w:rsid w:val="79D51B05"/>
    <w:rsid w:val="79D56A0E"/>
    <w:rsid w:val="79D5738A"/>
    <w:rsid w:val="79D57603"/>
    <w:rsid w:val="79D6353C"/>
    <w:rsid w:val="79D66509"/>
    <w:rsid w:val="79D66530"/>
    <w:rsid w:val="79D800BB"/>
    <w:rsid w:val="79DA0A3A"/>
    <w:rsid w:val="79DA20F9"/>
    <w:rsid w:val="79DB2756"/>
    <w:rsid w:val="79DC1D90"/>
    <w:rsid w:val="79DC2E94"/>
    <w:rsid w:val="79DC42E2"/>
    <w:rsid w:val="79DD0BCB"/>
    <w:rsid w:val="79DD58CC"/>
    <w:rsid w:val="79DD6707"/>
    <w:rsid w:val="79DE565B"/>
    <w:rsid w:val="79DF2984"/>
    <w:rsid w:val="79DF3A40"/>
    <w:rsid w:val="79DF5063"/>
    <w:rsid w:val="79DF54DC"/>
    <w:rsid w:val="79E06F9F"/>
    <w:rsid w:val="79E07F17"/>
    <w:rsid w:val="79E127FF"/>
    <w:rsid w:val="79E12DC5"/>
    <w:rsid w:val="79E15631"/>
    <w:rsid w:val="79E31752"/>
    <w:rsid w:val="79E31EED"/>
    <w:rsid w:val="79E47AFE"/>
    <w:rsid w:val="79E50660"/>
    <w:rsid w:val="79E53B70"/>
    <w:rsid w:val="79E53CB3"/>
    <w:rsid w:val="79E54E74"/>
    <w:rsid w:val="79E61AA4"/>
    <w:rsid w:val="79E633E2"/>
    <w:rsid w:val="79E65AC0"/>
    <w:rsid w:val="79E7231B"/>
    <w:rsid w:val="79E740A3"/>
    <w:rsid w:val="79E76203"/>
    <w:rsid w:val="79E84563"/>
    <w:rsid w:val="79E90CBF"/>
    <w:rsid w:val="79E93803"/>
    <w:rsid w:val="79EA0049"/>
    <w:rsid w:val="79EA0FE6"/>
    <w:rsid w:val="79EA1A55"/>
    <w:rsid w:val="79EA376F"/>
    <w:rsid w:val="79EA5643"/>
    <w:rsid w:val="79EA5CD9"/>
    <w:rsid w:val="79EB7002"/>
    <w:rsid w:val="79EB7DB5"/>
    <w:rsid w:val="79EC0676"/>
    <w:rsid w:val="79EC3D83"/>
    <w:rsid w:val="79ED2518"/>
    <w:rsid w:val="79ED50A1"/>
    <w:rsid w:val="79ED6E4F"/>
    <w:rsid w:val="79EE6F7F"/>
    <w:rsid w:val="79EF012E"/>
    <w:rsid w:val="79EF35BD"/>
    <w:rsid w:val="79EF618C"/>
    <w:rsid w:val="79F006ED"/>
    <w:rsid w:val="79F01271"/>
    <w:rsid w:val="79F015DC"/>
    <w:rsid w:val="79F01F04"/>
    <w:rsid w:val="79F02BD7"/>
    <w:rsid w:val="79F037A9"/>
    <w:rsid w:val="79F0693F"/>
    <w:rsid w:val="79F11A86"/>
    <w:rsid w:val="79F14E46"/>
    <w:rsid w:val="79F2009F"/>
    <w:rsid w:val="79F20BE1"/>
    <w:rsid w:val="79F3642F"/>
    <w:rsid w:val="79F368F6"/>
    <w:rsid w:val="79F434E1"/>
    <w:rsid w:val="79F43AA3"/>
    <w:rsid w:val="79F44681"/>
    <w:rsid w:val="79F44D9E"/>
    <w:rsid w:val="79F45738"/>
    <w:rsid w:val="79F477A0"/>
    <w:rsid w:val="79F47F1D"/>
    <w:rsid w:val="79F521A7"/>
    <w:rsid w:val="79F558C6"/>
    <w:rsid w:val="79F6271A"/>
    <w:rsid w:val="79F6478D"/>
    <w:rsid w:val="79F70702"/>
    <w:rsid w:val="79F71172"/>
    <w:rsid w:val="79F72591"/>
    <w:rsid w:val="79F80E8D"/>
    <w:rsid w:val="79F85E20"/>
    <w:rsid w:val="79F87217"/>
    <w:rsid w:val="79F90286"/>
    <w:rsid w:val="79FA1FE4"/>
    <w:rsid w:val="79FA246B"/>
    <w:rsid w:val="79FA2F3F"/>
    <w:rsid w:val="79FA5A10"/>
    <w:rsid w:val="79FB590B"/>
    <w:rsid w:val="79FC52E4"/>
    <w:rsid w:val="79FC572A"/>
    <w:rsid w:val="79FC7092"/>
    <w:rsid w:val="79FD711E"/>
    <w:rsid w:val="79FE0812"/>
    <w:rsid w:val="79FE105C"/>
    <w:rsid w:val="79FE113C"/>
    <w:rsid w:val="79FE3DB9"/>
    <w:rsid w:val="79FE5147"/>
    <w:rsid w:val="79FE6430"/>
    <w:rsid w:val="79FF4A8E"/>
    <w:rsid w:val="79FF60AE"/>
    <w:rsid w:val="7A000715"/>
    <w:rsid w:val="7A002878"/>
    <w:rsid w:val="7A002E2E"/>
    <w:rsid w:val="7A0040C0"/>
    <w:rsid w:val="7A010B4C"/>
    <w:rsid w:val="7A016226"/>
    <w:rsid w:val="7A020394"/>
    <w:rsid w:val="7A030920"/>
    <w:rsid w:val="7A037BE0"/>
    <w:rsid w:val="7A042CE3"/>
    <w:rsid w:val="7A044199"/>
    <w:rsid w:val="7A0458C9"/>
    <w:rsid w:val="7A050355"/>
    <w:rsid w:val="7A0545DF"/>
    <w:rsid w:val="7A0558AD"/>
    <w:rsid w:val="7A0643B5"/>
    <w:rsid w:val="7A066163"/>
    <w:rsid w:val="7A0674A2"/>
    <w:rsid w:val="7A067F11"/>
    <w:rsid w:val="7A072ABF"/>
    <w:rsid w:val="7A072BC7"/>
    <w:rsid w:val="7A075A88"/>
    <w:rsid w:val="7A080107"/>
    <w:rsid w:val="7A082FD6"/>
    <w:rsid w:val="7A083C89"/>
    <w:rsid w:val="7A093E34"/>
    <w:rsid w:val="7A09568A"/>
    <w:rsid w:val="7A0B3779"/>
    <w:rsid w:val="7A0C0169"/>
    <w:rsid w:val="7A0C0581"/>
    <w:rsid w:val="7A0C46FD"/>
    <w:rsid w:val="7A0C59DB"/>
    <w:rsid w:val="7A0C5DDE"/>
    <w:rsid w:val="7A0D443B"/>
    <w:rsid w:val="7A0D4F0D"/>
    <w:rsid w:val="7A0D5332"/>
    <w:rsid w:val="7A0E2999"/>
    <w:rsid w:val="7A0E5017"/>
    <w:rsid w:val="7A0E571F"/>
    <w:rsid w:val="7A0E7507"/>
    <w:rsid w:val="7A0F14BB"/>
    <w:rsid w:val="7A0F448F"/>
    <w:rsid w:val="7A112962"/>
    <w:rsid w:val="7A1129FE"/>
    <w:rsid w:val="7A115CA7"/>
    <w:rsid w:val="7A116118"/>
    <w:rsid w:val="7A116175"/>
    <w:rsid w:val="7A123D59"/>
    <w:rsid w:val="7A12456F"/>
    <w:rsid w:val="7A124B07"/>
    <w:rsid w:val="7A125BB9"/>
    <w:rsid w:val="7A125D41"/>
    <w:rsid w:val="7A1260C4"/>
    <w:rsid w:val="7A1305CB"/>
    <w:rsid w:val="7A13550B"/>
    <w:rsid w:val="7A140880"/>
    <w:rsid w:val="7A140E31"/>
    <w:rsid w:val="7A141744"/>
    <w:rsid w:val="7A153047"/>
    <w:rsid w:val="7A1601C2"/>
    <w:rsid w:val="7A164211"/>
    <w:rsid w:val="7A173ECC"/>
    <w:rsid w:val="7A177CD4"/>
    <w:rsid w:val="7A186565"/>
    <w:rsid w:val="7A1877F1"/>
    <w:rsid w:val="7A187C44"/>
    <w:rsid w:val="7A194F03"/>
    <w:rsid w:val="7A1A0A31"/>
    <w:rsid w:val="7A1A167B"/>
    <w:rsid w:val="7A1A1C0E"/>
    <w:rsid w:val="7A1A39BC"/>
    <w:rsid w:val="7A1B10DF"/>
    <w:rsid w:val="7A1B1B62"/>
    <w:rsid w:val="7A1C04DF"/>
    <w:rsid w:val="7A1C14E2"/>
    <w:rsid w:val="7A1C5986"/>
    <w:rsid w:val="7A1D0716"/>
    <w:rsid w:val="7A1D39FF"/>
    <w:rsid w:val="7A1D40A9"/>
    <w:rsid w:val="7A1D6EB8"/>
    <w:rsid w:val="7A1F0245"/>
    <w:rsid w:val="7A1F7224"/>
    <w:rsid w:val="7A1F7D73"/>
    <w:rsid w:val="7A202A5F"/>
    <w:rsid w:val="7A204CC8"/>
    <w:rsid w:val="7A206771"/>
    <w:rsid w:val="7A213593"/>
    <w:rsid w:val="7A215E90"/>
    <w:rsid w:val="7A2245EE"/>
    <w:rsid w:val="7A226610"/>
    <w:rsid w:val="7A23764B"/>
    <w:rsid w:val="7A2501C8"/>
    <w:rsid w:val="7A251B8D"/>
    <w:rsid w:val="7A262311"/>
    <w:rsid w:val="7A262361"/>
    <w:rsid w:val="7A262733"/>
    <w:rsid w:val="7A262D33"/>
    <w:rsid w:val="7A2669C6"/>
    <w:rsid w:val="7A274CFC"/>
    <w:rsid w:val="7A28257D"/>
    <w:rsid w:val="7A28296C"/>
    <w:rsid w:val="7A285A21"/>
    <w:rsid w:val="7A2860D9"/>
    <w:rsid w:val="7A291011"/>
    <w:rsid w:val="7A291E51"/>
    <w:rsid w:val="7A292E20"/>
    <w:rsid w:val="7A296C00"/>
    <w:rsid w:val="7A297210"/>
    <w:rsid w:val="7A297E96"/>
    <w:rsid w:val="7A2A00A3"/>
    <w:rsid w:val="7A2A1A50"/>
    <w:rsid w:val="7A2A388B"/>
    <w:rsid w:val="7A2B5374"/>
    <w:rsid w:val="7A2C1BB6"/>
    <w:rsid w:val="7A2C63F7"/>
    <w:rsid w:val="7A2C787C"/>
    <w:rsid w:val="7A2D2AD9"/>
    <w:rsid w:val="7A2E110C"/>
    <w:rsid w:val="7A2F1ED4"/>
    <w:rsid w:val="7A2F759F"/>
    <w:rsid w:val="7A3020F8"/>
    <w:rsid w:val="7A303487"/>
    <w:rsid w:val="7A313FCF"/>
    <w:rsid w:val="7A317779"/>
    <w:rsid w:val="7A321998"/>
    <w:rsid w:val="7A327489"/>
    <w:rsid w:val="7A327EBF"/>
    <w:rsid w:val="7A331CF2"/>
    <w:rsid w:val="7A332BB8"/>
    <w:rsid w:val="7A3361BA"/>
    <w:rsid w:val="7A3376A6"/>
    <w:rsid w:val="7A34017C"/>
    <w:rsid w:val="7A3507F6"/>
    <w:rsid w:val="7A3525A4"/>
    <w:rsid w:val="7A353C55"/>
    <w:rsid w:val="7A367C5D"/>
    <w:rsid w:val="7A374469"/>
    <w:rsid w:val="7A37456E"/>
    <w:rsid w:val="7A3754DA"/>
    <w:rsid w:val="7A3800AC"/>
    <w:rsid w:val="7A391680"/>
    <w:rsid w:val="7A391DD9"/>
    <w:rsid w:val="7A392559"/>
    <w:rsid w:val="7A394D34"/>
    <w:rsid w:val="7A3A5BBE"/>
    <w:rsid w:val="7A3A5E0C"/>
    <w:rsid w:val="7A3A6BE0"/>
    <w:rsid w:val="7A3B23F7"/>
    <w:rsid w:val="7A3B58A4"/>
    <w:rsid w:val="7A3B66FD"/>
    <w:rsid w:val="7A3C19C1"/>
    <w:rsid w:val="7A3C38F7"/>
    <w:rsid w:val="7A3D1373"/>
    <w:rsid w:val="7A3D306D"/>
    <w:rsid w:val="7A3E3912"/>
    <w:rsid w:val="7A3E72C0"/>
    <w:rsid w:val="7A400260"/>
    <w:rsid w:val="7A402404"/>
    <w:rsid w:val="7A403F72"/>
    <w:rsid w:val="7A405D77"/>
    <w:rsid w:val="7A412238"/>
    <w:rsid w:val="7A413536"/>
    <w:rsid w:val="7A422CCA"/>
    <w:rsid w:val="7A425934"/>
    <w:rsid w:val="7A431165"/>
    <w:rsid w:val="7A431535"/>
    <w:rsid w:val="7A434D03"/>
    <w:rsid w:val="7A44015E"/>
    <w:rsid w:val="7A441C0C"/>
    <w:rsid w:val="7A4500B9"/>
    <w:rsid w:val="7A451759"/>
    <w:rsid w:val="7A453504"/>
    <w:rsid w:val="7A453BA8"/>
    <w:rsid w:val="7A454EDD"/>
    <w:rsid w:val="7A463F93"/>
    <w:rsid w:val="7A4647B1"/>
    <w:rsid w:val="7A464932"/>
    <w:rsid w:val="7A467796"/>
    <w:rsid w:val="7A482A20"/>
    <w:rsid w:val="7A4875D0"/>
    <w:rsid w:val="7A4937B7"/>
    <w:rsid w:val="7A4956F1"/>
    <w:rsid w:val="7A4B61EA"/>
    <w:rsid w:val="7A4B626B"/>
    <w:rsid w:val="7A4B67DC"/>
    <w:rsid w:val="7A4B791A"/>
    <w:rsid w:val="7A4C45A5"/>
    <w:rsid w:val="7A4C49A1"/>
    <w:rsid w:val="7A4C6837"/>
    <w:rsid w:val="7A4D3ABE"/>
    <w:rsid w:val="7A4D48FD"/>
    <w:rsid w:val="7A4E353D"/>
    <w:rsid w:val="7A4F5422"/>
    <w:rsid w:val="7A501C04"/>
    <w:rsid w:val="7A50719F"/>
    <w:rsid w:val="7A51008D"/>
    <w:rsid w:val="7A511B1E"/>
    <w:rsid w:val="7A512883"/>
    <w:rsid w:val="7A521020"/>
    <w:rsid w:val="7A5213A8"/>
    <w:rsid w:val="7A521BA5"/>
    <w:rsid w:val="7A523156"/>
    <w:rsid w:val="7A5253EE"/>
    <w:rsid w:val="7A525AE8"/>
    <w:rsid w:val="7A53257A"/>
    <w:rsid w:val="7A534F48"/>
    <w:rsid w:val="7A540932"/>
    <w:rsid w:val="7A543CFE"/>
    <w:rsid w:val="7A544197"/>
    <w:rsid w:val="7A545AC4"/>
    <w:rsid w:val="7A552C46"/>
    <w:rsid w:val="7A560BFE"/>
    <w:rsid w:val="7A562751"/>
    <w:rsid w:val="7A5636BD"/>
    <w:rsid w:val="7A57076C"/>
    <w:rsid w:val="7A57232A"/>
    <w:rsid w:val="7A583889"/>
    <w:rsid w:val="7A586B74"/>
    <w:rsid w:val="7A590988"/>
    <w:rsid w:val="7A597EE5"/>
    <w:rsid w:val="7A5A0E85"/>
    <w:rsid w:val="7A5A17B1"/>
    <w:rsid w:val="7A5A50FB"/>
    <w:rsid w:val="7A5B5236"/>
    <w:rsid w:val="7A5C3FD5"/>
    <w:rsid w:val="7A5C5D83"/>
    <w:rsid w:val="7A5D3885"/>
    <w:rsid w:val="7A5D6D7E"/>
    <w:rsid w:val="7A5E1456"/>
    <w:rsid w:val="7A5E1AE0"/>
    <w:rsid w:val="7A5E4841"/>
    <w:rsid w:val="7A5F71B1"/>
    <w:rsid w:val="7A603AC5"/>
    <w:rsid w:val="7A6061B7"/>
    <w:rsid w:val="7A606E0C"/>
    <w:rsid w:val="7A613399"/>
    <w:rsid w:val="7A613D60"/>
    <w:rsid w:val="7A6151E1"/>
    <w:rsid w:val="7A625B90"/>
    <w:rsid w:val="7A642AD7"/>
    <w:rsid w:val="7A643C22"/>
    <w:rsid w:val="7A6448F8"/>
    <w:rsid w:val="7A6501C7"/>
    <w:rsid w:val="7A652A91"/>
    <w:rsid w:val="7A65786F"/>
    <w:rsid w:val="7A6618A6"/>
    <w:rsid w:val="7A6618E1"/>
    <w:rsid w:val="7A66641F"/>
    <w:rsid w:val="7A66740B"/>
    <w:rsid w:val="7A675188"/>
    <w:rsid w:val="7A675667"/>
    <w:rsid w:val="7A680B7E"/>
    <w:rsid w:val="7A680BCB"/>
    <w:rsid w:val="7A685844"/>
    <w:rsid w:val="7A687A53"/>
    <w:rsid w:val="7A697504"/>
    <w:rsid w:val="7A697A7E"/>
    <w:rsid w:val="7A6A2544"/>
    <w:rsid w:val="7A6A4D9D"/>
    <w:rsid w:val="7A6B4B99"/>
    <w:rsid w:val="7A6C06BC"/>
    <w:rsid w:val="7A6C1084"/>
    <w:rsid w:val="7A6C2A52"/>
    <w:rsid w:val="7A6C5750"/>
    <w:rsid w:val="7A6C59A5"/>
    <w:rsid w:val="7A6C6B75"/>
    <w:rsid w:val="7A6D598E"/>
    <w:rsid w:val="7A6D61E2"/>
    <w:rsid w:val="7A6D64A6"/>
    <w:rsid w:val="7A6D6B1F"/>
    <w:rsid w:val="7A6E3305"/>
    <w:rsid w:val="7A6E5310"/>
    <w:rsid w:val="7A6E7107"/>
    <w:rsid w:val="7A6E7959"/>
    <w:rsid w:val="7A6F1CD1"/>
    <w:rsid w:val="7A704F04"/>
    <w:rsid w:val="7A705322"/>
    <w:rsid w:val="7A712228"/>
    <w:rsid w:val="7A714CEF"/>
    <w:rsid w:val="7A71613D"/>
    <w:rsid w:val="7A721C87"/>
    <w:rsid w:val="7A7255A6"/>
    <w:rsid w:val="7A725A33"/>
    <w:rsid w:val="7A731B9B"/>
    <w:rsid w:val="7A735DDA"/>
    <w:rsid w:val="7A740EEA"/>
    <w:rsid w:val="7A7415B5"/>
    <w:rsid w:val="7A743ACF"/>
    <w:rsid w:val="7A743D05"/>
    <w:rsid w:val="7A7456C3"/>
    <w:rsid w:val="7A746333"/>
    <w:rsid w:val="7A747623"/>
    <w:rsid w:val="7A75179E"/>
    <w:rsid w:val="7A765096"/>
    <w:rsid w:val="7A767BF5"/>
    <w:rsid w:val="7A77074E"/>
    <w:rsid w:val="7A770E0E"/>
    <w:rsid w:val="7A774353"/>
    <w:rsid w:val="7A777060"/>
    <w:rsid w:val="7A7813E0"/>
    <w:rsid w:val="7A781E2F"/>
    <w:rsid w:val="7A783B68"/>
    <w:rsid w:val="7A785B6D"/>
    <w:rsid w:val="7A786F9D"/>
    <w:rsid w:val="7A787650"/>
    <w:rsid w:val="7A7879C3"/>
    <w:rsid w:val="7A787D9B"/>
    <w:rsid w:val="7A7923B6"/>
    <w:rsid w:val="7A792EDD"/>
    <w:rsid w:val="7A7A7DAC"/>
    <w:rsid w:val="7A7B0D7E"/>
    <w:rsid w:val="7A7B1886"/>
    <w:rsid w:val="7A7B250C"/>
    <w:rsid w:val="7A7C372B"/>
    <w:rsid w:val="7A7C73EA"/>
    <w:rsid w:val="7A7D0467"/>
    <w:rsid w:val="7A7D512C"/>
    <w:rsid w:val="7A7D55BC"/>
    <w:rsid w:val="7A7E0519"/>
    <w:rsid w:val="7A7F0805"/>
    <w:rsid w:val="7A7F1A71"/>
    <w:rsid w:val="7A7F1AE8"/>
    <w:rsid w:val="7A800654"/>
    <w:rsid w:val="7A8023EF"/>
    <w:rsid w:val="7A804167"/>
    <w:rsid w:val="7A811C8D"/>
    <w:rsid w:val="7A823A61"/>
    <w:rsid w:val="7A82743A"/>
    <w:rsid w:val="7A830F37"/>
    <w:rsid w:val="7A831561"/>
    <w:rsid w:val="7A835A05"/>
    <w:rsid w:val="7A8377B3"/>
    <w:rsid w:val="7A8418C0"/>
    <w:rsid w:val="7A842E72"/>
    <w:rsid w:val="7A845B9A"/>
    <w:rsid w:val="7A85177D"/>
    <w:rsid w:val="7A8532C4"/>
    <w:rsid w:val="7A8565AD"/>
    <w:rsid w:val="7A8700E8"/>
    <w:rsid w:val="7A87236C"/>
    <w:rsid w:val="7A87587A"/>
    <w:rsid w:val="7A88107D"/>
    <w:rsid w:val="7A881113"/>
    <w:rsid w:val="7A88301C"/>
    <w:rsid w:val="7A88366B"/>
    <w:rsid w:val="7A886B78"/>
    <w:rsid w:val="7A890B9F"/>
    <w:rsid w:val="7A89355C"/>
    <w:rsid w:val="7A8939EB"/>
    <w:rsid w:val="7A895ACB"/>
    <w:rsid w:val="7A8A0181"/>
    <w:rsid w:val="7A8A3D68"/>
    <w:rsid w:val="7A8A6C91"/>
    <w:rsid w:val="7A8A6D94"/>
    <w:rsid w:val="7A8C30E3"/>
    <w:rsid w:val="7A8C459D"/>
    <w:rsid w:val="7A8D354B"/>
    <w:rsid w:val="7A8D479C"/>
    <w:rsid w:val="7A8D5B83"/>
    <w:rsid w:val="7A8D5C3B"/>
    <w:rsid w:val="7A8E0529"/>
    <w:rsid w:val="7A8E0B86"/>
    <w:rsid w:val="7A8E0F75"/>
    <w:rsid w:val="7A8E78E3"/>
    <w:rsid w:val="7A8F018B"/>
    <w:rsid w:val="7A8F1223"/>
    <w:rsid w:val="7A8F5744"/>
    <w:rsid w:val="7A8F6D9D"/>
    <w:rsid w:val="7A9023E0"/>
    <w:rsid w:val="7A903C7E"/>
    <w:rsid w:val="7A906EB3"/>
    <w:rsid w:val="7A91328B"/>
    <w:rsid w:val="7A920201"/>
    <w:rsid w:val="7A921FBB"/>
    <w:rsid w:val="7A923E86"/>
    <w:rsid w:val="7A9249AE"/>
    <w:rsid w:val="7A925AB7"/>
    <w:rsid w:val="7A925DB1"/>
    <w:rsid w:val="7A9343F8"/>
    <w:rsid w:val="7A93702B"/>
    <w:rsid w:val="7A94376E"/>
    <w:rsid w:val="7A950891"/>
    <w:rsid w:val="7A951159"/>
    <w:rsid w:val="7A963A08"/>
    <w:rsid w:val="7A967127"/>
    <w:rsid w:val="7A9674E6"/>
    <w:rsid w:val="7A9715EC"/>
    <w:rsid w:val="7A9759C0"/>
    <w:rsid w:val="7A976CE4"/>
    <w:rsid w:val="7A9814B1"/>
    <w:rsid w:val="7A982D6D"/>
    <w:rsid w:val="7A990D85"/>
    <w:rsid w:val="7A990DF2"/>
    <w:rsid w:val="7A991334"/>
    <w:rsid w:val="7A991DCC"/>
    <w:rsid w:val="7A991ED4"/>
    <w:rsid w:val="7A992B33"/>
    <w:rsid w:val="7A993E7B"/>
    <w:rsid w:val="7A996FD7"/>
    <w:rsid w:val="7A9975ED"/>
    <w:rsid w:val="7A9A0D1F"/>
    <w:rsid w:val="7A9A3FCE"/>
    <w:rsid w:val="7A9A60F2"/>
    <w:rsid w:val="7A9C04A4"/>
    <w:rsid w:val="7A9D4E2F"/>
    <w:rsid w:val="7A9E2E98"/>
    <w:rsid w:val="7A9E45E8"/>
    <w:rsid w:val="7A9E6D4A"/>
    <w:rsid w:val="7A9F1B84"/>
    <w:rsid w:val="7A9F7D20"/>
    <w:rsid w:val="7AA02113"/>
    <w:rsid w:val="7AA0266F"/>
    <w:rsid w:val="7AA02717"/>
    <w:rsid w:val="7AA03640"/>
    <w:rsid w:val="7AA11EF0"/>
    <w:rsid w:val="7AA15E8B"/>
    <w:rsid w:val="7AA165F2"/>
    <w:rsid w:val="7AA16B9C"/>
    <w:rsid w:val="7AA23C7E"/>
    <w:rsid w:val="7AA27811"/>
    <w:rsid w:val="7AA31C03"/>
    <w:rsid w:val="7AA3787A"/>
    <w:rsid w:val="7AA37E55"/>
    <w:rsid w:val="7AA402D1"/>
    <w:rsid w:val="7AA4471A"/>
    <w:rsid w:val="7AA468AB"/>
    <w:rsid w:val="7AA50B5B"/>
    <w:rsid w:val="7AA51FAB"/>
    <w:rsid w:val="7AA52094"/>
    <w:rsid w:val="7AA5315C"/>
    <w:rsid w:val="7AA53BCD"/>
    <w:rsid w:val="7AA54B55"/>
    <w:rsid w:val="7AA60A68"/>
    <w:rsid w:val="7AA65F3C"/>
    <w:rsid w:val="7AA7170A"/>
    <w:rsid w:val="7AA77AB4"/>
    <w:rsid w:val="7AA83689"/>
    <w:rsid w:val="7AA87313"/>
    <w:rsid w:val="7AA92564"/>
    <w:rsid w:val="7AA9731E"/>
    <w:rsid w:val="7AAA11E4"/>
    <w:rsid w:val="7AAA3D20"/>
    <w:rsid w:val="7AAA75EF"/>
    <w:rsid w:val="7AAA7CB1"/>
    <w:rsid w:val="7AAB2866"/>
    <w:rsid w:val="7AAB2E9A"/>
    <w:rsid w:val="7AAC2CCE"/>
    <w:rsid w:val="7AAC31B9"/>
    <w:rsid w:val="7AAC4E67"/>
    <w:rsid w:val="7AAC5C0F"/>
    <w:rsid w:val="7AAC7560"/>
    <w:rsid w:val="7AAD09B8"/>
    <w:rsid w:val="7AAD2874"/>
    <w:rsid w:val="7AAD2AE7"/>
    <w:rsid w:val="7AAD3C07"/>
    <w:rsid w:val="7AAE169E"/>
    <w:rsid w:val="7AAE7513"/>
    <w:rsid w:val="7AAF3810"/>
    <w:rsid w:val="7AB01337"/>
    <w:rsid w:val="7AB0732D"/>
    <w:rsid w:val="7AB132A5"/>
    <w:rsid w:val="7AB14320"/>
    <w:rsid w:val="7AB20098"/>
    <w:rsid w:val="7AB22725"/>
    <w:rsid w:val="7AB27A4C"/>
    <w:rsid w:val="7AB30796"/>
    <w:rsid w:val="7AB31631"/>
    <w:rsid w:val="7AB33E48"/>
    <w:rsid w:val="7AB37DAC"/>
    <w:rsid w:val="7AB41052"/>
    <w:rsid w:val="7AB4796D"/>
    <w:rsid w:val="7AB51AB9"/>
    <w:rsid w:val="7AB51D66"/>
    <w:rsid w:val="7AB5442E"/>
    <w:rsid w:val="7AB55266"/>
    <w:rsid w:val="7AB568C1"/>
    <w:rsid w:val="7AB61937"/>
    <w:rsid w:val="7AB61A70"/>
    <w:rsid w:val="7AB64101"/>
    <w:rsid w:val="7AB65057"/>
    <w:rsid w:val="7AB65C75"/>
    <w:rsid w:val="7AB66117"/>
    <w:rsid w:val="7AB67B89"/>
    <w:rsid w:val="7AB74783"/>
    <w:rsid w:val="7AB756AF"/>
    <w:rsid w:val="7AB8194B"/>
    <w:rsid w:val="7AB8370E"/>
    <w:rsid w:val="7AB83901"/>
    <w:rsid w:val="7AB930C7"/>
    <w:rsid w:val="7AB96851"/>
    <w:rsid w:val="7AB96C82"/>
    <w:rsid w:val="7ABA4CE0"/>
    <w:rsid w:val="7ABB4E59"/>
    <w:rsid w:val="7ABB5239"/>
    <w:rsid w:val="7ABB7430"/>
    <w:rsid w:val="7ABC0312"/>
    <w:rsid w:val="7ABC158E"/>
    <w:rsid w:val="7ABC27BE"/>
    <w:rsid w:val="7ABC595C"/>
    <w:rsid w:val="7ABD146C"/>
    <w:rsid w:val="7ABD2CC5"/>
    <w:rsid w:val="7ABD32AA"/>
    <w:rsid w:val="7ABD3D6D"/>
    <w:rsid w:val="7ABE025A"/>
    <w:rsid w:val="7ABE07EB"/>
    <w:rsid w:val="7ABE2599"/>
    <w:rsid w:val="7ABE2B4A"/>
    <w:rsid w:val="7ABE4C8F"/>
    <w:rsid w:val="7ABF4E55"/>
    <w:rsid w:val="7AC0666D"/>
    <w:rsid w:val="7AC12E71"/>
    <w:rsid w:val="7AC202DC"/>
    <w:rsid w:val="7AC20E9D"/>
    <w:rsid w:val="7AC25C9C"/>
    <w:rsid w:val="7AC322A6"/>
    <w:rsid w:val="7AC33780"/>
    <w:rsid w:val="7AC34140"/>
    <w:rsid w:val="7AC3443F"/>
    <w:rsid w:val="7AC35A39"/>
    <w:rsid w:val="7AC35E02"/>
    <w:rsid w:val="7AC51B7A"/>
    <w:rsid w:val="7AC53928"/>
    <w:rsid w:val="7AC5601E"/>
    <w:rsid w:val="7AC56E12"/>
    <w:rsid w:val="7AC57DCC"/>
    <w:rsid w:val="7AC640A2"/>
    <w:rsid w:val="7AC70431"/>
    <w:rsid w:val="7AC72C5C"/>
    <w:rsid w:val="7AC73B44"/>
    <w:rsid w:val="7AC826D1"/>
    <w:rsid w:val="7AC933FD"/>
    <w:rsid w:val="7AC97646"/>
    <w:rsid w:val="7ACA03F6"/>
    <w:rsid w:val="7ACA0F7A"/>
    <w:rsid w:val="7ACA1523"/>
    <w:rsid w:val="7ACA38DC"/>
    <w:rsid w:val="7ACA5541"/>
    <w:rsid w:val="7ACA7A2D"/>
    <w:rsid w:val="7ACC43F6"/>
    <w:rsid w:val="7ACC65EA"/>
    <w:rsid w:val="7ACC74C0"/>
    <w:rsid w:val="7ACD0A2E"/>
    <w:rsid w:val="7ACE1FDA"/>
    <w:rsid w:val="7ACE3AA4"/>
    <w:rsid w:val="7ACE7DC8"/>
    <w:rsid w:val="7ACF0434"/>
    <w:rsid w:val="7ACF0B79"/>
    <w:rsid w:val="7ACF331B"/>
    <w:rsid w:val="7ACF3718"/>
    <w:rsid w:val="7ACF5ED9"/>
    <w:rsid w:val="7AD06100"/>
    <w:rsid w:val="7AD077B8"/>
    <w:rsid w:val="7AD07914"/>
    <w:rsid w:val="7AD07C61"/>
    <w:rsid w:val="7AD1051F"/>
    <w:rsid w:val="7AD10559"/>
    <w:rsid w:val="7AD10AE9"/>
    <w:rsid w:val="7AD13326"/>
    <w:rsid w:val="7AD16136"/>
    <w:rsid w:val="7AD25C1B"/>
    <w:rsid w:val="7AD2635A"/>
    <w:rsid w:val="7AD311A1"/>
    <w:rsid w:val="7AD324E9"/>
    <w:rsid w:val="7AD347C8"/>
    <w:rsid w:val="7AD4000F"/>
    <w:rsid w:val="7AD40799"/>
    <w:rsid w:val="7AD43F8C"/>
    <w:rsid w:val="7AD523F0"/>
    <w:rsid w:val="7AD528E0"/>
    <w:rsid w:val="7AD55CEC"/>
    <w:rsid w:val="7AD56C87"/>
    <w:rsid w:val="7AD63AED"/>
    <w:rsid w:val="7AD6785D"/>
    <w:rsid w:val="7AD7365B"/>
    <w:rsid w:val="7AD75184"/>
    <w:rsid w:val="7AD77DA7"/>
    <w:rsid w:val="7AD80C9F"/>
    <w:rsid w:val="7AD86AF4"/>
    <w:rsid w:val="7AD93877"/>
    <w:rsid w:val="7AD96066"/>
    <w:rsid w:val="7AD973D3"/>
    <w:rsid w:val="7AD97A6C"/>
    <w:rsid w:val="7ADA1D90"/>
    <w:rsid w:val="7ADA1E8C"/>
    <w:rsid w:val="7ADA363A"/>
    <w:rsid w:val="7ADA7350"/>
    <w:rsid w:val="7ADB314B"/>
    <w:rsid w:val="7ADC0C61"/>
    <w:rsid w:val="7ADC5E85"/>
    <w:rsid w:val="7ADD0A06"/>
    <w:rsid w:val="7ADD18D0"/>
    <w:rsid w:val="7ADD3D80"/>
    <w:rsid w:val="7ADD6F21"/>
    <w:rsid w:val="7ADE2C3C"/>
    <w:rsid w:val="7ADE332A"/>
    <w:rsid w:val="7ADE49EA"/>
    <w:rsid w:val="7ADE5FAF"/>
    <w:rsid w:val="7ADF1B09"/>
    <w:rsid w:val="7ADF318E"/>
    <w:rsid w:val="7ADF3EC8"/>
    <w:rsid w:val="7ADF420C"/>
    <w:rsid w:val="7ADF6913"/>
    <w:rsid w:val="7ADF6A06"/>
    <w:rsid w:val="7AE0159D"/>
    <w:rsid w:val="7AE01EA9"/>
    <w:rsid w:val="7AE025CA"/>
    <w:rsid w:val="7AE15ABD"/>
    <w:rsid w:val="7AE20428"/>
    <w:rsid w:val="7AE252CE"/>
    <w:rsid w:val="7AE32366"/>
    <w:rsid w:val="7AE34885"/>
    <w:rsid w:val="7AE40312"/>
    <w:rsid w:val="7AE449F3"/>
    <w:rsid w:val="7AE52552"/>
    <w:rsid w:val="7AE55E25"/>
    <w:rsid w:val="7AE62DED"/>
    <w:rsid w:val="7AE641CE"/>
    <w:rsid w:val="7AE715F0"/>
    <w:rsid w:val="7AE71AF0"/>
    <w:rsid w:val="7AE73D24"/>
    <w:rsid w:val="7AE74F75"/>
    <w:rsid w:val="7AE86792"/>
    <w:rsid w:val="7AE91D0C"/>
    <w:rsid w:val="7AE94AE2"/>
    <w:rsid w:val="7AE966A0"/>
    <w:rsid w:val="7AE9683D"/>
    <w:rsid w:val="7AE973D5"/>
    <w:rsid w:val="7AEA4C11"/>
    <w:rsid w:val="7AEB34D4"/>
    <w:rsid w:val="7AEC43A3"/>
    <w:rsid w:val="7AEC68D5"/>
    <w:rsid w:val="7AEC7444"/>
    <w:rsid w:val="7AED5CDB"/>
    <w:rsid w:val="7AEE344E"/>
    <w:rsid w:val="7AEE4B5F"/>
    <w:rsid w:val="7AEE7948"/>
    <w:rsid w:val="7AEF309B"/>
    <w:rsid w:val="7AEF581F"/>
    <w:rsid w:val="7AEF6BF7"/>
    <w:rsid w:val="7AEF72E9"/>
    <w:rsid w:val="7AF02BE1"/>
    <w:rsid w:val="7AF07CD6"/>
    <w:rsid w:val="7AF1590D"/>
    <w:rsid w:val="7AF1651F"/>
    <w:rsid w:val="7AF22B9C"/>
    <w:rsid w:val="7AF2389B"/>
    <w:rsid w:val="7AF30CCF"/>
    <w:rsid w:val="7AF334B7"/>
    <w:rsid w:val="7AF342C0"/>
    <w:rsid w:val="7AF34939"/>
    <w:rsid w:val="7AF366E7"/>
    <w:rsid w:val="7AF37046"/>
    <w:rsid w:val="7AF44DC1"/>
    <w:rsid w:val="7AF45487"/>
    <w:rsid w:val="7AF46504"/>
    <w:rsid w:val="7AF524F3"/>
    <w:rsid w:val="7AF5408C"/>
    <w:rsid w:val="7AF547CF"/>
    <w:rsid w:val="7AF566EE"/>
    <w:rsid w:val="7AF56E7E"/>
    <w:rsid w:val="7AF67CF4"/>
    <w:rsid w:val="7AF73AFA"/>
    <w:rsid w:val="7AF74C18"/>
    <w:rsid w:val="7AF81662"/>
    <w:rsid w:val="7AF91823"/>
    <w:rsid w:val="7AF94C86"/>
    <w:rsid w:val="7AFA2F2B"/>
    <w:rsid w:val="7AFB6834"/>
    <w:rsid w:val="7AFB79E6"/>
    <w:rsid w:val="7AFC4242"/>
    <w:rsid w:val="7AFD57B8"/>
    <w:rsid w:val="7AFE0EA8"/>
    <w:rsid w:val="7AFE35EC"/>
    <w:rsid w:val="7AFE4635"/>
    <w:rsid w:val="7AFE508C"/>
    <w:rsid w:val="7AFE5B19"/>
    <w:rsid w:val="7AFE6E3A"/>
    <w:rsid w:val="7AFE740E"/>
    <w:rsid w:val="7AFF15FB"/>
    <w:rsid w:val="7AFF25D2"/>
    <w:rsid w:val="7AFF31E8"/>
    <w:rsid w:val="7AFF4018"/>
    <w:rsid w:val="7AFF618B"/>
    <w:rsid w:val="7B005EA9"/>
    <w:rsid w:val="7B007056"/>
    <w:rsid w:val="7B007FD1"/>
    <w:rsid w:val="7B0100C5"/>
    <w:rsid w:val="7B010188"/>
    <w:rsid w:val="7B032A23"/>
    <w:rsid w:val="7B0341D8"/>
    <w:rsid w:val="7B034450"/>
    <w:rsid w:val="7B0353EB"/>
    <w:rsid w:val="7B041878"/>
    <w:rsid w:val="7B053580"/>
    <w:rsid w:val="7B05402E"/>
    <w:rsid w:val="7B057F54"/>
    <w:rsid w:val="7B057F96"/>
    <w:rsid w:val="7B063672"/>
    <w:rsid w:val="7B0679CD"/>
    <w:rsid w:val="7B07460C"/>
    <w:rsid w:val="7B07650C"/>
    <w:rsid w:val="7B081253"/>
    <w:rsid w:val="7B087CB8"/>
    <w:rsid w:val="7B091267"/>
    <w:rsid w:val="7B092206"/>
    <w:rsid w:val="7B093F3D"/>
    <w:rsid w:val="7B094430"/>
    <w:rsid w:val="7B0A0643"/>
    <w:rsid w:val="7B0B174A"/>
    <w:rsid w:val="7B0B3F16"/>
    <w:rsid w:val="7B0B44BD"/>
    <w:rsid w:val="7B0C59FB"/>
    <w:rsid w:val="7B0D18F7"/>
    <w:rsid w:val="7B0D52CF"/>
    <w:rsid w:val="7B0E328D"/>
    <w:rsid w:val="7B0E3959"/>
    <w:rsid w:val="7B0E520B"/>
    <w:rsid w:val="7B0E6DD3"/>
    <w:rsid w:val="7B0F69ED"/>
    <w:rsid w:val="7B104229"/>
    <w:rsid w:val="7B113011"/>
    <w:rsid w:val="7B113AAA"/>
    <w:rsid w:val="7B1148D0"/>
    <w:rsid w:val="7B1163E9"/>
    <w:rsid w:val="7B117D97"/>
    <w:rsid w:val="7B121956"/>
    <w:rsid w:val="7B1228E5"/>
    <w:rsid w:val="7B130575"/>
    <w:rsid w:val="7B130B37"/>
    <w:rsid w:val="7B136D89"/>
    <w:rsid w:val="7B1373C6"/>
    <w:rsid w:val="7B1379FD"/>
    <w:rsid w:val="7B142507"/>
    <w:rsid w:val="7B1453C6"/>
    <w:rsid w:val="7B147B33"/>
    <w:rsid w:val="7B1504A5"/>
    <w:rsid w:val="7B15068A"/>
    <w:rsid w:val="7B1514B9"/>
    <w:rsid w:val="7B15448B"/>
    <w:rsid w:val="7B157D3B"/>
    <w:rsid w:val="7B1647C3"/>
    <w:rsid w:val="7B166879"/>
    <w:rsid w:val="7B1668D8"/>
    <w:rsid w:val="7B1674BB"/>
    <w:rsid w:val="7B174303"/>
    <w:rsid w:val="7B174A47"/>
    <w:rsid w:val="7B174D19"/>
    <w:rsid w:val="7B1825A4"/>
    <w:rsid w:val="7B18614D"/>
    <w:rsid w:val="7B186B06"/>
    <w:rsid w:val="7B187EFC"/>
    <w:rsid w:val="7B1A4209"/>
    <w:rsid w:val="7B1B2D50"/>
    <w:rsid w:val="7B1B3E90"/>
    <w:rsid w:val="7B1C2E7F"/>
    <w:rsid w:val="7B1D1519"/>
    <w:rsid w:val="7B1D422B"/>
    <w:rsid w:val="7B1E042A"/>
    <w:rsid w:val="7B1E128A"/>
    <w:rsid w:val="7B1E74DC"/>
    <w:rsid w:val="7B1F2D29"/>
    <w:rsid w:val="7B1F7A21"/>
    <w:rsid w:val="7B1F7D2B"/>
    <w:rsid w:val="7B2014A6"/>
    <w:rsid w:val="7B2031B6"/>
    <w:rsid w:val="7B2031E5"/>
    <w:rsid w:val="7B203645"/>
    <w:rsid w:val="7B205937"/>
    <w:rsid w:val="7B205E96"/>
    <w:rsid w:val="7B20738D"/>
    <w:rsid w:val="7B215116"/>
    <w:rsid w:val="7B2170E3"/>
    <w:rsid w:val="7B220C23"/>
    <w:rsid w:val="7B223566"/>
    <w:rsid w:val="7B226DFE"/>
    <w:rsid w:val="7B23178A"/>
    <w:rsid w:val="7B232BA1"/>
    <w:rsid w:val="7B240A73"/>
    <w:rsid w:val="7B243CBF"/>
    <w:rsid w:val="7B252618"/>
    <w:rsid w:val="7B252FD5"/>
    <w:rsid w:val="7B255329"/>
    <w:rsid w:val="7B260046"/>
    <w:rsid w:val="7B261303"/>
    <w:rsid w:val="7B263703"/>
    <w:rsid w:val="7B263B25"/>
    <w:rsid w:val="7B266060"/>
    <w:rsid w:val="7B280929"/>
    <w:rsid w:val="7B283AE8"/>
    <w:rsid w:val="7B2870DB"/>
    <w:rsid w:val="7B290254"/>
    <w:rsid w:val="7B291A91"/>
    <w:rsid w:val="7B292109"/>
    <w:rsid w:val="7B2A1B9C"/>
    <w:rsid w:val="7B2A40D3"/>
    <w:rsid w:val="7B2A7C2F"/>
    <w:rsid w:val="7B2B3D3A"/>
    <w:rsid w:val="7B2B7B21"/>
    <w:rsid w:val="7B2C0245"/>
    <w:rsid w:val="7B2C639C"/>
    <w:rsid w:val="7B2D0D70"/>
    <w:rsid w:val="7B2E0BE4"/>
    <w:rsid w:val="7B2E518C"/>
    <w:rsid w:val="7B2E6129"/>
    <w:rsid w:val="7B2E6DFC"/>
    <w:rsid w:val="7B2F294A"/>
    <w:rsid w:val="7B2F4C33"/>
    <w:rsid w:val="7B3075F6"/>
    <w:rsid w:val="7B30793B"/>
    <w:rsid w:val="7B312C02"/>
    <w:rsid w:val="7B314538"/>
    <w:rsid w:val="7B322E89"/>
    <w:rsid w:val="7B33188A"/>
    <w:rsid w:val="7B341B70"/>
    <w:rsid w:val="7B3436D8"/>
    <w:rsid w:val="7B3454C7"/>
    <w:rsid w:val="7B346D77"/>
    <w:rsid w:val="7B3526D9"/>
    <w:rsid w:val="7B35460C"/>
    <w:rsid w:val="7B357852"/>
    <w:rsid w:val="7B3635A1"/>
    <w:rsid w:val="7B36429C"/>
    <w:rsid w:val="7B365911"/>
    <w:rsid w:val="7B3665D4"/>
    <w:rsid w:val="7B366BD2"/>
    <w:rsid w:val="7B3743FD"/>
    <w:rsid w:val="7B374E40"/>
    <w:rsid w:val="7B377FDF"/>
    <w:rsid w:val="7B38059E"/>
    <w:rsid w:val="7B382323"/>
    <w:rsid w:val="7B390DFF"/>
    <w:rsid w:val="7B3917FD"/>
    <w:rsid w:val="7B395C03"/>
    <w:rsid w:val="7B3A26BE"/>
    <w:rsid w:val="7B3A2A82"/>
    <w:rsid w:val="7B3A4316"/>
    <w:rsid w:val="7B3A6740"/>
    <w:rsid w:val="7B3B30D7"/>
    <w:rsid w:val="7B3B5A93"/>
    <w:rsid w:val="7B3B5FDF"/>
    <w:rsid w:val="7B3D2104"/>
    <w:rsid w:val="7B3D69F1"/>
    <w:rsid w:val="7B3E2B93"/>
    <w:rsid w:val="7B3F192C"/>
    <w:rsid w:val="7B3F61A7"/>
    <w:rsid w:val="7B400264"/>
    <w:rsid w:val="7B4038F6"/>
    <w:rsid w:val="7B4056A4"/>
    <w:rsid w:val="7B407452"/>
    <w:rsid w:val="7B407DC2"/>
    <w:rsid w:val="7B412A34"/>
    <w:rsid w:val="7B422B49"/>
    <w:rsid w:val="7B4231CA"/>
    <w:rsid w:val="7B426008"/>
    <w:rsid w:val="7B431629"/>
    <w:rsid w:val="7B4366E4"/>
    <w:rsid w:val="7B436724"/>
    <w:rsid w:val="7B4406C9"/>
    <w:rsid w:val="7B442C52"/>
    <w:rsid w:val="7B442EB6"/>
    <w:rsid w:val="7B446F42"/>
    <w:rsid w:val="7B454E4B"/>
    <w:rsid w:val="7B4558F6"/>
    <w:rsid w:val="7B456165"/>
    <w:rsid w:val="7B4561DD"/>
    <w:rsid w:val="7B461441"/>
    <w:rsid w:val="7B4625C0"/>
    <w:rsid w:val="7B465618"/>
    <w:rsid w:val="7B4667A7"/>
    <w:rsid w:val="7B4729A2"/>
    <w:rsid w:val="7B47331A"/>
    <w:rsid w:val="7B473914"/>
    <w:rsid w:val="7B473A86"/>
    <w:rsid w:val="7B4839F5"/>
    <w:rsid w:val="7B484E73"/>
    <w:rsid w:val="7B48548E"/>
    <w:rsid w:val="7B486307"/>
    <w:rsid w:val="7B4869FD"/>
    <w:rsid w:val="7B491684"/>
    <w:rsid w:val="7B4927AB"/>
    <w:rsid w:val="7B493A84"/>
    <w:rsid w:val="7B49400B"/>
    <w:rsid w:val="7B4A4F34"/>
    <w:rsid w:val="7B4A7F92"/>
    <w:rsid w:val="7B4B648D"/>
    <w:rsid w:val="7B4C0D0B"/>
    <w:rsid w:val="7B4C161C"/>
    <w:rsid w:val="7B4C22FD"/>
    <w:rsid w:val="7B4C5938"/>
    <w:rsid w:val="7B4C5DF7"/>
    <w:rsid w:val="7B4D444E"/>
    <w:rsid w:val="7B4D72D9"/>
    <w:rsid w:val="7B4E1B6F"/>
    <w:rsid w:val="7B4E400A"/>
    <w:rsid w:val="7B4E5B3D"/>
    <w:rsid w:val="7B4E7236"/>
    <w:rsid w:val="7B4F0166"/>
    <w:rsid w:val="7B4F7EE1"/>
    <w:rsid w:val="7B502037"/>
    <w:rsid w:val="7B503BE4"/>
    <w:rsid w:val="7B505EB9"/>
    <w:rsid w:val="7B510BEA"/>
    <w:rsid w:val="7B51606D"/>
    <w:rsid w:val="7B5177C8"/>
    <w:rsid w:val="7B532CD2"/>
    <w:rsid w:val="7B5333B5"/>
    <w:rsid w:val="7B5339DD"/>
    <w:rsid w:val="7B542EFE"/>
    <w:rsid w:val="7B5431B5"/>
    <w:rsid w:val="7B544BF8"/>
    <w:rsid w:val="7B544F85"/>
    <w:rsid w:val="7B551150"/>
    <w:rsid w:val="7B570210"/>
    <w:rsid w:val="7B572112"/>
    <w:rsid w:val="7B572FE6"/>
    <w:rsid w:val="7B5730C6"/>
    <w:rsid w:val="7B575E22"/>
    <w:rsid w:val="7B5761A4"/>
    <w:rsid w:val="7B581DBA"/>
    <w:rsid w:val="7B584505"/>
    <w:rsid w:val="7B587438"/>
    <w:rsid w:val="7B590A69"/>
    <w:rsid w:val="7B591601"/>
    <w:rsid w:val="7B5955C6"/>
    <w:rsid w:val="7B5A6766"/>
    <w:rsid w:val="7B5A69AC"/>
    <w:rsid w:val="7B5B3516"/>
    <w:rsid w:val="7B5B4A33"/>
    <w:rsid w:val="7B5B4B12"/>
    <w:rsid w:val="7B5B6A61"/>
    <w:rsid w:val="7B5B764E"/>
    <w:rsid w:val="7B5B7F4C"/>
    <w:rsid w:val="7B5C5442"/>
    <w:rsid w:val="7B5C61DA"/>
    <w:rsid w:val="7B5D03D9"/>
    <w:rsid w:val="7B5D13F7"/>
    <w:rsid w:val="7B5D5A0D"/>
    <w:rsid w:val="7B5E1CA3"/>
    <w:rsid w:val="7B5E5388"/>
    <w:rsid w:val="7B5E61EB"/>
    <w:rsid w:val="7B5F4D7F"/>
    <w:rsid w:val="7B5F768B"/>
    <w:rsid w:val="7B6018A2"/>
    <w:rsid w:val="7B605A41"/>
    <w:rsid w:val="7B61196D"/>
    <w:rsid w:val="7B616991"/>
    <w:rsid w:val="7B622C97"/>
    <w:rsid w:val="7B623B57"/>
    <w:rsid w:val="7B6257E0"/>
    <w:rsid w:val="7B636684"/>
    <w:rsid w:val="7B637AD6"/>
    <w:rsid w:val="7B637B74"/>
    <w:rsid w:val="7B640A69"/>
    <w:rsid w:val="7B6416BF"/>
    <w:rsid w:val="7B6430E2"/>
    <w:rsid w:val="7B643159"/>
    <w:rsid w:val="7B643B78"/>
    <w:rsid w:val="7B65062F"/>
    <w:rsid w:val="7B651B88"/>
    <w:rsid w:val="7B653635"/>
    <w:rsid w:val="7B653EB9"/>
    <w:rsid w:val="7B654DD5"/>
    <w:rsid w:val="7B65601C"/>
    <w:rsid w:val="7B662F01"/>
    <w:rsid w:val="7B66335D"/>
    <w:rsid w:val="7B6646EA"/>
    <w:rsid w:val="7B665911"/>
    <w:rsid w:val="7B667132"/>
    <w:rsid w:val="7B6709D5"/>
    <w:rsid w:val="7B6770D5"/>
    <w:rsid w:val="7B686B5E"/>
    <w:rsid w:val="7B691CFA"/>
    <w:rsid w:val="7B6929A8"/>
    <w:rsid w:val="7B6A1361"/>
    <w:rsid w:val="7B6A5478"/>
    <w:rsid w:val="7B6B01B6"/>
    <w:rsid w:val="7B6B5747"/>
    <w:rsid w:val="7B6C6299"/>
    <w:rsid w:val="7B6C68E0"/>
    <w:rsid w:val="7B6D3DD7"/>
    <w:rsid w:val="7B6E0923"/>
    <w:rsid w:val="7B6E21EB"/>
    <w:rsid w:val="7B6E2211"/>
    <w:rsid w:val="7B6E2F9B"/>
    <w:rsid w:val="7B6E5F14"/>
    <w:rsid w:val="7B6F293E"/>
    <w:rsid w:val="7B6F3B37"/>
    <w:rsid w:val="7B6F41BA"/>
    <w:rsid w:val="7B702240"/>
    <w:rsid w:val="7B70394E"/>
    <w:rsid w:val="7B705F8B"/>
    <w:rsid w:val="7B705FB9"/>
    <w:rsid w:val="7B7071DA"/>
    <w:rsid w:val="7B712AFC"/>
    <w:rsid w:val="7B715E3D"/>
    <w:rsid w:val="7B72148A"/>
    <w:rsid w:val="7B723999"/>
    <w:rsid w:val="7B72472F"/>
    <w:rsid w:val="7B730B7C"/>
    <w:rsid w:val="7B737CB0"/>
    <w:rsid w:val="7B7414B2"/>
    <w:rsid w:val="7B7446F1"/>
    <w:rsid w:val="7B744997"/>
    <w:rsid w:val="7B754FA9"/>
    <w:rsid w:val="7B7609A1"/>
    <w:rsid w:val="7B765CC4"/>
    <w:rsid w:val="7B767318"/>
    <w:rsid w:val="7B7707C5"/>
    <w:rsid w:val="7B7731F9"/>
    <w:rsid w:val="7B78122F"/>
    <w:rsid w:val="7B7817D1"/>
    <w:rsid w:val="7B783071"/>
    <w:rsid w:val="7B785D5E"/>
    <w:rsid w:val="7B7900AE"/>
    <w:rsid w:val="7B790879"/>
    <w:rsid w:val="7B791B79"/>
    <w:rsid w:val="7B795F28"/>
    <w:rsid w:val="7B797295"/>
    <w:rsid w:val="7B7A2964"/>
    <w:rsid w:val="7B7A5674"/>
    <w:rsid w:val="7B7A57F4"/>
    <w:rsid w:val="7B7A6162"/>
    <w:rsid w:val="7B7A6E08"/>
    <w:rsid w:val="7B7A739C"/>
    <w:rsid w:val="7B7B559F"/>
    <w:rsid w:val="7B7C6799"/>
    <w:rsid w:val="7B7D4112"/>
    <w:rsid w:val="7B7D662F"/>
    <w:rsid w:val="7B7D6FA3"/>
    <w:rsid w:val="7B7D6FFF"/>
    <w:rsid w:val="7B7E3B53"/>
    <w:rsid w:val="7B7E5546"/>
    <w:rsid w:val="7B7F2E16"/>
    <w:rsid w:val="7B7F54F6"/>
    <w:rsid w:val="7B7F6540"/>
    <w:rsid w:val="7B7F748E"/>
    <w:rsid w:val="7B814D89"/>
    <w:rsid w:val="7B820F17"/>
    <w:rsid w:val="7B825B1A"/>
    <w:rsid w:val="7B833D31"/>
    <w:rsid w:val="7B834B9A"/>
    <w:rsid w:val="7B8437E3"/>
    <w:rsid w:val="7B843F41"/>
    <w:rsid w:val="7B8454C1"/>
    <w:rsid w:val="7B8458D0"/>
    <w:rsid w:val="7B8475E5"/>
    <w:rsid w:val="7B8507F3"/>
    <w:rsid w:val="7B851445"/>
    <w:rsid w:val="7B85717E"/>
    <w:rsid w:val="7B857F37"/>
    <w:rsid w:val="7B862EEE"/>
    <w:rsid w:val="7B86712E"/>
    <w:rsid w:val="7B870A41"/>
    <w:rsid w:val="7B875081"/>
    <w:rsid w:val="7B877AB4"/>
    <w:rsid w:val="7B877D61"/>
    <w:rsid w:val="7B877DB1"/>
    <w:rsid w:val="7B890DF9"/>
    <w:rsid w:val="7B892C14"/>
    <w:rsid w:val="7B8965EA"/>
    <w:rsid w:val="7B8A3B83"/>
    <w:rsid w:val="7B8A646D"/>
    <w:rsid w:val="7B8B034F"/>
    <w:rsid w:val="7B8B522E"/>
    <w:rsid w:val="7B8B5DA1"/>
    <w:rsid w:val="7B8C011C"/>
    <w:rsid w:val="7B8C039E"/>
    <w:rsid w:val="7B8C4003"/>
    <w:rsid w:val="7B8C6B3B"/>
    <w:rsid w:val="7B8D0445"/>
    <w:rsid w:val="7B8D0BA5"/>
    <w:rsid w:val="7B8D2351"/>
    <w:rsid w:val="7B8D2AF3"/>
    <w:rsid w:val="7B8D4E98"/>
    <w:rsid w:val="7B8D79B4"/>
    <w:rsid w:val="7B8E060D"/>
    <w:rsid w:val="7B8E2585"/>
    <w:rsid w:val="7B8E49EE"/>
    <w:rsid w:val="7B8E6410"/>
    <w:rsid w:val="7B8F3B56"/>
    <w:rsid w:val="7B9003DA"/>
    <w:rsid w:val="7B902FEF"/>
    <w:rsid w:val="7B903A4B"/>
    <w:rsid w:val="7B912600"/>
    <w:rsid w:val="7B915708"/>
    <w:rsid w:val="7B9164E4"/>
    <w:rsid w:val="7B92052F"/>
    <w:rsid w:val="7B92225E"/>
    <w:rsid w:val="7B923CF3"/>
    <w:rsid w:val="7B923FB7"/>
    <w:rsid w:val="7B925423"/>
    <w:rsid w:val="7B926609"/>
    <w:rsid w:val="7B933CE4"/>
    <w:rsid w:val="7B943A53"/>
    <w:rsid w:val="7B9447BC"/>
    <w:rsid w:val="7B94762C"/>
    <w:rsid w:val="7B950C60"/>
    <w:rsid w:val="7B95409C"/>
    <w:rsid w:val="7B954508"/>
    <w:rsid w:val="7B95672D"/>
    <w:rsid w:val="7B963516"/>
    <w:rsid w:val="7B9638E8"/>
    <w:rsid w:val="7B964927"/>
    <w:rsid w:val="7B965803"/>
    <w:rsid w:val="7B967F48"/>
    <w:rsid w:val="7B970DE2"/>
    <w:rsid w:val="7B971874"/>
    <w:rsid w:val="7B973E48"/>
    <w:rsid w:val="7B9754EF"/>
    <w:rsid w:val="7B981A66"/>
    <w:rsid w:val="7B98336F"/>
    <w:rsid w:val="7B983FBF"/>
    <w:rsid w:val="7B984A64"/>
    <w:rsid w:val="7B985E4C"/>
    <w:rsid w:val="7B987E6B"/>
    <w:rsid w:val="7B9A1258"/>
    <w:rsid w:val="7B9A3032"/>
    <w:rsid w:val="7B9A6ABF"/>
    <w:rsid w:val="7B9A6B62"/>
    <w:rsid w:val="7B9B00A3"/>
    <w:rsid w:val="7B9D2679"/>
    <w:rsid w:val="7B9D2AF7"/>
    <w:rsid w:val="7B9E5CB4"/>
    <w:rsid w:val="7B9F23CB"/>
    <w:rsid w:val="7B9F32A3"/>
    <w:rsid w:val="7B9F3343"/>
    <w:rsid w:val="7B9F5BE5"/>
    <w:rsid w:val="7B9F609A"/>
    <w:rsid w:val="7BA03720"/>
    <w:rsid w:val="7BA1205C"/>
    <w:rsid w:val="7BA14395"/>
    <w:rsid w:val="7BA143F9"/>
    <w:rsid w:val="7BA23C69"/>
    <w:rsid w:val="7BA27C26"/>
    <w:rsid w:val="7BA35487"/>
    <w:rsid w:val="7BA35FF6"/>
    <w:rsid w:val="7BA36A76"/>
    <w:rsid w:val="7BA379EC"/>
    <w:rsid w:val="7BA40E98"/>
    <w:rsid w:val="7BA43362"/>
    <w:rsid w:val="7BA43BC2"/>
    <w:rsid w:val="7BA43E85"/>
    <w:rsid w:val="7BA455C0"/>
    <w:rsid w:val="7BA46085"/>
    <w:rsid w:val="7BA478C7"/>
    <w:rsid w:val="7BA52085"/>
    <w:rsid w:val="7BA52D59"/>
    <w:rsid w:val="7BA56654"/>
    <w:rsid w:val="7BA62944"/>
    <w:rsid w:val="7BA63D52"/>
    <w:rsid w:val="7BA666A8"/>
    <w:rsid w:val="7BA66FD7"/>
    <w:rsid w:val="7BA67DAD"/>
    <w:rsid w:val="7BA7327D"/>
    <w:rsid w:val="7BA768A4"/>
    <w:rsid w:val="7BA81783"/>
    <w:rsid w:val="7BA92E3E"/>
    <w:rsid w:val="7BA97CB8"/>
    <w:rsid w:val="7BAA2A14"/>
    <w:rsid w:val="7BAA630F"/>
    <w:rsid w:val="7BAA759E"/>
    <w:rsid w:val="7BAB30CB"/>
    <w:rsid w:val="7BAB59C4"/>
    <w:rsid w:val="7BAB7F15"/>
    <w:rsid w:val="7BAC2407"/>
    <w:rsid w:val="7BAC4A52"/>
    <w:rsid w:val="7BAC4AE8"/>
    <w:rsid w:val="7BAD06C2"/>
    <w:rsid w:val="7BAD06F6"/>
    <w:rsid w:val="7BAD14E3"/>
    <w:rsid w:val="7BAD6226"/>
    <w:rsid w:val="7BAD63B4"/>
    <w:rsid w:val="7BAE7A80"/>
    <w:rsid w:val="7BAF2764"/>
    <w:rsid w:val="7BAF2D7E"/>
    <w:rsid w:val="7BAF65BA"/>
    <w:rsid w:val="7BAF6DFA"/>
    <w:rsid w:val="7BB0591F"/>
    <w:rsid w:val="7BB06386"/>
    <w:rsid w:val="7BB072FF"/>
    <w:rsid w:val="7BB16060"/>
    <w:rsid w:val="7BB1707E"/>
    <w:rsid w:val="7BB21B83"/>
    <w:rsid w:val="7BB265A2"/>
    <w:rsid w:val="7BB3104F"/>
    <w:rsid w:val="7BB310BF"/>
    <w:rsid w:val="7BB3142A"/>
    <w:rsid w:val="7BB340C8"/>
    <w:rsid w:val="7BB4583D"/>
    <w:rsid w:val="7BB502FC"/>
    <w:rsid w:val="7BB5313A"/>
    <w:rsid w:val="7BB549E8"/>
    <w:rsid w:val="7BB60D9E"/>
    <w:rsid w:val="7BB61B49"/>
    <w:rsid w:val="7BB64763"/>
    <w:rsid w:val="7BB67714"/>
    <w:rsid w:val="7BB75966"/>
    <w:rsid w:val="7BB81318"/>
    <w:rsid w:val="7BB816DF"/>
    <w:rsid w:val="7BB84E92"/>
    <w:rsid w:val="7BB86763"/>
    <w:rsid w:val="7BB9229C"/>
    <w:rsid w:val="7BB9260E"/>
    <w:rsid w:val="7BB94FEF"/>
    <w:rsid w:val="7BBA0674"/>
    <w:rsid w:val="7BBA2B26"/>
    <w:rsid w:val="7BBA3F8C"/>
    <w:rsid w:val="7BBB1D8B"/>
    <w:rsid w:val="7BBB2A32"/>
    <w:rsid w:val="7BBB329F"/>
    <w:rsid w:val="7BBB7894"/>
    <w:rsid w:val="7BBD0E2B"/>
    <w:rsid w:val="7BBD6D32"/>
    <w:rsid w:val="7BBE3909"/>
    <w:rsid w:val="7BBE42A1"/>
    <w:rsid w:val="7BBF136A"/>
    <w:rsid w:val="7BBF5ACE"/>
    <w:rsid w:val="7BBF676B"/>
    <w:rsid w:val="7BBF6A7E"/>
    <w:rsid w:val="7BBF778D"/>
    <w:rsid w:val="7BBF7A6F"/>
    <w:rsid w:val="7BC00D88"/>
    <w:rsid w:val="7BC01A25"/>
    <w:rsid w:val="7BC035FC"/>
    <w:rsid w:val="7BC03BDB"/>
    <w:rsid w:val="7BC0464E"/>
    <w:rsid w:val="7BC07196"/>
    <w:rsid w:val="7BC10593"/>
    <w:rsid w:val="7BC10D1D"/>
    <w:rsid w:val="7BC10FF9"/>
    <w:rsid w:val="7BC127BC"/>
    <w:rsid w:val="7BC128C3"/>
    <w:rsid w:val="7BC1385D"/>
    <w:rsid w:val="7BC2255B"/>
    <w:rsid w:val="7BC25745"/>
    <w:rsid w:val="7BC31066"/>
    <w:rsid w:val="7BC35BE8"/>
    <w:rsid w:val="7BC406A6"/>
    <w:rsid w:val="7BC43E42"/>
    <w:rsid w:val="7BC475ED"/>
    <w:rsid w:val="7BC55225"/>
    <w:rsid w:val="7BC57DF6"/>
    <w:rsid w:val="7BC6204D"/>
    <w:rsid w:val="7BC65BA9"/>
    <w:rsid w:val="7BC77A34"/>
    <w:rsid w:val="7BC77D65"/>
    <w:rsid w:val="7BC81F79"/>
    <w:rsid w:val="7BC9391B"/>
    <w:rsid w:val="7BC97448"/>
    <w:rsid w:val="7BCB08AD"/>
    <w:rsid w:val="7BCB3ADF"/>
    <w:rsid w:val="7BCC0CE6"/>
    <w:rsid w:val="7BCC28D6"/>
    <w:rsid w:val="7BCC6F38"/>
    <w:rsid w:val="7BCD482A"/>
    <w:rsid w:val="7BCD5499"/>
    <w:rsid w:val="7BCE0755"/>
    <w:rsid w:val="7BCE0D64"/>
    <w:rsid w:val="7BCE0E0C"/>
    <w:rsid w:val="7BCE20A0"/>
    <w:rsid w:val="7BCE7A18"/>
    <w:rsid w:val="7BCE7DDC"/>
    <w:rsid w:val="7BD047B9"/>
    <w:rsid w:val="7BD0529E"/>
    <w:rsid w:val="7BD176E8"/>
    <w:rsid w:val="7BD209F2"/>
    <w:rsid w:val="7BD227A0"/>
    <w:rsid w:val="7BD23582"/>
    <w:rsid w:val="7BD30458"/>
    <w:rsid w:val="7BD31671"/>
    <w:rsid w:val="7BD34015"/>
    <w:rsid w:val="7BD43E60"/>
    <w:rsid w:val="7BD4694B"/>
    <w:rsid w:val="7BD5403F"/>
    <w:rsid w:val="7BD61D91"/>
    <w:rsid w:val="7BD6269F"/>
    <w:rsid w:val="7BD65F29"/>
    <w:rsid w:val="7BD73F68"/>
    <w:rsid w:val="7BD76A40"/>
    <w:rsid w:val="7BD81D81"/>
    <w:rsid w:val="7BD83518"/>
    <w:rsid w:val="7BDA7895"/>
    <w:rsid w:val="7BDB2820"/>
    <w:rsid w:val="7BDB744B"/>
    <w:rsid w:val="7BDC6EF3"/>
    <w:rsid w:val="7BDD15CE"/>
    <w:rsid w:val="7BDD22DC"/>
    <w:rsid w:val="7BDD2BFC"/>
    <w:rsid w:val="7BDD2EF3"/>
    <w:rsid w:val="7BDD4054"/>
    <w:rsid w:val="7BDE07E1"/>
    <w:rsid w:val="7BDE72D2"/>
    <w:rsid w:val="7BDF42EA"/>
    <w:rsid w:val="7BE016DD"/>
    <w:rsid w:val="7BE10C35"/>
    <w:rsid w:val="7BE10CCC"/>
    <w:rsid w:val="7BE11B8C"/>
    <w:rsid w:val="7BE12CFE"/>
    <w:rsid w:val="7BE134DF"/>
    <w:rsid w:val="7BE14791"/>
    <w:rsid w:val="7BE15183"/>
    <w:rsid w:val="7BE25086"/>
    <w:rsid w:val="7BE259C9"/>
    <w:rsid w:val="7BE277B8"/>
    <w:rsid w:val="7BE3139E"/>
    <w:rsid w:val="7BE33949"/>
    <w:rsid w:val="7BE424D4"/>
    <w:rsid w:val="7BE43362"/>
    <w:rsid w:val="7BE43EE1"/>
    <w:rsid w:val="7BE47E04"/>
    <w:rsid w:val="7BE5158F"/>
    <w:rsid w:val="7BE55D49"/>
    <w:rsid w:val="7BE6095C"/>
    <w:rsid w:val="7BE614C3"/>
    <w:rsid w:val="7BE67D30"/>
    <w:rsid w:val="7BE67FFA"/>
    <w:rsid w:val="7BE710FD"/>
    <w:rsid w:val="7BE72D90"/>
    <w:rsid w:val="7BE73D72"/>
    <w:rsid w:val="7BE81995"/>
    <w:rsid w:val="7BE81FC4"/>
    <w:rsid w:val="7BE82D0A"/>
    <w:rsid w:val="7BE86C17"/>
    <w:rsid w:val="7BE95D3C"/>
    <w:rsid w:val="7BEA22C0"/>
    <w:rsid w:val="7BEA48CC"/>
    <w:rsid w:val="7BEA585E"/>
    <w:rsid w:val="7BEA5DDA"/>
    <w:rsid w:val="7BEA637F"/>
    <w:rsid w:val="7BEA7BE2"/>
    <w:rsid w:val="7BEB4ADB"/>
    <w:rsid w:val="7BEB6691"/>
    <w:rsid w:val="7BEB6C3E"/>
    <w:rsid w:val="7BEC1388"/>
    <w:rsid w:val="7BEC2635"/>
    <w:rsid w:val="7BEC37C4"/>
    <w:rsid w:val="7BEC5BD4"/>
    <w:rsid w:val="7BEC7A07"/>
    <w:rsid w:val="7BED02ED"/>
    <w:rsid w:val="7BED1889"/>
    <w:rsid w:val="7BED6E3F"/>
    <w:rsid w:val="7BEE5100"/>
    <w:rsid w:val="7BEF4F27"/>
    <w:rsid w:val="7BEF6D13"/>
    <w:rsid w:val="7BF11314"/>
    <w:rsid w:val="7BF15AEF"/>
    <w:rsid w:val="7BF17918"/>
    <w:rsid w:val="7BF208B9"/>
    <w:rsid w:val="7BF24BF0"/>
    <w:rsid w:val="7BF26BCF"/>
    <w:rsid w:val="7BF30969"/>
    <w:rsid w:val="7BF3182E"/>
    <w:rsid w:val="7BF31A9A"/>
    <w:rsid w:val="7BF330DA"/>
    <w:rsid w:val="7BF34E53"/>
    <w:rsid w:val="7BF35018"/>
    <w:rsid w:val="7BF630F4"/>
    <w:rsid w:val="7BF70A19"/>
    <w:rsid w:val="7BF70EA8"/>
    <w:rsid w:val="7BF77FDC"/>
    <w:rsid w:val="7BF81ADB"/>
    <w:rsid w:val="7BF81CA7"/>
    <w:rsid w:val="7BF82690"/>
    <w:rsid w:val="7BF86C91"/>
    <w:rsid w:val="7BF9054F"/>
    <w:rsid w:val="7BF947CA"/>
    <w:rsid w:val="7BF94F37"/>
    <w:rsid w:val="7BF96078"/>
    <w:rsid w:val="7BF961F8"/>
    <w:rsid w:val="7BFA127A"/>
    <w:rsid w:val="7BFA1CF7"/>
    <w:rsid w:val="7BFA423B"/>
    <w:rsid w:val="7BFA474F"/>
    <w:rsid w:val="7BFA4AD6"/>
    <w:rsid w:val="7BFA6585"/>
    <w:rsid w:val="7BFA6EA2"/>
    <w:rsid w:val="7BFC00F6"/>
    <w:rsid w:val="7BFC15CB"/>
    <w:rsid w:val="7BFC40D0"/>
    <w:rsid w:val="7BFC4C99"/>
    <w:rsid w:val="7BFC5A6F"/>
    <w:rsid w:val="7BFC7DD9"/>
    <w:rsid w:val="7BFD122E"/>
    <w:rsid w:val="7BFD7A8B"/>
    <w:rsid w:val="7BFE6C1E"/>
    <w:rsid w:val="7BFF420D"/>
    <w:rsid w:val="7BFF59D9"/>
    <w:rsid w:val="7BFF5E95"/>
    <w:rsid w:val="7C001521"/>
    <w:rsid w:val="7C00265E"/>
    <w:rsid w:val="7C00423D"/>
    <w:rsid w:val="7C00549E"/>
    <w:rsid w:val="7C010E9C"/>
    <w:rsid w:val="7C016BE2"/>
    <w:rsid w:val="7C0177BF"/>
    <w:rsid w:val="7C021BBA"/>
    <w:rsid w:val="7C023EBE"/>
    <w:rsid w:val="7C025DE8"/>
    <w:rsid w:val="7C026B55"/>
    <w:rsid w:val="7C030293"/>
    <w:rsid w:val="7C031BFF"/>
    <w:rsid w:val="7C034363"/>
    <w:rsid w:val="7C035210"/>
    <w:rsid w:val="7C04112E"/>
    <w:rsid w:val="7C04233A"/>
    <w:rsid w:val="7C042B76"/>
    <w:rsid w:val="7C04597D"/>
    <w:rsid w:val="7C0466D2"/>
    <w:rsid w:val="7C052990"/>
    <w:rsid w:val="7C0559EB"/>
    <w:rsid w:val="7C055E42"/>
    <w:rsid w:val="7C056FFE"/>
    <w:rsid w:val="7C061372"/>
    <w:rsid w:val="7C062EFD"/>
    <w:rsid w:val="7C063C52"/>
    <w:rsid w:val="7C064B27"/>
    <w:rsid w:val="7C07213F"/>
    <w:rsid w:val="7C075600"/>
    <w:rsid w:val="7C076A11"/>
    <w:rsid w:val="7C077BEE"/>
    <w:rsid w:val="7C077CA0"/>
    <w:rsid w:val="7C0861C2"/>
    <w:rsid w:val="7C087E92"/>
    <w:rsid w:val="7C091F3A"/>
    <w:rsid w:val="7C09217B"/>
    <w:rsid w:val="7C092B3C"/>
    <w:rsid w:val="7C094087"/>
    <w:rsid w:val="7C094CC5"/>
    <w:rsid w:val="7C0957BD"/>
    <w:rsid w:val="7C096CB3"/>
    <w:rsid w:val="7C0A347A"/>
    <w:rsid w:val="7C0A4762"/>
    <w:rsid w:val="7C0A54CC"/>
    <w:rsid w:val="7C0B3F04"/>
    <w:rsid w:val="7C0B56E4"/>
    <w:rsid w:val="7C0C4446"/>
    <w:rsid w:val="7C0D1A2A"/>
    <w:rsid w:val="7C0D37D8"/>
    <w:rsid w:val="7C0D6A6D"/>
    <w:rsid w:val="7C0E1746"/>
    <w:rsid w:val="7C0E2B00"/>
    <w:rsid w:val="7C0E57A2"/>
    <w:rsid w:val="7C0E7550"/>
    <w:rsid w:val="7C101182"/>
    <w:rsid w:val="7C1034D9"/>
    <w:rsid w:val="7C10651E"/>
    <w:rsid w:val="7C11144F"/>
    <w:rsid w:val="7C113B0B"/>
    <w:rsid w:val="7C113C8B"/>
    <w:rsid w:val="7C124EAC"/>
    <w:rsid w:val="7C127041"/>
    <w:rsid w:val="7C13330F"/>
    <w:rsid w:val="7C13573C"/>
    <w:rsid w:val="7C135A05"/>
    <w:rsid w:val="7C1403B6"/>
    <w:rsid w:val="7C1410C2"/>
    <w:rsid w:val="7C143FA0"/>
    <w:rsid w:val="7C147F59"/>
    <w:rsid w:val="7C15024B"/>
    <w:rsid w:val="7C1508DF"/>
    <w:rsid w:val="7C154281"/>
    <w:rsid w:val="7C1563E8"/>
    <w:rsid w:val="7C157FB9"/>
    <w:rsid w:val="7C1606FC"/>
    <w:rsid w:val="7C16730D"/>
    <w:rsid w:val="7C170A46"/>
    <w:rsid w:val="7C1728A9"/>
    <w:rsid w:val="7C173C21"/>
    <w:rsid w:val="7C1747AA"/>
    <w:rsid w:val="7C1810F3"/>
    <w:rsid w:val="7C18228E"/>
    <w:rsid w:val="7C184888"/>
    <w:rsid w:val="7C185238"/>
    <w:rsid w:val="7C187048"/>
    <w:rsid w:val="7C1903CF"/>
    <w:rsid w:val="7C1911A1"/>
    <w:rsid w:val="7C1913C6"/>
    <w:rsid w:val="7C191868"/>
    <w:rsid w:val="7C1A00D5"/>
    <w:rsid w:val="7C1A1A8C"/>
    <w:rsid w:val="7C1A33F0"/>
    <w:rsid w:val="7C1A35C8"/>
    <w:rsid w:val="7C1A42A6"/>
    <w:rsid w:val="7C1A535C"/>
    <w:rsid w:val="7C1A6567"/>
    <w:rsid w:val="7C1A6E55"/>
    <w:rsid w:val="7C1B0BF1"/>
    <w:rsid w:val="7C1B1352"/>
    <w:rsid w:val="7C1B371A"/>
    <w:rsid w:val="7C1B3905"/>
    <w:rsid w:val="7C1B47BB"/>
    <w:rsid w:val="7C1B5441"/>
    <w:rsid w:val="7C1C102D"/>
    <w:rsid w:val="7C1C20E2"/>
    <w:rsid w:val="7C1C519D"/>
    <w:rsid w:val="7C1C63D6"/>
    <w:rsid w:val="7C1C7EBF"/>
    <w:rsid w:val="7C1D1542"/>
    <w:rsid w:val="7C1D5F2C"/>
    <w:rsid w:val="7C1D6686"/>
    <w:rsid w:val="7C1E1C5F"/>
    <w:rsid w:val="7C1E48DD"/>
    <w:rsid w:val="7C1F0082"/>
    <w:rsid w:val="7C1F1A1D"/>
    <w:rsid w:val="7C1F52BA"/>
    <w:rsid w:val="7C1F73B3"/>
    <w:rsid w:val="7C2050D3"/>
    <w:rsid w:val="7C211032"/>
    <w:rsid w:val="7C215C81"/>
    <w:rsid w:val="7C217BBC"/>
    <w:rsid w:val="7C220854"/>
    <w:rsid w:val="7C221596"/>
    <w:rsid w:val="7C223B47"/>
    <w:rsid w:val="7C224DAA"/>
    <w:rsid w:val="7C225146"/>
    <w:rsid w:val="7C2342B9"/>
    <w:rsid w:val="7C234BC8"/>
    <w:rsid w:val="7C236788"/>
    <w:rsid w:val="7C2420C0"/>
    <w:rsid w:val="7C246D74"/>
    <w:rsid w:val="7C247848"/>
    <w:rsid w:val="7C2550EF"/>
    <w:rsid w:val="7C256E30"/>
    <w:rsid w:val="7C2570AD"/>
    <w:rsid w:val="7C26489A"/>
    <w:rsid w:val="7C266F05"/>
    <w:rsid w:val="7C272E40"/>
    <w:rsid w:val="7C274002"/>
    <w:rsid w:val="7C274BD5"/>
    <w:rsid w:val="7C2860C0"/>
    <w:rsid w:val="7C28708E"/>
    <w:rsid w:val="7C290560"/>
    <w:rsid w:val="7C29139F"/>
    <w:rsid w:val="7C293D95"/>
    <w:rsid w:val="7C29660D"/>
    <w:rsid w:val="7C296857"/>
    <w:rsid w:val="7C2A39E8"/>
    <w:rsid w:val="7C2B11EA"/>
    <w:rsid w:val="7C2B3C5E"/>
    <w:rsid w:val="7C2B4416"/>
    <w:rsid w:val="7C2B4D9C"/>
    <w:rsid w:val="7C2B5AD1"/>
    <w:rsid w:val="7C2C2D36"/>
    <w:rsid w:val="7C2C4E3E"/>
    <w:rsid w:val="7C2C5A13"/>
    <w:rsid w:val="7C2D1160"/>
    <w:rsid w:val="7C2D4640"/>
    <w:rsid w:val="7C2D53A1"/>
    <w:rsid w:val="7C2D698E"/>
    <w:rsid w:val="7C2E3505"/>
    <w:rsid w:val="7C2E374F"/>
    <w:rsid w:val="7C2E38B6"/>
    <w:rsid w:val="7C2E4B36"/>
    <w:rsid w:val="7C2F0013"/>
    <w:rsid w:val="7C2F2C73"/>
    <w:rsid w:val="7C2F4920"/>
    <w:rsid w:val="7C2F642F"/>
    <w:rsid w:val="7C2F7FCD"/>
    <w:rsid w:val="7C300EEB"/>
    <w:rsid w:val="7C302E61"/>
    <w:rsid w:val="7C30634E"/>
    <w:rsid w:val="7C3074C7"/>
    <w:rsid w:val="7C310FBF"/>
    <w:rsid w:val="7C313630"/>
    <w:rsid w:val="7C324F0E"/>
    <w:rsid w:val="7C325A95"/>
    <w:rsid w:val="7C325B93"/>
    <w:rsid w:val="7C3323AF"/>
    <w:rsid w:val="7C333A78"/>
    <w:rsid w:val="7C335344"/>
    <w:rsid w:val="7C336FB7"/>
    <w:rsid w:val="7C34430E"/>
    <w:rsid w:val="7C353720"/>
    <w:rsid w:val="7C356751"/>
    <w:rsid w:val="7C356F5C"/>
    <w:rsid w:val="7C3666C5"/>
    <w:rsid w:val="7C372603"/>
    <w:rsid w:val="7C373739"/>
    <w:rsid w:val="7C3741AD"/>
    <w:rsid w:val="7C375908"/>
    <w:rsid w:val="7C3873BB"/>
    <w:rsid w:val="7C3906A6"/>
    <w:rsid w:val="7C3920D1"/>
    <w:rsid w:val="7C39256C"/>
    <w:rsid w:val="7C3953F4"/>
    <w:rsid w:val="7C3A0345"/>
    <w:rsid w:val="7C3A12F7"/>
    <w:rsid w:val="7C3A20F4"/>
    <w:rsid w:val="7C3A35C2"/>
    <w:rsid w:val="7C3A5A85"/>
    <w:rsid w:val="7C3B57E2"/>
    <w:rsid w:val="7C3B5F55"/>
    <w:rsid w:val="7C3C01A9"/>
    <w:rsid w:val="7C3C3F90"/>
    <w:rsid w:val="7C3C5380"/>
    <w:rsid w:val="7C3C5695"/>
    <w:rsid w:val="7C3D0A6B"/>
    <w:rsid w:val="7C3D13B9"/>
    <w:rsid w:val="7C3D36A0"/>
    <w:rsid w:val="7C3E5E27"/>
    <w:rsid w:val="7C3E7E36"/>
    <w:rsid w:val="7C3F33EF"/>
    <w:rsid w:val="7C4101DE"/>
    <w:rsid w:val="7C4116D4"/>
    <w:rsid w:val="7C4210C6"/>
    <w:rsid w:val="7C423455"/>
    <w:rsid w:val="7C427BA7"/>
    <w:rsid w:val="7C437572"/>
    <w:rsid w:val="7C441232"/>
    <w:rsid w:val="7C442420"/>
    <w:rsid w:val="7C444101"/>
    <w:rsid w:val="7C4449B9"/>
    <w:rsid w:val="7C454D85"/>
    <w:rsid w:val="7C460DC5"/>
    <w:rsid w:val="7C46246B"/>
    <w:rsid w:val="7C464F3C"/>
    <w:rsid w:val="7C466638"/>
    <w:rsid w:val="7C466C22"/>
    <w:rsid w:val="7C466CEA"/>
    <w:rsid w:val="7C474452"/>
    <w:rsid w:val="7C474CC8"/>
    <w:rsid w:val="7C474FB9"/>
    <w:rsid w:val="7C476F91"/>
    <w:rsid w:val="7C482A62"/>
    <w:rsid w:val="7C484810"/>
    <w:rsid w:val="7C4919FF"/>
    <w:rsid w:val="7C492FAC"/>
    <w:rsid w:val="7C493F37"/>
    <w:rsid w:val="7C4952BD"/>
    <w:rsid w:val="7C495407"/>
    <w:rsid w:val="7C495B7E"/>
    <w:rsid w:val="7C4A6EA2"/>
    <w:rsid w:val="7C4B05FD"/>
    <w:rsid w:val="7C4C033D"/>
    <w:rsid w:val="7C4C0DE8"/>
    <w:rsid w:val="7C4C3AC8"/>
    <w:rsid w:val="7C4D3857"/>
    <w:rsid w:val="7C4D39E7"/>
    <w:rsid w:val="7C4D62CB"/>
    <w:rsid w:val="7C4D7B29"/>
    <w:rsid w:val="7C4F13B3"/>
    <w:rsid w:val="7C4F2043"/>
    <w:rsid w:val="7C4F39D0"/>
    <w:rsid w:val="7C4F3D9D"/>
    <w:rsid w:val="7C501917"/>
    <w:rsid w:val="7C504814"/>
    <w:rsid w:val="7C50546A"/>
    <w:rsid w:val="7C506DB5"/>
    <w:rsid w:val="7C52251F"/>
    <w:rsid w:val="7C5238E1"/>
    <w:rsid w:val="7C5331B5"/>
    <w:rsid w:val="7C543F68"/>
    <w:rsid w:val="7C5451D6"/>
    <w:rsid w:val="7C546CEA"/>
    <w:rsid w:val="7C55339C"/>
    <w:rsid w:val="7C5533D1"/>
    <w:rsid w:val="7C553D24"/>
    <w:rsid w:val="7C5549F1"/>
    <w:rsid w:val="7C556F2D"/>
    <w:rsid w:val="7C557CAA"/>
    <w:rsid w:val="7C560815"/>
    <w:rsid w:val="7C570EF7"/>
    <w:rsid w:val="7C574B40"/>
    <w:rsid w:val="7C576A48"/>
    <w:rsid w:val="7C577BA2"/>
    <w:rsid w:val="7C58080F"/>
    <w:rsid w:val="7C58433F"/>
    <w:rsid w:val="7C585349"/>
    <w:rsid w:val="7C585FC1"/>
    <w:rsid w:val="7C59010E"/>
    <w:rsid w:val="7C590CE3"/>
    <w:rsid w:val="7C5962E3"/>
    <w:rsid w:val="7C5A2796"/>
    <w:rsid w:val="7C5A5822"/>
    <w:rsid w:val="7C5A738D"/>
    <w:rsid w:val="7C5B19F3"/>
    <w:rsid w:val="7C5B627D"/>
    <w:rsid w:val="7C5B73A5"/>
    <w:rsid w:val="7C5C02BC"/>
    <w:rsid w:val="7C5C0ADD"/>
    <w:rsid w:val="7C5C2C63"/>
    <w:rsid w:val="7C5C69CA"/>
    <w:rsid w:val="7C5D270E"/>
    <w:rsid w:val="7C5D3168"/>
    <w:rsid w:val="7C5E39FA"/>
    <w:rsid w:val="7C5F7689"/>
    <w:rsid w:val="7C6072C3"/>
    <w:rsid w:val="7C62236A"/>
    <w:rsid w:val="7C625E73"/>
    <w:rsid w:val="7C6278AB"/>
    <w:rsid w:val="7C63164A"/>
    <w:rsid w:val="7C631977"/>
    <w:rsid w:val="7C632651"/>
    <w:rsid w:val="7C63329B"/>
    <w:rsid w:val="7C634EEF"/>
    <w:rsid w:val="7C635F0A"/>
    <w:rsid w:val="7C63693D"/>
    <w:rsid w:val="7C6427C5"/>
    <w:rsid w:val="7C650133"/>
    <w:rsid w:val="7C651AC5"/>
    <w:rsid w:val="7C653614"/>
    <w:rsid w:val="7C6543BF"/>
    <w:rsid w:val="7C6561D2"/>
    <w:rsid w:val="7C656F84"/>
    <w:rsid w:val="7C6576E8"/>
    <w:rsid w:val="7C66550D"/>
    <w:rsid w:val="7C666B45"/>
    <w:rsid w:val="7C681690"/>
    <w:rsid w:val="7C683105"/>
    <w:rsid w:val="7C6831A5"/>
    <w:rsid w:val="7C68376D"/>
    <w:rsid w:val="7C6846DD"/>
    <w:rsid w:val="7C686C61"/>
    <w:rsid w:val="7C691707"/>
    <w:rsid w:val="7C695791"/>
    <w:rsid w:val="7C696F46"/>
    <w:rsid w:val="7C6A260E"/>
    <w:rsid w:val="7C6A3D34"/>
    <w:rsid w:val="7C6A4215"/>
    <w:rsid w:val="7C6B41FC"/>
    <w:rsid w:val="7C6B6551"/>
    <w:rsid w:val="7C6C3563"/>
    <w:rsid w:val="7C6C4C03"/>
    <w:rsid w:val="7C6C61D8"/>
    <w:rsid w:val="7C6D071B"/>
    <w:rsid w:val="7C6D14FF"/>
    <w:rsid w:val="7C6D24C9"/>
    <w:rsid w:val="7C6D4D5F"/>
    <w:rsid w:val="7C6D72D5"/>
    <w:rsid w:val="7C6F7604"/>
    <w:rsid w:val="7C7015D0"/>
    <w:rsid w:val="7C701FB9"/>
    <w:rsid w:val="7C706FA8"/>
    <w:rsid w:val="7C710DDD"/>
    <w:rsid w:val="7C725330"/>
    <w:rsid w:val="7C726C6A"/>
    <w:rsid w:val="7C731488"/>
    <w:rsid w:val="7C737503"/>
    <w:rsid w:val="7C7430F7"/>
    <w:rsid w:val="7C743857"/>
    <w:rsid w:val="7C75137E"/>
    <w:rsid w:val="7C7549F6"/>
    <w:rsid w:val="7C756275"/>
    <w:rsid w:val="7C7568D9"/>
    <w:rsid w:val="7C760AB3"/>
    <w:rsid w:val="7C762E09"/>
    <w:rsid w:val="7C766450"/>
    <w:rsid w:val="7C772AB6"/>
    <w:rsid w:val="7C774546"/>
    <w:rsid w:val="7C77588F"/>
    <w:rsid w:val="7C776EA4"/>
    <w:rsid w:val="7C782AF9"/>
    <w:rsid w:val="7C7833DB"/>
    <w:rsid w:val="7C784970"/>
    <w:rsid w:val="7C78680A"/>
    <w:rsid w:val="7C7911EC"/>
    <w:rsid w:val="7C7911FB"/>
    <w:rsid w:val="7C792C1C"/>
    <w:rsid w:val="7C794251"/>
    <w:rsid w:val="7C794793"/>
    <w:rsid w:val="7C7A3A9F"/>
    <w:rsid w:val="7C7B6EFD"/>
    <w:rsid w:val="7C7B7EBB"/>
    <w:rsid w:val="7C7C0412"/>
    <w:rsid w:val="7C7C0679"/>
    <w:rsid w:val="7C7C2599"/>
    <w:rsid w:val="7C7C270C"/>
    <w:rsid w:val="7C7C3741"/>
    <w:rsid w:val="7C7C3A34"/>
    <w:rsid w:val="7C7C4F74"/>
    <w:rsid w:val="7C7C6538"/>
    <w:rsid w:val="7C7E0232"/>
    <w:rsid w:val="7C7E140B"/>
    <w:rsid w:val="7C7F1F88"/>
    <w:rsid w:val="7C7F2629"/>
    <w:rsid w:val="7C7F399E"/>
    <w:rsid w:val="7C7F3FAA"/>
    <w:rsid w:val="7C7F6337"/>
    <w:rsid w:val="7C7F6CC3"/>
    <w:rsid w:val="7C802460"/>
    <w:rsid w:val="7C8103FE"/>
    <w:rsid w:val="7C8105FA"/>
    <w:rsid w:val="7C816776"/>
    <w:rsid w:val="7C817D22"/>
    <w:rsid w:val="7C8215F3"/>
    <w:rsid w:val="7C8216C2"/>
    <w:rsid w:val="7C8217B4"/>
    <w:rsid w:val="7C82398E"/>
    <w:rsid w:val="7C8250B4"/>
    <w:rsid w:val="7C82712A"/>
    <w:rsid w:val="7C831CEC"/>
    <w:rsid w:val="7C834966"/>
    <w:rsid w:val="7C835BE3"/>
    <w:rsid w:val="7C8431E1"/>
    <w:rsid w:val="7C8530D0"/>
    <w:rsid w:val="7C854CE8"/>
    <w:rsid w:val="7C8617DD"/>
    <w:rsid w:val="7C867B0A"/>
    <w:rsid w:val="7C87349D"/>
    <w:rsid w:val="7C883D59"/>
    <w:rsid w:val="7C885555"/>
    <w:rsid w:val="7C891F21"/>
    <w:rsid w:val="7C893C25"/>
    <w:rsid w:val="7C8B294F"/>
    <w:rsid w:val="7C8B48C7"/>
    <w:rsid w:val="7C8C4232"/>
    <w:rsid w:val="7C8C7F88"/>
    <w:rsid w:val="7C8D4C4A"/>
    <w:rsid w:val="7C8D6434"/>
    <w:rsid w:val="7C8D6874"/>
    <w:rsid w:val="7C8E135F"/>
    <w:rsid w:val="7C8E41ED"/>
    <w:rsid w:val="7C8E750C"/>
    <w:rsid w:val="7C8F0691"/>
    <w:rsid w:val="7C8F243F"/>
    <w:rsid w:val="7C9016CF"/>
    <w:rsid w:val="7C9057AB"/>
    <w:rsid w:val="7C9061B7"/>
    <w:rsid w:val="7C916151"/>
    <w:rsid w:val="7C920B8D"/>
    <w:rsid w:val="7C921F30"/>
    <w:rsid w:val="7C926DE2"/>
    <w:rsid w:val="7C927D47"/>
    <w:rsid w:val="7C93160E"/>
    <w:rsid w:val="7C937137"/>
    <w:rsid w:val="7C937D02"/>
    <w:rsid w:val="7C945CA8"/>
    <w:rsid w:val="7C9460F5"/>
    <w:rsid w:val="7C950127"/>
    <w:rsid w:val="7C954809"/>
    <w:rsid w:val="7C9608ED"/>
    <w:rsid w:val="7C961F1B"/>
    <w:rsid w:val="7C963E04"/>
    <w:rsid w:val="7C9663DB"/>
    <w:rsid w:val="7C970BC2"/>
    <w:rsid w:val="7C9716CF"/>
    <w:rsid w:val="7C977546"/>
    <w:rsid w:val="7C98378F"/>
    <w:rsid w:val="7C984E9C"/>
    <w:rsid w:val="7C9862AA"/>
    <w:rsid w:val="7C99127B"/>
    <w:rsid w:val="7C991510"/>
    <w:rsid w:val="7C992075"/>
    <w:rsid w:val="7C994BAF"/>
    <w:rsid w:val="7C996121"/>
    <w:rsid w:val="7C9A0DE4"/>
    <w:rsid w:val="7C9A4C62"/>
    <w:rsid w:val="7C9A4DD4"/>
    <w:rsid w:val="7C9B0829"/>
    <w:rsid w:val="7C9B4CF5"/>
    <w:rsid w:val="7C9B5288"/>
    <w:rsid w:val="7C9B63F7"/>
    <w:rsid w:val="7C9B68F0"/>
    <w:rsid w:val="7C9D0E2A"/>
    <w:rsid w:val="7C9D1506"/>
    <w:rsid w:val="7C9D3956"/>
    <w:rsid w:val="7C9E2D75"/>
    <w:rsid w:val="7C9E7F2E"/>
    <w:rsid w:val="7C9F2A6B"/>
    <w:rsid w:val="7C9F4920"/>
    <w:rsid w:val="7CA04663"/>
    <w:rsid w:val="7CA047EC"/>
    <w:rsid w:val="7CA102A2"/>
    <w:rsid w:val="7CA103C5"/>
    <w:rsid w:val="7CA13087"/>
    <w:rsid w:val="7CA17C32"/>
    <w:rsid w:val="7CA22B05"/>
    <w:rsid w:val="7CA32558"/>
    <w:rsid w:val="7CA37C99"/>
    <w:rsid w:val="7CA41DDD"/>
    <w:rsid w:val="7CA46A4B"/>
    <w:rsid w:val="7CA471D9"/>
    <w:rsid w:val="7CA51D30"/>
    <w:rsid w:val="7CA56F5A"/>
    <w:rsid w:val="7CA66735"/>
    <w:rsid w:val="7CA66CF0"/>
    <w:rsid w:val="7CA703D3"/>
    <w:rsid w:val="7CA756B5"/>
    <w:rsid w:val="7CA757A6"/>
    <w:rsid w:val="7CA87EF2"/>
    <w:rsid w:val="7CA91423"/>
    <w:rsid w:val="7CA923D0"/>
    <w:rsid w:val="7CA94EC1"/>
    <w:rsid w:val="7CA9669F"/>
    <w:rsid w:val="7CAA6C20"/>
    <w:rsid w:val="7CAA7279"/>
    <w:rsid w:val="7CAA79A2"/>
    <w:rsid w:val="7CAB1391"/>
    <w:rsid w:val="7CAB3263"/>
    <w:rsid w:val="7CAB3CB7"/>
    <w:rsid w:val="7CAB44D0"/>
    <w:rsid w:val="7CAB4D9F"/>
    <w:rsid w:val="7CAC3171"/>
    <w:rsid w:val="7CAC66D2"/>
    <w:rsid w:val="7CAD5B40"/>
    <w:rsid w:val="7CAE58CB"/>
    <w:rsid w:val="7CAF4890"/>
    <w:rsid w:val="7CAF663E"/>
    <w:rsid w:val="7CB01793"/>
    <w:rsid w:val="7CB06347"/>
    <w:rsid w:val="7CB2293D"/>
    <w:rsid w:val="7CB27C5A"/>
    <w:rsid w:val="7CB41C7C"/>
    <w:rsid w:val="7CB43A42"/>
    <w:rsid w:val="7CB4634A"/>
    <w:rsid w:val="7CB51C83"/>
    <w:rsid w:val="7CB5746F"/>
    <w:rsid w:val="7CB60A92"/>
    <w:rsid w:val="7CB7260C"/>
    <w:rsid w:val="7CB73744"/>
    <w:rsid w:val="7CB74439"/>
    <w:rsid w:val="7CB774C8"/>
    <w:rsid w:val="7CB80DA4"/>
    <w:rsid w:val="7CB81FB8"/>
    <w:rsid w:val="7CB90D14"/>
    <w:rsid w:val="7CB974BC"/>
    <w:rsid w:val="7CBA5D89"/>
    <w:rsid w:val="7CBB4EBA"/>
    <w:rsid w:val="7CBB56DA"/>
    <w:rsid w:val="7CBC0D5A"/>
    <w:rsid w:val="7CBC2F3F"/>
    <w:rsid w:val="7CBC3252"/>
    <w:rsid w:val="7CBC6FAC"/>
    <w:rsid w:val="7CBC7628"/>
    <w:rsid w:val="7CBD0569"/>
    <w:rsid w:val="7CBD07BD"/>
    <w:rsid w:val="7CBD27A6"/>
    <w:rsid w:val="7CBD35DA"/>
    <w:rsid w:val="7CBE0F77"/>
    <w:rsid w:val="7CBE7AB5"/>
    <w:rsid w:val="7CBF0152"/>
    <w:rsid w:val="7CBF4632"/>
    <w:rsid w:val="7CC03375"/>
    <w:rsid w:val="7CC06C61"/>
    <w:rsid w:val="7CC107CD"/>
    <w:rsid w:val="7CC12815"/>
    <w:rsid w:val="7CC13D48"/>
    <w:rsid w:val="7CC15905"/>
    <w:rsid w:val="7CC17FE8"/>
    <w:rsid w:val="7CC27239"/>
    <w:rsid w:val="7CC36F66"/>
    <w:rsid w:val="7CC4295A"/>
    <w:rsid w:val="7CC51192"/>
    <w:rsid w:val="7CC5190B"/>
    <w:rsid w:val="7CC52A0D"/>
    <w:rsid w:val="7CC539C8"/>
    <w:rsid w:val="7CC54A4F"/>
    <w:rsid w:val="7CC54FB9"/>
    <w:rsid w:val="7CC557B0"/>
    <w:rsid w:val="7CC56BCD"/>
    <w:rsid w:val="7CC61924"/>
    <w:rsid w:val="7CC61B41"/>
    <w:rsid w:val="7CC77B99"/>
    <w:rsid w:val="7CC77E2B"/>
    <w:rsid w:val="7CC829EC"/>
    <w:rsid w:val="7CC84817"/>
    <w:rsid w:val="7CC84CF4"/>
    <w:rsid w:val="7CC85951"/>
    <w:rsid w:val="7CC913C0"/>
    <w:rsid w:val="7CC945D3"/>
    <w:rsid w:val="7CCA2B94"/>
    <w:rsid w:val="7CCA31F5"/>
    <w:rsid w:val="7CCA63A7"/>
    <w:rsid w:val="7CCA6417"/>
    <w:rsid w:val="7CCB41CD"/>
    <w:rsid w:val="7CCB5CC7"/>
    <w:rsid w:val="7CCC2935"/>
    <w:rsid w:val="7CCC3693"/>
    <w:rsid w:val="7CCD2092"/>
    <w:rsid w:val="7CCD36B9"/>
    <w:rsid w:val="7CCD5EEB"/>
    <w:rsid w:val="7CCD7925"/>
    <w:rsid w:val="7CCE36DE"/>
    <w:rsid w:val="7CCE4C63"/>
    <w:rsid w:val="7CCE6CCB"/>
    <w:rsid w:val="7CCE7877"/>
    <w:rsid w:val="7CCF4260"/>
    <w:rsid w:val="7CCF5402"/>
    <w:rsid w:val="7CD00D1B"/>
    <w:rsid w:val="7CD018CC"/>
    <w:rsid w:val="7CD0417E"/>
    <w:rsid w:val="7CD04806"/>
    <w:rsid w:val="7CD04FC7"/>
    <w:rsid w:val="7CD05CFA"/>
    <w:rsid w:val="7CD06B14"/>
    <w:rsid w:val="7CD07583"/>
    <w:rsid w:val="7CD11224"/>
    <w:rsid w:val="7CD1166D"/>
    <w:rsid w:val="7CD12742"/>
    <w:rsid w:val="7CD12A58"/>
    <w:rsid w:val="7CD2057E"/>
    <w:rsid w:val="7CD21210"/>
    <w:rsid w:val="7CD21FD7"/>
    <w:rsid w:val="7CD22263"/>
    <w:rsid w:val="7CD25C78"/>
    <w:rsid w:val="7CD25CB5"/>
    <w:rsid w:val="7CD25FC2"/>
    <w:rsid w:val="7CD31575"/>
    <w:rsid w:val="7CD35D3A"/>
    <w:rsid w:val="7CD367DD"/>
    <w:rsid w:val="7CD36FC0"/>
    <w:rsid w:val="7CD373D1"/>
    <w:rsid w:val="7CD50BB4"/>
    <w:rsid w:val="7CD6159B"/>
    <w:rsid w:val="7CD70409"/>
    <w:rsid w:val="7CD73900"/>
    <w:rsid w:val="7CD73E98"/>
    <w:rsid w:val="7CD82D17"/>
    <w:rsid w:val="7CD95A58"/>
    <w:rsid w:val="7CDB054A"/>
    <w:rsid w:val="7CDB7433"/>
    <w:rsid w:val="7CDD2033"/>
    <w:rsid w:val="7CDD3337"/>
    <w:rsid w:val="7CDE05D7"/>
    <w:rsid w:val="7CDE0856"/>
    <w:rsid w:val="7CDE6F23"/>
    <w:rsid w:val="7CE00EED"/>
    <w:rsid w:val="7CE03C46"/>
    <w:rsid w:val="7CE04A49"/>
    <w:rsid w:val="7CE10508"/>
    <w:rsid w:val="7CE10719"/>
    <w:rsid w:val="7CE12BC9"/>
    <w:rsid w:val="7CE13D31"/>
    <w:rsid w:val="7CE15CF3"/>
    <w:rsid w:val="7CE16A13"/>
    <w:rsid w:val="7CE20848"/>
    <w:rsid w:val="7CE21538"/>
    <w:rsid w:val="7CE21963"/>
    <w:rsid w:val="7CE309DD"/>
    <w:rsid w:val="7CE320CE"/>
    <w:rsid w:val="7CE32254"/>
    <w:rsid w:val="7CE371AD"/>
    <w:rsid w:val="7CE45FB6"/>
    <w:rsid w:val="7CE47942"/>
    <w:rsid w:val="7CE502B1"/>
    <w:rsid w:val="7CE51AFA"/>
    <w:rsid w:val="7CE51BC6"/>
    <w:rsid w:val="7CE546AE"/>
    <w:rsid w:val="7CE561E7"/>
    <w:rsid w:val="7CE651B4"/>
    <w:rsid w:val="7CE6596A"/>
    <w:rsid w:val="7CE7299E"/>
    <w:rsid w:val="7CE73C07"/>
    <w:rsid w:val="7CE7420F"/>
    <w:rsid w:val="7CE778ED"/>
    <w:rsid w:val="7CE80C19"/>
    <w:rsid w:val="7CE86C2A"/>
    <w:rsid w:val="7CE87DA1"/>
    <w:rsid w:val="7CE95052"/>
    <w:rsid w:val="7CE957F1"/>
    <w:rsid w:val="7CEA0F01"/>
    <w:rsid w:val="7CEA1D6C"/>
    <w:rsid w:val="7CEA32E3"/>
    <w:rsid w:val="7CEA3B1A"/>
    <w:rsid w:val="7CEA527A"/>
    <w:rsid w:val="7CEA7A07"/>
    <w:rsid w:val="7CEB1F54"/>
    <w:rsid w:val="7CEB3D0B"/>
    <w:rsid w:val="7CEB7DFA"/>
    <w:rsid w:val="7CEC521E"/>
    <w:rsid w:val="7CEC7168"/>
    <w:rsid w:val="7CEC7892"/>
    <w:rsid w:val="7CED1535"/>
    <w:rsid w:val="7CED5D84"/>
    <w:rsid w:val="7CED5EE6"/>
    <w:rsid w:val="7CEE0AE4"/>
    <w:rsid w:val="7CEF09BB"/>
    <w:rsid w:val="7CEF22C5"/>
    <w:rsid w:val="7CF17FFD"/>
    <w:rsid w:val="7CF20BFD"/>
    <w:rsid w:val="7CF226A5"/>
    <w:rsid w:val="7CF3008F"/>
    <w:rsid w:val="7CF304F7"/>
    <w:rsid w:val="7CF31498"/>
    <w:rsid w:val="7CF31CD0"/>
    <w:rsid w:val="7CF3402E"/>
    <w:rsid w:val="7CF34520"/>
    <w:rsid w:val="7CF4009A"/>
    <w:rsid w:val="7CF46049"/>
    <w:rsid w:val="7CF47DC7"/>
    <w:rsid w:val="7CF55534"/>
    <w:rsid w:val="7CF61685"/>
    <w:rsid w:val="7CF61C0C"/>
    <w:rsid w:val="7CF624BE"/>
    <w:rsid w:val="7CF62B4D"/>
    <w:rsid w:val="7CF664E7"/>
    <w:rsid w:val="7CF665B1"/>
    <w:rsid w:val="7CF76A57"/>
    <w:rsid w:val="7CF820C9"/>
    <w:rsid w:val="7CF8296E"/>
    <w:rsid w:val="7CF84488"/>
    <w:rsid w:val="7CF91024"/>
    <w:rsid w:val="7CF9249A"/>
    <w:rsid w:val="7CF94BEC"/>
    <w:rsid w:val="7CFA02CB"/>
    <w:rsid w:val="7CFA1C66"/>
    <w:rsid w:val="7CFA4CFB"/>
    <w:rsid w:val="7CFA6398"/>
    <w:rsid w:val="7CFB253C"/>
    <w:rsid w:val="7CFB7AD5"/>
    <w:rsid w:val="7CFC104A"/>
    <w:rsid w:val="7CFC14A2"/>
    <w:rsid w:val="7CFC4B1C"/>
    <w:rsid w:val="7CFC55FB"/>
    <w:rsid w:val="7CFC75CB"/>
    <w:rsid w:val="7CFD2219"/>
    <w:rsid w:val="7CFD27FD"/>
    <w:rsid w:val="7CFD4F05"/>
    <w:rsid w:val="7CFD76ED"/>
    <w:rsid w:val="7CFE5817"/>
    <w:rsid w:val="7CFE62A7"/>
    <w:rsid w:val="7CFE779F"/>
    <w:rsid w:val="7CFF0556"/>
    <w:rsid w:val="7D006B77"/>
    <w:rsid w:val="7D0149D6"/>
    <w:rsid w:val="7D02672E"/>
    <w:rsid w:val="7D03300D"/>
    <w:rsid w:val="7D035A30"/>
    <w:rsid w:val="7D037054"/>
    <w:rsid w:val="7D040984"/>
    <w:rsid w:val="7D040F6A"/>
    <w:rsid w:val="7D04154B"/>
    <w:rsid w:val="7D05365A"/>
    <w:rsid w:val="7D05559A"/>
    <w:rsid w:val="7D056BA2"/>
    <w:rsid w:val="7D056BA5"/>
    <w:rsid w:val="7D057903"/>
    <w:rsid w:val="7D062C30"/>
    <w:rsid w:val="7D062D72"/>
    <w:rsid w:val="7D063912"/>
    <w:rsid w:val="7D063BC3"/>
    <w:rsid w:val="7D065B83"/>
    <w:rsid w:val="7D065FDE"/>
    <w:rsid w:val="7D070365"/>
    <w:rsid w:val="7D074A03"/>
    <w:rsid w:val="7D075AFE"/>
    <w:rsid w:val="7D0802A1"/>
    <w:rsid w:val="7D08174F"/>
    <w:rsid w:val="7D090E54"/>
    <w:rsid w:val="7D09386A"/>
    <w:rsid w:val="7D093AA6"/>
    <w:rsid w:val="7D0A10D6"/>
    <w:rsid w:val="7D0A2583"/>
    <w:rsid w:val="7D0B14A8"/>
    <w:rsid w:val="7D0B342F"/>
    <w:rsid w:val="7D0B583E"/>
    <w:rsid w:val="7D0B7362"/>
    <w:rsid w:val="7D0D65FD"/>
    <w:rsid w:val="7D0E0A0A"/>
    <w:rsid w:val="7D0E5A5A"/>
    <w:rsid w:val="7D0F532E"/>
    <w:rsid w:val="7D0F6BB1"/>
    <w:rsid w:val="7D0F750E"/>
    <w:rsid w:val="7D10479F"/>
    <w:rsid w:val="7D1110A6"/>
    <w:rsid w:val="7D116BEA"/>
    <w:rsid w:val="7D1172F8"/>
    <w:rsid w:val="7D124A03"/>
    <w:rsid w:val="7D125FF1"/>
    <w:rsid w:val="7D12616B"/>
    <w:rsid w:val="7D131B7C"/>
    <w:rsid w:val="7D137C77"/>
    <w:rsid w:val="7D142945"/>
    <w:rsid w:val="7D146DE8"/>
    <w:rsid w:val="7D1524A7"/>
    <w:rsid w:val="7D153343"/>
    <w:rsid w:val="7D1534DE"/>
    <w:rsid w:val="7D1544E7"/>
    <w:rsid w:val="7D1634A6"/>
    <w:rsid w:val="7D165F3A"/>
    <w:rsid w:val="7D172CCD"/>
    <w:rsid w:val="7D1739BB"/>
    <w:rsid w:val="7D17725F"/>
    <w:rsid w:val="7D180DEB"/>
    <w:rsid w:val="7D181E4E"/>
    <w:rsid w:val="7D182D1F"/>
    <w:rsid w:val="7D1867C6"/>
    <w:rsid w:val="7D1906F7"/>
    <w:rsid w:val="7D1931F9"/>
    <w:rsid w:val="7D1961AD"/>
    <w:rsid w:val="7D1A3468"/>
    <w:rsid w:val="7D1B1C06"/>
    <w:rsid w:val="7D1B2B4A"/>
    <w:rsid w:val="7D1B4073"/>
    <w:rsid w:val="7D1B4A6C"/>
    <w:rsid w:val="7D1B5F19"/>
    <w:rsid w:val="7D1D1BDA"/>
    <w:rsid w:val="7D1D2D92"/>
    <w:rsid w:val="7D1D4449"/>
    <w:rsid w:val="7D1D6E54"/>
    <w:rsid w:val="7D1E1A15"/>
    <w:rsid w:val="7D1E37C3"/>
    <w:rsid w:val="7D1E65C2"/>
    <w:rsid w:val="7D1E7FFB"/>
    <w:rsid w:val="7D1F2C4C"/>
    <w:rsid w:val="7D1F3507"/>
    <w:rsid w:val="7D1F3AC7"/>
    <w:rsid w:val="7D1F5759"/>
    <w:rsid w:val="7D1F5831"/>
    <w:rsid w:val="7D215613"/>
    <w:rsid w:val="7D223D19"/>
    <w:rsid w:val="7D225061"/>
    <w:rsid w:val="7D2314D6"/>
    <w:rsid w:val="7D23735F"/>
    <w:rsid w:val="7D2407FB"/>
    <w:rsid w:val="7D250FF6"/>
    <w:rsid w:val="7D252CC8"/>
    <w:rsid w:val="7D252DA4"/>
    <w:rsid w:val="7D253E99"/>
    <w:rsid w:val="7D256900"/>
    <w:rsid w:val="7D262FF6"/>
    <w:rsid w:val="7D2656E1"/>
    <w:rsid w:val="7D272678"/>
    <w:rsid w:val="7D277425"/>
    <w:rsid w:val="7D28025F"/>
    <w:rsid w:val="7D281B03"/>
    <w:rsid w:val="7D283C6C"/>
    <w:rsid w:val="7D2863F0"/>
    <w:rsid w:val="7D293467"/>
    <w:rsid w:val="7D2A03BA"/>
    <w:rsid w:val="7D2A0821"/>
    <w:rsid w:val="7D2A6BF0"/>
    <w:rsid w:val="7D2C5EE0"/>
    <w:rsid w:val="7D2D1E68"/>
    <w:rsid w:val="7D2D7229"/>
    <w:rsid w:val="7D2E02D2"/>
    <w:rsid w:val="7D2E228F"/>
    <w:rsid w:val="7D2F14B9"/>
    <w:rsid w:val="7D2F30A0"/>
    <w:rsid w:val="7D2F4617"/>
    <w:rsid w:val="7D2F57F8"/>
    <w:rsid w:val="7D2F59D0"/>
    <w:rsid w:val="7D3028BF"/>
    <w:rsid w:val="7D304AAE"/>
    <w:rsid w:val="7D30574F"/>
    <w:rsid w:val="7D311748"/>
    <w:rsid w:val="7D311799"/>
    <w:rsid w:val="7D311C9F"/>
    <w:rsid w:val="7D312091"/>
    <w:rsid w:val="7D312F8D"/>
    <w:rsid w:val="7D3225C7"/>
    <w:rsid w:val="7D327776"/>
    <w:rsid w:val="7D330E2A"/>
    <w:rsid w:val="7D3354C1"/>
    <w:rsid w:val="7D343673"/>
    <w:rsid w:val="7D345DAA"/>
    <w:rsid w:val="7D350BDD"/>
    <w:rsid w:val="7D352109"/>
    <w:rsid w:val="7D3545CE"/>
    <w:rsid w:val="7D36009C"/>
    <w:rsid w:val="7D360EEC"/>
    <w:rsid w:val="7D364FB1"/>
    <w:rsid w:val="7D367D70"/>
    <w:rsid w:val="7D374B42"/>
    <w:rsid w:val="7D384AAB"/>
    <w:rsid w:val="7D392B2F"/>
    <w:rsid w:val="7D39616F"/>
    <w:rsid w:val="7D396FDA"/>
    <w:rsid w:val="7D3A5283"/>
    <w:rsid w:val="7D3B0890"/>
    <w:rsid w:val="7D3B25C7"/>
    <w:rsid w:val="7D3B38D9"/>
    <w:rsid w:val="7D3B3D9B"/>
    <w:rsid w:val="7D3B6123"/>
    <w:rsid w:val="7D3B7051"/>
    <w:rsid w:val="7D3C74A6"/>
    <w:rsid w:val="7D3D0BFD"/>
    <w:rsid w:val="7D3D1E9B"/>
    <w:rsid w:val="7D3D293A"/>
    <w:rsid w:val="7D3D4328"/>
    <w:rsid w:val="7D3D5C52"/>
    <w:rsid w:val="7D3E19B8"/>
    <w:rsid w:val="7D3E3E65"/>
    <w:rsid w:val="7D3E7061"/>
    <w:rsid w:val="7D3F4CD4"/>
    <w:rsid w:val="7D3F53C1"/>
    <w:rsid w:val="7D3F7556"/>
    <w:rsid w:val="7D403511"/>
    <w:rsid w:val="7D407864"/>
    <w:rsid w:val="7D411035"/>
    <w:rsid w:val="7D422116"/>
    <w:rsid w:val="7D422778"/>
    <w:rsid w:val="7D423956"/>
    <w:rsid w:val="7D424ECC"/>
    <w:rsid w:val="7D42531B"/>
    <w:rsid w:val="7D4276E2"/>
    <w:rsid w:val="7D43304C"/>
    <w:rsid w:val="7D433739"/>
    <w:rsid w:val="7D433893"/>
    <w:rsid w:val="7D442000"/>
    <w:rsid w:val="7D4426C0"/>
    <w:rsid w:val="7D446C28"/>
    <w:rsid w:val="7D447248"/>
    <w:rsid w:val="7D447A06"/>
    <w:rsid w:val="7D450D50"/>
    <w:rsid w:val="7D455618"/>
    <w:rsid w:val="7D46022E"/>
    <w:rsid w:val="7D465A11"/>
    <w:rsid w:val="7D4701EB"/>
    <w:rsid w:val="7D470A74"/>
    <w:rsid w:val="7D474B06"/>
    <w:rsid w:val="7D4774A6"/>
    <w:rsid w:val="7D4802C1"/>
    <w:rsid w:val="7D4803C3"/>
    <w:rsid w:val="7D4842F8"/>
    <w:rsid w:val="7D4864EA"/>
    <w:rsid w:val="7D492737"/>
    <w:rsid w:val="7D492C7C"/>
    <w:rsid w:val="7D4968FC"/>
    <w:rsid w:val="7D4A328B"/>
    <w:rsid w:val="7D4A4EC9"/>
    <w:rsid w:val="7D4A5135"/>
    <w:rsid w:val="7D4B31CC"/>
    <w:rsid w:val="7D4B3E1E"/>
    <w:rsid w:val="7D4B533D"/>
    <w:rsid w:val="7D4C0C3E"/>
    <w:rsid w:val="7D4C370C"/>
    <w:rsid w:val="7D4C4474"/>
    <w:rsid w:val="7D4D2A4C"/>
    <w:rsid w:val="7D4D325E"/>
    <w:rsid w:val="7D4E22FA"/>
    <w:rsid w:val="7D4F1BCF"/>
    <w:rsid w:val="7D4F3AD3"/>
    <w:rsid w:val="7D4F7891"/>
    <w:rsid w:val="7D4F7E21"/>
    <w:rsid w:val="7D5024F2"/>
    <w:rsid w:val="7D50322B"/>
    <w:rsid w:val="7D511DEB"/>
    <w:rsid w:val="7D51237E"/>
    <w:rsid w:val="7D51285D"/>
    <w:rsid w:val="7D515947"/>
    <w:rsid w:val="7D526894"/>
    <w:rsid w:val="7D537911"/>
    <w:rsid w:val="7D543853"/>
    <w:rsid w:val="7D551E3F"/>
    <w:rsid w:val="7D5579C8"/>
    <w:rsid w:val="7D562F5D"/>
    <w:rsid w:val="7D56386F"/>
    <w:rsid w:val="7D565D1B"/>
    <w:rsid w:val="7D567401"/>
    <w:rsid w:val="7D5736C8"/>
    <w:rsid w:val="7D5752A6"/>
    <w:rsid w:val="7D57587B"/>
    <w:rsid w:val="7D5763CD"/>
    <w:rsid w:val="7D580A83"/>
    <w:rsid w:val="7D590228"/>
    <w:rsid w:val="7D592F5B"/>
    <w:rsid w:val="7D5962FC"/>
    <w:rsid w:val="7D5A16B1"/>
    <w:rsid w:val="7D5A7436"/>
    <w:rsid w:val="7D5B20E7"/>
    <w:rsid w:val="7D5B3778"/>
    <w:rsid w:val="7D5B4B37"/>
    <w:rsid w:val="7D5C04C2"/>
    <w:rsid w:val="7D5C07F0"/>
    <w:rsid w:val="7D5D1D4A"/>
    <w:rsid w:val="7D5E0064"/>
    <w:rsid w:val="7D5E530F"/>
    <w:rsid w:val="7D5E6A7D"/>
    <w:rsid w:val="7D5F0994"/>
    <w:rsid w:val="7D5F5B1A"/>
    <w:rsid w:val="7D60202E"/>
    <w:rsid w:val="7D603753"/>
    <w:rsid w:val="7D603DDC"/>
    <w:rsid w:val="7D6051FB"/>
    <w:rsid w:val="7D6116ED"/>
    <w:rsid w:val="7D6147CA"/>
    <w:rsid w:val="7D615F10"/>
    <w:rsid w:val="7D617346"/>
    <w:rsid w:val="7D621902"/>
    <w:rsid w:val="7D621F8D"/>
    <w:rsid w:val="7D6228A1"/>
    <w:rsid w:val="7D625DA6"/>
    <w:rsid w:val="7D6302B3"/>
    <w:rsid w:val="7D630982"/>
    <w:rsid w:val="7D630D85"/>
    <w:rsid w:val="7D637AE0"/>
    <w:rsid w:val="7D640509"/>
    <w:rsid w:val="7D641B1E"/>
    <w:rsid w:val="7D642FAD"/>
    <w:rsid w:val="7D644012"/>
    <w:rsid w:val="7D64765F"/>
    <w:rsid w:val="7D65262F"/>
    <w:rsid w:val="7D6531A0"/>
    <w:rsid w:val="7D653F46"/>
    <w:rsid w:val="7D655469"/>
    <w:rsid w:val="7D656AAE"/>
    <w:rsid w:val="7D663369"/>
    <w:rsid w:val="7D663909"/>
    <w:rsid w:val="7D663FCD"/>
    <w:rsid w:val="7D673629"/>
    <w:rsid w:val="7D67552C"/>
    <w:rsid w:val="7D681F49"/>
    <w:rsid w:val="7D686C50"/>
    <w:rsid w:val="7D6871B3"/>
    <w:rsid w:val="7D690E1E"/>
    <w:rsid w:val="7D691B42"/>
    <w:rsid w:val="7D692C90"/>
    <w:rsid w:val="7D695010"/>
    <w:rsid w:val="7D697E7F"/>
    <w:rsid w:val="7D6A07B6"/>
    <w:rsid w:val="7D6B4A54"/>
    <w:rsid w:val="7D6B5370"/>
    <w:rsid w:val="7D6C47DD"/>
    <w:rsid w:val="7D6D429B"/>
    <w:rsid w:val="7D6D5D20"/>
    <w:rsid w:val="7D6E017B"/>
    <w:rsid w:val="7D6E0738"/>
    <w:rsid w:val="7D6E2E25"/>
    <w:rsid w:val="7D6E474B"/>
    <w:rsid w:val="7D6E64F9"/>
    <w:rsid w:val="7D6E65F3"/>
    <w:rsid w:val="7D6F26AE"/>
    <w:rsid w:val="7D6F401F"/>
    <w:rsid w:val="7D6F6B7C"/>
    <w:rsid w:val="7D702006"/>
    <w:rsid w:val="7D706673"/>
    <w:rsid w:val="7D70694D"/>
    <w:rsid w:val="7D710BE9"/>
    <w:rsid w:val="7D71354A"/>
    <w:rsid w:val="7D715772"/>
    <w:rsid w:val="7D723F28"/>
    <w:rsid w:val="7D725852"/>
    <w:rsid w:val="7D725E83"/>
    <w:rsid w:val="7D72700A"/>
    <w:rsid w:val="7D741414"/>
    <w:rsid w:val="7D743997"/>
    <w:rsid w:val="7D74563C"/>
    <w:rsid w:val="7D746B21"/>
    <w:rsid w:val="7D7527E2"/>
    <w:rsid w:val="7D755FBA"/>
    <w:rsid w:val="7D760DF6"/>
    <w:rsid w:val="7D7635FF"/>
    <w:rsid w:val="7D765337"/>
    <w:rsid w:val="7D7842BB"/>
    <w:rsid w:val="7D787377"/>
    <w:rsid w:val="7D790AD6"/>
    <w:rsid w:val="7D7912E5"/>
    <w:rsid w:val="7D7968A0"/>
    <w:rsid w:val="7D7A2D91"/>
    <w:rsid w:val="7D7A52DB"/>
    <w:rsid w:val="7D7A7757"/>
    <w:rsid w:val="7D7A79E0"/>
    <w:rsid w:val="7D7B6E68"/>
    <w:rsid w:val="7D7C20A5"/>
    <w:rsid w:val="7D7C31C7"/>
    <w:rsid w:val="7D7C6AC9"/>
    <w:rsid w:val="7D7C6BBE"/>
    <w:rsid w:val="7D7D1A08"/>
    <w:rsid w:val="7D7D2BE0"/>
    <w:rsid w:val="7D7D498E"/>
    <w:rsid w:val="7D7D619D"/>
    <w:rsid w:val="7D7E023A"/>
    <w:rsid w:val="7D7E1A5C"/>
    <w:rsid w:val="7D7E3DF3"/>
    <w:rsid w:val="7D7F0982"/>
    <w:rsid w:val="7D7F0F20"/>
    <w:rsid w:val="7D7F156B"/>
    <w:rsid w:val="7D7F1D35"/>
    <w:rsid w:val="7D7F2279"/>
    <w:rsid w:val="7D7F74C1"/>
    <w:rsid w:val="7D800570"/>
    <w:rsid w:val="7D800844"/>
    <w:rsid w:val="7D803D18"/>
    <w:rsid w:val="7D804F96"/>
    <w:rsid w:val="7D80655A"/>
    <w:rsid w:val="7D806CDD"/>
    <w:rsid w:val="7D807FDA"/>
    <w:rsid w:val="7D815C2C"/>
    <w:rsid w:val="7D815DB5"/>
    <w:rsid w:val="7D820C61"/>
    <w:rsid w:val="7D824DAD"/>
    <w:rsid w:val="7D831878"/>
    <w:rsid w:val="7D832A7B"/>
    <w:rsid w:val="7D83412B"/>
    <w:rsid w:val="7D837199"/>
    <w:rsid w:val="7D8424B9"/>
    <w:rsid w:val="7D845D1C"/>
    <w:rsid w:val="7D84603C"/>
    <w:rsid w:val="7D851A94"/>
    <w:rsid w:val="7D861375"/>
    <w:rsid w:val="7D862573"/>
    <w:rsid w:val="7D862C96"/>
    <w:rsid w:val="7D8640DB"/>
    <w:rsid w:val="7D865DA5"/>
    <w:rsid w:val="7D88453F"/>
    <w:rsid w:val="7D8860A8"/>
    <w:rsid w:val="7D89325B"/>
    <w:rsid w:val="7D893A81"/>
    <w:rsid w:val="7D896E1D"/>
    <w:rsid w:val="7D8A1816"/>
    <w:rsid w:val="7D8A27BE"/>
    <w:rsid w:val="7D8A68BE"/>
    <w:rsid w:val="7D8B0617"/>
    <w:rsid w:val="7D8B4C0E"/>
    <w:rsid w:val="7D8B6423"/>
    <w:rsid w:val="7D8B77AE"/>
    <w:rsid w:val="7D8C2B63"/>
    <w:rsid w:val="7D8C4259"/>
    <w:rsid w:val="7D8C5DEA"/>
    <w:rsid w:val="7D8D08CD"/>
    <w:rsid w:val="7D8D2F2A"/>
    <w:rsid w:val="7D8D7428"/>
    <w:rsid w:val="7D8E2E47"/>
    <w:rsid w:val="7D8E514F"/>
    <w:rsid w:val="7D8E65CA"/>
    <w:rsid w:val="7D8F021D"/>
    <w:rsid w:val="7D8F0BAE"/>
    <w:rsid w:val="7D8F15E6"/>
    <w:rsid w:val="7D8F4172"/>
    <w:rsid w:val="7D8F69B2"/>
    <w:rsid w:val="7D8F6D24"/>
    <w:rsid w:val="7D8F70CB"/>
    <w:rsid w:val="7D8F7CB7"/>
    <w:rsid w:val="7D900C62"/>
    <w:rsid w:val="7D902913"/>
    <w:rsid w:val="7D9060F3"/>
    <w:rsid w:val="7D9072C6"/>
    <w:rsid w:val="7D907AD6"/>
    <w:rsid w:val="7D912BD5"/>
    <w:rsid w:val="7D913F95"/>
    <w:rsid w:val="7D92140C"/>
    <w:rsid w:val="7D93222C"/>
    <w:rsid w:val="7D9341B1"/>
    <w:rsid w:val="7D9348B2"/>
    <w:rsid w:val="7D935F5F"/>
    <w:rsid w:val="7D9442B0"/>
    <w:rsid w:val="7D945141"/>
    <w:rsid w:val="7D9673D3"/>
    <w:rsid w:val="7D967BE4"/>
    <w:rsid w:val="7D9720E8"/>
    <w:rsid w:val="7D981284"/>
    <w:rsid w:val="7D982C30"/>
    <w:rsid w:val="7D987CB3"/>
    <w:rsid w:val="7D9900FB"/>
    <w:rsid w:val="7D991CBC"/>
    <w:rsid w:val="7D9B2A00"/>
    <w:rsid w:val="7D9B5286"/>
    <w:rsid w:val="7D9C3A6D"/>
    <w:rsid w:val="7D9C4D67"/>
    <w:rsid w:val="7D9D0A7E"/>
    <w:rsid w:val="7D9D293A"/>
    <w:rsid w:val="7D9D5E70"/>
    <w:rsid w:val="7D9E163D"/>
    <w:rsid w:val="7D9E4778"/>
    <w:rsid w:val="7D9F2917"/>
    <w:rsid w:val="7D9F6B24"/>
    <w:rsid w:val="7D9F7B7B"/>
    <w:rsid w:val="7DA00C88"/>
    <w:rsid w:val="7DA016C8"/>
    <w:rsid w:val="7DA0220D"/>
    <w:rsid w:val="7DA03D46"/>
    <w:rsid w:val="7DA05672"/>
    <w:rsid w:val="7DA06EBC"/>
    <w:rsid w:val="7DA136F1"/>
    <w:rsid w:val="7DA1661A"/>
    <w:rsid w:val="7DA168CE"/>
    <w:rsid w:val="7DA23A58"/>
    <w:rsid w:val="7DA261A2"/>
    <w:rsid w:val="7DA27DFF"/>
    <w:rsid w:val="7DA33311"/>
    <w:rsid w:val="7DA358ED"/>
    <w:rsid w:val="7DA3663E"/>
    <w:rsid w:val="7DA41079"/>
    <w:rsid w:val="7DA43293"/>
    <w:rsid w:val="7DA44332"/>
    <w:rsid w:val="7DA4668E"/>
    <w:rsid w:val="7DA5083C"/>
    <w:rsid w:val="7DA51B0F"/>
    <w:rsid w:val="7DA521E2"/>
    <w:rsid w:val="7DA52E96"/>
    <w:rsid w:val="7DA55C93"/>
    <w:rsid w:val="7DA67BDD"/>
    <w:rsid w:val="7DA77726"/>
    <w:rsid w:val="7DA83814"/>
    <w:rsid w:val="7DA964FD"/>
    <w:rsid w:val="7DAA05C8"/>
    <w:rsid w:val="7DAA4B7D"/>
    <w:rsid w:val="7DAA70CB"/>
    <w:rsid w:val="7DAB75B0"/>
    <w:rsid w:val="7DAB77B5"/>
    <w:rsid w:val="7DAC5273"/>
    <w:rsid w:val="7DAE263D"/>
    <w:rsid w:val="7DAE31FC"/>
    <w:rsid w:val="7DAF50F2"/>
    <w:rsid w:val="7DAF6600"/>
    <w:rsid w:val="7DB116FC"/>
    <w:rsid w:val="7DB140DA"/>
    <w:rsid w:val="7DB14637"/>
    <w:rsid w:val="7DB25C75"/>
    <w:rsid w:val="7DB261A4"/>
    <w:rsid w:val="7DB3259C"/>
    <w:rsid w:val="7DB32C0B"/>
    <w:rsid w:val="7DB45E47"/>
    <w:rsid w:val="7DB4794F"/>
    <w:rsid w:val="7DB553C8"/>
    <w:rsid w:val="7DB56E3C"/>
    <w:rsid w:val="7DB62083"/>
    <w:rsid w:val="7DB6279B"/>
    <w:rsid w:val="7DB639FC"/>
    <w:rsid w:val="7DB653A4"/>
    <w:rsid w:val="7DB7103E"/>
    <w:rsid w:val="7DB72DA5"/>
    <w:rsid w:val="7DB73423"/>
    <w:rsid w:val="7DB7579C"/>
    <w:rsid w:val="7DB769E4"/>
    <w:rsid w:val="7DB76E0E"/>
    <w:rsid w:val="7DB773AC"/>
    <w:rsid w:val="7DB87774"/>
    <w:rsid w:val="7DB942BC"/>
    <w:rsid w:val="7DB94778"/>
    <w:rsid w:val="7DB948D7"/>
    <w:rsid w:val="7DB96DEA"/>
    <w:rsid w:val="7DB97EDF"/>
    <w:rsid w:val="7DBA173E"/>
    <w:rsid w:val="7DBB2760"/>
    <w:rsid w:val="7DBB6D73"/>
    <w:rsid w:val="7DBC0FD0"/>
    <w:rsid w:val="7DBC249E"/>
    <w:rsid w:val="7DBC5CA6"/>
    <w:rsid w:val="7DBD0DBD"/>
    <w:rsid w:val="7DBD122E"/>
    <w:rsid w:val="7DBD1E4F"/>
    <w:rsid w:val="7DBD4022"/>
    <w:rsid w:val="7DBD4C18"/>
    <w:rsid w:val="7DBD7B69"/>
    <w:rsid w:val="7DBE0E9B"/>
    <w:rsid w:val="7DBE1498"/>
    <w:rsid w:val="7DBE2196"/>
    <w:rsid w:val="7DBF0B02"/>
    <w:rsid w:val="7DC0173D"/>
    <w:rsid w:val="7DC0487A"/>
    <w:rsid w:val="7DC070A0"/>
    <w:rsid w:val="7DC07D31"/>
    <w:rsid w:val="7DC105AB"/>
    <w:rsid w:val="7DC26844"/>
    <w:rsid w:val="7DC30A8A"/>
    <w:rsid w:val="7DC34AB5"/>
    <w:rsid w:val="7DC36439"/>
    <w:rsid w:val="7DC3667D"/>
    <w:rsid w:val="7DC425BD"/>
    <w:rsid w:val="7DC43EF3"/>
    <w:rsid w:val="7DC507E1"/>
    <w:rsid w:val="7DC53337"/>
    <w:rsid w:val="7DC5406D"/>
    <w:rsid w:val="7DC55F7B"/>
    <w:rsid w:val="7DC61F22"/>
    <w:rsid w:val="7DC63A0F"/>
    <w:rsid w:val="7DC6496E"/>
    <w:rsid w:val="7DC66084"/>
    <w:rsid w:val="7DC727D5"/>
    <w:rsid w:val="7DC72D86"/>
    <w:rsid w:val="7DC7461A"/>
    <w:rsid w:val="7DC75C09"/>
    <w:rsid w:val="7DC92734"/>
    <w:rsid w:val="7DC92789"/>
    <w:rsid w:val="7DC93971"/>
    <w:rsid w:val="7DC955DA"/>
    <w:rsid w:val="7DC974CD"/>
    <w:rsid w:val="7DCA0140"/>
    <w:rsid w:val="7DCA0A73"/>
    <w:rsid w:val="7DCA0D2F"/>
    <w:rsid w:val="7DCA74A7"/>
    <w:rsid w:val="7DCA7A75"/>
    <w:rsid w:val="7DCB1617"/>
    <w:rsid w:val="7DCB79DD"/>
    <w:rsid w:val="7DCC002C"/>
    <w:rsid w:val="7DCC2919"/>
    <w:rsid w:val="7DCC7DF7"/>
    <w:rsid w:val="7DCC7E54"/>
    <w:rsid w:val="7DCD0F70"/>
    <w:rsid w:val="7DCD1250"/>
    <w:rsid w:val="7DCD3C99"/>
    <w:rsid w:val="7DCD4290"/>
    <w:rsid w:val="7DCD54AD"/>
    <w:rsid w:val="7DCD64FC"/>
    <w:rsid w:val="7DCD65C0"/>
    <w:rsid w:val="7DCE11EE"/>
    <w:rsid w:val="7DCF41A7"/>
    <w:rsid w:val="7DCF479D"/>
    <w:rsid w:val="7DCF4ABD"/>
    <w:rsid w:val="7DCF7142"/>
    <w:rsid w:val="7DD00FE9"/>
    <w:rsid w:val="7DD14D58"/>
    <w:rsid w:val="7DD224B4"/>
    <w:rsid w:val="7DD27B85"/>
    <w:rsid w:val="7DD27F36"/>
    <w:rsid w:val="7DD31EBC"/>
    <w:rsid w:val="7DD32070"/>
    <w:rsid w:val="7DD34BB2"/>
    <w:rsid w:val="7DD35B93"/>
    <w:rsid w:val="7DD429D7"/>
    <w:rsid w:val="7DD444D6"/>
    <w:rsid w:val="7DD5013F"/>
    <w:rsid w:val="7DD5586E"/>
    <w:rsid w:val="7DD56578"/>
    <w:rsid w:val="7DD56CD4"/>
    <w:rsid w:val="7DD77EED"/>
    <w:rsid w:val="7DD82375"/>
    <w:rsid w:val="7DD82E5D"/>
    <w:rsid w:val="7DD8341A"/>
    <w:rsid w:val="7DD86068"/>
    <w:rsid w:val="7DD8658E"/>
    <w:rsid w:val="7DD86A1C"/>
    <w:rsid w:val="7DD9000A"/>
    <w:rsid w:val="7DD92441"/>
    <w:rsid w:val="7DD96AF1"/>
    <w:rsid w:val="7DDA5C71"/>
    <w:rsid w:val="7DDA6D70"/>
    <w:rsid w:val="7DDA75F1"/>
    <w:rsid w:val="7DDA7D55"/>
    <w:rsid w:val="7DDB1549"/>
    <w:rsid w:val="7DDB4C47"/>
    <w:rsid w:val="7DDB51E5"/>
    <w:rsid w:val="7DDB78EF"/>
    <w:rsid w:val="7DDC5BA4"/>
    <w:rsid w:val="7DDD007C"/>
    <w:rsid w:val="7DDD6557"/>
    <w:rsid w:val="7DDD6D5C"/>
    <w:rsid w:val="7DDE656D"/>
    <w:rsid w:val="7DDE6CD5"/>
    <w:rsid w:val="7DDF0434"/>
    <w:rsid w:val="7DDF3558"/>
    <w:rsid w:val="7DDF4E02"/>
    <w:rsid w:val="7DE0191F"/>
    <w:rsid w:val="7DE0507F"/>
    <w:rsid w:val="7DE055BB"/>
    <w:rsid w:val="7DE0599F"/>
    <w:rsid w:val="7DE06106"/>
    <w:rsid w:val="7DE06F57"/>
    <w:rsid w:val="7DE1316F"/>
    <w:rsid w:val="7DE13198"/>
    <w:rsid w:val="7DE20C95"/>
    <w:rsid w:val="7DE23343"/>
    <w:rsid w:val="7DE30F8E"/>
    <w:rsid w:val="7DE348F0"/>
    <w:rsid w:val="7DE35A97"/>
    <w:rsid w:val="7DE36663"/>
    <w:rsid w:val="7DE37F83"/>
    <w:rsid w:val="7DE43418"/>
    <w:rsid w:val="7DE43869"/>
    <w:rsid w:val="7DE46DC8"/>
    <w:rsid w:val="7DE47BEF"/>
    <w:rsid w:val="7DE54985"/>
    <w:rsid w:val="7DE55B38"/>
    <w:rsid w:val="7DE6353F"/>
    <w:rsid w:val="7DE63B86"/>
    <w:rsid w:val="7DE71E07"/>
    <w:rsid w:val="7DE731E2"/>
    <w:rsid w:val="7DE75240"/>
    <w:rsid w:val="7DE756A5"/>
    <w:rsid w:val="7DE8011B"/>
    <w:rsid w:val="7DE92023"/>
    <w:rsid w:val="7DE92E5A"/>
    <w:rsid w:val="7DE9424D"/>
    <w:rsid w:val="7DE95376"/>
    <w:rsid w:val="7DEA16C8"/>
    <w:rsid w:val="7DEA32A8"/>
    <w:rsid w:val="7DEA386B"/>
    <w:rsid w:val="7DEA5402"/>
    <w:rsid w:val="7DEA57BD"/>
    <w:rsid w:val="7DEA69FD"/>
    <w:rsid w:val="7DEA7637"/>
    <w:rsid w:val="7DEB7E3E"/>
    <w:rsid w:val="7DEC27D6"/>
    <w:rsid w:val="7DEC3502"/>
    <w:rsid w:val="7DED3E88"/>
    <w:rsid w:val="7DED3F13"/>
    <w:rsid w:val="7DED620D"/>
    <w:rsid w:val="7DED6D64"/>
    <w:rsid w:val="7DEE1170"/>
    <w:rsid w:val="7DEE13E8"/>
    <w:rsid w:val="7DEE1CDF"/>
    <w:rsid w:val="7DEE3196"/>
    <w:rsid w:val="7DEE4CB8"/>
    <w:rsid w:val="7DEE716A"/>
    <w:rsid w:val="7DEE7639"/>
    <w:rsid w:val="7DEE7D58"/>
    <w:rsid w:val="7DF00A2E"/>
    <w:rsid w:val="7DF01B4B"/>
    <w:rsid w:val="7DF057AF"/>
    <w:rsid w:val="7DF12C86"/>
    <w:rsid w:val="7DF20EA6"/>
    <w:rsid w:val="7DF23B24"/>
    <w:rsid w:val="7DF3422C"/>
    <w:rsid w:val="7DF42DBD"/>
    <w:rsid w:val="7DF450A4"/>
    <w:rsid w:val="7DF47CAE"/>
    <w:rsid w:val="7DF50C55"/>
    <w:rsid w:val="7DF50C6D"/>
    <w:rsid w:val="7DF50EA2"/>
    <w:rsid w:val="7DF511CE"/>
    <w:rsid w:val="7DF56A76"/>
    <w:rsid w:val="7DF609FF"/>
    <w:rsid w:val="7DF62124"/>
    <w:rsid w:val="7DF63117"/>
    <w:rsid w:val="7DF65CDD"/>
    <w:rsid w:val="7DF804B8"/>
    <w:rsid w:val="7DF80ACF"/>
    <w:rsid w:val="7DF81987"/>
    <w:rsid w:val="7DF83A40"/>
    <w:rsid w:val="7DF874E5"/>
    <w:rsid w:val="7DF92133"/>
    <w:rsid w:val="7DF948C3"/>
    <w:rsid w:val="7DF951D4"/>
    <w:rsid w:val="7DF95901"/>
    <w:rsid w:val="7DFA0904"/>
    <w:rsid w:val="7DFA495A"/>
    <w:rsid w:val="7DFA597D"/>
    <w:rsid w:val="7DFA5FD9"/>
    <w:rsid w:val="7DFB63B6"/>
    <w:rsid w:val="7DFB74F7"/>
    <w:rsid w:val="7DFC0C1A"/>
    <w:rsid w:val="7DFC3B04"/>
    <w:rsid w:val="7DFD37EB"/>
    <w:rsid w:val="7DFD78A1"/>
    <w:rsid w:val="7DFE3B6E"/>
    <w:rsid w:val="7DFE449A"/>
    <w:rsid w:val="7DFF35F5"/>
    <w:rsid w:val="7DFF3A0E"/>
    <w:rsid w:val="7DFF53A3"/>
    <w:rsid w:val="7DFF589B"/>
    <w:rsid w:val="7E000601"/>
    <w:rsid w:val="7E000D6B"/>
    <w:rsid w:val="7E0010CF"/>
    <w:rsid w:val="7E00134E"/>
    <w:rsid w:val="7E002280"/>
    <w:rsid w:val="7E00244B"/>
    <w:rsid w:val="7E002681"/>
    <w:rsid w:val="7E002EC9"/>
    <w:rsid w:val="7E005FB8"/>
    <w:rsid w:val="7E015058"/>
    <w:rsid w:val="7E0162ED"/>
    <w:rsid w:val="7E016FD8"/>
    <w:rsid w:val="7E020450"/>
    <w:rsid w:val="7E021801"/>
    <w:rsid w:val="7E024E93"/>
    <w:rsid w:val="7E026C41"/>
    <w:rsid w:val="7E042D36"/>
    <w:rsid w:val="7E047E71"/>
    <w:rsid w:val="7E0626C1"/>
    <w:rsid w:val="7E063086"/>
    <w:rsid w:val="7E0635F4"/>
    <w:rsid w:val="7E066731"/>
    <w:rsid w:val="7E06716B"/>
    <w:rsid w:val="7E067D0F"/>
    <w:rsid w:val="7E07061D"/>
    <w:rsid w:val="7E074257"/>
    <w:rsid w:val="7E075D2D"/>
    <w:rsid w:val="7E086EF3"/>
    <w:rsid w:val="7E09479C"/>
    <w:rsid w:val="7E096769"/>
    <w:rsid w:val="7E0A7DDA"/>
    <w:rsid w:val="7E0B3D48"/>
    <w:rsid w:val="7E0B46A5"/>
    <w:rsid w:val="7E0B496C"/>
    <w:rsid w:val="7E0B6A07"/>
    <w:rsid w:val="7E0C115E"/>
    <w:rsid w:val="7E0C147F"/>
    <w:rsid w:val="7E0C4C9C"/>
    <w:rsid w:val="7E0D08CE"/>
    <w:rsid w:val="7E0D505D"/>
    <w:rsid w:val="7E0D5802"/>
    <w:rsid w:val="7E0E1A8A"/>
    <w:rsid w:val="7E0E2FB2"/>
    <w:rsid w:val="7E0E44E6"/>
    <w:rsid w:val="7E0F2F8B"/>
    <w:rsid w:val="7E0F4A8F"/>
    <w:rsid w:val="7E111EAF"/>
    <w:rsid w:val="7E117444"/>
    <w:rsid w:val="7E1262DE"/>
    <w:rsid w:val="7E1268FB"/>
    <w:rsid w:val="7E127841"/>
    <w:rsid w:val="7E133B5D"/>
    <w:rsid w:val="7E134053"/>
    <w:rsid w:val="7E14357A"/>
    <w:rsid w:val="7E143EB6"/>
    <w:rsid w:val="7E147C3E"/>
    <w:rsid w:val="7E147D6D"/>
    <w:rsid w:val="7E152C52"/>
    <w:rsid w:val="7E155322"/>
    <w:rsid w:val="7E157EA9"/>
    <w:rsid w:val="7E1601F8"/>
    <w:rsid w:val="7E1626EC"/>
    <w:rsid w:val="7E16403A"/>
    <w:rsid w:val="7E164AF6"/>
    <w:rsid w:val="7E17093E"/>
    <w:rsid w:val="7E173D0B"/>
    <w:rsid w:val="7E181C15"/>
    <w:rsid w:val="7E1A1EFE"/>
    <w:rsid w:val="7E1A65EE"/>
    <w:rsid w:val="7E1B24A3"/>
    <w:rsid w:val="7E1B5D55"/>
    <w:rsid w:val="7E1C0204"/>
    <w:rsid w:val="7E1C1BDD"/>
    <w:rsid w:val="7E1C3589"/>
    <w:rsid w:val="7E1C491C"/>
    <w:rsid w:val="7E1C6DDD"/>
    <w:rsid w:val="7E1C77D8"/>
    <w:rsid w:val="7E1D2B32"/>
    <w:rsid w:val="7E1D79A8"/>
    <w:rsid w:val="7E1E5691"/>
    <w:rsid w:val="7E1E5CF2"/>
    <w:rsid w:val="7E1F2F6E"/>
    <w:rsid w:val="7E1F3C97"/>
    <w:rsid w:val="7E1F3FB4"/>
    <w:rsid w:val="7E203DE3"/>
    <w:rsid w:val="7E2045EC"/>
    <w:rsid w:val="7E211977"/>
    <w:rsid w:val="7E214017"/>
    <w:rsid w:val="7E214044"/>
    <w:rsid w:val="7E215BDC"/>
    <w:rsid w:val="7E217890"/>
    <w:rsid w:val="7E22107C"/>
    <w:rsid w:val="7E2272E3"/>
    <w:rsid w:val="7E24082B"/>
    <w:rsid w:val="7E243334"/>
    <w:rsid w:val="7E245731"/>
    <w:rsid w:val="7E245EEC"/>
    <w:rsid w:val="7E2512B6"/>
    <w:rsid w:val="7E25277A"/>
    <w:rsid w:val="7E260B81"/>
    <w:rsid w:val="7E2645D8"/>
    <w:rsid w:val="7E265025"/>
    <w:rsid w:val="7E266D51"/>
    <w:rsid w:val="7E270C06"/>
    <w:rsid w:val="7E272D14"/>
    <w:rsid w:val="7E275823"/>
    <w:rsid w:val="7E280D07"/>
    <w:rsid w:val="7E2817F4"/>
    <w:rsid w:val="7E2843B5"/>
    <w:rsid w:val="7E2908EE"/>
    <w:rsid w:val="7E29159B"/>
    <w:rsid w:val="7E2A1053"/>
    <w:rsid w:val="7E2A218B"/>
    <w:rsid w:val="7E2A3457"/>
    <w:rsid w:val="7E2A4841"/>
    <w:rsid w:val="7E2B263C"/>
    <w:rsid w:val="7E2B3A5A"/>
    <w:rsid w:val="7E2B46C8"/>
    <w:rsid w:val="7E2B6B0A"/>
    <w:rsid w:val="7E2C5264"/>
    <w:rsid w:val="7E2C6232"/>
    <w:rsid w:val="7E2C7CB2"/>
    <w:rsid w:val="7E2D02BC"/>
    <w:rsid w:val="7E2D4F32"/>
    <w:rsid w:val="7E2D569D"/>
    <w:rsid w:val="7E2D7A48"/>
    <w:rsid w:val="7E2E7A36"/>
    <w:rsid w:val="7E2F0CBB"/>
    <w:rsid w:val="7E2F27A2"/>
    <w:rsid w:val="7E2F3C99"/>
    <w:rsid w:val="7E2F5FAE"/>
    <w:rsid w:val="7E307D5B"/>
    <w:rsid w:val="7E311815"/>
    <w:rsid w:val="7E3152C1"/>
    <w:rsid w:val="7E3210B7"/>
    <w:rsid w:val="7E322F5C"/>
    <w:rsid w:val="7E325778"/>
    <w:rsid w:val="7E3315E0"/>
    <w:rsid w:val="7E331E7E"/>
    <w:rsid w:val="7E334D49"/>
    <w:rsid w:val="7E335826"/>
    <w:rsid w:val="7E33625C"/>
    <w:rsid w:val="7E343ACE"/>
    <w:rsid w:val="7E344D4A"/>
    <w:rsid w:val="7E345B39"/>
    <w:rsid w:val="7E345B8F"/>
    <w:rsid w:val="7E347E9C"/>
    <w:rsid w:val="7E35406A"/>
    <w:rsid w:val="7E357016"/>
    <w:rsid w:val="7E365140"/>
    <w:rsid w:val="7E36761E"/>
    <w:rsid w:val="7E374BBA"/>
    <w:rsid w:val="7E3751F8"/>
    <w:rsid w:val="7E376B96"/>
    <w:rsid w:val="7E381D99"/>
    <w:rsid w:val="7E385DB9"/>
    <w:rsid w:val="7E3947F5"/>
    <w:rsid w:val="7E3B1290"/>
    <w:rsid w:val="7E3B4B82"/>
    <w:rsid w:val="7E3C2153"/>
    <w:rsid w:val="7E3C5B9B"/>
    <w:rsid w:val="7E3D41C4"/>
    <w:rsid w:val="7E3E097E"/>
    <w:rsid w:val="7E3E0D11"/>
    <w:rsid w:val="7E3F1C43"/>
    <w:rsid w:val="7E3F3489"/>
    <w:rsid w:val="7E3F3B29"/>
    <w:rsid w:val="7E3F60E7"/>
    <w:rsid w:val="7E3F6AD6"/>
    <w:rsid w:val="7E3F7533"/>
    <w:rsid w:val="7E402025"/>
    <w:rsid w:val="7E403F9A"/>
    <w:rsid w:val="7E404800"/>
    <w:rsid w:val="7E405ED0"/>
    <w:rsid w:val="7E4078DA"/>
    <w:rsid w:val="7E420463"/>
    <w:rsid w:val="7E421459"/>
    <w:rsid w:val="7E4234E1"/>
    <w:rsid w:val="7E423A6B"/>
    <w:rsid w:val="7E424D88"/>
    <w:rsid w:val="7E431DA7"/>
    <w:rsid w:val="7E4324DA"/>
    <w:rsid w:val="7E435E14"/>
    <w:rsid w:val="7E437985"/>
    <w:rsid w:val="7E4433D7"/>
    <w:rsid w:val="7E4452E2"/>
    <w:rsid w:val="7E445D7B"/>
    <w:rsid w:val="7E447259"/>
    <w:rsid w:val="7E453277"/>
    <w:rsid w:val="7E4569F4"/>
    <w:rsid w:val="7E457C8D"/>
    <w:rsid w:val="7E461FD3"/>
    <w:rsid w:val="7E473C72"/>
    <w:rsid w:val="7E4749CB"/>
    <w:rsid w:val="7E482CCE"/>
    <w:rsid w:val="7E483820"/>
    <w:rsid w:val="7E492AC2"/>
    <w:rsid w:val="7E4A016B"/>
    <w:rsid w:val="7E4B35CD"/>
    <w:rsid w:val="7E4B636D"/>
    <w:rsid w:val="7E4B6B98"/>
    <w:rsid w:val="7E4C034B"/>
    <w:rsid w:val="7E4C2405"/>
    <w:rsid w:val="7E4C38BC"/>
    <w:rsid w:val="7E4C610E"/>
    <w:rsid w:val="7E4E02C0"/>
    <w:rsid w:val="7E4E0B2C"/>
    <w:rsid w:val="7E4E6437"/>
    <w:rsid w:val="7E500912"/>
    <w:rsid w:val="7E5020A2"/>
    <w:rsid w:val="7E503E50"/>
    <w:rsid w:val="7E504015"/>
    <w:rsid w:val="7E533548"/>
    <w:rsid w:val="7E53617C"/>
    <w:rsid w:val="7E53749D"/>
    <w:rsid w:val="7E5443C5"/>
    <w:rsid w:val="7E55120C"/>
    <w:rsid w:val="7E553215"/>
    <w:rsid w:val="7E5561FC"/>
    <w:rsid w:val="7E56289B"/>
    <w:rsid w:val="7E564774"/>
    <w:rsid w:val="7E565150"/>
    <w:rsid w:val="7E5669D6"/>
    <w:rsid w:val="7E571E59"/>
    <w:rsid w:val="7E575231"/>
    <w:rsid w:val="7E582CDF"/>
    <w:rsid w:val="7E582D05"/>
    <w:rsid w:val="7E584AB3"/>
    <w:rsid w:val="7E590F57"/>
    <w:rsid w:val="7E596B54"/>
    <w:rsid w:val="7E5A1BE2"/>
    <w:rsid w:val="7E5A6A7D"/>
    <w:rsid w:val="7E5B02AE"/>
    <w:rsid w:val="7E5B1DC3"/>
    <w:rsid w:val="7E5B4468"/>
    <w:rsid w:val="7E5C393F"/>
    <w:rsid w:val="7E5D426E"/>
    <w:rsid w:val="7E5D6DFB"/>
    <w:rsid w:val="7E5E18B5"/>
    <w:rsid w:val="7E5E47BF"/>
    <w:rsid w:val="7E5E67A6"/>
    <w:rsid w:val="7E6002C4"/>
    <w:rsid w:val="7E604A96"/>
    <w:rsid w:val="7E605227"/>
    <w:rsid w:val="7E606229"/>
    <w:rsid w:val="7E6077BC"/>
    <w:rsid w:val="7E61382E"/>
    <w:rsid w:val="7E614288"/>
    <w:rsid w:val="7E61605D"/>
    <w:rsid w:val="7E617E0B"/>
    <w:rsid w:val="7E6243A9"/>
    <w:rsid w:val="7E624D69"/>
    <w:rsid w:val="7E630243"/>
    <w:rsid w:val="7E63245A"/>
    <w:rsid w:val="7E6462F0"/>
    <w:rsid w:val="7E6470EE"/>
    <w:rsid w:val="7E651327"/>
    <w:rsid w:val="7E665422"/>
    <w:rsid w:val="7E67449D"/>
    <w:rsid w:val="7E674B35"/>
    <w:rsid w:val="7E682F48"/>
    <w:rsid w:val="7E683391"/>
    <w:rsid w:val="7E684470"/>
    <w:rsid w:val="7E6B0120"/>
    <w:rsid w:val="7E6B0399"/>
    <w:rsid w:val="7E6B0C8A"/>
    <w:rsid w:val="7E6B25BB"/>
    <w:rsid w:val="7E6B7789"/>
    <w:rsid w:val="7E6B7D32"/>
    <w:rsid w:val="7E6C34E7"/>
    <w:rsid w:val="7E6D055E"/>
    <w:rsid w:val="7E6D117F"/>
    <w:rsid w:val="7E6D4E62"/>
    <w:rsid w:val="7E6D64C4"/>
    <w:rsid w:val="7E6D67B0"/>
    <w:rsid w:val="7E6D68D5"/>
    <w:rsid w:val="7E6D6C6D"/>
    <w:rsid w:val="7E6D75EF"/>
    <w:rsid w:val="7E6E139B"/>
    <w:rsid w:val="7E6E42D6"/>
    <w:rsid w:val="7E7062A0"/>
    <w:rsid w:val="7E711ABA"/>
    <w:rsid w:val="7E7126B1"/>
    <w:rsid w:val="7E714ACA"/>
    <w:rsid w:val="7E715EF1"/>
    <w:rsid w:val="7E716C04"/>
    <w:rsid w:val="7E72056F"/>
    <w:rsid w:val="7E723DC7"/>
    <w:rsid w:val="7E725B75"/>
    <w:rsid w:val="7E730D4D"/>
    <w:rsid w:val="7E732963"/>
    <w:rsid w:val="7E746AD9"/>
    <w:rsid w:val="7E75177A"/>
    <w:rsid w:val="7E75465E"/>
    <w:rsid w:val="7E756671"/>
    <w:rsid w:val="7E757535"/>
    <w:rsid w:val="7E7613D2"/>
    <w:rsid w:val="7E765829"/>
    <w:rsid w:val="7E766543"/>
    <w:rsid w:val="7E767210"/>
    <w:rsid w:val="7E77762F"/>
    <w:rsid w:val="7E780492"/>
    <w:rsid w:val="7E783E10"/>
    <w:rsid w:val="7E787F54"/>
    <w:rsid w:val="7E7A26C6"/>
    <w:rsid w:val="7E7C5A6B"/>
    <w:rsid w:val="7E7C7B61"/>
    <w:rsid w:val="7E7D3B68"/>
    <w:rsid w:val="7E7D6AB2"/>
    <w:rsid w:val="7E7E284B"/>
    <w:rsid w:val="7E801A1E"/>
    <w:rsid w:val="7E811F87"/>
    <w:rsid w:val="7E81225C"/>
    <w:rsid w:val="7E81604E"/>
    <w:rsid w:val="7E822DF0"/>
    <w:rsid w:val="7E833112"/>
    <w:rsid w:val="7E837D82"/>
    <w:rsid w:val="7E85486D"/>
    <w:rsid w:val="7E855B2B"/>
    <w:rsid w:val="7E8606EC"/>
    <w:rsid w:val="7E862505"/>
    <w:rsid w:val="7E865764"/>
    <w:rsid w:val="7E866A7D"/>
    <w:rsid w:val="7E867872"/>
    <w:rsid w:val="7E870653"/>
    <w:rsid w:val="7E870995"/>
    <w:rsid w:val="7E870FBC"/>
    <w:rsid w:val="7E872A33"/>
    <w:rsid w:val="7E874CA8"/>
    <w:rsid w:val="7E877181"/>
    <w:rsid w:val="7E877A22"/>
    <w:rsid w:val="7E88183C"/>
    <w:rsid w:val="7E8862F2"/>
    <w:rsid w:val="7E8A00A5"/>
    <w:rsid w:val="7E8A22B2"/>
    <w:rsid w:val="7E8A332D"/>
    <w:rsid w:val="7E8A7362"/>
    <w:rsid w:val="7E8B30DA"/>
    <w:rsid w:val="7E8B4E88"/>
    <w:rsid w:val="7E8C3035"/>
    <w:rsid w:val="7E8C4F5A"/>
    <w:rsid w:val="7E8D5B87"/>
    <w:rsid w:val="7E8D79EE"/>
    <w:rsid w:val="7E8E0C4E"/>
    <w:rsid w:val="7E8E361B"/>
    <w:rsid w:val="7E8E3D68"/>
    <w:rsid w:val="7E8E48E0"/>
    <w:rsid w:val="7E8F0526"/>
    <w:rsid w:val="7E905EA6"/>
    <w:rsid w:val="7E9060D1"/>
    <w:rsid w:val="7E906808"/>
    <w:rsid w:val="7E907541"/>
    <w:rsid w:val="7E91447B"/>
    <w:rsid w:val="7E921D82"/>
    <w:rsid w:val="7E925419"/>
    <w:rsid w:val="7E927CB4"/>
    <w:rsid w:val="7E932BDB"/>
    <w:rsid w:val="7E933261"/>
    <w:rsid w:val="7E93565A"/>
    <w:rsid w:val="7E936BBB"/>
    <w:rsid w:val="7E937AC0"/>
    <w:rsid w:val="7E937B93"/>
    <w:rsid w:val="7E940154"/>
    <w:rsid w:val="7E953327"/>
    <w:rsid w:val="7E955647"/>
    <w:rsid w:val="7E957AB5"/>
    <w:rsid w:val="7E9640E7"/>
    <w:rsid w:val="7E966CF1"/>
    <w:rsid w:val="7E967F16"/>
    <w:rsid w:val="7E971A4F"/>
    <w:rsid w:val="7E972337"/>
    <w:rsid w:val="7E973C90"/>
    <w:rsid w:val="7E982365"/>
    <w:rsid w:val="7E987940"/>
    <w:rsid w:val="7E9940B6"/>
    <w:rsid w:val="7E9957F7"/>
    <w:rsid w:val="7E9A3654"/>
    <w:rsid w:val="7E9A7A4D"/>
    <w:rsid w:val="7E9B436C"/>
    <w:rsid w:val="7E9B6851"/>
    <w:rsid w:val="7E9C24AA"/>
    <w:rsid w:val="7E9C7095"/>
    <w:rsid w:val="7E9D563D"/>
    <w:rsid w:val="7E9D75A1"/>
    <w:rsid w:val="7E9E032E"/>
    <w:rsid w:val="7E9E3B91"/>
    <w:rsid w:val="7E9E6E13"/>
    <w:rsid w:val="7E9F0934"/>
    <w:rsid w:val="7E9F1A32"/>
    <w:rsid w:val="7E9F4809"/>
    <w:rsid w:val="7E9F5942"/>
    <w:rsid w:val="7E9F7816"/>
    <w:rsid w:val="7EA055F1"/>
    <w:rsid w:val="7EA06B86"/>
    <w:rsid w:val="7EA103C0"/>
    <w:rsid w:val="7EA11AF9"/>
    <w:rsid w:val="7EA11F59"/>
    <w:rsid w:val="7EA1387F"/>
    <w:rsid w:val="7EA13994"/>
    <w:rsid w:val="7EA159CA"/>
    <w:rsid w:val="7EA1695D"/>
    <w:rsid w:val="7EA22F3E"/>
    <w:rsid w:val="7EA2533F"/>
    <w:rsid w:val="7EA27E3E"/>
    <w:rsid w:val="7EA37DFA"/>
    <w:rsid w:val="7EA45917"/>
    <w:rsid w:val="7EA47712"/>
    <w:rsid w:val="7EA50866"/>
    <w:rsid w:val="7EA5274C"/>
    <w:rsid w:val="7EA547C9"/>
    <w:rsid w:val="7EA678C1"/>
    <w:rsid w:val="7EA67F14"/>
    <w:rsid w:val="7EA81E54"/>
    <w:rsid w:val="7EA832EC"/>
    <w:rsid w:val="7EA83C8C"/>
    <w:rsid w:val="7EA87ACE"/>
    <w:rsid w:val="7EA93C83"/>
    <w:rsid w:val="7EA971C4"/>
    <w:rsid w:val="7EA97274"/>
    <w:rsid w:val="7EAA3560"/>
    <w:rsid w:val="7EAA4FED"/>
    <w:rsid w:val="7EAB41AF"/>
    <w:rsid w:val="7EAB552B"/>
    <w:rsid w:val="7EAB5559"/>
    <w:rsid w:val="7EAB676C"/>
    <w:rsid w:val="7EAB7B94"/>
    <w:rsid w:val="7EAC0878"/>
    <w:rsid w:val="7EAC2457"/>
    <w:rsid w:val="7EAC290B"/>
    <w:rsid w:val="7EAC4FE7"/>
    <w:rsid w:val="7EAC683B"/>
    <w:rsid w:val="7EAC7ACB"/>
    <w:rsid w:val="7EAD4078"/>
    <w:rsid w:val="7EAD48D1"/>
    <w:rsid w:val="7EAD7C61"/>
    <w:rsid w:val="7EAD7C63"/>
    <w:rsid w:val="7EAE06F1"/>
    <w:rsid w:val="7EAF2835"/>
    <w:rsid w:val="7EAF4129"/>
    <w:rsid w:val="7EAF5289"/>
    <w:rsid w:val="7EAF66F8"/>
    <w:rsid w:val="7EB01FB2"/>
    <w:rsid w:val="7EB17695"/>
    <w:rsid w:val="7EB3379C"/>
    <w:rsid w:val="7EB33CA0"/>
    <w:rsid w:val="7EB35D8C"/>
    <w:rsid w:val="7EB4087F"/>
    <w:rsid w:val="7EB4416B"/>
    <w:rsid w:val="7EB443DF"/>
    <w:rsid w:val="7EB47C2A"/>
    <w:rsid w:val="7EB50157"/>
    <w:rsid w:val="7EB5263C"/>
    <w:rsid w:val="7EB541E1"/>
    <w:rsid w:val="7EB67508"/>
    <w:rsid w:val="7EB67BD0"/>
    <w:rsid w:val="7EB75DFB"/>
    <w:rsid w:val="7EB76DBA"/>
    <w:rsid w:val="7EB77732"/>
    <w:rsid w:val="7EB8258C"/>
    <w:rsid w:val="7EB86D37"/>
    <w:rsid w:val="7EB9089C"/>
    <w:rsid w:val="7EB92DEF"/>
    <w:rsid w:val="7EB936A6"/>
    <w:rsid w:val="7EB97C47"/>
    <w:rsid w:val="7EBA17A4"/>
    <w:rsid w:val="7EBA40D7"/>
    <w:rsid w:val="7EBA677F"/>
    <w:rsid w:val="7EBA6AB4"/>
    <w:rsid w:val="7EBC14E6"/>
    <w:rsid w:val="7EBC1EFB"/>
    <w:rsid w:val="7EBD1020"/>
    <w:rsid w:val="7EBD3C31"/>
    <w:rsid w:val="7EBD514A"/>
    <w:rsid w:val="7EBD5ACB"/>
    <w:rsid w:val="7EBD5AE4"/>
    <w:rsid w:val="7EC01D10"/>
    <w:rsid w:val="7EC05FEB"/>
    <w:rsid w:val="7EC10A24"/>
    <w:rsid w:val="7EC119C5"/>
    <w:rsid w:val="7EC14BFD"/>
    <w:rsid w:val="7EC157C0"/>
    <w:rsid w:val="7EC2531B"/>
    <w:rsid w:val="7EC31779"/>
    <w:rsid w:val="7EC32874"/>
    <w:rsid w:val="7EC363D0"/>
    <w:rsid w:val="7EC37446"/>
    <w:rsid w:val="7EC4193B"/>
    <w:rsid w:val="7EC4388E"/>
    <w:rsid w:val="7EC55EC3"/>
    <w:rsid w:val="7EC57509"/>
    <w:rsid w:val="7EC618FF"/>
    <w:rsid w:val="7EC668D2"/>
    <w:rsid w:val="7EC720BE"/>
    <w:rsid w:val="7EC72E17"/>
    <w:rsid w:val="7EC750B4"/>
    <w:rsid w:val="7EC75BEF"/>
    <w:rsid w:val="7EC76D01"/>
    <w:rsid w:val="7EC7741F"/>
    <w:rsid w:val="7EC81C39"/>
    <w:rsid w:val="7EC82FE7"/>
    <w:rsid w:val="7EC85617"/>
    <w:rsid w:val="7EC85D63"/>
    <w:rsid w:val="7EC860DC"/>
    <w:rsid w:val="7EC87E8B"/>
    <w:rsid w:val="7EC91E57"/>
    <w:rsid w:val="7EC926A3"/>
    <w:rsid w:val="7EC9394D"/>
    <w:rsid w:val="7EC97423"/>
    <w:rsid w:val="7ECC086B"/>
    <w:rsid w:val="7ECC0E94"/>
    <w:rsid w:val="7ECC297C"/>
    <w:rsid w:val="7ECC5A6D"/>
    <w:rsid w:val="7ECD0EA0"/>
    <w:rsid w:val="7ECD165B"/>
    <w:rsid w:val="7ECE6B5E"/>
    <w:rsid w:val="7ECF172B"/>
    <w:rsid w:val="7ECF317F"/>
    <w:rsid w:val="7ED013A9"/>
    <w:rsid w:val="7ED10A1D"/>
    <w:rsid w:val="7ED17460"/>
    <w:rsid w:val="7ED22AB7"/>
    <w:rsid w:val="7ED27323"/>
    <w:rsid w:val="7ED40A54"/>
    <w:rsid w:val="7ED4128B"/>
    <w:rsid w:val="7ED41B50"/>
    <w:rsid w:val="7ED45E83"/>
    <w:rsid w:val="7ED46512"/>
    <w:rsid w:val="7ED54355"/>
    <w:rsid w:val="7ED5582B"/>
    <w:rsid w:val="7ED71104"/>
    <w:rsid w:val="7ED71E1A"/>
    <w:rsid w:val="7ED726B7"/>
    <w:rsid w:val="7ED80658"/>
    <w:rsid w:val="7ED80705"/>
    <w:rsid w:val="7ED81975"/>
    <w:rsid w:val="7ED826ED"/>
    <w:rsid w:val="7ED82C1E"/>
    <w:rsid w:val="7ED95BF4"/>
    <w:rsid w:val="7ED97616"/>
    <w:rsid w:val="7EDA015E"/>
    <w:rsid w:val="7EDA0FCC"/>
    <w:rsid w:val="7EDA171B"/>
    <w:rsid w:val="7EDA196C"/>
    <w:rsid w:val="7EDA6DCD"/>
    <w:rsid w:val="7EDB2F58"/>
    <w:rsid w:val="7EDC1CF7"/>
    <w:rsid w:val="7EDC38F6"/>
    <w:rsid w:val="7EDC3936"/>
    <w:rsid w:val="7EDC56E4"/>
    <w:rsid w:val="7EDD3B60"/>
    <w:rsid w:val="7EDD5088"/>
    <w:rsid w:val="7EDD6D7E"/>
    <w:rsid w:val="7EDE0688"/>
    <w:rsid w:val="7EDE0B71"/>
    <w:rsid w:val="7EDE76AE"/>
    <w:rsid w:val="7EDF0487"/>
    <w:rsid w:val="7EDF0A1B"/>
    <w:rsid w:val="7EDF169B"/>
    <w:rsid w:val="7EDF308C"/>
    <w:rsid w:val="7EDF3652"/>
    <w:rsid w:val="7EDF4AD0"/>
    <w:rsid w:val="7EDF5636"/>
    <w:rsid w:val="7EE02D77"/>
    <w:rsid w:val="7EE21129"/>
    <w:rsid w:val="7EE23274"/>
    <w:rsid w:val="7EE346F2"/>
    <w:rsid w:val="7EE35AA8"/>
    <w:rsid w:val="7EE50A3C"/>
    <w:rsid w:val="7EE61855"/>
    <w:rsid w:val="7EE707BA"/>
    <w:rsid w:val="7EE712E8"/>
    <w:rsid w:val="7EE73B9E"/>
    <w:rsid w:val="7EE752F7"/>
    <w:rsid w:val="7EE77293"/>
    <w:rsid w:val="7EE77C85"/>
    <w:rsid w:val="7EE8299D"/>
    <w:rsid w:val="7EE86DA6"/>
    <w:rsid w:val="7EE96BF2"/>
    <w:rsid w:val="7EE979F0"/>
    <w:rsid w:val="7EEA0460"/>
    <w:rsid w:val="7EEA66F1"/>
    <w:rsid w:val="7EEA7E01"/>
    <w:rsid w:val="7EEB01B6"/>
    <w:rsid w:val="7EEB0DF4"/>
    <w:rsid w:val="7EEB1DD0"/>
    <w:rsid w:val="7EEB45C9"/>
    <w:rsid w:val="7EEC6CE2"/>
    <w:rsid w:val="7EEC780E"/>
    <w:rsid w:val="7EED5B43"/>
    <w:rsid w:val="7EED7C04"/>
    <w:rsid w:val="7EEE38DA"/>
    <w:rsid w:val="7EEE39A9"/>
    <w:rsid w:val="7EEE465B"/>
    <w:rsid w:val="7EEE7FCF"/>
    <w:rsid w:val="7EEF2EA9"/>
    <w:rsid w:val="7EEF56D7"/>
    <w:rsid w:val="7EF02DE0"/>
    <w:rsid w:val="7EF068CC"/>
    <w:rsid w:val="7EF06DF7"/>
    <w:rsid w:val="7EF13521"/>
    <w:rsid w:val="7EF17B41"/>
    <w:rsid w:val="7EF20922"/>
    <w:rsid w:val="7EF23159"/>
    <w:rsid w:val="7EF33E8F"/>
    <w:rsid w:val="7EF3441D"/>
    <w:rsid w:val="7EF37878"/>
    <w:rsid w:val="7EF42A2E"/>
    <w:rsid w:val="7EF44D7E"/>
    <w:rsid w:val="7EF50A2D"/>
    <w:rsid w:val="7EF50D8A"/>
    <w:rsid w:val="7EF526B3"/>
    <w:rsid w:val="7EF550E0"/>
    <w:rsid w:val="7EF6705B"/>
    <w:rsid w:val="7EF71F8B"/>
    <w:rsid w:val="7EF8113A"/>
    <w:rsid w:val="7EF812DA"/>
    <w:rsid w:val="7EF81D0E"/>
    <w:rsid w:val="7EF822F5"/>
    <w:rsid w:val="7EF83AAB"/>
    <w:rsid w:val="7EF90817"/>
    <w:rsid w:val="7EFA252B"/>
    <w:rsid w:val="7EFA4178"/>
    <w:rsid w:val="7EFB0260"/>
    <w:rsid w:val="7EFB0D25"/>
    <w:rsid w:val="7EFB200E"/>
    <w:rsid w:val="7EFB49D6"/>
    <w:rsid w:val="7EFC1553"/>
    <w:rsid w:val="7EFC3F57"/>
    <w:rsid w:val="7EFC6838"/>
    <w:rsid w:val="7EFE0EE8"/>
    <w:rsid w:val="7EFE6DA7"/>
    <w:rsid w:val="7EFF755D"/>
    <w:rsid w:val="7F00192A"/>
    <w:rsid w:val="7F0039D0"/>
    <w:rsid w:val="7F005876"/>
    <w:rsid w:val="7F010848"/>
    <w:rsid w:val="7F01111A"/>
    <w:rsid w:val="7F012EA5"/>
    <w:rsid w:val="7F016B3E"/>
    <w:rsid w:val="7F016EF9"/>
    <w:rsid w:val="7F0215EE"/>
    <w:rsid w:val="7F025E16"/>
    <w:rsid w:val="7F0328DE"/>
    <w:rsid w:val="7F03385F"/>
    <w:rsid w:val="7F0406D6"/>
    <w:rsid w:val="7F047BEE"/>
    <w:rsid w:val="7F052E8D"/>
    <w:rsid w:val="7F0572A3"/>
    <w:rsid w:val="7F061981"/>
    <w:rsid w:val="7F062CD8"/>
    <w:rsid w:val="7F064B74"/>
    <w:rsid w:val="7F077A84"/>
    <w:rsid w:val="7F08657D"/>
    <w:rsid w:val="7F0908EE"/>
    <w:rsid w:val="7F0945F1"/>
    <w:rsid w:val="7F0953CB"/>
    <w:rsid w:val="7F097D3F"/>
    <w:rsid w:val="7F0A11C0"/>
    <w:rsid w:val="7F0A1442"/>
    <w:rsid w:val="7F0A5CC2"/>
    <w:rsid w:val="7F0B0AEA"/>
    <w:rsid w:val="7F0B2754"/>
    <w:rsid w:val="7F0B5149"/>
    <w:rsid w:val="7F0C1646"/>
    <w:rsid w:val="7F0C5FC9"/>
    <w:rsid w:val="7F0D3280"/>
    <w:rsid w:val="7F0D34EF"/>
    <w:rsid w:val="7F0D3AEF"/>
    <w:rsid w:val="7F0E3991"/>
    <w:rsid w:val="7F0E50CE"/>
    <w:rsid w:val="7F0F02AF"/>
    <w:rsid w:val="7F0F1615"/>
    <w:rsid w:val="7F0F7867"/>
    <w:rsid w:val="7F1003C5"/>
    <w:rsid w:val="7F10287E"/>
    <w:rsid w:val="7F104D76"/>
    <w:rsid w:val="7F1072EB"/>
    <w:rsid w:val="7F107805"/>
    <w:rsid w:val="7F107D8B"/>
    <w:rsid w:val="7F111329"/>
    <w:rsid w:val="7F1151FE"/>
    <w:rsid w:val="7F121C37"/>
    <w:rsid w:val="7F125CC2"/>
    <w:rsid w:val="7F126D13"/>
    <w:rsid w:val="7F1272D5"/>
    <w:rsid w:val="7F127C54"/>
    <w:rsid w:val="7F1365A6"/>
    <w:rsid w:val="7F1372DE"/>
    <w:rsid w:val="7F137648"/>
    <w:rsid w:val="7F137E33"/>
    <w:rsid w:val="7F141322"/>
    <w:rsid w:val="7F1429AC"/>
    <w:rsid w:val="7F1430D0"/>
    <w:rsid w:val="7F143A47"/>
    <w:rsid w:val="7F144E7E"/>
    <w:rsid w:val="7F156375"/>
    <w:rsid w:val="7F166E48"/>
    <w:rsid w:val="7F17585A"/>
    <w:rsid w:val="7F176A33"/>
    <w:rsid w:val="7F1809C0"/>
    <w:rsid w:val="7F18735A"/>
    <w:rsid w:val="7F1906E6"/>
    <w:rsid w:val="7F192BA7"/>
    <w:rsid w:val="7F193B52"/>
    <w:rsid w:val="7F1942AE"/>
    <w:rsid w:val="7F196938"/>
    <w:rsid w:val="7F1A17C7"/>
    <w:rsid w:val="7F1A20D3"/>
    <w:rsid w:val="7F1A602E"/>
    <w:rsid w:val="7F1B0BFD"/>
    <w:rsid w:val="7F1B5BB6"/>
    <w:rsid w:val="7F1B620C"/>
    <w:rsid w:val="7F1B7FBA"/>
    <w:rsid w:val="7F1C3D32"/>
    <w:rsid w:val="7F1C46A5"/>
    <w:rsid w:val="7F1D02C6"/>
    <w:rsid w:val="7F1D117D"/>
    <w:rsid w:val="7F1E147C"/>
    <w:rsid w:val="7F1E4D9B"/>
    <w:rsid w:val="7F1E7AAB"/>
    <w:rsid w:val="7F1F4894"/>
    <w:rsid w:val="7F20405A"/>
    <w:rsid w:val="7F2133F7"/>
    <w:rsid w:val="7F21759B"/>
    <w:rsid w:val="7F217F57"/>
    <w:rsid w:val="7F223776"/>
    <w:rsid w:val="7F233313"/>
    <w:rsid w:val="7F241402"/>
    <w:rsid w:val="7F24193A"/>
    <w:rsid w:val="7F2435F9"/>
    <w:rsid w:val="7F244B19"/>
    <w:rsid w:val="7F245296"/>
    <w:rsid w:val="7F2476E2"/>
    <w:rsid w:val="7F253467"/>
    <w:rsid w:val="7F262437"/>
    <w:rsid w:val="7F262599"/>
    <w:rsid w:val="7F262BDB"/>
    <w:rsid w:val="7F277C22"/>
    <w:rsid w:val="7F282052"/>
    <w:rsid w:val="7F2826D7"/>
    <w:rsid w:val="7F293BA1"/>
    <w:rsid w:val="7F2A46A1"/>
    <w:rsid w:val="7F2A5E01"/>
    <w:rsid w:val="7F2C0419"/>
    <w:rsid w:val="7F2C157B"/>
    <w:rsid w:val="7F2C21C7"/>
    <w:rsid w:val="7F2C39D1"/>
    <w:rsid w:val="7F2C6697"/>
    <w:rsid w:val="7F2C7E18"/>
    <w:rsid w:val="7F2D203D"/>
    <w:rsid w:val="7F2E23E3"/>
    <w:rsid w:val="7F2E3FB7"/>
    <w:rsid w:val="7F2E49C9"/>
    <w:rsid w:val="7F2E4D9B"/>
    <w:rsid w:val="7F2E5100"/>
    <w:rsid w:val="7F2F1CB8"/>
    <w:rsid w:val="7F301FEE"/>
    <w:rsid w:val="7F313615"/>
    <w:rsid w:val="7F3163DB"/>
    <w:rsid w:val="7F3217A8"/>
    <w:rsid w:val="7F3234D0"/>
    <w:rsid w:val="7F32566B"/>
    <w:rsid w:val="7F326405"/>
    <w:rsid w:val="7F326EB3"/>
    <w:rsid w:val="7F33062F"/>
    <w:rsid w:val="7F3379FA"/>
    <w:rsid w:val="7F3511B0"/>
    <w:rsid w:val="7F353426"/>
    <w:rsid w:val="7F362046"/>
    <w:rsid w:val="7F36238C"/>
    <w:rsid w:val="7F362986"/>
    <w:rsid w:val="7F363046"/>
    <w:rsid w:val="7F370B6C"/>
    <w:rsid w:val="7F374941"/>
    <w:rsid w:val="7F3815A8"/>
    <w:rsid w:val="7F3825AC"/>
    <w:rsid w:val="7F385010"/>
    <w:rsid w:val="7F390BA5"/>
    <w:rsid w:val="7F39122D"/>
    <w:rsid w:val="7F39174E"/>
    <w:rsid w:val="7F392583"/>
    <w:rsid w:val="7F3948E4"/>
    <w:rsid w:val="7F397C41"/>
    <w:rsid w:val="7F3A7287"/>
    <w:rsid w:val="7F3A7D40"/>
    <w:rsid w:val="7F3B0866"/>
    <w:rsid w:val="7F3B29A8"/>
    <w:rsid w:val="7F3B5265"/>
    <w:rsid w:val="7F3B775F"/>
    <w:rsid w:val="7F3C0BA8"/>
    <w:rsid w:val="7F3C51FD"/>
    <w:rsid w:val="7F3C6183"/>
    <w:rsid w:val="7F3D2627"/>
    <w:rsid w:val="7F3D36A4"/>
    <w:rsid w:val="7F3E0143"/>
    <w:rsid w:val="7F3E639F"/>
    <w:rsid w:val="7F3E7886"/>
    <w:rsid w:val="7F3F466E"/>
    <w:rsid w:val="7F3F48EB"/>
    <w:rsid w:val="7F3F7D90"/>
    <w:rsid w:val="7F4000B7"/>
    <w:rsid w:val="7F400391"/>
    <w:rsid w:val="7F40366E"/>
    <w:rsid w:val="7F405C73"/>
    <w:rsid w:val="7F407F29"/>
    <w:rsid w:val="7F41353E"/>
    <w:rsid w:val="7F413799"/>
    <w:rsid w:val="7F414B37"/>
    <w:rsid w:val="7F416C16"/>
    <w:rsid w:val="7F422BF8"/>
    <w:rsid w:val="7F427E46"/>
    <w:rsid w:val="7F430EB0"/>
    <w:rsid w:val="7F4348D4"/>
    <w:rsid w:val="7F436B33"/>
    <w:rsid w:val="7F44104A"/>
    <w:rsid w:val="7F4438A6"/>
    <w:rsid w:val="7F44737C"/>
    <w:rsid w:val="7F4536DA"/>
    <w:rsid w:val="7F455308"/>
    <w:rsid w:val="7F45772D"/>
    <w:rsid w:val="7F457BAF"/>
    <w:rsid w:val="7F466894"/>
    <w:rsid w:val="7F470453"/>
    <w:rsid w:val="7F475253"/>
    <w:rsid w:val="7F476C80"/>
    <w:rsid w:val="7F480FCB"/>
    <w:rsid w:val="7F482D79"/>
    <w:rsid w:val="7F491DDD"/>
    <w:rsid w:val="7F493D67"/>
    <w:rsid w:val="7F494366"/>
    <w:rsid w:val="7F494C61"/>
    <w:rsid w:val="7F496A94"/>
    <w:rsid w:val="7F4A48BF"/>
    <w:rsid w:val="7F4A4A82"/>
    <w:rsid w:val="7F4A4D43"/>
    <w:rsid w:val="7F4A7556"/>
    <w:rsid w:val="7F4B028D"/>
    <w:rsid w:val="7F4B151A"/>
    <w:rsid w:val="7F4B321F"/>
    <w:rsid w:val="7F4B4DE5"/>
    <w:rsid w:val="7F4B5AE7"/>
    <w:rsid w:val="7F4B6E94"/>
    <w:rsid w:val="7F4C2471"/>
    <w:rsid w:val="7F4D0390"/>
    <w:rsid w:val="7F4D3A95"/>
    <w:rsid w:val="7F4D5303"/>
    <w:rsid w:val="7F4E0D6B"/>
    <w:rsid w:val="7F4E1074"/>
    <w:rsid w:val="7F4F2C9A"/>
    <w:rsid w:val="7F4F36A6"/>
    <w:rsid w:val="7F4F3FB3"/>
    <w:rsid w:val="7F4F59B8"/>
    <w:rsid w:val="7F4F5EB6"/>
    <w:rsid w:val="7F50002E"/>
    <w:rsid w:val="7F511C2E"/>
    <w:rsid w:val="7F5160D2"/>
    <w:rsid w:val="7F527A69"/>
    <w:rsid w:val="7F530F77"/>
    <w:rsid w:val="7F5317CD"/>
    <w:rsid w:val="7F531E4A"/>
    <w:rsid w:val="7F536173"/>
    <w:rsid w:val="7F537FBE"/>
    <w:rsid w:val="7F54171E"/>
    <w:rsid w:val="7F544153"/>
    <w:rsid w:val="7F546866"/>
    <w:rsid w:val="7F55409F"/>
    <w:rsid w:val="7F555E96"/>
    <w:rsid w:val="7F55700A"/>
    <w:rsid w:val="7F557819"/>
    <w:rsid w:val="7F563152"/>
    <w:rsid w:val="7F5636E8"/>
    <w:rsid w:val="7F56511D"/>
    <w:rsid w:val="7F573575"/>
    <w:rsid w:val="7F573E2D"/>
    <w:rsid w:val="7F573F44"/>
    <w:rsid w:val="7F587EE0"/>
    <w:rsid w:val="7F5918CE"/>
    <w:rsid w:val="7F596D35"/>
    <w:rsid w:val="7F5A28F1"/>
    <w:rsid w:val="7F5A3504"/>
    <w:rsid w:val="7F5A6348"/>
    <w:rsid w:val="7F5B1A34"/>
    <w:rsid w:val="7F5B7AD3"/>
    <w:rsid w:val="7F5C023C"/>
    <w:rsid w:val="7F5C3C5E"/>
    <w:rsid w:val="7F5D0244"/>
    <w:rsid w:val="7F5D0BF0"/>
    <w:rsid w:val="7F5D1B27"/>
    <w:rsid w:val="7F5D1CE6"/>
    <w:rsid w:val="7F5E256F"/>
    <w:rsid w:val="7F5E2974"/>
    <w:rsid w:val="7F6058D4"/>
    <w:rsid w:val="7F606CA6"/>
    <w:rsid w:val="7F607E23"/>
    <w:rsid w:val="7F6309E3"/>
    <w:rsid w:val="7F631961"/>
    <w:rsid w:val="7F63284D"/>
    <w:rsid w:val="7F6349EF"/>
    <w:rsid w:val="7F63630D"/>
    <w:rsid w:val="7F636CDA"/>
    <w:rsid w:val="7F640AEF"/>
    <w:rsid w:val="7F641075"/>
    <w:rsid w:val="7F64228C"/>
    <w:rsid w:val="7F64263C"/>
    <w:rsid w:val="7F642A7C"/>
    <w:rsid w:val="7F643282"/>
    <w:rsid w:val="7F645E05"/>
    <w:rsid w:val="7F65102F"/>
    <w:rsid w:val="7F65392B"/>
    <w:rsid w:val="7F65609B"/>
    <w:rsid w:val="7F6569F5"/>
    <w:rsid w:val="7F6617DD"/>
    <w:rsid w:val="7F671AF0"/>
    <w:rsid w:val="7F672F51"/>
    <w:rsid w:val="7F67422D"/>
    <w:rsid w:val="7F6846CA"/>
    <w:rsid w:val="7F685284"/>
    <w:rsid w:val="7F686098"/>
    <w:rsid w:val="7F6A14AD"/>
    <w:rsid w:val="7F6A1770"/>
    <w:rsid w:val="7F6A56F8"/>
    <w:rsid w:val="7F6A7194"/>
    <w:rsid w:val="7F6A7489"/>
    <w:rsid w:val="7F6A79F4"/>
    <w:rsid w:val="7F6B61F5"/>
    <w:rsid w:val="7F6B646A"/>
    <w:rsid w:val="7F6C019B"/>
    <w:rsid w:val="7F6C1F9B"/>
    <w:rsid w:val="7F6C4CBA"/>
    <w:rsid w:val="7F6C62C4"/>
    <w:rsid w:val="7F6C6633"/>
    <w:rsid w:val="7F6C792D"/>
    <w:rsid w:val="7F6D01AC"/>
    <w:rsid w:val="7F6D2970"/>
    <w:rsid w:val="7F6D2D2E"/>
    <w:rsid w:val="7F6D2E8F"/>
    <w:rsid w:val="7F6D33C0"/>
    <w:rsid w:val="7F6D5256"/>
    <w:rsid w:val="7F6D61A2"/>
    <w:rsid w:val="7F6E0F9F"/>
    <w:rsid w:val="7F6E2D63"/>
    <w:rsid w:val="7F6E61F6"/>
    <w:rsid w:val="7F6F0565"/>
    <w:rsid w:val="7F6F104E"/>
    <w:rsid w:val="7F6F608D"/>
    <w:rsid w:val="7F6F6558"/>
    <w:rsid w:val="7F704965"/>
    <w:rsid w:val="7F707868"/>
    <w:rsid w:val="7F710522"/>
    <w:rsid w:val="7F7116B7"/>
    <w:rsid w:val="7F7127D3"/>
    <w:rsid w:val="7F713678"/>
    <w:rsid w:val="7F713732"/>
    <w:rsid w:val="7F713CAD"/>
    <w:rsid w:val="7F721BA4"/>
    <w:rsid w:val="7F723710"/>
    <w:rsid w:val="7F723C0A"/>
    <w:rsid w:val="7F73429A"/>
    <w:rsid w:val="7F741A8A"/>
    <w:rsid w:val="7F741DC0"/>
    <w:rsid w:val="7F74691F"/>
    <w:rsid w:val="7F746B37"/>
    <w:rsid w:val="7F753FEA"/>
    <w:rsid w:val="7F757831"/>
    <w:rsid w:val="7F765B38"/>
    <w:rsid w:val="7F76738F"/>
    <w:rsid w:val="7F7703B2"/>
    <w:rsid w:val="7F775D20"/>
    <w:rsid w:val="7F7809DC"/>
    <w:rsid w:val="7F786E6F"/>
    <w:rsid w:val="7F791185"/>
    <w:rsid w:val="7F7973D7"/>
    <w:rsid w:val="7F7A18B3"/>
    <w:rsid w:val="7F7B0A9E"/>
    <w:rsid w:val="7F7B4EFD"/>
    <w:rsid w:val="7F7B5588"/>
    <w:rsid w:val="7F7B55BF"/>
    <w:rsid w:val="7F7C3093"/>
    <w:rsid w:val="7F7C79EC"/>
    <w:rsid w:val="7F7D2184"/>
    <w:rsid w:val="7F7D263C"/>
    <w:rsid w:val="7F7D72DA"/>
    <w:rsid w:val="7F7E49ED"/>
    <w:rsid w:val="7F7E518E"/>
    <w:rsid w:val="7F7E68AA"/>
    <w:rsid w:val="7F7E6B84"/>
    <w:rsid w:val="7F7F1FC9"/>
    <w:rsid w:val="7F7F57DF"/>
    <w:rsid w:val="7F8006CB"/>
    <w:rsid w:val="7F8008A5"/>
    <w:rsid w:val="7F800A38"/>
    <w:rsid w:val="7F801848"/>
    <w:rsid w:val="7F802513"/>
    <w:rsid w:val="7F811053"/>
    <w:rsid w:val="7F815CF0"/>
    <w:rsid w:val="7F816C75"/>
    <w:rsid w:val="7F8170D0"/>
    <w:rsid w:val="7F817FF6"/>
    <w:rsid w:val="7F820039"/>
    <w:rsid w:val="7F820E50"/>
    <w:rsid w:val="7F826059"/>
    <w:rsid w:val="7F830F35"/>
    <w:rsid w:val="7F846D33"/>
    <w:rsid w:val="7F8504F8"/>
    <w:rsid w:val="7F851F3F"/>
    <w:rsid w:val="7F85277A"/>
    <w:rsid w:val="7F852C09"/>
    <w:rsid w:val="7F863A19"/>
    <w:rsid w:val="7F8653A8"/>
    <w:rsid w:val="7F865FCA"/>
    <w:rsid w:val="7F8674F6"/>
    <w:rsid w:val="7F87019C"/>
    <w:rsid w:val="7F8731B8"/>
    <w:rsid w:val="7F875301"/>
    <w:rsid w:val="7F8813C8"/>
    <w:rsid w:val="7F881B3D"/>
    <w:rsid w:val="7F8838B8"/>
    <w:rsid w:val="7F884064"/>
    <w:rsid w:val="7F885270"/>
    <w:rsid w:val="7F890AF5"/>
    <w:rsid w:val="7F893E18"/>
    <w:rsid w:val="7F896F46"/>
    <w:rsid w:val="7F897CA1"/>
    <w:rsid w:val="7F897F8F"/>
    <w:rsid w:val="7F8A12DD"/>
    <w:rsid w:val="7F8A15E4"/>
    <w:rsid w:val="7F8A1C74"/>
    <w:rsid w:val="7F8A3392"/>
    <w:rsid w:val="7F8B15BE"/>
    <w:rsid w:val="7F8B5C4B"/>
    <w:rsid w:val="7F8B616D"/>
    <w:rsid w:val="7F8B7D44"/>
    <w:rsid w:val="7F8C0EB8"/>
    <w:rsid w:val="7F8C4B62"/>
    <w:rsid w:val="7F8C7C02"/>
    <w:rsid w:val="7F8D2B10"/>
    <w:rsid w:val="7F8D69DE"/>
    <w:rsid w:val="7F8E1C4B"/>
    <w:rsid w:val="7F8E25E6"/>
    <w:rsid w:val="7F8E2E82"/>
    <w:rsid w:val="7F8E618D"/>
    <w:rsid w:val="7F8F354F"/>
    <w:rsid w:val="7F8F453B"/>
    <w:rsid w:val="7F9000C3"/>
    <w:rsid w:val="7F900239"/>
    <w:rsid w:val="7F9015E7"/>
    <w:rsid w:val="7F903196"/>
    <w:rsid w:val="7F9046EA"/>
    <w:rsid w:val="7F9047D2"/>
    <w:rsid w:val="7F911E01"/>
    <w:rsid w:val="7F912972"/>
    <w:rsid w:val="7F914F94"/>
    <w:rsid w:val="7F9164CE"/>
    <w:rsid w:val="7F921CA1"/>
    <w:rsid w:val="7F923FF5"/>
    <w:rsid w:val="7F92690A"/>
    <w:rsid w:val="7F945FBF"/>
    <w:rsid w:val="7F947645"/>
    <w:rsid w:val="7F95067F"/>
    <w:rsid w:val="7F951188"/>
    <w:rsid w:val="7F951C98"/>
    <w:rsid w:val="7F9603D2"/>
    <w:rsid w:val="7F961D37"/>
    <w:rsid w:val="7F962AD7"/>
    <w:rsid w:val="7F963F47"/>
    <w:rsid w:val="7F965307"/>
    <w:rsid w:val="7F966F16"/>
    <w:rsid w:val="7F971A73"/>
    <w:rsid w:val="7F972656"/>
    <w:rsid w:val="7F9745B4"/>
    <w:rsid w:val="7F974C5A"/>
    <w:rsid w:val="7F9803E6"/>
    <w:rsid w:val="7F983C2C"/>
    <w:rsid w:val="7F984952"/>
    <w:rsid w:val="7F985AAF"/>
    <w:rsid w:val="7F991E36"/>
    <w:rsid w:val="7F9957C5"/>
    <w:rsid w:val="7F99741A"/>
    <w:rsid w:val="7F9A1827"/>
    <w:rsid w:val="7F9A492E"/>
    <w:rsid w:val="7F9A630B"/>
    <w:rsid w:val="7F9A7364"/>
    <w:rsid w:val="7F9A7945"/>
    <w:rsid w:val="7F9B10FB"/>
    <w:rsid w:val="7F9B72FE"/>
    <w:rsid w:val="7F9B734D"/>
    <w:rsid w:val="7F9C5BB3"/>
    <w:rsid w:val="7F9D2975"/>
    <w:rsid w:val="7F9D30C5"/>
    <w:rsid w:val="7F9D350F"/>
    <w:rsid w:val="7F9E1649"/>
    <w:rsid w:val="7F9E60BF"/>
    <w:rsid w:val="7F9F508F"/>
    <w:rsid w:val="7FA0534F"/>
    <w:rsid w:val="7FA06711"/>
    <w:rsid w:val="7FA11D62"/>
    <w:rsid w:val="7FA16292"/>
    <w:rsid w:val="7FA2692E"/>
    <w:rsid w:val="7FA27A05"/>
    <w:rsid w:val="7FA27DB1"/>
    <w:rsid w:val="7FA30DC4"/>
    <w:rsid w:val="7FA35EAD"/>
    <w:rsid w:val="7FA36202"/>
    <w:rsid w:val="7FA50329"/>
    <w:rsid w:val="7FA537C9"/>
    <w:rsid w:val="7FA6026B"/>
    <w:rsid w:val="7FA74357"/>
    <w:rsid w:val="7FA905A3"/>
    <w:rsid w:val="7FAA245E"/>
    <w:rsid w:val="7FAA68F3"/>
    <w:rsid w:val="7FAA6B95"/>
    <w:rsid w:val="7FAB1511"/>
    <w:rsid w:val="7FAB457D"/>
    <w:rsid w:val="7FAB4875"/>
    <w:rsid w:val="7FAB50C8"/>
    <w:rsid w:val="7FAB7AC3"/>
    <w:rsid w:val="7FAC390D"/>
    <w:rsid w:val="7FAC3B9E"/>
    <w:rsid w:val="7FAC720D"/>
    <w:rsid w:val="7FAD4541"/>
    <w:rsid w:val="7FAD548F"/>
    <w:rsid w:val="7FAE0B67"/>
    <w:rsid w:val="7FAE358C"/>
    <w:rsid w:val="7FAE7080"/>
    <w:rsid w:val="7FAF2DF8"/>
    <w:rsid w:val="7FAF4779"/>
    <w:rsid w:val="7FAF4F33"/>
    <w:rsid w:val="7FB01490"/>
    <w:rsid w:val="7FB01E45"/>
    <w:rsid w:val="7FB12A26"/>
    <w:rsid w:val="7FB14DC3"/>
    <w:rsid w:val="7FB22285"/>
    <w:rsid w:val="7FB23216"/>
    <w:rsid w:val="7FB246C4"/>
    <w:rsid w:val="7FB314FD"/>
    <w:rsid w:val="7FB33F82"/>
    <w:rsid w:val="7FB40888"/>
    <w:rsid w:val="7FB4240F"/>
    <w:rsid w:val="7FB46592"/>
    <w:rsid w:val="7FB55CCF"/>
    <w:rsid w:val="7FB62168"/>
    <w:rsid w:val="7FB6613F"/>
    <w:rsid w:val="7FB70E95"/>
    <w:rsid w:val="7FB84DED"/>
    <w:rsid w:val="7FB93283"/>
    <w:rsid w:val="7FB9718D"/>
    <w:rsid w:val="7FB977D3"/>
    <w:rsid w:val="7FBA0C97"/>
    <w:rsid w:val="7FBA17AD"/>
    <w:rsid w:val="7FBB4C5F"/>
    <w:rsid w:val="7FBB6A97"/>
    <w:rsid w:val="7FBC1AFA"/>
    <w:rsid w:val="7FBC2A2A"/>
    <w:rsid w:val="7FBC5E4C"/>
    <w:rsid w:val="7FBC624F"/>
    <w:rsid w:val="7FBC6E06"/>
    <w:rsid w:val="7FBD3767"/>
    <w:rsid w:val="7FBD42A2"/>
    <w:rsid w:val="7FBE0CDF"/>
    <w:rsid w:val="7FBE7781"/>
    <w:rsid w:val="7FBE7F87"/>
    <w:rsid w:val="7FBF050D"/>
    <w:rsid w:val="7FBF2937"/>
    <w:rsid w:val="7FBF303C"/>
    <w:rsid w:val="7FC016D2"/>
    <w:rsid w:val="7FC02474"/>
    <w:rsid w:val="7FC104D1"/>
    <w:rsid w:val="7FC1443D"/>
    <w:rsid w:val="7FC16CF5"/>
    <w:rsid w:val="7FC270D9"/>
    <w:rsid w:val="7FC312BF"/>
    <w:rsid w:val="7FC33D3A"/>
    <w:rsid w:val="7FC34B98"/>
    <w:rsid w:val="7FC34CD0"/>
    <w:rsid w:val="7FC40652"/>
    <w:rsid w:val="7FC435A4"/>
    <w:rsid w:val="7FC44B4C"/>
    <w:rsid w:val="7FC475CF"/>
    <w:rsid w:val="7FC543CA"/>
    <w:rsid w:val="7FC64E80"/>
    <w:rsid w:val="7FC65E9C"/>
    <w:rsid w:val="7FC66734"/>
    <w:rsid w:val="7FC71E6D"/>
    <w:rsid w:val="7FC7579F"/>
    <w:rsid w:val="7FC77D0B"/>
    <w:rsid w:val="7FC80F22"/>
    <w:rsid w:val="7FC83067"/>
    <w:rsid w:val="7FC83511"/>
    <w:rsid w:val="7FC86942"/>
    <w:rsid w:val="7FC91909"/>
    <w:rsid w:val="7FC92BA6"/>
    <w:rsid w:val="7FC952F3"/>
    <w:rsid w:val="7FC9590C"/>
    <w:rsid w:val="7FCA00A4"/>
    <w:rsid w:val="7FCA0CC9"/>
    <w:rsid w:val="7FCA7DFC"/>
    <w:rsid w:val="7FCB446A"/>
    <w:rsid w:val="7FCB60E8"/>
    <w:rsid w:val="7FCB6903"/>
    <w:rsid w:val="7FCB7752"/>
    <w:rsid w:val="7FCB7C32"/>
    <w:rsid w:val="7FCE14D1"/>
    <w:rsid w:val="7FCE7D7B"/>
    <w:rsid w:val="7FCF4626"/>
    <w:rsid w:val="7FCF6FF7"/>
    <w:rsid w:val="7FCF775D"/>
    <w:rsid w:val="7FD02E87"/>
    <w:rsid w:val="7FD03C93"/>
    <w:rsid w:val="7FD147E1"/>
    <w:rsid w:val="7FD14B1D"/>
    <w:rsid w:val="7FD16DA5"/>
    <w:rsid w:val="7FD20E0F"/>
    <w:rsid w:val="7FD216C8"/>
    <w:rsid w:val="7FD25C5E"/>
    <w:rsid w:val="7FD27A19"/>
    <w:rsid w:val="7FD324CC"/>
    <w:rsid w:val="7FD34D39"/>
    <w:rsid w:val="7FD375C5"/>
    <w:rsid w:val="7FD376B6"/>
    <w:rsid w:val="7FD41B49"/>
    <w:rsid w:val="7FD42102"/>
    <w:rsid w:val="7FD42804"/>
    <w:rsid w:val="7FD432FE"/>
    <w:rsid w:val="7FD52CB2"/>
    <w:rsid w:val="7FD5357F"/>
    <w:rsid w:val="7FD53A92"/>
    <w:rsid w:val="7FD55C5D"/>
    <w:rsid w:val="7FD56F0F"/>
    <w:rsid w:val="7FD577CE"/>
    <w:rsid w:val="7FD610C6"/>
    <w:rsid w:val="7FD611CA"/>
    <w:rsid w:val="7FD62F51"/>
    <w:rsid w:val="7FD65456"/>
    <w:rsid w:val="7FD65952"/>
    <w:rsid w:val="7FD66008"/>
    <w:rsid w:val="7FD66786"/>
    <w:rsid w:val="7FD704E0"/>
    <w:rsid w:val="7FD741FF"/>
    <w:rsid w:val="7FD80263"/>
    <w:rsid w:val="7FD8234F"/>
    <w:rsid w:val="7FD831A4"/>
    <w:rsid w:val="7FD84167"/>
    <w:rsid w:val="7FD84356"/>
    <w:rsid w:val="7FD90309"/>
    <w:rsid w:val="7FD9186A"/>
    <w:rsid w:val="7FD91B29"/>
    <w:rsid w:val="7FD97A43"/>
    <w:rsid w:val="7FDB11A7"/>
    <w:rsid w:val="7FDB4675"/>
    <w:rsid w:val="7FDB5830"/>
    <w:rsid w:val="7FDB599C"/>
    <w:rsid w:val="7FDC247F"/>
    <w:rsid w:val="7FDC510C"/>
    <w:rsid w:val="7FDC60B9"/>
    <w:rsid w:val="7FDD3063"/>
    <w:rsid w:val="7FDD3CB3"/>
    <w:rsid w:val="7FDD3D43"/>
    <w:rsid w:val="7FDD756A"/>
    <w:rsid w:val="7FDE10DB"/>
    <w:rsid w:val="7FDE434E"/>
    <w:rsid w:val="7FDF28D0"/>
    <w:rsid w:val="7FDF2E5F"/>
    <w:rsid w:val="7FDF3087"/>
    <w:rsid w:val="7FDF30F7"/>
    <w:rsid w:val="7FDF34BC"/>
    <w:rsid w:val="7FDF3673"/>
    <w:rsid w:val="7FDF729A"/>
    <w:rsid w:val="7FE02FB2"/>
    <w:rsid w:val="7FE05C41"/>
    <w:rsid w:val="7FE06096"/>
    <w:rsid w:val="7FE1089E"/>
    <w:rsid w:val="7FE13F73"/>
    <w:rsid w:val="7FE24F7C"/>
    <w:rsid w:val="7FE251A9"/>
    <w:rsid w:val="7FE25389"/>
    <w:rsid w:val="7FE26D2A"/>
    <w:rsid w:val="7FE32161"/>
    <w:rsid w:val="7FE322C9"/>
    <w:rsid w:val="7FE34DDE"/>
    <w:rsid w:val="7FE37DA8"/>
    <w:rsid w:val="7FE42259"/>
    <w:rsid w:val="7FE451A5"/>
    <w:rsid w:val="7FE51750"/>
    <w:rsid w:val="7FE52D70"/>
    <w:rsid w:val="7FE62934"/>
    <w:rsid w:val="7FE651D1"/>
    <w:rsid w:val="7FE707E4"/>
    <w:rsid w:val="7FE73264"/>
    <w:rsid w:val="7FE77431"/>
    <w:rsid w:val="7FE8501B"/>
    <w:rsid w:val="7FE86989"/>
    <w:rsid w:val="7FE9630A"/>
    <w:rsid w:val="7FEB1771"/>
    <w:rsid w:val="7FEB7DBE"/>
    <w:rsid w:val="7FEC309D"/>
    <w:rsid w:val="7FEC41A2"/>
    <w:rsid w:val="7FEC623C"/>
    <w:rsid w:val="7FED4A4C"/>
    <w:rsid w:val="7FEE5D41"/>
    <w:rsid w:val="7FEE5EDC"/>
    <w:rsid w:val="7FF03327"/>
    <w:rsid w:val="7FF03BC2"/>
    <w:rsid w:val="7FF0676F"/>
    <w:rsid w:val="7FF07699"/>
    <w:rsid w:val="7FF1019D"/>
    <w:rsid w:val="7FF107B2"/>
    <w:rsid w:val="7FF10E8C"/>
    <w:rsid w:val="7FF16F6D"/>
    <w:rsid w:val="7FF26461"/>
    <w:rsid w:val="7FF2646D"/>
    <w:rsid w:val="7FF265DB"/>
    <w:rsid w:val="7FF2742E"/>
    <w:rsid w:val="7FF30F37"/>
    <w:rsid w:val="7FF323B4"/>
    <w:rsid w:val="7FF34524"/>
    <w:rsid w:val="7FF34D6C"/>
    <w:rsid w:val="7FF448CA"/>
    <w:rsid w:val="7FF52F01"/>
    <w:rsid w:val="7FF5493A"/>
    <w:rsid w:val="7FF5550F"/>
    <w:rsid w:val="7FF627D5"/>
    <w:rsid w:val="7FF62B55"/>
    <w:rsid w:val="7FF62C29"/>
    <w:rsid w:val="7FF64583"/>
    <w:rsid w:val="7FF72BA2"/>
    <w:rsid w:val="7FF72F34"/>
    <w:rsid w:val="7FF8035D"/>
    <w:rsid w:val="7FF8132E"/>
    <w:rsid w:val="7FF85B9B"/>
    <w:rsid w:val="7FF8654D"/>
    <w:rsid w:val="7FFA21E6"/>
    <w:rsid w:val="7FFA22C6"/>
    <w:rsid w:val="7FFA4074"/>
    <w:rsid w:val="7FFA5BC0"/>
    <w:rsid w:val="7FFA7BCE"/>
    <w:rsid w:val="7FFB0A8B"/>
    <w:rsid w:val="7FFB4E13"/>
    <w:rsid w:val="7FFC0426"/>
    <w:rsid w:val="7FFC2113"/>
    <w:rsid w:val="7FFC4290"/>
    <w:rsid w:val="7FFD3B64"/>
    <w:rsid w:val="7FFE0132"/>
    <w:rsid w:val="7FFE2294"/>
    <w:rsid w:val="7FFE39B9"/>
    <w:rsid w:val="7FFE6D7F"/>
    <w:rsid w:val="7FFF1657"/>
    <w:rsid w:val="7FFF168A"/>
    <w:rsid w:val="7FFF64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5">
    <w:name w:val="Default Paragraph Font"/>
    <w:link w:val="26"/>
    <w:semiHidden/>
    <w:qFormat/>
    <w:uiPriority w:val="0"/>
    <w:rPr>
      <w:rFonts w:ascii="宋体" w:hAnsi="宋体" w:cs="宋体"/>
      <w:sz w:val="24"/>
    </w:rPr>
  </w:style>
  <w:style w:type="table" w:default="1" w:styleId="2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snapToGrid w:val="0"/>
      <w:spacing w:line="360" w:lineRule="auto"/>
    </w:pPr>
    <w:rPr>
      <w:sz w:val="24"/>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annotation text"/>
    <w:basedOn w:val="1"/>
    <w:qFormat/>
    <w:uiPriority w:val="0"/>
    <w:pPr>
      <w:jc w:val="left"/>
    </w:pPr>
    <w:rPr>
      <w:szCs w:val="24"/>
    </w:rPr>
  </w:style>
  <w:style w:type="paragraph" w:styleId="9">
    <w:name w:val="Body Text"/>
    <w:basedOn w:val="1"/>
    <w:next w:val="1"/>
    <w:link w:val="36"/>
    <w:qFormat/>
    <w:uiPriority w:val="0"/>
    <w:pPr>
      <w:spacing w:after="120"/>
    </w:pPr>
  </w:style>
  <w:style w:type="paragraph" w:styleId="10">
    <w:name w:val="Body Text Indent"/>
    <w:basedOn w:val="1"/>
    <w:next w:val="1"/>
    <w:qFormat/>
    <w:uiPriority w:val="0"/>
    <w:pPr>
      <w:spacing w:after="120"/>
      <w:ind w:left="420" w:leftChars="200"/>
    </w:pPr>
  </w:style>
  <w:style w:type="paragraph" w:styleId="11">
    <w:name w:val="Plain Text"/>
    <w:basedOn w:val="1"/>
    <w:link w:val="37"/>
    <w:qFormat/>
    <w:uiPriority w:val="0"/>
    <w:rPr>
      <w:rFonts w:ascii="宋体" w:hAnsi="Courier New"/>
      <w:szCs w:val="20"/>
    </w:rPr>
  </w:style>
  <w:style w:type="paragraph" w:styleId="12">
    <w:name w:val="List Bullet 5"/>
    <w:basedOn w:val="1"/>
    <w:qFormat/>
    <w:uiPriority w:val="0"/>
    <w:pPr>
      <w:numPr>
        <w:ilvl w:val="0"/>
        <w:numId w:val="1"/>
      </w:numPr>
    </w:pPr>
  </w:style>
  <w:style w:type="paragraph" w:styleId="13">
    <w:name w:val="Date"/>
    <w:basedOn w:val="1"/>
    <w:next w:val="1"/>
    <w:qFormat/>
    <w:uiPriority w:val="0"/>
    <w:rPr>
      <w:sz w:val="28"/>
      <w:szCs w:val="20"/>
    </w:rPr>
  </w:style>
  <w:style w:type="paragraph" w:styleId="14">
    <w:name w:val="Body Text Indent 2"/>
    <w:basedOn w:val="1"/>
    <w:qFormat/>
    <w:uiPriority w:val="0"/>
    <w:pPr>
      <w:spacing w:line="520" w:lineRule="exact"/>
      <w:ind w:firstLine="560" w:firstLineChars="200"/>
    </w:pPr>
    <w:rPr>
      <w:rFonts w:ascii="仿宋_GB2312" w:hAnsi="宋体" w:eastAsia="仿宋_GB2312"/>
      <w:bCs/>
      <w:sz w:val="2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7">
    <w:name w:val="Body Text Indent 3"/>
    <w:basedOn w:val="1"/>
    <w:qFormat/>
    <w:uiPriority w:val="0"/>
    <w:pPr>
      <w:spacing w:after="120"/>
      <w:ind w:left="420" w:leftChars="200"/>
    </w:pPr>
    <w:rPr>
      <w:rFonts w:ascii="Plotter" w:hAnsi="宋体" w:cs="Plotter"/>
      <w:bCs/>
      <w:color w:val="000000"/>
      <w:sz w:val="16"/>
      <w:szCs w:val="16"/>
    </w:rPr>
  </w:style>
  <w:style w:type="paragraph" w:styleId="18">
    <w:name w:val="table of figures"/>
    <w:basedOn w:val="1"/>
    <w:next w:val="1"/>
    <w:semiHidden/>
    <w:qFormat/>
    <w:uiPriority w:val="99"/>
    <w:pPr>
      <w:spacing w:beforeLines="50" w:afterLines="50" w:line="500" w:lineRule="exact"/>
      <w:jc w:val="center"/>
    </w:pPr>
    <w:rPr>
      <w:rFonts w:ascii="仿宋_GB2312" w:eastAsia="仿宋_GB2312" w:cs="仿宋_GB2312"/>
      <w:sz w:val="28"/>
      <w:szCs w:val="28"/>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Body Text First Indent 2"/>
    <w:basedOn w:val="10"/>
    <w:next w:val="1"/>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Theme"/>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
    <w:name w:val=" Char1"/>
    <w:basedOn w:val="1"/>
    <w:link w:val="25"/>
    <w:qFormat/>
    <w:uiPriority w:val="0"/>
    <w:pPr>
      <w:spacing w:line="360" w:lineRule="auto"/>
      <w:ind w:firstLine="200" w:firstLineChars="200"/>
    </w:pPr>
    <w:rPr>
      <w:rFonts w:ascii="宋体" w:hAnsi="宋体" w:cs="宋体"/>
      <w:sz w:val="24"/>
    </w:rPr>
  </w:style>
  <w:style w:type="character" w:styleId="27">
    <w:name w:val="Strong"/>
    <w:basedOn w:val="25"/>
    <w:qFormat/>
    <w:uiPriority w:val="0"/>
    <w:rPr>
      <w:b/>
      <w:bCs/>
    </w:rPr>
  </w:style>
  <w:style w:type="character" w:styleId="28">
    <w:name w:val="page number"/>
    <w:basedOn w:val="25"/>
    <w:qFormat/>
    <w:uiPriority w:val="0"/>
  </w:style>
  <w:style w:type="character" w:styleId="29">
    <w:name w:val="Hyperlink"/>
    <w:basedOn w:val="25"/>
    <w:qFormat/>
    <w:uiPriority w:val="0"/>
    <w:rPr>
      <w:color w:val="000000"/>
      <w:u w:val="none"/>
    </w:rPr>
  </w:style>
  <w:style w:type="character" w:styleId="30">
    <w:name w:val="annotation reference"/>
    <w:basedOn w:val="25"/>
    <w:qFormat/>
    <w:uiPriority w:val="0"/>
    <w:rPr>
      <w:sz w:val="21"/>
      <w:szCs w:val="21"/>
    </w:rPr>
  </w:style>
  <w:style w:type="paragraph" w:customStyle="1" w:styleId="31">
    <w:name w:val="Default"/>
    <w:basedOn w:val="32"/>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3">
    <w:name w:val="样式 样式 样式 四号 左侧:  1.53 厘米 + 首行缩进:  2 字符 + 居中 左侧:  2 字符 首行缩进:  2..."/>
    <w:basedOn w:val="34"/>
    <w:qFormat/>
    <w:uiPriority w:val="0"/>
    <w:pPr>
      <w:ind w:firstLine="0" w:firstLineChars="0"/>
      <w:jc w:val="center"/>
    </w:pPr>
  </w:style>
  <w:style w:type="paragraph" w:customStyle="1" w:styleId="34">
    <w:name w:val="样式 样式 四号 左侧:  1.53 厘米 + 首行缩进:  2 字符"/>
    <w:basedOn w:val="35"/>
    <w:qFormat/>
    <w:uiPriority w:val="0"/>
    <w:pPr>
      <w:ind w:left="200" w:leftChars="200"/>
    </w:pPr>
    <w:rPr>
      <w:szCs w:val="20"/>
    </w:rPr>
  </w:style>
  <w:style w:type="paragraph" w:customStyle="1" w:styleId="35">
    <w:name w:val="样式 四号 左侧:  1.53 厘米"/>
    <w:basedOn w:val="1"/>
    <w:qFormat/>
    <w:uiPriority w:val="0"/>
    <w:pPr>
      <w:adjustRightInd w:val="0"/>
    </w:pPr>
    <w:rPr>
      <w:w w:val="90"/>
      <w:sz w:val="28"/>
      <w:szCs w:val="28"/>
    </w:rPr>
  </w:style>
  <w:style w:type="character" w:customStyle="1" w:styleId="36">
    <w:name w:val="正文文本 Char"/>
    <w:basedOn w:val="25"/>
    <w:link w:val="9"/>
    <w:qFormat/>
    <w:uiPriority w:val="0"/>
    <w:rPr>
      <w:rFonts w:eastAsia="宋体"/>
      <w:kern w:val="2"/>
      <w:sz w:val="21"/>
      <w:szCs w:val="24"/>
      <w:lang w:val="en-US" w:eastAsia="zh-CN" w:bidi="ar-SA"/>
    </w:rPr>
  </w:style>
  <w:style w:type="character" w:customStyle="1" w:styleId="37">
    <w:name w:val="纯文本 Char1 Char Char Char Char Char Char Char"/>
    <w:basedOn w:val="25"/>
    <w:link w:val="11"/>
    <w:qFormat/>
    <w:uiPriority w:val="0"/>
    <w:rPr>
      <w:rFonts w:ascii="宋体" w:hAnsi="Courier New" w:eastAsia="宋体"/>
      <w:kern w:val="2"/>
      <w:sz w:val="21"/>
      <w:lang w:val="en-US" w:eastAsia="zh-CN" w:bidi="ar-SA"/>
    </w:rPr>
  </w:style>
  <w:style w:type="character" w:customStyle="1" w:styleId="38">
    <w:name w:val="font51"/>
    <w:basedOn w:val="25"/>
    <w:qFormat/>
    <w:uiPriority w:val="0"/>
    <w:rPr>
      <w:rFonts w:hint="eastAsia" w:ascii="宋体" w:hAnsi="宋体" w:eastAsia="宋体" w:cs="宋体"/>
      <w:color w:val="FF0000"/>
      <w:sz w:val="24"/>
      <w:szCs w:val="24"/>
      <w:u w:val="none"/>
    </w:rPr>
  </w:style>
  <w:style w:type="character" w:customStyle="1" w:styleId="39">
    <w:name w:val="表名 Char Char"/>
    <w:link w:val="40"/>
    <w:qFormat/>
    <w:uiPriority w:val="0"/>
    <w:rPr>
      <w:rFonts w:eastAsia="黑体"/>
      <w:b/>
      <w:bCs/>
      <w:sz w:val="24"/>
      <w:lang w:bidi="ar-SA"/>
    </w:rPr>
  </w:style>
  <w:style w:type="paragraph" w:customStyle="1" w:styleId="40">
    <w:name w:val="表名"/>
    <w:basedOn w:val="1"/>
    <w:link w:val="39"/>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1">
    <w:name w:val="font41"/>
    <w:basedOn w:val="25"/>
    <w:qFormat/>
    <w:uiPriority w:val="0"/>
    <w:rPr>
      <w:rFonts w:hint="default" w:ascii="Times New Roman" w:hAnsi="Times New Roman" w:cs="Times New Roman"/>
      <w:color w:val="000000"/>
      <w:sz w:val="22"/>
      <w:szCs w:val="22"/>
      <w:u w:val="none"/>
    </w:rPr>
  </w:style>
  <w:style w:type="character" w:customStyle="1" w:styleId="42">
    <w:name w:val="font01"/>
    <w:basedOn w:val="25"/>
    <w:qFormat/>
    <w:uiPriority w:val="0"/>
    <w:rPr>
      <w:rFonts w:hint="eastAsia" w:ascii="宋体" w:hAnsi="宋体" w:eastAsia="宋体" w:cs="宋体"/>
      <w:color w:val="000000"/>
      <w:sz w:val="22"/>
      <w:szCs w:val="22"/>
      <w:u w:val="none"/>
      <w:vertAlign w:val="subscript"/>
    </w:rPr>
  </w:style>
  <w:style w:type="character" w:customStyle="1" w:styleId="43">
    <w:name w:val="font11"/>
    <w:basedOn w:val="25"/>
    <w:qFormat/>
    <w:uiPriority w:val="0"/>
    <w:rPr>
      <w:rFonts w:hint="default" w:ascii="Times New Roman" w:hAnsi="Times New Roman" w:cs="Times New Roman"/>
      <w:color w:val="000000"/>
      <w:sz w:val="22"/>
      <w:szCs w:val="22"/>
      <w:u w:val="none"/>
      <w:vertAlign w:val="subscript"/>
    </w:rPr>
  </w:style>
  <w:style w:type="character" w:customStyle="1" w:styleId="44">
    <w:name w:val="font31"/>
    <w:basedOn w:val="25"/>
    <w:qFormat/>
    <w:uiPriority w:val="0"/>
    <w:rPr>
      <w:rFonts w:ascii="Wingdings 2" w:hAnsi="Wingdings 2" w:eastAsia="Wingdings 2" w:cs="Wingdings 2"/>
      <w:color w:val="000000"/>
      <w:sz w:val="24"/>
      <w:szCs w:val="24"/>
      <w:u w:val="none"/>
    </w:rPr>
  </w:style>
  <w:style w:type="character" w:customStyle="1" w:styleId="45">
    <w:name w:val="font21"/>
    <w:basedOn w:val="25"/>
    <w:qFormat/>
    <w:uiPriority w:val="0"/>
    <w:rPr>
      <w:rFonts w:hint="eastAsia" w:ascii="宋体" w:hAnsi="宋体" w:eastAsia="宋体" w:cs="宋体"/>
      <w:color w:val="000000"/>
      <w:sz w:val="22"/>
      <w:szCs w:val="22"/>
      <w:u w:val="none"/>
    </w:rPr>
  </w:style>
  <w:style w:type="character" w:customStyle="1" w:styleId="46">
    <w:name w:val="st1"/>
    <w:basedOn w:val="25"/>
    <w:qFormat/>
    <w:uiPriority w:val="0"/>
    <w:rPr>
      <w:sz w:val="27"/>
      <w:szCs w:val="27"/>
    </w:rPr>
  </w:style>
  <w:style w:type="paragraph" w:customStyle="1" w:styleId="47">
    <w:name w:val="Normal_61"/>
    <w:qFormat/>
    <w:uiPriority w:val="0"/>
    <w:pPr>
      <w:spacing w:before="120" w:after="240"/>
      <w:jc w:val="both"/>
    </w:pPr>
    <w:rPr>
      <w:rFonts w:ascii="Calibri" w:hAnsi="Calibri" w:eastAsia="Calibri" w:cs="Times New Roman"/>
      <w:sz w:val="22"/>
      <w:szCs w:val="22"/>
      <w:lang w:val="ru-RU" w:eastAsia="en-US" w:bidi="ar-SA"/>
    </w:rPr>
  </w:style>
  <w:style w:type="paragraph" w:customStyle="1" w:styleId="48">
    <w:name w:val="报告表格"/>
    <w:basedOn w:val="1"/>
    <w:qFormat/>
    <w:uiPriority w:val="0"/>
    <w:pPr>
      <w:autoSpaceDE w:val="0"/>
      <w:autoSpaceDN w:val="0"/>
      <w:adjustRightInd w:val="0"/>
      <w:spacing w:before="40" w:after="40"/>
      <w:jc w:val="center"/>
      <w:textAlignment w:val="bottom"/>
    </w:pPr>
    <w:rPr>
      <w:kern w:val="0"/>
    </w:rPr>
  </w:style>
  <w:style w:type="paragraph" w:customStyle="1" w:styleId="49">
    <w:name w:val="表头何昌泽"/>
    <w:basedOn w:val="1"/>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0">
    <w:name w:val="表头"/>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1">
    <w:name w:val="表格"/>
    <w:basedOn w:val="1"/>
    <w:next w:val="1"/>
    <w:qFormat/>
    <w:uiPriority w:val="0"/>
    <w:pPr>
      <w:jc w:val="center"/>
    </w:pPr>
    <w:rPr>
      <w:sz w:val="24"/>
    </w:rPr>
  </w:style>
  <w:style w:type="paragraph" w:customStyle="1" w:styleId="52">
    <w:name w:val="1表格头"/>
    <w:basedOn w:val="1"/>
    <w:qFormat/>
    <w:uiPriority w:val="0"/>
    <w:pPr>
      <w:snapToGrid w:val="0"/>
      <w:spacing w:line="160" w:lineRule="atLeast"/>
      <w:jc w:val="center"/>
    </w:pPr>
    <w:rPr>
      <w:rFonts w:eastAsia="仿宋_GB2312"/>
      <w:sz w:val="24"/>
      <w:szCs w:val="20"/>
    </w:rPr>
  </w:style>
  <w:style w:type="paragraph" w:customStyle="1" w:styleId="53">
    <w:name w:val="——大纲报告书表格标题"/>
    <w:basedOn w:val="1"/>
    <w:qFormat/>
    <w:uiPriority w:val="0"/>
    <w:pPr>
      <w:tabs>
        <w:tab w:val="left" w:pos="0"/>
        <w:tab w:val="left" w:pos="785"/>
      </w:tabs>
      <w:jc w:val="center"/>
      <w:outlineLvl w:val="8"/>
    </w:pPr>
    <w:rPr>
      <w:b/>
      <w:szCs w:val="24"/>
    </w:rPr>
  </w:style>
  <w:style w:type="paragraph" w:customStyle="1" w:styleId="54">
    <w:name w:val=" Char"/>
    <w:basedOn w:val="1"/>
    <w:qFormat/>
    <w:uiPriority w:val="0"/>
    <w:pPr>
      <w:spacing w:line="360" w:lineRule="auto"/>
      <w:ind w:firstLine="200" w:firstLineChars="200"/>
    </w:pPr>
    <w:rPr>
      <w:rFonts w:ascii="宋体" w:hAnsi="宋体" w:cs="宋体"/>
      <w:sz w:val="24"/>
    </w:rPr>
  </w:style>
  <w:style w:type="paragraph" w:customStyle="1" w:styleId="55">
    <w:name w:val="表格标题"/>
    <w:qFormat/>
    <w:uiPriority w:val="0"/>
    <w:pPr>
      <w:jc w:val="center"/>
    </w:pPr>
    <w:rPr>
      <w:rFonts w:ascii="TimesNewRoman" w:hAnsi="TimesNewRoman" w:eastAsia="宋体" w:cs="Times New Roman"/>
      <w:b/>
      <w:sz w:val="24"/>
      <w:lang w:val="en-US" w:eastAsia="zh-CN" w:bidi="ar-SA"/>
    </w:rPr>
  </w:style>
  <w:style w:type="paragraph" w:customStyle="1" w:styleId="56">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7">
    <w:name w:val="_Style 20"/>
    <w:basedOn w:val="1"/>
    <w:qFormat/>
    <w:uiPriority w:val="0"/>
  </w:style>
  <w:style w:type="paragraph" w:customStyle="1" w:styleId="58">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59">
    <w:name w:val="Normal_46"/>
    <w:qFormat/>
    <w:uiPriority w:val="0"/>
    <w:pPr>
      <w:spacing w:before="120" w:after="240"/>
      <w:jc w:val="both"/>
    </w:pPr>
    <w:rPr>
      <w:rFonts w:ascii="Calibri" w:hAnsi="Calibri" w:eastAsia="Calibri" w:cs="Times New Roman"/>
      <w:sz w:val="22"/>
      <w:szCs w:val="22"/>
      <w:lang w:val="ru-RU" w:eastAsia="en-US" w:bidi="ar-SA"/>
    </w:rPr>
  </w:style>
  <w:style w:type="paragraph" w:customStyle="1" w:styleId="60">
    <w:name w:val="表中"/>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1">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62">
    <w:name w:val="章标题"/>
    <w:basedOn w:val="1"/>
    <w:next w:val="63"/>
    <w:qFormat/>
    <w:uiPriority w:val="99"/>
    <w:pPr>
      <w:widowControl/>
      <w:spacing w:line="323" w:lineRule="atLeast"/>
      <w:ind w:right="-120"/>
      <w:jc w:val="center"/>
      <w:textAlignment w:val="baseline"/>
    </w:pPr>
    <w:rPr>
      <w:color w:val="FF0000"/>
      <w:kern w:val="0"/>
      <w:sz w:val="18"/>
      <w:szCs w:val="18"/>
    </w:rPr>
  </w:style>
  <w:style w:type="paragraph" w:customStyle="1" w:styleId="63">
    <w:name w:val="节标题"/>
    <w:basedOn w:val="1"/>
    <w:next w:val="1"/>
    <w:qFormat/>
    <w:uiPriority w:val="99"/>
    <w:pPr>
      <w:widowControl/>
      <w:spacing w:line="289" w:lineRule="atLeast"/>
      <w:jc w:val="center"/>
      <w:textAlignment w:val="baseline"/>
    </w:pPr>
    <w:rPr>
      <w:color w:val="000000"/>
      <w:kern w:val="0"/>
      <w:sz w:val="28"/>
      <w:szCs w:val="28"/>
    </w:rPr>
  </w:style>
  <w:style w:type="paragraph" w:customStyle="1" w:styleId="64">
    <w:name w:val="XF-标题4"/>
    <w:basedOn w:val="5"/>
    <w:next w:val="1"/>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65">
    <w:name w:val="样式5"/>
    <w:basedOn w:val="66"/>
    <w:qFormat/>
    <w:uiPriority w:val="0"/>
    <w:pPr>
      <w:snapToGrid w:val="0"/>
      <w:spacing w:line="360" w:lineRule="auto"/>
      <w:ind w:firstLine="510"/>
    </w:pPr>
    <w:rPr>
      <w:sz w:val="24"/>
    </w:rPr>
  </w:style>
  <w:style w:type="paragraph" w:customStyle="1" w:styleId="66">
    <w:name w:val="正文1"/>
    <w:basedOn w:val="1"/>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67">
    <w:name w:val="图表标题"/>
    <w:basedOn w:val="58"/>
    <w:next w:val="48"/>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68">
    <w:name w:val="样式2"/>
    <w:basedOn w:val="1"/>
    <w:qFormat/>
    <w:uiPriority w:val="0"/>
    <w:pPr>
      <w:adjustRightInd w:val="0"/>
      <w:ind w:left="170"/>
      <w:jc w:val="left"/>
      <w:textAlignment w:val="baseline"/>
    </w:pPr>
    <w:rPr>
      <w:b/>
      <w:kern w:val="0"/>
      <w:sz w:val="24"/>
      <w:szCs w:val="20"/>
    </w:rPr>
  </w:style>
  <w:style w:type="paragraph" w:customStyle="1" w:styleId="69">
    <w:name w:val="表格中字体123"/>
    <w:basedOn w:val="1"/>
    <w:qFormat/>
    <w:uiPriority w:val="0"/>
    <w:pPr>
      <w:spacing w:line="240" w:lineRule="exact"/>
      <w:jc w:val="center"/>
    </w:pPr>
    <w:rPr>
      <w:color w:val="000000"/>
      <w:szCs w:val="22"/>
    </w:rPr>
  </w:style>
  <w:style w:type="paragraph" w:customStyle="1" w:styleId="70">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71">
    <w:name w:val="表格文字"/>
    <w:next w:val="1"/>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2">
    <w:name w:val="首行缩进"/>
    <w:basedOn w:val="1"/>
    <w:qFormat/>
    <w:uiPriority w:val="0"/>
    <w:pPr>
      <w:spacing w:line="360" w:lineRule="auto"/>
      <w:ind w:firstLine="480" w:firstLineChars="200"/>
    </w:pPr>
    <w:rPr>
      <w:sz w:val="24"/>
      <w:szCs w:val="24"/>
    </w:rPr>
  </w:style>
  <w:style w:type="paragraph" w:customStyle="1" w:styleId="73">
    <w:name w:val="1表格"/>
    <w:basedOn w:val="1"/>
    <w:qFormat/>
    <w:uiPriority w:val="0"/>
    <w:pPr>
      <w:snapToGrid w:val="0"/>
      <w:spacing w:line="160" w:lineRule="atLeast"/>
      <w:jc w:val="center"/>
    </w:pPr>
    <w:rPr>
      <w:rFonts w:eastAsia="仿宋_GB2312"/>
      <w:szCs w:val="20"/>
    </w:rPr>
  </w:style>
  <w:style w:type="paragraph" w:customStyle="1" w:styleId="74">
    <w:name w:val="表格何昌泽"/>
    <w:basedOn w:val="49"/>
    <w:qFormat/>
    <w:uiPriority w:val="0"/>
    <w:rPr>
      <w:b w:val="0"/>
    </w:rPr>
  </w:style>
  <w:style w:type="paragraph" w:customStyle="1" w:styleId="75">
    <w:name w:val="正文11"/>
    <w:basedOn w:val="1"/>
    <w:qFormat/>
    <w:uiPriority w:val="0"/>
    <w:pPr>
      <w:spacing w:line="640" w:lineRule="exact"/>
      <w:ind w:firstLine="560" w:firstLineChars="200"/>
      <w:jc w:val="left"/>
    </w:pPr>
    <w:rPr>
      <w:rFonts w:ascii="仿宋_GB2312" w:hAnsi="宋体" w:eastAsia="仿宋_GB2312"/>
      <w:kern w:val="0"/>
      <w:sz w:val="28"/>
    </w:rPr>
  </w:style>
  <w:style w:type="paragraph" w:customStyle="1" w:styleId="76">
    <w:name w:val="表"/>
    <w:basedOn w:val="1"/>
    <w:qFormat/>
    <w:uiPriority w:val="0"/>
    <w:pPr>
      <w:snapToGrid w:val="0"/>
      <w:jc w:val="center"/>
    </w:pPr>
    <w:rPr>
      <w:spacing w:val="2"/>
    </w:rPr>
  </w:style>
  <w:style w:type="paragraph" w:customStyle="1" w:styleId="77">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78">
    <w:name w:val="表1 五号"/>
    <w:basedOn w:val="1"/>
    <w:qFormat/>
    <w:uiPriority w:val="0"/>
    <w:pPr>
      <w:adjustRightInd w:val="0"/>
      <w:snapToGrid w:val="0"/>
      <w:jc w:val="center"/>
    </w:pPr>
    <w:rPr>
      <w:szCs w:val="21"/>
    </w:rPr>
  </w:style>
  <w:style w:type="paragraph" w:customStyle="1" w:styleId="79">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80">
    <w:name w:val="1标题3级"/>
    <w:basedOn w:val="1"/>
    <w:qFormat/>
    <w:uiPriority w:val="0"/>
    <w:pPr>
      <w:snapToGrid w:val="0"/>
      <w:spacing w:line="360" w:lineRule="auto"/>
    </w:pPr>
    <w:rPr>
      <w:rFonts w:eastAsia="仿宋_GB2312"/>
      <w:sz w:val="28"/>
      <w:szCs w:val="20"/>
    </w:rPr>
  </w:style>
  <w:style w:type="paragraph" w:customStyle="1" w:styleId="81">
    <w:name w:val="表文字"/>
    <w:basedOn w:val="1"/>
    <w:next w:val="1"/>
    <w:qFormat/>
    <w:uiPriority w:val="0"/>
    <w:pPr>
      <w:topLinePunct/>
      <w:spacing w:line="240" w:lineRule="auto"/>
      <w:ind w:firstLine="0" w:firstLineChars="0"/>
      <w:jc w:val="center"/>
    </w:pPr>
    <w:rPr>
      <w:sz w:val="21"/>
      <w:szCs w:val="21"/>
    </w:rPr>
  </w:style>
  <w:style w:type="table" w:customStyle="1" w:styleId="82">
    <w:name w:val="Table Normal"/>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83">
    <w:name w:val="网格型11511"/>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8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86">
    <w:name w:val="表内文字"/>
    <w:basedOn w:val="1"/>
    <w:qFormat/>
    <w:uiPriority w:val="99"/>
    <w:rPr>
      <w:rFonts w:ascii="Calibri" w:hAnsi="Calibri"/>
      <w:kern w:val="0"/>
    </w:rPr>
  </w:style>
  <w:style w:type="paragraph" w:customStyle="1" w:styleId="87">
    <w:name w:val="表格内容-龙池"/>
    <w:basedOn w:val="1"/>
    <w:qFormat/>
    <w:uiPriority w:val="0"/>
    <w:pPr>
      <w:autoSpaceDE w:val="0"/>
      <w:autoSpaceDN w:val="0"/>
      <w:adjustRightInd w:val="0"/>
      <w:contextualSpacing/>
      <w:jc w:val="center"/>
    </w:pPr>
    <w:rPr>
      <w:rFonts w:ascii="Calibri" w:hAnsi="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wmf"/><Relationship Id="rId27" Type="http://schemas.openxmlformats.org/officeDocument/2006/relationships/oleObject" Target="embeddings/oleObject2.bin"/><Relationship Id="rId26" Type="http://schemas.openxmlformats.org/officeDocument/2006/relationships/image" Target="media/image13.wmf"/><Relationship Id="rId25" Type="http://schemas.openxmlformats.org/officeDocument/2006/relationships/oleObject" Target="embeddings/oleObject1.bin"/><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68</Pages>
  <Words>9012</Words>
  <Characters>9496</Characters>
  <Lines>178</Lines>
  <Paragraphs>50</Paragraphs>
  <TotalTime>7</TotalTime>
  <ScaleCrop>false</ScaleCrop>
  <LinksUpToDate>false</LinksUpToDate>
  <CharactersWithSpaces>9536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2011-03-27T13:31:00Z</dcterms:created>
  <dc:creator>fjx</dc:creator>
  <cp:lastModifiedBy> </cp:lastModifiedBy>
  <cp:lastPrinted>2020-10-09T09:39:00Z</cp:lastPrinted>
  <dcterms:modified xsi:type="dcterms:W3CDTF">2025-06-24T05:56:53Z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E07B25E466F545D9A5E5D102D7B5F55F</vt:lpwstr>
  </property>
  <property fmtid="{D5CDD505-2E9C-101B-9397-08002B2CF9AE}" pid="4" name="KSOTemplateDocerSaveRecord">
    <vt:lpwstr>eyJoZGlkIjoiNzNhMmQ0YzVlMTNmNmNmYjU5MDc1ZWQ2Nzc2YjVmZmYifQ==</vt:lpwstr>
  </property>
</Properties>
</file>