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C3814">
      <w:pPr>
        <w:spacing w:line="600" w:lineRule="exact"/>
        <w:jc w:val="left"/>
        <w:outlineLvl w:val="0"/>
        <w:rPr>
          <w:rFonts w:hint="eastAsia" w:ascii="方正小标宋简体" w:hAnsi="宋体" w:eastAsia="方正小标宋简体"/>
          <w:color w:val="000000"/>
          <w:sz w:val="30"/>
          <w:szCs w:val="30"/>
        </w:rPr>
      </w:pPr>
      <w:bookmarkStart w:id="0" w:name="_Toc15306267"/>
    </w:p>
    <w:p w14:paraId="63EF838D">
      <w:pPr>
        <w:spacing w:line="600" w:lineRule="exact"/>
        <w:jc w:val="center"/>
        <w:outlineLvl w:val="0"/>
        <w:rPr>
          <w:rFonts w:ascii="方正小标宋简体" w:hAnsi="宋体" w:eastAsia="方正小标宋简体"/>
          <w:color w:val="000000"/>
          <w:sz w:val="72"/>
          <w:szCs w:val="72"/>
        </w:rPr>
      </w:pPr>
    </w:p>
    <w:p w14:paraId="02C09896">
      <w:pPr>
        <w:spacing w:line="600" w:lineRule="exact"/>
        <w:jc w:val="center"/>
        <w:outlineLvl w:val="0"/>
        <w:rPr>
          <w:rFonts w:ascii="方正小标宋简体" w:hAnsi="宋体" w:eastAsia="方正小标宋简体"/>
          <w:color w:val="000000"/>
          <w:sz w:val="72"/>
          <w:szCs w:val="72"/>
        </w:rPr>
      </w:pPr>
    </w:p>
    <w:p w14:paraId="159D12D4">
      <w:pPr>
        <w:spacing w:line="600" w:lineRule="exact"/>
        <w:jc w:val="center"/>
        <w:outlineLvl w:val="0"/>
        <w:rPr>
          <w:rFonts w:ascii="方正小标宋简体" w:hAnsi="宋体" w:eastAsia="方正小标宋简体"/>
          <w:color w:val="000000"/>
          <w:sz w:val="72"/>
          <w:szCs w:val="72"/>
        </w:rPr>
      </w:pPr>
    </w:p>
    <w:p w14:paraId="686607E6">
      <w:pPr>
        <w:spacing w:line="360" w:lineRule="auto"/>
        <w:jc w:val="center"/>
        <w:outlineLvl w:val="0"/>
        <w:rPr>
          <w:rFonts w:ascii="方正小标宋简体" w:hAnsi="宋体" w:eastAsia="方正小标宋简体"/>
          <w:color w:val="000000"/>
          <w:sz w:val="52"/>
          <w:szCs w:val="52"/>
        </w:rPr>
      </w:pPr>
      <w:bookmarkStart w:id="1" w:name="_Toc15396475"/>
      <w:bookmarkStart w:id="2" w:name="_Toc15377425"/>
      <w:bookmarkStart w:id="3" w:name="_Toc15396597"/>
      <w:bookmarkStart w:id="4" w:name="_Toc15377193"/>
      <w:bookmarkStart w:id="5" w:name="_Toc15378441"/>
      <w:r>
        <w:rPr>
          <w:rFonts w:ascii="黑体" w:hAnsi="黑体" w:eastAsia="黑体"/>
          <w:color w:val="000000"/>
          <w:sz w:val="52"/>
          <w:szCs w:val="52"/>
        </w:rPr>
        <w:t>202</w:t>
      </w:r>
      <w:r>
        <w:rPr>
          <w:rFonts w:hint="eastAsia" w:ascii="黑体" w:hAnsi="黑体" w:eastAsia="黑体"/>
          <w:color w:val="000000"/>
          <w:sz w:val="52"/>
          <w:szCs w:val="52"/>
          <w:lang w:val="en-US" w:eastAsia="zh-CN"/>
        </w:rPr>
        <w:t>4</w:t>
      </w:r>
      <w:r>
        <w:rPr>
          <w:rFonts w:hint="eastAsia" w:ascii="方正小标宋简体" w:hAnsi="宋体" w:eastAsia="方正小标宋简体"/>
          <w:color w:val="000000"/>
          <w:sz w:val="52"/>
          <w:szCs w:val="52"/>
        </w:rPr>
        <w:t>年度</w:t>
      </w:r>
      <w:bookmarkEnd w:id="1"/>
      <w:bookmarkEnd w:id="2"/>
      <w:bookmarkEnd w:id="3"/>
      <w:bookmarkEnd w:id="4"/>
      <w:bookmarkEnd w:id="5"/>
    </w:p>
    <w:p w14:paraId="22138058">
      <w:pPr>
        <w:spacing w:line="360" w:lineRule="auto"/>
        <w:jc w:val="center"/>
        <w:outlineLvl w:val="0"/>
        <w:rPr>
          <w:rFonts w:hint="eastAsia" w:ascii="方正小标宋简体" w:hAnsi="宋体" w:eastAsia="方正小标宋简体"/>
          <w:color w:val="000000"/>
          <w:sz w:val="52"/>
          <w:szCs w:val="52"/>
          <w:lang w:eastAsia="zh-CN"/>
        </w:rPr>
      </w:pPr>
      <w:bookmarkStart w:id="6" w:name="_Toc15396598"/>
      <w:bookmarkStart w:id="7" w:name="_Toc15396476"/>
      <w:bookmarkStart w:id="8" w:name="_Toc15377194"/>
      <w:bookmarkStart w:id="9" w:name="_Toc15306268"/>
      <w:bookmarkStart w:id="10" w:name="_Toc15378442"/>
      <w:bookmarkStart w:id="11" w:name="_Toc15377426"/>
      <w:r>
        <w:rPr>
          <w:rFonts w:hint="eastAsia" w:ascii="方正小标宋简体" w:hAnsi="宋体" w:eastAsia="方正小标宋简体"/>
          <w:color w:val="000000"/>
          <w:sz w:val="52"/>
          <w:szCs w:val="52"/>
        </w:rPr>
        <w:t>四川省遂宁市安居区</w:t>
      </w:r>
      <w:r>
        <w:rPr>
          <w:rFonts w:hint="eastAsia" w:ascii="方正小标宋简体" w:hAnsi="宋体" w:eastAsia="方正小标宋简体"/>
          <w:color w:val="000000"/>
          <w:sz w:val="52"/>
          <w:szCs w:val="52"/>
          <w:lang w:val="en-US" w:eastAsia="zh-CN"/>
        </w:rPr>
        <w:t>白马镇平宁</w:t>
      </w:r>
      <w:r>
        <w:rPr>
          <w:rFonts w:hint="eastAsia" w:ascii="方正小标宋简体" w:hAnsi="宋体" w:eastAsia="方正小标宋简体"/>
          <w:color w:val="000000"/>
          <w:sz w:val="52"/>
          <w:szCs w:val="52"/>
        </w:rPr>
        <w:t>小学校</w:t>
      </w:r>
      <w:r>
        <w:rPr>
          <w:rFonts w:hint="eastAsia" w:ascii="方正小标宋简体" w:hAnsi="宋体" w:eastAsia="方正小标宋简体"/>
          <w:color w:val="000000"/>
          <w:sz w:val="52"/>
          <w:szCs w:val="52"/>
          <w:lang w:val="en-US" w:eastAsia="zh-CN"/>
        </w:rPr>
        <w:t>部门</w:t>
      </w:r>
      <w:r>
        <w:rPr>
          <w:rFonts w:hint="eastAsia" w:ascii="方正小标宋简体" w:hAnsi="宋体" w:eastAsia="方正小标宋简体"/>
          <w:color w:val="000000"/>
          <w:sz w:val="52"/>
          <w:szCs w:val="52"/>
        </w:rPr>
        <w:t>决算</w:t>
      </w:r>
      <w:bookmarkEnd w:id="6"/>
      <w:bookmarkEnd w:id="7"/>
      <w:bookmarkEnd w:id="8"/>
      <w:bookmarkEnd w:id="9"/>
      <w:bookmarkEnd w:id="10"/>
      <w:bookmarkEnd w:id="11"/>
    </w:p>
    <w:p w14:paraId="1989109D">
      <w:pPr>
        <w:spacing w:line="360" w:lineRule="auto"/>
        <w:jc w:val="center"/>
        <w:outlineLvl w:val="0"/>
        <w:rPr>
          <w:rFonts w:ascii="方正小标宋简体" w:hAnsi="宋体" w:eastAsia="方正小标宋简体"/>
          <w:color w:val="000000"/>
          <w:sz w:val="52"/>
          <w:szCs w:val="52"/>
        </w:rPr>
      </w:pPr>
    </w:p>
    <w:p w14:paraId="73FA9210">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clear="all"/>
      </w:r>
      <w:r>
        <w:rPr>
          <w:rFonts w:hint="eastAsia" w:ascii="黑体" w:hAnsi="黑体" w:eastAsia="黑体"/>
          <w:color w:val="000000"/>
          <w:sz w:val="48"/>
          <w:szCs w:val="48"/>
        </w:rPr>
        <w:t>目录</w:t>
      </w:r>
    </w:p>
    <w:p w14:paraId="77032CCC">
      <w:pPr>
        <w:widowControl/>
        <w:jc w:val="center"/>
        <w:rPr>
          <w:rFonts w:ascii="黑体" w:hAnsi="黑体" w:eastAsia="黑体"/>
          <w:sz w:val="28"/>
          <w:szCs w:val="28"/>
        </w:rPr>
      </w:pPr>
    </w:p>
    <w:p w14:paraId="00462354">
      <w:pPr>
        <w:pStyle w:val="202"/>
      </w:pPr>
      <w:r>
        <w:rPr>
          <w:rFonts w:hint="eastAsia"/>
        </w:rPr>
        <w:t>公开时间：</w:t>
      </w:r>
      <w:r>
        <w:t>20</w:t>
      </w:r>
      <w:r>
        <w:rPr>
          <w:rFonts w:hint="eastAsia"/>
          <w:lang w:eastAsia="zh-CN"/>
        </w:rPr>
        <w:t>25</w:t>
      </w:r>
      <w:r>
        <w:rPr>
          <w:rFonts w:hint="eastAsia"/>
        </w:rPr>
        <w:t>年</w:t>
      </w:r>
      <w:r>
        <w:rPr>
          <w:rFonts w:hint="eastAsia"/>
          <w:lang w:val="en-US" w:eastAsia="zh-CN"/>
        </w:rPr>
        <w:t>08</w:t>
      </w:r>
      <w:r>
        <w:rPr>
          <w:rFonts w:hint="eastAsia"/>
        </w:rPr>
        <w:t>月</w:t>
      </w:r>
      <w:r>
        <w:rPr>
          <w:rFonts w:hint="eastAsia"/>
          <w:lang w:val="en-US" w:eastAsia="zh-CN"/>
        </w:rPr>
        <w:t>28</w:t>
      </w:r>
      <w:r>
        <w:rPr>
          <w:rFonts w:hint="eastAsia"/>
        </w:rPr>
        <w:t>日</w:t>
      </w:r>
    </w:p>
    <w:p w14:paraId="340B0BB2"/>
    <w:p w14:paraId="03628CF0">
      <w:pPr>
        <w:pStyle w:val="202"/>
        <w:spacing w:before="0"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32"/>
          <w:szCs w:val="36"/>
        </w:rPr>
        <w:t>第一部分 部门概况</w:t>
      </w:r>
      <w:r>
        <w:rPr>
          <w:rFonts w:hint="eastAsia" w:ascii="仿宋_GB2312" w:hAnsi="仿宋_GB2312" w:eastAsia="仿宋_GB2312" w:cs="仿宋_GB2312"/>
          <w:sz w:val="24"/>
        </w:rPr>
        <w:tab/>
      </w:r>
      <w:r>
        <w:rPr>
          <w:rFonts w:hint="eastAsia" w:ascii="仿宋_GB2312" w:hAnsi="仿宋_GB2312" w:eastAsia="仿宋_GB2312" w:cs="仿宋_GB2312"/>
          <w:sz w:val="28"/>
          <w:szCs w:val="32"/>
          <w:lang w:val="en-US" w:eastAsia="zh-CN"/>
        </w:rPr>
        <w:t>4</w:t>
      </w:r>
    </w:p>
    <w:p w14:paraId="16A7C45A">
      <w:pPr>
        <w:pStyle w:val="203"/>
        <w:spacing w:line="440" w:lineRule="exact"/>
        <w:ind w:firstLine="280"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一、基本职能及主要工作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w:t>
      </w:r>
    </w:p>
    <w:p w14:paraId="5203735F">
      <w:pPr>
        <w:pStyle w:val="203"/>
        <w:spacing w:line="440" w:lineRule="exact"/>
        <w:ind w:firstLine="280" w:firstLineChars="100"/>
        <w:jc w:val="left"/>
        <w:rPr>
          <w:rFonts w:hint="eastAsia" w:ascii="仿宋_GB2312" w:hAnsi="仿宋_GB2312" w:eastAsia="仿宋_GB2312" w:cs="仿宋_GB2312"/>
          <w:sz w:val="24"/>
          <w:lang w:val="en-US"/>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4"/>
        </w:rPr>
        <w:tab/>
      </w:r>
      <w:r>
        <w:rPr>
          <w:rFonts w:hint="eastAsia" w:ascii="仿宋_GB2312" w:hAnsi="仿宋_GB2312" w:eastAsia="仿宋_GB2312" w:cs="仿宋_GB2312"/>
          <w:sz w:val="28"/>
          <w:szCs w:val="28"/>
          <w:lang w:val="en-US" w:eastAsia="zh-CN"/>
        </w:rPr>
        <w:t>4</w:t>
      </w:r>
    </w:p>
    <w:p w14:paraId="3AFFB1FA">
      <w:pPr>
        <w:pStyle w:val="202"/>
        <w:spacing w:before="0"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32"/>
          <w:szCs w:val="36"/>
        </w:rPr>
        <w:t>第二部分 部门决算情况说明</w:t>
      </w:r>
      <w:r>
        <w:rPr>
          <w:rFonts w:hint="eastAsia" w:ascii="仿宋_GB2312" w:hAnsi="仿宋_GB2312" w:eastAsia="仿宋_GB2312" w:cs="仿宋_GB2312"/>
          <w:sz w:val="24"/>
        </w:rPr>
        <w:tab/>
      </w:r>
      <w:r>
        <w:rPr>
          <w:rFonts w:hint="eastAsia" w:ascii="仿宋_GB2312" w:hAnsi="仿宋_GB2312" w:eastAsia="仿宋_GB2312" w:cs="仿宋_GB2312"/>
          <w:sz w:val="28"/>
          <w:szCs w:val="32"/>
          <w:lang w:val="en-US" w:eastAsia="zh-CN"/>
        </w:rPr>
        <w:t>5</w:t>
      </w:r>
    </w:p>
    <w:p w14:paraId="391CFDCE">
      <w:pPr>
        <w:pStyle w:val="203"/>
        <w:spacing w:line="440" w:lineRule="exact"/>
        <w:ind w:firstLine="280"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5</w:t>
      </w:r>
    </w:p>
    <w:p w14:paraId="355EAE53">
      <w:pPr>
        <w:pStyle w:val="203"/>
        <w:spacing w:line="440" w:lineRule="exact"/>
        <w:ind w:firstLine="280"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二、收入决算情况说明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5</w:t>
      </w:r>
    </w:p>
    <w:p w14:paraId="366A42C6">
      <w:pPr>
        <w:pStyle w:val="203"/>
        <w:spacing w:line="440" w:lineRule="exact"/>
        <w:ind w:firstLine="280"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三、支出决算情况说明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6</w:t>
      </w:r>
    </w:p>
    <w:p w14:paraId="2799332B">
      <w:pPr>
        <w:pStyle w:val="203"/>
        <w:spacing w:line="440" w:lineRule="exact"/>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6</w:t>
      </w:r>
    </w:p>
    <w:p w14:paraId="51AD9510">
      <w:pPr>
        <w:pStyle w:val="203"/>
        <w:spacing w:line="440" w:lineRule="exact"/>
        <w:ind w:firstLine="280"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五、一般公共预算财政拨款支出决算情况说明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7</w:t>
      </w:r>
    </w:p>
    <w:p w14:paraId="4354D8E1">
      <w:pPr>
        <w:pStyle w:val="203"/>
        <w:spacing w:line="440" w:lineRule="exact"/>
        <w:ind w:firstLine="280"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六、一般公共预算财政拨款基本支出决算情况说明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7</w:t>
      </w:r>
    </w:p>
    <w:p w14:paraId="53CD4B4A">
      <w:pPr>
        <w:pStyle w:val="203"/>
        <w:spacing w:line="440" w:lineRule="exact"/>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七、“三公”经费财政拨款支出决算情况说明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10</w:t>
      </w:r>
    </w:p>
    <w:p w14:paraId="43AA71DE">
      <w:pPr>
        <w:pStyle w:val="203"/>
        <w:spacing w:line="440" w:lineRule="exact"/>
        <w:ind w:firstLine="280" w:firstLineChars="1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八、政府性基金预算支出决算情况说明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12</w:t>
      </w:r>
    </w:p>
    <w:p w14:paraId="73907389">
      <w:pPr>
        <w:pStyle w:val="203"/>
        <w:spacing w:line="440" w:lineRule="exact"/>
        <w:ind w:firstLine="280"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九、 国有资本经营预算支出决算情况说明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12</w:t>
      </w:r>
    </w:p>
    <w:p w14:paraId="6998F291">
      <w:pPr>
        <w:pStyle w:val="203"/>
        <w:spacing w:line="440" w:lineRule="exact"/>
        <w:ind w:firstLine="280" w:firstLineChars="100"/>
        <w:jc w:val="left"/>
        <w:rPr>
          <w:rFonts w:hint="default" w:ascii="仿宋_GB2312" w:hAnsi="仿宋_GB2312" w:eastAsia="仿宋_GB2312" w:cs="仿宋_GB2312"/>
          <w:sz w:val="28"/>
          <w:szCs w:val="28"/>
          <w:lang w:val="en-US" w:eastAsia="zh-CN"/>
        </w:rPr>
      </w:pPr>
      <w:r>
        <w:rPr>
          <w:rStyle w:val="205"/>
          <w:rFonts w:hint="eastAsia" w:ascii="仿宋_GB2312" w:hAnsi="仿宋_GB2312" w:eastAsia="仿宋_GB2312" w:cs="仿宋_GB2312"/>
          <w:color w:val="000000"/>
          <w:sz w:val="28"/>
          <w:szCs w:val="28"/>
          <w:u w:val="none"/>
        </w:rPr>
        <w:t>十、</w:t>
      </w:r>
      <w:r>
        <w:rPr>
          <w:rFonts w:hint="eastAsia" w:ascii="仿宋_GB2312" w:hAnsi="仿宋_GB2312" w:eastAsia="仿宋_GB2312" w:cs="仿宋_GB2312"/>
          <w:sz w:val="28"/>
          <w:szCs w:val="28"/>
        </w:rPr>
        <w:t>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12</w:t>
      </w:r>
    </w:p>
    <w:p w14:paraId="35E05B32">
      <w:pPr>
        <w:pStyle w:val="202"/>
        <w:spacing w:before="0" w:line="440" w:lineRule="exact"/>
        <w:jc w:val="left"/>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rPr>
        <w:t>第三部分 名词解释</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lang w:val="en-US" w:eastAsia="zh-CN"/>
        </w:rPr>
        <w:t>14</w:t>
      </w:r>
    </w:p>
    <w:p w14:paraId="7C90A906">
      <w:pPr>
        <w:pStyle w:val="202"/>
        <w:spacing w:before="0"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32"/>
        </w:rPr>
        <w:t>第四部分 附件</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lang w:val="en-US" w:eastAsia="zh-CN"/>
        </w:rPr>
        <w:t>17</w:t>
      </w:r>
    </w:p>
    <w:p w14:paraId="7B13F400">
      <w:pPr>
        <w:pStyle w:val="203"/>
        <w:spacing w:line="440" w:lineRule="exact"/>
        <w:ind w:left="0" w:leftChars="0"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17</w:t>
      </w:r>
    </w:p>
    <w:p w14:paraId="79DAE4F4">
      <w:pPr>
        <w:pStyle w:val="202"/>
        <w:numPr>
          <w:ilvl w:val="0"/>
          <w:numId w:val="0"/>
        </w:numPr>
        <w:spacing w:before="0" w:line="440" w:lineRule="exact"/>
        <w:ind w:firstLine="560" w:firstLineChars="200"/>
        <w:jc w:val="left"/>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rPr>
        <w:t>附表</w:t>
      </w:r>
      <w:r>
        <w:rPr>
          <w:rFonts w:hint="eastAsia" w:ascii="仿宋_GB2312" w:hAnsi="仿宋_GB2312" w:eastAsia="仿宋_GB2312" w:cs="仿宋_GB2312"/>
          <w:sz w:val="28"/>
          <w:szCs w:val="32"/>
          <w:lang w:val="zh-CN"/>
        </w:rPr>
        <w:t xml:space="preserve"> </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lang w:val="zh-CN"/>
        </w:rPr>
        <w:t>2</w:t>
      </w:r>
      <w:r>
        <w:rPr>
          <w:rFonts w:hint="eastAsia" w:ascii="仿宋_GB2312" w:hAnsi="仿宋_GB2312" w:eastAsia="仿宋_GB2312" w:cs="仿宋_GB2312"/>
          <w:sz w:val="28"/>
          <w:szCs w:val="32"/>
          <w:lang w:val="en-US" w:eastAsia="zh-CN"/>
        </w:rPr>
        <w:t>6</w:t>
      </w:r>
    </w:p>
    <w:p w14:paraId="63394825">
      <w:pPr>
        <w:pStyle w:val="202"/>
        <w:numPr>
          <w:ilvl w:val="0"/>
          <w:numId w:val="1"/>
        </w:numPr>
        <w:spacing w:before="0"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一、收入支出决算总表</w:t>
      </w:r>
      <w:r>
        <w:rPr>
          <w:rFonts w:hint="eastAsia"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lang w:val="zh-CN"/>
        </w:rPr>
        <w:t>2</w:t>
      </w:r>
      <w:r>
        <w:rPr>
          <w:rFonts w:hint="eastAsia" w:ascii="仿宋_GB2312" w:hAnsi="仿宋_GB2312" w:eastAsia="仿宋_GB2312" w:cs="仿宋_GB2312"/>
          <w:sz w:val="28"/>
          <w:szCs w:val="32"/>
          <w:lang w:val="en-US" w:eastAsia="zh-CN"/>
        </w:rPr>
        <w:t>7</w:t>
      </w:r>
    </w:p>
    <w:p w14:paraId="16DCBE43">
      <w:pPr>
        <w:pStyle w:val="202"/>
        <w:numPr>
          <w:ilvl w:val="0"/>
          <w:numId w:val="0"/>
        </w:numPr>
        <w:spacing w:before="0" w:line="440" w:lineRule="exact"/>
        <w:ind w:firstLine="56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二、收入决算表</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lang w:val="zh-CN"/>
        </w:rPr>
        <w:t>2</w:t>
      </w:r>
      <w:r>
        <w:rPr>
          <w:rFonts w:hint="eastAsia" w:ascii="仿宋_GB2312" w:hAnsi="仿宋_GB2312" w:eastAsia="仿宋_GB2312" w:cs="仿宋_GB2312"/>
          <w:sz w:val="28"/>
          <w:szCs w:val="32"/>
          <w:lang w:val="en-US" w:eastAsia="zh-CN"/>
        </w:rPr>
        <w:t>7</w:t>
      </w:r>
    </w:p>
    <w:p w14:paraId="2F579404">
      <w:pPr>
        <w:pStyle w:val="202"/>
        <w:numPr>
          <w:ilvl w:val="0"/>
          <w:numId w:val="0"/>
        </w:numPr>
        <w:spacing w:before="0" w:line="440" w:lineRule="exact"/>
        <w:ind w:firstLine="56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三、支出决算表</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lang w:val="zh-CN"/>
        </w:rPr>
        <w:t>2</w:t>
      </w:r>
      <w:r>
        <w:rPr>
          <w:rFonts w:hint="eastAsia" w:ascii="仿宋_GB2312" w:hAnsi="仿宋_GB2312" w:eastAsia="仿宋_GB2312" w:cs="仿宋_GB2312"/>
          <w:sz w:val="28"/>
          <w:szCs w:val="32"/>
          <w:lang w:val="en-US" w:eastAsia="zh-CN"/>
        </w:rPr>
        <w:t>7</w:t>
      </w:r>
    </w:p>
    <w:p w14:paraId="0FDFF6A7">
      <w:pPr>
        <w:pStyle w:val="202"/>
        <w:numPr>
          <w:ilvl w:val="0"/>
          <w:numId w:val="0"/>
        </w:numPr>
        <w:spacing w:before="0" w:line="440" w:lineRule="exact"/>
        <w:ind w:firstLine="56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四、财政拨款收入支出决算总表</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lang w:val="zh-CN"/>
        </w:rPr>
        <w:t>2</w:t>
      </w:r>
      <w:r>
        <w:rPr>
          <w:rFonts w:hint="eastAsia" w:ascii="仿宋_GB2312" w:hAnsi="仿宋_GB2312" w:eastAsia="仿宋_GB2312" w:cs="仿宋_GB2312"/>
          <w:sz w:val="28"/>
          <w:szCs w:val="32"/>
          <w:lang w:val="en-US" w:eastAsia="zh-CN"/>
        </w:rPr>
        <w:t>7</w:t>
      </w:r>
    </w:p>
    <w:p w14:paraId="20AFDD8C">
      <w:pPr>
        <w:pStyle w:val="202"/>
        <w:numPr>
          <w:ilvl w:val="0"/>
          <w:numId w:val="0"/>
        </w:numPr>
        <w:spacing w:before="0" w:line="440" w:lineRule="exact"/>
        <w:ind w:firstLine="56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五、财政拨款支出决算明细表</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lang w:val="zh-CN"/>
        </w:rPr>
        <w:t>2</w:t>
      </w:r>
      <w:r>
        <w:rPr>
          <w:rFonts w:hint="eastAsia" w:ascii="仿宋_GB2312" w:hAnsi="仿宋_GB2312" w:eastAsia="仿宋_GB2312" w:cs="仿宋_GB2312"/>
          <w:sz w:val="28"/>
          <w:szCs w:val="32"/>
          <w:lang w:val="en-US" w:eastAsia="zh-CN"/>
        </w:rPr>
        <w:t>7</w:t>
      </w:r>
    </w:p>
    <w:p w14:paraId="4268BD39">
      <w:pPr>
        <w:pStyle w:val="202"/>
        <w:numPr>
          <w:ilvl w:val="0"/>
          <w:numId w:val="0"/>
        </w:numPr>
        <w:spacing w:before="0" w:line="440" w:lineRule="exact"/>
        <w:ind w:firstLine="560" w:firstLineChars="200"/>
        <w:jc w:val="left"/>
        <w:rPr>
          <w:rFonts w:hint="eastAsia" w:ascii="仿宋_GB2312" w:hAnsi="仿宋_GB2312" w:eastAsia="仿宋_GB2312" w:cs="仿宋_GB2312"/>
          <w:sz w:val="28"/>
          <w:szCs w:val="28"/>
          <w:lang w:eastAsia="zh-CN"/>
          <w14:ligatures w14:val="none"/>
        </w:rPr>
      </w:pPr>
      <w:r>
        <w:rPr>
          <w:rFonts w:hint="eastAsia" w:ascii="仿宋_GB2312" w:hAnsi="仿宋_GB2312" w:eastAsia="仿宋_GB2312" w:cs="仿宋_GB2312"/>
          <w:sz w:val="28"/>
          <w:szCs w:val="28"/>
        </w:rPr>
        <w:t>六、一般公共预算财政拨款支出决算表</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lang w:val="zh-CN"/>
        </w:rPr>
        <w:t>2</w:t>
      </w:r>
      <w:r>
        <w:rPr>
          <w:rFonts w:hint="eastAsia" w:ascii="仿宋_GB2312" w:hAnsi="仿宋_GB2312" w:eastAsia="仿宋_GB2312" w:cs="仿宋_GB2312"/>
          <w:sz w:val="28"/>
          <w:szCs w:val="32"/>
          <w:lang w:val="en-US" w:eastAsia="zh-CN"/>
        </w:rPr>
        <w:t>7</w:t>
      </w:r>
    </w:p>
    <w:p w14:paraId="5A7BC01C">
      <w:pPr>
        <w:pStyle w:val="202"/>
        <w:numPr>
          <w:ilvl w:val="0"/>
          <w:numId w:val="0"/>
        </w:numPr>
        <w:spacing w:before="0" w:line="440" w:lineRule="exact"/>
        <w:ind w:firstLine="560" w:firstLineChars="200"/>
        <w:jc w:val="left"/>
        <w:rPr>
          <w:rFonts w:hint="eastAsia" w:ascii="仿宋_GB2312" w:hAnsi="仿宋_GB2312" w:eastAsia="仿宋_GB2312" w:cs="仿宋_GB2312"/>
          <w:sz w:val="28"/>
          <w:szCs w:val="28"/>
          <w:lang w:eastAsia="zh-CN"/>
          <w14:ligatures w14:val="none"/>
        </w:rPr>
      </w:pPr>
      <w:r>
        <w:rPr>
          <w:rFonts w:hint="eastAsia" w:ascii="仿宋_GB2312" w:hAnsi="仿宋_GB2312" w:eastAsia="仿宋_GB2312" w:cs="仿宋_GB2312"/>
          <w:sz w:val="28"/>
          <w:szCs w:val="28"/>
        </w:rPr>
        <w:t>七、一般公共预算财政拨款支出决算明细表</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lang w:val="zh-CN"/>
        </w:rPr>
        <w:t>2</w:t>
      </w:r>
      <w:r>
        <w:rPr>
          <w:rFonts w:hint="eastAsia" w:ascii="仿宋_GB2312" w:hAnsi="仿宋_GB2312" w:eastAsia="仿宋_GB2312" w:cs="仿宋_GB2312"/>
          <w:sz w:val="28"/>
          <w:szCs w:val="32"/>
          <w:lang w:val="en-US" w:eastAsia="zh-CN"/>
        </w:rPr>
        <w:t>7</w:t>
      </w:r>
    </w:p>
    <w:p w14:paraId="374979DE">
      <w:pPr>
        <w:pStyle w:val="202"/>
        <w:numPr>
          <w:ilvl w:val="0"/>
          <w:numId w:val="0"/>
        </w:numPr>
        <w:spacing w:before="0" w:line="440" w:lineRule="exact"/>
        <w:ind w:firstLine="560" w:firstLineChars="200"/>
        <w:jc w:val="left"/>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28"/>
        </w:rPr>
        <w:t>八、一般公共预算财政拨款基本支出决算表</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lang w:val="zh-CN"/>
        </w:rPr>
        <w:t>2</w:t>
      </w:r>
      <w:r>
        <w:rPr>
          <w:rFonts w:hint="eastAsia" w:ascii="仿宋_GB2312" w:hAnsi="仿宋_GB2312" w:eastAsia="仿宋_GB2312" w:cs="仿宋_GB2312"/>
          <w:sz w:val="28"/>
          <w:szCs w:val="32"/>
          <w:lang w:val="en-US" w:eastAsia="zh-CN"/>
        </w:rPr>
        <w:t>7</w:t>
      </w:r>
    </w:p>
    <w:p w14:paraId="1D54BA14">
      <w:pPr>
        <w:pStyle w:val="202"/>
        <w:numPr>
          <w:ilvl w:val="0"/>
          <w:numId w:val="0"/>
        </w:numPr>
        <w:spacing w:before="0" w:line="440" w:lineRule="exact"/>
        <w:ind w:firstLine="560" w:firstLineChars="200"/>
        <w:jc w:val="left"/>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28"/>
        </w:rPr>
        <w:t>九、一般公共预算财政拨款项目支出决算表</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lang w:val="zh-CN"/>
        </w:rPr>
        <w:t>2</w:t>
      </w:r>
      <w:r>
        <w:rPr>
          <w:rFonts w:hint="eastAsia" w:ascii="仿宋_GB2312" w:hAnsi="仿宋_GB2312" w:eastAsia="仿宋_GB2312" w:cs="仿宋_GB2312"/>
          <w:sz w:val="28"/>
          <w:szCs w:val="32"/>
          <w:lang w:val="en-US" w:eastAsia="zh-CN"/>
        </w:rPr>
        <w:t>7</w:t>
      </w:r>
    </w:p>
    <w:p w14:paraId="10643868">
      <w:pPr>
        <w:pStyle w:val="202"/>
        <w:numPr>
          <w:ilvl w:val="0"/>
          <w:numId w:val="0"/>
        </w:numPr>
        <w:spacing w:before="0" w:line="440" w:lineRule="exact"/>
        <w:ind w:firstLine="560" w:firstLineChars="200"/>
        <w:jc w:val="left"/>
        <w:rPr>
          <w:rFonts w:hint="eastAsia" w:ascii="仿宋_GB2312" w:hAnsi="仿宋_GB2312" w:eastAsia="仿宋_GB2312" w:cs="仿宋_GB2312"/>
          <w:sz w:val="28"/>
          <w:szCs w:val="28"/>
          <w:lang w:eastAsia="zh-CN"/>
          <w14:ligatures w14:val="none"/>
        </w:rPr>
      </w:pPr>
      <w:r>
        <w:rPr>
          <w:rFonts w:hint="eastAsia" w:ascii="仿宋_GB2312" w:hAnsi="仿宋_GB2312" w:eastAsia="仿宋_GB2312" w:cs="仿宋_GB2312"/>
          <w:sz w:val="28"/>
          <w:szCs w:val="28"/>
        </w:rPr>
        <w:t>十、政府性基金预算财政拨款收入支出决算表</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lang w:val="zh-CN"/>
        </w:rPr>
        <w:t>2</w:t>
      </w:r>
      <w:r>
        <w:rPr>
          <w:rFonts w:hint="eastAsia" w:ascii="仿宋_GB2312" w:hAnsi="仿宋_GB2312" w:eastAsia="仿宋_GB2312" w:cs="仿宋_GB2312"/>
          <w:sz w:val="28"/>
          <w:szCs w:val="32"/>
          <w:lang w:val="en-US" w:eastAsia="zh-CN"/>
        </w:rPr>
        <w:t>7</w:t>
      </w:r>
    </w:p>
    <w:p w14:paraId="40325CA0">
      <w:pPr>
        <w:pStyle w:val="202"/>
        <w:numPr>
          <w:ilvl w:val="0"/>
          <w:numId w:val="0"/>
        </w:numPr>
        <w:spacing w:before="0" w:line="440" w:lineRule="exact"/>
        <w:ind w:firstLine="560" w:firstLineChars="200"/>
        <w:jc w:val="left"/>
        <w:rPr>
          <w:rFonts w:hint="eastAsia" w:ascii="仿宋_GB2312" w:hAnsi="仿宋_GB2312" w:eastAsia="仿宋_GB2312" w:cs="仿宋_GB2312"/>
          <w:sz w:val="28"/>
          <w:szCs w:val="28"/>
          <w:lang w:eastAsia="zh-CN"/>
          <w14:ligatures w14:val="none"/>
        </w:rPr>
      </w:pPr>
      <w:r>
        <w:rPr>
          <w:rFonts w:hint="eastAsia" w:ascii="仿宋_GB2312" w:hAnsi="仿宋_GB2312" w:eastAsia="仿宋_GB2312" w:cs="仿宋_GB2312"/>
          <w:sz w:val="28"/>
          <w:szCs w:val="28"/>
        </w:rPr>
        <w:t>十一、国有资本经营预算</w:t>
      </w:r>
      <w:r>
        <w:rPr>
          <w:rFonts w:hint="eastAsia" w:ascii="仿宋_GB2312" w:hAnsi="仿宋_GB2312" w:eastAsia="仿宋_GB2312" w:cs="仿宋_GB2312"/>
          <w:sz w:val="28"/>
          <w:szCs w:val="28"/>
          <w:lang w:eastAsia="zh-CN"/>
        </w:rPr>
        <w:t>财政拨款收入</w:t>
      </w:r>
      <w:r>
        <w:rPr>
          <w:rFonts w:hint="eastAsia" w:ascii="仿宋_GB2312" w:hAnsi="仿宋_GB2312" w:eastAsia="仿宋_GB2312" w:cs="仿宋_GB2312"/>
          <w:sz w:val="28"/>
          <w:szCs w:val="28"/>
        </w:rPr>
        <w:t>支出决算表</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lang w:val="zh-CN"/>
        </w:rPr>
        <w:t>2</w:t>
      </w:r>
      <w:r>
        <w:rPr>
          <w:rFonts w:hint="eastAsia" w:ascii="仿宋_GB2312" w:hAnsi="仿宋_GB2312" w:eastAsia="仿宋_GB2312" w:cs="仿宋_GB2312"/>
          <w:sz w:val="28"/>
          <w:szCs w:val="32"/>
          <w:lang w:val="en-US" w:eastAsia="zh-CN"/>
        </w:rPr>
        <w:t>7</w:t>
      </w:r>
    </w:p>
    <w:p w14:paraId="2F20D779">
      <w:pPr>
        <w:pStyle w:val="202"/>
        <w:numPr>
          <w:ilvl w:val="0"/>
          <w:numId w:val="0"/>
        </w:numPr>
        <w:spacing w:before="0" w:line="440" w:lineRule="exact"/>
        <w:ind w:firstLine="560" w:firstLineChars="200"/>
        <w:jc w:val="left"/>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28"/>
        </w:rPr>
        <w:t>十二、</w:t>
      </w:r>
      <w:r>
        <w:rPr>
          <w:rFonts w:hint="eastAsia" w:ascii="仿宋_GB2312" w:hAnsi="仿宋_GB2312" w:eastAsia="仿宋_GB2312" w:cs="仿宋_GB2312"/>
          <w:sz w:val="28"/>
          <w:szCs w:val="28"/>
          <w:lang w:eastAsia="zh-CN"/>
        </w:rPr>
        <w:t>国有资本经营预算财政拨款支出决算表</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lang w:val="zh-CN"/>
        </w:rPr>
        <w:t>2</w:t>
      </w:r>
      <w:r>
        <w:rPr>
          <w:rFonts w:hint="eastAsia" w:ascii="仿宋_GB2312" w:hAnsi="仿宋_GB2312" w:eastAsia="仿宋_GB2312" w:cs="仿宋_GB2312"/>
          <w:sz w:val="28"/>
          <w:szCs w:val="32"/>
          <w:lang w:val="en-US" w:eastAsia="zh-CN"/>
        </w:rPr>
        <w:t>7</w:t>
      </w:r>
    </w:p>
    <w:p w14:paraId="7A174191">
      <w:pPr>
        <w:pStyle w:val="202"/>
        <w:numPr>
          <w:ilvl w:val="0"/>
          <w:numId w:val="0"/>
        </w:numPr>
        <w:spacing w:before="0" w:line="440" w:lineRule="exact"/>
        <w:ind w:firstLine="560" w:firstLineChars="200"/>
        <w:jc w:val="left"/>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28"/>
        </w:rPr>
        <w:t>十三、</w:t>
      </w:r>
      <w:r>
        <w:rPr>
          <w:rFonts w:hint="eastAsia" w:ascii="仿宋_GB2312" w:hAnsi="仿宋_GB2312" w:eastAsia="仿宋_GB2312" w:cs="仿宋_GB2312"/>
          <w:sz w:val="28"/>
          <w:szCs w:val="28"/>
          <w:lang w:eastAsia="zh-CN"/>
        </w:rPr>
        <w:t>财政拨款“三公”经费支出决算表</w:t>
      </w:r>
      <w:r>
        <w:rPr>
          <w:rFonts w:hint="eastAsia" w:ascii="仿宋_GB2312" w:hAnsi="仿宋_GB2312" w:eastAsia="仿宋_GB2312" w:cs="仿宋_GB2312"/>
          <w:sz w:val="24"/>
        </w:rPr>
        <w:tab/>
      </w:r>
      <w:r>
        <w:rPr>
          <w:rFonts w:hint="eastAsia" w:ascii="仿宋_GB2312" w:hAnsi="仿宋_GB2312" w:eastAsia="仿宋_GB2312" w:cs="仿宋_GB2312"/>
          <w:sz w:val="28"/>
          <w:szCs w:val="32"/>
          <w:lang w:val="zh-CN"/>
        </w:rPr>
        <w:t>2</w:t>
      </w:r>
      <w:r>
        <w:rPr>
          <w:rFonts w:hint="eastAsia" w:ascii="仿宋_GB2312" w:hAnsi="仿宋_GB2312" w:eastAsia="仿宋_GB2312" w:cs="仿宋_GB2312"/>
          <w:sz w:val="28"/>
          <w:szCs w:val="32"/>
          <w:lang w:val="en-US" w:eastAsia="zh-CN"/>
        </w:rPr>
        <w:t>7</w:t>
      </w:r>
    </w:p>
    <w:p w14:paraId="3E834C62">
      <w:pPr>
        <w:pStyle w:val="202"/>
        <w:spacing w:before="0" w:line="440" w:lineRule="exact"/>
        <w:jc w:val="left"/>
        <w:rPr>
          <w:rFonts w:hint="eastAsia" w:eastAsia="仿宋"/>
          <w:sz w:val="24"/>
          <w:szCs w:val="24"/>
          <w:lang w:eastAsia="zh-CN"/>
          <w14:ligatures w14:val="none"/>
        </w:rPr>
      </w:pPr>
    </w:p>
    <w:p w14:paraId="5199BABF">
      <w:pPr>
        <w:widowControl/>
        <w:spacing w:line="440" w:lineRule="exact"/>
        <w:jc w:val="left"/>
        <w:rPr>
          <w:rFonts w:hint="eastAsia" w:ascii="仿宋_GB2312" w:hAnsi="仿宋" w:eastAsia="仿宋_GB2312"/>
          <w:bCs/>
          <w:sz w:val="32"/>
          <w:szCs w:val="32"/>
        </w:rPr>
      </w:pPr>
      <w:bookmarkStart w:id="12" w:name="_Toc15396599"/>
      <w:bookmarkStart w:id="13" w:name="_Toc15377196"/>
      <w:r>
        <w:rPr>
          <w:rFonts w:hint="eastAsia" w:ascii="仿宋_GB2312" w:hAnsi="仿宋" w:eastAsia="仿宋_GB2312"/>
          <w:b/>
          <w:sz w:val="32"/>
          <w:szCs w:val="32"/>
        </w:rPr>
        <w:br w:type="page" w:clear="all"/>
      </w:r>
    </w:p>
    <w:p w14:paraId="3F97A8BB">
      <w:pPr>
        <w:pStyle w:val="183"/>
        <w:jc w:val="center"/>
        <w:rPr>
          <w:rStyle w:val="189"/>
          <w:rFonts w:ascii="黑体" w:hAnsi="黑体" w:eastAsia="黑体"/>
          <w:b w:val="0"/>
          <w:bCs w:val="0"/>
        </w:rPr>
      </w:pPr>
      <w:r>
        <w:rPr>
          <w:rFonts w:hint="eastAsia" w:ascii="黑体" w:hAnsi="黑体" w:eastAsia="黑体"/>
        </w:rPr>
        <w:t>第一部分</w:t>
      </w:r>
      <w:r>
        <w:rPr>
          <w:rFonts w:ascii="黑体" w:hAnsi="黑体" w:eastAsia="黑体"/>
        </w:rPr>
        <w:t xml:space="preserve"> </w:t>
      </w:r>
      <w:r>
        <w:rPr>
          <w:rStyle w:val="189"/>
          <w:rFonts w:hint="eastAsia" w:ascii="黑体" w:hAnsi="黑体" w:eastAsia="黑体"/>
          <w:b w:val="0"/>
          <w:bCs w:val="0"/>
        </w:rPr>
        <w:t>部门概况</w:t>
      </w:r>
      <w:bookmarkEnd w:id="12"/>
      <w:bookmarkEnd w:id="13"/>
    </w:p>
    <w:p w14:paraId="18E9D211">
      <w:pPr>
        <w:widowControl/>
        <w:jc w:val="left"/>
        <w:rPr>
          <w:rFonts w:ascii="黑体" w:eastAsia="黑体"/>
          <w:color w:val="000000"/>
          <w:sz w:val="32"/>
          <w:szCs w:val="32"/>
        </w:rPr>
      </w:pPr>
    </w:p>
    <w:p w14:paraId="280BB3B2">
      <w:pPr>
        <w:pStyle w:val="184"/>
        <w:rPr>
          <w:rStyle w:val="190"/>
          <w:rFonts w:ascii="仿宋" w:hAnsi="仿宋" w:eastAsia="仿宋"/>
          <w:b w:val="0"/>
          <w:bCs w:val="0"/>
        </w:rPr>
      </w:pPr>
      <w:bookmarkStart w:id="14" w:name="_Toc15377197"/>
      <w:bookmarkStart w:id="15" w:name="_Toc15396600"/>
      <w:r>
        <w:rPr>
          <w:rFonts w:hint="eastAsia" w:ascii="黑体" w:hAnsi="黑体" w:eastAsia="黑体"/>
          <w:color w:val="000000"/>
        </w:rPr>
        <w:t>一、基</w:t>
      </w:r>
      <w:r>
        <w:rPr>
          <w:rStyle w:val="190"/>
          <w:rFonts w:hint="eastAsia" w:ascii="黑体" w:hAnsi="黑体" w:eastAsia="黑体"/>
          <w:b w:val="0"/>
          <w:bCs w:val="0"/>
        </w:rPr>
        <w:t>本职能及主要工作</w:t>
      </w:r>
      <w:bookmarkEnd w:id="14"/>
      <w:bookmarkEnd w:id="15"/>
    </w:p>
    <w:p w14:paraId="5BD64814">
      <w:pPr>
        <w:pStyle w:val="193"/>
        <w:spacing w:before="93" w:line="600" w:lineRule="exact"/>
        <w:ind w:firstLine="672"/>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14:paraId="53F90051">
      <w:pPr>
        <w:pStyle w:val="193"/>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单位宗旨和业务范围主要是实施小学义务教育，促进基础教育发展，负责小学学历教育及相关社会服务</w:t>
      </w:r>
    </w:p>
    <w:p w14:paraId="779D97CC">
      <w:pPr>
        <w:pStyle w:val="193"/>
        <w:spacing w:before="93" w:line="600" w:lineRule="exact"/>
        <w:ind w:firstLine="672"/>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年重点工作完成情况。</w:t>
      </w:r>
      <w:bookmarkEnd w:id="18"/>
      <w:bookmarkEnd w:id="19"/>
    </w:p>
    <w:p w14:paraId="49BAE307">
      <w:pPr>
        <w:pStyle w:val="193"/>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2</w:t>
      </w:r>
      <w:r>
        <w:rPr>
          <w:rFonts w:ascii="仿宋" w:hAnsi="仿宋" w:eastAsia="仿宋"/>
          <w:bCs/>
          <w:color w:val="000000"/>
          <w:sz w:val="32"/>
          <w:szCs w:val="32"/>
        </w:rPr>
        <w:t>02</w:t>
      </w: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年主要负责完成小学学历教育，六年级送生工作、一年级招生工作。本单位顺利完成年度工作任务。</w:t>
      </w:r>
    </w:p>
    <w:p w14:paraId="3A0E6FC7">
      <w:pPr>
        <w:pStyle w:val="193"/>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其他相关社会服务工作。顺利完成相关服务工作任务及上级安排的相关工作。</w:t>
      </w:r>
    </w:p>
    <w:p w14:paraId="350E0F4A">
      <w:pPr>
        <w:pStyle w:val="184"/>
        <w:rPr>
          <w:rStyle w:val="190"/>
          <w:b w:val="0"/>
          <w:bCs w:val="0"/>
        </w:rPr>
      </w:pPr>
      <w:bookmarkStart w:id="20" w:name="_Toc15396601"/>
      <w:bookmarkStart w:id="21" w:name="_Toc15377200"/>
      <w:r>
        <w:rPr>
          <w:rFonts w:hint="eastAsia" w:ascii="黑体" w:eastAsia="黑体"/>
          <w:color w:val="000000"/>
        </w:rPr>
        <w:t>二、</w:t>
      </w:r>
      <w:r>
        <w:rPr>
          <w:rFonts w:hint="eastAsia" w:ascii="黑体" w:hAnsi="黑体" w:eastAsia="黑体"/>
          <w:color w:val="000000"/>
        </w:rPr>
        <w:t>机</w:t>
      </w:r>
      <w:r>
        <w:rPr>
          <w:rStyle w:val="190"/>
          <w:rFonts w:hint="eastAsia" w:ascii="黑体" w:hAnsi="黑体" w:eastAsia="黑体"/>
          <w:b w:val="0"/>
          <w:bCs w:val="0"/>
        </w:rPr>
        <w:t>构设置</w:t>
      </w:r>
      <w:bookmarkEnd w:id="20"/>
      <w:bookmarkEnd w:id="21"/>
    </w:p>
    <w:p w14:paraId="4E0076CB">
      <w:pPr>
        <w:ind w:firstLine="800"/>
        <w:rPr>
          <w:rFonts w:ascii="仿宋" w:hAnsi="仿宋" w:eastAsia="仿宋"/>
          <w:sz w:val="32"/>
          <w:szCs w:val="32"/>
        </w:rPr>
      </w:pPr>
      <w:r>
        <w:rPr>
          <w:rFonts w:hint="eastAsia" w:ascii="仿宋" w:hAnsi="仿宋" w:eastAsia="仿宋"/>
          <w:sz w:val="32"/>
          <w:szCs w:val="32"/>
        </w:rPr>
        <w:t>本单位为事业单位1个，隶属于遂宁市安居区教体局。</w:t>
      </w:r>
    </w:p>
    <w:p w14:paraId="5C29DD98">
      <w:pPr>
        <w:pStyle w:val="193"/>
        <w:spacing w:before="93" w:line="600" w:lineRule="exact"/>
        <w:ind w:firstLine="672"/>
        <w:rPr>
          <w:rFonts w:hint="eastAsia" w:ascii="仿宋" w:hAnsi="仿宋" w:eastAsia="仿宋"/>
          <w:color w:val="000000"/>
          <w:sz w:val="32"/>
          <w:szCs w:val="32"/>
          <w:lang w:val="zh-CN"/>
        </w:rPr>
      </w:pPr>
      <w:r>
        <w:rPr>
          <w:rFonts w:hint="eastAsia" w:ascii="仿宋" w:hAnsi="仿宋" w:eastAsia="仿宋"/>
          <w:color w:val="000000"/>
          <w:sz w:val="32"/>
          <w:szCs w:val="32"/>
        </w:rPr>
        <w:t>本单位纳入</w:t>
      </w: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年度部门决算编制范围的二级预算单位</w:t>
      </w:r>
      <w:r>
        <w:rPr>
          <w:rFonts w:hint="eastAsia" w:ascii="仿宋" w:hAnsi="仿宋" w:eastAsia="仿宋"/>
          <w:color w:val="000000"/>
          <w:sz w:val="32"/>
          <w:szCs w:val="32"/>
          <w:lang w:val="zh-CN"/>
        </w:rPr>
        <w:t>。</w:t>
      </w:r>
    </w:p>
    <w:p w14:paraId="3F7F7420">
      <w:pPr>
        <w:pStyle w:val="193"/>
        <w:spacing w:before="93" w:line="600" w:lineRule="exact"/>
        <w:ind w:firstLine="672"/>
        <w:rPr>
          <w:rFonts w:hint="eastAsia" w:ascii="仿宋" w:hAnsi="仿宋" w:eastAsia="仿宋"/>
          <w:color w:val="000000"/>
          <w:sz w:val="32"/>
          <w:szCs w:val="32"/>
          <w:lang w:val="zh-CN"/>
        </w:rPr>
      </w:pPr>
    </w:p>
    <w:p w14:paraId="1DBF4A13">
      <w:pPr>
        <w:pStyle w:val="193"/>
        <w:spacing w:before="93" w:line="600" w:lineRule="exact"/>
        <w:ind w:firstLine="672"/>
        <w:rPr>
          <w:rFonts w:hint="eastAsia" w:ascii="仿宋" w:hAnsi="仿宋" w:eastAsia="仿宋"/>
          <w:color w:val="000000"/>
          <w:sz w:val="32"/>
          <w:szCs w:val="32"/>
          <w:lang w:val="zh-CN"/>
        </w:rPr>
      </w:pPr>
    </w:p>
    <w:p w14:paraId="547F5741">
      <w:pPr>
        <w:pStyle w:val="183"/>
        <w:numPr>
          <w:ilvl w:val="0"/>
          <w:numId w:val="2"/>
        </w:numPr>
        <w:ind w:left="630" w:leftChars="0" w:right="440" w:firstLineChars="0"/>
        <w:jc w:val="center"/>
        <w:rPr>
          <w:rFonts w:hint="eastAsia" w:eastAsia="宋体"/>
          <w:lang w:eastAsia="zh-CN"/>
        </w:rPr>
      </w:pPr>
      <w:bookmarkStart w:id="22" w:name="_Toc15396602"/>
      <w:bookmarkStart w:id="23" w:name="_Toc15377204"/>
      <w:r>
        <w:rPr>
          <w:rStyle w:val="189"/>
          <w:rFonts w:ascii="黑体" w:hAnsi="黑体" w:eastAsia="黑体"/>
          <w:b w:val="0"/>
          <w:bCs w:val="0"/>
        </w:rPr>
        <w:t>202</w:t>
      </w:r>
      <w:r>
        <w:rPr>
          <w:rStyle w:val="189"/>
          <w:rFonts w:hint="eastAsia" w:ascii="黑体" w:hAnsi="黑体" w:eastAsia="黑体"/>
          <w:b w:val="0"/>
          <w:bCs w:val="0"/>
          <w:lang w:val="en-US" w:eastAsia="zh-CN"/>
        </w:rPr>
        <w:t>4</w:t>
      </w:r>
      <w:r>
        <w:rPr>
          <w:rStyle w:val="189"/>
          <w:rFonts w:hint="eastAsia" w:ascii="黑体" w:hAnsi="黑体" w:eastAsia="黑体"/>
          <w:b w:val="0"/>
          <w:bCs w:val="0"/>
        </w:rPr>
        <w:t>年度部门决算情况说明</w:t>
      </w:r>
      <w:bookmarkEnd w:id="22"/>
      <w:bookmarkEnd w:id="23"/>
    </w:p>
    <w:p w14:paraId="1D1B4CCF">
      <w:pPr>
        <w:pStyle w:val="210"/>
        <w:numPr>
          <w:ilvl w:val="0"/>
          <w:numId w:val="3"/>
        </w:numPr>
        <w:spacing w:line="600" w:lineRule="exact"/>
        <w:outlineLvl w:val="1"/>
        <w:rPr>
          <w:rStyle w:val="190"/>
          <w:rFonts w:ascii="黑体" w:hAnsi="黑体" w:eastAsia="黑体"/>
        </w:rPr>
      </w:pPr>
      <w:bookmarkStart w:id="24" w:name="_Toc15396603"/>
      <w:bookmarkStart w:id="25" w:name="_Toc15377205"/>
      <w:r>
        <w:rPr>
          <w:rFonts w:hint="eastAsia" w:ascii="黑体" w:hAnsi="黑体" w:eastAsia="黑体"/>
          <w:color w:val="000000"/>
          <w:sz w:val="32"/>
          <w:szCs w:val="32"/>
        </w:rPr>
        <w:t>收</w:t>
      </w:r>
      <w:r>
        <w:rPr>
          <w:rStyle w:val="190"/>
          <w:rFonts w:hint="eastAsia" w:ascii="黑体" w:hAnsi="黑体" w:eastAsia="黑体"/>
        </w:rPr>
        <w:t>入支出决算总体情况说明</w:t>
      </w:r>
      <w:bookmarkEnd w:id="24"/>
      <w:bookmarkEnd w:id="25"/>
    </w:p>
    <w:p w14:paraId="72F02C83">
      <w:pPr>
        <w:spacing w:line="600" w:lineRule="exact"/>
        <w:ind w:firstLine="640"/>
        <w:rPr>
          <w:rFonts w:hint="eastAsia" w:ascii="仿宋" w:hAnsi="仿宋" w:eastAsia="仿宋"/>
          <w:color w:val="000000"/>
          <w:sz w:val="32"/>
          <w:szCs w:val="32"/>
        </w:rPr>
      </w:pPr>
      <w:bookmarkStart w:id="26" w:name="_Hlk83972007"/>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年度收入总计</w:t>
      </w:r>
      <w:r>
        <w:rPr>
          <w:rFonts w:hint="eastAsia" w:ascii="仿宋" w:hAnsi="仿宋" w:eastAsia="仿宋"/>
          <w:color w:val="000000"/>
          <w:sz w:val="32"/>
          <w:szCs w:val="32"/>
          <w:lang w:val="en-US" w:eastAsia="zh-CN"/>
        </w:rPr>
        <w:t>557.25</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年相比，收入</w:t>
      </w:r>
      <w:r>
        <w:rPr>
          <w:rFonts w:hint="eastAsia" w:ascii="仿宋" w:hAnsi="仿宋" w:eastAsia="仿宋"/>
          <w:color w:val="000000"/>
          <w:sz w:val="32"/>
          <w:szCs w:val="32"/>
          <w:lang w:val="en-US" w:eastAsia="zh-CN"/>
        </w:rPr>
        <w:t>增加65.3</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增加13.27</w:t>
      </w:r>
      <w:r>
        <w:rPr>
          <w:rFonts w:ascii="仿宋" w:hAnsi="仿宋" w:eastAsia="仿宋"/>
          <w:color w:val="000000"/>
          <w:sz w:val="32"/>
          <w:szCs w:val="32"/>
        </w:rPr>
        <w:t>%。</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w:t>
      </w:r>
      <w:r>
        <w:rPr>
          <w:rFonts w:ascii="仿宋" w:hAnsi="仿宋" w:eastAsia="仿宋"/>
          <w:color w:val="000000"/>
          <w:sz w:val="32"/>
          <w:szCs w:val="32"/>
        </w:rPr>
        <w:t>度支出合计</w:t>
      </w:r>
      <w:r>
        <w:rPr>
          <w:rFonts w:hint="eastAsia" w:ascii="仿宋" w:hAnsi="仿宋" w:eastAsia="仿宋"/>
          <w:color w:val="000000"/>
          <w:sz w:val="32"/>
          <w:szCs w:val="32"/>
          <w:lang w:val="en-US" w:eastAsia="zh-CN"/>
        </w:rPr>
        <w:t>557.25</w:t>
      </w:r>
      <w:r>
        <w:rPr>
          <w:rFonts w:hint="eastAsia" w:ascii="仿宋" w:hAnsi="仿宋" w:eastAsia="仿宋"/>
          <w:color w:val="000000"/>
          <w:sz w:val="32"/>
          <w:szCs w:val="32"/>
        </w:rPr>
        <w:t>万</w:t>
      </w:r>
      <w:r>
        <w:rPr>
          <w:rFonts w:ascii="仿宋" w:hAnsi="仿宋" w:eastAsia="仿宋"/>
          <w:color w:val="000000"/>
          <w:sz w:val="32"/>
          <w:szCs w:val="32"/>
        </w:rPr>
        <w:t>元，与</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w:t>
      </w:r>
      <w:r>
        <w:rPr>
          <w:rFonts w:ascii="仿宋" w:hAnsi="仿宋" w:eastAsia="仿宋"/>
          <w:color w:val="000000"/>
          <w:sz w:val="32"/>
          <w:szCs w:val="32"/>
        </w:rPr>
        <w:t>相比，支出</w:t>
      </w:r>
      <w:r>
        <w:rPr>
          <w:rFonts w:hint="eastAsia" w:ascii="仿宋" w:hAnsi="仿宋" w:eastAsia="仿宋"/>
          <w:color w:val="000000"/>
          <w:sz w:val="32"/>
          <w:szCs w:val="32"/>
          <w:lang w:val="en-US" w:eastAsia="zh-CN"/>
        </w:rPr>
        <w:t>增加65.3</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增加13.27</w:t>
      </w:r>
      <w:r>
        <w:rPr>
          <w:rFonts w:ascii="仿宋" w:hAnsi="仿宋" w:eastAsia="仿宋"/>
          <w:color w:val="000000"/>
          <w:sz w:val="32"/>
          <w:szCs w:val="32"/>
        </w:rPr>
        <w:t>%</w:t>
      </w:r>
      <w:r>
        <w:rPr>
          <w:rFonts w:hint="eastAsia" w:ascii="仿宋" w:hAnsi="仿宋" w:eastAsia="仿宋"/>
          <w:color w:val="000000"/>
          <w:sz w:val="32"/>
          <w:szCs w:val="32"/>
        </w:rPr>
        <w:t>。主要变动原因</w:t>
      </w:r>
      <w:bookmarkStart w:id="27" w:name="_Hlk83972104"/>
      <w:r>
        <w:rPr>
          <w:rFonts w:hint="eastAsia" w:ascii="仿宋" w:hAnsi="仿宋" w:eastAsia="仿宋"/>
          <w:color w:val="000000"/>
          <w:sz w:val="32"/>
          <w:szCs w:val="32"/>
        </w:rPr>
        <w:t>是本单位</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年度人员较上年有变化。且人均工资基数较上年有上涨，致五险两金等人员经费有一定增加。</w:t>
      </w:r>
      <w:bookmarkEnd w:id="26"/>
      <w:bookmarkEnd w:id="27"/>
    </w:p>
    <w:p w14:paraId="6B4EA344">
      <w:pPr>
        <w:ind w:firstLine="640"/>
        <w:rPr>
          <w:rFonts w:hint="eastAsia" w:ascii="仿宋" w:hAnsi="仿宋" w:eastAsia="仿宋"/>
          <w:color w:val="000000"/>
          <w:sz w:val="32"/>
          <w:szCs w:val="32"/>
          <w:lang w:eastAsia="zh-CN"/>
        </w:rPr>
      </w:pPr>
      <w:r>
        <w:drawing>
          <wp:inline distT="0" distB="0" distL="0" distR="0">
            <wp:extent cx="5193030" cy="2266315"/>
            <wp:effectExtent l="4445" t="4445" r="2222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3DE1C0F">
      <w:pPr>
        <w:spacing w:line="600" w:lineRule="exact"/>
        <w:ind w:firstLine="2240" w:firstLineChars="7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14:paraId="289AFFF5">
      <w:pPr>
        <w:pStyle w:val="210"/>
        <w:numPr>
          <w:ilvl w:val="0"/>
          <w:numId w:val="3"/>
        </w:numPr>
        <w:spacing w:line="600" w:lineRule="exact"/>
        <w:outlineLvl w:val="1"/>
        <w:rPr>
          <w:rStyle w:val="190"/>
          <w:rFonts w:ascii="黑体" w:hAnsi="黑体" w:eastAsia="黑体"/>
        </w:rPr>
      </w:pPr>
      <w:bookmarkStart w:id="28" w:name="_Toc15377206"/>
      <w:bookmarkStart w:id="29" w:name="_Toc15396604"/>
      <w:r>
        <w:rPr>
          <w:rFonts w:hint="eastAsia" w:ascii="黑体" w:hAnsi="黑体" w:eastAsia="黑体"/>
          <w:color w:val="000000"/>
          <w:sz w:val="32"/>
          <w:szCs w:val="32"/>
        </w:rPr>
        <w:t>收</w:t>
      </w:r>
      <w:r>
        <w:rPr>
          <w:rStyle w:val="190"/>
          <w:rFonts w:hint="eastAsia" w:ascii="黑体" w:hAnsi="黑体" w:eastAsia="黑体"/>
        </w:rPr>
        <w:t>入决算情况说明</w:t>
      </w:r>
      <w:bookmarkEnd w:id="28"/>
      <w:bookmarkEnd w:id="29"/>
    </w:p>
    <w:p w14:paraId="1B7FCC31">
      <w:pPr>
        <w:spacing w:line="600" w:lineRule="exact"/>
        <w:ind w:firstLine="640"/>
        <w:outlineLvl w:val="1"/>
        <w:rPr>
          <w:rFonts w:hint="default" w:ascii="仿宋" w:hAnsi="仿宋" w:eastAsia="仿宋"/>
          <w:color w:val="000000"/>
          <w:sz w:val="32"/>
          <w:szCs w:val="32"/>
          <w:lang w:val="en-US" w:eastAsia="zh-CN"/>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557.25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533.67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95.77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其他收入23.58万元，占比4.23%。</w:t>
      </w:r>
    </w:p>
    <w:p w14:paraId="75EED30D">
      <w:pPr>
        <w:spacing w:line="600" w:lineRule="exact"/>
        <w:ind w:firstLine="643"/>
        <w:outlineLvl w:val="1"/>
        <w:rPr>
          <w:rFonts w:ascii="仿宋" w:hAnsi="仿宋" w:eastAsia="仿宋"/>
          <w:b/>
          <w:color w:val="FF0000"/>
          <w:sz w:val="32"/>
          <w:szCs w:val="32"/>
        </w:rPr>
      </w:pPr>
    </w:p>
    <w:p w14:paraId="19CA711E">
      <w:pPr>
        <w:ind w:firstLine="640"/>
        <w:outlineLvl w:val="1"/>
        <w:rPr>
          <w:rFonts w:hint="eastAsia" w:ascii="仿宋" w:hAnsi="仿宋" w:eastAsia="仿宋"/>
          <w:color w:val="000000"/>
          <w:sz w:val="32"/>
          <w:szCs w:val="32"/>
          <w:lang w:eastAsia="zh-CN"/>
        </w:rPr>
      </w:pPr>
    </w:p>
    <w:p w14:paraId="4E06F53F">
      <w:pPr>
        <w:spacing w:line="600" w:lineRule="exact"/>
        <w:ind w:firstLine="640"/>
        <w:rPr>
          <w:rFonts w:hint="eastAsia" w:ascii="仿宋" w:hAnsi="仿宋" w:eastAsia="仿宋"/>
          <w:color w:val="000000"/>
          <w:sz w:val="32"/>
          <w:szCs w:val="32"/>
        </w:rPr>
      </w:pPr>
    </w:p>
    <w:p w14:paraId="3032A09D">
      <w:pPr>
        <w:spacing w:line="600" w:lineRule="exact"/>
        <w:ind w:firstLine="640"/>
        <w:rPr>
          <w:rFonts w:hint="eastAsia" w:ascii="仿宋" w:hAnsi="仿宋" w:eastAsia="仿宋"/>
          <w:color w:val="000000"/>
          <w:sz w:val="32"/>
          <w:szCs w:val="32"/>
        </w:rPr>
      </w:pPr>
      <w:r>
        <w:drawing>
          <wp:anchor distT="0" distB="0" distL="114300" distR="114300" simplePos="0" relativeHeight="251661312" behindDoc="0" locked="0" layoutInCell="1" allowOverlap="1">
            <wp:simplePos x="0" y="0"/>
            <wp:positionH relativeFrom="column">
              <wp:posOffset>250825</wp:posOffset>
            </wp:positionH>
            <wp:positionV relativeFrom="paragraph">
              <wp:posOffset>263525</wp:posOffset>
            </wp:positionV>
            <wp:extent cx="4826000" cy="2524125"/>
            <wp:effectExtent l="4445" t="4445" r="8255" b="5080"/>
            <wp:wrapNone/>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C2041A1">
      <w:pPr>
        <w:spacing w:line="600" w:lineRule="exact"/>
        <w:ind w:firstLine="640"/>
        <w:rPr>
          <w:rFonts w:hint="eastAsia" w:ascii="仿宋" w:hAnsi="仿宋" w:eastAsia="仿宋"/>
          <w:color w:val="000000"/>
          <w:sz w:val="32"/>
          <w:szCs w:val="32"/>
        </w:rPr>
      </w:pPr>
    </w:p>
    <w:p w14:paraId="2BB542EB">
      <w:pPr>
        <w:spacing w:line="600" w:lineRule="exact"/>
        <w:ind w:firstLine="640"/>
        <w:rPr>
          <w:rFonts w:hint="eastAsia" w:ascii="仿宋" w:hAnsi="仿宋" w:eastAsia="仿宋"/>
          <w:color w:val="000000"/>
          <w:sz w:val="32"/>
          <w:szCs w:val="32"/>
        </w:rPr>
      </w:pPr>
    </w:p>
    <w:p w14:paraId="0E8D5301">
      <w:pPr>
        <w:spacing w:line="600" w:lineRule="exact"/>
        <w:ind w:firstLine="640"/>
        <w:rPr>
          <w:rFonts w:hint="eastAsia" w:ascii="仿宋" w:hAnsi="仿宋" w:eastAsia="仿宋"/>
          <w:color w:val="000000"/>
          <w:sz w:val="32"/>
          <w:szCs w:val="32"/>
        </w:rPr>
      </w:pPr>
    </w:p>
    <w:p w14:paraId="686B0D08">
      <w:pPr>
        <w:spacing w:line="600" w:lineRule="exact"/>
        <w:ind w:firstLine="640"/>
        <w:rPr>
          <w:rFonts w:hint="eastAsia" w:ascii="仿宋" w:hAnsi="仿宋" w:eastAsia="仿宋"/>
          <w:color w:val="000000"/>
          <w:sz w:val="32"/>
          <w:szCs w:val="32"/>
        </w:rPr>
      </w:pPr>
    </w:p>
    <w:p w14:paraId="68EFC20C">
      <w:pPr>
        <w:spacing w:line="600" w:lineRule="exact"/>
        <w:ind w:firstLine="640"/>
        <w:rPr>
          <w:rFonts w:hint="eastAsia" w:ascii="仿宋" w:hAnsi="仿宋" w:eastAsia="仿宋"/>
          <w:color w:val="000000"/>
          <w:sz w:val="32"/>
          <w:szCs w:val="32"/>
        </w:rPr>
      </w:pPr>
    </w:p>
    <w:p w14:paraId="17776AB0">
      <w:pPr>
        <w:spacing w:line="600" w:lineRule="exact"/>
        <w:ind w:firstLine="640"/>
        <w:rPr>
          <w:rFonts w:hint="eastAsia" w:ascii="仿宋" w:hAnsi="仿宋" w:eastAsia="仿宋"/>
          <w:color w:val="000000"/>
          <w:sz w:val="32"/>
          <w:szCs w:val="32"/>
        </w:rPr>
      </w:pPr>
    </w:p>
    <w:p w14:paraId="6D3C468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14:paraId="133258A6">
      <w:pPr>
        <w:pStyle w:val="210"/>
        <w:numPr>
          <w:ilvl w:val="0"/>
          <w:numId w:val="3"/>
        </w:numPr>
        <w:spacing w:line="600" w:lineRule="exact"/>
        <w:outlineLvl w:val="1"/>
        <w:rPr>
          <w:rStyle w:val="190"/>
          <w:rFonts w:ascii="黑体" w:hAnsi="黑体" w:eastAsia="黑体"/>
        </w:rPr>
      </w:pPr>
      <w:bookmarkStart w:id="30" w:name="_Toc15396605"/>
      <w:bookmarkStart w:id="31" w:name="_Toc15377207"/>
      <w:r>
        <w:rPr>
          <w:rFonts w:hint="eastAsia" w:ascii="黑体" w:hAnsi="黑体" w:eastAsia="黑体"/>
          <w:color w:val="000000"/>
          <w:sz w:val="32"/>
          <w:szCs w:val="32"/>
        </w:rPr>
        <w:t>支</w:t>
      </w:r>
      <w:r>
        <w:rPr>
          <w:rStyle w:val="190"/>
          <w:rFonts w:hint="eastAsia" w:ascii="黑体" w:hAnsi="黑体" w:eastAsia="黑体"/>
        </w:rPr>
        <w:t>出决算情况说明</w:t>
      </w:r>
      <w:bookmarkEnd w:id="30"/>
      <w:bookmarkEnd w:id="31"/>
    </w:p>
    <w:p w14:paraId="42680D84">
      <w:pPr>
        <w:spacing w:line="600" w:lineRule="exact"/>
        <w:ind w:firstLine="640"/>
        <w:outlineLvl w:val="1"/>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557.12</w:t>
      </w:r>
      <w:r>
        <w:rPr>
          <w:rFonts w:hint="eastAsia" w:ascii="仿宋" w:hAnsi="仿宋" w:eastAsia="仿宋"/>
          <w:color w:val="000000"/>
          <w:sz w:val="32"/>
          <w:szCs w:val="32"/>
        </w:rPr>
        <w:t>万元，其中：基本支出</w:t>
      </w:r>
      <w:r>
        <w:rPr>
          <w:rFonts w:hint="eastAsia" w:ascii="仿宋" w:hAnsi="仿宋" w:eastAsia="仿宋"/>
          <w:color w:val="000000"/>
          <w:sz w:val="36"/>
          <w:szCs w:val="36"/>
          <w:lang w:val="en-US" w:eastAsia="zh-CN"/>
        </w:rPr>
        <w:t>490.83</w:t>
      </w:r>
      <w:r>
        <w:rPr>
          <w:rFonts w:hint="eastAsia" w:ascii="仿宋" w:hAnsi="仿宋" w:eastAsia="仿宋"/>
          <w:color w:val="000000"/>
          <w:sz w:val="36"/>
          <w:szCs w:val="36"/>
        </w:rPr>
        <w:t>万元，占</w:t>
      </w:r>
      <w:r>
        <w:rPr>
          <w:rFonts w:hint="eastAsia" w:ascii="仿宋" w:hAnsi="仿宋" w:eastAsia="仿宋"/>
          <w:color w:val="000000"/>
          <w:sz w:val="36"/>
          <w:szCs w:val="36"/>
          <w:lang w:val="en-US" w:eastAsia="zh-CN"/>
        </w:rPr>
        <w:t>88.1</w:t>
      </w:r>
      <w:r>
        <w:rPr>
          <w:rFonts w:ascii="仿宋" w:hAnsi="仿宋" w:eastAsia="仿宋"/>
          <w:color w:val="000000"/>
          <w:sz w:val="36"/>
          <w:szCs w:val="36"/>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66.26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11.9</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 xml:space="preserve"> </w:t>
      </w:r>
    </w:p>
    <w:p w14:paraId="321FB440">
      <w:pPr>
        <w:ind w:left="210" w:firstLine="640"/>
        <w:rPr>
          <w:rFonts w:hint="eastAsia" w:ascii="仿宋" w:hAnsi="仿宋" w:eastAsia="仿宋"/>
          <w:color w:val="000000"/>
          <w:sz w:val="32"/>
          <w:szCs w:val="32"/>
          <w:shd w:val="pct10" w:color="auto" w:fill="FFFFFF"/>
          <w:lang w:eastAsia="zh-CN"/>
        </w:rPr>
      </w:pPr>
      <w:r>
        <w:drawing>
          <wp:inline distT="0" distB="0" distL="0" distR="0">
            <wp:extent cx="4791075" cy="2514600"/>
            <wp:effectExtent l="4445" t="4445" r="5080"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4E8CB4">
      <w:pPr>
        <w:spacing w:line="600" w:lineRule="exact"/>
        <w:ind w:firstLine="64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14:paraId="6D88A9BC">
      <w:pPr>
        <w:spacing w:line="600" w:lineRule="exact"/>
        <w:ind w:firstLine="640"/>
        <w:rPr>
          <w:rFonts w:ascii="仿宋_GB2312" w:eastAsia="仿宋_GB2312"/>
          <w:color w:val="FF0000"/>
          <w:sz w:val="32"/>
          <w:szCs w:val="32"/>
        </w:rPr>
      </w:pPr>
    </w:p>
    <w:p w14:paraId="3F255D3D">
      <w:pPr>
        <w:numPr>
          <w:ilvl w:val="0"/>
          <w:numId w:val="3"/>
        </w:numPr>
        <w:spacing w:line="600" w:lineRule="exact"/>
        <w:ind w:left="1360" w:hanging="720"/>
        <w:outlineLvl w:val="1"/>
        <w:rPr>
          <w:rStyle w:val="190"/>
          <w:rFonts w:hint="eastAsia" w:ascii="黑体" w:hAnsi="黑体" w:eastAsia="黑体"/>
        </w:rPr>
      </w:pPr>
      <w:bookmarkStart w:id="32" w:name="_Toc15377208"/>
      <w:bookmarkStart w:id="33" w:name="_Toc15396606"/>
      <w:r>
        <w:rPr>
          <w:rFonts w:hint="eastAsia" w:ascii="黑体" w:hAnsi="黑体" w:eastAsia="黑体"/>
          <w:color w:val="000000"/>
          <w:sz w:val="32"/>
          <w:szCs w:val="32"/>
        </w:rPr>
        <w:t>财</w:t>
      </w:r>
      <w:r>
        <w:rPr>
          <w:rStyle w:val="190"/>
          <w:rFonts w:hint="eastAsia" w:ascii="黑体" w:hAnsi="黑体" w:eastAsia="黑体"/>
        </w:rPr>
        <w:t>政拨款收入支出决算总体情况说明</w:t>
      </w:r>
      <w:bookmarkEnd w:id="32"/>
      <w:bookmarkEnd w:id="33"/>
    </w:p>
    <w:p w14:paraId="5C4A40BD">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533.67</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val="en-US" w:eastAsia="zh-CN"/>
        </w:rPr>
        <w:t>增加41.72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增加8.48</w:t>
      </w:r>
      <w:r>
        <w:rPr>
          <w:rFonts w:ascii="仿宋" w:hAnsi="仿宋" w:eastAsia="仿宋"/>
          <w:color w:val="000000"/>
          <w:sz w:val="32"/>
          <w:szCs w:val="32"/>
        </w:rPr>
        <w:t>%</w:t>
      </w:r>
      <w:r>
        <w:rPr>
          <w:rFonts w:hint="eastAsia" w:ascii="仿宋" w:hAnsi="仿宋" w:eastAsia="仿宋"/>
          <w:color w:val="000000"/>
          <w:sz w:val="32"/>
          <w:szCs w:val="32"/>
        </w:rPr>
        <w:t>。主要变动原因是本单位</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w:t>
      </w:r>
      <w:r>
        <w:rPr>
          <w:rFonts w:hint="eastAsia" w:ascii="仿宋" w:hAnsi="仿宋" w:eastAsia="仿宋"/>
          <w:color w:val="000000"/>
          <w:sz w:val="32"/>
          <w:szCs w:val="32"/>
          <w:lang w:val="en-US" w:eastAsia="zh-CN"/>
        </w:rPr>
        <w:t>人员工资略有增长。</w:t>
      </w:r>
    </w:p>
    <w:p w14:paraId="66BF3B92">
      <w:pPr>
        <w:pStyle w:val="13"/>
        <w:rPr>
          <w:rFonts w:hint="eastAsia" w:ascii="仿宋" w:hAnsi="仿宋" w:eastAsia="仿宋"/>
          <w:color w:val="000000"/>
          <w:sz w:val="32"/>
          <w:szCs w:val="32"/>
          <w:lang w:eastAsia="zh-CN"/>
        </w:rPr>
      </w:pPr>
      <w:r>
        <w:drawing>
          <wp:inline distT="0" distB="0" distL="114300" distR="114300">
            <wp:extent cx="5034915" cy="1886585"/>
            <wp:effectExtent l="4445" t="4445" r="8890" b="13970"/>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0561D3">
      <w:pPr>
        <w:spacing w:line="600" w:lineRule="exact"/>
        <w:ind w:firstLine="640"/>
        <w:rPr>
          <w:rFonts w:ascii="仿宋" w:hAnsi="仿宋" w:eastAsia="仿宋"/>
          <w:b/>
          <w:color w:val="00B05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14:paraId="17EC8499">
      <w:pPr>
        <w:spacing w:line="600" w:lineRule="exact"/>
        <w:ind w:firstLine="640"/>
        <w:outlineLvl w:val="1"/>
        <w:rPr>
          <w:rStyle w:val="190"/>
          <w:rFonts w:ascii="黑体" w:hAnsi="黑体" w:eastAsia="黑体"/>
        </w:rPr>
      </w:pPr>
      <w:bookmarkStart w:id="34" w:name="_Toc15396607"/>
      <w:bookmarkStart w:id="3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0"/>
          <w:rFonts w:hint="eastAsia" w:ascii="黑体" w:hAnsi="黑体" w:eastAsia="黑体"/>
        </w:rPr>
        <w:t>般公共预算财政拨款支出决算情况说明</w:t>
      </w:r>
      <w:bookmarkEnd w:id="34"/>
      <w:bookmarkEnd w:id="35"/>
    </w:p>
    <w:p w14:paraId="38463C13">
      <w:pPr>
        <w:spacing w:line="600" w:lineRule="exact"/>
        <w:ind w:firstLine="643"/>
        <w:outlineLvl w:val="2"/>
        <w:rPr>
          <w:rFonts w:ascii="仿宋" w:hAnsi="仿宋" w:eastAsia="仿宋"/>
          <w:b/>
          <w:color w:val="000000"/>
          <w:sz w:val="32"/>
          <w:szCs w:val="32"/>
        </w:rPr>
      </w:pPr>
      <w:bookmarkStart w:id="36" w:name="_Toc15377210"/>
      <w:r>
        <w:rPr>
          <w:rFonts w:hint="eastAsia" w:ascii="仿宋" w:hAnsi="仿宋" w:eastAsia="仿宋"/>
          <w:b/>
          <w:color w:val="000000"/>
          <w:sz w:val="32"/>
          <w:szCs w:val="32"/>
        </w:rPr>
        <w:t>（一）一般公共预算财政拨款支出决算总体情况</w:t>
      </w:r>
      <w:bookmarkEnd w:id="36"/>
    </w:p>
    <w:p w14:paraId="50138FA2">
      <w:pPr>
        <w:spacing w:line="600" w:lineRule="exact"/>
        <w:ind w:firstLine="640"/>
        <w:rPr>
          <w:rFonts w:ascii="仿宋" w:hAnsi="仿宋" w:eastAsia="仿宋"/>
          <w:color w:val="000000"/>
          <w:sz w:val="32"/>
          <w:szCs w:val="32"/>
        </w:rPr>
      </w:pPr>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24130</wp:posOffset>
            </wp:positionH>
            <wp:positionV relativeFrom="paragraph">
              <wp:posOffset>1943735</wp:posOffset>
            </wp:positionV>
            <wp:extent cx="5274310" cy="3076575"/>
            <wp:effectExtent l="5080" t="4445" r="16510" b="508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533.67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95.79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增加38.72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增加7.87</w:t>
      </w:r>
      <w:r>
        <w:rPr>
          <w:rFonts w:ascii="仿宋" w:hAnsi="仿宋" w:eastAsia="仿宋"/>
          <w:color w:val="000000"/>
          <w:sz w:val="32"/>
          <w:szCs w:val="32"/>
        </w:rPr>
        <w:t>%</w:t>
      </w:r>
      <w:r>
        <w:rPr>
          <w:rFonts w:hint="eastAsia" w:ascii="仿宋" w:hAnsi="仿宋" w:eastAsia="仿宋"/>
          <w:color w:val="000000"/>
          <w:sz w:val="32"/>
          <w:szCs w:val="32"/>
        </w:rPr>
        <w:t>。主要变动原因是本单位人员较上年有变化</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增加了课后服务</w:t>
      </w:r>
      <w:r>
        <w:rPr>
          <w:rFonts w:hint="eastAsia" w:ascii="仿宋" w:hAnsi="仿宋" w:eastAsia="仿宋"/>
          <w:color w:val="000000"/>
          <w:sz w:val="32"/>
          <w:szCs w:val="32"/>
        </w:rPr>
        <w:t>。且人均工资基数较上年有上涨，致五险两金等人员经费有一定增加。</w:t>
      </w:r>
    </w:p>
    <w:p w14:paraId="4ECEA11E">
      <w:pPr>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14:paraId="28D2EE3A">
      <w:pPr>
        <w:spacing w:line="600" w:lineRule="exact"/>
        <w:ind w:firstLine="643"/>
        <w:outlineLvl w:val="2"/>
        <w:rPr>
          <w:rFonts w:ascii="仿宋" w:hAnsi="仿宋" w:eastAsia="仿宋"/>
          <w:b/>
          <w:color w:val="000000"/>
          <w:sz w:val="32"/>
          <w:szCs w:val="32"/>
        </w:rPr>
      </w:pPr>
      <w:bookmarkStart w:id="37" w:name="_Toc15377211"/>
      <w:r>
        <w:rPr>
          <w:rFonts w:hint="eastAsia" w:ascii="仿宋" w:hAnsi="仿宋" w:eastAsia="仿宋"/>
          <w:b/>
          <w:color w:val="000000"/>
          <w:sz w:val="32"/>
          <w:szCs w:val="32"/>
        </w:rPr>
        <w:t>（二）一般公共预算财政拨款支出决算结构情况</w:t>
      </w:r>
      <w:bookmarkEnd w:id="37"/>
    </w:p>
    <w:p w14:paraId="7BDD7E5B">
      <w:pPr>
        <w:spacing w:line="600" w:lineRule="exact"/>
        <w:ind w:firstLine="640"/>
        <w:rPr>
          <w:rFonts w:hint="eastAsia" w:ascii="仿宋" w:hAnsi="仿宋" w:eastAsia="仿宋"/>
          <w:b/>
          <w:color w:val="000000"/>
          <w:sz w:val="32"/>
          <w:szCs w:val="32"/>
          <w:lang w:eastAsia="zh-CN"/>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533.67</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lang w:val="en-US" w:eastAsia="zh-CN"/>
        </w:rPr>
        <w:t>408.62</w:t>
      </w:r>
      <w:r>
        <w:rPr>
          <w:rFonts w:hint="eastAsia" w:ascii="仿宋" w:hAnsi="仿宋" w:eastAsia="仿宋"/>
          <w:color w:val="000000"/>
          <w:sz w:val="32"/>
          <w:szCs w:val="32"/>
        </w:rPr>
        <w:t>万元，；</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66.59</w:t>
      </w:r>
      <w:r>
        <w:rPr>
          <w:rFonts w:hint="eastAsia" w:ascii="仿宋" w:hAnsi="仿宋" w:eastAsia="仿宋"/>
          <w:color w:val="000000"/>
          <w:sz w:val="32"/>
          <w:szCs w:val="32"/>
        </w:rPr>
        <w:t>万元；</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21.27</w:t>
      </w:r>
      <w:r>
        <w:rPr>
          <w:rFonts w:hint="eastAsia" w:ascii="仿宋" w:hAnsi="仿宋" w:eastAsia="仿宋"/>
          <w:color w:val="000000"/>
          <w:sz w:val="32"/>
          <w:szCs w:val="32"/>
        </w:rPr>
        <w:t>万元，；住房保障支出</w:t>
      </w:r>
      <w:r>
        <w:rPr>
          <w:rFonts w:hint="eastAsia" w:ascii="仿宋" w:hAnsi="仿宋" w:eastAsia="仿宋"/>
          <w:color w:val="000000"/>
          <w:sz w:val="32"/>
          <w:szCs w:val="32"/>
          <w:lang w:val="en-US" w:eastAsia="zh-CN"/>
        </w:rPr>
        <w:t>37.19</w:t>
      </w:r>
      <w:r>
        <w:rPr>
          <w:rFonts w:hint="eastAsia" w:ascii="仿宋" w:hAnsi="仿宋" w:eastAsia="仿宋"/>
          <w:color w:val="000000"/>
          <w:sz w:val="32"/>
          <w:szCs w:val="32"/>
        </w:rPr>
        <w:t>万元</w:t>
      </w:r>
      <w:r>
        <w:rPr>
          <w:rFonts w:hint="eastAsia" w:ascii="仿宋" w:hAnsi="仿宋" w:eastAsia="仿宋"/>
          <w:b/>
          <w:color w:val="000000"/>
          <w:sz w:val="32"/>
          <w:szCs w:val="32"/>
        </w:rPr>
        <w:t>。</w:t>
      </w:r>
    </w:p>
    <w:p w14:paraId="57E55B05">
      <w:pPr>
        <w:ind w:firstLine="640"/>
        <w:jc w:val="center"/>
        <w:rPr>
          <w:rFonts w:ascii="仿宋" w:hAnsi="仿宋" w:eastAsia="仿宋"/>
          <w:color w:val="000000"/>
          <w:sz w:val="32"/>
          <w:szCs w:val="32"/>
        </w:rPr>
      </w:pPr>
      <w:r>
        <w:rPr>
          <w:rFonts w:hint="eastAsia" w:ascii="仿宋" w:hAnsi="仿宋" w:eastAsia="仿宋"/>
          <w:b/>
          <w:sz w:val="32"/>
          <w:szCs w:val="32"/>
        </w:rPr>
        <w:drawing>
          <wp:anchor distT="0" distB="0" distL="114300" distR="114300" simplePos="0" relativeHeight="251660288" behindDoc="0" locked="0" layoutInCell="1" allowOverlap="1">
            <wp:simplePos x="0" y="0"/>
            <wp:positionH relativeFrom="column">
              <wp:posOffset>414655</wp:posOffset>
            </wp:positionH>
            <wp:positionV relativeFrom="paragraph">
              <wp:posOffset>320040</wp:posOffset>
            </wp:positionV>
            <wp:extent cx="4740910" cy="2505075"/>
            <wp:effectExtent l="4445" t="4445" r="17145" b="508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D103E6A">
      <w:pPr>
        <w:pStyle w:val="25"/>
        <w:ind w:firstLine="960" w:firstLineChars="3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(图6：</w:t>
      </w:r>
      <w:r>
        <w:rPr>
          <w:rFonts w:hint="eastAsia" w:ascii="仿宋" w:hAnsi="仿宋" w:eastAsia="仿宋"/>
          <w:b/>
          <w:color w:val="000000"/>
          <w:sz w:val="32"/>
          <w:szCs w:val="32"/>
        </w:rPr>
        <w:t>一般公共预算财政拨款支出决算结构</w:t>
      </w:r>
      <w:r>
        <w:rPr>
          <w:rFonts w:hint="eastAsia" w:ascii="仿宋" w:hAnsi="仿宋" w:eastAsia="仿宋"/>
          <w:b/>
          <w:color w:val="000000"/>
          <w:sz w:val="32"/>
          <w:szCs w:val="32"/>
          <w:lang w:eastAsia="zh-CN"/>
        </w:rPr>
        <w:t>）</w:t>
      </w:r>
    </w:p>
    <w:p w14:paraId="65FE5F36">
      <w:pPr>
        <w:spacing w:line="600" w:lineRule="exact"/>
        <w:ind w:firstLine="640"/>
        <w:rPr>
          <w:rFonts w:ascii="仿宋" w:hAnsi="仿宋" w:eastAsia="仿宋"/>
          <w:color w:val="000000"/>
          <w:sz w:val="32"/>
          <w:szCs w:val="32"/>
        </w:rPr>
      </w:pPr>
    </w:p>
    <w:p w14:paraId="2BD46675">
      <w:pPr>
        <w:spacing w:line="600" w:lineRule="exact"/>
        <w:ind w:firstLine="643"/>
        <w:outlineLvl w:val="2"/>
        <w:rPr>
          <w:rFonts w:ascii="仿宋" w:hAnsi="仿宋" w:eastAsia="仿宋"/>
          <w:b/>
          <w:color w:val="000000"/>
          <w:sz w:val="32"/>
          <w:szCs w:val="32"/>
        </w:rPr>
      </w:pPr>
      <w:bookmarkStart w:id="38" w:name="_Toc15377212"/>
      <w:r>
        <w:rPr>
          <w:rFonts w:hint="eastAsia" w:ascii="仿宋" w:hAnsi="仿宋" w:eastAsia="仿宋"/>
          <w:b/>
          <w:color w:val="000000"/>
          <w:sz w:val="32"/>
          <w:szCs w:val="32"/>
        </w:rPr>
        <w:t>（三）一般公共预算财政拨款支出决算具体情况</w:t>
      </w:r>
      <w:bookmarkEnd w:id="38"/>
    </w:p>
    <w:p w14:paraId="12DD5D69">
      <w:pPr>
        <w:spacing w:line="600" w:lineRule="exact"/>
        <w:ind w:firstLine="643"/>
        <w:outlineLvl w:val="2"/>
        <w:rPr>
          <w:rFonts w:ascii="仿宋" w:hAnsi="仿宋" w:eastAsia="仿宋"/>
          <w:color w:val="FF0000"/>
          <w:sz w:val="32"/>
          <w:szCs w:val="32"/>
        </w:rPr>
      </w:pPr>
      <w:bookmarkStart w:id="39" w:name="_Toc15378460"/>
      <w:bookmarkStart w:id="40" w:name="_Toc15377213"/>
      <w:bookmarkStart w:id="41" w:name="_Toc15377444"/>
      <w:r>
        <w:rPr>
          <w:rFonts w:hint="eastAsia" w:ascii="仿宋" w:hAnsi="仿宋" w:eastAsia="仿宋"/>
          <w:b/>
          <w:color w:val="000000"/>
          <w:sz w:val="32"/>
          <w:szCs w:val="32"/>
          <w:lang w:eastAsia="zh-CN"/>
        </w:rPr>
        <w:t>202</w:t>
      </w:r>
      <w:r>
        <w:rPr>
          <w:rFonts w:hint="eastAsia" w:ascii="仿宋" w:hAnsi="仿宋" w:eastAsia="仿宋"/>
          <w:b/>
          <w:color w:val="000000"/>
          <w:sz w:val="32"/>
          <w:szCs w:val="32"/>
          <w:lang w:val="en-US" w:eastAsia="zh-CN"/>
        </w:rPr>
        <w:t>4</w:t>
      </w:r>
      <w:r>
        <w:rPr>
          <w:rFonts w:hint="eastAsia" w:ascii="仿宋" w:hAnsi="仿宋" w:eastAsia="仿宋"/>
          <w:b/>
          <w:color w:val="000000"/>
          <w:sz w:val="32"/>
          <w:szCs w:val="32"/>
        </w:rPr>
        <w:t>年一般公共预算支出决算数为</w:t>
      </w:r>
      <w:bookmarkStart w:id="42" w:name="_Hlk83974142"/>
      <w:r>
        <w:rPr>
          <w:rFonts w:hint="eastAsia" w:ascii="仿宋" w:hAnsi="仿宋" w:eastAsia="仿宋"/>
          <w:b/>
          <w:color w:val="000000"/>
          <w:sz w:val="32"/>
          <w:szCs w:val="32"/>
          <w:lang w:val="en-US" w:eastAsia="zh-CN"/>
        </w:rPr>
        <w:t>557.12</w:t>
      </w:r>
      <w:r>
        <w:rPr>
          <w:rFonts w:hint="eastAsia" w:ascii="仿宋" w:hAnsi="仿宋" w:eastAsia="仿宋"/>
          <w:b/>
          <w:color w:val="000000"/>
          <w:sz w:val="32"/>
          <w:szCs w:val="32"/>
        </w:rPr>
        <w:t>万元</w:t>
      </w:r>
      <w:bookmarkEnd w:id="42"/>
      <w:r>
        <w:rPr>
          <w:rFonts w:hint="eastAsia" w:ascii="仿宋" w:hAnsi="仿宋" w:eastAsia="仿宋"/>
          <w:color w:val="000000"/>
          <w:sz w:val="32"/>
          <w:szCs w:val="32"/>
        </w:rPr>
        <w:t>，</w:t>
      </w:r>
      <w:r>
        <w:rPr>
          <w:rStyle w:val="204"/>
          <w:rFonts w:hint="eastAsia" w:ascii="仿宋" w:hAnsi="仿宋" w:eastAsia="仿宋"/>
          <w:bCs/>
          <w:color w:val="000000"/>
          <w:sz w:val="32"/>
          <w:szCs w:val="32"/>
        </w:rPr>
        <w:t>完成预算</w:t>
      </w:r>
      <w:r>
        <w:rPr>
          <w:rStyle w:val="204"/>
          <w:rFonts w:hint="eastAsia" w:ascii="仿宋" w:hAnsi="仿宋" w:eastAsia="仿宋"/>
          <w:bCs/>
          <w:color w:val="000000"/>
          <w:sz w:val="32"/>
          <w:szCs w:val="32"/>
          <w:lang w:val="en-US" w:eastAsia="zh-CN"/>
        </w:rPr>
        <w:t>100</w:t>
      </w:r>
      <w:r>
        <w:rPr>
          <w:rStyle w:val="204"/>
          <w:rFonts w:ascii="仿宋" w:hAnsi="仿宋" w:eastAsia="仿宋"/>
          <w:bCs/>
          <w:color w:val="000000"/>
          <w:sz w:val="32"/>
          <w:szCs w:val="32"/>
        </w:rPr>
        <w:t>%</w:t>
      </w:r>
      <w:r>
        <w:rPr>
          <w:rStyle w:val="204"/>
          <w:rFonts w:hint="eastAsia" w:ascii="仿宋" w:hAnsi="仿宋" w:eastAsia="仿宋"/>
          <w:bCs/>
          <w:color w:val="000000"/>
          <w:sz w:val="32"/>
          <w:szCs w:val="32"/>
          <w:lang w:eastAsia="zh-CN"/>
        </w:rPr>
        <w:t>，</w:t>
      </w:r>
      <w:r>
        <w:rPr>
          <w:rStyle w:val="204"/>
          <w:rFonts w:hint="eastAsia" w:ascii="仿宋" w:hAnsi="仿宋" w:eastAsia="仿宋"/>
          <w:bCs/>
          <w:color w:val="000000"/>
          <w:sz w:val="32"/>
          <w:szCs w:val="32"/>
          <w:lang w:val="en-US" w:eastAsia="zh-CN"/>
        </w:rPr>
        <w:t>决算数与预算术持平</w:t>
      </w:r>
      <w:r>
        <w:rPr>
          <w:rStyle w:val="204"/>
          <w:rFonts w:hint="eastAsia" w:ascii="仿宋" w:hAnsi="仿宋" w:eastAsia="仿宋"/>
          <w:bCs/>
          <w:color w:val="000000"/>
          <w:sz w:val="32"/>
          <w:szCs w:val="32"/>
        </w:rPr>
        <w:t>。其中：</w:t>
      </w:r>
      <w:bookmarkEnd w:id="39"/>
      <w:bookmarkEnd w:id="40"/>
      <w:bookmarkEnd w:id="41"/>
    </w:p>
    <w:p w14:paraId="60AF1F7C">
      <w:pPr>
        <w:spacing w:line="600" w:lineRule="exact"/>
        <w:ind w:firstLine="643"/>
        <w:rPr>
          <w:rStyle w:val="204"/>
          <w:rFonts w:hint="eastAsia" w:ascii="仿宋" w:hAnsi="仿宋" w:eastAsia="仿宋"/>
          <w:color w:val="000000"/>
          <w:sz w:val="32"/>
          <w:szCs w:val="32"/>
        </w:rPr>
      </w:pPr>
      <w:r>
        <w:rPr>
          <w:rStyle w:val="204"/>
          <w:rFonts w:ascii="仿宋" w:hAnsi="仿宋" w:eastAsia="仿宋"/>
          <w:bCs/>
          <w:color w:val="000000"/>
          <w:sz w:val="32"/>
          <w:szCs w:val="32"/>
        </w:rPr>
        <w:t>1.</w:t>
      </w:r>
      <w:r>
        <w:rPr>
          <w:rStyle w:val="214"/>
          <w:rFonts w:hint="eastAsia" w:ascii="仿宋" w:hAnsi="仿宋" w:eastAsia="仿宋"/>
          <w:bCs/>
          <w:color w:val="000000"/>
          <w:sz w:val="32"/>
          <w:szCs w:val="32"/>
        </w:rPr>
        <w:t>教育</w:t>
      </w:r>
      <w:r>
        <w:rPr>
          <w:rStyle w:val="214"/>
          <w:rFonts w:hint="eastAsia" w:ascii="仿宋" w:hAnsi="仿宋" w:eastAsia="仿宋"/>
          <w:bCs/>
          <w:color w:val="000000"/>
          <w:sz w:val="32"/>
          <w:szCs w:val="32"/>
          <w:lang w:val="en-US" w:eastAsia="zh-CN"/>
        </w:rPr>
        <w:t>205</w:t>
      </w:r>
      <w:r>
        <w:rPr>
          <w:rStyle w:val="214"/>
          <w:rFonts w:ascii="仿宋" w:hAnsi="仿宋" w:eastAsia="仿宋"/>
          <w:bCs/>
          <w:color w:val="000000"/>
          <w:sz w:val="32"/>
          <w:szCs w:val="32"/>
        </w:rPr>
        <w:t xml:space="preserve">: </w:t>
      </w:r>
      <w:r>
        <w:rPr>
          <w:rStyle w:val="214"/>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432.07</w:t>
      </w:r>
      <w:r>
        <w:rPr>
          <w:rStyle w:val="214"/>
          <w:rFonts w:hint="eastAsia" w:ascii="仿宋" w:hAnsi="仿宋" w:eastAsia="仿宋"/>
          <w:bCs/>
          <w:color w:val="000000"/>
          <w:sz w:val="32"/>
          <w:szCs w:val="32"/>
        </w:rPr>
        <w:t>万元，完成预算</w:t>
      </w:r>
      <w:r>
        <w:rPr>
          <w:rStyle w:val="214"/>
          <w:rFonts w:hint="eastAsia" w:ascii="仿宋" w:hAnsi="仿宋" w:eastAsia="仿宋"/>
          <w:bCs/>
          <w:color w:val="000000"/>
          <w:sz w:val="32"/>
          <w:szCs w:val="32"/>
          <w:lang w:val="en-US" w:eastAsia="zh-CN"/>
        </w:rPr>
        <w:t>100</w:t>
      </w:r>
      <w:r>
        <w:rPr>
          <w:rStyle w:val="214"/>
          <w:rFonts w:ascii="仿宋" w:hAnsi="仿宋" w:eastAsia="仿宋"/>
          <w:bCs/>
          <w:color w:val="000000"/>
          <w:sz w:val="32"/>
          <w:szCs w:val="32"/>
        </w:rPr>
        <w:t>%</w:t>
      </w:r>
      <w:r>
        <w:rPr>
          <w:rStyle w:val="214"/>
          <w:rFonts w:hint="eastAsia" w:ascii="仿宋" w:hAnsi="仿宋" w:eastAsia="仿宋"/>
          <w:bCs/>
          <w:color w:val="000000"/>
          <w:sz w:val="32"/>
          <w:szCs w:val="32"/>
          <w:lang w:val="en-US" w:eastAsia="zh-CN"/>
        </w:rPr>
        <w:t>。</w:t>
      </w:r>
    </w:p>
    <w:p w14:paraId="00211D8C">
      <w:pPr>
        <w:spacing w:line="600" w:lineRule="exact"/>
        <w:ind w:firstLine="643"/>
      </w:pPr>
      <w:r>
        <w:rPr>
          <w:rStyle w:val="214"/>
          <w:rFonts w:hint="eastAsia" w:ascii="仿宋" w:hAnsi="仿宋" w:eastAsia="仿宋"/>
          <w:bCs/>
          <w:color w:val="000000"/>
          <w:sz w:val="32"/>
          <w:szCs w:val="32"/>
          <w:lang w:eastAsia="zh-CN"/>
        </w:rPr>
        <w:t>（</w:t>
      </w:r>
      <w:r>
        <w:rPr>
          <w:rStyle w:val="214"/>
          <w:rFonts w:hint="eastAsia" w:ascii="仿宋" w:hAnsi="仿宋" w:eastAsia="仿宋"/>
          <w:bCs/>
          <w:color w:val="000000"/>
          <w:sz w:val="32"/>
          <w:szCs w:val="32"/>
          <w:lang w:val="en-US" w:eastAsia="zh-CN"/>
        </w:rPr>
        <w:t>1）教育支出205</w:t>
      </w:r>
      <w:r>
        <w:rPr>
          <w:rStyle w:val="214"/>
          <w:rFonts w:hint="eastAsia" w:ascii="仿宋" w:hAnsi="仿宋" w:eastAsia="仿宋"/>
          <w:bCs/>
          <w:color w:val="000000"/>
          <w:sz w:val="32"/>
          <w:szCs w:val="32"/>
        </w:rPr>
        <w:t>（类）</w:t>
      </w:r>
      <w:r>
        <w:rPr>
          <w:rStyle w:val="214"/>
          <w:rFonts w:hint="eastAsia" w:ascii="仿宋" w:hAnsi="仿宋" w:eastAsia="仿宋"/>
          <w:bCs/>
          <w:color w:val="000000"/>
          <w:sz w:val="32"/>
          <w:szCs w:val="32"/>
          <w:lang w:val="en-US" w:eastAsia="zh-CN"/>
        </w:rPr>
        <w:t>02</w:t>
      </w:r>
      <w:r>
        <w:rPr>
          <w:rStyle w:val="214"/>
          <w:rFonts w:hint="eastAsia" w:ascii="仿宋" w:hAnsi="仿宋" w:eastAsia="仿宋"/>
          <w:bCs/>
          <w:color w:val="000000"/>
          <w:sz w:val="32"/>
          <w:szCs w:val="32"/>
        </w:rPr>
        <w:t>（款）</w:t>
      </w:r>
      <w:r>
        <w:rPr>
          <w:rStyle w:val="214"/>
          <w:rFonts w:hint="eastAsia" w:ascii="仿宋" w:hAnsi="仿宋" w:eastAsia="仿宋"/>
          <w:bCs/>
          <w:color w:val="000000"/>
          <w:sz w:val="32"/>
          <w:szCs w:val="32"/>
          <w:lang w:val="en-US" w:eastAsia="zh-CN"/>
        </w:rPr>
        <w:t>01学前教育</w:t>
      </w:r>
      <w:r>
        <w:rPr>
          <w:rStyle w:val="214"/>
          <w:rFonts w:hint="eastAsia" w:ascii="仿宋" w:hAnsi="仿宋" w:eastAsia="仿宋"/>
          <w:bCs/>
          <w:color w:val="000000"/>
          <w:sz w:val="32"/>
          <w:szCs w:val="32"/>
        </w:rPr>
        <w:t>（项）</w:t>
      </w:r>
      <w:r>
        <w:rPr>
          <w:rStyle w:val="214"/>
          <w:rFonts w:hint="eastAsia" w:ascii="仿宋" w:hAnsi="仿宋" w:eastAsia="仿宋"/>
          <w:bCs/>
          <w:color w:val="000000"/>
          <w:sz w:val="32"/>
          <w:szCs w:val="32"/>
          <w:lang w:val="en-US" w:eastAsia="zh-CN"/>
        </w:rPr>
        <w:t>2024年</w:t>
      </w:r>
      <w:r>
        <w:rPr>
          <w:rStyle w:val="214"/>
          <w:rFonts w:hint="eastAsia" w:ascii="仿宋" w:hAnsi="仿宋" w:eastAsia="仿宋"/>
          <w:bCs/>
          <w:color w:val="000000"/>
          <w:sz w:val="32"/>
          <w:szCs w:val="32"/>
        </w:rPr>
        <w:t>支出决算为</w:t>
      </w:r>
      <w:r>
        <w:rPr>
          <w:rFonts w:hint="eastAsia" w:eastAsia="仿宋"/>
          <w:sz w:val="28"/>
          <w:szCs w:val="32"/>
          <w:lang w:val="en-US" w:eastAsia="zh-CN"/>
        </w:rPr>
        <w:t>5.84</w:t>
      </w:r>
      <w:r>
        <w:rPr>
          <w:rStyle w:val="214"/>
          <w:rFonts w:hint="eastAsia" w:ascii="仿宋" w:hAnsi="仿宋" w:eastAsia="仿宋"/>
          <w:bCs/>
          <w:color w:val="000000"/>
          <w:sz w:val="32"/>
          <w:szCs w:val="32"/>
        </w:rPr>
        <w:t>万元，完成预算</w:t>
      </w:r>
      <w:r>
        <w:rPr>
          <w:rStyle w:val="214"/>
          <w:rFonts w:hint="eastAsia" w:ascii="仿宋" w:hAnsi="仿宋" w:eastAsia="仿宋"/>
          <w:bCs/>
          <w:color w:val="000000"/>
          <w:sz w:val="32"/>
          <w:szCs w:val="32"/>
          <w:lang w:val="en-US" w:eastAsia="zh-CN"/>
        </w:rPr>
        <w:t>100</w:t>
      </w:r>
      <w:r>
        <w:rPr>
          <w:rStyle w:val="214"/>
          <w:rFonts w:ascii="仿宋" w:hAnsi="仿宋" w:eastAsia="仿宋"/>
          <w:bCs/>
          <w:color w:val="000000"/>
          <w:sz w:val="32"/>
          <w:szCs w:val="32"/>
        </w:rPr>
        <w:t>%</w:t>
      </w:r>
      <w:r>
        <w:rPr>
          <w:rStyle w:val="214"/>
          <w:rFonts w:hint="eastAsia" w:ascii="仿宋" w:hAnsi="仿宋" w:eastAsia="仿宋"/>
          <w:bCs/>
          <w:color w:val="000000"/>
          <w:sz w:val="32"/>
          <w:szCs w:val="32"/>
        </w:rPr>
        <w:t>，</w:t>
      </w:r>
      <w:r>
        <w:rPr>
          <w:rStyle w:val="214"/>
          <w:rFonts w:hint="eastAsia" w:ascii="仿宋" w:hAnsi="仿宋" w:eastAsia="仿宋"/>
          <w:bCs/>
          <w:color w:val="000000"/>
          <w:sz w:val="32"/>
          <w:szCs w:val="32"/>
          <w:lang w:eastAsia="zh-CN"/>
        </w:rPr>
        <w:t>主要用于学前教育资助、办公费</w:t>
      </w:r>
      <w:r>
        <w:rPr>
          <w:rStyle w:val="214"/>
          <w:rFonts w:hint="eastAsia" w:ascii="仿宋" w:hAnsi="仿宋" w:eastAsia="仿宋"/>
          <w:bCs/>
          <w:color w:val="000000"/>
          <w:sz w:val="32"/>
          <w:szCs w:val="32"/>
        </w:rPr>
        <w:t>。</w:t>
      </w:r>
    </w:p>
    <w:p w14:paraId="1CF51D49">
      <w:pPr>
        <w:spacing w:line="600" w:lineRule="exact"/>
        <w:ind w:firstLine="643"/>
      </w:pPr>
      <w:r>
        <w:rPr>
          <w:rStyle w:val="214"/>
          <w:rFonts w:hint="eastAsia" w:ascii="仿宋" w:hAnsi="仿宋" w:eastAsia="仿宋"/>
          <w:bCs/>
          <w:color w:val="000000"/>
          <w:sz w:val="32"/>
          <w:szCs w:val="32"/>
          <w:lang w:eastAsia="zh-CN"/>
        </w:rPr>
        <w:t>（</w:t>
      </w:r>
      <w:r>
        <w:rPr>
          <w:rStyle w:val="214"/>
          <w:rFonts w:hint="eastAsia" w:ascii="仿宋" w:hAnsi="仿宋" w:eastAsia="仿宋"/>
          <w:bCs/>
          <w:color w:val="000000"/>
          <w:sz w:val="32"/>
          <w:szCs w:val="32"/>
          <w:lang w:val="en-US" w:eastAsia="zh-CN"/>
        </w:rPr>
        <w:t>2）教育支出205</w:t>
      </w:r>
      <w:r>
        <w:rPr>
          <w:rStyle w:val="214"/>
          <w:rFonts w:hint="eastAsia" w:ascii="仿宋" w:hAnsi="仿宋" w:eastAsia="仿宋"/>
          <w:bCs/>
          <w:color w:val="000000"/>
          <w:sz w:val="32"/>
          <w:szCs w:val="32"/>
        </w:rPr>
        <w:t>（类）</w:t>
      </w:r>
      <w:r>
        <w:rPr>
          <w:rStyle w:val="214"/>
          <w:rFonts w:hint="eastAsia" w:ascii="仿宋" w:hAnsi="仿宋" w:eastAsia="仿宋"/>
          <w:bCs/>
          <w:color w:val="000000"/>
          <w:sz w:val="32"/>
          <w:szCs w:val="32"/>
          <w:lang w:val="en-US" w:eastAsia="zh-CN"/>
        </w:rPr>
        <w:t>02</w:t>
      </w:r>
      <w:r>
        <w:rPr>
          <w:rStyle w:val="214"/>
          <w:rFonts w:hint="eastAsia" w:ascii="仿宋" w:hAnsi="仿宋" w:eastAsia="仿宋"/>
          <w:bCs/>
          <w:color w:val="000000"/>
          <w:sz w:val="32"/>
          <w:szCs w:val="32"/>
        </w:rPr>
        <w:t>（款）</w:t>
      </w:r>
      <w:r>
        <w:rPr>
          <w:rStyle w:val="214"/>
          <w:rFonts w:hint="eastAsia" w:ascii="仿宋" w:hAnsi="仿宋" w:eastAsia="仿宋"/>
          <w:bCs/>
          <w:color w:val="000000"/>
          <w:sz w:val="32"/>
          <w:szCs w:val="32"/>
          <w:lang w:val="en-US" w:eastAsia="zh-CN"/>
        </w:rPr>
        <w:t>02小学教育</w:t>
      </w:r>
      <w:r>
        <w:rPr>
          <w:rStyle w:val="214"/>
          <w:rFonts w:hint="eastAsia" w:ascii="仿宋" w:hAnsi="仿宋" w:eastAsia="仿宋"/>
          <w:bCs/>
          <w:color w:val="000000"/>
          <w:sz w:val="32"/>
          <w:szCs w:val="32"/>
        </w:rPr>
        <w:t>（项）</w:t>
      </w:r>
      <w:r>
        <w:rPr>
          <w:rStyle w:val="214"/>
          <w:rFonts w:hint="eastAsia" w:ascii="仿宋" w:hAnsi="仿宋" w:eastAsia="仿宋"/>
          <w:bCs/>
          <w:color w:val="000000"/>
          <w:sz w:val="32"/>
          <w:szCs w:val="32"/>
          <w:lang w:val="en-US" w:eastAsia="zh-CN"/>
        </w:rPr>
        <w:t>2024年</w:t>
      </w:r>
      <w:r>
        <w:rPr>
          <w:rStyle w:val="214"/>
          <w:rFonts w:hint="eastAsia" w:ascii="仿宋" w:hAnsi="仿宋" w:eastAsia="仿宋"/>
          <w:bCs/>
          <w:color w:val="000000"/>
          <w:sz w:val="32"/>
          <w:szCs w:val="32"/>
        </w:rPr>
        <w:t>支出决算为</w:t>
      </w:r>
      <w:r>
        <w:rPr>
          <w:rStyle w:val="214"/>
          <w:rFonts w:hint="eastAsia" w:ascii="仿宋" w:hAnsi="仿宋" w:eastAsia="仿宋"/>
          <w:bCs/>
          <w:color w:val="000000"/>
          <w:sz w:val="32"/>
          <w:szCs w:val="32"/>
          <w:lang w:val="en-US" w:eastAsia="zh-CN"/>
        </w:rPr>
        <w:t>414.3</w:t>
      </w:r>
      <w:r>
        <w:rPr>
          <w:rStyle w:val="214"/>
          <w:rFonts w:hint="eastAsia" w:ascii="仿宋" w:hAnsi="仿宋" w:eastAsia="仿宋"/>
          <w:bCs/>
          <w:color w:val="000000"/>
          <w:sz w:val="32"/>
          <w:szCs w:val="32"/>
        </w:rPr>
        <w:t>万元，完成预算</w:t>
      </w:r>
      <w:r>
        <w:rPr>
          <w:rStyle w:val="214"/>
          <w:rFonts w:hint="eastAsia" w:ascii="仿宋" w:hAnsi="仿宋" w:eastAsia="仿宋"/>
          <w:bCs/>
          <w:color w:val="000000"/>
          <w:sz w:val="32"/>
          <w:szCs w:val="32"/>
          <w:lang w:val="en-US" w:eastAsia="zh-CN"/>
        </w:rPr>
        <w:t>100</w:t>
      </w:r>
      <w:r>
        <w:rPr>
          <w:rStyle w:val="214"/>
          <w:rFonts w:ascii="仿宋" w:hAnsi="仿宋" w:eastAsia="仿宋"/>
          <w:bCs/>
          <w:color w:val="000000"/>
          <w:sz w:val="32"/>
          <w:szCs w:val="32"/>
        </w:rPr>
        <w:t>%</w:t>
      </w:r>
      <w:r>
        <w:rPr>
          <w:rStyle w:val="214"/>
          <w:rFonts w:hint="eastAsia" w:ascii="仿宋" w:hAnsi="仿宋" w:eastAsia="仿宋"/>
          <w:bCs/>
          <w:color w:val="000000"/>
          <w:sz w:val="32"/>
          <w:szCs w:val="32"/>
        </w:rPr>
        <w:t>，</w:t>
      </w:r>
      <w:r>
        <w:rPr>
          <w:rStyle w:val="214"/>
          <w:rFonts w:hint="eastAsia" w:ascii="仿宋" w:hAnsi="仿宋" w:eastAsia="仿宋"/>
          <w:bCs/>
          <w:color w:val="000000"/>
          <w:sz w:val="32"/>
          <w:szCs w:val="32"/>
          <w:lang w:eastAsia="zh-CN"/>
        </w:rPr>
        <w:t>主要用于人员工资、福利支出、</w:t>
      </w:r>
      <w:r>
        <w:rPr>
          <w:rFonts w:hint="eastAsia" w:ascii="仿宋_GB2312" w:hAnsi="仿宋" w:eastAsia="仿宋_GB2312" w:cs="仿宋"/>
          <w:color w:val="000000"/>
          <w:sz w:val="32"/>
          <w:szCs w:val="32"/>
          <w:lang w:val="en-US" w:eastAsia="zh-CN"/>
        </w:rPr>
        <w:t>驻村工作队生活补助、义务教育贫困生生活补助、退休人员公用经费</w:t>
      </w:r>
      <w:r>
        <w:rPr>
          <w:rStyle w:val="214"/>
          <w:rFonts w:hint="eastAsia" w:ascii="仿宋" w:hAnsi="仿宋" w:eastAsia="仿宋"/>
          <w:bCs/>
          <w:color w:val="000000"/>
          <w:sz w:val="32"/>
          <w:szCs w:val="32"/>
          <w:lang w:eastAsia="zh-CN"/>
        </w:rPr>
        <w:t>等</w:t>
      </w:r>
      <w:r>
        <w:rPr>
          <w:rStyle w:val="214"/>
          <w:rFonts w:hint="eastAsia" w:ascii="仿宋" w:hAnsi="仿宋" w:eastAsia="仿宋"/>
          <w:bCs/>
          <w:color w:val="000000"/>
          <w:sz w:val="32"/>
          <w:szCs w:val="32"/>
        </w:rPr>
        <w:t>。</w:t>
      </w:r>
    </w:p>
    <w:p w14:paraId="3D543B20">
      <w:pPr>
        <w:spacing w:line="600" w:lineRule="exact"/>
        <w:ind w:firstLine="643"/>
      </w:pPr>
      <w:r>
        <w:rPr>
          <w:rStyle w:val="214"/>
          <w:rFonts w:hint="eastAsia" w:ascii="仿宋" w:hAnsi="仿宋" w:eastAsia="仿宋"/>
          <w:bCs/>
          <w:color w:val="000000"/>
          <w:sz w:val="32"/>
          <w:szCs w:val="32"/>
          <w:lang w:eastAsia="zh-CN"/>
        </w:rPr>
        <w:t>（</w:t>
      </w:r>
      <w:r>
        <w:rPr>
          <w:rStyle w:val="214"/>
          <w:rFonts w:hint="eastAsia" w:ascii="仿宋" w:hAnsi="仿宋" w:eastAsia="仿宋"/>
          <w:bCs/>
          <w:color w:val="000000"/>
          <w:sz w:val="32"/>
          <w:szCs w:val="32"/>
          <w:lang w:val="en-US" w:eastAsia="zh-CN"/>
        </w:rPr>
        <w:t>3）教育支出205</w:t>
      </w:r>
      <w:r>
        <w:rPr>
          <w:rStyle w:val="214"/>
          <w:rFonts w:hint="eastAsia" w:ascii="仿宋" w:hAnsi="仿宋" w:eastAsia="仿宋"/>
          <w:bCs/>
          <w:color w:val="000000"/>
          <w:sz w:val="32"/>
          <w:szCs w:val="32"/>
        </w:rPr>
        <w:t>（类）</w:t>
      </w:r>
      <w:r>
        <w:rPr>
          <w:rStyle w:val="214"/>
          <w:rFonts w:hint="eastAsia" w:ascii="仿宋" w:hAnsi="仿宋" w:eastAsia="仿宋"/>
          <w:bCs/>
          <w:color w:val="000000"/>
          <w:sz w:val="32"/>
          <w:szCs w:val="32"/>
          <w:lang w:val="en-US" w:eastAsia="zh-CN"/>
        </w:rPr>
        <w:t>02</w:t>
      </w:r>
      <w:r>
        <w:rPr>
          <w:rStyle w:val="214"/>
          <w:rFonts w:hint="eastAsia" w:ascii="仿宋" w:hAnsi="仿宋" w:eastAsia="仿宋"/>
          <w:bCs/>
          <w:color w:val="000000"/>
          <w:sz w:val="32"/>
          <w:szCs w:val="32"/>
        </w:rPr>
        <w:t>（款）</w:t>
      </w:r>
      <w:r>
        <w:rPr>
          <w:rStyle w:val="214"/>
          <w:rFonts w:hint="eastAsia" w:ascii="仿宋" w:hAnsi="仿宋" w:eastAsia="仿宋"/>
          <w:bCs/>
          <w:color w:val="000000"/>
          <w:sz w:val="32"/>
          <w:szCs w:val="32"/>
          <w:lang w:val="en-US" w:eastAsia="zh-CN"/>
        </w:rPr>
        <w:t>99其他普通教育支出</w:t>
      </w:r>
      <w:r>
        <w:rPr>
          <w:rStyle w:val="214"/>
          <w:rFonts w:hint="eastAsia" w:ascii="仿宋" w:hAnsi="仿宋" w:eastAsia="仿宋"/>
          <w:bCs/>
          <w:color w:val="000000"/>
          <w:sz w:val="32"/>
          <w:szCs w:val="32"/>
        </w:rPr>
        <w:t>（项）</w:t>
      </w:r>
      <w:r>
        <w:rPr>
          <w:rStyle w:val="214"/>
          <w:rFonts w:hint="eastAsia" w:ascii="仿宋" w:hAnsi="仿宋" w:eastAsia="仿宋"/>
          <w:bCs/>
          <w:color w:val="000000"/>
          <w:sz w:val="32"/>
          <w:szCs w:val="32"/>
          <w:lang w:val="en-US" w:eastAsia="zh-CN"/>
        </w:rPr>
        <w:t>2024年</w:t>
      </w:r>
      <w:r>
        <w:rPr>
          <w:rStyle w:val="214"/>
          <w:rFonts w:hint="eastAsia" w:ascii="仿宋" w:hAnsi="仿宋" w:eastAsia="仿宋"/>
          <w:bCs/>
          <w:color w:val="000000"/>
          <w:sz w:val="32"/>
          <w:szCs w:val="32"/>
        </w:rPr>
        <w:t>支出决算为</w:t>
      </w:r>
      <w:r>
        <w:rPr>
          <w:rStyle w:val="214"/>
          <w:rFonts w:hint="eastAsia" w:ascii="仿宋" w:hAnsi="仿宋" w:eastAsia="仿宋"/>
          <w:bCs/>
          <w:color w:val="000000"/>
          <w:sz w:val="32"/>
          <w:szCs w:val="32"/>
          <w:lang w:val="en-US" w:eastAsia="zh-CN"/>
        </w:rPr>
        <w:t>0.41</w:t>
      </w:r>
      <w:r>
        <w:rPr>
          <w:rStyle w:val="214"/>
          <w:rFonts w:hint="eastAsia" w:ascii="仿宋" w:hAnsi="仿宋" w:eastAsia="仿宋"/>
          <w:bCs/>
          <w:color w:val="000000"/>
          <w:sz w:val="32"/>
          <w:szCs w:val="32"/>
        </w:rPr>
        <w:t>万元，完成预算</w:t>
      </w:r>
      <w:r>
        <w:rPr>
          <w:rStyle w:val="214"/>
          <w:rFonts w:hint="eastAsia" w:ascii="仿宋" w:hAnsi="仿宋" w:eastAsia="仿宋"/>
          <w:bCs/>
          <w:color w:val="000000"/>
          <w:sz w:val="32"/>
          <w:szCs w:val="32"/>
          <w:lang w:val="en-US" w:eastAsia="zh-CN"/>
        </w:rPr>
        <w:t>100</w:t>
      </w:r>
      <w:r>
        <w:rPr>
          <w:rStyle w:val="214"/>
          <w:rFonts w:ascii="仿宋" w:hAnsi="仿宋" w:eastAsia="仿宋"/>
          <w:bCs/>
          <w:color w:val="000000"/>
          <w:sz w:val="32"/>
          <w:szCs w:val="32"/>
        </w:rPr>
        <w:t>%</w:t>
      </w:r>
      <w:r>
        <w:rPr>
          <w:rStyle w:val="214"/>
          <w:rFonts w:hint="eastAsia" w:ascii="仿宋" w:hAnsi="仿宋" w:eastAsia="仿宋"/>
          <w:bCs/>
          <w:color w:val="000000"/>
          <w:sz w:val="32"/>
          <w:szCs w:val="32"/>
        </w:rPr>
        <w:t>，</w:t>
      </w:r>
      <w:r>
        <w:rPr>
          <w:rStyle w:val="214"/>
          <w:rFonts w:hint="eastAsia" w:ascii="仿宋" w:hAnsi="仿宋" w:eastAsia="仿宋"/>
          <w:bCs/>
          <w:color w:val="000000"/>
          <w:sz w:val="32"/>
          <w:szCs w:val="32"/>
          <w:lang w:eastAsia="zh-CN"/>
        </w:rPr>
        <w:t>主要用于</w:t>
      </w:r>
      <w:r>
        <w:rPr>
          <w:rFonts w:hint="eastAsia" w:ascii="仿宋_GB2312" w:hAnsi="仿宋" w:eastAsia="仿宋_GB2312" w:cs="仿宋"/>
          <w:color w:val="000000"/>
          <w:sz w:val="32"/>
          <w:szCs w:val="32"/>
          <w:lang w:val="en-US" w:eastAsia="zh-CN"/>
        </w:rPr>
        <w:t>免作业本费</w:t>
      </w:r>
      <w:r>
        <w:rPr>
          <w:rStyle w:val="214"/>
          <w:rFonts w:hint="eastAsia" w:ascii="仿宋" w:hAnsi="仿宋" w:eastAsia="仿宋"/>
          <w:bCs/>
          <w:color w:val="000000"/>
          <w:sz w:val="32"/>
          <w:szCs w:val="32"/>
          <w:lang w:eastAsia="zh-CN"/>
        </w:rPr>
        <w:t>等</w:t>
      </w:r>
      <w:r>
        <w:rPr>
          <w:rStyle w:val="214"/>
          <w:rFonts w:hint="eastAsia" w:ascii="仿宋" w:hAnsi="仿宋" w:eastAsia="仿宋"/>
          <w:bCs/>
          <w:color w:val="000000"/>
          <w:sz w:val="32"/>
          <w:szCs w:val="32"/>
        </w:rPr>
        <w:t>。</w:t>
      </w:r>
    </w:p>
    <w:p w14:paraId="539DB961">
      <w:pPr>
        <w:spacing w:line="600" w:lineRule="exact"/>
        <w:ind w:firstLine="643"/>
        <w:rPr>
          <w:rFonts w:ascii="仿宋" w:hAnsi="仿宋" w:eastAsia="仿宋"/>
          <w:b/>
          <w:bCs/>
          <w:color w:val="000000"/>
          <w:sz w:val="32"/>
          <w:szCs w:val="32"/>
          <w:highlight w:val="none"/>
        </w:rPr>
      </w:pPr>
      <w:r>
        <w:rPr>
          <w:rStyle w:val="214"/>
          <w:rFonts w:hint="eastAsia" w:ascii="仿宋" w:hAnsi="仿宋" w:eastAsia="仿宋"/>
          <w:bCs/>
          <w:color w:val="000000"/>
          <w:sz w:val="32"/>
          <w:szCs w:val="32"/>
          <w:lang w:eastAsia="zh-CN"/>
        </w:rPr>
        <w:t>（</w:t>
      </w:r>
      <w:r>
        <w:rPr>
          <w:rStyle w:val="214"/>
          <w:rFonts w:hint="eastAsia" w:ascii="仿宋" w:hAnsi="仿宋" w:eastAsia="仿宋"/>
          <w:bCs/>
          <w:color w:val="000000"/>
          <w:sz w:val="32"/>
          <w:szCs w:val="32"/>
          <w:lang w:val="en-US" w:eastAsia="zh-CN"/>
        </w:rPr>
        <w:t>4）教育支出205</w:t>
      </w:r>
      <w:r>
        <w:rPr>
          <w:rStyle w:val="214"/>
          <w:rFonts w:hint="eastAsia" w:ascii="仿宋" w:hAnsi="仿宋" w:eastAsia="仿宋"/>
          <w:bCs/>
          <w:color w:val="000000"/>
          <w:sz w:val="32"/>
          <w:szCs w:val="32"/>
        </w:rPr>
        <w:t>（类）</w:t>
      </w:r>
      <w:r>
        <w:rPr>
          <w:rStyle w:val="214"/>
          <w:rFonts w:hint="eastAsia" w:ascii="仿宋" w:hAnsi="仿宋" w:eastAsia="仿宋"/>
          <w:bCs/>
          <w:color w:val="000000"/>
          <w:sz w:val="32"/>
          <w:szCs w:val="32"/>
          <w:lang w:val="en-US" w:eastAsia="zh-CN"/>
        </w:rPr>
        <w:t>09</w:t>
      </w:r>
      <w:r>
        <w:rPr>
          <w:rStyle w:val="214"/>
          <w:rFonts w:hint="eastAsia" w:ascii="仿宋" w:hAnsi="仿宋" w:eastAsia="仿宋"/>
          <w:bCs/>
          <w:color w:val="000000"/>
          <w:sz w:val="32"/>
          <w:szCs w:val="32"/>
        </w:rPr>
        <w:t>（款）</w:t>
      </w:r>
      <w:r>
        <w:rPr>
          <w:rStyle w:val="214"/>
          <w:rFonts w:hint="eastAsia" w:ascii="仿宋" w:hAnsi="仿宋" w:eastAsia="仿宋"/>
          <w:bCs/>
          <w:color w:val="000000"/>
          <w:sz w:val="32"/>
          <w:szCs w:val="32"/>
          <w:lang w:val="en-US" w:eastAsia="zh-CN"/>
        </w:rPr>
        <w:t>99其他教育费附加安排的支出</w:t>
      </w:r>
      <w:r>
        <w:rPr>
          <w:rStyle w:val="214"/>
          <w:rFonts w:hint="eastAsia" w:ascii="仿宋" w:hAnsi="仿宋" w:eastAsia="仿宋"/>
          <w:bCs/>
          <w:color w:val="000000"/>
          <w:sz w:val="32"/>
          <w:szCs w:val="32"/>
        </w:rPr>
        <w:t>（项）</w:t>
      </w:r>
      <w:r>
        <w:rPr>
          <w:rStyle w:val="214"/>
          <w:rFonts w:hint="eastAsia" w:ascii="仿宋" w:hAnsi="仿宋" w:eastAsia="仿宋"/>
          <w:bCs/>
          <w:color w:val="000000"/>
          <w:sz w:val="32"/>
          <w:szCs w:val="32"/>
          <w:lang w:val="en-US" w:eastAsia="zh-CN"/>
        </w:rPr>
        <w:t>2024年</w:t>
      </w:r>
      <w:r>
        <w:rPr>
          <w:rStyle w:val="214"/>
          <w:rFonts w:hint="eastAsia" w:ascii="仿宋" w:hAnsi="仿宋" w:eastAsia="仿宋"/>
          <w:bCs/>
          <w:color w:val="000000"/>
          <w:sz w:val="32"/>
          <w:szCs w:val="32"/>
        </w:rPr>
        <w:t>支出决算为</w:t>
      </w:r>
      <w:r>
        <w:rPr>
          <w:rStyle w:val="214"/>
          <w:rFonts w:hint="eastAsia" w:ascii="仿宋" w:hAnsi="仿宋" w:eastAsia="仿宋"/>
          <w:bCs/>
          <w:color w:val="000000"/>
          <w:sz w:val="32"/>
          <w:szCs w:val="32"/>
          <w:lang w:val="en-US" w:eastAsia="zh-CN"/>
        </w:rPr>
        <w:t>11.03</w:t>
      </w:r>
      <w:r>
        <w:rPr>
          <w:rStyle w:val="214"/>
          <w:rFonts w:hint="eastAsia" w:ascii="仿宋" w:hAnsi="仿宋" w:eastAsia="仿宋"/>
          <w:bCs/>
          <w:color w:val="000000"/>
          <w:sz w:val="32"/>
          <w:szCs w:val="32"/>
        </w:rPr>
        <w:t>万元，完成预算</w:t>
      </w:r>
      <w:r>
        <w:rPr>
          <w:rStyle w:val="214"/>
          <w:rFonts w:hint="eastAsia" w:ascii="仿宋" w:hAnsi="仿宋" w:eastAsia="仿宋"/>
          <w:bCs/>
          <w:color w:val="000000"/>
          <w:sz w:val="32"/>
          <w:szCs w:val="32"/>
          <w:lang w:val="en-US" w:eastAsia="zh-CN"/>
        </w:rPr>
        <w:t>100</w:t>
      </w:r>
      <w:r>
        <w:rPr>
          <w:rStyle w:val="214"/>
          <w:rFonts w:ascii="仿宋" w:hAnsi="仿宋" w:eastAsia="仿宋"/>
          <w:bCs/>
          <w:color w:val="000000"/>
          <w:sz w:val="32"/>
          <w:szCs w:val="32"/>
        </w:rPr>
        <w:t>%</w:t>
      </w:r>
      <w:r>
        <w:rPr>
          <w:rStyle w:val="214"/>
          <w:rFonts w:hint="eastAsia" w:ascii="仿宋" w:hAnsi="仿宋" w:eastAsia="仿宋"/>
          <w:bCs/>
          <w:color w:val="000000"/>
          <w:sz w:val="32"/>
          <w:szCs w:val="32"/>
        </w:rPr>
        <w:t>，</w:t>
      </w:r>
      <w:r>
        <w:rPr>
          <w:rStyle w:val="214"/>
          <w:rFonts w:hint="eastAsia" w:ascii="仿宋" w:hAnsi="仿宋" w:eastAsia="仿宋"/>
          <w:bCs/>
          <w:color w:val="000000"/>
          <w:sz w:val="32"/>
          <w:szCs w:val="32"/>
          <w:lang w:eastAsia="zh-CN"/>
        </w:rPr>
        <w:t>主要是</w:t>
      </w:r>
      <w:r>
        <w:rPr>
          <w:rFonts w:hint="eastAsia" w:ascii="仿宋_GB2312" w:hAnsi="仿宋" w:eastAsia="仿宋_GB2312" w:cs="仿宋"/>
          <w:color w:val="000000"/>
          <w:sz w:val="32"/>
          <w:szCs w:val="32"/>
          <w:lang w:val="en-US" w:eastAsia="zh-CN"/>
        </w:rPr>
        <w:t>校园安全保障建设支出</w:t>
      </w:r>
      <w:r>
        <w:rPr>
          <w:rStyle w:val="214"/>
          <w:rFonts w:hint="eastAsia" w:ascii="仿宋" w:hAnsi="仿宋" w:eastAsia="仿宋"/>
          <w:bCs/>
          <w:color w:val="000000"/>
          <w:sz w:val="32"/>
          <w:szCs w:val="32"/>
        </w:rPr>
        <w:t>。</w:t>
      </w:r>
    </w:p>
    <w:p w14:paraId="1C325AE7">
      <w:pPr>
        <w:spacing w:line="600" w:lineRule="exact"/>
        <w:ind w:firstLine="643"/>
        <w:rPr>
          <w:rFonts w:ascii="仿宋" w:hAnsi="仿宋" w:eastAsia="仿宋"/>
          <w:b/>
          <w:bCs/>
          <w:color w:val="000000"/>
          <w:sz w:val="32"/>
          <w:szCs w:val="32"/>
          <w:highlight w:val="none"/>
        </w:rPr>
      </w:pPr>
      <w:r>
        <w:rPr>
          <w:rStyle w:val="214"/>
          <w:rFonts w:hint="eastAsia" w:ascii="仿宋" w:hAnsi="仿宋" w:eastAsia="仿宋"/>
          <w:bCs/>
          <w:color w:val="000000"/>
          <w:sz w:val="32"/>
          <w:szCs w:val="32"/>
          <w:lang w:eastAsia="zh-CN"/>
        </w:rPr>
        <w:t>（</w:t>
      </w:r>
      <w:r>
        <w:rPr>
          <w:rStyle w:val="214"/>
          <w:rFonts w:hint="eastAsia" w:ascii="仿宋" w:hAnsi="仿宋" w:eastAsia="仿宋"/>
          <w:bCs/>
          <w:color w:val="000000"/>
          <w:sz w:val="32"/>
          <w:szCs w:val="32"/>
          <w:lang w:val="en-US" w:eastAsia="zh-CN"/>
        </w:rPr>
        <w:t>5）教育支出205</w:t>
      </w:r>
      <w:r>
        <w:rPr>
          <w:rStyle w:val="214"/>
          <w:rFonts w:hint="eastAsia" w:ascii="仿宋" w:hAnsi="仿宋" w:eastAsia="仿宋"/>
          <w:bCs/>
          <w:color w:val="000000"/>
          <w:sz w:val="32"/>
          <w:szCs w:val="32"/>
        </w:rPr>
        <w:t>（类）</w:t>
      </w:r>
      <w:r>
        <w:rPr>
          <w:rStyle w:val="214"/>
          <w:rFonts w:hint="eastAsia" w:ascii="仿宋" w:hAnsi="仿宋" w:eastAsia="仿宋"/>
          <w:bCs/>
          <w:color w:val="000000"/>
          <w:sz w:val="32"/>
          <w:szCs w:val="32"/>
          <w:lang w:val="en-US" w:eastAsia="zh-CN"/>
        </w:rPr>
        <w:t>99</w:t>
      </w:r>
      <w:r>
        <w:rPr>
          <w:rStyle w:val="214"/>
          <w:rFonts w:hint="eastAsia" w:ascii="仿宋" w:hAnsi="仿宋" w:eastAsia="仿宋"/>
          <w:bCs/>
          <w:color w:val="000000"/>
          <w:sz w:val="32"/>
          <w:szCs w:val="32"/>
        </w:rPr>
        <w:t>（款）</w:t>
      </w:r>
      <w:r>
        <w:rPr>
          <w:rStyle w:val="214"/>
          <w:rFonts w:hint="eastAsia" w:ascii="仿宋" w:hAnsi="仿宋" w:eastAsia="仿宋"/>
          <w:bCs/>
          <w:color w:val="000000"/>
          <w:sz w:val="32"/>
          <w:szCs w:val="32"/>
          <w:lang w:val="en-US" w:eastAsia="zh-CN"/>
        </w:rPr>
        <w:t>99其他普通教育支出</w:t>
      </w:r>
      <w:r>
        <w:rPr>
          <w:rStyle w:val="214"/>
          <w:rFonts w:hint="eastAsia" w:ascii="仿宋" w:hAnsi="仿宋" w:eastAsia="仿宋"/>
          <w:bCs/>
          <w:color w:val="000000"/>
          <w:sz w:val="32"/>
          <w:szCs w:val="32"/>
        </w:rPr>
        <w:t>（项）</w:t>
      </w:r>
      <w:r>
        <w:rPr>
          <w:rStyle w:val="214"/>
          <w:rFonts w:hint="eastAsia" w:ascii="仿宋" w:hAnsi="仿宋" w:eastAsia="仿宋"/>
          <w:bCs/>
          <w:color w:val="000000"/>
          <w:sz w:val="32"/>
          <w:szCs w:val="32"/>
          <w:lang w:val="en-US" w:eastAsia="zh-CN"/>
        </w:rPr>
        <w:t>2024年</w:t>
      </w:r>
      <w:r>
        <w:rPr>
          <w:rStyle w:val="214"/>
          <w:rFonts w:hint="eastAsia" w:ascii="仿宋" w:hAnsi="仿宋" w:eastAsia="仿宋"/>
          <w:bCs/>
          <w:color w:val="000000"/>
          <w:sz w:val="32"/>
          <w:szCs w:val="32"/>
        </w:rPr>
        <w:t>支出决算为</w:t>
      </w:r>
      <w:r>
        <w:rPr>
          <w:rStyle w:val="214"/>
          <w:rFonts w:hint="eastAsia" w:ascii="仿宋" w:hAnsi="仿宋" w:eastAsia="仿宋"/>
          <w:bCs/>
          <w:color w:val="000000"/>
          <w:sz w:val="32"/>
          <w:szCs w:val="32"/>
          <w:lang w:val="zh-CN"/>
        </w:rPr>
        <w:t>0.</w:t>
      </w:r>
      <w:r>
        <w:rPr>
          <w:rStyle w:val="214"/>
          <w:rFonts w:hint="eastAsia" w:ascii="仿宋" w:hAnsi="仿宋" w:eastAsia="仿宋"/>
          <w:bCs/>
          <w:color w:val="000000"/>
          <w:sz w:val="32"/>
          <w:szCs w:val="32"/>
          <w:lang w:val="en-US" w:eastAsia="zh-CN"/>
        </w:rPr>
        <w:t>49</w:t>
      </w:r>
      <w:r>
        <w:rPr>
          <w:rStyle w:val="214"/>
          <w:rFonts w:hint="eastAsia" w:ascii="仿宋" w:hAnsi="仿宋" w:eastAsia="仿宋"/>
          <w:bCs/>
          <w:color w:val="000000"/>
          <w:sz w:val="32"/>
          <w:szCs w:val="32"/>
        </w:rPr>
        <w:t>万元，完成预算</w:t>
      </w:r>
      <w:r>
        <w:rPr>
          <w:rStyle w:val="214"/>
          <w:rFonts w:hint="eastAsia" w:ascii="仿宋" w:hAnsi="仿宋" w:eastAsia="仿宋"/>
          <w:bCs/>
          <w:color w:val="000000"/>
          <w:sz w:val="32"/>
          <w:szCs w:val="32"/>
          <w:lang w:val="en-US" w:eastAsia="zh-CN"/>
        </w:rPr>
        <w:t>100</w:t>
      </w:r>
      <w:r>
        <w:rPr>
          <w:rStyle w:val="214"/>
          <w:rFonts w:ascii="仿宋" w:hAnsi="仿宋" w:eastAsia="仿宋"/>
          <w:bCs/>
          <w:color w:val="000000"/>
          <w:sz w:val="32"/>
          <w:szCs w:val="32"/>
        </w:rPr>
        <w:t>%</w:t>
      </w:r>
      <w:r>
        <w:rPr>
          <w:rStyle w:val="214"/>
          <w:rFonts w:hint="eastAsia" w:ascii="仿宋" w:hAnsi="仿宋" w:eastAsia="仿宋"/>
          <w:bCs/>
          <w:color w:val="000000"/>
          <w:sz w:val="32"/>
          <w:szCs w:val="32"/>
        </w:rPr>
        <w:t>，</w:t>
      </w:r>
      <w:r>
        <w:rPr>
          <w:rStyle w:val="214"/>
          <w:rFonts w:hint="eastAsia" w:ascii="仿宋" w:hAnsi="仿宋" w:eastAsia="仿宋"/>
          <w:bCs/>
          <w:color w:val="000000"/>
          <w:sz w:val="32"/>
          <w:szCs w:val="32"/>
          <w:lang w:eastAsia="zh-CN"/>
        </w:rPr>
        <w:t>主要是</w:t>
      </w:r>
      <w:r>
        <w:rPr>
          <w:rFonts w:hint="eastAsia" w:ascii="仿宋_GB2312" w:hAnsi="仿宋" w:eastAsia="仿宋_GB2312" w:cs="仿宋"/>
          <w:color w:val="000000"/>
          <w:sz w:val="32"/>
          <w:szCs w:val="32"/>
          <w:lang w:val="en-US" w:eastAsia="zh-CN"/>
        </w:rPr>
        <w:t>一次性追加教体局2024年驻脱贫村及乡村振兴重点工作队经费</w:t>
      </w:r>
      <w:r>
        <w:rPr>
          <w:rStyle w:val="214"/>
          <w:rFonts w:hint="eastAsia" w:ascii="仿宋" w:hAnsi="仿宋" w:eastAsia="仿宋"/>
          <w:bCs/>
          <w:color w:val="000000"/>
          <w:sz w:val="32"/>
          <w:szCs w:val="32"/>
        </w:rPr>
        <w:t>。</w:t>
      </w:r>
    </w:p>
    <w:p w14:paraId="153D1FCD">
      <w:pPr>
        <w:spacing w:line="600" w:lineRule="exact"/>
        <w:ind w:firstLine="643"/>
      </w:pPr>
      <w:r>
        <w:rPr>
          <w:rStyle w:val="214"/>
          <w:rFonts w:hint="eastAsia" w:ascii="仿宋" w:hAnsi="仿宋" w:eastAsia="仿宋"/>
          <w:bCs/>
          <w:color w:val="000000"/>
          <w:sz w:val="32"/>
          <w:szCs w:val="32"/>
          <w:lang w:val="en-US" w:eastAsia="zh-CN"/>
        </w:rPr>
        <w:t>2</w:t>
      </w:r>
      <w:r>
        <w:rPr>
          <w:rStyle w:val="214"/>
          <w:rFonts w:ascii="仿宋" w:hAnsi="仿宋" w:eastAsia="仿宋"/>
          <w:bCs/>
          <w:color w:val="000000"/>
          <w:sz w:val="32"/>
          <w:szCs w:val="32"/>
        </w:rPr>
        <w:t>.</w:t>
      </w:r>
      <w:r>
        <w:rPr>
          <w:rStyle w:val="214"/>
          <w:rFonts w:hint="eastAsia" w:ascii="仿宋" w:hAnsi="仿宋" w:eastAsia="仿宋"/>
          <w:bCs/>
          <w:color w:val="000000"/>
          <w:sz w:val="32"/>
          <w:szCs w:val="32"/>
        </w:rPr>
        <w:t>社会保障和就业</w:t>
      </w:r>
      <w:r>
        <w:rPr>
          <w:rStyle w:val="214"/>
          <w:rFonts w:hint="eastAsia" w:ascii="仿宋" w:hAnsi="仿宋" w:eastAsia="仿宋"/>
          <w:bCs/>
          <w:color w:val="000000"/>
          <w:sz w:val="32"/>
          <w:szCs w:val="32"/>
          <w:lang w:val="en-US" w:eastAsia="zh-CN"/>
        </w:rPr>
        <w:t>208</w:t>
      </w:r>
      <w:r>
        <w:rPr>
          <w:rStyle w:val="214"/>
          <w:rFonts w:ascii="仿宋" w:hAnsi="仿宋" w:eastAsia="仿宋"/>
          <w:bCs/>
          <w:color w:val="000000"/>
          <w:sz w:val="32"/>
          <w:szCs w:val="32"/>
        </w:rPr>
        <w:t xml:space="preserve">: </w:t>
      </w:r>
      <w:r>
        <w:rPr>
          <w:rStyle w:val="214"/>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66.59</w:t>
      </w:r>
      <w:r>
        <w:rPr>
          <w:rStyle w:val="214"/>
          <w:rFonts w:hint="eastAsia" w:ascii="仿宋" w:hAnsi="仿宋" w:eastAsia="仿宋"/>
          <w:bCs/>
          <w:color w:val="000000"/>
          <w:sz w:val="32"/>
          <w:szCs w:val="32"/>
        </w:rPr>
        <w:t>万元，完成预算</w:t>
      </w:r>
      <w:r>
        <w:rPr>
          <w:rStyle w:val="214"/>
          <w:rFonts w:hint="eastAsia" w:ascii="仿宋" w:hAnsi="仿宋" w:eastAsia="仿宋"/>
          <w:bCs/>
          <w:color w:val="000000"/>
          <w:sz w:val="32"/>
          <w:szCs w:val="32"/>
          <w:lang w:val="en-US" w:eastAsia="zh-CN"/>
        </w:rPr>
        <w:t>100</w:t>
      </w:r>
      <w:r>
        <w:rPr>
          <w:rStyle w:val="214"/>
          <w:rFonts w:ascii="仿宋" w:hAnsi="仿宋" w:eastAsia="仿宋"/>
          <w:bCs/>
          <w:color w:val="000000"/>
          <w:sz w:val="32"/>
          <w:szCs w:val="32"/>
        </w:rPr>
        <w:t>%</w:t>
      </w:r>
      <w:r>
        <w:rPr>
          <w:rStyle w:val="214"/>
          <w:rFonts w:hint="eastAsia" w:ascii="仿宋" w:hAnsi="仿宋" w:eastAsia="仿宋"/>
          <w:bCs/>
          <w:color w:val="000000"/>
          <w:sz w:val="32"/>
          <w:szCs w:val="32"/>
          <w:lang w:val="en-US" w:eastAsia="zh-CN"/>
        </w:rPr>
        <w:t>。</w:t>
      </w:r>
    </w:p>
    <w:p w14:paraId="3B496D35">
      <w:pPr>
        <w:spacing w:line="600" w:lineRule="exact"/>
        <w:ind w:firstLine="643"/>
        <w:rPr>
          <w:rStyle w:val="214"/>
          <w:highlight w:val="none"/>
        </w:rPr>
      </w:pPr>
      <w:r>
        <w:rPr>
          <w:rStyle w:val="214"/>
          <w:rFonts w:hint="eastAsia" w:ascii="仿宋" w:hAnsi="仿宋" w:eastAsia="仿宋"/>
          <w:bCs/>
          <w:color w:val="000000"/>
          <w:sz w:val="32"/>
          <w:szCs w:val="32"/>
          <w:lang w:eastAsia="zh-CN"/>
        </w:rPr>
        <w:t>（</w:t>
      </w:r>
      <w:r>
        <w:rPr>
          <w:rStyle w:val="214"/>
          <w:rFonts w:hint="eastAsia" w:ascii="仿宋" w:hAnsi="仿宋" w:eastAsia="仿宋"/>
          <w:bCs/>
          <w:color w:val="000000"/>
          <w:sz w:val="32"/>
          <w:szCs w:val="32"/>
          <w:lang w:val="zh-CN"/>
        </w:rPr>
        <w:t>1</w:t>
      </w:r>
      <w:r>
        <w:rPr>
          <w:rStyle w:val="214"/>
          <w:rFonts w:hint="eastAsia" w:ascii="仿宋" w:hAnsi="仿宋" w:eastAsia="仿宋"/>
          <w:bCs/>
          <w:color w:val="000000"/>
          <w:sz w:val="32"/>
          <w:szCs w:val="32"/>
          <w:lang w:val="en-US" w:eastAsia="zh-CN"/>
        </w:rPr>
        <w:t>）</w:t>
      </w:r>
      <w:r>
        <w:rPr>
          <w:rStyle w:val="214"/>
          <w:rFonts w:hint="eastAsia" w:ascii="仿宋" w:hAnsi="仿宋" w:eastAsia="仿宋"/>
          <w:bCs/>
          <w:color w:val="000000"/>
          <w:sz w:val="32"/>
          <w:szCs w:val="32"/>
        </w:rPr>
        <w:t>社会保障和就业</w:t>
      </w:r>
      <w:r>
        <w:rPr>
          <w:rStyle w:val="214"/>
          <w:rFonts w:hint="eastAsia" w:ascii="仿宋" w:hAnsi="仿宋" w:eastAsia="仿宋"/>
          <w:bCs/>
          <w:color w:val="000000"/>
          <w:sz w:val="32"/>
          <w:szCs w:val="32"/>
          <w:lang w:val="en-US" w:eastAsia="zh-CN"/>
        </w:rPr>
        <w:t>208</w:t>
      </w:r>
      <w:r>
        <w:rPr>
          <w:rStyle w:val="214"/>
          <w:rFonts w:hint="eastAsia" w:ascii="仿宋" w:hAnsi="仿宋" w:eastAsia="仿宋"/>
          <w:bCs/>
          <w:color w:val="000000"/>
          <w:sz w:val="32"/>
          <w:szCs w:val="32"/>
        </w:rPr>
        <w:t>（类）</w:t>
      </w:r>
      <w:r>
        <w:rPr>
          <w:rStyle w:val="214"/>
          <w:rFonts w:hint="eastAsia" w:ascii="仿宋" w:hAnsi="仿宋" w:eastAsia="仿宋"/>
          <w:bCs/>
          <w:color w:val="000000"/>
          <w:sz w:val="32"/>
          <w:szCs w:val="32"/>
          <w:lang w:val="en-US" w:eastAsia="zh-CN"/>
        </w:rPr>
        <w:t>05</w:t>
      </w:r>
      <w:r>
        <w:rPr>
          <w:rStyle w:val="214"/>
          <w:rFonts w:hint="eastAsia" w:ascii="仿宋" w:hAnsi="仿宋" w:eastAsia="仿宋"/>
          <w:bCs/>
          <w:color w:val="000000"/>
          <w:sz w:val="32"/>
          <w:szCs w:val="32"/>
        </w:rPr>
        <w:t>（款）</w:t>
      </w:r>
      <w:r>
        <w:rPr>
          <w:rStyle w:val="214"/>
          <w:rFonts w:hint="eastAsia" w:ascii="仿宋" w:hAnsi="仿宋" w:eastAsia="仿宋"/>
          <w:bCs/>
          <w:color w:val="000000"/>
          <w:sz w:val="32"/>
          <w:szCs w:val="32"/>
          <w:lang w:val="en-US" w:eastAsia="zh-CN"/>
        </w:rPr>
        <w:t>05事业单位基本养老保险缴费支出</w:t>
      </w:r>
      <w:r>
        <w:rPr>
          <w:rStyle w:val="214"/>
          <w:rFonts w:hint="eastAsia" w:ascii="仿宋" w:hAnsi="仿宋" w:eastAsia="仿宋"/>
          <w:bCs/>
          <w:color w:val="000000"/>
          <w:sz w:val="32"/>
          <w:szCs w:val="32"/>
        </w:rPr>
        <w:t>（项）</w:t>
      </w:r>
      <w:r>
        <w:rPr>
          <w:rStyle w:val="214"/>
          <w:rFonts w:hint="eastAsia" w:ascii="仿宋" w:hAnsi="仿宋" w:eastAsia="仿宋"/>
          <w:bCs/>
          <w:color w:val="000000"/>
          <w:sz w:val="32"/>
          <w:szCs w:val="32"/>
          <w:lang w:val="en-US" w:eastAsia="zh-CN"/>
        </w:rPr>
        <w:t>2024年</w:t>
      </w:r>
      <w:r>
        <w:rPr>
          <w:rStyle w:val="214"/>
          <w:rFonts w:hint="eastAsia" w:ascii="仿宋" w:hAnsi="仿宋" w:eastAsia="仿宋"/>
          <w:bCs/>
          <w:color w:val="000000"/>
          <w:sz w:val="32"/>
          <w:szCs w:val="32"/>
        </w:rPr>
        <w:t>支出决算为</w:t>
      </w:r>
      <w:r>
        <w:rPr>
          <w:rStyle w:val="214"/>
          <w:rFonts w:hint="eastAsia" w:ascii="仿宋" w:hAnsi="仿宋" w:eastAsia="仿宋"/>
          <w:bCs/>
          <w:color w:val="000000"/>
          <w:sz w:val="32"/>
          <w:szCs w:val="32"/>
          <w:lang w:val="en-US" w:eastAsia="zh-CN"/>
        </w:rPr>
        <w:t>48.9</w:t>
      </w:r>
      <w:r>
        <w:rPr>
          <w:rStyle w:val="214"/>
          <w:rFonts w:hint="eastAsia" w:ascii="仿宋" w:hAnsi="仿宋" w:eastAsia="仿宋"/>
          <w:bCs/>
          <w:color w:val="000000"/>
          <w:sz w:val="32"/>
          <w:szCs w:val="32"/>
        </w:rPr>
        <w:t>万元，完成预算</w:t>
      </w:r>
      <w:r>
        <w:rPr>
          <w:rStyle w:val="214"/>
          <w:rFonts w:hint="eastAsia" w:ascii="仿宋" w:hAnsi="仿宋" w:eastAsia="仿宋"/>
          <w:bCs/>
          <w:color w:val="000000"/>
          <w:sz w:val="32"/>
          <w:szCs w:val="32"/>
          <w:lang w:val="en-US" w:eastAsia="zh-CN"/>
        </w:rPr>
        <w:t>100</w:t>
      </w:r>
      <w:r>
        <w:rPr>
          <w:rStyle w:val="214"/>
          <w:rFonts w:ascii="仿宋" w:hAnsi="仿宋" w:eastAsia="仿宋"/>
          <w:bCs/>
          <w:color w:val="000000"/>
          <w:sz w:val="32"/>
          <w:szCs w:val="32"/>
        </w:rPr>
        <w:t>%</w:t>
      </w:r>
      <w:r>
        <w:rPr>
          <w:rStyle w:val="214"/>
          <w:rFonts w:hint="eastAsia" w:ascii="仿宋" w:hAnsi="仿宋" w:eastAsia="仿宋"/>
          <w:bCs/>
          <w:color w:val="000000"/>
          <w:sz w:val="32"/>
          <w:szCs w:val="32"/>
        </w:rPr>
        <w:t>，</w:t>
      </w:r>
      <w:r>
        <w:rPr>
          <w:rStyle w:val="214"/>
          <w:rFonts w:hint="eastAsia" w:ascii="仿宋" w:hAnsi="仿宋" w:eastAsia="仿宋"/>
          <w:bCs/>
          <w:color w:val="000000"/>
          <w:sz w:val="32"/>
          <w:szCs w:val="32"/>
          <w:lang w:eastAsia="zh-CN"/>
        </w:rPr>
        <w:t>主要用于购买</w:t>
      </w:r>
      <w:r>
        <w:rPr>
          <w:rStyle w:val="214"/>
          <w:rFonts w:hint="eastAsia" w:ascii="仿宋" w:hAnsi="仿宋" w:eastAsia="仿宋"/>
          <w:bCs/>
          <w:color w:val="000000"/>
          <w:sz w:val="32"/>
          <w:szCs w:val="32"/>
          <w:lang w:val="en-US" w:eastAsia="zh-CN"/>
        </w:rPr>
        <w:t>基本养老保险。</w:t>
      </w:r>
    </w:p>
    <w:p w14:paraId="418E11C2">
      <w:pPr>
        <w:spacing w:line="600" w:lineRule="exact"/>
        <w:ind w:firstLine="643"/>
        <w:rPr>
          <w:rFonts w:hint="eastAsia" w:ascii="仿宋" w:hAnsi="仿宋" w:eastAsia="仿宋"/>
          <w:color w:val="000000"/>
          <w:lang w:val="en-US" w:eastAsia="zh-CN"/>
        </w:rPr>
      </w:pPr>
      <w:r>
        <w:rPr>
          <w:rStyle w:val="214"/>
          <w:rFonts w:hint="eastAsia" w:ascii="仿宋" w:hAnsi="仿宋" w:eastAsia="仿宋"/>
          <w:bCs/>
          <w:color w:val="000000"/>
          <w:sz w:val="32"/>
          <w:szCs w:val="32"/>
          <w:lang w:eastAsia="zh-CN"/>
        </w:rPr>
        <w:t>（</w:t>
      </w:r>
      <w:r>
        <w:rPr>
          <w:rStyle w:val="214"/>
          <w:rFonts w:hint="eastAsia" w:ascii="仿宋" w:hAnsi="仿宋" w:eastAsia="仿宋"/>
          <w:bCs/>
          <w:color w:val="000000"/>
          <w:sz w:val="32"/>
          <w:szCs w:val="32"/>
          <w:lang w:val="zh-CN"/>
        </w:rPr>
        <w:t>2</w:t>
      </w:r>
      <w:r>
        <w:rPr>
          <w:rStyle w:val="214"/>
          <w:rFonts w:hint="eastAsia" w:ascii="仿宋" w:hAnsi="仿宋" w:eastAsia="仿宋"/>
          <w:bCs/>
          <w:color w:val="000000"/>
          <w:sz w:val="32"/>
          <w:szCs w:val="32"/>
          <w:lang w:val="en-US" w:eastAsia="zh-CN"/>
        </w:rPr>
        <w:t>）</w:t>
      </w:r>
      <w:r>
        <w:rPr>
          <w:rStyle w:val="214"/>
          <w:rFonts w:hint="eastAsia" w:ascii="仿宋" w:hAnsi="仿宋" w:eastAsia="仿宋"/>
          <w:bCs/>
          <w:color w:val="000000"/>
          <w:sz w:val="32"/>
          <w:szCs w:val="32"/>
        </w:rPr>
        <w:t>社会保障和就业</w:t>
      </w:r>
      <w:r>
        <w:rPr>
          <w:rStyle w:val="214"/>
          <w:rFonts w:hint="eastAsia" w:ascii="仿宋" w:hAnsi="仿宋" w:eastAsia="仿宋"/>
          <w:bCs/>
          <w:color w:val="000000"/>
          <w:sz w:val="32"/>
          <w:szCs w:val="32"/>
          <w:lang w:val="en-US" w:eastAsia="zh-CN"/>
        </w:rPr>
        <w:t>208</w:t>
      </w:r>
      <w:r>
        <w:rPr>
          <w:rStyle w:val="214"/>
          <w:rFonts w:hint="eastAsia" w:ascii="仿宋" w:hAnsi="仿宋" w:eastAsia="仿宋"/>
          <w:bCs/>
          <w:color w:val="000000"/>
          <w:sz w:val="32"/>
          <w:szCs w:val="32"/>
        </w:rPr>
        <w:t>（类）</w:t>
      </w:r>
      <w:r>
        <w:rPr>
          <w:rStyle w:val="214"/>
          <w:rFonts w:hint="eastAsia" w:ascii="仿宋" w:hAnsi="仿宋" w:eastAsia="仿宋"/>
          <w:bCs/>
          <w:color w:val="000000"/>
          <w:sz w:val="32"/>
          <w:szCs w:val="32"/>
          <w:lang w:val="en-US" w:eastAsia="zh-CN"/>
        </w:rPr>
        <w:t>99</w:t>
      </w:r>
      <w:r>
        <w:rPr>
          <w:rStyle w:val="214"/>
          <w:rFonts w:hint="eastAsia" w:ascii="仿宋" w:hAnsi="仿宋" w:eastAsia="仿宋"/>
          <w:bCs/>
          <w:color w:val="000000"/>
          <w:sz w:val="32"/>
          <w:szCs w:val="32"/>
        </w:rPr>
        <w:t>（款）</w:t>
      </w:r>
      <w:r>
        <w:rPr>
          <w:rStyle w:val="214"/>
          <w:rFonts w:hint="eastAsia" w:ascii="仿宋" w:hAnsi="仿宋" w:eastAsia="仿宋"/>
          <w:bCs/>
          <w:color w:val="000000"/>
          <w:sz w:val="32"/>
          <w:szCs w:val="32"/>
          <w:lang w:val="en-US" w:eastAsia="zh-CN"/>
        </w:rPr>
        <w:t>99其他社会保障和就业支出</w:t>
      </w:r>
      <w:r>
        <w:rPr>
          <w:rStyle w:val="214"/>
          <w:rFonts w:hint="eastAsia" w:ascii="仿宋" w:hAnsi="仿宋" w:eastAsia="仿宋"/>
          <w:bCs/>
          <w:color w:val="000000"/>
          <w:sz w:val="32"/>
          <w:szCs w:val="32"/>
        </w:rPr>
        <w:t>（项）</w:t>
      </w:r>
      <w:r>
        <w:rPr>
          <w:rStyle w:val="214"/>
          <w:rFonts w:hint="eastAsia" w:ascii="仿宋" w:hAnsi="仿宋" w:eastAsia="仿宋"/>
          <w:bCs/>
          <w:color w:val="000000"/>
          <w:sz w:val="32"/>
          <w:szCs w:val="32"/>
          <w:lang w:val="en-US" w:eastAsia="zh-CN"/>
        </w:rPr>
        <w:t>2024年</w:t>
      </w:r>
      <w:r>
        <w:rPr>
          <w:rStyle w:val="214"/>
          <w:rFonts w:hint="eastAsia" w:ascii="仿宋" w:hAnsi="仿宋" w:eastAsia="仿宋"/>
          <w:bCs/>
          <w:color w:val="000000"/>
          <w:sz w:val="32"/>
          <w:szCs w:val="32"/>
        </w:rPr>
        <w:t>支出决算为</w:t>
      </w:r>
      <w:r>
        <w:rPr>
          <w:rStyle w:val="214"/>
          <w:rFonts w:hint="eastAsia" w:ascii="仿宋" w:hAnsi="仿宋" w:eastAsia="仿宋"/>
          <w:bCs/>
          <w:color w:val="000000"/>
          <w:sz w:val="32"/>
          <w:szCs w:val="32"/>
          <w:lang w:val="en-US" w:eastAsia="zh-CN"/>
        </w:rPr>
        <w:t>4.31</w:t>
      </w:r>
      <w:r>
        <w:rPr>
          <w:rStyle w:val="214"/>
          <w:rFonts w:hint="eastAsia" w:ascii="仿宋" w:hAnsi="仿宋" w:eastAsia="仿宋"/>
          <w:bCs/>
          <w:color w:val="000000"/>
          <w:sz w:val="32"/>
          <w:szCs w:val="32"/>
        </w:rPr>
        <w:t>万元，完成预算</w:t>
      </w:r>
      <w:r>
        <w:rPr>
          <w:rStyle w:val="214"/>
          <w:rFonts w:hint="eastAsia" w:ascii="仿宋" w:hAnsi="仿宋" w:eastAsia="仿宋"/>
          <w:bCs/>
          <w:color w:val="000000"/>
          <w:sz w:val="32"/>
          <w:szCs w:val="32"/>
          <w:lang w:val="en-US" w:eastAsia="zh-CN"/>
        </w:rPr>
        <w:t>100</w:t>
      </w:r>
      <w:r>
        <w:rPr>
          <w:rStyle w:val="214"/>
          <w:rFonts w:ascii="仿宋" w:hAnsi="仿宋" w:eastAsia="仿宋"/>
          <w:bCs/>
          <w:color w:val="000000"/>
          <w:sz w:val="32"/>
          <w:szCs w:val="32"/>
        </w:rPr>
        <w:t>%</w:t>
      </w:r>
      <w:r>
        <w:rPr>
          <w:rStyle w:val="214"/>
          <w:rFonts w:hint="eastAsia" w:ascii="仿宋" w:hAnsi="仿宋" w:eastAsia="仿宋"/>
          <w:bCs/>
          <w:color w:val="000000"/>
          <w:sz w:val="32"/>
          <w:szCs w:val="32"/>
          <w:lang w:eastAsia="zh-CN"/>
        </w:rPr>
        <w:t>，主要用于遗属人员生活补助</w:t>
      </w:r>
      <w:r>
        <w:rPr>
          <w:rStyle w:val="214"/>
          <w:rFonts w:hint="eastAsia" w:ascii="仿宋" w:hAnsi="仿宋" w:eastAsia="仿宋"/>
          <w:bCs/>
          <w:color w:val="000000"/>
          <w:sz w:val="32"/>
          <w:szCs w:val="32"/>
          <w:lang w:val="en-US" w:eastAsia="zh-CN"/>
        </w:rPr>
        <w:t>。</w:t>
      </w:r>
    </w:p>
    <w:p w14:paraId="53931B71">
      <w:pPr>
        <w:spacing w:line="600" w:lineRule="exact"/>
        <w:ind w:firstLine="643"/>
        <w:rPr>
          <w:rFonts w:hint="eastAsia" w:ascii="仿宋" w:hAnsi="仿宋" w:eastAsia="仿宋"/>
          <w:color w:val="000000"/>
          <w:lang w:val="en-US" w:eastAsia="zh-CN"/>
        </w:rPr>
      </w:pPr>
      <w:r>
        <w:rPr>
          <w:rStyle w:val="214"/>
          <w:rFonts w:hint="eastAsia" w:ascii="仿宋" w:hAnsi="仿宋" w:eastAsia="仿宋"/>
          <w:bCs/>
          <w:color w:val="000000"/>
          <w:sz w:val="32"/>
          <w:szCs w:val="32"/>
          <w:lang w:eastAsia="zh-CN"/>
        </w:rPr>
        <w:t>（</w:t>
      </w:r>
      <w:r>
        <w:rPr>
          <w:rStyle w:val="214"/>
          <w:rFonts w:hint="eastAsia" w:ascii="仿宋" w:hAnsi="仿宋" w:eastAsia="仿宋"/>
          <w:bCs/>
          <w:color w:val="000000"/>
          <w:sz w:val="32"/>
          <w:szCs w:val="32"/>
          <w:lang w:val="en-US" w:eastAsia="zh-CN"/>
        </w:rPr>
        <w:t>3）</w:t>
      </w:r>
      <w:r>
        <w:rPr>
          <w:rStyle w:val="214"/>
          <w:rFonts w:hint="eastAsia" w:ascii="仿宋" w:hAnsi="仿宋" w:eastAsia="仿宋"/>
          <w:bCs/>
          <w:color w:val="000000"/>
          <w:sz w:val="32"/>
          <w:szCs w:val="32"/>
        </w:rPr>
        <w:t>社会保障和就业</w:t>
      </w:r>
      <w:r>
        <w:rPr>
          <w:rStyle w:val="214"/>
          <w:rFonts w:hint="eastAsia" w:ascii="仿宋" w:hAnsi="仿宋" w:eastAsia="仿宋"/>
          <w:bCs/>
          <w:color w:val="000000"/>
          <w:sz w:val="32"/>
          <w:szCs w:val="32"/>
          <w:lang w:val="en-US" w:eastAsia="zh-CN"/>
        </w:rPr>
        <w:t>208</w:t>
      </w:r>
      <w:r>
        <w:rPr>
          <w:rStyle w:val="214"/>
          <w:rFonts w:hint="eastAsia" w:ascii="仿宋" w:hAnsi="仿宋" w:eastAsia="仿宋"/>
          <w:bCs/>
          <w:color w:val="000000"/>
          <w:sz w:val="32"/>
          <w:szCs w:val="32"/>
        </w:rPr>
        <w:t>（类）</w:t>
      </w:r>
      <w:r>
        <w:rPr>
          <w:rStyle w:val="214"/>
          <w:rFonts w:hint="eastAsia" w:ascii="仿宋" w:hAnsi="仿宋" w:eastAsia="仿宋"/>
          <w:bCs/>
          <w:color w:val="000000"/>
          <w:sz w:val="32"/>
          <w:szCs w:val="32"/>
          <w:lang w:val="en-US" w:eastAsia="zh-CN"/>
        </w:rPr>
        <w:t>08</w:t>
      </w:r>
      <w:r>
        <w:rPr>
          <w:rStyle w:val="214"/>
          <w:rFonts w:hint="eastAsia" w:ascii="仿宋" w:hAnsi="仿宋" w:eastAsia="仿宋"/>
          <w:bCs/>
          <w:color w:val="000000"/>
          <w:sz w:val="32"/>
          <w:szCs w:val="32"/>
        </w:rPr>
        <w:t>（款）</w:t>
      </w:r>
      <w:r>
        <w:rPr>
          <w:rStyle w:val="214"/>
          <w:rFonts w:hint="eastAsia" w:ascii="仿宋" w:hAnsi="仿宋" w:eastAsia="仿宋"/>
          <w:bCs/>
          <w:color w:val="000000"/>
          <w:sz w:val="32"/>
          <w:szCs w:val="32"/>
          <w:lang w:val="en-US" w:eastAsia="zh-CN"/>
        </w:rPr>
        <w:t>01死亡抚恤支出</w:t>
      </w:r>
      <w:r>
        <w:rPr>
          <w:rStyle w:val="214"/>
          <w:rFonts w:hint="eastAsia" w:ascii="仿宋" w:hAnsi="仿宋" w:eastAsia="仿宋"/>
          <w:bCs/>
          <w:color w:val="000000"/>
          <w:sz w:val="32"/>
          <w:szCs w:val="32"/>
        </w:rPr>
        <w:t>（项）</w:t>
      </w:r>
      <w:r>
        <w:rPr>
          <w:rStyle w:val="214"/>
          <w:rFonts w:hint="eastAsia" w:ascii="仿宋" w:hAnsi="仿宋" w:eastAsia="仿宋"/>
          <w:bCs/>
          <w:color w:val="000000"/>
          <w:sz w:val="32"/>
          <w:szCs w:val="32"/>
          <w:lang w:val="en-US" w:eastAsia="zh-CN"/>
        </w:rPr>
        <w:t>2024年</w:t>
      </w:r>
      <w:r>
        <w:rPr>
          <w:rStyle w:val="214"/>
          <w:rFonts w:hint="eastAsia" w:ascii="仿宋" w:hAnsi="仿宋" w:eastAsia="仿宋"/>
          <w:bCs/>
          <w:color w:val="000000"/>
          <w:sz w:val="32"/>
          <w:szCs w:val="32"/>
        </w:rPr>
        <w:t>支出决算为</w:t>
      </w:r>
      <w:r>
        <w:rPr>
          <w:rStyle w:val="214"/>
          <w:rFonts w:hint="eastAsia" w:ascii="仿宋" w:hAnsi="仿宋" w:eastAsia="仿宋"/>
          <w:bCs/>
          <w:color w:val="000000"/>
          <w:sz w:val="32"/>
          <w:szCs w:val="32"/>
          <w:lang w:val="en-US" w:eastAsia="zh-CN"/>
        </w:rPr>
        <w:t>13.37</w:t>
      </w:r>
      <w:r>
        <w:rPr>
          <w:rStyle w:val="214"/>
          <w:rFonts w:hint="eastAsia" w:ascii="仿宋" w:hAnsi="仿宋" w:eastAsia="仿宋"/>
          <w:bCs/>
          <w:color w:val="000000"/>
          <w:sz w:val="32"/>
          <w:szCs w:val="32"/>
        </w:rPr>
        <w:t>万元，完成预算</w:t>
      </w:r>
      <w:r>
        <w:rPr>
          <w:rStyle w:val="214"/>
          <w:rFonts w:hint="eastAsia" w:ascii="仿宋" w:hAnsi="仿宋" w:eastAsia="仿宋"/>
          <w:bCs/>
          <w:color w:val="000000"/>
          <w:sz w:val="32"/>
          <w:szCs w:val="32"/>
          <w:lang w:val="en-US" w:eastAsia="zh-CN"/>
        </w:rPr>
        <w:t>100</w:t>
      </w:r>
      <w:r>
        <w:rPr>
          <w:rStyle w:val="214"/>
          <w:rFonts w:ascii="仿宋" w:hAnsi="仿宋" w:eastAsia="仿宋"/>
          <w:bCs/>
          <w:color w:val="000000"/>
          <w:sz w:val="32"/>
          <w:szCs w:val="32"/>
        </w:rPr>
        <w:t>%</w:t>
      </w:r>
      <w:r>
        <w:rPr>
          <w:rStyle w:val="214"/>
          <w:rFonts w:hint="eastAsia" w:ascii="仿宋" w:hAnsi="仿宋" w:eastAsia="仿宋"/>
          <w:bCs/>
          <w:color w:val="000000"/>
          <w:sz w:val="32"/>
          <w:szCs w:val="32"/>
          <w:lang w:eastAsia="zh-CN"/>
        </w:rPr>
        <w:t>，主要用于退休人员死亡抚恤</w:t>
      </w:r>
      <w:r>
        <w:rPr>
          <w:rStyle w:val="214"/>
          <w:rFonts w:hint="eastAsia" w:ascii="仿宋" w:hAnsi="仿宋" w:eastAsia="仿宋"/>
          <w:bCs/>
          <w:color w:val="000000"/>
          <w:sz w:val="32"/>
          <w:szCs w:val="32"/>
          <w:lang w:val="en-US" w:eastAsia="zh-CN"/>
        </w:rPr>
        <w:t>。</w:t>
      </w:r>
    </w:p>
    <w:p w14:paraId="2754BD8A">
      <w:pPr>
        <w:spacing w:line="600" w:lineRule="exact"/>
        <w:ind w:firstLine="643"/>
      </w:pPr>
      <w:r>
        <w:rPr>
          <w:rStyle w:val="214"/>
          <w:rFonts w:hint="eastAsia" w:ascii="仿宋" w:hAnsi="仿宋" w:eastAsia="仿宋"/>
          <w:bCs/>
          <w:color w:val="000000"/>
          <w:sz w:val="32"/>
          <w:szCs w:val="32"/>
          <w:lang w:val="en-US" w:eastAsia="zh-CN"/>
        </w:rPr>
        <w:t>3</w:t>
      </w:r>
      <w:r>
        <w:rPr>
          <w:rStyle w:val="214"/>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210</w:t>
      </w:r>
      <w:r>
        <w:rPr>
          <w:rStyle w:val="214"/>
          <w:rFonts w:ascii="仿宋" w:hAnsi="仿宋" w:eastAsia="仿宋"/>
          <w:bCs/>
          <w:color w:val="000000"/>
          <w:sz w:val="32"/>
          <w:szCs w:val="32"/>
        </w:rPr>
        <w:t>:</w:t>
      </w:r>
      <w:r>
        <w:rPr>
          <w:rStyle w:val="214"/>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21.27</w:t>
      </w:r>
      <w:r>
        <w:rPr>
          <w:rStyle w:val="214"/>
          <w:rFonts w:hint="eastAsia" w:ascii="仿宋" w:hAnsi="仿宋" w:eastAsia="仿宋"/>
          <w:bCs/>
          <w:color w:val="000000"/>
          <w:sz w:val="32"/>
          <w:szCs w:val="32"/>
        </w:rPr>
        <w:t>万元，完成预算</w:t>
      </w:r>
      <w:r>
        <w:rPr>
          <w:rStyle w:val="214"/>
          <w:rFonts w:hint="eastAsia" w:ascii="仿宋" w:hAnsi="仿宋" w:eastAsia="仿宋"/>
          <w:bCs/>
          <w:color w:val="000000"/>
          <w:sz w:val="32"/>
          <w:szCs w:val="32"/>
          <w:lang w:val="en-US" w:eastAsia="zh-CN"/>
        </w:rPr>
        <w:t>100</w:t>
      </w:r>
      <w:r>
        <w:rPr>
          <w:rStyle w:val="214"/>
          <w:rFonts w:ascii="仿宋" w:hAnsi="仿宋" w:eastAsia="仿宋"/>
          <w:bCs/>
          <w:color w:val="000000"/>
          <w:sz w:val="32"/>
          <w:szCs w:val="32"/>
        </w:rPr>
        <w:t>%</w:t>
      </w:r>
      <w:r>
        <w:rPr>
          <w:rStyle w:val="214"/>
          <w:rFonts w:hint="eastAsia" w:ascii="仿宋" w:hAnsi="仿宋" w:eastAsia="仿宋"/>
          <w:bCs/>
          <w:color w:val="000000"/>
          <w:sz w:val="32"/>
          <w:szCs w:val="32"/>
          <w:lang w:val="en-US" w:eastAsia="zh-CN"/>
        </w:rPr>
        <w:t>。</w:t>
      </w:r>
    </w:p>
    <w:p w14:paraId="2CBA0DFB">
      <w:pPr>
        <w:spacing w:line="600" w:lineRule="exact"/>
        <w:ind w:firstLine="643"/>
        <w:rPr>
          <w:rFonts w:ascii="仿宋" w:hAnsi="仿宋" w:eastAsia="仿宋"/>
          <w:b/>
          <w:bCs/>
          <w:color w:val="000000"/>
          <w:sz w:val="32"/>
          <w:szCs w:val="32"/>
        </w:rPr>
      </w:pP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210</w:t>
      </w:r>
      <w:r>
        <w:rPr>
          <w:rStyle w:val="214"/>
          <w:rFonts w:hint="eastAsia" w:ascii="仿宋" w:hAnsi="仿宋" w:eastAsia="仿宋"/>
          <w:bCs/>
          <w:color w:val="000000"/>
          <w:sz w:val="32"/>
          <w:szCs w:val="32"/>
        </w:rPr>
        <w:t>（类）</w:t>
      </w:r>
      <w:r>
        <w:rPr>
          <w:rStyle w:val="214"/>
          <w:rFonts w:hint="eastAsia" w:ascii="仿宋" w:hAnsi="仿宋" w:eastAsia="仿宋"/>
          <w:bCs/>
          <w:color w:val="000000"/>
          <w:sz w:val="32"/>
          <w:szCs w:val="32"/>
          <w:lang w:val="en-US" w:eastAsia="zh-CN"/>
        </w:rPr>
        <w:t>11</w:t>
      </w:r>
      <w:r>
        <w:rPr>
          <w:rStyle w:val="214"/>
          <w:rFonts w:hint="eastAsia" w:ascii="仿宋" w:hAnsi="仿宋" w:eastAsia="仿宋"/>
          <w:bCs/>
          <w:color w:val="000000"/>
          <w:sz w:val="32"/>
          <w:szCs w:val="32"/>
        </w:rPr>
        <w:t>（款）</w:t>
      </w:r>
      <w:r>
        <w:rPr>
          <w:rStyle w:val="214"/>
          <w:rFonts w:hint="eastAsia" w:ascii="仿宋" w:hAnsi="仿宋" w:eastAsia="仿宋"/>
          <w:bCs/>
          <w:color w:val="000000"/>
          <w:sz w:val="32"/>
          <w:szCs w:val="32"/>
          <w:lang w:val="en-US" w:eastAsia="zh-CN"/>
        </w:rPr>
        <w:t>02事业单位医疗</w:t>
      </w:r>
      <w:r>
        <w:rPr>
          <w:rStyle w:val="214"/>
          <w:rFonts w:hint="eastAsia" w:ascii="仿宋" w:hAnsi="仿宋" w:eastAsia="仿宋"/>
          <w:bCs/>
          <w:color w:val="000000"/>
          <w:sz w:val="32"/>
          <w:szCs w:val="32"/>
        </w:rPr>
        <w:t>（项）</w:t>
      </w:r>
      <w:r>
        <w:rPr>
          <w:rStyle w:val="214"/>
          <w:rFonts w:hint="eastAsia" w:ascii="仿宋" w:hAnsi="仿宋" w:eastAsia="仿宋"/>
          <w:bCs/>
          <w:color w:val="000000"/>
          <w:sz w:val="32"/>
          <w:szCs w:val="32"/>
          <w:lang w:val="en-US" w:eastAsia="zh-CN"/>
        </w:rPr>
        <w:t>2023年</w:t>
      </w:r>
      <w:r>
        <w:rPr>
          <w:rStyle w:val="214"/>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21.27</w:t>
      </w:r>
      <w:r>
        <w:rPr>
          <w:rStyle w:val="214"/>
          <w:rFonts w:hint="eastAsia" w:ascii="仿宋" w:hAnsi="仿宋" w:eastAsia="仿宋"/>
          <w:bCs/>
          <w:color w:val="000000"/>
          <w:sz w:val="32"/>
          <w:szCs w:val="32"/>
        </w:rPr>
        <w:t>万元，完成预算</w:t>
      </w:r>
      <w:r>
        <w:rPr>
          <w:rStyle w:val="214"/>
          <w:rFonts w:hint="eastAsia" w:ascii="仿宋" w:hAnsi="仿宋" w:eastAsia="仿宋"/>
          <w:bCs/>
          <w:color w:val="000000"/>
          <w:sz w:val="32"/>
          <w:szCs w:val="32"/>
          <w:lang w:val="en-US" w:eastAsia="zh-CN"/>
        </w:rPr>
        <w:t>100</w:t>
      </w:r>
      <w:r>
        <w:rPr>
          <w:rStyle w:val="214"/>
          <w:rFonts w:ascii="仿宋" w:hAnsi="仿宋" w:eastAsia="仿宋"/>
          <w:bCs/>
          <w:color w:val="000000"/>
          <w:sz w:val="32"/>
          <w:szCs w:val="32"/>
        </w:rPr>
        <w:t>%</w:t>
      </w:r>
      <w:r>
        <w:rPr>
          <w:rStyle w:val="214"/>
          <w:rFonts w:hint="eastAsia" w:ascii="仿宋" w:hAnsi="仿宋" w:eastAsia="仿宋"/>
          <w:bCs/>
          <w:color w:val="000000"/>
          <w:sz w:val="32"/>
          <w:szCs w:val="32"/>
          <w:lang w:eastAsia="zh-CN"/>
        </w:rPr>
        <w:t>，主要用于单位医疗生育等保险支出</w:t>
      </w:r>
      <w:r>
        <w:rPr>
          <w:rStyle w:val="214"/>
          <w:rFonts w:hint="eastAsia" w:ascii="仿宋" w:hAnsi="仿宋" w:eastAsia="仿宋"/>
          <w:bCs/>
          <w:color w:val="000000"/>
          <w:sz w:val="32"/>
          <w:szCs w:val="32"/>
          <w:lang w:val="en-US" w:eastAsia="zh-CN"/>
        </w:rPr>
        <w:t>。</w:t>
      </w:r>
    </w:p>
    <w:p w14:paraId="7ACB587D">
      <w:pPr>
        <w:spacing w:line="600" w:lineRule="exact"/>
        <w:ind w:firstLine="643"/>
      </w:pPr>
      <w:r>
        <w:rPr>
          <w:rFonts w:hint="eastAsia" w:ascii="仿宋" w:hAnsi="仿宋" w:eastAsia="仿宋"/>
          <w:b/>
          <w:bCs/>
          <w:color w:val="000000"/>
          <w:sz w:val="32"/>
          <w:szCs w:val="32"/>
          <w:lang w:val="en-US" w:eastAsia="zh-CN"/>
        </w:rPr>
        <w:t>4.</w:t>
      </w: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val="en-US" w:eastAsia="zh-CN"/>
        </w:rPr>
        <w:t>221</w:t>
      </w:r>
      <w:r>
        <w:rPr>
          <w:rStyle w:val="214"/>
          <w:rFonts w:ascii="仿宋" w:hAnsi="仿宋" w:eastAsia="仿宋"/>
          <w:bCs/>
          <w:color w:val="000000"/>
          <w:sz w:val="32"/>
          <w:szCs w:val="32"/>
        </w:rPr>
        <w:t>:</w:t>
      </w:r>
      <w:r>
        <w:rPr>
          <w:rStyle w:val="214"/>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37.19</w:t>
      </w:r>
      <w:r>
        <w:rPr>
          <w:rStyle w:val="214"/>
          <w:rFonts w:hint="eastAsia" w:ascii="仿宋" w:hAnsi="仿宋" w:eastAsia="仿宋"/>
          <w:bCs/>
          <w:color w:val="000000"/>
          <w:sz w:val="32"/>
          <w:szCs w:val="32"/>
        </w:rPr>
        <w:t>万元，完成预算</w:t>
      </w:r>
      <w:r>
        <w:rPr>
          <w:rStyle w:val="214"/>
          <w:rFonts w:hint="eastAsia" w:ascii="仿宋" w:hAnsi="仿宋" w:eastAsia="仿宋"/>
          <w:bCs/>
          <w:color w:val="000000"/>
          <w:sz w:val="32"/>
          <w:szCs w:val="32"/>
          <w:lang w:val="en-US" w:eastAsia="zh-CN"/>
        </w:rPr>
        <w:t>100</w:t>
      </w:r>
      <w:r>
        <w:rPr>
          <w:rStyle w:val="214"/>
          <w:rFonts w:ascii="仿宋" w:hAnsi="仿宋" w:eastAsia="仿宋"/>
          <w:bCs/>
          <w:color w:val="000000"/>
          <w:sz w:val="32"/>
          <w:szCs w:val="32"/>
        </w:rPr>
        <w:t>%</w:t>
      </w:r>
      <w:r>
        <w:rPr>
          <w:rStyle w:val="214"/>
          <w:rFonts w:hint="eastAsia" w:ascii="仿宋" w:hAnsi="仿宋" w:eastAsia="仿宋"/>
          <w:bCs/>
          <w:color w:val="000000"/>
          <w:sz w:val="32"/>
          <w:szCs w:val="32"/>
          <w:lang w:val="en-US" w:eastAsia="zh-CN"/>
        </w:rPr>
        <w:t>。</w:t>
      </w:r>
    </w:p>
    <w:p w14:paraId="65556C31">
      <w:pPr>
        <w:spacing w:line="600" w:lineRule="exact"/>
        <w:ind w:firstLine="643"/>
        <w:rPr>
          <w:rFonts w:hint="eastAsia" w:ascii="仿宋" w:hAnsi="仿宋" w:eastAsia="仿宋"/>
          <w:color w:val="000000"/>
          <w:highlight w:val="none"/>
          <w:lang w:val="en-US" w:eastAsia="zh-CN"/>
        </w:rPr>
      </w:pP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val="en-US" w:eastAsia="zh-CN"/>
        </w:rPr>
        <w:t>221</w:t>
      </w:r>
      <w:r>
        <w:rPr>
          <w:rStyle w:val="214"/>
          <w:rFonts w:hint="eastAsia" w:ascii="仿宋" w:hAnsi="仿宋" w:eastAsia="仿宋"/>
          <w:bCs/>
          <w:color w:val="000000"/>
          <w:sz w:val="32"/>
          <w:szCs w:val="32"/>
        </w:rPr>
        <w:t>（类）</w:t>
      </w:r>
      <w:r>
        <w:rPr>
          <w:rStyle w:val="214"/>
          <w:rFonts w:hint="eastAsia" w:ascii="仿宋" w:hAnsi="仿宋" w:eastAsia="仿宋"/>
          <w:bCs/>
          <w:color w:val="000000"/>
          <w:sz w:val="32"/>
          <w:szCs w:val="32"/>
          <w:lang w:val="en-US" w:eastAsia="zh-CN"/>
        </w:rPr>
        <w:t>02</w:t>
      </w:r>
      <w:r>
        <w:rPr>
          <w:rStyle w:val="214"/>
          <w:rFonts w:hint="eastAsia" w:ascii="仿宋" w:hAnsi="仿宋" w:eastAsia="仿宋"/>
          <w:bCs/>
          <w:color w:val="000000"/>
          <w:sz w:val="32"/>
          <w:szCs w:val="32"/>
        </w:rPr>
        <w:t>（款）</w:t>
      </w:r>
      <w:r>
        <w:rPr>
          <w:rStyle w:val="214"/>
          <w:rFonts w:hint="eastAsia" w:ascii="仿宋" w:hAnsi="仿宋" w:eastAsia="仿宋"/>
          <w:bCs/>
          <w:color w:val="000000"/>
          <w:sz w:val="32"/>
          <w:szCs w:val="32"/>
          <w:lang w:val="en-US" w:eastAsia="zh-CN"/>
        </w:rPr>
        <w:t>01住房公积金</w:t>
      </w:r>
      <w:r>
        <w:rPr>
          <w:rStyle w:val="214"/>
          <w:rFonts w:hint="eastAsia" w:ascii="仿宋" w:hAnsi="仿宋" w:eastAsia="仿宋"/>
          <w:bCs/>
          <w:color w:val="000000"/>
          <w:sz w:val="32"/>
          <w:szCs w:val="32"/>
        </w:rPr>
        <w:t>（项）</w:t>
      </w:r>
      <w:r>
        <w:rPr>
          <w:rStyle w:val="214"/>
          <w:rFonts w:hint="eastAsia" w:ascii="仿宋" w:hAnsi="仿宋" w:eastAsia="仿宋"/>
          <w:bCs/>
          <w:color w:val="000000"/>
          <w:sz w:val="32"/>
          <w:szCs w:val="32"/>
          <w:lang w:val="en-US" w:eastAsia="zh-CN"/>
        </w:rPr>
        <w:t>2023年</w:t>
      </w:r>
      <w:r>
        <w:rPr>
          <w:rStyle w:val="214"/>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37.19</w:t>
      </w:r>
      <w:r>
        <w:rPr>
          <w:rStyle w:val="214"/>
          <w:rFonts w:hint="eastAsia" w:ascii="仿宋" w:hAnsi="仿宋" w:eastAsia="仿宋"/>
          <w:bCs/>
          <w:color w:val="000000"/>
          <w:sz w:val="32"/>
          <w:szCs w:val="32"/>
        </w:rPr>
        <w:t>万元，完成预算</w:t>
      </w:r>
      <w:r>
        <w:rPr>
          <w:rStyle w:val="214"/>
          <w:rFonts w:hint="eastAsia" w:ascii="仿宋" w:hAnsi="仿宋" w:eastAsia="仿宋"/>
          <w:bCs/>
          <w:color w:val="000000"/>
          <w:sz w:val="32"/>
          <w:szCs w:val="32"/>
          <w:lang w:val="en-US" w:eastAsia="zh-CN"/>
        </w:rPr>
        <w:t>100</w:t>
      </w:r>
      <w:r>
        <w:rPr>
          <w:rStyle w:val="214"/>
          <w:rFonts w:ascii="仿宋" w:hAnsi="仿宋" w:eastAsia="仿宋"/>
          <w:bCs/>
          <w:color w:val="000000"/>
          <w:sz w:val="32"/>
          <w:szCs w:val="32"/>
        </w:rPr>
        <w:t>%</w:t>
      </w:r>
      <w:r>
        <w:rPr>
          <w:rStyle w:val="214"/>
          <w:rFonts w:hint="eastAsia" w:ascii="仿宋" w:hAnsi="仿宋" w:eastAsia="仿宋"/>
          <w:bCs/>
          <w:color w:val="000000"/>
          <w:sz w:val="32"/>
          <w:szCs w:val="32"/>
          <w:lang w:eastAsia="zh-CN"/>
        </w:rPr>
        <w:t>，主要用于单位住房公积金保险支出</w:t>
      </w:r>
      <w:r>
        <w:rPr>
          <w:rStyle w:val="214"/>
          <w:rFonts w:hint="eastAsia" w:ascii="仿宋" w:hAnsi="仿宋" w:eastAsia="仿宋"/>
          <w:bCs/>
          <w:color w:val="000000"/>
          <w:sz w:val="32"/>
          <w:szCs w:val="32"/>
          <w:lang w:val="en-US" w:eastAsia="zh-CN"/>
        </w:rPr>
        <w:t>。</w:t>
      </w:r>
    </w:p>
    <w:p w14:paraId="47BBF2A3">
      <w:pPr>
        <w:tabs>
          <w:tab w:val="right" w:pos="8306"/>
        </w:tabs>
        <w:spacing w:line="600" w:lineRule="exact"/>
        <w:ind w:firstLine="640"/>
        <w:outlineLvl w:val="1"/>
        <w:rPr>
          <w:rStyle w:val="190"/>
        </w:rPr>
      </w:pPr>
      <w:bookmarkStart w:id="43" w:name="_Toc15377214"/>
      <w:bookmarkStart w:id="44"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0"/>
          <w:rFonts w:hint="eastAsia" w:ascii="黑体" w:hAnsi="黑体" w:eastAsia="黑体"/>
        </w:rPr>
        <w:t>般公共预算财政拨款基本支出决算情况说明</w:t>
      </w:r>
      <w:bookmarkEnd w:id="43"/>
      <w:bookmarkEnd w:id="44"/>
      <w:r>
        <w:rPr>
          <w:rStyle w:val="190"/>
          <w:rFonts w:ascii="黑体" w:hAnsi="黑体" w:eastAsia="黑体"/>
        </w:rPr>
        <w:tab/>
      </w:r>
    </w:p>
    <w:p w14:paraId="4DAA9006">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533.67</w:t>
      </w:r>
      <w:r>
        <w:rPr>
          <w:rFonts w:hint="eastAsia" w:ascii="仿宋" w:hAnsi="仿宋" w:eastAsia="仿宋"/>
          <w:color w:val="000000"/>
          <w:sz w:val="32"/>
          <w:szCs w:val="32"/>
        </w:rPr>
        <w:t>万元，其中：</w:t>
      </w:r>
    </w:p>
    <w:p w14:paraId="060D0852">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427.54</w:t>
      </w:r>
      <w:r>
        <w:rPr>
          <w:rFonts w:hint="eastAsia" w:ascii="仿宋" w:hAnsi="仿宋" w:eastAsia="仿宋"/>
          <w:color w:val="000000"/>
          <w:sz w:val="32"/>
          <w:szCs w:val="32"/>
        </w:rPr>
        <w:t>万元，</w:t>
      </w:r>
      <w:r>
        <w:rPr>
          <w:rFonts w:hint="eastAsia" w:ascii="仿宋" w:hAnsi="仿宋" w:eastAsia="仿宋"/>
          <w:color w:val="000000"/>
          <w:sz w:val="32"/>
          <w:szCs w:val="32"/>
          <w:highlight w:val="none"/>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rPr>
        <w:t>。</w:t>
      </w:r>
      <w:r>
        <w:rPr>
          <w:rFonts w:ascii="仿宋" w:hAnsi="仿宋" w:eastAsia="仿宋"/>
          <w:color w:val="000000"/>
          <w:sz w:val="32"/>
          <w:szCs w:val="32"/>
        </w:rPr>
        <w:br w:type="textWrapping" w:clear="all"/>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13.94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6F1CB21">
      <w:pPr>
        <w:spacing w:line="600" w:lineRule="exact"/>
        <w:outlineLvl w:val="1"/>
      </w:pPr>
      <w:r>
        <w:rPr>
          <w:rFonts w:hint="eastAsia" w:ascii="黑体" w:eastAsia="黑体"/>
          <w:sz w:val="32"/>
          <w:szCs w:val="32"/>
        </w:rPr>
        <w:t>七、</w:t>
      </w:r>
      <w:r>
        <w:rPr>
          <w:rStyle w:val="213"/>
          <w:rFonts w:hint="eastAsia" w:ascii="黑体" w:hAnsi="黑体" w:eastAsia="黑体"/>
        </w:rPr>
        <w:t>财政拨款“三公”经费支出决算情况说明</w:t>
      </w:r>
    </w:p>
    <w:p w14:paraId="52BCD17B">
      <w:pPr>
        <w:spacing w:line="600" w:lineRule="exact"/>
        <w:ind w:firstLine="640"/>
        <w:outlineLvl w:val="2"/>
      </w:pPr>
      <w:bookmarkStart w:id="45" w:name="undefined"/>
      <w:r>
        <w:rPr>
          <w:rFonts w:hint="eastAsia" w:ascii="仿宋" w:hAnsi="仿宋" w:eastAsia="仿宋"/>
          <w:b/>
          <w:sz w:val="32"/>
          <w:szCs w:val="32"/>
        </w:rPr>
        <w:t>（一）“三公”经费财政拨款支出决算总体情况说明</w:t>
      </w:r>
      <w:bookmarkEnd w:id="45"/>
    </w:p>
    <w:p w14:paraId="595A25A5">
      <w:pPr>
        <w:spacing w:line="600" w:lineRule="exact"/>
        <w:ind w:firstLine="640"/>
        <w:outlineLvl w:val="2"/>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14:paraId="3E787517">
      <w:pPr>
        <w:spacing w:line="600" w:lineRule="exact"/>
        <w:ind w:firstLine="640"/>
        <w:outlineLvl w:val="2"/>
      </w:pPr>
      <w:r>
        <w:rPr>
          <w:rFonts w:hint="eastAsia" w:ascii="仿宋" w:hAnsi="仿宋" w:eastAsia="仿宋"/>
          <w:b/>
          <w:sz w:val="32"/>
          <w:szCs w:val="32"/>
        </w:rPr>
        <w:t>（二）“三公”经费财政拨款支出决算具体情况说明</w:t>
      </w:r>
    </w:p>
    <w:p w14:paraId="47F8F42E">
      <w:pPr>
        <w:spacing w:line="600" w:lineRule="exact"/>
        <w:ind w:firstLine="640"/>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14:paraId="2393E7DC">
      <w:pPr>
        <w:spacing w:line="600" w:lineRule="exact"/>
        <w:ind w:firstLine="640"/>
        <w:outlineLvl w:val="2"/>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34"/>
          <w:rFonts w:hint="eastAsia" w:ascii="仿宋" w:hAnsi="仿宋" w:eastAsia="仿宋"/>
          <w:bCs/>
          <w:sz w:val="32"/>
          <w:szCs w:val="32"/>
        </w:rPr>
        <w:t>完成预算</w:t>
      </w:r>
      <w:r>
        <w:rPr>
          <w:rStyle w:val="34"/>
          <w:rFonts w:hint="eastAsia" w:ascii="仿宋" w:hAnsi="仿宋" w:eastAsia="仿宋"/>
          <w:bCs/>
          <w:sz w:val="32"/>
          <w:szCs w:val="32"/>
          <w:lang w:val="en-US" w:eastAsia="zh-CN"/>
        </w:rPr>
        <w:t>10</w:t>
      </w:r>
      <w:r>
        <w:rPr>
          <w:sz w:val="32"/>
          <w:szCs w:val="32"/>
        </w:rPr>
        <w:t>0</w:t>
      </w:r>
      <w:r>
        <w:rPr>
          <w:rStyle w:val="34"/>
          <w:rFonts w:hint="eastAsia" w:ascii="仿宋" w:hAnsi="仿宋" w:eastAsia="仿宋"/>
          <w:bCs/>
          <w:sz w:val="32"/>
          <w:szCs w:val="32"/>
        </w:rPr>
        <w:t>%。</w:t>
      </w:r>
      <w:r>
        <w:rPr>
          <w:rFonts w:hint="eastAsia" w:ascii="仿宋" w:hAnsi="仿宋" w:eastAsia="仿宋" w:cs="Times New Roman"/>
          <w:sz w:val="32"/>
          <w:szCs w:val="32"/>
          <w:lang w:eastAsia="zh-CN"/>
        </w:rPr>
        <w:t>全年安排因公出国（境）团组0次，出国（境）0人。因公出国（境）支出决算与202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lang w:eastAsia="zh-CN"/>
        </w:rPr>
        <w:t>年持平。</w:t>
      </w:r>
    </w:p>
    <w:p w14:paraId="55AC8E88">
      <w:pPr>
        <w:spacing w:line="600" w:lineRule="exact"/>
        <w:ind w:firstLine="640"/>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214"/>
          <w:rFonts w:hint="eastAsia" w:ascii="仿宋" w:hAnsi="仿宋" w:eastAsia="仿宋"/>
          <w:bCs/>
          <w:sz w:val="32"/>
          <w:szCs w:val="32"/>
        </w:rPr>
        <w:t>完成预算</w:t>
      </w:r>
      <w:r>
        <w:rPr>
          <w:rStyle w:val="214"/>
          <w:rFonts w:hint="eastAsia" w:ascii="仿宋" w:hAnsi="仿宋" w:eastAsia="仿宋"/>
          <w:bCs/>
          <w:sz w:val="32"/>
          <w:szCs w:val="32"/>
          <w:lang w:val="en-US" w:eastAsia="zh-CN"/>
        </w:rPr>
        <w:t>10</w:t>
      </w:r>
      <w:r>
        <w:rPr>
          <w:sz w:val="32"/>
          <w:szCs w:val="32"/>
        </w:rPr>
        <w:t>0</w:t>
      </w:r>
      <w:r>
        <w:rPr>
          <w:rStyle w:val="214"/>
          <w:rFonts w:hint="eastAsia" w:ascii="仿宋" w:hAnsi="仿宋" w:eastAsia="仿宋"/>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3BD7A8C7">
      <w:pPr>
        <w:spacing w:line="600" w:lineRule="exact"/>
        <w:ind w:firstLine="640"/>
      </w:pPr>
      <w:r>
        <w:rPr>
          <w:rFonts w:hint="eastAsia" w:ascii="仿宋_GB2312" w:eastAsia="仿宋_GB2312"/>
          <w:sz w:val="32"/>
          <w:szCs w:val="32"/>
        </w:rPr>
        <w:t>其中：公务用车购置支出0万元。全年按规定更新购置公务用车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626AA72D">
      <w:pPr>
        <w:spacing w:line="600" w:lineRule="exact"/>
        <w:ind w:firstLine="640"/>
        <w:jc w:val="left"/>
        <w:outlineLvl w:val="2"/>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公务用车运行维护费支出0万元。</w:t>
      </w:r>
    </w:p>
    <w:p w14:paraId="38A01296">
      <w:pPr>
        <w:numPr>
          <w:ilvl w:val="0"/>
          <w:numId w:val="4"/>
        </w:numPr>
        <w:spacing w:line="600" w:lineRule="exact"/>
        <w:ind w:firstLine="640"/>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sz w:val="32"/>
          <w:szCs w:val="32"/>
        </w:rPr>
        <w:t>完成预算</w:t>
      </w:r>
      <w:r>
        <w:rPr>
          <w:rFonts w:hint="eastAsia" w:ascii="仿宋_GB2312" w:eastAsia="仿宋_GB2312"/>
          <w:b/>
          <w:sz w:val="32"/>
          <w:szCs w:val="32"/>
          <w:lang w:val="en-US" w:eastAsia="zh-CN"/>
        </w:rPr>
        <w:t>100</w:t>
      </w:r>
      <w:r>
        <w:rPr>
          <w:rFonts w:hint="eastAsia" w:ascii="仿宋_GB2312" w:eastAsia="仿宋_GB2312"/>
          <w:b/>
          <w:sz w:val="32"/>
          <w:szCs w:val="32"/>
        </w:rPr>
        <w:t>%。公务接待费支出决算与202</w:t>
      </w:r>
      <w:r>
        <w:rPr>
          <w:rFonts w:hint="eastAsia" w:ascii="仿宋_GB2312" w:eastAsia="仿宋_GB2312"/>
          <w:b/>
          <w:sz w:val="32"/>
          <w:szCs w:val="32"/>
          <w:lang w:val="en-US" w:eastAsia="zh-CN"/>
        </w:rPr>
        <w:t>3</w:t>
      </w:r>
      <w:r>
        <w:rPr>
          <w:rFonts w:hint="eastAsia" w:ascii="仿宋_GB2312" w:eastAsia="仿宋_GB2312"/>
          <w:b/>
          <w:sz w:val="32"/>
          <w:szCs w:val="32"/>
        </w:rPr>
        <w:t>年度持平。其中：</w:t>
      </w:r>
    </w:p>
    <w:p w14:paraId="1D4765DE">
      <w:pPr>
        <w:spacing w:line="600" w:lineRule="exact"/>
        <w:ind w:firstLine="640"/>
        <w:jc w:val="left"/>
        <w:outlineLvl w:val="2"/>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国内公务接待支出0万元。国内公务接待0批次，0人次（不包括陪同人员），共计支出0万元。</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外事接待支出0万元。外事接待0批次，0人次（不包括陪同人员），共计支出0万元。</w:t>
      </w:r>
    </w:p>
    <w:p w14:paraId="3805D507">
      <w:pPr>
        <w:spacing w:line="600" w:lineRule="exact"/>
        <w:ind w:firstLine="480"/>
        <w:outlineLvl w:val="1"/>
      </w:pPr>
      <w:r>
        <w:rPr>
          <w:rFonts w:hint="eastAsia" w:ascii="黑体" w:eastAsia="黑体"/>
          <w:sz w:val="32"/>
          <w:szCs w:val="32"/>
        </w:rPr>
        <w:t>八、</w:t>
      </w:r>
      <w:r>
        <w:rPr>
          <w:rStyle w:val="213"/>
          <w:rFonts w:hint="eastAsia" w:ascii="黑体" w:hAnsi="黑体" w:eastAsia="黑体"/>
        </w:rPr>
        <w:t>政府性基金预算支出决算情况说明</w:t>
      </w:r>
    </w:p>
    <w:p w14:paraId="52DF2F9B">
      <w:pPr>
        <w:spacing w:line="600" w:lineRule="exact"/>
        <w:ind w:firstLine="640"/>
        <w:rPr>
          <w:rFonts w:hint="eastAsia" w:eastAsia="仿宋_GB2312"/>
          <w:color w:val="000000" w:themeColor="text1"/>
          <w:lang w:val="en-US" w:eastAsia="zh-CN"/>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年政府性基金预算财政拨款支出</w:t>
      </w:r>
      <w:r>
        <w:rPr>
          <w:rFonts w:hint="eastAsia" w:ascii="仿宋_GB2312" w:eastAsia="仿宋_GB2312"/>
          <w:color w:val="000000" w:themeColor="text1"/>
          <w:sz w:val="32"/>
          <w:szCs w:val="32"/>
          <w:lang w:val="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14:paraId="37B4C6CA">
      <w:pPr>
        <w:numPr>
          <w:ilvl w:val="0"/>
          <w:numId w:val="5"/>
        </w:numPr>
        <w:spacing w:line="600" w:lineRule="exact"/>
        <w:ind w:firstLine="640"/>
        <w:outlineLvl w:val="1"/>
      </w:pPr>
      <w:r>
        <w:rPr>
          <w:rStyle w:val="213"/>
          <w:rFonts w:hint="eastAsia" w:ascii="黑体" w:hAnsi="黑体" w:eastAsia="黑体"/>
        </w:rPr>
        <w:t>国有资本经营预算支出决算情况说明</w:t>
      </w:r>
    </w:p>
    <w:p w14:paraId="59B1BC9C">
      <w:pPr>
        <w:pStyle w:val="210"/>
        <w:spacing w:line="600" w:lineRule="exact"/>
        <w:ind w:left="360" w:firstLine="0"/>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年国有资本经营预算财政拨款支出0万元。</w:t>
      </w:r>
    </w:p>
    <w:p w14:paraId="522EAB26">
      <w:pPr>
        <w:pStyle w:val="210"/>
        <w:spacing w:line="600" w:lineRule="exact"/>
        <w:ind w:left="360" w:firstLine="321"/>
        <w:outlineLvl w:val="1"/>
      </w:pPr>
      <w:r>
        <w:rPr>
          <w:rStyle w:val="213"/>
          <w:rFonts w:hint="eastAsia" w:ascii="黑体" w:hAnsi="黑体" w:eastAsia="黑体"/>
        </w:rPr>
        <w:t>十</w:t>
      </w:r>
      <w:r>
        <w:rPr>
          <w:rStyle w:val="213"/>
          <w:rFonts w:ascii="黑体" w:hAnsi="黑体" w:eastAsia="黑体"/>
        </w:rPr>
        <w:t>、</w:t>
      </w:r>
      <w:r>
        <w:rPr>
          <w:rStyle w:val="213"/>
          <w:rFonts w:hint="eastAsia" w:ascii="黑体" w:hAnsi="黑体" w:eastAsia="黑体"/>
        </w:rPr>
        <w:t>其他重要事项的情况说明</w:t>
      </w:r>
    </w:p>
    <w:p w14:paraId="474C1367">
      <w:pPr>
        <w:spacing w:line="600" w:lineRule="exact"/>
        <w:ind w:firstLine="643"/>
        <w:outlineLvl w:val="2"/>
      </w:pPr>
      <w:r>
        <w:rPr>
          <w:rFonts w:hint="eastAsia" w:ascii="仿宋" w:hAnsi="仿宋" w:eastAsia="仿宋"/>
          <w:b/>
          <w:sz w:val="32"/>
          <w:szCs w:val="32"/>
        </w:rPr>
        <w:t>（一）机关运行经费支出情况</w:t>
      </w:r>
    </w:p>
    <w:p w14:paraId="7C9657A0">
      <w:pPr>
        <w:spacing w:line="600" w:lineRule="exact"/>
        <w:ind w:firstLine="640"/>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color w:val="000000" w:themeColor="text1"/>
          <w:sz w:val="32"/>
          <w:szCs w:val="32"/>
          <w14:textFill>
            <w14:solidFill>
              <w14:schemeClr w14:val="tx1"/>
            </w14:solidFill>
          </w14:textFill>
        </w:rPr>
        <w:t>遂宁市安居区</w:t>
      </w:r>
      <w:r>
        <w:rPr>
          <w:rFonts w:hint="eastAsia" w:ascii="仿宋_GB2312" w:eastAsia="仿宋_GB2312"/>
          <w:color w:val="000000" w:themeColor="text1"/>
          <w:sz w:val="32"/>
          <w:szCs w:val="32"/>
          <w:lang w:val="zh-CN"/>
          <w14:textFill>
            <w14:solidFill>
              <w14:schemeClr w14:val="tx1"/>
            </w14:solidFill>
          </w14:textFill>
        </w:rPr>
        <w:t>白马镇平宁小学校</w:t>
      </w:r>
      <w:r>
        <w:rPr>
          <w:rFonts w:hint="eastAsia" w:ascii="仿宋_GB2312" w:eastAsia="仿宋_GB2312"/>
          <w:sz w:val="32"/>
          <w:szCs w:val="32"/>
        </w:rPr>
        <w:t>机关运行经费支出0万元。与202</w:t>
      </w:r>
      <w:r>
        <w:rPr>
          <w:rFonts w:hint="eastAsia" w:ascii="仿宋_GB2312" w:eastAsia="仿宋_GB2312"/>
          <w:sz w:val="32"/>
          <w:szCs w:val="32"/>
          <w:lang w:val="en-US" w:eastAsia="zh-CN"/>
        </w:rPr>
        <w:t>3</w:t>
      </w:r>
      <w:r>
        <w:rPr>
          <w:rFonts w:hint="eastAsia" w:ascii="仿宋_GB2312" w:eastAsia="仿宋_GB2312"/>
          <w:sz w:val="32"/>
          <w:szCs w:val="32"/>
        </w:rPr>
        <w:t>年度决算数持平。</w:t>
      </w:r>
    </w:p>
    <w:p w14:paraId="2B30D0A3">
      <w:pPr>
        <w:spacing w:line="600" w:lineRule="exact"/>
        <w:ind w:firstLine="643"/>
        <w:jc w:val="left"/>
        <w:outlineLvl w:val="2"/>
      </w:pPr>
      <w:r>
        <w:rPr>
          <w:rFonts w:hint="eastAsia" w:ascii="仿宋" w:hAnsi="仿宋" w:eastAsia="仿宋"/>
          <w:b/>
          <w:sz w:val="32"/>
          <w:szCs w:val="32"/>
        </w:rPr>
        <w:t>（二）政府采购支出情况</w:t>
      </w:r>
    </w:p>
    <w:p w14:paraId="7AF75D1C">
      <w:pPr>
        <w:spacing w:line="600" w:lineRule="exact"/>
        <w:ind w:firstLine="640"/>
        <w:jc w:val="left"/>
        <w:outlineLvl w:val="2"/>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ascii="仿宋_GB2312" w:eastAsia="仿宋_GB2312"/>
          <w:color w:val="000000" w:themeColor="text1"/>
          <w:sz w:val="32"/>
          <w:szCs w:val="32"/>
          <w14:textFill>
            <w14:solidFill>
              <w14:schemeClr w14:val="tx1"/>
            </w14:solidFill>
          </w14:textFill>
        </w:rPr>
        <w:t>遂宁市安居区</w:t>
      </w:r>
      <w:r>
        <w:rPr>
          <w:rFonts w:hint="eastAsia" w:ascii="仿宋_GB2312" w:eastAsia="仿宋_GB2312"/>
          <w:color w:val="000000" w:themeColor="text1"/>
          <w:sz w:val="32"/>
          <w:szCs w:val="32"/>
          <w:lang w:val="zh-CN"/>
          <w14:textFill>
            <w14:solidFill>
              <w14:schemeClr w14:val="tx1"/>
            </w14:solidFill>
          </w14:textFill>
        </w:rPr>
        <w:t>白马镇平宁小学校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14:paraId="01A4F5A8">
      <w:pPr>
        <w:spacing w:line="600" w:lineRule="exact"/>
        <w:ind w:firstLine="643"/>
        <w:jc w:val="left"/>
        <w:outlineLvl w:val="2"/>
      </w:pPr>
      <w:r>
        <w:rPr>
          <w:rFonts w:hint="eastAsia" w:ascii="仿宋" w:hAnsi="仿宋" w:eastAsia="仿宋"/>
          <w:b/>
          <w:sz w:val="32"/>
          <w:szCs w:val="32"/>
        </w:rPr>
        <w:t>（三）国有资产占有使用情况</w:t>
      </w:r>
    </w:p>
    <w:p w14:paraId="141692DE">
      <w:pPr>
        <w:spacing w:line="600" w:lineRule="exact"/>
        <w:ind w:firstLine="640"/>
        <w:outlineLvl w:val="1"/>
        <w:rPr>
          <w:rStyle w:val="190"/>
          <w:rFonts w:ascii="黑体" w:hAnsi="黑体" w:eastAsia="黑体"/>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年12月31日，</w:t>
      </w:r>
      <w:r>
        <w:rPr>
          <w:rFonts w:hint="eastAsia" w:ascii="仿宋_GB2312" w:eastAsia="仿宋_GB2312"/>
          <w:color w:val="000000" w:themeColor="text1"/>
          <w:sz w:val="32"/>
          <w:szCs w:val="32"/>
          <w14:textFill>
            <w14:solidFill>
              <w14:schemeClr w14:val="tx1"/>
            </w14:solidFill>
          </w14:textFill>
        </w:rPr>
        <w:t>遂宁市安居区</w:t>
      </w:r>
      <w:r>
        <w:rPr>
          <w:rFonts w:hint="eastAsia" w:ascii="仿宋_GB2312" w:eastAsia="仿宋_GB2312"/>
          <w:color w:val="000000" w:themeColor="text1"/>
          <w:sz w:val="32"/>
          <w:szCs w:val="32"/>
          <w:lang w:val="zh-CN"/>
          <w14:textFill>
            <w14:solidFill>
              <w14:schemeClr w14:val="tx1"/>
            </w14:solidFill>
          </w14:textFill>
        </w:rPr>
        <w:t>白马镇平宁小学校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27335703">
      <w:pPr>
        <w:spacing w:line="600" w:lineRule="exact"/>
        <w:ind w:firstLine="643"/>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0409588">
      <w:pPr>
        <w:pStyle w:val="13"/>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年度预算编制阶段，组织</w:t>
      </w:r>
      <w:r>
        <w:rPr>
          <w:rFonts w:hint="eastAsia" w:ascii="仿宋_GB2312" w:hAnsi="仿宋_GB2312" w:eastAsia="仿宋_GB2312" w:cs="仿宋_GB2312"/>
          <w:sz w:val="32"/>
          <w:szCs w:val="32"/>
          <w:lang w:eastAsia="zh-CN"/>
        </w:rPr>
        <w:t>幼儿保教费，</w:t>
      </w:r>
      <w:r>
        <w:rPr>
          <w:rFonts w:hint="eastAsia" w:ascii="仿宋_GB2312" w:hAnsi="仿宋_GB2312" w:eastAsia="仿宋_GB2312" w:cs="仿宋_GB2312"/>
          <w:sz w:val="32"/>
          <w:szCs w:val="32"/>
          <w:lang w:val="en-US" w:eastAsia="zh-CN"/>
        </w:rPr>
        <w:t>义务教育家庭经济困难学生生活补助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辞退民师补助</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个项目开展绩效监控。</w:t>
      </w:r>
    </w:p>
    <w:p w14:paraId="0C25CEE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2024年平宁小学</w:t>
      </w:r>
      <w:r>
        <w:rPr>
          <w:rFonts w:hint="eastAsia" w:ascii="仿宋_GB2312" w:hAnsi="仿宋_GB2312" w:eastAsia="仿宋_GB2312" w:cs="仿宋_GB2312"/>
          <w:sz w:val="32"/>
          <w:szCs w:val="32"/>
        </w:rPr>
        <w:t>部门整体（含部门预算项目）绩效自评报告，其中，</w:t>
      </w:r>
      <w:r>
        <w:rPr>
          <w:rFonts w:hint="eastAsia" w:ascii="仿宋_GB2312" w:hAnsi="仿宋_GB2312" w:eastAsia="仿宋_GB2312" w:cs="仿宋_GB2312"/>
          <w:sz w:val="32"/>
          <w:szCs w:val="32"/>
          <w:lang w:val="en-US" w:eastAsia="zh-CN"/>
        </w:rPr>
        <w:t>2024年平宁小学</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98.4</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其中履职效能</w:t>
      </w:r>
      <w:r>
        <w:rPr>
          <w:rFonts w:hint="eastAsia" w:ascii="仿宋_GB2312" w:hAnsi="仿宋_GB2312" w:eastAsia="仿宋_GB2312" w:cs="仿宋_GB2312"/>
          <w:sz w:val="32"/>
          <w:szCs w:val="32"/>
          <w:lang w:val="en-US" w:eastAsia="zh-CN"/>
        </w:rPr>
        <w:t>10分、预算管理32.35分、资产管理9分、采购管理6分、项目决策12分、项目执行14.58分、项目目标实现16.56分，</w:t>
      </w:r>
      <w:r>
        <w:rPr>
          <w:rFonts w:hint="eastAsia" w:ascii="仿宋_GB2312" w:hAnsi="仿宋_GB2312" w:eastAsia="仿宋_GB2312" w:cs="仿宋_GB2312"/>
          <w:sz w:val="32"/>
          <w:szCs w:val="32"/>
        </w:rPr>
        <w:t>绩效自评综述：</w:t>
      </w:r>
      <w:r>
        <w:rPr>
          <w:rFonts w:hint="eastAsia" w:eastAsia="仿宋_GB2312" w:cs="Times New Roman"/>
          <w:sz w:val="32"/>
          <w:szCs w:val="32"/>
          <w:lang w:val="en-US" w:eastAsia="zh-CN"/>
        </w:rPr>
        <w:t>严格执行相关政策，保障工资及时发放、足额发放，预算编制科学合理，减少结余资金</w:t>
      </w:r>
      <w:r>
        <w:rPr>
          <w:rFonts w:hint="eastAsia" w:eastAsia="仿宋_GB2312"/>
          <w:sz w:val="32"/>
          <w:szCs w:val="32"/>
          <w:lang w:val="zh-CN"/>
        </w:rPr>
        <w:t>，</w:t>
      </w:r>
      <w:r>
        <w:rPr>
          <w:rFonts w:hint="eastAsia" w:ascii="仿宋_GB2312" w:hAnsi="仿宋_GB2312" w:eastAsia="仿宋_GB2312" w:cs="仿宋_GB2312"/>
          <w:sz w:val="32"/>
          <w:szCs w:val="32"/>
        </w:rPr>
        <w:t>广泛听取意见，认真总结分析,搜集完善各类资料。进</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步深化课程改革，提高教育质量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努力改善办学条件,促进教育均衡发展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本单位无专项预算项目，因此未组织开展项目支出绩效评价。</w:t>
      </w:r>
      <w:r>
        <w:rPr>
          <w:rFonts w:hint="default" w:ascii="仿宋_GB2312" w:hAnsi="仿宋_GB2312" w:eastAsia="仿宋_GB2312" w:cs="仿宋_GB2312"/>
          <w:sz w:val="32"/>
          <w:szCs w:val="32"/>
          <w:lang w:val="en-US" w:eastAsia="zh-CN"/>
        </w:rPr>
        <w:t>绩效自评报告详见附件。</w:t>
      </w:r>
    </w:p>
    <w:p w14:paraId="50E972F2">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eastAsia="仿宋_GB2312"/>
          <w:b/>
          <w:color w:val="000000"/>
          <w:sz w:val="32"/>
          <w:szCs w:val="32"/>
        </w:rPr>
      </w:pPr>
    </w:p>
    <w:p w14:paraId="5C6855E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eastAsia="仿宋_GB2312"/>
          <w:b/>
          <w:color w:val="000000"/>
          <w:sz w:val="32"/>
          <w:szCs w:val="32"/>
        </w:rPr>
      </w:pPr>
    </w:p>
    <w:p w14:paraId="017BAD4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eastAsia="仿宋_GB2312"/>
          <w:b/>
          <w:color w:val="000000"/>
          <w:sz w:val="32"/>
          <w:szCs w:val="32"/>
        </w:rPr>
      </w:pPr>
    </w:p>
    <w:p w14:paraId="20C2BA7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eastAsia="仿宋_GB2312"/>
          <w:b/>
          <w:color w:val="000000"/>
          <w:sz w:val="32"/>
          <w:szCs w:val="32"/>
        </w:rPr>
      </w:pPr>
    </w:p>
    <w:p w14:paraId="2C9D5DBD">
      <w:pPr>
        <w:numPr>
          <w:ilvl w:val="0"/>
          <w:numId w:val="6"/>
        </w:numPr>
        <w:spacing w:line="600" w:lineRule="exact"/>
        <w:ind w:firstLine="660"/>
        <w:jc w:val="center"/>
        <w:outlineLvl w:val="0"/>
        <w:rPr>
          <w:rStyle w:val="189"/>
          <w:rFonts w:ascii="黑体" w:hAnsi="黑体" w:eastAsia="黑体"/>
        </w:rPr>
      </w:pPr>
      <w:bookmarkStart w:id="46" w:name="_Toc15396613"/>
      <w:bookmarkStart w:id="47" w:name="_Toc15377225"/>
      <w:r>
        <w:rPr>
          <w:rFonts w:hint="eastAsia" w:ascii="黑体" w:hAnsi="黑体" w:eastAsia="黑体"/>
          <w:color w:val="000000"/>
          <w:sz w:val="44"/>
          <w:szCs w:val="44"/>
        </w:rPr>
        <w:t>名</w:t>
      </w:r>
      <w:r>
        <w:rPr>
          <w:rStyle w:val="189"/>
          <w:rFonts w:hint="eastAsia" w:ascii="黑体" w:hAnsi="黑体" w:eastAsia="黑体"/>
        </w:rPr>
        <w:t>词解释</w:t>
      </w:r>
      <w:bookmarkEnd w:id="46"/>
      <w:bookmarkEnd w:id="47"/>
    </w:p>
    <w:p w14:paraId="3B5C1EB7">
      <w:pPr>
        <w:spacing w:line="600" w:lineRule="exact"/>
        <w:jc w:val="left"/>
        <w:rPr>
          <w:rFonts w:ascii="宋体"/>
          <w:b/>
          <w:color w:val="000000"/>
          <w:sz w:val="44"/>
          <w:szCs w:val="44"/>
        </w:rPr>
      </w:pPr>
    </w:p>
    <w:p w14:paraId="7FB96C87">
      <w:pPr>
        <w:pStyle w:val="209"/>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Ansi="仿宋"/>
          <w:color w:val="000000"/>
          <w:sz w:val="32"/>
          <w:szCs w:val="32"/>
        </w:rPr>
      </w:pPr>
      <w:r>
        <w:rPr>
          <w:rFonts w:hAnsi="仿宋"/>
          <w:color w:val="000000"/>
          <w:sz w:val="32"/>
          <w:szCs w:val="32"/>
        </w:rPr>
        <w:t>1.</w:t>
      </w:r>
      <w:r>
        <w:rPr>
          <w:rFonts w:hint="eastAsia" w:hAnsi="仿宋"/>
          <w:color w:val="000000"/>
          <w:sz w:val="32"/>
          <w:szCs w:val="32"/>
        </w:rPr>
        <w:t>财政拨款收入：指单位从同级财政部门取得的财政预算资金。</w:t>
      </w:r>
    </w:p>
    <w:p w14:paraId="47CF8E55">
      <w:pPr>
        <w:pStyle w:val="209"/>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Ansi="仿宋"/>
          <w:color w:val="000000"/>
          <w:sz w:val="32"/>
          <w:szCs w:val="32"/>
        </w:rPr>
      </w:pPr>
      <w:r>
        <w:rPr>
          <w:rFonts w:hAnsi="仿宋"/>
          <w:color w:val="000000"/>
          <w:sz w:val="32"/>
          <w:szCs w:val="32"/>
        </w:rPr>
        <w:t>2.</w:t>
      </w:r>
      <w:r>
        <w:rPr>
          <w:rFonts w:hint="eastAsia" w:hAnsi="仿宋"/>
          <w:color w:val="000000"/>
          <w:sz w:val="32"/>
          <w:szCs w:val="32"/>
        </w:rPr>
        <w:t>事业收入：指事业单位开展专业业务活动及辅助活动取得的收入。</w:t>
      </w:r>
    </w:p>
    <w:p w14:paraId="320499A9">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zh-CN"/>
        </w:rPr>
        <w:t>3</w:t>
      </w:r>
      <w:r>
        <w:rPr>
          <w:rFonts w:ascii="仿宋" w:hAnsi="仿宋" w:eastAsia="仿宋" w:cs="仿宋"/>
          <w:sz w:val="32"/>
          <w:szCs w:val="32"/>
        </w:rPr>
        <w:t>.</w:t>
      </w:r>
      <w:r>
        <w:rPr>
          <w:rFonts w:hint="eastAsia" w:ascii="仿宋" w:hAnsi="仿宋" w:eastAsia="仿宋" w:cs="仿宋"/>
          <w:sz w:val="32"/>
          <w:szCs w:val="32"/>
        </w:rPr>
        <w:t>一般公共服务（类）组织事务（款）一般行政管理事务（项）：指用于人才引进等方面的支出。</w:t>
      </w:r>
    </w:p>
    <w:p w14:paraId="3EB74202">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 w:hAnsi="仿宋" w:eastAsia="仿宋" w:cs="仿宋"/>
          <w:sz w:val="32"/>
          <w:szCs w:val="32"/>
          <w:lang w:eastAsia="zh-CN"/>
        </w:rPr>
      </w:pPr>
      <w:r>
        <w:rPr>
          <w:rFonts w:hint="eastAsia" w:ascii="仿宋" w:hAnsi="仿宋" w:eastAsia="仿宋" w:cs="仿宋"/>
          <w:sz w:val="32"/>
          <w:szCs w:val="32"/>
          <w:lang w:val="zh-CN"/>
        </w:rPr>
        <w:t>4</w:t>
      </w:r>
      <w:r>
        <w:rPr>
          <w:rFonts w:ascii="仿宋" w:hAnsi="仿宋" w:eastAsia="仿宋" w:cs="仿宋"/>
          <w:sz w:val="32"/>
          <w:szCs w:val="32"/>
        </w:rPr>
        <w:t>.</w:t>
      </w:r>
      <w:r>
        <w:rPr>
          <w:rFonts w:hint="eastAsia" w:ascii="仿宋" w:hAnsi="仿宋" w:eastAsia="仿宋" w:cs="仿宋"/>
          <w:sz w:val="32"/>
          <w:szCs w:val="32"/>
        </w:rPr>
        <w:t>一般公共服务（类）其他一般行政管理事务（款）其他一般行政管理事务（项）：指用于备战省运会等方面的支出。</w:t>
      </w:r>
    </w:p>
    <w:p w14:paraId="4135DBBB">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zh-CN"/>
        </w:rPr>
        <w:t>5</w:t>
      </w:r>
      <w:r>
        <w:rPr>
          <w:rFonts w:ascii="仿宋" w:hAnsi="仿宋" w:eastAsia="仿宋" w:cs="仿宋"/>
          <w:sz w:val="32"/>
          <w:szCs w:val="32"/>
        </w:rPr>
        <w:t>.</w:t>
      </w:r>
      <w:r>
        <w:rPr>
          <w:rFonts w:hint="eastAsia" w:ascii="仿宋" w:hAnsi="仿宋" w:eastAsia="仿宋" w:cs="仿宋"/>
          <w:sz w:val="32"/>
          <w:szCs w:val="32"/>
        </w:rPr>
        <w:t>教育（类）普通教育（款）初中教育（项）：指各部门举办的初中教育支出。</w:t>
      </w:r>
    </w:p>
    <w:p w14:paraId="65D50B55">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zh-CN"/>
        </w:rPr>
        <w:t>6</w:t>
      </w:r>
      <w:r>
        <w:rPr>
          <w:rFonts w:ascii="仿宋" w:hAnsi="仿宋" w:eastAsia="仿宋" w:cs="仿宋"/>
          <w:sz w:val="32"/>
          <w:szCs w:val="32"/>
        </w:rPr>
        <w:t>.</w:t>
      </w:r>
      <w:r>
        <w:rPr>
          <w:rFonts w:hint="eastAsia" w:ascii="仿宋" w:hAnsi="仿宋" w:eastAsia="仿宋" w:cs="仿宋"/>
          <w:sz w:val="32"/>
          <w:szCs w:val="32"/>
        </w:rPr>
        <w:t>教育（类）普通教育（款）其他普通教育支出（项）：指除上述项目以外其他用于普通教育方面的支出。</w:t>
      </w:r>
    </w:p>
    <w:p w14:paraId="634BBBB2">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ascii="仿宋" w:hAnsi="仿宋" w:eastAsia="仿宋" w:cs="仿宋"/>
          <w:sz w:val="32"/>
          <w:szCs w:val="32"/>
          <w:lang w:val="zh-CN"/>
        </w:rPr>
        <w:t>7</w:t>
      </w:r>
      <w:r>
        <w:rPr>
          <w:rFonts w:ascii="仿宋" w:hAnsi="仿宋" w:eastAsia="仿宋" w:cs="仿宋"/>
          <w:sz w:val="32"/>
          <w:szCs w:val="32"/>
        </w:rPr>
        <w:t>.</w:t>
      </w:r>
      <w:r>
        <w:rPr>
          <w:rFonts w:hint="eastAsia" w:ascii="仿宋" w:hAnsi="仿宋" w:eastAsia="仿宋" w:cs="仿宋"/>
          <w:sz w:val="32"/>
          <w:szCs w:val="32"/>
        </w:rPr>
        <w:t xml:space="preserve"> 教育（类）教育费附加安排的支出（款）其他教育附加安排的支出（项）：指除上述项目以外其的教育附加支出。</w:t>
      </w:r>
    </w:p>
    <w:p w14:paraId="6A9E5A20">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ascii="仿宋" w:hAnsi="仿宋" w:eastAsia="仿宋" w:cs="仿宋"/>
          <w:sz w:val="32"/>
          <w:szCs w:val="32"/>
          <w:lang w:val="zh-CN"/>
        </w:rPr>
        <w:t>8</w:t>
      </w:r>
      <w:r>
        <w:rPr>
          <w:rFonts w:ascii="仿宋" w:hAnsi="仿宋" w:eastAsia="仿宋" w:cs="仿宋"/>
          <w:sz w:val="32"/>
          <w:szCs w:val="32"/>
        </w:rPr>
        <w:t>.</w:t>
      </w:r>
      <w:r>
        <w:rPr>
          <w:rFonts w:hint="eastAsia" w:ascii="仿宋" w:hAnsi="仿宋" w:eastAsia="仿宋" w:cs="仿宋"/>
          <w:sz w:val="32"/>
          <w:szCs w:val="32"/>
        </w:rPr>
        <w:t>教育（类）其他教育支出（款）其他教育支出（项）：指除上述项目以外其他教育支出。</w:t>
      </w:r>
    </w:p>
    <w:p w14:paraId="2E4294EB">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ascii="仿宋" w:hAnsi="仿宋" w:eastAsia="仿宋" w:cs="仿宋"/>
          <w:sz w:val="32"/>
          <w:szCs w:val="32"/>
          <w:lang w:val="zh-CN"/>
        </w:rPr>
        <w:t>9</w:t>
      </w:r>
      <w:r>
        <w:rPr>
          <w:rFonts w:ascii="仿宋" w:hAnsi="仿宋" w:eastAsia="仿宋" w:cs="仿宋"/>
          <w:sz w:val="32"/>
          <w:szCs w:val="32"/>
        </w:rPr>
        <w:t>.</w:t>
      </w:r>
      <w:r>
        <w:rPr>
          <w:rFonts w:hint="eastAsia" w:ascii="仿宋" w:hAnsi="仿宋" w:eastAsia="仿宋" w:cs="仿宋"/>
          <w:sz w:val="32"/>
          <w:szCs w:val="32"/>
        </w:rPr>
        <w:t>社会保障和就业（类）行政事业单位养老（款）机关事业单位基本养老保险缴费支出（项）：指机关事业单位实施养老保险制度由单位缴纳的基本养老保险费支出。</w:t>
      </w:r>
    </w:p>
    <w:p w14:paraId="2A668818">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0</w:t>
      </w:r>
      <w:r>
        <w:rPr>
          <w:rFonts w:ascii="仿宋" w:hAnsi="仿宋" w:eastAsia="仿宋" w:cs="仿宋"/>
          <w:sz w:val="32"/>
          <w:szCs w:val="32"/>
        </w:rPr>
        <w:t>.</w:t>
      </w:r>
      <w:r>
        <w:rPr>
          <w:rFonts w:hint="eastAsia" w:ascii="仿宋" w:hAnsi="仿宋" w:eastAsia="仿宋" w:cs="仿宋"/>
          <w:sz w:val="32"/>
          <w:szCs w:val="32"/>
        </w:rPr>
        <w:t>社会保障和就业（类）行政事业单位养老（款）其他行政事业单位养老支出（项）：指除上述项目以外其他用于行政事业单位养老方面的支出。</w:t>
      </w:r>
    </w:p>
    <w:p w14:paraId="7CB4022B">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1</w:t>
      </w:r>
      <w:r>
        <w:rPr>
          <w:rFonts w:ascii="仿宋" w:hAnsi="仿宋" w:eastAsia="仿宋" w:cs="仿宋"/>
          <w:sz w:val="32"/>
          <w:szCs w:val="32"/>
        </w:rPr>
        <w:t>.</w:t>
      </w:r>
      <w:r>
        <w:rPr>
          <w:rFonts w:hint="eastAsia" w:ascii="仿宋" w:hAnsi="仿宋" w:eastAsia="仿宋" w:cs="仿宋"/>
          <w:sz w:val="32"/>
          <w:szCs w:val="32"/>
        </w:rPr>
        <w:t>卫生健康（类）公共卫生（款）突发公共卫生事件应急处理（项）：指用于突发公共卫生事件应急处理的支出。</w:t>
      </w:r>
    </w:p>
    <w:p w14:paraId="4418A825">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2</w:t>
      </w:r>
      <w:r>
        <w:rPr>
          <w:rFonts w:ascii="仿宋" w:hAnsi="仿宋" w:eastAsia="仿宋" w:cs="仿宋"/>
          <w:sz w:val="32"/>
          <w:szCs w:val="32"/>
        </w:rPr>
        <w:t>.</w:t>
      </w:r>
      <w:r>
        <w:rPr>
          <w:rFonts w:hint="eastAsia" w:ascii="仿宋" w:hAnsi="仿宋" w:eastAsia="仿宋" w:cs="仿宋"/>
          <w:sz w:val="32"/>
          <w:szCs w:val="32"/>
        </w:rPr>
        <w:t>卫生健康（类）行政事业单位医疗（款）行政单位医疗（项）：指财政部门集中安排的行政单位基本医疗保险缴费经费，未参加医疗保险的行政单位的公费医疗经费，按国家规定享受离休人员待遇的医疗经费。</w:t>
      </w:r>
    </w:p>
    <w:p w14:paraId="125E05B6">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3</w:t>
      </w:r>
      <w:r>
        <w:rPr>
          <w:rFonts w:ascii="仿宋" w:hAnsi="仿宋" w:eastAsia="仿宋" w:cs="仿宋"/>
          <w:sz w:val="32"/>
          <w:szCs w:val="32"/>
        </w:rPr>
        <w:t>.</w:t>
      </w:r>
      <w:r>
        <w:rPr>
          <w:rFonts w:hint="eastAsia" w:ascii="仿宋" w:hAnsi="仿宋" w:eastAsia="仿宋" w:cs="仿宋"/>
          <w:sz w:val="32"/>
          <w:szCs w:val="32"/>
        </w:rPr>
        <w:t xml:space="preserve"> 卫生健康（类）行政事业单位医疗（款）公务员医疗补助（项）：指财政部门集中安排的公务员医疗补助经费。</w:t>
      </w:r>
    </w:p>
    <w:p w14:paraId="7FFC91AE">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4</w:t>
      </w:r>
      <w:r>
        <w:rPr>
          <w:rFonts w:ascii="仿宋" w:hAnsi="仿宋" w:eastAsia="仿宋" w:cs="仿宋"/>
          <w:sz w:val="32"/>
          <w:szCs w:val="32"/>
        </w:rPr>
        <w:t>.</w:t>
      </w:r>
      <w:r>
        <w:rPr>
          <w:rFonts w:hint="eastAsia" w:ascii="仿宋" w:hAnsi="仿宋" w:eastAsia="仿宋" w:cs="仿宋"/>
          <w:sz w:val="32"/>
          <w:szCs w:val="32"/>
        </w:rPr>
        <w:t>住房保障（类）住房改革支出（款）住房公积金（项）：指行政事业单位按人力资源和社会保障部、财政部规定的基本工资和津贴补贴以及规定比便为职工缴纳的住房公积金。</w:t>
      </w:r>
    </w:p>
    <w:p w14:paraId="56956629">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5</w:t>
      </w:r>
      <w:r>
        <w:rPr>
          <w:rFonts w:ascii="仿宋" w:hAnsi="仿宋" w:eastAsia="仿宋" w:cs="仿宋"/>
          <w:sz w:val="32"/>
          <w:szCs w:val="32"/>
        </w:rPr>
        <w:t>.</w:t>
      </w:r>
      <w:r>
        <w:rPr>
          <w:rFonts w:hint="eastAsia" w:ascii="仿宋" w:hAnsi="仿宋" w:eastAsia="仿宋" w:cs="仿宋"/>
          <w:sz w:val="32"/>
          <w:szCs w:val="32"/>
        </w:rPr>
        <w:t>基本支出：指为保障机构正常运转、完成日常工作任务而发生的人员支出和公用支出。</w:t>
      </w:r>
    </w:p>
    <w:p w14:paraId="61ECC8A5">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6</w:t>
      </w:r>
      <w:r>
        <w:rPr>
          <w:rFonts w:ascii="仿宋" w:hAnsi="仿宋" w:eastAsia="仿宋" w:cs="仿宋"/>
          <w:sz w:val="32"/>
          <w:szCs w:val="32"/>
        </w:rPr>
        <w:t>.</w:t>
      </w:r>
      <w:r>
        <w:rPr>
          <w:rFonts w:hint="eastAsia" w:ascii="仿宋" w:hAnsi="仿宋" w:eastAsia="仿宋" w:cs="仿宋"/>
          <w:sz w:val="32"/>
          <w:szCs w:val="32"/>
        </w:rPr>
        <w:t>项目支出：指在基本支出之外为完成特定行政任务和事业发展目标所发生的支出。</w:t>
      </w:r>
      <w:r>
        <w:rPr>
          <w:rFonts w:ascii="仿宋" w:hAnsi="仿宋" w:eastAsia="仿宋" w:cs="仿宋"/>
          <w:sz w:val="32"/>
          <w:szCs w:val="32"/>
        </w:rPr>
        <w:t xml:space="preserve"> </w:t>
      </w:r>
    </w:p>
    <w:p w14:paraId="7F501EE9">
      <w:pPr>
        <w:pStyle w:val="209"/>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Ansi="仿宋"/>
          <w:color w:val="000000"/>
          <w:sz w:val="32"/>
          <w:szCs w:val="32"/>
        </w:rPr>
      </w:pPr>
      <w:r>
        <w:rPr>
          <w:rFonts w:hint="eastAsia" w:hAnsi="仿宋"/>
          <w:color w:val="000000"/>
          <w:sz w:val="32"/>
          <w:szCs w:val="32"/>
          <w:lang w:val="zh-CN"/>
        </w:rPr>
        <w:t>17</w:t>
      </w:r>
      <w:r>
        <w:rPr>
          <w:rFonts w:hAnsi="仿宋"/>
          <w:color w:val="000000"/>
          <w:sz w:val="32"/>
          <w:szCs w:val="32"/>
        </w:rPr>
        <w:t>.</w:t>
      </w:r>
      <w:r>
        <w:rPr>
          <w:rFonts w:hint="eastAsia" w:hAnsi="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F148F88">
      <w:pPr>
        <w:spacing w:line="600" w:lineRule="exact"/>
        <w:jc w:val="center"/>
        <w:outlineLvl w:val="0"/>
        <w:rPr>
          <w:rStyle w:val="189"/>
          <w:rFonts w:ascii="黑体" w:hAnsi="黑体" w:eastAsia="黑体"/>
        </w:rPr>
      </w:pPr>
      <w:bookmarkStart w:id="48" w:name="_Toc15377226"/>
      <w:r>
        <w:rPr>
          <w:rFonts w:ascii="宋体"/>
          <w:b/>
          <w:color w:val="000000"/>
          <w:sz w:val="44"/>
          <w:szCs w:val="44"/>
        </w:rPr>
        <w:br w:type="page" w:clear="all"/>
      </w:r>
      <w:bookmarkStart w:id="49" w:name="_Toc15396614"/>
      <w:r>
        <w:rPr>
          <w:rFonts w:hint="eastAsia" w:ascii="黑体" w:hAnsi="黑体" w:eastAsia="黑体"/>
          <w:color w:val="000000"/>
          <w:sz w:val="44"/>
          <w:szCs w:val="44"/>
        </w:rPr>
        <w:t>第</w:t>
      </w:r>
      <w:r>
        <w:rPr>
          <w:rStyle w:val="189"/>
          <w:rFonts w:hint="eastAsia" w:ascii="黑体" w:hAnsi="黑体" w:eastAsia="黑体"/>
        </w:rPr>
        <w:t>四部分</w:t>
      </w:r>
      <w:r>
        <w:rPr>
          <w:rStyle w:val="189"/>
          <w:rFonts w:ascii="黑体" w:hAnsi="黑体" w:eastAsia="黑体"/>
        </w:rPr>
        <w:t xml:space="preserve"> </w:t>
      </w:r>
      <w:r>
        <w:rPr>
          <w:rStyle w:val="189"/>
          <w:rFonts w:hint="eastAsia" w:ascii="黑体" w:hAnsi="黑体" w:eastAsia="黑体"/>
        </w:rPr>
        <w:t>附件</w:t>
      </w:r>
      <w:bookmarkEnd w:id="49"/>
    </w:p>
    <w:p w14:paraId="06CBFF08">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09F11AD6">
      <w:pPr>
        <w:spacing w:line="580" w:lineRule="exact"/>
        <w:jc w:val="center"/>
        <w:rPr>
          <w:rFonts w:ascii="方正小标宋简体" w:hAnsi="方正小标宋简体" w:eastAsia="方正小标宋简体" w:cs="方正小标宋简体"/>
          <w:sz w:val="44"/>
          <w:szCs w:val="44"/>
        </w:rPr>
      </w:pPr>
    </w:p>
    <w:p w14:paraId="3583A495">
      <w:pPr>
        <w:spacing w:line="600" w:lineRule="exact"/>
        <w:jc w:val="center"/>
        <w:rPr>
          <w:rFonts w:ascii="方正小标宋简体" w:hAnsi="宋体" w:eastAsia="方正小标宋简体"/>
          <w:color w:val="000000"/>
          <w:sz w:val="40"/>
          <w:szCs w:val="44"/>
          <w:lang w:val="zh-CN"/>
        </w:rPr>
      </w:pPr>
      <w:r>
        <w:rPr>
          <w:rFonts w:hint="eastAsia" w:ascii="方正小标宋简体" w:hAnsi="宋体" w:eastAsia="方正小标宋简体"/>
          <w:color w:val="000000"/>
          <w:sz w:val="40"/>
          <w:szCs w:val="44"/>
          <w:lang w:eastAsia="zh-CN"/>
        </w:rPr>
        <w:t>202</w:t>
      </w:r>
      <w:r>
        <w:rPr>
          <w:rFonts w:hint="eastAsia" w:ascii="方正小标宋简体" w:hAnsi="宋体" w:eastAsia="方正小标宋简体"/>
          <w:color w:val="000000"/>
          <w:sz w:val="40"/>
          <w:szCs w:val="44"/>
          <w:lang w:val="en-US" w:eastAsia="zh-CN"/>
        </w:rPr>
        <w:t>4</w:t>
      </w:r>
      <w:r>
        <w:rPr>
          <w:rFonts w:hint="eastAsia" w:ascii="方正小标宋简体" w:hAnsi="宋体" w:eastAsia="方正小标宋简体"/>
          <w:color w:val="000000"/>
          <w:sz w:val="40"/>
          <w:szCs w:val="44"/>
        </w:rPr>
        <w:t>年部门</w:t>
      </w:r>
      <w:r>
        <w:rPr>
          <w:rFonts w:hint="eastAsia" w:ascii="方正小标宋简体" w:hAnsi="宋体" w:eastAsia="方正小标宋简体"/>
          <w:color w:val="000000"/>
          <w:sz w:val="40"/>
          <w:szCs w:val="44"/>
          <w:lang w:val="zh-CN"/>
        </w:rPr>
        <w:t>整体支出绩效评价报告</w:t>
      </w:r>
    </w:p>
    <w:p w14:paraId="1F45C2DC">
      <w:pPr>
        <w:widowControl/>
        <w:spacing w:line="580" w:lineRule="exact"/>
        <w:ind w:firstLine="640"/>
        <w:contextualSpacing/>
        <w:jc w:val="center"/>
        <w:rPr>
          <w:rFonts w:ascii="仿宋_GB2312" w:hAnsi="宋体" w:eastAsia="仿宋_GB2312"/>
          <w:sz w:val="32"/>
          <w:szCs w:val="32"/>
          <w:shd w:val="clear" w:color="auto" w:fill="FFFFFF"/>
        </w:rPr>
      </w:pPr>
    </w:p>
    <w:p w14:paraId="1DD9459E">
      <w:pPr>
        <w:widowControl/>
        <w:spacing w:line="580" w:lineRule="exact"/>
        <w:ind w:firstLine="480"/>
        <w:contextualSpacing/>
        <w:jc w:val="left"/>
        <w:rPr>
          <w:rFonts w:ascii="黑体" w:hAnsi="宋体" w:eastAsia="黑体" w:cs="宋体"/>
          <w:color w:val="000000"/>
          <w:sz w:val="24"/>
          <w:szCs w:val="32"/>
          <w:shd w:val="clear" w:color="auto" w:fill="FFFFFF"/>
        </w:rPr>
      </w:pPr>
    </w:p>
    <w:p w14:paraId="1AFE613E">
      <w:pPr>
        <w:widowControl/>
        <w:spacing w:line="580" w:lineRule="exact"/>
        <w:ind w:firstLine="640"/>
        <w:contextualSpacing/>
        <w:jc w:val="left"/>
        <w:rPr>
          <w:rFonts w:ascii="黑体" w:hAnsi="宋体" w:eastAsia="黑体" w:cs="宋体"/>
          <w:color w:val="000000"/>
          <w:sz w:val="32"/>
          <w:szCs w:val="32"/>
          <w:shd w:val="clear" w:color="auto" w:fill="FFFFFF"/>
          <w:lang w:val="zh-CN"/>
        </w:rPr>
      </w:pPr>
      <w:r>
        <w:rPr>
          <w:rFonts w:hint="eastAsia" w:ascii="黑体" w:hAnsi="宋体" w:eastAsia="黑体" w:cs="宋体"/>
          <w:color w:val="000000"/>
          <w:sz w:val="32"/>
          <w:szCs w:val="32"/>
          <w:shd w:val="clear" w:color="auto" w:fill="FFFFFF"/>
        </w:rPr>
        <w:t>一、</w:t>
      </w:r>
      <w:r>
        <w:rPr>
          <w:rFonts w:hint="eastAsia" w:ascii="黑体" w:hAnsi="宋体" w:eastAsia="黑体" w:cs="宋体"/>
          <w:color w:val="000000"/>
          <w:sz w:val="32"/>
          <w:szCs w:val="32"/>
          <w:shd w:val="clear" w:color="auto" w:fill="FFFFFF"/>
          <w:lang w:val="zh-CN"/>
        </w:rPr>
        <w:t>部门（单位）概况</w:t>
      </w:r>
    </w:p>
    <w:p w14:paraId="2D201C68">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（一）机构组成。</w:t>
      </w:r>
    </w:p>
    <w:p w14:paraId="76DA197C">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我单位是遂宁市安居区教育和体育局主办的一所农村普通小学校。</w:t>
      </w:r>
    </w:p>
    <w:p w14:paraId="5A310BD6">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（二）机构职能。</w:t>
      </w:r>
    </w:p>
    <w:p w14:paraId="6CCBC8F8">
      <w:pPr>
        <w:pStyle w:val="193"/>
        <w:spacing w:before="93" w:line="600" w:lineRule="exact"/>
        <w:ind w:firstLine="672"/>
        <w:outlineLvl w:val="2"/>
        <w:rPr>
          <w:rFonts w:hint="eastAsia" w:hAnsi="宋体" w:cs="宋体"/>
          <w:color w:val="000000"/>
          <w:sz w:val="32"/>
          <w:szCs w:val="32"/>
          <w:shd w:val="clear" w:color="auto" w:fill="FFFFFF"/>
        </w:rPr>
      </w:pPr>
      <w:r>
        <w:rPr>
          <w:rFonts w:hint="eastAsia" w:ascii="仿宋" w:hAnsi="仿宋" w:eastAsia="仿宋"/>
          <w:bCs/>
          <w:color w:val="000000"/>
          <w:sz w:val="32"/>
          <w:szCs w:val="32"/>
        </w:rPr>
        <w:t>单位宗旨和业务范围主要是实施小学义务教育，促进基础教育发展，负责小学学历教育及相关社会服务</w:t>
      </w:r>
    </w:p>
    <w:p w14:paraId="6FBCC04C">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（三）人员概况。</w:t>
      </w:r>
    </w:p>
    <w:p w14:paraId="2692B9ED">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我单位现有教职工</w:t>
      </w:r>
      <w:r>
        <w:rPr>
          <w:rFonts w:hint="eastAsia" w:ascii="仿宋_GB2312" w:hAnsi="宋体" w:eastAsia="仿宋_GB2312" w:cs="宋体"/>
          <w:color w:val="000000"/>
          <w:sz w:val="32"/>
          <w:szCs w:val="32"/>
          <w:shd w:val="clear" w:color="auto" w:fill="FFFFFF"/>
          <w:lang w:val="en-US" w:eastAsia="zh-CN"/>
        </w:rPr>
        <w:t>28</w:t>
      </w:r>
      <w:r>
        <w:rPr>
          <w:rFonts w:hint="eastAsia" w:ascii="仿宋_GB2312" w:hAnsi="宋体" w:eastAsia="仿宋_GB2312" w:cs="宋体"/>
          <w:color w:val="000000"/>
          <w:sz w:val="32"/>
          <w:szCs w:val="32"/>
          <w:shd w:val="clear" w:color="auto" w:fill="FFFFFF"/>
          <w:lang w:val="zh-CN"/>
        </w:rPr>
        <w:t>人，退休教职工</w:t>
      </w:r>
      <w:r>
        <w:rPr>
          <w:rFonts w:hint="eastAsia" w:ascii="仿宋_GB2312" w:hAnsi="宋体" w:eastAsia="仿宋_GB2312" w:cs="宋体"/>
          <w:color w:val="000000"/>
          <w:sz w:val="32"/>
          <w:szCs w:val="32"/>
          <w:shd w:val="clear" w:color="auto" w:fill="FFFFFF"/>
          <w:lang w:val="en-US" w:eastAsia="zh-CN"/>
        </w:rPr>
        <w:t>23</w:t>
      </w:r>
      <w:r>
        <w:rPr>
          <w:rFonts w:hint="eastAsia" w:ascii="仿宋_GB2312" w:hAnsi="宋体" w:eastAsia="仿宋_GB2312" w:cs="宋体"/>
          <w:color w:val="000000"/>
          <w:sz w:val="32"/>
          <w:szCs w:val="32"/>
          <w:shd w:val="clear" w:color="auto" w:fill="FFFFFF"/>
          <w:lang w:val="zh-CN"/>
        </w:rPr>
        <w:t>人，遗属</w:t>
      </w:r>
      <w:r>
        <w:rPr>
          <w:rFonts w:hint="eastAsia" w:ascii="仿宋_GB2312" w:hAnsi="宋体" w:eastAsia="仿宋_GB2312" w:cs="宋体"/>
          <w:color w:val="000000"/>
          <w:sz w:val="32"/>
          <w:szCs w:val="32"/>
          <w:shd w:val="clear" w:color="auto" w:fill="FFFFFF"/>
          <w:lang w:val="en-US" w:eastAsia="zh-CN"/>
        </w:rPr>
        <w:t>1</w:t>
      </w:r>
      <w:r>
        <w:rPr>
          <w:rFonts w:hint="eastAsia" w:ascii="仿宋_GB2312" w:hAnsi="宋体" w:eastAsia="仿宋_GB2312" w:cs="宋体"/>
          <w:color w:val="000000"/>
          <w:sz w:val="32"/>
          <w:szCs w:val="32"/>
          <w:shd w:val="clear" w:color="auto" w:fill="FFFFFF"/>
          <w:lang w:val="zh-CN"/>
        </w:rPr>
        <w:t>人，在校学生</w:t>
      </w:r>
      <w:r>
        <w:rPr>
          <w:rFonts w:hint="eastAsia" w:ascii="仿宋_GB2312" w:hAnsi="宋体" w:eastAsia="仿宋_GB2312" w:cs="宋体"/>
          <w:color w:val="000000"/>
          <w:sz w:val="32"/>
          <w:szCs w:val="32"/>
          <w:shd w:val="clear" w:color="auto" w:fill="FFFFFF"/>
          <w:lang w:val="en-US" w:eastAsia="zh-CN"/>
        </w:rPr>
        <w:t>105</w:t>
      </w:r>
      <w:r>
        <w:rPr>
          <w:rFonts w:hint="eastAsia" w:ascii="仿宋_GB2312" w:hAnsi="宋体" w:eastAsia="仿宋_GB2312" w:cs="宋体"/>
          <w:color w:val="000000"/>
          <w:sz w:val="32"/>
          <w:szCs w:val="32"/>
          <w:shd w:val="clear" w:color="auto" w:fill="FFFFFF"/>
          <w:lang w:val="zh-CN"/>
        </w:rPr>
        <w:t>人。</w:t>
      </w:r>
    </w:p>
    <w:p w14:paraId="430244C9">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二、部门财政资金收支情况</w:t>
      </w:r>
    </w:p>
    <w:p w14:paraId="0B7C0D2E">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（一）部门财政资金收入情况。</w:t>
      </w:r>
    </w:p>
    <w:p w14:paraId="4069EEED">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本年度财政资金收入</w:t>
      </w:r>
      <w:r>
        <w:rPr>
          <w:rFonts w:hint="eastAsia" w:ascii="仿宋_GB2312" w:hAnsi="宋体" w:eastAsia="仿宋_GB2312" w:cs="宋体"/>
          <w:color w:val="000000"/>
          <w:sz w:val="32"/>
          <w:szCs w:val="32"/>
          <w:shd w:val="clear" w:color="auto" w:fill="FFFFFF"/>
          <w:lang w:val="en-US" w:eastAsia="zh-CN"/>
        </w:rPr>
        <w:t>533.67</w:t>
      </w:r>
      <w:r>
        <w:rPr>
          <w:rFonts w:hint="eastAsia" w:ascii="仿宋_GB2312" w:hAnsi="宋体" w:eastAsia="仿宋_GB2312" w:cs="宋体"/>
          <w:color w:val="000000"/>
          <w:sz w:val="32"/>
          <w:szCs w:val="32"/>
          <w:shd w:val="clear" w:color="auto" w:fill="FFFFFF"/>
          <w:lang w:val="zh-CN"/>
        </w:rPr>
        <w:t>万元。</w:t>
      </w:r>
    </w:p>
    <w:p w14:paraId="20B11616">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（二）部门财政资金支出情况。</w:t>
      </w:r>
    </w:p>
    <w:p w14:paraId="13C40B8F">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本年度财政资金支出</w:t>
      </w:r>
      <w:r>
        <w:rPr>
          <w:rFonts w:hint="eastAsia" w:ascii="仿宋_GB2312" w:hAnsi="宋体" w:eastAsia="仿宋_GB2312" w:cs="宋体"/>
          <w:color w:val="000000"/>
          <w:sz w:val="32"/>
          <w:szCs w:val="32"/>
          <w:shd w:val="clear" w:color="auto" w:fill="FFFFFF"/>
          <w:lang w:val="en-US" w:eastAsia="zh-CN"/>
        </w:rPr>
        <w:t>533.67</w:t>
      </w:r>
      <w:r>
        <w:rPr>
          <w:rFonts w:hint="eastAsia" w:ascii="仿宋_GB2312" w:hAnsi="宋体" w:eastAsia="仿宋_GB2312" w:cs="宋体"/>
          <w:color w:val="000000"/>
          <w:sz w:val="32"/>
          <w:szCs w:val="32"/>
          <w:shd w:val="clear" w:color="auto" w:fill="FFFFFF"/>
          <w:lang w:val="zh-CN"/>
        </w:rPr>
        <w:t>万元。</w:t>
      </w:r>
    </w:p>
    <w:p w14:paraId="1B515B48">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三、部门整体预算绩效管理情况</w:t>
      </w:r>
    </w:p>
    <w:p w14:paraId="25F6B530">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（一）部门预算管理。</w:t>
      </w:r>
    </w:p>
    <w:p w14:paraId="5493B680">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根据相关规定，制定绩效目标管理，规范资金使用，提升资金使用效益。预算编制准确、严格支出控制、预算及时动态调整。我单位资金主要是人员经费、公用经费支出，学校制定的相关规章制度，对资金进行严格收支管理。</w:t>
      </w:r>
    </w:p>
    <w:p w14:paraId="25F8BF37">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（二）结果应用情况。</w:t>
      </w:r>
    </w:p>
    <w:p w14:paraId="06462826">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对各项资金使用均公开透明。如人员经费，涉及工资、奖励绩效、五险两金等，学校均每月及时公开公示，并且做到及时发放，不拖欠教师工资。推动学校教育教学等相关工作进行。对于公用经费收支，学校严格</w:t>
      </w:r>
      <w:bookmarkStart w:id="52" w:name="_GoBack"/>
      <w:bookmarkEnd w:id="52"/>
      <w:r>
        <w:rPr>
          <w:rFonts w:hint="eastAsia" w:ascii="仿宋_GB2312" w:hAnsi="宋体" w:eastAsia="仿宋_GB2312" w:cs="宋体"/>
          <w:color w:val="000000"/>
          <w:sz w:val="32"/>
          <w:szCs w:val="32"/>
          <w:shd w:val="clear" w:color="auto" w:fill="FFFFFF"/>
          <w:lang w:val="zh-CN"/>
        </w:rPr>
        <w:t>按照财经规章制执行，完善内控制度。严格按财经规章制度执行经费支出。保障学校正常运转，提升公用经费使用效益。</w:t>
      </w:r>
    </w:p>
    <w:p w14:paraId="51014C13">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四、评价结论及建议</w:t>
      </w:r>
    </w:p>
    <w:p w14:paraId="4EE0A471">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（一）评价结论。</w:t>
      </w:r>
    </w:p>
    <w:p w14:paraId="6C8FFA6A">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学校经费使用规范。及时支付教职工工资、保险等人员经费，按规定支出公用经费，保证了学校正常的教育教学等各项工作的正常、高效运转。得到学校教职工、领导的一致好评，在社会上得到了政府、群众的认可。</w:t>
      </w:r>
    </w:p>
    <w:p w14:paraId="5B5614C8">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（二）存在问题。</w:t>
      </w:r>
    </w:p>
    <w:p w14:paraId="5F0EDDCF">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bookmarkStart w:id="50" w:name="_Hlk83977847"/>
      <w:r>
        <w:rPr>
          <w:rFonts w:hint="eastAsia" w:ascii="仿宋_GB2312" w:hAnsi="宋体" w:eastAsia="仿宋_GB2312" w:cs="宋体"/>
          <w:color w:val="000000"/>
          <w:sz w:val="32"/>
          <w:szCs w:val="32"/>
          <w:shd w:val="clear" w:color="auto" w:fill="FFFFFF"/>
          <w:lang w:val="zh-CN"/>
        </w:rPr>
        <w:t>对于部分经费、资产的使用与管理中还存在一些问题，比如，部分资金到位时间不够及时，人员分配不够合理，人员工作安排不够均衡等。</w:t>
      </w:r>
      <w:bookmarkEnd w:id="50"/>
    </w:p>
    <w:p w14:paraId="0A44FC34">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（三）改进建议。</w:t>
      </w:r>
    </w:p>
    <w:p w14:paraId="23D291C0">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对于部分经费、资产的使用与管理要进一步加强规范，及时申报、申拨资金。</w:t>
      </w:r>
    </w:p>
    <w:p w14:paraId="60DAA269">
      <w:pPr>
        <w:spacing w:line="58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附表：1.部门整体支出绩效自评表</w:t>
      </w:r>
    </w:p>
    <w:p w14:paraId="0B721324">
      <w:pPr>
        <w:spacing w:line="58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2.部门预算项目支出绩效自评表（2024年度）</w:t>
      </w:r>
    </w:p>
    <w:tbl>
      <w:tblPr>
        <w:tblStyle w:val="31"/>
        <w:tblW w:w="5000" w:type="pct"/>
        <w:jc w:val="center"/>
        <w:tblLayout w:type="autofit"/>
        <w:tblCellMar>
          <w:top w:w="0" w:type="dxa"/>
          <w:left w:w="108" w:type="dxa"/>
          <w:bottom w:w="0" w:type="dxa"/>
          <w:right w:w="108" w:type="dxa"/>
        </w:tblCellMar>
      </w:tblPr>
      <w:tblGrid>
        <w:gridCol w:w="699"/>
        <w:gridCol w:w="736"/>
        <w:gridCol w:w="1162"/>
        <w:gridCol w:w="456"/>
        <w:gridCol w:w="1390"/>
        <w:gridCol w:w="3154"/>
        <w:gridCol w:w="609"/>
        <w:gridCol w:w="558"/>
      </w:tblGrid>
      <w:tr w14:paraId="794FF2E6">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shd w:val="clear" w:color="auto" w:fill="auto"/>
            <w:vAlign w:val="center"/>
          </w:tcPr>
          <w:p w14:paraId="69E6CEEC">
            <w:pPr>
              <w:rPr>
                <w:rFonts w:hint="eastAsia"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2FAD392D">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04578304">
        <w:tblPrEx>
          <w:tblCellMar>
            <w:top w:w="0" w:type="dxa"/>
            <w:left w:w="108" w:type="dxa"/>
            <w:bottom w:w="0" w:type="dxa"/>
            <w:right w:w="108" w:type="dxa"/>
          </w:tblCellMar>
        </w:tblPrEx>
        <w:trPr>
          <w:trHeight w:val="519" w:hRule="atLeast"/>
          <w:jc w:val="center"/>
        </w:trPr>
        <w:tc>
          <w:tcPr>
            <w:tcW w:w="16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9BEF62">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8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283F86">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8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7690BA">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6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3572B6C">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33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ACEF0BB">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14:paraId="47EC789A">
        <w:tblPrEx>
          <w:tblCellMar>
            <w:top w:w="0" w:type="dxa"/>
            <w:left w:w="108" w:type="dxa"/>
            <w:bottom w:w="0" w:type="dxa"/>
            <w:right w:w="108" w:type="dxa"/>
          </w:tblCellMar>
        </w:tblPrEx>
        <w:trPr>
          <w:trHeight w:val="1248" w:hRule="atLeast"/>
          <w:jc w:val="center"/>
        </w:trPr>
        <w:tc>
          <w:tcPr>
            <w:tcW w:w="333" w:type="pct"/>
            <w:tcBorders>
              <w:top w:val="nil"/>
              <w:left w:val="single" w:color="auto" w:sz="4" w:space="0"/>
              <w:bottom w:val="single" w:color="auto" w:sz="4" w:space="0"/>
              <w:right w:val="nil"/>
            </w:tcBorders>
            <w:shd w:val="clear" w:color="auto" w:fill="auto"/>
            <w:vAlign w:val="center"/>
          </w:tcPr>
          <w:p w14:paraId="2DBEB07D">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38" w:type="pct"/>
            <w:tcBorders>
              <w:top w:val="nil"/>
              <w:left w:val="single" w:color="auto" w:sz="4" w:space="0"/>
              <w:bottom w:val="single" w:color="auto" w:sz="4" w:space="0"/>
              <w:right w:val="single" w:color="auto" w:sz="4" w:space="0"/>
            </w:tcBorders>
            <w:shd w:val="clear" w:color="auto" w:fill="auto"/>
            <w:vAlign w:val="center"/>
          </w:tcPr>
          <w:p w14:paraId="6C61625D">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681" w:type="pct"/>
            <w:tcBorders>
              <w:top w:val="nil"/>
              <w:left w:val="nil"/>
              <w:bottom w:val="single" w:color="auto" w:sz="4" w:space="0"/>
              <w:right w:val="single" w:color="auto" w:sz="4" w:space="0"/>
            </w:tcBorders>
            <w:shd w:val="clear" w:color="auto" w:fill="auto"/>
            <w:vAlign w:val="center"/>
          </w:tcPr>
          <w:p w14:paraId="75BDCEB1">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18" w:type="pct"/>
            <w:tcBorders>
              <w:top w:val="nil"/>
              <w:left w:val="nil"/>
              <w:bottom w:val="single" w:color="auto" w:sz="4" w:space="0"/>
              <w:right w:val="single" w:color="auto" w:sz="4" w:space="0"/>
            </w:tcBorders>
            <w:shd w:val="clear" w:color="auto" w:fill="auto"/>
            <w:vAlign w:val="center"/>
          </w:tcPr>
          <w:p w14:paraId="61C735DD">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811" w:type="pct"/>
            <w:vMerge w:val="continue"/>
            <w:tcBorders>
              <w:top w:val="single" w:color="auto" w:sz="4" w:space="0"/>
              <w:left w:val="single" w:color="auto" w:sz="4" w:space="0"/>
              <w:bottom w:val="single" w:color="auto" w:sz="4" w:space="0"/>
              <w:right w:val="single" w:color="auto" w:sz="4" w:space="0"/>
            </w:tcBorders>
            <w:vAlign w:val="center"/>
          </w:tcPr>
          <w:p w14:paraId="50F43917">
            <w:pPr>
              <w:widowControl/>
              <w:jc w:val="left"/>
              <w:rPr>
                <w:rFonts w:ascii="黑体" w:hAnsi="黑体" w:eastAsia="黑体" w:cs="宋体"/>
                <w:kern w:val="0"/>
                <w:sz w:val="24"/>
              </w:rPr>
            </w:pPr>
          </w:p>
        </w:tc>
        <w:tc>
          <w:tcPr>
            <w:tcW w:w="1817" w:type="pct"/>
            <w:vMerge w:val="continue"/>
            <w:tcBorders>
              <w:top w:val="single" w:color="auto" w:sz="4" w:space="0"/>
              <w:left w:val="single" w:color="auto" w:sz="4" w:space="0"/>
              <w:bottom w:val="single" w:color="auto" w:sz="4" w:space="0"/>
              <w:right w:val="single" w:color="auto" w:sz="4" w:space="0"/>
            </w:tcBorders>
            <w:vAlign w:val="center"/>
          </w:tcPr>
          <w:p w14:paraId="1C7C7E08">
            <w:pPr>
              <w:widowControl/>
              <w:jc w:val="left"/>
              <w:rPr>
                <w:rFonts w:ascii="黑体" w:hAnsi="黑体" w:eastAsia="黑体" w:cs="宋体"/>
                <w:kern w:val="0"/>
                <w:sz w:val="24"/>
              </w:rPr>
            </w:pPr>
          </w:p>
        </w:tc>
        <w:tc>
          <w:tcPr>
            <w:tcW w:w="365" w:type="pct"/>
            <w:vMerge w:val="continue"/>
            <w:tcBorders>
              <w:top w:val="single" w:color="auto" w:sz="4" w:space="0"/>
              <w:left w:val="single" w:color="auto" w:sz="4" w:space="0"/>
              <w:bottom w:val="single" w:color="000000" w:sz="4" w:space="0"/>
              <w:right w:val="single" w:color="auto" w:sz="4" w:space="0"/>
            </w:tcBorders>
            <w:vAlign w:val="center"/>
          </w:tcPr>
          <w:p w14:paraId="7392211E">
            <w:pPr>
              <w:widowControl/>
              <w:jc w:val="left"/>
              <w:rPr>
                <w:rFonts w:ascii="黑体" w:hAnsi="黑体" w:eastAsia="黑体" w:cs="宋体"/>
                <w:kern w:val="0"/>
                <w:sz w:val="24"/>
              </w:rPr>
            </w:pPr>
          </w:p>
        </w:tc>
        <w:tc>
          <w:tcPr>
            <w:tcW w:w="335" w:type="pct"/>
            <w:vMerge w:val="continue"/>
            <w:tcBorders>
              <w:top w:val="single" w:color="auto" w:sz="4" w:space="0"/>
              <w:left w:val="single" w:color="auto" w:sz="4" w:space="0"/>
              <w:bottom w:val="single" w:color="000000" w:sz="4" w:space="0"/>
              <w:right w:val="single" w:color="auto" w:sz="4" w:space="0"/>
            </w:tcBorders>
            <w:vAlign w:val="center"/>
          </w:tcPr>
          <w:p w14:paraId="266F8304">
            <w:pPr>
              <w:widowControl/>
              <w:jc w:val="left"/>
              <w:rPr>
                <w:rFonts w:ascii="黑体" w:hAnsi="黑体" w:eastAsia="黑体" w:cs="宋体"/>
                <w:kern w:val="0"/>
                <w:sz w:val="24"/>
              </w:rPr>
            </w:pPr>
          </w:p>
        </w:tc>
      </w:tr>
      <w:tr w14:paraId="0E7E8F9D">
        <w:tblPrEx>
          <w:tblCellMar>
            <w:top w:w="0" w:type="dxa"/>
            <w:left w:w="108" w:type="dxa"/>
            <w:bottom w:w="0" w:type="dxa"/>
            <w:right w:w="108" w:type="dxa"/>
          </w:tblCellMar>
        </w:tblPrEx>
        <w:trPr>
          <w:trHeight w:val="468"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5508C4E0">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vMerge w:val="restart"/>
            <w:tcBorders>
              <w:top w:val="nil"/>
              <w:left w:val="single" w:color="auto" w:sz="4" w:space="0"/>
              <w:bottom w:val="nil"/>
              <w:right w:val="single" w:color="auto" w:sz="4" w:space="0"/>
            </w:tcBorders>
            <w:shd w:val="clear" w:color="auto" w:fill="auto"/>
            <w:vAlign w:val="center"/>
          </w:tcPr>
          <w:p w14:paraId="5ABD3A25">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81" w:type="pct"/>
            <w:tcBorders>
              <w:top w:val="nil"/>
              <w:left w:val="nil"/>
              <w:bottom w:val="single" w:color="auto" w:sz="4" w:space="0"/>
              <w:right w:val="single" w:color="auto" w:sz="4" w:space="0"/>
            </w:tcBorders>
            <w:shd w:val="clear" w:color="auto" w:fill="auto"/>
            <w:vAlign w:val="center"/>
          </w:tcPr>
          <w:p w14:paraId="39339071">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人才培养</w:t>
            </w:r>
          </w:p>
        </w:tc>
        <w:tc>
          <w:tcPr>
            <w:tcW w:w="218" w:type="pct"/>
            <w:vMerge w:val="restart"/>
            <w:tcBorders>
              <w:top w:val="nil"/>
              <w:left w:val="single" w:color="auto" w:sz="4" w:space="0"/>
              <w:bottom w:val="nil"/>
              <w:right w:val="single" w:color="auto" w:sz="4" w:space="0"/>
            </w:tcBorders>
            <w:shd w:val="clear" w:color="auto" w:fill="auto"/>
            <w:vAlign w:val="center"/>
          </w:tcPr>
          <w:p w14:paraId="77BAB3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11" w:type="pct"/>
            <w:vMerge w:val="restart"/>
            <w:tcBorders>
              <w:top w:val="nil"/>
              <w:left w:val="single" w:color="auto" w:sz="4" w:space="0"/>
              <w:bottom w:val="nil"/>
              <w:right w:val="single" w:color="auto" w:sz="4" w:space="0"/>
            </w:tcBorders>
            <w:shd w:val="clear" w:color="auto" w:fill="auto"/>
            <w:vAlign w:val="center"/>
          </w:tcPr>
          <w:p w14:paraId="4E738D6B">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817" w:type="pct"/>
            <w:vMerge w:val="restart"/>
            <w:tcBorders>
              <w:top w:val="nil"/>
              <w:left w:val="single" w:color="auto" w:sz="4" w:space="0"/>
              <w:bottom w:val="nil"/>
              <w:right w:val="single" w:color="auto" w:sz="4" w:space="0"/>
            </w:tcBorders>
            <w:shd w:val="clear" w:color="auto" w:fill="auto"/>
            <w:vAlign w:val="center"/>
          </w:tcPr>
          <w:p w14:paraId="7BA3F0A2">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人才方面：完成学前教育及小学阶段招送生；教学质量方面：课程建设成果，教研成果，师生满意度等；科学研究方面：教研经费的保障，教学论文的发表等。</w:t>
            </w:r>
          </w:p>
        </w:tc>
        <w:tc>
          <w:tcPr>
            <w:tcW w:w="365" w:type="pct"/>
            <w:vMerge w:val="restart"/>
            <w:tcBorders>
              <w:top w:val="nil"/>
              <w:left w:val="single" w:color="auto" w:sz="4" w:space="0"/>
              <w:bottom w:val="nil"/>
              <w:right w:val="single" w:color="auto" w:sz="4" w:space="0"/>
            </w:tcBorders>
            <w:shd w:val="clear" w:color="auto" w:fill="auto"/>
            <w:vAlign w:val="center"/>
          </w:tcPr>
          <w:p w14:paraId="5FCA730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35" w:type="pct"/>
            <w:vMerge w:val="restart"/>
            <w:tcBorders>
              <w:top w:val="nil"/>
              <w:left w:val="single" w:color="auto" w:sz="4" w:space="0"/>
              <w:bottom w:val="nil"/>
              <w:right w:val="single" w:color="auto" w:sz="4" w:space="0"/>
            </w:tcBorders>
            <w:shd w:val="clear" w:color="auto" w:fill="auto"/>
            <w:vAlign w:val="center"/>
          </w:tcPr>
          <w:p w14:paraId="45319194">
            <w:pPr>
              <w:widowControl/>
              <w:jc w:val="center"/>
              <w:rPr>
                <w:rFonts w:hint="eastAsia" w:ascii="宋体" w:hAnsi="宋体" w:cs="宋体"/>
                <w:kern w:val="0"/>
                <w:sz w:val="24"/>
              </w:rPr>
            </w:pPr>
            <w:r>
              <w:rPr>
                <w:rFonts w:hint="eastAsia" w:ascii="宋体" w:hAnsi="宋体" w:cs="宋体"/>
                <w:kern w:val="0"/>
                <w:sz w:val="24"/>
              </w:rPr>
              <w:t>　</w:t>
            </w:r>
          </w:p>
        </w:tc>
      </w:tr>
      <w:tr w14:paraId="41BC9C4E">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09C92D6F">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5D2B341C">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035EE71">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教学质量</w:t>
            </w:r>
          </w:p>
        </w:tc>
        <w:tc>
          <w:tcPr>
            <w:tcW w:w="218" w:type="pct"/>
            <w:vMerge w:val="continue"/>
            <w:tcBorders>
              <w:top w:val="nil"/>
              <w:left w:val="single" w:color="auto" w:sz="4" w:space="0"/>
              <w:bottom w:val="nil"/>
              <w:right w:val="single" w:color="auto" w:sz="4" w:space="0"/>
            </w:tcBorders>
            <w:vAlign w:val="center"/>
          </w:tcPr>
          <w:p w14:paraId="773AFCD9">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102C9A0F">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034E7B6B">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364C7C4C">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1EF5B16F">
            <w:pPr>
              <w:widowControl/>
              <w:jc w:val="left"/>
              <w:rPr>
                <w:rFonts w:ascii="宋体" w:hAnsi="宋体" w:cs="宋体"/>
                <w:kern w:val="0"/>
                <w:sz w:val="24"/>
              </w:rPr>
            </w:pPr>
          </w:p>
        </w:tc>
      </w:tr>
      <w:tr w14:paraId="607FAC8B">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8968336">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6B598031">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4E430559">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科学研究</w:t>
            </w:r>
          </w:p>
        </w:tc>
        <w:tc>
          <w:tcPr>
            <w:tcW w:w="218" w:type="pct"/>
            <w:vMerge w:val="continue"/>
            <w:tcBorders>
              <w:top w:val="nil"/>
              <w:left w:val="single" w:color="auto" w:sz="4" w:space="0"/>
              <w:bottom w:val="nil"/>
              <w:right w:val="single" w:color="auto" w:sz="4" w:space="0"/>
            </w:tcBorders>
            <w:vAlign w:val="center"/>
          </w:tcPr>
          <w:p w14:paraId="0542100F">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5E4A7365">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7C34243F">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226EE2EE">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190E6AD2">
            <w:pPr>
              <w:widowControl/>
              <w:jc w:val="left"/>
              <w:rPr>
                <w:rFonts w:ascii="宋体" w:hAnsi="宋体" w:cs="宋体"/>
                <w:kern w:val="0"/>
                <w:sz w:val="24"/>
              </w:rPr>
            </w:pPr>
          </w:p>
        </w:tc>
      </w:tr>
      <w:tr w14:paraId="433A5F1B">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5E8D044F">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2EB16573">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30005D2C">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社会服务</w:t>
            </w:r>
          </w:p>
        </w:tc>
        <w:tc>
          <w:tcPr>
            <w:tcW w:w="218" w:type="pct"/>
            <w:vMerge w:val="continue"/>
            <w:tcBorders>
              <w:top w:val="nil"/>
              <w:left w:val="single" w:color="auto" w:sz="4" w:space="0"/>
              <w:bottom w:val="nil"/>
              <w:right w:val="single" w:color="auto" w:sz="4" w:space="0"/>
            </w:tcBorders>
            <w:vAlign w:val="center"/>
          </w:tcPr>
          <w:p w14:paraId="54D6FE0B">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56790989">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4DEF8272">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0977BDA4">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6557A6B6">
            <w:pPr>
              <w:widowControl/>
              <w:jc w:val="left"/>
              <w:rPr>
                <w:rFonts w:ascii="宋体" w:hAnsi="宋体" w:cs="宋体"/>
                <w:kern w:val="0"/>
                <w:sz w:val="24"/>
              </w:rPr>
            </w:pPr>
          </w:p>
        </w:tc>
      </w:tr>
      <w:tr w14:paraId="5076B91C">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79E94540">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18847EAD">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07CD4AA7">
            <w:pPr>
              <w:widowControl/>
              <w:jc w:val="left"/>
              <w:rPr>
                <w:rFonts w:hint="eastAsia" w:ascii="宋体" w:hAnsi="宋体" w:cs="宋体"/>
                <w:color w:val="000000"/>
                <w:kern w:val="0"/>
                <w:sz w:val="18"/>
                <w:szCs w:val="18"/>
              </w:rPr>
            </w:pPr>
          </w:p>
        </w:tc>
        <w:tc>
          <w:tcPr>
            <w:tcW w:w="218" w:type="pct"/>
            <w:vMerge w:val="continue"/>
            <w:tcBorders>
              <w:top w:val="nil"/>
              <w:left w:val="single" w:color="auto" w:sz="4" w:space="0"/>
              <w:bottom w:val="nil"/>
              <w:right w:val="single" w:color="auto" w:sz="4" w:space="0"/>
            </w:tcBorders>
            <w:vAlign w:val="center"/>
          </w:tcPr>
          <w:p w14:paraId="7424F97A">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256B3643">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69F12EE7">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7FD314A7">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7C5CD566">
            <w:pPr>
              <w:widowControl/>
              <w:jc w:val="left"/>
              <w:rPr>
                <w:rFonts w:ascii="宋体" w:hAnsi="宋体" w:cs="宋体"/>
                <w:kern w:val="0"/>
                <w:sz w:val="24"/>
              </w:rPr>
            </w:pPr>
          </w:p>
        </w:tc>
      </w:tr>
      <w:tr w14:paraId="6863985A">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03F230F5">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2DB8E2">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81" w:type="pct"/>
            <w:tcBorders>
              <w:top w:val="nil"/>
              <w:left w:val="nil"/>
              <w:bottom w:val="single" w:color="auto" w:sz="4" w:space="0"/>
              <w:right w:val="single" w:color="auto" w:sz="4" w:space="0"/>
            </w:tcBorders>
            <w:shd w:val="clear" w:color="auto" w:fill="auto"/>
            <w:vAlign w:val="center"/>
          </w:tcPr>
          <w:p w14:paraId="465C7A9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18" w:type="pct"/>
            <w:tcBorders>
              <w:top w:val="single" w:color="auto" w:sz="4" w:space="0"/>
              <w:left w:val="nil"/>
              <w:bottom w:val="single" w:color="auto" w:sz="4" w:space="0"/>
              <w:right w:val="single" w:color="auto" w:sz="4" w:space="0"/>
            </w:tcBorders>
            <w:shd w:val="clear" w:color="auto" w:fill="auto"/>
            <w:vAlign w:val="center"/>
          </w:tcPr>
          <w:p w14:paraId="7660E6E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single" w:color="auto" w:sz="4" w:space="0"/>
              <w:left w:val="nil"/>
              <w:bottom w:val="single" w:color="auto" w:sz="4" w:space="0"/>
              <w:right w:val="single" w:color="auto" w:sz="4" w:space="0"/>
            </w:tcBorders>
            <w:shd w:val="clear" w:color="auto" w:fill="auto"/>
            <w:vAlign w:val="center"/>
          </w:tcPr>
          <w:p w14:paraId="3A6EA803">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证明预算编制科学、精准。</w:t>
            </w:r>
          </w:p>
        </w:tc>
        <w:tc>
          <w:tcPr>
            <w:tcW w:w="1817" w:type="pct"/>
            <w:tcBorders>
              <w:top w:val="single" w:color="auto" w:sz="4" w:space="0"/>
              <w:left w:val="nil"/>
              <w:bottom w:val="single" w:color="auto" w:sz="4" w:space="0"/>
              <w:right w:val="single" w:color="auto" w:sz="4" w:space="0"/>
            </w:tcBorders>
            <w:shd w:val="clear" w:color="auto" w:fill="auto"/>
            <w:vAlign w:val="center"/>
          </w:tcPr>
          <w:p w14:paraId="2EDB6B5E">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65" w:type="pct"/>
            <w:tcBorders>
              <w:top w:val="single" w:color="auto" w:sz="4" w:space="0"/>
              <w:left w:val="nil"/>
              <w:bottom w:val="single" w:color="auto" w:sz="4" w:space="0"/>
              <w:right w:val="single" w:color="auto" w:sz="4" w:space="0"/>
            </w:tcBorders>
            <w:shd w:val="clear" w:color="auto" w:fill="auto"/>
            <w:vAlign w:val="center"/>
          </w:tcPr>
          <w:p w14:paraId="320EBB4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B1E6C3">
            <w:pPr>
              <w:widowControl/>
              <w:jc w:val="center"/>
              <w:rPr>
                <w:rFonts w:hint="eastAsia" w:ascii="宋体" w:hAnsi="宋体" w:cs="宋体"/>
                <w:kern w:val="0"/>
                <w:sz w:val="24"/>
              </w:rPr>
            </w:pPr>
            <w:r>
              <w:rPr>
                <w:rFonts w:hint="eastAsia" w:ascii="宋体" w:hAnsi="宋体" w:cs="宋体"/>
                <w:kern w:val="0"/>
                <w:sz w:val="24"/>
              </w:rPr>
              <w:t>　</w:t>
            </w:r>
          </w:p>
        </w:tc>
      </w:tr>
      <w:tr w14:paraId="0158DDF9">
        <w:tblPrEx>
          <w:tblCellMar>
            <w:top w:w="0" w:type="dxa"/>
            <w:left w:w="108" w:type="dxa"/>
            <w:bottom w:w="0" w:type="dxa"/>
            <w:right w:w="108" w:type="dxa"/>
          </w:tblCellMar>
        </w:tblPrEx>
        <w:trPr>
          <w:trHeight w:val="16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EF3E1DC">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361DF48E">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691D718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18" w:type="pct"/>
            <w:tcBorders>
              <w:top w:val="nil"/>
              <w:left w:val="nil"/>
              <w:bottom w:val="single" w:color="auto" w:sz="4" w:space="0"/>
              <w:right w:val="single" w:color="auto" w:sz="4" w:space="0"/>
            </w:tcBorders>
            <w:shd w:val="clear" w:color="auto" w:fill="auto"/>
            <w:vAlign w:val="center"/>
          </w:tcPr>
          <w:p w14:paraId="36E42DB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811" w:type="pct"/>
            <w:tcBorders>
              <w:top w:val="nil"/>
              <w:left w:val="nil"/>
              <w:bottom w:val="single" w:color="auto" w:sz="4" w:space="0"/>
              <w:right w:val="single" w:color="auto" w:sz="4" w:space="0"/>
            </w:tcBorders>
            <w:shd w:val="clear" w:color="auto" w:fill="auto"/>
            <w:vAlign w:val="center"/>
          </w:tcPr>
          <w:p w14:paraId="4F745312">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预算执行的及时性</w:t>
            </w:r>
          </w:p>
        </w:tc>
        <w:tc>
          <w:tcPr>
            <w:tcW w:w="1817" w:type="pct"/>
            <w:tcBorders>
              <w:top w:val="nil"/>
              <w:left w:val="nil"/>
              <w:bottom w:val="single" w:color="auto" w:sz="4" w:space="0"/>
              <w:right w:val="single" w:color="auto" w:sz="4" w:space="0"/>
            </w:tcBorders>
            <w:shd w:val="clear" w:color="auto" w:fill="auto"/>
            <w:vAlign w:val="center"/>
          </w:tcPr>
          <w:p w14:paraId="6EA80B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14:paraId="53431897">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8.85</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5240CA40">
            <w:pPr>
              <w:widowControl/>
              <w:jc w:val="left"/>
              <w:rPr>
                <w:rFonts w:ascii="宋体" w:hAnsi="宋体" w:cs="宋体"/>
                <w:kern w:val="0"/>
                <w:sz w:val="24"/>
              </w:rPr>
            </w:pPr>
          </w:p>
        </w:tc>
      </w:tr>
      <w:tr w14:paraId="761A7F84">
        <w:tblPrEx>
          <w:tblCellMar>
            <w:top w:w="0" w:type="dxa"/>
            <w:left w:w="108" w:type="dxa"/>
            <w:bottom w:w="0" w:type="dxa"/>
            <w:right w:w="108" w:type="dxa"/>
          </w:tblCellMar>
        </w:tblPrEx>
        <w:trPr>
          <w:trHeight w:val="1119"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3D70761">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68F0ECF8">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682C96D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18" w:type="pct"/>
            <w:tcBorders>
              <w:top w:val="nil"/>
              <w:left w:val="nil"/>
              <w:bottom w:val="single" w:color="auto" w:sz="4" w:space="0"/>
              <w:right w:val="single" w:color="auto" w:sz="4" w:space="0"/>
            </w:tcBorders>
            <w:shd w:val="clear" w:color="auto" w:fill="auto"/>
            <w:vAlign w:val="center"/>
          </w:tcPr>
          <w:p w14:paraId="611098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nil"/>
              <w:left w:val="nil"/>
              <w:bottom w:val="single" w:color="auto" w:sz="4" w:space="0"/>
              <w:right w:val="single" w:color="auto" w:sz="4" w:space="0"/>
            </w:tcBorders>
            <w:shd w:val="clear" w:color="auto" w:fill="auto"/>
            <w:vAlign w:val="center"/>
          </w:tcPr>
          <w:p w14:paraId="6F2A40AD">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1817" w:type="pct"/>
            <w:tcBorders>
              <w:top w:val="nil"/>
              <w:left w:val="nil"/>
              <w:bottom w:val="single" w:color="auto" w:sz="4" w:space="0"/>
              <w:right w:val="single" w:color="auto" w:sz="4" w:space="0"/>
            </w:tcBorders>
            <w:shd w:val="clear" w:color="auto" w:fill="auto"/>
            <w:vAlign w:val="center"/>
          </w:tcPr>
          <w:p w14:paraId="40DD612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365" w:type="pct"/>
            <w:tcBorders>
              <w:top w:val="nil"/>
              <w:left w:val="nil"/>
              <w:bottom w:val="single" w:color="auto" w:sz="4" w:space="0"/>
              <w:right w:val="single" w:color="auto" w:sz="4" w:space="0"/>
            </w:tcBorders>
            <w:shd w:val="clear" w:color="auto" w:fill="auto"/>
            <w:vAlign w:val="center"/>
          </w:tcPr>
          <w:p w14:paraId="6195C68B">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7.5</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08CD17D9">
            <w:pPr>
              <w:widowControl/>
              <w:jc w:val="left"/>
              <w:rPr>
                <w:rFonts w:ascii="宋体" w:hAnsi="宋体" w:cs="宋体"/>
                <w:kern w:val="0"/>
                <w:sz w:val="24"/>
              </w:rPr>
            </w:pPr>
          </w:p>
        </w:tc>
      </w:tr>
      <w:tr w14:paraId="2C4D88D6">
        <w:tblPrEx>
          <w:tblCellMar>
            <w:top w:w="0" w:type="dxa"/>
            <w:left w:w="108" w:type="dxa"/>
            <w:bottom w:w="0" w:type="dxa"/>
            <w:right w:w="108" w:type="dxa"/>
          </w:tblCellMar>
        </w:tblPrEx>
        <w:trPr>
          <w:trHeight w:val="126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27A13F4B">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0AD44576">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21115D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18" w:type="pct"/>
            <w:tcBorders>
              <w:top w:val="nil"/>
              <w:left w:val="nil"/>
              <w:bottom w:val="single" w:color="auto" w:sz="4" w:space="0"/>
              <w:right w:val="single" w:color="auto" w:sz="4" w:space="0"/>
            </w:tcBorders>
            <w:shd w:val="clear" w:color="auto" w:fill="auto"/>
            <w:vAlign w:val="center"/>
          </w:tcPr>
          <w:p w14:paraId="345D004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196E0F0B">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对三公经费的严控度</w:t>
            </w:r>
          </w:p>
        </w:tc>
        <w:tc>
          <w:tcPr>
            <w:tcW w:w="1817" w:type="pct"/>
            <w:tcBorders>
              <w:top w:val="nil"/>
              <w:left w:val="nil"/>
              <w:bottom w:val="single" w:color="auto" w:sz="4" w:space="0"/>
              <w:right w:val="single" w:color="auto" w:sz="4" w:space="0"/>
            </w:tcBorders>
            <w:shd w:val="clear" w:color="auto" w:fill="auto"/>
            <w:vAlign w:val="center"/>
          </w:tcPr>
          <w:p w14:paraId="5B8C447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14:paraId="2099E5D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3B93731C">
            <w:pPr>
              <w:widowControl/>
              <w:jc w:val="left"/>
              <w:rPr>
                <w:rFonts w:ascii="宋体" w:hAnsi="宋体" w:cs="宋体"/>
                <w:kern w:val="0"/>
                <w:sz w:val="24"/>
              </w:rPr>
            </w:pPr>
          </w:p>
        </w:tc>
      </w:tr>
      <w:tr w14:paraId="36215C52">
        <w:tblPrEx>
          <w:tblCellMar>
            <w:top w:w="0" w:type="dxa"/>
            <w:left w:w="108" w:type="dxa"/>
            <w:bottom w:w="0" w:type="dxa"/>
            <w:right w:w="108" w:type="dxa"/>
          </w:tblCellMar>
        </w:tblPrEx>
        <w:trPr>
          <w:trHeight w:val="2304"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7867C3F3">
            <w:pPr>
              <w:widowControl/>
              <w:jc w:val="left"/>
              <w:rPr>
                <w:rFonts w:ascii="宋体" w:hAnsi="宋体" w:cs="宋体"/>
                <w:b/>
                <w:bCs/>
                <w:kern w:val="0"/>
                <w:sz w:val="24"/>
              </w:rPr>
            </w:pPr>
          </w:p>
        </w:tc>
        <w:tc>
          <w:tcPr>
            <w:tcW w:w="438" w:type="pct"/>
            <w:vMerge w:val="restart"/>
            <w:tcBorders>
              <w:top w:val="nil"/>
              <w:left w:val="single" w:color="auto" w:sz="4" w:space="0"/>
              <w:bottom w:val="single" w:color="000000" w:sz="4" w:space="0"/>
              <w:right w:val="single" w:color="auto" w:sz="4" w:space="0"/>
            </w:tcBorders>
            <w:shd w:val="clear" w:color="auto" w:fill="auto"/>
            <w:vAlign w:val="center"/>
          </w:tcPr>
          <w:p w14:paraId="295DAF31">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C3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18" w:type="pct"/>
            <w:tcBorders>
              <w:top w:val="single" w:color="000000" w:sz="4" w:space="0"/>
              <w:left w:val="nil"/>
              <w:bottom w:val="single" w:color="000000" w:sz="4" w:space="0"/>
              <w:right w:val="single" w:color="000000" w:sz="4" w:space="0"/>
            </w:tcBorders>
            <w:shd w:val="clear" w:color="auto" w:fill="auto"/>
            <w:vAlign w:val="center"/>
          </w:tcPr>
          <w:p w14:paraId="132DF9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000000" w:sz="4" w:space="0"/>
              <w:left w:val="nil"/>
              <w:bottom w:val="single" w:color="000000" w:sz="4" w:space="0"/>
              <w:right w:val="single" w:color="000000" w:sz="4" w:space="0"/>
            </w:tcBorders>
            <w:shd w:val="clear" w:color="auto" w:fill="auto"/>
            <w:vAlign w:val="center"/>
          </w:tcPr>
          <w:p w14:paraId="18EAE4F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817" w:type="pct"/>
            <w:tcBorders>
              <w:top w:val="single" w:color="000000" w:sz="4" w:space="0"/>
              <w:left w:val="nil"/>
              <w:bottom w:val="single" w:color="000000" w:sz="4" w:space="0"/>
              <w:right w:val="single" w:color="000000" w:sz="4" w:space="0"/>
            </w:tcBorders>
            <w:shd w:val="clear" w:color="auto" w:fill="auto"/>
            <w:vAlign w:val="center"/>
          </w:tcPr>
          <w:p w14:paraId="5E1E56C0">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65" w:type="pct"/>
            <w:tcBorders>
              <w:top w:val="nil"/>
              <w:left w:val="single" w:color="auto" w:sz="4" w:space="0"/>
              <w:bottom w:val="single" w:color="auto" w:sz="4" w:space="0"/>
              <w:right w:val="single" w:color="auto" w:sz="4" w:space="0"/>
            </w:tcBorders>
            <w:shd w:val="clear" w:color="auto" w:fill="auto"/>
            <w:vAlign w:val="center"/>
          </w:tcPr>
          <w:p w14:paraId="0A71DA6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14:paraId="1EA5B266">
            <w:pPr>
              <w:widowControl/>
              <w:jc w:val="center"/>
              <w:rPr>
                <w:rFonts w:hint="eastAsia" w:ascii="宋体" w:hAnsi="宋体" w:cs="宋体"/>
                <w:kern w:val="0"/>
                <w:sz w:val="24"/>
              </w:rPr>
            </w:pPr>
            <w:r>
              <w:rPr>
                <w:rFonts w:hint="eastAsia" w:ascii="宋体" w:hAnsi="宋体" w:cs="宋体"/>
                <w:kern w:val="0"/>
                <w:sz w:val="24"/>
              </w:rPr>
              <w:t>　</w:t>
            </w:r>
          </w:p>
        </w:tc>
      </w:tr>
      <w:tr w14:paraId="02B4842C">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E75FE9C">
            <w:pPr>
              <w:widowControl/>
              <w:jc w:val="left"/>
              <w:rPr>
                <w:rFonts w:ascii="宋体" w:hAnsi="宋体" w:cs="宋体"/>
                <w:b/>
                <w:bCs/>
                <w:kern w:val="0"/>
                <w:sz w:val="24"/>
              </w:rPr>
            </w:pPr>
          </w:p>
        </w:tc>
        <w:tc>
          <w:tcPr>
            <w:tcW w:w="438" w:type="pct"/>
            <w:vMerge w:val="continue"/>
            <w:tcBorders>
              <w:top w:val="nil"/>
              <w:left w:val="single" w:color="auto" w:sz="4" w:space="0"/>
              <w:bottom w:val="single" w:color="000000" w:sz="4" w:space="0"/>
              <w:right w:val="single" w:color="auto" w:sz="4" w:space="0"/>
            </w:tcBorders>
            <w:vAlign w:val="center"/>
          </w:tcPr>
          <w:p w14:paraId="699F448C">
            <w:pPr>
              <w:widowControl/>
              <w:jc w:val="left"/>
              <w:rPr>
                <w:rFonts w:ascii="宋体" w:hAnsi="宋体" w:cs="宋体"/>
                <w:b/>
                <w:bCs/>
                <w:kern w:val="0"/>
                <w:sz w:val="24"/>
              </w:rPr>
            </w:pPr>
          </w:p>
        </w:tc>
        <w:tc>
          <w:tcPr>
            <w:tcW w:w="681" w:type="pct"/>
            <w:tcBorders>
              <w:top w:val="nil"/>
              <w:left w:val="single" w:color="000000" w:sz="4" w:space="0"/>
              <w:bottom w:val="single" w:color="000000" w:sz="4" w:space="0"/>
              <w:right w:val="single" w:color="000000" w:sz="4" w:space="0"/>
            </w:tcBorders>
            <w:shd w:val="clear" w:color="auto" w:fill="auto"/>
            <w:vAlign w:val="center"/>
          </w:tcPr>
          <w:p w14:paraId="460D072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18" w:type="pct"/>
            <w:tcBorders>
              <w:top w:val="nil"/>
              <w:left w:val="nil"/>
              <w:bottom w:val="single" w:color="000000" w:sz="4" w:space="0"/>
              <w:right w:val="single" w:color="000000" w:sz="4" w:space="0"/>
            </w:tcBorders>
            <w:shd w:val="clear" w:color="auto" w:fill="auto"/>
            <w:vAlign w:val="center"/>
          </w:tcPr>
          <w:p w14:paraId="612CEF1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000000" w:sz="4" w:space="0"/>
              <w:right w:val="single" w:color="000000" w:sz="4" w:space="0"/>
            </w:tcBorders>
            <w:shd w:val="clear" w:color="auto" w:fill="auto"/>
            <w:vAlign w:val="center"/>
          </w:tcPr>
          <w:p w14:paraId="16F44F32">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反映资产的使用情况</w:t>
            </w:r>
          </w:p>
        </w:tc>
        <w:tc>
          <w:tcPr>
            <w:tcW w:w="1817" w:type="pct"/>
            <w:tcBorders>
              <w:top w:val="nil"/>
              <w:left w:val="nil"/>
              <w:bottom w:val="single" w:color="000000" w:sz="4" w:space="0"/>
              <w:right w:val="single" w:color="000000" w:sz="4" w:space="0"/>
            </w:tcBorders>
            <w:shd w:val="clear" w:color="auto" w:fill="auto"/>
            <w:vAlign w:val="center"/>
          </w:tcPr>
          <w:p w14:paraId="6D714A0F">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学校对教学设备的使用情况及周期合理</w:t>
            </w:r>
          </w:p>
        </w:tc>
        <w:tc>
          <w:tcPr>
            <w:tcW w:w="365" w:type="pct"/>
            <w:tcBorders>
              <w:top w:val="nil"/>
              <w:left w:val="single" w:color="auto" w:sz="4" w:space="0"/>
              <w:bottom w:val="single" w:color="auto" w:sz="4" w:space="0"/>
              <w:right w:val="single" w:color="auto" w:sz="4" w:space="0"/>
            </w:tcBorders>
            <w:shd w:val="clear" w:color="auto" w:fill="auto"/>
            <w:vAlign w:val="center"/>
          </w:tcPr>
          <w:p w14:paraId="2124478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14:paraId="572C7246">
            <w:pPr>
              <w:widowControl/>
              <w:jc w:val="left"/>
              <w:rPr>
                <w:rFonts w:ascii="宋体" w:hAnsi="宋体" w:cs="宋体"/>
                <w:kern w:val="0"/>
                <w:sz w:val="24"/>
              </w:rPr>
            </w:pPr>
          </w:p>
        </w:tc>
      </w:tr>
      <w:tr w14:paraId="04A776BE">
        <w:tblPrEx>
          <w:tblCellMar>
            <w:top w:w="0" w:type="dxa"/>
            <w:left w:w="108" w:type="dxa"/>
            <w:bottom w:w="0" w:type="dxa"/>
            <w:right w:w="108" w:type="dxa"/>
          </w:tblCellMar>
        </w:tblPrEx>
        <w:trPr>
          <w:trHeight w:val="1281"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4FDFEA0E">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tcBorders>
              <w:top w:val="nil"/>
              <w:left w:val="nil"/>
              <w:bottom w:val="single" w:color="auto" w:sz="4" w:space="0"/>
              <w:right w:val="single" w:color="auto" w:sz="4" w:space="0"/>
            </w:tcBorders>
            <w:shd w:val="clear" w:color="auto" w:fill="auto"/>
            <w:vAlign w:val="center"/>
          </w:tcPr>
          <w:p w14:paraId="48869E9E">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auto" w:sz="4" w:space="0"/>
              <w:left w:val="nil"/>
              <w:bottom w:val="single" w:color="auto" w:sz="4" w:space="0"/>
              <w:right w:val="single" w:color="auto" w:sz="4" w:space="0"/>
            </w:tcBorders>
            <w:shd w:val="clear" w:color="auto" w:fill="auto"/>
            <w:vAlign w:val="center"/>
          </w:tcPr>
          <w:p w14:paraId="0FB4A8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18" w:type="pct"/>
            <w:tcBorders>
              <w:top w:val="single" w:color="auto" w:sz="4" w:space="0"/>
              <w:left w:val="nil"/>
              <w:bottom w:val="single" w:color="auto" w:sz="4" w:space="0"/>
              <w:right w:val="single" w:color="auto" w:sz="4" w:space="0"/>
            </w:tcBorders>
            <w:shd w:val="clear" w:color="auto" w:fill="auto"/>
            <w:vAlign w:val="center"/>
          </w:tcPr>
          <w:p w14:paraId="0AE10A7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auto" w:sz="4" w:space="0"/>
              <w:left w:val="nil"/>
              <w:bottom w:val="single" w:color="auto" w:sz="4" w:space="0"/>
              <w:right w:val="single" w:color="auto" w:sz="4" w:space="0"/>
            </w:tcBorders>
            <w:shd w:val="clear" w:color="auto" w:fill="auto"/>
            <w:vAlign w:val="center"/>
          </w:tcPr>
          <w:p w14:paraId="413AAAA6">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1817" w:type="pct"/>
            <w:tcBorders>
              <w:top w:val="single" w:color="auto" w:sz="4" w:space="0"/>
              <w:left w:val="nil"/>
              <w:bottom w:val="single" w:color="auto" w:sz="4" w:space="0"/>
              <w:right w:val="single" w:color="auto" w:sz="4" w:space="0"/>
            </w:tcBorders>
            <w:shd w:val="clear" w:color="auto" w:fill="auto"/>
            <w:vAlign w:val="center"/>
          </w:tcPr>
          <w:p w14:paraId="40243124">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365" w:type="pct"/>
            <w:tcBorders>
              <w:top w:val="nil"/>
              <w:left w:val="nil"/>
              <w:bottom w:val="single" w:color="auto" w:sz="4" w:space="0"/>
              <w:right w:val="single" w:color="auto" w:sz="4" w:space="0"/>
            </w:tcBorders>
            <w:shd w:val="clear" w:color="auto" w:fill="auto"/>
            <w:vAlign w:val="center"/>
          </w:tcPr>
          <w:p w14:paraId="3FB855F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tcBorders>
              <w:top w:val="nil"/>
              <w:left w:val="nil"/>
              <w:bottom w:val="single" w:color="auto" w:sz="4" w:space="0"/>
              <w:right w:val="single" w:color="auto" w:sz="4" w:space="0"/>
            </w:tcBorders>
            <w:shd w:val="clear" w:color="auto" w:fill="auto"/>
            <w:vAlign w:val="center"/>
          </w:tcPr>
          <w:p w14:paraId="0EDF7C75">
            <w:pPr>
              <w:widowControl/>
              <w:jc w:val="center"/>
              <w:rPr>
                <w:rFonts w:hint="eastAsia" w:ascii="宋体" w:hAnsi="宋体" w:cs="宋体"/>
                <w:kern w:val="0"/>
                <w:sz w:val="24"/>
              </w:rPr>
            </w:pPr>
            <w:r>
              <w:rPr>
                <w:rFonts w:hint="eastAsia" w:ascii="宋体" w:hAnsi="宋体" w:cs="宋体"/>
                <w:kern w:val="0"/>
                <w:sz w:val="24"/>
              </w:rPr>
              <w:t>　</w:t>
            </w:r>
          </w:p>
        </w:tc>
      </w:tr>
      <w:tr w14:paraId="74931790">
        <w:tblPrEx>
          <w:tblCellMar>
            <w:top w:w="0" w:type="dxa"/>
            <w:left w:w="108" w:type="dxa"/>
            <w:bottom w:w="0" w:type="dxa"/>
            <w:right w:w="108" w:type="dxa"/>
          </w:tblCellMar>
        </w:tblPrEx>
        <w:trPr>
          <w:trHeight w:val="80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74028AE">
            <w:pPr>
              <w:widowControl/>
              <w:jc w:val="left"/>
              <w:rPr>
                <w:rFonts w:ascii="宋体" w:hAnsi="宋体" w:cs="宋体"/>
                <w:b/>
                <w:bCs/>
                <w:kern w:val="0"/>
                <w:sz w:val="24"/>
              </w:rPr>
            </w:pP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14:paraId="7E730805">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81" w:type="pct"/>
            <w:tcBorders>
              <w:top w:val="nil"/>
              <w:left w:val="nil"/>
              <w:bottom w:val="single" w:color="auto" w:sz="4" w:space="0"/>
              <w:right w:val="single" w:color="auto" w:sz="4" w:space="0"/>
            </w:tcBorders>
            <w:shd w:val="clear" w:color="auto" w:fill="auto"/>
            <w:vAlign w:val="center"/>
          </w:tcPr>
          <w:p w14:paraId="1F7D308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18" w:type="pct"/>
            <w:tcBorders>
              <w:top w:val="nil"/>
              <w:left w:val="nil"/>
              <w:bottom w:val="single" w:color="auto" w:sz="4" w:space="0"/>
              <w:right w:val="single" w:color="auto" w:sz="4" w:space="0"/>
            </w:tcBorders>
            <w:shd w:val="clear" w:color="auto" w:fill="auto"/>
            <w:vAlign w:val="center"/>
          </w:tcPr>
          <w:p w14:paraId="2BAF7E7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14:paraId="4AA0663F">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采购中专门对中小企业的扶持</w:t>
            </w:r>
          </w:p>
        </w:tc>
        <w:tc>
          <w:tcPr>
            <w:tcW w:w="1817" w:type="pct"/>
            <w:tcBorders>
              <w:top w:val="nil"/>
              <w:left w:val="nil"/>
              <w:bottom w:val="single" w:color="auto" w:sz="4" w:space="0"/>
              <w:right w:val="single" w:color="auto" w:sz="4" w:space="0"/>
            </w:tcBorders>
            <w:shd w:val="clear" w:color="auto" w:fill="auto"/>
            <w:vAlign w:val="center"/>
          </w:tcPr>
          <w:p w14:paraId="6DCB8A40">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2024年在832平台支持中小企业购物达标</w:t>
            </w:r>
          </w:p>
        </w:tc>
        <w:tc>
          <w:tcPr>
            <w:tcW w:w="365" w:type="pct"/>
            <w:tcBorders>
              <w:top w:val="nil"/>
              <w:left w:val="nil"/>
              <w:bottom w:val="single" w:color="auto" w:sz="4" w:space="0"/>
              <w:right w:val="single" w:color="auto" w:sz="4" w:space="0"/>
            </w:tcBorders>
            <w:shd w:val="clear" w:color="auto" w:fill="auto"/>
            <w:vAlign w:val="center"/>
          </w:tcPr>
          <w:p w14:paraId="3AD9445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14:paraId="2EA9BDE8">
            <w:pPr>
              <w:widowControl/>
              <w:jc w:val="center"/>
              <w:rPr>
                <w:rFonts w:hint="eastAsia" w:ascii="宋体" w:hAnsi="宋体" w:cs="宋体"/>
                <w:kern w:val="0"/>
                <w:sz w:val="24"/>
              </w:rPr>
            </w:pPr>
            <w:r>
              <w:rPr>
                <w:rFonts w:hint="eastAsia" w:ascii="宋体" w:hAnsi="宋体" w:cs="宋体"/>
                <w:kern w:val="0"/>
                <w:sz w:val="24"/>
              </w:rPr>
              <w:t>　</w:t>
            </w:r>
          </w:p>
        </w:tc>
      </w:tr>
      <w:tr w14:paraId="37FB7FCB">
        <w:tblPrEx>
          <w:tblCellMar>
            <w:top w:w="0" w:type="dxa"/>
            <w:left w:w="108" w:type="dxa"/>
            <w:bottom w:w="0" w:type="dxa"/>
            <w:right w:w="108" w:type="dxa"/>
          </w:tblCellMar>
        </w:tblPrEx>
        <w:trPr>
          <w:trHeight w:val="72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CF1045E">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52B42A0E">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8128A0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18" w:type="pct"/>
            <w:tcBorders>
              <w:top w:val="nil"/>
              <w:left w:val="nil"/>
              <w:bottom w:val="single" w:color="auto" w:sz="4" w:space="0"/>
              <w:right w:val="single" w:color="auto" w:sz="4" w:space="0"/>
            </w:tcBorders>
            <w:shd w:val="clear" w:color="auto" w:fill="auto"/>
            <w:vAlign w:val="center"/>
          </w:tcPr>
          <w:p w14:paraId="5CAAED6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14:paraId="257E3908">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无采购</w:t>
            </w:r>
          </w:p>
        </w:tc>
        <w:tc>
          <w:tcPr>
            <w:tcW w:w="1817" w:type="pct"/>
            <w:tcBorders>
              <w:top w:val="nil"/>
              <w:left w:val="nil"/>
              <w:bottom w:val="single" w:color="auto" w:sz="4" w:space="0"/>
              <w:right w:val="single" w:color="auto" w:sz="4" w:space="0"/>
            </w:tcBorders>
            <w:shd w:val="clear" w:color="auto" w:fill="auto"/>
            <w:vAlign w:val="center"/>
          </w:tcPr>
          <w:p w14:paraId="53861814">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无政府采购</w:t>
            </w:r>
          </w:p>
        </w:tc>
        <w:tc>
          <w:tcPr>
            <w:tcW w:w="365" w:type="pct"/>
            <w:tcBorders>
              <w:top w:val="nil"/>
              <w:left w:val="nil"/>
              <w:bottom w:val="single" w:color="auto" w:sz="4" w:space="0"/>
              <w:right w:val="single" w:color="auto" w:sz="4" w:space="0"/>
            </w:tcBorders>
            <w:shd w:val="clear" w:color="auto" w:fill="auto"/>
            <w:vAlign w:val="center"/>
          </w:tcPr>
          <w:p w14:paraId="39EB9E9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14:paraId="49988776">
            <w:pPr>
              <w:widowControl/>
              <w:jc w:val="left"/>
              <w:rPr>
                <w:rFonts w:ascii="宋体" w:hAnsi="宋体" w:cs="宋体"/>
                <w:kern w:val="0"/>
                <w:sz w:val="24"/>
              </w:rPr>
            </w:pPr>
          </w:p>
        </w:tc>
      </w:tr>
      <w:tr w14:paraId="71CAD4B6">
        <w:tblPrEx>
          <w:tblCellMar>
            <w:top w:w="0" w:type="dxa"/>
            <w:left w:w="108" w:type="dxa"/>
            <w:bottom w:w="0" w:type="dxa"/>
            <w:right w:w="108" w:type="dxa"/>
          </w:tblCellMar>
        </w:tblPrEx>
        <w:trPr>
          <w:trHeight w:val="1320" w:hRule="atLeast"/>
          <w:jc w:val="center"/>
        </w:trPr>
        <w:tc>
          <w:tcPr>
            <w:tcW w:w="333" w:type="pct"/>
            <w:vMerge w:val="restart"/>
            <w:tcBorders>
              <w:top w:val="nil"/>
              <w:left w:val="single" w:color="auto" w:sz="4" w:space="0"/>
              <w:bottom w:val="single" w:color="auto" w:sz="4" w:space="0"/>
              <w:right w:val="single" w:color="auto" w:sz="4" w:space="0"/>
            </w:tcBorders>
            <w:shd w:val="clear" w:color="auto" w:fill="auto"/>
            <w:vAlign w:val="center"/>
          </w:tcPr>
          <w:p w14:paraId="6E5E4C8D">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38" w:type="pct"/>
            <w:vMerge w:val="restart"/>
            <w:tcBorders>
              <w:top w:val="nil"/>
              <w:left w:val="single" w:color="auto" w:sz="4" w:space="0"/>
              <w:bottom w:val="nil"/>
              <w:right w:val="single" w:color="auto" w:sz="4" w:space="0"/>
            </w:tcBorders>
            <w:shd w:val="clear" w:color="auto" w:fill="auto"/>
            <w:vAlign w:val="center"/>
          </w:tcPr>
          <w:p w14:paraId="0D379560">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14:paraId="19CDCF1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18" w:type="pct"/>
            <w:tcBorders>
              <w:top w:val="nil"/>
              <w:left w:val="nil"/>
              <w:bottom w:val="single" w:color="auto" w:sz="4" w:space="0"/>
              <w:right w:val="single" w:color="auto" w:sz="4" w:space="0"/>
            </w:tcBorders>
            <w:shd w:val="clear" w:color="auto" w:fill="auto"/>
            <w:vAlign w:val="center"/>
          </w:tcPr>
          <w:p w14:paraId="6F5029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798B9BD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1B94940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65" w:type="pct"/>
            <w:tcBorders>
              <w:top w:val="nil"/>
              <w:left w:val="nil"/>
              <w:bottom w:val="single" w:color="auto" w:sz="4" w:space="0"/>
              <w:right w:val="single" w:color="auto" w:sz="4" w:space="0"/>
            </w:tcBorders>
            <w:shd w:val="clear" w:color="auto" w:fill="auto"/>
            <w:vAlign w:val="center"/>
          </w:tcPr>
          <w:p w14:paraId="05E6183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286613ED">
            <w:pPr>
              <w:widowControl/>
              <w:jc w:val="center"/>
              <w:rPr>
                <w:rFonts w:hint="eastAsia" w:ascii="宋体" w:hAnsi="宋体" w:cs="宋体"/>
                <w:kern w:val="0"/>
                <w:sz w:val="24"/>
              </w:rPr>
            </w:pPr>
            <w:r>
              <w:rPr>
                <w:rFonts w:hint="eastAsia" w:ascii="宋体" w:hAnsi="宋体" w:cs="宋体"/>
                <w:kern w:val="0"/>
                <w:sz w:val="24"/>
              </w:rPr>
              <w:t>　</w:t>
            </w:r>
          </w:p>
        </w:tc>
      </w:tr>
      <w:tr w14:paraId="4C3F66A4">
        <w:tblPrEx>
          <w:tblCellMar>
            <w:top w:w="0" w:type="dxa"/>
            <w:left w:w="108" w:type="dxa"/>
            <w:bottom w:w="0" w:type="dxa"/>
            <w:right w:w="108" w:type="dxa"/>
          </w:tblCellMar>
        </w:tblPrEx>
        <w:trPr>
          <w:trHeight w:val="120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0DB9464E">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67730D08">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87FB3E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18" w:type="pct"/>
            <w:tcBorders>
              <w:top w:val="nil"/>
              <w:left w:val="nil"/>
              <w:bottom w:val="single" w:color="auto" w:sz="4" w:space="0"/>
              <w:right w:val="single" w:color="auto" w:sz="4" w:space="0"/>
            </w:tcBorders>
            <w:shd w:val="clear" w:color="auto" w:fill="auto"/>
            <w:vAlign w:val="center"/>
          </w:tcPr>
          <w:p w14:paraId="2BB091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39FEF90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472F911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65" w:type="pct"/>
            <w:tcBorders>
              <w:top w:val="nil"/>
              <w:left w:val="nil"/>
              <w:bottom w:val="single" w:color="auto" w:sz="4" w:space="0"/>
              <w:right w:val="single" w:color="auto" w:sz="4" w:space="0"/>
            </w:tcBorders>
            <w:shd w:val="clear" w:color="auto" w:fill="auto"/>
            <w:vAlign w:val="center"/>
          </w:tcPr>
          <w:p w14:paraId="40DF28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45BE7CA1">
            <w:pPr>
              <w:widowControl/>
              <w:jc w:val="center"/>
              <w:rPr>
                <w:rFonts w:hint="eastAsia" w:ascii="宋体" w:hAnsi="宋体" w:cs="宋体"/>
                <w:kern w:val="0"/>
                <w:sz w:val="24"/>
              </w:rPr>
            </w:pPr>
            <w:r>
              <w:rPr>
                <w:rFonts w:hint="eastAsia" w:ascii="宋体" w:hAnsi="宋体" w:cs="宋体"/>
                <w:kern w:val="0"/>
                <w:sz w:val="24"/>
              </w:rPr>
              <w:t>　</w:t>
            </w:r>
          </w:p>
        </w:tc>
      </w:tr>
      <w:tr w14:paraId="4E302206">
        <w:tblPrEx>
          <w:tblCellMar>
            <w:top w:w="0" w:type="dxa"/>
            <w:left w:w="108" w:type="dxa"/>
            <w:bottom w:w="0" w:type="dxa"/>
            <w:right w:w="108" w:type="dxa"/>
          </w:tblCellMar>
        </w:tblPrEx>
        <w:trPr>
          <w:trHeight w:val="1041"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6250D92B">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6E2C718D">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07135C6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18" w:type="pct"/>
            <w:tcBorders>
              <w:top w:val="nil"/>
              <w:left w:val="nil"/>
              <w:bottom w:val="single" w:color="auto" w:sz="4" w:space="0"/>
              <w:right w:val="single" w:color="auto" w:sz="4" w:space="0"/>
            </w:tcBorders>
            <w:shd w:val="clear" w:color="auto" w:fill="auto"/>
            <w:vAlign w:val="center"/>
          </w:tcPr>
          <w:p w14:paraId="70F89B8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6DA4749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10FC0D5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65" w:type="pct"/>
            <w:tcBorders>
              <w:top w:val="nil"/>
              <w:left w:val="nil"/>
              <w:bottom w:val="single" w:color="auto" w:sz="4" w:space="0"/>
              <w:right w:val="single" w:color="auto" w:sz="4" w:space="0"/>
            </w:tcBorders>
            <w:shd w:val="clear" w:color="auto" w:fill="auto"/>
            <w:vAlign w:val="center"/>
          </w:tcPr>
          <w:p w14:paraId="57FD366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59D2091C">
            <w:pPr>
              <w:widowControl/>
              <w:jc w:val="center"/>
              <w:rPr>
                <w:rFonts w:hint="eastAsia" w:ascii="宋体" w:hAnsi="宋体" w:cs="宋体"/>
                <w:kern w:val="0"/>
                <w:sz w:val="24"/>
              </w:rPr>
            </w:pPr>
            <w:r>
              <w:rPr>
                <w:rFonts w:hint="eastAsia" w:ascii="宋体" w:hAnsi="宋体" w:cs="宋体"/>
                <w:kern w:val="0"/>
                <w:sz w:val="24"/>
              </w:rPr>
              <w:t>　</w:t>
            </w:r>
          </w:p>
        </w:tc>
      </w:tr>
      <w:tr w14:paraId="0B9F7089">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14FB224C">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nil"/>
              <w:right w:val="single" w:color="auto" w:sz="4" w:space="0"/>
            </w:tcBorders>
            <w:shd w:val="clear" w:color="auto" w:fill="auto"/>
            <w:vAlign w:val="center"/>
          </w:tcPr>
          <w:p w14:paraId="7269FDB4">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14:paraId="6A5C53E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18" w:type="pct"/>
            <w:tcBorders>
              <w:top w:val="nil"/>
              <w:left w:val="nil"/>
              <w:bottom w:val="single" w:color="auto" w:sz="4" w:space="0"/>
              <w:right w:val="single" w:color="auto" w:sz="4" w:space="0"/>
            </w:tcBorders>
            <w:shd w:val="clear" w:color="auto" w:fill="auto"/>
            <w:vAlign w:val="center"/>
          </w:tcPr>
          <w:p w14:paraId="3781917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14:paraId="5367746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817" w:type="pct"/>
            <w:tcBorders>
              <w:top w:val="nil"/>
              <w:left w:val="nil"/>
              <w:bottom w:val="single" w:color="auto" w:sz="4" w:space="0"/>
              <w:right w:val="single" w:color="auto" w:sz="4" w:space="0"/>
            </w:tcBorders>
            <w:shd w:val="clear" w:color="auto" w:fill="auto"/>
            <w:vAlign w:val="center"/>
          </w:tcPr>
          <w:p w14:paraId="326D98B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65" w:type="pct"/>
            <w:tcBorders>
              <w:top w:val="nil"/>
              <w:left w:val="nil"/>
              <w:bottom w:val="single" w:color="auto" w:sz="4" w:space="0"/>
              <w:right w:val="single" w:color="auto" w:sz="4" w:space="0"/>
            </w:tcBorders>
            <w:shd w:val="clear" w:color="auto" w:fill="auto"/>
            <w:vAlign w:val="center"/>
          </w:tcPr>
          <w:p w14:paraId="3A0AF49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14:paraId="618D046C">
            <w:pPr>
              <w:widowControl/>
              <w:jc w:val="center"/>
              <w:rPr>
                <w:rFonts w:hint="eastAsia" w:ascii="宋体" w:hAnsi="宋体" w:cs="宋体"/>
                <w:kern w:val="0"/>
                <w:sz w:val="24"/>
              </w:rPr>
            </w:pPr>
            <w:r>
              <w:rPr>
                <w:rFonts w:hint="eastAsia" w:ascii="宋体" w:hAnsi="宋体" w:cs="宋体"/>
                <w:kern w:val="0"/>
                <w:sz w:val="24"/>
              </w:rPr>
              <w:t>　</w:t>
            </w:r>
          </w:p>
        </w:tc>
      </w:tr>
      <w:tr w14:paraId="33C0698B">
        <w:tblPrEx>
          <w:tblCellMar>
            <w:top w:w="0" w:type="dxa"/>
            <w:left w:w="108" w:type="dxa"/>
            <w:bottom w:w="0" w:type="dxa"/>
            <w:right w:w="108" w:type="dxa"/>
          </w:tblCellMar>
        </w:tblPrEx>
        <w:trPr>
          <w:trHeight w:val="102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3CF23B62">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14:paraId="78746670">
            <w:pPr>
              <w:widowControl/>
              <w:jc w:val="left"/>
              <w:rPr>
                <w:rFonts w:ascii="宋体" w:hAnsi="宋体" w:cs="宋体"/>
                <w:b/>
                <w:bCs/>
                <w:kern w:val="0"/>
                <w:sz w:val="24"/>
              </w:rPr>
            </w:pPr>
          </w:p>
        </w:tc>
        <w:tc>
          <w:tcPr>
            <w:tcW w:w="681" w:type="pct"/>
            <w:tcBorders>
              <w:top w:val="nil"/>
              <w:left w:val="nil"/>
              <w:bottom w:val="nil"/>
              <w:right w:val="single" w:color="auto" w:sz="4" w:space="0"/>
            </w:tcBorders>
            <w:shd w:val="clear" w:color="auto" w:fill="auto"/>
            <w:vAlign w:val="center"/>
          </w:tcPr>
          <w:p w14:paraId="3BF1924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18" w:type="pct"/>
            <w:tcBorders>
              <w:top w:val="nil"/>
              <w:left w:val="nil"/>
              <w:bottom w:val="single" w:color="auto" w:sz="4" w:space="0"/>
              <w:right w:val="single" w:color="auto" w:sz="4" w:space="0"/>
            </w:tcBorders>
            <w:shd w:val="clear" w:color="auto" w:fill="auto"/>
            <w:vAlign w:val="center"/>
          </w:tcPr>
          <w:p w14:paraId="63E68FD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173E5FD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817" w:type="pct"/>
            <w:tcBorders>
              <w:top w:val="nil"/>
              <w:left w:val="nil"/>
              <w:bottom w:val="single" w:color="auto" w:sz="4" w:space="0"/>
              <w:right w:val="single" w:color="auto" w:sz="4" w:space="0"/>
            </w:tcBorders>
            <w:shd w:val="clear" w:color="auto" w:fill="auto"/>
            <w:vAlign w:val="center"/>
          </w:tcPr>
          <w:p w14:paraId="1C3E3DE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65" w:type="pct"/>
            <w:tcBorders>
              <w:top w:val="nil"/>
              <w:left w:val="nil"/>
              <w:bottom w:val="single" w:color="auto" w:sz="4" w:space="0"/>
              <w:right w:val="single" w:color="auto" w:sz="4" w:space="0"/>
            </w:tcBorders>
            <w:shd w:val="clear" w:color="auto" w:fill="auto"/>
            <w:vAlign w:val="center"/>
          </w:tcPr>
          <w:p w14:paraId="7076B10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14:paraId="50DC7038">
            <w:pPr>
              <w:widowControl/>
              <w:jc w:val="center"/>
              <w:rPr>
                <w:rFonts w:hint="eastAsia" w:ascii="宋体" w:hAnsi="宋体" w:cs="宋体"/>
                <w:kern w:val="0"/>
                <w:sz w:val="24"/>
              </w:rPr>
            </w:pPr>
            <w:r>
              <w:rPr>
                <w:rFonts w:hint="eastAsia" w:ascii="宋体" w:hAnsi="宋体" w:cs="宋体"/>
                <w:kern w:val="0"/>
                <w:sz w:val="24"/>
              </w:rPr>
              <w:t>　</w:t>
            </w:r>
          </w:p>
        </w:tc>
      </w:tr>
      <w:tr w14:paraId="566313CD">
        <w:tblPrEx>
          <w:tblCellMar>
            <w:top w:w="0" w:type="dxa"/>
            <w:left w:w="108" w:type="dxa"/>
            <w:bottom w:w="0" w:type="dxa"/>
            <w:right w:w="108" w:type="dxa"/>
          </w:tblCellMar>
        </w:tblPrEx>
        <w:trPr>
          <w:trHeight w:val="879"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46EAEB39">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14:paraId="46A91DA6">
            <w:pPr>
              <w:widowControl/>
              <w:jc w:val="left"/>
              <w:rPr>
                <w:rFonts w:ascii="宋体" w:hAnsi="宋体" w:cs="宋体"/>
                <w:b/>
                <w:bCs/>
                <w:kern w:val="0"/>
                <w:sz w:val="24"/>
              </w:rPr>
            </w:pPr>
          </w:p>
        </w:tc>
        <w:tc>
          <w:tcPr>
            <w:tcW w:w="681" w:type="pct"/>
            <w:tcBorders>
              <w:top w:val="single" w:color="auto" w:sz="4" w:space="0"/>
              <w:left w:val="nil"/>
              <w:bottom w:val="single" w:color="auto" w:sz="4" w:space="0"/>
              <w:right w:val="single" w:color="auto" w:sz="4" w:space="0"/>
            </w:tcBorders>
            <w:shd w:val="clear" w:color="auto" w:fill="auto"/>
            <w:vAlign w:val="center"/>
          </w:tcPr>
          <w:p w14:paraId="7483953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18" w:type="pct"/>
            <w:tcBorders>
              <w:top w:val="nil"/>
              <w:left w:val="nil"/>
              <w:bottom w:val="single" w:color="auto" w:sz="4" w:space="0"/>
              <w:right w:val="single" w:color="auto" w:sz="4" w:space="0"/>
            </w:tcBorders>
            <w:shd w:val="clear" w:color="auto" w:fill="auto"/>
            <w:vAlign w:val="center"/>
          </w:tcPr>
          <w:p w14:paraId="365E286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49B91B60">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项目执行率</w:t>
            </w:r>
          </w:p>
        </w:tc>
        <w:tc>
          <w:tcPr>
            <w:tcW w:w="1817" w:type="pct"/>
            <w:tcBorders>
              <w:top w:val="nil"/>
              <w:left w:val="nil"/>
              <w:bottom w:val="single" w:color="auto" w:sz="4" w:space="0"/>
              <w:right w:val="single" w:color="auto" w:sz="4" w:space="0"/>
            </w:tcBorders>
            <w:shd w:val="clear" w:color="auto" w:fill="auto"/>
            <w:vAlign w:val="center"/>
          </w:tcPr>
          <w:p w14:paraId="7885033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65" w:type="pct"/>
            <w:tcBorders>
              <w:top w:val="nil"/>
              <w:left w:val="nil"/>
              <w:bottom w:val="single" w:color="auto" w:sz="4" w:space="0"/>
              <w:right w:val="single" w:color="auto" w:sz="4" w:space="0"/>
            </w:tcBorders>
            <w:shd w:val="clear" w:color="auto" w:fill="auto"/>
            <w:vAlign w:val="center"/>
          </w:tcPr>
          <w:p w14:paraId="5895872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3.58</w:t>
            </w:r>
          </w:p>
        </w:tc>
        <w:tc>
          <w:tcPr>
            <w:tcW w:w="335" w:type="pct"/>
            <w:tcBorders>
              <w:top w:val="nil"/>
              <w:left w:val="nil"/>
              <w:bottom w:val="single" w:color="auto" w:sz="4" w:space="0"/>
              <w:right w:val="single" w:color="auto" w:sz="4" w:space="0"/>
            </w:tcBorders>
            <w:shd w:val="clear" w:color="auto" w:fill="auto"/>
            <w:vAlign w:val="center"/>
          </w:tcPr>
          <w:p w14:paraId="1990A67A">
            <w:pPr>
              <w:widowControl/>
              <w:jc w:val="center"/>
              <w:rPr>
                <w:rFonts w:hint="eastAsia" w:ascii="宋体" w:hAnsi="宋体" w:cs="宋体"/>
                <w:kern w:val="0"/>
                <w:sz w:val="24"/>
              </w:rPr>
            </w:pPr>
            <w:r>
              <w:rPr>
                <w:rFonts w:hint="eastAsia" w:ascii="宋体" w:hAnsi="宋体" w:cs="宋体"/>
                <w:kern w:val="0"/>
                <w:sz w:val="24"/>
              </w:rPr>
              <w:t>　</w:t>
            </w:r>
          </w:p>
        </w:tc>
      </w:tr>
      <w:tr w14:paraId="0D1646DF">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79426ACF">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9EEE870">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81" w:type="pct"/>
            <w:tcBorders>
              <w:top w:val="nil"/>
              <w:left w:val="nil"/>
              <w:bottom w:val="single" w:color="auto" w:sz="4" w:space="0"/>
              <w:right w:val="single" w:color="auto" w:sz="4" w:space="0"/>
            </w:tcBorders>
            <w:shd w:val="clear" w:color="auto" w:fill="auto"/>
            <w:vAlign w:val="center"/>
          </w:tcPr>
          <w:p w14:paraId="24F674A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18" w:type="pct"/>
            <w:tcBorders>
              <w:top w:val="nil"/>
              <w:left w:val="nil"/>
              <w:bottom w:val="single" w:color="auto" w:sz="4" w:space="0"/>
              <w:right w:val="single" w:color="auto" w:sz="4" w:space="0"/>
            </w:tcBorders>
            <w:shd w:val="clear" w:color="auto" w:fill="auto"/>
            <w:vAlign w:val="center"/>
          </w:tcPr>
          <w:p w14:paraId="665F9DB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7A4C64BD">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目标完成率</w:t>
            </w:r>
          </w:p>
        </w:tc>
        <w:tc>
          <w:tcPr>
            <w:tcW w:w="1817" w:type="pct"/>
            <w:tcBorders>
              <w:top w:val="nil"/>
              <w:left w:val="nil"/>
              <w:bottom w:val="single" w:color="auto" w:sz="4" w:space="0"/>
              <w:right w:val="single" w:color="auto" w:sz="4" w:space="0"/>
            </w:tcBorders>
            <w:shd w:val="clear" w:color="auto" w:fill="auto"/>
            <w:vAlign w:val="center"/>
          </w:tcPr>
          <w:p w14:paraId="66A76DB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14:paraId="168FFC5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5.56</w:t>
            </w:r>
          </w:p>
        </w:tc>
        <w:tc>
          <w:tcPr>
            <w:tcW w:w="335" w:type="pct"/>
            <w:tcBorders>
              <w:top w:val="nil"/>
              <w:left w:val="nil"/>
              <w:bottom w:val="single" w:color="auto" w:sz="4" w:space="0"/>
              <w:right w:val="single" w:color="auto" w:sz="4" w:space="0"/>
            </w:tcBorders>
            <w:shd w:val="clear" w:color="auto" w:fill="auto"/>
            <w:vAlign w:val="center"/>
          </w:tcPr>
          <w:p w14:paraId="2B5B81D9">
            <w:pPr>
              <w:widowControl/>
              <w:jc w:val="center"/>
              <w:rPr>
                <w:rFonts w:hint="eastAsia" w:ascii="宋体" w:hAnsi="宋体" w:cs="宋体"/>
                <w:kern w:val="0"/>
                <w:sz w:val="24"/>
              </w:rPr>
            </w:pPr>
            <w:r>
              <w:rPr>
                <w:rFonts w:hint="eastAsia" w:ascii="宋体" w:hAnsi="宋体" w:cs="宋体"/>
                <w:kern w:val="0"/>
                <w:sz w:val="24"/>
              </w:rPr>
              <w:t>　</w:t>
            </w:r>
          </w:p>
        </w:tc>
      </w:tr>
      <w:tr w14:paraId="333BE14E">
        <w:tblPrEx>
          <w:tblCellMar>
            <w:top w:w="0" w:type="dxa"/>
            <w:left w:w="108" w:type="dxa"/>
            <w:bottom w:w="0" w:type="dxa"/>
            <w:right w:w="108" w:type="dxa"/>
          </w:tblCellMar>
        </w:tblPrEx>
        <w:trPr>
          <w:trHeight w:val="1179"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41E0B266">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14:paraId="0A6A0D1B">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E2F89A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18" w:type="pct"/>
            <w:tcBorders>
              <w:top w:val="nil"/>
              <w:left w:val="nil"/>
              <w:bottom w:val="single" w:color="auto" w:sz="4" w:space="0"/>
              <w:right w:val="single" w:color="auto" w:sz="4" w:space="0"/>
            </w:tcBorders>
            <w:shd w:val="clear" w:color="auto" w:fill="auto"/>
            <w:vAlign w:val="center"/>
          </w:tcPr>
          <w:p w14:paraId="41035D6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3990B59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817" w:type="pct"/>
            <w:tcBorders>
              <w:top w:val="nil"/>
              <w:left w:val="nil"/>
              <w:bottom w:val="single" w:color="auto" w:sz="4" w:space="0"/>
              <w:right w:val="single" w:color="auto" w:sz="4" w:space="0"/>
            </w:tcBorders>
            <w:shd w:val="clear" w:color="auto" w:fill="auto"/>
            <w:vAlign w:val="center"/>
          </w:tcPr>
          <w:p w14:paraId="47255AB6">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65" w:type="pct"/>
            <w:tcBorders>
              <w:top w:val="nil"/>
              <w:left w:val="nil"/>
              <w:bottom w:val="single" w:color="auto" w:sz="4" w:space="0"/>
              <w:right w:val="single" w:color="auto" w:sz="4" w:space="0"/>
            </w:tcBorders>
            <w:shd w:val="clear" w:color="auto" w:fill="auto"/>
            <w:vAlign w:val="center"/>
          </w:tcPr>
          <w:p w14:paraId="0AC4025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14:paraId="36864A6D">
            <w:pPr>
              <w:widowControl/>
              <w:jc w:val="center"/>
              <w:rPr>
                <w:rFonts w:hint="eastAsia" w:ascii="宋体" w:hAnsi="宋体" w:cs="宋体"/>
                <w:kern w:val="0"/>
                <w:sz w:val="24"/>
              </w:rPr>
            </w:pPr>
            <w:r>
              <w:rPr>
                <w:rFonts w:hint="eastAsia" w:ascii="宋体" w:hAnsi="宋体" w:cs="宋体"/>
                <w:kern w:val="0"/>
                <w:sz w:val="24"/>
              </w:rPr>
              <w:t>　</w:t>
            </w:r>
          </w:p>
        </w:tc>
      </w:tr>
      <w:tr w14:paraId="6565AFE3">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6AEABEBA">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14:paraId="070CAB00">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26BA765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18" w:type="pct"/>
            <w:tcBorders>
              <w:top w:val="nil"/>
              <w:left w:val="nil"/>
              <w:bottom w:val="single" w:color="auto" w:sz="4" w:space="0"/>
              <w:right w:val="single" w:color="auto" w:sz="4" w:space="0"/>
            </w:tcBorders>
            <w:shd w:val="clear" w:color="auto" w:fill="auto"/>
            <w:vAlign w:val="center"/>
          </w:tcPr>
          <w:p w14:paraId="1114AC5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14:paraId="1677FE8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817" w:type="pct"/>
            <w:tcBorders>
              <w:top w:val="nil"/>
              <w:left w:val="nil"/>
              <w:bottom w:val="single" w:color="auto" w:sz="4" w:space="0"/>
              <w:right w:val="single" w:color="auto" w:sz="4" w:space="0"/>
            </w:tcBorders>
            <w:shd w:val="clear" w:color="auto" w:fill="auto"/>
            <w:vAlign w:val="center"/>
          </w:tcPr>
          <w:p w14:paraId="440A06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65" w:type="pct"/>
            <w:tcBorders>
              <w:top w:val="nil"/>
              <w:left w:val="nil"/>
              <w:bottom w:val="single" w:color="auto" w:sz="4" w:space="0"/>
              <w:right w:val="single" w:color="auto" w:sz="4" w:space="0"/>
            </w:tcBorders>
            <w:shd w:val="clear" w:color="auto" w:fill="auto"/>
            <w:vAlign w:val="center"/>
          </w:tcPr>
          <w:p w14:paraId="1F951CD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14:paraId="5A4F3472">
            <w:pPr>
              <w:widowControl/>
              <w:jc w:val="center"/>
              <w:rPr>
                <w:rFonts w:hint="eastAsia" w:ascii="宋体" w:hAnsi="宋体" w:cs="宋体"/>
                <w:kern w:val="0"/>
                <w:sz w:val="24"/>
              </w:rPr>
            </w:pPr>
            <w:r>
              <w:rPr>
                <w:rFonts w:hint="eastAsia" w:ascii="宋体" w:hAnsi="宋体" w:cs="宋体"/>
                <w:kern w:val="0"/>
                <w:sz w:val="24"/>
              </w:rPr>
              <w:t>　</w:t>
            </w:r>
          </w:p>
        </w:tc>
      </w:tr>
      <w:tr w14:paraId="2C101BA3">
        <w:tblPrEx>
          <w:tblCellMar>
            <w:top w:w="0" w:type="dxa"/>
            <w:left w:w="108" w:type="dxa"/>
            <w:bottom w:w="0" w:type="dxa"/>
            <w:right w:w="108" w:type="dxa"/>
          </w:tblCellMar>
        </w:tblPrEx>
        <w:trPr>
          <w:trHeight w:val="780"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5BE26DF4">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14:paraId="6F9316EC">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81" w:type="pct"/>
            <w:tcBorders>
              <w:top w:val="nil"/>
              <w:left w:val="nil"/>
              <w:bottom w:val="single" w:color="auto" w:sz="4" w:space="0"/>
              <w:right w:val="single" w:color="auto" w:sz="4" w:space="0"/>
            </w:tcBorders>
            <w:shd w:val="clear" w:color="auto" w:fill="auto"/>
            <w:vAlign w:val="center"/>
          </w:tcPr>
          <w:p w14:paraId="734DFA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18" w:type="pct"/>
            <w:tcBorders>
              <w:top w:val="nil"/>
              <w:left w:val="nil"/>
              <w:bottom w:val="single" w:color="auto" w:sz="4" w:space="0"/>
              <w:right w:val="single" w:color="auto" w:sz="4" w:space="0"/>
            </w:tcBorders>
            <w:shd w:val="clear" w:color="auto" w:fill="auto"/>
            <w:vAlign w:val="center"/>
          </w:tcPr>
          <w:p w14:paraId="603ED14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6DBB80B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817" w:type="pct"/>
            <w:tcBorders>
              <w:top w:val="nil"/>
              <w:left w:val="nil"/>
              <w:bottom w:val="single" w:color="auto" w:sz="4" w:space="0"/>
              <w:right w:val="single" w:color="auto" w:sz="4" w:space="0"/>
            </w:tcBorders>
            <w:shd w:val="clear" w:color="auto" w:fill="auto"/>
            <w:vAlign w:val="center"/>
          </w:tcPr>
          <w:p w14:paraId="2B967EE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65" w:type="pct"/>
            <w:tcBorders>
              <w:top w:val="nil"/>
              <w:left w:val="nil"/>
              <w:bottom w:val="single" w:color="auto" w:sz="4" w:space="0"/>
              <w:right w:val="single" w:color="auto" w:sz="4" w:space="0"/>
            </w:tcBorders>
            <w:shd w:val="clear" w:color="auto" w:fill="auto"/>
            <w:vAlign w:val="center"/>
          </w:tcPr>
          <w:p w14:paraId="32F297B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23550A3C">
            <w:pPr>
              <w:widowControl/>
              <w:jc w:val="center"/>
              <w:rPr>
                <w:rFonts w:hint="eastAsia" w:ascii="宋体" w:hAnsi="宋体" w:cs="宋体"/>
                <w:kern w:val="0"/>
                <w:sz w:val="24"/>
              </w:rPr>
            </w:pPr>
            <w:r>
              <w:rPr>
                <w:rFonts w:hint="eastAsia" w:ascii="宋体" w:hAnsi="宋体" w:cs="宋体"/>
                <w:kern w:val="0"/>
                <w:sz w:val="24"/>
              </w:rPr>
              <w:t>　</w:t>
            </w:r>
          </w:p>
        </w:tc>
      </w:tr>
      <w:tr w14:paraId="3B03E0B2">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5FF16DE1">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2E87E257">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59D4DD7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18" w:type="pct"/>
            <w:tcBorders>
              <w:top w:val="nil"/>
              <w:left w:val="nil"/>
              <w:bottom w:val="single" w:color="auto" w:sz="4" w:space="0"/>
              <w:right w:val="single" w:color="auto" w:sz="4" w:space="0"/>
            </w:tcBorders>
            <w:shd w:val="clear" w:color="auto" w:fill="auto"/>
            <w:vAlign w:val="center"/>
          </w:tcPr>
          <w:p w14:paraId="5C045FE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7D51824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817" w:type="pct"/>
            <w:tcBorders>
              <w:top w:val="nil"/>
              <w:left w:val="nil"/>
              <w:bottom w:val="single" w:color="auto" w:sz="4" w:space="0"/>
              <w:right w:val="single" w:color="auto" w:sz="4" w:space="0"/>
            </w:tcBorders>
            <w:shd w:val="clear" w:color="auto" w:fill="auto"/>
            <w:vAlign w:val="center"/>
          </w:tcPr>
          <w:p w14:paraId="08633A4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65" w:type="pct"/>
            <w:tcBorders>
              <w:top w:val="nil"/>
              <w:left w:val="nil"/>
              <w:bottom w:val="single" w:color="auto" w:sz="4" w:space="0"/>
              <w:right w:val="single" w:color="auto" w:sz="4" w:space="0"/>
            </w:tcBorders>
            <w:shd w:val="clear" w:color="auto" w:fill="auto"/>
            <w:vAlign w:val="center"/>
          </w:tcPr>
          <w:p w14:paraId="4959624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656BE978">
            <w:pPr>
              <w:widowControl/>
              <w:jc w:val="center"/>
              <w:rPr>
                <w:rFonts w:hint="eastAsia" w:ascii="宋体" w:hAnsi="宋体" w:cs="宋体"/>
                <w:kern w:val="0"/>
                <w:sz w:val="24"/>
              </w:rPr>
            </w:pPr>
            <w:r>
              <w:rPr>
                <w:rFonts w:hint="eastAsia" w:ascii="宋体" w:hAnsi="宋体" w:cs="宋体"/>
                <w:kern w:val="0"/>
                <w:sz w:val="24"/>
              </w:rPr>
              <w:t>　</w:t>
            </w:r>
          </w:p>
        </w:tc>
      </w:tr>
      <w:tr w14:paraId="04BEB98D">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4A7DB9AB">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684D00A0">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509A5E1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18" w:type="pct"/>
            <w:tcBorders>
              <w:top w:val="nil"/>
              <w:left w:val="nil"/>
              <w:bottom w:val="single" w:color="auto" w:sz="4" w:space="0"/>
              <w:right w:val="single" w:color="auto" w:sz="4" w:space="0"/>
            </w:tcBorders>
            <w:shd w:val="clear" w:color="auto" w:fill="auto"/>
            <w:vAlign w:val="center"/>
          </w:tcPr>
          <w:p w14:paraId="5A20F6B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2923CBD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817" w:type="pct"/>
            <w:tcBorders>
              <w:top w:val="nil"/>
              <w:left w:val="nil"/>
              <w:bottom w:val="single" w:color="auto" w:sz="4" w:space="0"/>
              <w:right w:val="single" w:color="auto" w:sz="4" w:space="0"/>
            </w:tcBorders>
            <w:shd w:val="clear" w:color="auto" w:fill="auto"/>
            <w:vAlign w:val="center"/>
          </w:tcPr>
          <w:p w14:paraId="59FDA2B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65" w:type="pct"/>
            <w:tcBorders>
              <w:top w:val="nil"/>
              <w:left w:val="nil"/>
              <w:bottom w:val="single" w:color="auto" w:sz="4" w:space="0"/>
              <w:right w:val="single" w:color="auto" w:sz="4" w:space="0"/>
            </w:tcBorders>
            <w:shd w:val="clear" w:color="auto" w:fill="auto"/>
            <w:vAlign w:val="center"/>
          </w:tcPr>
          <w:p w14:paraId="5DC14EE3">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14:paraId="6A1A894B">
            <w:pPr>
              <w:widowControl/>
              <w:jc w:val="center"/>
              <w:rPr>
                <w:rFonts w:hint="eastAsia" w:ascii="宋体" w:hAnsi="宋体" w:cs="宋体"/>
                <w:kern w:val="0"/>
                <w:sz w:val="24"/>
              </w:rPr>
            </w:pPr>
            <w:r>
              <w:rPr>
                <w:rFonts w:hint="eastAsia" w:ascii="宋体" w:hAnsi="宋体" w:cs="宋体"/>
                <w:kern w:val="0"/>
                <w:sz w:val="24"/>
              </w:rPr>
              <w:t>　</w:t>
            </w:r>
          </w:p>
        </w:tc>
      </w:tr>
      <w:tr w14:paraId="194E1503">
        <w:tblPrEx>
          <w:tblCellMar>
            <w:top w:w="0" w:type="dxa"/>
            <w:left w:w="108" w:type="dxa"/>
            <w:bottom w:w="0" w:type="dxa"/>
            <w:right w:w="108" w:type="dxa"/>
          </w:tblCellMar>
        </w:tblPrEx>
        <w:trPr>
          <w:trHeight w:val="116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5EF81705">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14:paraId="0BDD22F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18" w:type="pct"/>
            <w:tcBorders>
              <w:top w:val="nil"/>
              <w:left w:val="nil"/>
              <w:bottom w:val="single" w:color="auto" w:sz="4" w:space="0"/>
              <w:right w:val="single" w:color="auto" w:sz="4" w:space="0"/>
            </w:tcBorders>
            <w:shd w:val="clear" w:color="auto" w:fill="auto"/>
            <w:vAlign w:val="center"/>
          </w:tcPr>
          <w:p w14:paraId="7F8243A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10F92A75">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1817" w:type="pct"/>
            <w:tcBorders>
              <w:top w:val="nil"/>
              <w:left w:val="nil"/>
              <w:bottom w:val="single" w:color="auto" w:sz="4" w:space="0"/>
              <w:right w:val="single" w:color="auto" w:sz="4" w:space="0"/>
            </w:tcBorders>
            <w:shd w:val="clear" w:color="auto" w:fill="auto"/>
            <w:vAlign w:val="center"/>
          </w:tcPr>
          <w:p w14:paraId="70763161">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365" w:type="pct"/>
            <w:tcBorders>
              <w:top w:val="nil"/>
              <w:left w:val="nil"/>
              <w:bottom w:val="single" w:color="auto" w:sz="4" w:space="0"/>
              <w:right w:val="single" w:color="auto" w:sz="4" w:space="0"/>
            </w:tcBorders>
            <w:shd w:val="clear" w:color="auto" w:fill="auto"/>
            <w:vAlign w:val="center"/>
          </w:tcPr>
          <w:p w14:paraId="0E7B3534">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14:paraId="5F0FDFAB">
            <w:pPr>
              <w:widowControl/>
              <w:jc w:val="center"/>
              <w:rPr>
                <w:rFonts w:hint="eastAsia" w:ascii="宋体" w:hAnsi="宋体" w:cs="宋体"/>
                <w:kern w:val="0"/>
                <w:sz w:val="24"/>
              </w:rPr>
            </w:pPr>
            <w:r>
              <w:rPr>
                <w:rFonts w:hint="eastAsia" w:ascii="宋体" w:hAnsi="宋体" w:cs="宋体"/>
                <w:kern w:val="0"/>
                <w:sz w:val="24"/>
              </w:rPr>
              <w:t>　</w:t>
            </w:r>
          </w:p>
        </w:tc>
      </w:tr>
      <w:tr w14:paraId="2D4A6622">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9C1335F">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14:paraId="690254E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18" w:type="pct"/>
            <w:tcBorders>
              <w:top w:val="nil"/>
              <w:left w:val="nil"/>
              <w:bottom w:val="single" w:color="auto" w:sz="4" w:space="0"/>
              <w:right w:val="single" w:color="auto" w:sz="4" w:space="0"/>
            </w:tcBorders>
            <w:shd w:val="clear" w:color="auto" w:fill="auto"/>
            <w:vAlign w:val="center"/>
          </w:tcPr>
          <w:p w14:paraId="0F32E30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43338C05">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是否配合财政部门评价</w:t>
            </w:r>
          </w:p>
        </w:tc>
        <w:tc>
          <w:tcPr>
            <w:tcW w:w="1817" w:type="pct"/>
            <w:tcBorders>
              <w:top w:val="nil"/>
              <w:left w:val="nil"/>
              <w:bottom w:val="single" w:color="auto" w:sz="4" w:space="0"/>
              <w:right w:val="single" w:color="auto" w:sz="4" w:space="0"/>
            </w:tcBorders>
            <w:shd w:val="clear" w:color="auto" w:fill="auto"/>
            <w:vAlign w:val="center"/>
          </w:tcPr>
          <w:p w14:paraId="5DBDF1B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65" w:type="pct"/>
            <w:tcBorders>
              <w:top w:val="nil"/>
              <w:left w:val="nil"/>
              <w:bottom w:val="single" w:color="auto" w:sz="4" w:space="0"/>
              <w:right w:val="single" w:color="auto" w:sz="4" w:space="0"/>
            </w:tcBorders>
            <w:shd w:val="clear" w:color="auto" w:fill="auto"/>
            <w:vAlign w:val="center"/>
          </w:tcPr>
          <w:p w14:paraId="183DA69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4670E5F0">
            <w:pPr>
              <w:widowControl/>
              <w:jc w:val="center"/>
              <w:rPr>
                <w:rFonts w:hint="eastAsia" w:ascii="宋体" w:hAnsi="宋体" w:cs="宋体"/>
                <w:kern w:val="0"/>
                <w:sz w:val="24"/>
              </w:rPr>
            </w:pPr>
            <w:r>
              <w:rPr>
                <w:rFonts w:hint="eastAsia" w:ascii="宋体" w:hAnsi="宋体" w:cs="宋体"/>
                <w:kern w:val="0"/>
                <w:sz w:val="24"/>
              </w:rPr>
              <w:t>　</w:t>
            </w:r>
          </w:p>
        </w:tc>
      </w:tr>
      <w:tr w14:paraId="426C1978">
        <w:tblPrEx>
          <w:tblCellMar>
            <w:top w:w="0" w:type="dxa"/>
            <w:left w:w="108" w:type="dxa"/>
            <w:bottom w:w="0" w:type="dxa"/>
            <w:right w:w="108" w:type="dxa"/>
          </w:tblCellMar>
        </w:tblPrEx>
        <w:trPr>
          <w:trHeight w:val="639" w:hRule="atLeast"/>
          <w:jc w:val="center"/>
        </w:trPr>
        <w:tc>
          <w:tcPr>
            <w:tcW w:w="145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E92E4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18" w:type="pct"/>
            <w:tcBorders>
              <w:top w:val="nil"/>
              <w:left w:val="nil"/>
              <w:bottom w:val="single" w:color="auto" w:sz="4" w:space="0"/>
              <w:right w:val="single" w:color="auto" w:sz="4" w:space="0"/>
            </w:tcBorders>
            <w:shd w:val="clear" w:color="auto" w:fill="auto"/>
            <w:noWrap/>
            <w:vAlign w:val="center"/>
          </w:tcPr>
          <w:p w14:paraId="3CFBE5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11" w:type="pct"/>
            <w:tcBorders>
              <w:top w:val="nil"/>
              <w:left w:val="nil"/>
              <w:bottom w:val="single" w:color="auto" w:sz="4" w:space="0"/>
              <w:right w:val="single" w:color="auto" w:sz="4" w:space="0"/>
            </w:tcBorders>
            <w:shd w:val="clear" w:color="auto" w:fill="auto"/>
            <w:noWrap/>
            <w:vAlign w:val="center"/>
          </w:tcPr>
          <w:p w14:paraId="5E5DAA8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817" w:type="pct"/>
            <w:tcBorders>
              <w:top w:val="nil"/>
              <w:left w:val="nil"/>
              <w:bottom w:val="single" w:color="auto" w:sz="4" w:space="0"/>
              <w:right w:val="single" w:color="auto" w:sz="4" w:space="0"/>
            </w:tcBorders>
            <w:shd w:val="clear" w:color="auto" w:fill="auto"/>
            <w:noWrap/>
            <w:vAlign w:val="center"/>
          </w:tcPr>
          <w:p w14:paraId="1FF032D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65" w:type="pct"/>
            <w:tcBorders>
              <w:top w:val="nil"/>
              <w:left w:val="nil"/>
              <w:bottom w:val="single" w:color="auto" w:sz="4" w:space="0"/>
              <w:right w:val="single" w:color="auto" w:sz="4" w:space="0"/>
            </w:tcBorders>
            <w:shd w:val="clear" w:color="auto" w:fill="auto"/>
            <w:noWrap/>
            <w:vAlign w:val="center"/>
          </w:tcPr>
          <w:p w14:paraId="783DEE2C">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98.4</w:t>
            </w:r>
          </w:p>
        </w:tc>
        <w:tc>
          <w:tcPr>
            <w:tcW w:w="335" w:type="pct"/>
            <w:tcBorders>
              <w:top w:val="nil"/>
              <w:left w:val="nil"/>
              <w:bottom w:val="single" w:color="auto" w:sz="4" w:space="0"/>
              <w:right w:val="single" w:color="auto" w:sz="4" w:space="0"/>
            </w:tcBorders>
            <w:shd w:val="clear" w:color="auto" w:fill="auto"/>
            <w:noWrap/>
            <w:vAlign w:val="center"/>
          </w:tcPr>
          <w:p w14:paraId="19E5DF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44004AD9">
      <w:pPr>
        <w:pStyle w:val="13"/>
      </w:pPr>
    </w:p>
    <w:p w14:paraId="3DF81AB6">
      <w:pPr>
        <w:spacing w:line="580" w:lineRule="exact"/>
        <w:ind w:firstLine="640"/>
        <w:rPr>
          <w:rFonts w:ascii="仿宋_GB2312" w:hAnsi="仿宋_GB2312" w:eastAsia="仿宋_GB2312" w:cs="仿宋_GB2312"/>
          <w:sz w:val="32"/>
          <w:szCs w:val="32"/>
        </w:rPr>
      </w:pPr>
    </w:p>
    <w:tbl>
      <w:tblPr>
        <w:tblStyle w:val="3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03"/>
        <w:gridCol w:w="932"/>
        <w:gridCol w:w="1240"/>
        <w:gridCol w:w="396"/>
        <w:gridCol w:w="872"/>
        <w:gridCol w:w="396"/>
        <w:gridCol w:w="846"/>
        <w:gridCol w:w="486"/>
        <w:gridCol w:w="487"/>
        <w:gridCol w:w="1425"/>
      </w:tblGrid>
      <w:tr w14:paraId="1FEB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394" w:type="pct"/>
            <w:gridSpan w:val="4"/>
            <w:tcBorders>
              <w:top w:val="nil"/>
              <w:left w:val="nil"/>
              <w:bottom w:val="nil"/>
              <w:right w:val="nil"/>
            </w:tcBorders>
            <w:shd w:val="clear" w:color="auto" w:fill="auto"/>
            <w:vAlign w:val="center"/>
          </w:tcPr>
          <w:p w14:paraId="16D67A67">
            <w:pPr>
              <w:keepNext w:val="0"/>
              <w:keepLines w:val="0"/>
              <w:widowControl/>
              <w:suppressLineNumbers w:val="0"/>
              <w:jc w:val="left"/>
              <w:textAlignment w:val="center"/>
              <w:rPr>
                <w:rFonts w:ascii="宋体" w:hAnsi="宋体" w:eastAsia="宋体" w:cs="宋体"/>
                <w:i w:val="0"/>
                <w:iCs w:val="0"/>
                <w:color w:val="C0C0C0"/>
                <w:sz w:val="20"/>
                <w:szCs w:val="20"/>
                <w:u w:val="none"/>
              </w:rPr>
            </w:pPr>
            <w:bookmarkStart w:id="51" w:name="_Toc15396618"/>
            <w:r>
              <w:rPr>
                <w:rFonts w:hint="default" w:ascii="宋体" w:hAnsi="宋体" w:eastAsia="宋体" w:cs="宋体"/>
                <w:i w:val="0"/>
                <w:iCs w:val="0"/>
                <w:color w:val="C0C0C0"/>
                <w:kern w:val="0"/>
                <w:sz w:val="20"/>
                <w:szCs w:val="20"/>
                <w:u w:val="none"/>
                <w:lang w:val="en-US" w:eastAsia="zh-CN" w:bidi="ar"/>
              </w:rPr>
              <w:t>报表编号：510000_0013zp</w:t>
            </w:r>
          </w:p>
        </w:tc>
        <w:tc>
          <w:tcPr>
            <w:tcW w:w="184" w:type="pct"/>
            <w:tcBorders>
              <w:top w:val="nil"/>
              <w:left w:val="nil"/>
              <w:bottom w:val="nil"/>
              <w:right w:val="nil"/>
            </w:tcBorders>
            <w:shd w:val="clear" w:color="auto" w:fill="auto"/>
            <w:noWrap/>
            <w:vAlign w:val="center"/>
          </w:tcPr>
          <w:p w14:paraId="5D31E27F">
            <w:pPr>
              <w:rPr>
                <w:rFonts w:hint="eastAsia" w:ascii="宋体" w:hAnsi="宋体" w:eastAsia="宋体" w:cs="宋体"/>
                <w:i w:val="0"/>
                <w:iCs w:val="0"/>
                <w:color w:val="000000"/>
                <w:sz w:val="22"/>
                <w:szCs w:val="22"/>
                <w:u w:val="none"/>
              </w:rPr>
            </w:pPr>
          </w:p>
        </w:tc>
        <w:tc>
          <w:tcPr>
            <w:tcW w:w="1163" w:type="pct"/>
            <w:gridSpan w:val="3"/>
            <w:tcBorders>
              <w:top w:val="nil"/>
              <w:left w:val="nil"/>
              <w:bottom w:val="nil"/>
              <w:right w:val="nil"/>
            </w:tcBorders>
            <w:shd w:val="clear" w:color="auto" w:fill="auto"/>
            <w:vAlign w:val="center"/>
          </w:tcPr>
          <w:p w14:paraId="0C3EA53D">
            <w:pPr>
              <w:rPr>
                <w:rFonts w:hint="eastAsia" w:ascii="宋体" w:hAnsi="宋体" w:eastAsia="宋体" w:cs="宋体"/>
                <w:i w:val="0"/>
                <w:iCs w:val="0"/>
                <w:color w:val="000000"/>
                <w:sz w:val="20"/>
                <w:szCs w:val="20"/>
                <w:u w:val="none"/>
              </w:rPr>
            </w:pPr>
          </w:p>
        </w:tc>
        <w:tc>
          <w:tcPr>
            <w:tcW w:w="178" w:type="pct"/>
            <w:tcBorders>
              <w:top w:val="nil"/>
              <w:left w:val="nil"/>
              <w:bottom w:val="nil"/>
              <w:right w:val="nil"/>
            </w:tcBorders>
            <w:shd w:val="clear" w:color="auto" w:fill="auto"/>
            <w:noWrap/>
            <w:vAlign w:val="center"/>
          </w:tcPr>
          <w:p w14:paraId="5EF898B1">
            <w:pPr>
              <w:rPr>
                <w:rFonts w:hint="eastAsia" w:ascii="宋体" w:hAnsi="宋体" w:eastAsia="宋体" w:cs="宋体"/>
                <w:i w:val="0"/>
                <w:iCs w:val="0"/>
                <w:color w:val="000000"/>
                <w:sz w:val="22"/>
                <w:szCs w:val="22"/>
                <w:u w:val="none"/>
              </w:rPr>
            </w:pPr>
          </w:p>
        </w:tc>
        <w:tc>
          <w:tcPr>
            <w:tcW w:w="172" w:type="pct"/>
            <w:tcBorders>
              <w:top w:val="nil"/>
              <w:left w:val="nil"/>
              <w:bottom w:val="nil"/>
              <w:right w:val="nil"/>
            </w:tcBorders>
            <w:shd w:val="clear" w:color="auto" w:fill="auto"/>
            <w:noWrap/>
            <w:vAlign w:val="center"/>
          </w:tcPr>
          <w:p w14:paraId="5E114A75">
            <w:pPr>
              <w:rPr>
                <w:rFonts w:hint="eastAsia" w:ascii="宋体" w:hAnsi="宋体" w:eastAsia="宋体" w:cs="宋体"/>
                <w:i w:val="0"/>
                <w:iCs w:val="0"/>
                <w:color w:val="000000"/>
                <w:sz w:val="22"/>
                <w:szCs w:val="22"/>
                <w:u w:val="none"/>
              </w:rPr>
            </w:pPr>
          </w:p>
        </w:tc>
        <w:tc>
          <w:tcPr>
            <w:tcW w:w="906" w:type="pct"/>
            <w:tcBorders>
              <w:top w:val="nil"/>
              <w:left w:val="nil"/>
              <w:bottom w:val="nil"/>
              <w:right w:val="nil"/>
            </w:tcBorders>
            <w:shd w:val="clear" w:color="auto" w:fill="auto"/>
            <w:noWrap/>
            <w:vAlign w:val="center"/>
          </w:tcPr>
          <w:p w14:paraId="41461A29">
            <w:pPr>
              <w:rPr>
                <w:rFonts w:hint="eastAsia" w:ascii="宋体" w:hAnsi="宋体" w:eastAsia="宋体" w:cs="宋体"/>
                <w:i w:val="0"/>
                <w:iCs w:val="0"/>
                <w:color w:val="000000"/>
                <w:sz w:val="22"/>
                <w:szCs w:val="22"/>
                <w:u w:val="none"/>
              </w:rPr>
            </w:pPr>
          </w:p>
        </w:tc>
      </w:tr>
      <w:tr w14:paraId="12AD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5817A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8CF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B6D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18EE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51090422T000006631660-幼儿保教费</w:t>
            </w:r>
          </w:p>
        </w:tc>
      </w:tr>
      <w:tr w14:paraId="403D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D25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FD0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白马</w:t>
            </w:r>
            <w:r>
              <w:rPr>
                <w:rFonts w:hint="default" w:ascii="宋体" w:hAnsi="宋体" w:eastAsia="宋体" w:cs="宋体"/>
                <w:i w:val="0"/>
                <w:iCs w:val="0"/>
                <w:color w:val="000000"/>
                <w:kern w:val="0"/>
                <w:sz w:val="18"/>
                <w:szCs w:val="18"/>
                <w:u w:val="none"/>
                <w:lang w:val="en-US" w:eastAsia="zh-CN" w:bidi="ar"/>
              </w:rPr>
              <w:t>镇</w:t>
            </w:r>
            <w:r>
              <w:rPr>
                <w:rFonts w:hint="eastAsia" w:ascii="宋体" w:hAnsi="宋体" w:cs="宋体"/>
                <w:i w:val="0"/>
                <w:iCs w:val="0"/>
                <w:color w:val="000000"/>
                <w:kern w:val="0"/>
                <w:sz w:val="18"/>
                <w:szCs w:val="18"/>
                <w:u w:val="none"/>
                <w:lang w:val="en-US" w:eastAsia="zh-CN" w:bidi="ar"/>
              </w:rPr>
              <w:t>平宁</w:t>
            </w:r>
            <w:r>
              <w:rPr>
                <w:rFonts w:hint="default" w:ascii="宋体" w:hAnsi="宋体" w:eastAsia="宋体" w:cs="宋体"/>
                <w:i w:val="0"/>
                <w:iCs w:val="0"/>
                <w:color w:val="000000"/>
                <w:kern w:val="0"/>
                <w:sz w:val="18"/>
                <w:szCs w:val="18"/>
                <w:u w:val="none"/>
                <w:lang w:val="en-US" w:eastAsia="zh-CN" w:bidi="ar"/>
              </w:rPr>
              <w:t>小学校部门</w:t>
            </w:r>
          </w:p>
        </w:tc>
        <w:tc>
          <w:tcPr>
            <w:tcW w:w="386" w:type="pct"/>
            <w:tcBorders>
              <w:top w:val="nil"/>
              <w:left w:val="nil"/>
              <w:bottom w:val="nil"/>
              <w:right w:val="nil"/>
            </w:tcBorders>
            <w:shd w:val="clear" w:color="auto" w:fill="auto"/>
            <w:vAlign w:val="center"/>
          </w:tcPr>
          <w:p w14:paraId="7FA9D6F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65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白马镇平宁</w:t>
            </w:r>
            <w:r>
              <w:rPr>
                <w:rFonts w:hint="default" w:ascii="宋体" w:hAnsi="宋体" w:eastAsia="宋体" w:cs="宋体"/>
                <w:i w:val="0"/>
                <w:iCs w:val="0"/>
                <w:color w:val="000000"/>
                <w:kern w:val="0"/>
                <w:sz w:val="18"/>
                <w:szCs w:val="18"/>
                <w:u w:val="none"/>
                <w:lang w:val="en-US" w:eastAsia="zh-CN" w:bidi="ar"/>
              </w:rPr>
              <w:t>小学校</w:t>
            </w:r>
          </w:p>
        </w:tc>
      </w:tr>
      <w:tr w14:paraId="55E6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0A0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3C6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9E7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06067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A53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06056">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83729">
            <w:pPr>
              <w:rPr>
                <w:rFonts w:hint="eastAsia" w:ascii="宋体" w:hAnsi="宋体" w:eastAsia="宋体" w:cs="宋体"/>
                <w:i w:val="0"/>
                <w:iCs w:val="0"/>
                <w:color w:val="000000"/>
                <w:sz w:val="18"/>
                <w:szCs w:val="18"/>
                <w:u w:val="none"/>
              </w:rPr>
            </w:pP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90A2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按照每生每期</w:t>
            </w:r>
            <w:r>
              <w:rPr>
                <w:rFonts w:hint="eastAsia" w:ascii="宋体" w:hAnsi="宋体" w:eastAsia="宋体" w:cs="宋体"/>
                <w:i w:val="0"/>
                <w:iCs w:val="0"/>
                <w:color w:val="000000"/>
                <w:sz w:val="18"/>
                <w:szCs w:val="18"/>
                <w:u w:val="none"/>
                <w:lang w:val="en-US" w:eastAsia="zh-CN"/>
              </w:rPr>
              <w:t>650元收取幼儿保教费</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326F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sz w:val="18"/>
                <w:szCs w:val="18"/>
                <w:u w:val="none"/>
                <w:lang w:eastAsia="zh-CN"/>
              </w:rPr>
              <w:t>按照每生每期</w:t>
            </w:r>
            <w:r>
              <w:rPr>
                <w:rFonts w:hint="eastAsia" w:ascii="宋体" w:hAnsi="宋体" w:eastAsia="宋体" w:cs="宋体"/>
                <w:i w:val="0"/>
                <w:iCs w:val="0"/>
                <w:color w:val="000000"/>
                <w:sz w:val="18"/>
                <w:szCs w:val="18"/>
                <w:u w:val="none"/>
                <w:lang w:val="en-US" w:eastAsia="zh-CN"/>
              </w:rPr>
              <w:t>650元收取幼儿保教费</w:t>
            </w:r>
          </w:p>
        </w:tc>
      </w:tr>
      <w:tr w14:paraId="7A31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16EC1">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24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73F4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按照每生每期</w:t>
            </w:r>
            <w:r>
              <w:rPr>
                <w:rFonts w:hint="eastAsia" w:ascii="宋体" w:hAnsi="宋体" w:eastAsia="宋体" w:cs="宋体"/>
                <w:i w:val="0"/>
                <w:iCs w:val="0"/>
                <w:color w:val="000000"/>
                <w:sz w:val="18"/>
                <w:szCs w:val="18"/>
                <w:u w:val="none"/>
                <w:lang w:val="en-US" w:eastAsia="zh-CN"/>
              </w:rPr>
              <w:t>650元收取幼儿保教费，</w:t>
            </w:r>
            <w:r>
              <w:rPr>
                <w:rFonts w:hint="eastAsia" w:ascii="黑体" w:hAnsi="黑体" w:eastAsia="黑体" w:cs="黑体"/>
                <w:i w:val="0"/>
                <w:iCs w:val="0"/>
                <w:color w:val="000000"/>
                <w:kern w:val="0"/>
                <w:sz w:val="18"/>
                <w:szCs w:val="18"/>
                <w:u w:val="none"/>
                <w:lang w:val="en-US" w:eastAsia="zh-CN" w:bidi="ar"/>
              </w:rPr>
              <w:t>对本校幼儿学生收取幼儿保教费</w:t>
            </w:r>
          </w:p>
        </w:tc>
      </w:tr>
      <w:tr w14:paraId="29894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73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9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3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1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F6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2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1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1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A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0BD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29E4">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F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5D1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C1C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2.99</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E8B2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2.99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F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D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4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1EF9A">
            <w:pPr>
              <w:rPr>
                <w:rFonts w:hint="eastAsia" w:ascii="黑体" w:hAnsi="黑体" w:eastAsia="黑体" w:cs="黑体"/>
                <w:i/>
                <w:iCs/>
                <w:color w:val="000000"/>
                <w:sz w:val="18"/>
                <w:szCs w:val="18"/>
                <w:u w:val="none"/>
              </w:rPr>
            </w:pPr>
          </w:p>
        </w:tc>
      </w:tr>
      <w:tr w14:paraId="2031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2C9AC">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5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522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118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2.99</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39A60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2.99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4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7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5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9AB25">
            <w:pPr>
              <w:rPr>
                <w:rFonts w:hint="eastAsia" w:ascii="黑体" w:hAnsi="黑体" w:eastAsia="黑体" w:cs="黑体"/>
                <w:i/>
                <w:iCs/>
                <w:color w:val="000000"/>
                <w:sz w:val="18"/>
                <w:szCs w:val="18"/>
                <w:u w:val="none"/>
              </w:rPr>
            </w:pPr>
          </w:p>
        </w:tc>
      </w:tr>
      <w:tr w14:paraId="2B88A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99DE6">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B7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4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1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DC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7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D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E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05B5B">
            <w:pPr>
              <w:rPr>
                <w:rFonts w:hint="eastAsia" w:ascii="黑体" w:hAnsi="黑体" w:eastAsia="黑体" w:cs="黑体"/>
                <w:i/>
                <w:iCs/>
                <w:color w:val="000000"/>
                <w:sz w:val="18"/>
                <w:szCs w:val="18"/>
                <w:u w:val="none"/>
              </w:rPr>
            </w:pPr>
          </w:p>
        </w:tc>
      </w:tr>
      <w:tr w14:paraId="6BD5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48619">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2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3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0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82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A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B2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7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16EFD">
            <w:pPr>
              <w:rPr>
                <w:rFonts w:hint="eastAsia" w:ascii="黑体" w:hAnsi="黑体" w:eastAsia="黑体" w:cs="黑体"/>
                <w:i/>
                <w:iCs/>
                <w:color w:val="000000"/>
                <w:sz w:val="18"/>
                <w:szCs w:val="18"/>
                <w:u w:val="none"/>
              </w:rPr>
            </w:pPr>
          </w:p>
        </w:tc>
      </w:tr>
      <w:tr w14:paraId="68F3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B727">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3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77D0">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C22D">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62DDE">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7F15">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8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E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37280">
            <w:pPr>
              <w:rPr>
                <w:rFonts w:hint="eastAsia" w:ascii="黑体" w:hAnsi="黑体" w:eastAsia="黑体" w:cs="黑体"/>
                <w:i/>
                <w:iCs/>
                <w:color w:val="000000"/>
                <w:sz w:val="18"/>
                <w:szCs w:val="18"/>
                <w:u w:val="none"/>
              </w:rPr>
            </w:pPr>
          </w:p>
        </w:tc>
      </w:tr>
      <w:tr w14:paraId="61FD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3F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7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9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A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6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9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6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E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3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86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2E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165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D7E90">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2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C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F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BA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C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2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EF97">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8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D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2AB0">
            <w:pPr>
              <w:jc w:val="center"/>
              <w:rPr>
                <w:rFonts w:hint="eastAsia" w:ascii="微软雅黑" w:hAnsi="微软雅黑" w:eastAsia="微软雅黑" w:cs="微软雅黑"/>
                <w:i/>
                <w:iCs/>
                <w:color w:val="000000"/>
                <w:sz w:val="16"/>
                <w:szCs w:val="16"/>
                <w:u w:val="none"/>
              </w:rPr>
            </w:pPr>
          </w:p>
        </w:tc>
      </w:tr>
      <w:tr w14:paraId="35B02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07668">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0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D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F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A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6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D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B35E">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6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9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C99E">
            <w:pPr>
              <w:jc w:val="center"/>
              <w:rPr>
                <w:rFonts w:hint="eastAsia" w:ascii="微软雅黑" w:hAnsi="微软雅黑" w:eastAsia="微软雅黑" w:cs="微软雅黑"/>
                <w:i/>
                <w:iCs/>
                <w:color w:val="000000"/>
                <w:sz w:val="16"/>
                <w:szCs w:val="16"/>
                <w:u w:val="none"/>
              </w:rPr>
            </w:pPr>
          </w:p>
        </w:tc>
      </w:tr>
      <w:tr w14:paraId="1DCE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2C1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7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9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4660">
            <w:pPr>
              <w:rPr>
                <w:rFonts w:hint="eastAsia" w:ascii="宋体" w:hAnsi="宋体" w:eastAsia="宋体" w:cs="宋体"/>
                <w:i w:val="0"/>
                <w:iCs w:val="0"/>
                <w:color w:val="000000"/>
                <w:sz w:val="18"/>
                <w:szCs w:val="18"/>
                <w:u w:val="none"/>
              </w:rPr>
            </w:pPr>
          </w:p>
        </w:tc>
      </w:tr>
      <w:tr w14:paraId="7C4B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0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9F0CD1">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根据该项目预算执行率、 绩效目标实现指标自评得分100.00分，自评等次为：优，严格执行相关政策，按要求支付，保障补助及时、足额发放。</w:t>
            </w:r>
          </w:p>
        </w:tc>
      </w:tr>
      <w:tr w14:paraId="3503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9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9A1898">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无</w:t>
            </w:r>
            <w:r>
              <w:rPr>
                <w:rFonts w:hint="eastAsia" w:ascii="宋体" w:hAnsi="宋体" w:eastAsia="宋体" w:cs="宋体"/>
                <w:i w:val="0"/>
                <w:iCs w:val="0"/>
                <w:color w:val="000000"/>
                <w:kern w:val="0"/>
                <w:sz w:val="18"/>
                <w:szCs w:val="18"/>
                <w:u w:val="none"/>
                <w:lang w:val="en-US" w:eastAsia="zh-CN" w:bidi="ar"/>
              </w:rPr>
              <w:t>。</w:t>
            </w:r>
          </w:p>
        </w:tc>
      </w:tr>
      <w:tr w14:paraId="2ABC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3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27D3DB">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继续按发改委文件收取幼儿保教费。</w:t>
            </w:r>
          </w:p>
        </w:tc>
      </w:tr>
      <w:tr w14:paraId="1206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04DD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Style w:val="216"/>
                <w:lang w:val="en-US" w:eastAsia="zh-CN" w:bidi="ar"/>
              </w:rPr>
              <w:t>项目负责人：罗思俊</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D4C6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财务负责人：罗序强</w:t>
            </w:r>
          </w:p>
        </w:tc>
      </w:tr>
      <w:tr w14:paraId="4A1F3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31D9948D">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471F15B5">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14:paraId="3770E5F4">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556DB4C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64BF094">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14:paraId="45C2983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40915B8">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65664150">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3A2278A2">
            <w:pPr>
              <w:rPr>
                <w:rFonts w:hint="eastAsia" w:ascii="宋体" w:hAnsi="宋体" w:eastAsia="宋体" w:cs="宋体"/>
                <w:i w:val="0"/>
                <w:iCs w:val="0"/>
                <w:color w:val="000000"/>
                <w:sz w:val="18"/>
                <w:szCs w:val="18"/>
                <w:u w:val="none"/>
              </w:rPr>
            </w:pPr>
          </w:p>
        </w:tc>
        <w:tc>
          <w:tcPr>
            <w:tcW w:w="172" w:type="pct"/>
            <w:tcBorders>
              <w:top w:val="nil"/>
              <w:left w:val="nil"/>
              <w:bottom w:val="nil"/>
              <w:right w:val="nil"/>
            </w:tcBorders>
            <w:shd w:val="clear" w:color="auto" w:fill="auto"/>
            <w:vAlign w:val="center"/>
          </w:tcPr>
          <w:p w14:paraId="5F9DAD9B">
            <w:pPr>
              <w:rPr>
                <w:rFonts w:hint="eastAsia" w:ascii="宋体" w:hAnsi="宋体" w:eastAsia="宋体" w:cs="宋体"/>
                <w:i w:val="0"/>
                <w:iCs w:val="0"/>
                <w:color w:val="000000"/>
                <w:sz w:val="18"/>
                <w:szCs w:val="18"/>
                <w:u w:val="none"/>
              </w:rPr>
            </w:pPr>
          </w:p>
        </w:tc>
        <w:tc>
          <w:tcPr>
            <w:tcW w:w="906" w:type="pct"/>
            <w:tcBorders>
              <w:top w:val="nil"/>
              <w:left w:val="nil"/>
              <w:bottom w:val="nil"/>
              <w:right w:val="nil"/>
            </w:tcBorders>
            <w:shd w:val="clear" w:color="auto" w:fill="auto"/>
            <w:vAlign w:val="center"/>
          </w:tcPr>
          <w:p w14:paraId="521304F2">
            <w:pPr>
              <w:rPr>
                <w:rFonts w:hint="eastAsia" w:ascii="宋体" w:hAnsi="宋体" w:eastAsia="宋体" w:cs="宋体"/>
                <w:i w:val="0"/>
                <w:iCs w:val="0"/>
                <w:color w:val="000000"/>
                <w:sz w:val="18"/>
                <w:szCs w:val="18"/>
                <w:u w:val="none"/>
              </w:rPr>
            </w:pPr>
          </w:p>
        </w:tc>
      </w:tr>
      <w:tr w14:paraId="6520D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01103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5E7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C50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55AC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615F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40D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97A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白马镇平宁</w:t>
            </w:r>
            <w:r>
              <w:rPr>
                <w:rFonts w:hint="default" w:ascii="宋体" w:hAnsi="宋体" w:eastAsia="宋体" w:cs="宋体"/>
                <w:i w:val="0"/>
                <w:iCs w:val="0"/>
                <w:color w:val="000000"/>
                <w:kern w:val="0"/>
                <w:sz w:val="18"/>
                <w:szCs w:val="18"/>
                <w:u w:val="none"/>
                <w:lang w:val="en-US" w:eastAsia="zh-CN" w:bidi="ar"/>
              </w:rPr>
              <w:t>小学校部门</w:t>
            </w:r>
          </w:p>
        </w:tc>
        <w:tc>
          <w:tcPr>
            <w:tcW w:w="386" w:type="pct"/>
            <w:tcBorders>
              <w:top w:val="nil"/>
              <w:left w:val="nil"/>
              <w:bottom w:val="nil"/>
              <w:right w:val="nil"/>
            </w:tcBorders>
            <w:shd w:val="clear" w:color="auto" w:fill="auto"/>
            <w:vAlign w:val="center"/>
          </w:tcPr>
          <w:p w14:paraId="6E1CF1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A4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白马镇平宁</w:t>
            </w:r>
            <w:r>
              <w:rPr>
                <w:rFonts w:hint="default" w:ascii="宋体" w:hAnsi="宋体" w:eastAsia="宋体" w:cs="宋体"/>
                <w:i w:val="0"/>
                <w:iCs w:val="0"/>
                <w:color w:val="000000"/>
                <w:kern w:val="0"/>
                <w:sz w:val="18"/>
                <w:szCs w:val="18"/>
                <w:u w:val="none"/>
                <w:lang w:val="en-US" w:eastAsia="zh-CN" w:bidi="ar"/>
              </w:rPr>
              <w:t>小学校</w:t>
            </w:r>
          </w:p>
        </w:tc>
      </w:tr>
      <w:tr w14:paraId="2CBF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04B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03B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37C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2021D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1C7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5800">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A2336">
            <w:pPr>
              <w:rPr>
                <w:rFonts w:hint="eastAsia" w:ascii="宋体" w:hAnsi="宋体" w:eastAsia="宋体" w:cs="宋体"/>
                <w:i w:val="0"/>
                <w:iCs w:val="0"/>
                <w:color w:val="000000"/>
                <w:sz w:val="18"/>
                <w:szCs w:val="18"/>
                <w:u w:val="none"/>
              </w:rPr>
            </w:pP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4854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C2AE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p>
        </w:tc>
      </w:tr>
      <w:tr w14:paraId="593D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3B167">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E8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8082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14:paraId="33F1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0A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E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0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D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D9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1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E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8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9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E86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7907">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5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2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D90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1.34</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B030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5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E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C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32B12">
            <w:pPr>
              <w:rPr>
                <w:rFonts w:hint="eastAsia" w:ascii="黑体" w:hAnsi="黑体" w:eastAsia="黑体" w:cs="黑体"/>
                <w:i/>
                <w:iCs/>
                <w:color w:val="000000"/>
                <w:sz w:val="18"/>
                <w:szCs w:val="18"/>
                <w:u w:val="none"/>
              </w:rPr>
            </w:pPr>
          </w:p>
        </w:tc>
      </w:tr>
      <w:tr w14:paraId="18E2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5E45D">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9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D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CFA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1.34</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8777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3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3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7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AEBE">
            <w:pPr>
              <w:rPr>
                <w:rFonts w:hint="eastAsia" w:ascii="黑体" w:hAnsi="黑体" w:eastAsia="黑体" w:cs="黑体"/>
                <w:i/>
                <w:iCs/>
                <w:color w:val="000000"/>
                <w:sz w:val="18"/>
                <w:szCs w:val="18"/>
                <w:u w:val="none"/>
              </w:rPr>
            </w:pPr>
          </w:p>
        </w:tc>
      </w:tr>
      <w:tr w14:paraId="4D5FE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CA728">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B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C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0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E5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E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9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9F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BA9C">
            <w:pPr>
              <w:rPr>
                <w:rFonts w:hint="eastAsia" w:ascii="黑体" w:hAnsi="黑体" w:eastAsia="黑体" w:cs="黑体"/>
                <w:i/>
                <w:iCs/>
                <w:color w:val="000000"/>
                <w:sz w:val="18"/>
                <w:szCs w:val="18"/>
                <w:u w:val="none"/>
              </w:rPr>
            </w:pPr>
          </w:p>
        </w:tc>
      </w:tr>
      <w:tr w14:paraId="05E1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89E3F">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1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C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D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B4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3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6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D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DB249">
            <w:pPr>
              <w:rPr>
                <w:rFonts w:hint="eastAsia" w:ascii="黑体" w:hAnsi="黑体" w:eastAsia="黑体" w:cs="黑体"/>
                <w:i/>
                <w:iCs/>
                <w:color w:val="000000"/>
                <w:sz w:val="18"/>
                <w:szCs w:val="18"/>
                <w:u w:val="none"/>
              </w:rPr>
            </w:pPr>
          </w:p>
        </w:tc>
      </w:tr>
      <w:tr w14:paraId="2750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F6BEB">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3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70B6">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4240">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337ED">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F4C9">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4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0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F86D">
            <w:pPr>
              <w:rPr>
                <w:rFonts w:hint="eastAsia" w:ascii="黑体" w:hAnsi="黑体" w:eastAsia="黑体" w:cs="黑体"/>
                <w:i/>
                <w:iCs/>
                <w:color w:val="000000"/>
                <w:sz w:val="18"/>
                <w:szCs w:val="18"/>
                <w:u w:val="none"/>
              </w:rPr>
            </w:pPr>
          </w:p>
        </w:tc>
      </w:tr>
      <w:tr w14:paraId="59A3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AC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7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5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5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9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2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7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6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D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5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4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659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5DF8">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B080">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3617">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0643">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AE09">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793F">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988A">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9903">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00B2">
            <w:pPr>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46DC">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9987">
            <w:pPr>
              <w:jc w:val="center"/>
              <w:rPr>
                <w:rFonts w:hint="eastAsia" w:ascii="微软雅黑" w:hAnsi="微软雅黑" w:eastAsia="微软雅黑" w:cs="微软雅黑"/>
                <w:i/>
                <w:iCs/>
                <w:color w:val="000000"/>
                <w:sz w:val="16"/>
                <w:szCs w:val="16"/>
                <w:u w:val="none"/>
              </w:rPr>
            </w:pPr>
          </w:p>
        </w:tc>
      </w:tr>
      <w:tr w14:paraId="74B3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BB0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7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01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0A36">
            <w:pPr>
              <w:rPr>
                <w:rFonts w:hint="eastAsia" w:ascii="宋体" w:hAnsi="宋体" w:eastAsia="宋体" w:cs="宋体"/>
                <w:i w:val="0"/>
                <w:iCs w:val="0"/>
                <w:color w:val="000000"/>
                <w:sz w:val="18"/>
                <w:szCs w:val="18"/>
                <w:u w:val="none"/>
              </w:rPr>
            </w:pPr>
          </w:p>
        </w:tc>
      </w:tr>
      <w:tr w14:paraId="2BFB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5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5D00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17"/>
                <w:lang w:val="en-US" w:eastAsia="zh-CN" w:bidi="ar"/>
              </w:rPr>
              <w:t xml:space="preserve">   </w:t>
            </w:r>
            <w:r>
              <w:rPr>
                <w:rStyle w:val="218"/>
                <w:lang w:val="en-US" w:eastAsia="zh-CN" w:bidi="ar"/>
              </w:rPr>
              <w:t>根据该项目预算执行率、 绩效目标实现指标自评得分100.00分，自评等次为：优，严格执行相关政策，按要求支付，切实提高扶贫成效。</w:t>
            </w:r>
          </w:p>
        </w:tc>
      </w:tr>
      <w:tr w14:paraId="3758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C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D11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因留守儿童多，父母外出务工，爷爷奶奶对银行卡记录不熟习，对自己孩子享有的助学金额不清楚。</w:t>
            </w:r>
          </w:p>
        </w:tc>
      </w:tr>
      <w:tr w14:paraId="7077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2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A17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进一步加强教育资助政策宣传及资助情况的反馈公示。</w:t>
            </w:r>
          </w:p>
        </w:tc>
      </w:tr>
      <w:tr w14:paraId="197F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9B7A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Style w:val="216"/>
                <w:lang w:val="en-US" w:eastAsia="zh-CN" w:bidi="ar"/>
              </w:rPr>
              <w:t>项目负责人：罗思俊</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3E8A9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财务负责人：罗序强</w:t>
            </w:r>
          </w:p>
        </w:tc>
      </w:tr>
      <w:tr w14:paraId="6AB0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4A8D54B7">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6D082AA1">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14:paraId="66B84635">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063E532A">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1FDD3F8">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14:paraId="2E843037">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8266B75">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79177C8F">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22B01168">
            <w:pPr>
              <w:rPr>
                <w:rFonts w:hint="eastAsia" w:ascii="宋体" w:hAnsi="宋体" w:eastAsia="宋体" w:cs="宋体"/>
                <w:i w:val="0"/>
                <w:iCs w:val="0"/>
                <w:color w:val="000000"/>
                <w:sz w:val="18"/>
                <w:szCs w:val="18"/>
                <w:u w:val="none"/>
              </w:rPr>
            </w:pPr>
          </w:p>
        </w:tc>
        <w:tc>
          <w:tcPr>
            <w:tcW w:w="172" w:type="pct"/>
            <w:tcBorders>
              <w:top w:val="nil"/>
              <w:left w:val="nil"/>
              <w:bottom w:val="nil"/>
              <w:right w:val="nil"/>
            </w:tcBorders>
            <w:shd w:val="clear" w:color="auto" w:fill="auto"/>
            <w:vAlign w:val="center"/>
          </w:tcPr>
          <w:p w14:paraId="54CB395C">
            <w:pPr>
              <w:rPr>
                <w:rFonts w:hint="eastAsia" w:ascii="宋体" w:hAnsi="宋体" w:eastAsia="宋体" w:cs="宋体"/>
                <w:i w:val="0"/>
                <w:iCs w:val="0"/>
                <w:color w:val="000000"/>
                <w:sz w:val="18"/>
                <w:szCs w:val="18"/>
                <w:u w:val="none"/>
              </w:rPr>
            </w:pPr>
          </w:p>
        </w:tc>
        <w:tc>
          <w:tcPr>
            <w:tcW w:w="906" w:type="pct"/>
            <w:tcBorders>
              <w:top w:val="nil"/>
              <w:left w:val="nil"/>
              <w:bottom w:val="nil"/>
              <w:right w:val="nil"/>
            </w:tcBorders>
            <w:shd w:val="clear" w:color="auto" w:fill="auto"/>
            <w:vAlign w:val="center"/>
          </w:tcPr>
          <w:p w14:paraId="5A7CF670">
            <w:pPr>
              <w:rPr>
                <w:rFonts w:hint="eastAsia" w:ascii="宋体" w:hAnsi="宋体" w:eastAsia="宋体" w:cs="宋体"/>
                <w:i w:val="0"/>
                <w:iCs w:val="0"/>
                <w:color w:val="000000"/>
                <w:sz w:val="18"/>
                <w:szCs w:val="18"/>
                <w:u w:val="none"/>
              </w:rPr>
            </w:pPr>
          </w:p>
        </w:tc>
      </w:tr>
      <w:tr w14:paraId="6614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BE4C8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791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73C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A03E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51090422T000006818424-幼儿资助及幼儿发展资金</w:t>
            </w:r>
          </w:p>
        </w:tc>
      </w:tr>
      <w:tr w14:paraId="39DA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AC9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A35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白马镇平宁</w:t>
            </w:r>
            <w:r>
              <w:rPr>
                <w:rFonts w:hint="default" w:ascii="宋体" w:hAnsi="宋体" w:eastAsia="宋体" w:cs="宋体"/>
                <w:i w:val="0"/>
                <w:iCs w:val="0"/>
                <w:color w:val="000000"/>
                <w:kern w:val="0"/>
                <w:sz w:val="18"/>
                <w:szCs w:val="18"/>
                <w:u w:val="none"/>
                <w:lang w:val="en-US" w:eastAsia="zh-CN" w:bidi="ar"/>
              </w:rPr>
              <w:t>小学校部门</w:t>
            </w:r>
          </w:p>
        </w:tc>
        <w:tc>
          <w:tcPr>
            <w:tcW w:w="386" w:type="pct"/>
            <w:tcBorders>
              <w:top w:val="nil"/>
              <w:left w:val="nil"/>
              <w:bottom w:val="nil"/>
              <w:right w:val="nil"/>
            </w:tcBorders>
            <w:shd w:val="clear" w:color="auto" w:fill="auto"/>
            <w:vAlign w:val="center"/>
          </w:tcPr>
          <w:p w14:paraId="51E872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0C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白马镇平宁</w:t>
            </w:r>
            <w:r>
              <w:rPr>
                <w:rFonts w:hint="default" w:ascii="宋体" w:hAnsi="宋体" w:eastAsia="宋体" w:cs="宋体"/>
                <w:i w:val="0"/>
                <w:iCs w:val="0"/>
                <w:color w:val="000000"/>
                <w:kern w:val="0"/>
                <w:sz w:val="18"/>
                <w:szCs w:val="18"/>
                <w:u w:val="none"/>
                <w:lang w:val="en-US" w:eastAsia="zh-CN" w:bidi="ar"/>
              </w:rPr>
              <w:t>小学校</w:t>
            </w:r>
          </w:p>
        </w:tc>
      </w:tr>
      <w:tr w14:paraId="1568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F8D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1B3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E5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F4AC4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09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86D84">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62C6E">
            <w:pPr>
              <w:rPr>
                <w:rFonts w:hint="eastAsia" w:ascii="宋体" w:hAnsi="宋体" w:eastAsia="宋体" w:cs="宋体"/>
                <w:i w:val="0"/>
                <w:iCs w:val="0"/>
                <w:color w:val="000000"/>
                <w:sz w:val="18"/>
                <w:szCs w:val="18"/>
                <w:u w:val="none"/>
              </w:rPr>
            </w:pP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98E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促进附设幼儿园健康发展，提高预算编制质量，严格执行预算，减少结余资金。</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6DA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严格执行预算，及时申请支付资金，促进附设幼儿园健康发展。</w:t>
            </w:r>
          </w:p>
        </w:tc>
      </w:tr>
      <w:tr w14:paraId="2AEC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2D194">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FE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2AFA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及时申报经费，促进附设幼儿园健康发展。</w:t>
            </w:r>
          </w:p>
        </w:tc>
      </w:tr>
      <w:tr w14:paraId="21CE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36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4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C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B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75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C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5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3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C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D24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8F7DA">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B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3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0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CF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D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7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F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6BEE4">
            <w:pPr>
              <w:rPr>
                <w:rFonts w:hint="eastAsia" w:ascii="黑体" w:hAnsi="黑体" w:eastAsia="黑体" w:cs="黑体"/>
                <w:i/>
                <w:iCs/>
                <w:color w:val="000000"/>
                <w:sz w:val="18"/>
                <w:szCs w:val="18"/>
                <w:u w:val="none"/>
              </w:rPr>
            </w:pPr>
          </w:p>
        </w:tc>
      </w:tr>
      <w:tr w14:paraId="79F0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D2500">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9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5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C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37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8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0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E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D1076">
            <w:pPr>
              <w:rPr>
                <w:rFonts w:hint="eastAsia" w:ascii="黑体" w:hAnsi="黑体" w:eastAsia="黑体" w:cs="黑体"/>
                <w:i/>
                <w:iCs/>
                <w:color w:val="000000"/>
                <w:sz w:val="18"/>
                <w:szCs w:val="18"/>
                <w:u w:val="none"/>
              </w:rPr>
            </w:pPr>
          </w:p>
        </w:tc>
      </w:tr>
      <w:tr w14:paraId="346F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E2FEF">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4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9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F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16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9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7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9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2D3E4">
            <w:pPr>
              <w:rPr>
                <w:rFonts w:hint="eastAsia" w:ascii="黑体" w:hAnsi="黑体" w:eastAsia="黑体" w:cs="黑体"/>
                <w:i/>
                <w:iCs/>
                <w:color w:val="000000"/>
                <w:sz w:val="18"/>
                <w:szCs w:val="18"/>
                <w:u w:val="none"/>
              </w:rPr>
            </w:pPr>
          </w:p>
        </w:tc>
      </w:tr>
      <w:tr w14:paraId="4639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E9DC">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2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D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2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FF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E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1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F7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4D3ED">
            <w:pPr>
              <w:rPr>
                <w:rFonts w:hint="eastAsia" w:ascii="黑体" w:hAnsi="黑体" w:eastAsia="黑体" w:cs="黑体"/>
                <w:i/>
                <w:iCs/>
                <w:color w:val="000000"/>
                <w:sz w:val="18"/>
                <w:szCs w:val="18"/>
                <w:u w:val="none"/>
              </w:rPr>
            </w:pPr>
          </w:p>
        </w:tc>
      </w:tr>
      <w:tr w14:paraId="6A466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27262">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7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5963">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5BE1">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214CD">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E223">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E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7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B19AF">
            <w:pPr>
              <w:rPr>
                <w:rFonts w:hint="eastAsia" w:ascii="黑体" w:hAnsi="黑体" w:eastAsia="黑体" w:cs="黑体"/>
                <w:i/>
                <w:iCs/>
                <w:color w:val="000000"/>
                <w:sz w:val="18"/>
                <w:szCs w:val="18"/>
                <w:u w:val="none"/>
              </w:rPr>
            </w:pPr>
          </w:p>
        </w:tc>
      </w:tr>
      <w:tr w14:paraId="36FD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BC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B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9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9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5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4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6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C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1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8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B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E762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4C3AF">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FEAB">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6242">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0A63">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36D7">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5B68">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E046">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B61E">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4A3D">
            <w:pPr>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5AFB">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F875">
            <w:pPr>
              <w:jc w:val="center"/>
              <w:rPr>
                <w:rFonts w:hint="eastAsia" w:ascii="微软雅黑" w:hAnsi="微软雅黑" w:eastAsia="微软雅黑" w:cs="微软雅黑"/>
                <w:i/>
                <w:iCs/>
                <w:color w:val="000000"/>
                <w:sz w:val="16"/>
                <w:szCs w:val="16"/>
                <w:u w:val="none"/>
              </w:rPr>
            </w:pPr>
          </w:p>
        </w:tc>
      </w:tr>
      <w:tr w14:paraId="7AF3F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11C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3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BB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F9D6">
            <w:pPr>
              <w:rPr>
                <w:rFonts w:hint="eastAsia" w:ascii="宋体" w:hAnsi="宋体" w:eastAsia="宋体" w:cs="宋体"/>
                <w:i w:val="0"/>
                <w:iCs w:val="0"/>
                <w:color w:val="000000"/>
                <w:sz w:val="18"/>
                <w:szCs w:val="18"/>
                <w:u w:val="none"/>
              </w:rPr>
            </w:pPr>
          </w:p>
        </w:tc>
      </w:tr>
      <w:tr w14:paraId="3EEE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1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D7288E">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根据该项目预算执行率、 绩效目标实现指标自评得分100.00分，自评等次为：优，严格执行相关政策，按要求支付，促进附设幼儿园健康发展。</w:t>
            </w:r>
          </w:p>
        </w:tc>
      </w:tr>
      <w:tr w14:paraId="0C61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E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ADDFEF">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建设进度与申报资金计划不一致。</w:t>
            </w:r>
          </w:p>
        </w:tc>
      </w:tr>
      <w:tr w14:paraId="42EA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C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808E0C">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按需申报资金、及时发放。</w:t>
            </w:r>
          </w:p>
        </w:tc>
      </w:tr>
      <w:tr w14:paraId="6136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670E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Style w:val="216"/>
                <w:lang w:val="en-US" w:eastAsia="zh-CN" w:bidi="ar"/>
              </w:rPr>
              <w:t>项目负责人：罗思俊</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CB69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Style w:val="216"/>
                <w:lang w:val="en-US" w:eastAsia="zh-CN" w:bidi="ar"/>
              </w:rPr>
              <w:t>财务负责人：罗序强</w:t>
            </w:r>
          </w:p>
        </w:tc>
      </w:tr>
      <w:tr w14:paraId="6372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705D3564">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523A1655">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14:paraId="69A5EEC6">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0074895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F7FF3A8">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14:paraId="3BF8F8B0">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042695C">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0AC2C55E">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40C4FABB">
            <w:pPr>
              <w:rPr>
                <w:rFonts w:hint="eastAsia" w:ascii="宋体" w:hAnsi="宋体" w:eastAsia="宋体" w:cs="宋体"/>
                <w:i w:val="0"/>
                <w:iCs w:val="0"/>
                <w:color w:val="000000"/>
                <w:sz w:val="18"/>
                <w:szCs w:val="18"/>
                <w:u w:val="none"/>
              </w:rPr>
            </w:pPr>
          </w:p>
        </w:tc>
        <w:tc>
          <w:tcPr>
            <w:tcW w:w="172" w:type="pct"/>
            <w:tcBorders>
              <w:top w:val="nil"/>
              <w:left w:val="nil"/>
              <w:bottom w:val="nil"/>
              <w:right w:val="nil"/>
            </w:tcBorders>
            <w:shd w:val="clear" w:color="auto" w:fill="auto"/>
            <w:vAlign w:val="center"/>
          </w:tcPr>
          <w:p w14:paraId="46D2A3B8">
            <w:pPr>
              <w:rPr>
                <w:rFonts w:hint="eastAsia" w:ascii="宋体" w:hAnsi="宋体" w:eastAsia="宋体" w:cs="宋体"/>
                <w:i w:val="0"/>
                <w:iCs w:val="0"/>
                <w:color w:val="000000"/>
                <w:sz w:val="18"/>
                <w:szCs w:val="18"/>
                <w:u w:val="none"/>
              </w:rPr>
            </w:pPr>
          </w:p>
        </w:tc>
        <w:tc>
          <w:tcPr>
            <w:tcW w:w="906" w:type="pct"/>
            <w:tcBorders>
              <w:top w:val="nil"/>
              <w:left w:val="nil"/>
              <w:bottom w:val="nil"/>
              <w:right w:val="nil"/>
            </w:tcBorders>
            <w:shd w:val="clear" w:color="auto" w:fill="auto"/>
            <w:vAlign w:val="center"/>
          </w:tcPr>
          <w:p w14:paraId="446E1A72">
            <w:pPr>
              <w:rPr>
                <w:rFonts w:hint="eastAsia" w:ascii="宋体" w:hAnsi="宋体" w:eastAsia="宋体" w:cs="宋体"/>
                <w:i w:val="0"/>
                <w:iCs w:val="0"/>
                <w:color w:val="000000"/>
                <w:sz w:val="18"/>
                <w:szCs w:val="18"/>
                <w:u w:val="none"/>
              </w:rPr>
            </w:pPr>
          </w:p>
        </w:tc>
      </w:tr>
      <w:tr w14:paraId="2045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61DD4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825F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BF1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237A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51090423T000009404312-城乡义务教育-免作业本费</w:t>
            </w:r>
          </w:p>
        </w:tc>
      </w:tr>
      <w:tr w14:paraId="38CE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E08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5F14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白马镇平宁</w:t>
            </w:r>
            <w:r>
              <w:rPr>
                <w:rFonts w:hint="default" w:ascii="宋体" w:hAnsi="宋体" w:eastAsia="宋体" w:cs="宋体"/>
                <w:i w:val="0"/>
                <w:iCs w:val="0"/>
                <w:color w:val="000000"/>
                <w:kern w:val="0"/>
                <w:sz w:val="18"/>
                <w:szCs w:val="18"/>
                <w:u w:val="none"/>
                <w:lang w:val="en-US" w:eastAsia="zh-CN" w:bidi="ar"/>
              </w:rPr>
              <w:t>小学校部门</w:t>
            </w:r>
          </w:p>
        </w:tc>
        <w:tc>
          <w:tcPr>
            <w:tcW w:w="386" w:type="pct"/>
            <w:tcBorders>
              <w:top w:val="nil"/>
              <w:left w:val="nil"/>
              <w:bottom w:val="nil"/>
              <w:right w:val="nil"/>
            </w:tcBorders>
            <w:shd w:val="clear" w:color="auto" w:fill="auto"/>
            <w:vAlign w:val="center"/>
          </w:tcPr>
          <w:p w14:paraId="4EE4E9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98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w:t>
            </w:r>
            <w:r>
              <w:rPr>
                <w:rFonts w:hint="eastAsia" w:ascii="宋体" w:hAnsi="宋体" w:cs="宋体"/>
                <w:i w:val="0"/>
                <w:iCs w:val="0"/>
                <w:color w:val="000000"/>
                <w:kern w:val="0"/>
                <w:sz w:val="18"/>
                <w:szCs w:val="18"/>
                <w:u w:val="none"/>
                <w:lang w:val="en-US" w:eastAsia="zh-CN" w:bidi="ar"/>
              </w:rPr>
              <w:t>白马镇平宁</w:t>
            </w:r>
            <w:r>
              <w:rPr>
                <w:rFonts w:hint="default" w:ascii="宋体" w:hAnsi="宋体" w:eastAsia="宋体" w:cs="宋体"/>
                <w:i w:val="0"/>
                <w:iCs w:val="0"/>
                <w:color w:val="000000"/>
                <w:kern w:val="0"/>
                <w:sz w:val="18"/>
                <w:szCs w:val="18"/>
                <w:u w:val="none"/>
                <w:lang w:val="en-US" w:eastAsia="zh-CN" w:bidi="ar"/>
              </w:rPr>
              <w:t>小学校</w:t>
            </w:r>
          </w:p>
        </w:tc>
      </w:tr>
      <w:tr w14:paraId="60A40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16B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CB9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EF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B11C9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F99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DAA86">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15081">
            <w:pPr>
              <w:rPr>
                <w:rFonts w:hint="eastAsia" w:ascii="宋体" w:hAnsi="宋体" w:eastAsia="宋体" w:cs="宋体"/>
                <w:i w:val="0"/>
                <w:iCs w:val="0"/>
                <w:color w:val="000000"/>
                <w:sz w:val="18"/>
                <w:szCs w:val="18"/>
                <w:u w:val="none"/>
              </w:rPr>
            </w:pP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E742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保障学校正常运转，提高预算编制质量，严格执行预算，减少结余资金。</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D9F0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严格执行预算，及时申请支付资金，保证学生作业本按时发放。</w:t>
            </w:r>
          </w:p>
        </w:tc>
      </w:tr>
      <w:tr w14:paraId="541A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3ADE9">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DA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27F4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及时申报经费，保证学生作业本按时发放。</w:t>
            </w:r>
          </w:p>
        </w:tc>
      </w:tr>
      <w:tr w14:paraId="4BA1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02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F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F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2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67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3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4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7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2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FE5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71AEC">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2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0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9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w:t>
            </w:r>
            <w:r>
              <w:rPr>
                <w:rFonts w:hint="eastAsia" w:ascii="宋体" w:hAnsi="宋体" w:cs="宋体"/>
                <w:i w:val="0"/>
                <w:iCs w:val="0"/>
                <w:color w:val="000000"/>
                <w:kern w:val="0"/>
                <w:sz w:val="18"/>
                <w:szCs w:val="18"/>
                <w:u w:val="none"/>
                <w:lang w:val="en-US" w:eastAsia="zh-CN" w:bidi="ar"/>
              </w:rPr>
              <w:t>6</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87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w:t>
            </w:r>
            <w:r>
              <w:rPr>
                <w:rFonts w:hint="eastAsia" w:ascii="宋体" w:hAnsi="宋体" w:cs="宋体"/>
                <w:i w:val="0"/>
                <w:iCs w:val="0"/>
                <w:color w:val="000000"/>
                <w:kern w:val="0"/>
                <w:sz w:val="18"/>
                <w:szCs w:val="18"/>
                <w:u w:val="none"/>
                <w:lang w:val="en-US" w:eastAsia="zh-CN" w:bidi="ar"/>
              </w:rPr>
              <w:t>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B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B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9F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5D7E0">
            <w:pPr>
              <w:rPr>
                <w:rFonts w:hint="eastAsia" w:ascii="黑体" w:hAnsi="黑体" w:eastAsia="黑体" w:cs="黑体"/>
                <w:i/>
                <w:iCs/>
                <w:color w:val="000000"/>
                <w:sz w:val="18"/>
                <w:szCs w:val="18"/>
                <w:u w:val="none"/>
              </w:rPr>
            </w:pPr>
          </w:p>
        </w:tc>
      </w:tr>
      <w:tr w14:paraId="0FCF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F0C3A">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A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D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6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w:t>
            </w:r>
            <w:r>
              <w:rPr>
                <w:rFonts w:hint="eastAsia" w:ascii="宋体" w:hAnsi="宋体" w:cs="宋体"/>
                <w:i w:val="0"/>
                <w:iCs w:val="0"/>
                <w:color w:val="000000"/>
                <w:kern w:val="0"/>
                <w:sz w:val="18"/>
                <w:szCs w:val="18"/>
                <w:u w:val="none"/>
                <w:lang w:val="en-US" w:eastAsia="zh-CN" w:bidi="ar"/>
              </w:rPr>
              <w:t>6</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37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w:t>
            </w:r>
            <w:r>
              <w:rPr>
                <w:rFonts w:hint="eastAsia" w:ascii="宋体" w:hAnsi="宋体" w:cs="宋体"/>
                <w:i w:val="0"/>
                <w:iCs w:val="0"/>
                <w:color w:val="000000"/>
                <w:kern w:val="0"/>
                <w:sz w:val="18"/>
                <w:szCs w:val="18"/>
                <w:u w:val="none"/>
                <w:lang w:val="en-US" w:eastAsia="zh-CN" w:bidi="ar"/>
              </w:rPr>
              <w:t>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4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0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6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7DF9">
            <w:pPr>
              <w:rPr>
                <w:rFonts w:hint="eastAsia" w:ascii="黑体" w:hAnsi="黑体" w:eastAsia="黑体" w:cs="黑体"/>
                <w:i/>
                <w:iCs/>
                <w:color w:val="000000"/>
                <w:sz w:val="18"/>
                <w:szCs w:val="18"/>
                <w:u w:val="none"/>
              </w:rPr>
            </w:pPr>
          </w:p>
        </w:tc>
      </w:tr>
      <w:tr w14:paraId="115C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DA1B2">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1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6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9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2F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8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E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1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D7A84">
            <w:pPr>
              <w:rPr>
                <w:rFonts w:hint="eastAsia" w:ascii="黑体" w:hAnsi="黑体" w:eastAsia="黑体" w:cs="黑体"/>
                <w:i/>
                <w:iCs/>
                <w:color w:val="000000"/>
                <w:sz w:val="18"/>
                <w:szCs w:val="18"/>
                <w:u w:val="none"/>
              </w:rPr>
            </w:pPr>
          </w:p>
        </w:tc>
      </w:tr>
      <w:tr w14:paraId="3BFF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D6B9E">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E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4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C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86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3E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1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1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8E77E">
            <w:pPr>
              <w:rPr>
                <w:rFonts w:hint="eastAsia" w:ascii="黑体" w:hAnsi="黑体" w:eastAsia="黑体" w:cs="黑体"/>
                <w:i/>
                <w:iCs/>
                <w:color w:val="000000"/>
                <w:sz w:val="18"/>
                <w:szCs w:val="18"/>
                <w:u w:val="none"/>
              </w:rPr>
            </w:pPr>
          </w:p>
        </w:tc>
      </w:tr>
      <w:tr w14:paraId="1446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08D06">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4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2534">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3AEF">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79E01">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5F9A">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C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D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32E83">
            <w:pPr>
              <w:rPr>
                <w:rFonts w:hint="eastAsia" w:ascii="黑体" w:hAnsi="黑体" w:eastAsia="黑体" w:cs="黑体"/>
                <w:i/>
                <w:iCs/>
                <w:color w:val="000000"/>
                <w:sz w:val="18"/>
                <w:szCs w:val="18"/>
                <w:u w:val="none"/>
              </w:rPr>
            </w:pPr>
          </w:p>
        </w:tc>
      </w:tr>
      <w:tr w14:paraId="22A2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E3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2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2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B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6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86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C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A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2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4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C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53D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E0EA7">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CE69">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0E46">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9CF1">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EF24">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9D1D">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894D">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EBDB">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C42E">
            <w:pPr>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87C8">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8C03">
            <w:pPr>
              <w:jc w:val="center"/>
              <w:rPr>
                <w:rFonts w:hint="eastAsia" w:ascii="微软雅黑" w:hAnsi="微软雅黑" w:eastAsia="微软雅黑" w:cs="微软雅黑"/>
                <w:i/>
                <w:iCs/>
                <w:color w:val="000000"/>
                <w:sz w:val="16"/>
                <w:szCs w:val="16"/>
                <w:u w:val="none"/>
              </w:rPr>
            </w:pPr>
          </w:p>
        </w:tc>
      </w:tr>
      <w:tr w14:paraId="04EA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0E8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2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6B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3977">
            <w:pPr>
              <w:rPr>
                <w:rFonts w:hint="eastAsia" w:ascii="宋体" w:hAnsi="宋体" w:eastAsia="宋体" w:cs="宋体"/>
                <w:i w:val="0"/>
                <w:iCs w:val="0"/>
                <w:color w:val="000000"/>
                <w:sz w:val="18"/>
                <w:szCs w:val="18"/>
                <w:u w:val="none"/>
              </w:rPr>
            </w:pPr>
          </w:p>
        </w:tc>
      </w:tr>
      <w:tr w14:paraId="6724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6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498F33">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根据该项目预算执行率、 绩效目标实现指标自评得分100.00分，自评等次为：优，严格执行相关政策，按要求支付，保障学校正常运转。</w:t>
            </w:r>
          </w:p>
        </w:tc>
      </w:tr>
      <w:tr w14:paraId="4318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8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25E26F">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计划资金有时与学生实有人员有差异。</w:t>
            </w:r>
          </w:p>
        </w:tc>
      </w:tr>
      <w:tr w14:paraId="2036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9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249A0B">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提高预算精准度、及时申报支付。</w:t>
            </w:r>
          </w:p>
        </w:tc>
      </w:tr>
      <w:tr w14:paraId="1C30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DBB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项目负责人：罗思俊</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1D7E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财务负责人：罗序强</w:t>
            </w:r>
          </w:p>
        </w:tc>
      </w:tr>
      <w:tr w14:paraId="687AA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068276C2">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0B5616B2">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14:paraId="4EA8847C">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1EC51B0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AB28189">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14:paraId="0D42471C">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2F3B0EF">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2E2BCB84">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21C842D7">
            <w:pPr>
              <w:rPr>
                <w:rFonts w:hint="eastAsia" w:ascii="宋体" w:hAnsi="宋体" w:eastAsia="宋体" w:cs="宋体"/>
                <w:i w:val="0"/>
                <w:iCs w:val="0"/>
                <w:color w:val="000000"/>
                <w:sz w:val="18"/>
                <w:szCs w:val="18"/>
                <w:u w:val="none"/>
              </w:rPr>
            </w:pPr>
          </w:p>
        </w:tc>
        <w:tc>
          <w:tcPr>
            <w:tcW w:w="172" w:type="pct"/>
            <w:tcBorders>
              <w:top w:val="nil"/>
              <w:left w:val="nil"/>
              <w:bottom w:val="nil"/>
              <w:right w:val="nil"/>
            </w:tcBorders>
            <w:shd w:val="clear" w:color="auto" w:fill="auto"/>
            <w:vAlign w:val="center"/>
          </w:tcPr>
          <w:p w14:paraId="3886F5D9">
            <w:pPr>
              <w:rPr>
                <w:rFonts w:hint="eastAsia" w:ascii="宋体" w:hAnsi="宋体" w:eastAsia="宋体" w:cs="宋体"/>
                <w:i w:val="0"/>
                <w:iCs w:val="0"/>
                <w:color w:val="000000"/>
                <w:sz w:val="18"/>
                <w:szCs w:val="18"/>
                <w:u w:val="none"/>
              </w:rPr>
            </w:pPr>
          </w:p>
        </w:tc>
        <w:tc>
          <w:tcPr>
            <w:tcW w:w="906" w:type="pct"/>
            <w:tcBorders>
              <w:top w:val="nil"/>
              <w:left w:val="nil"/>
              <w:bottom w:val="nil"/>
              <w:right w:val="nil"/>
            </w:tcBorders>
            <w:shd w:val="clear" w:color="auto" w:fill="auto"/>
            <w:vAlign w:val="center"/>
          </w:tcPr>
          <w:p w14:paraId="2E8584BB">
            <w:pPr>
              <w:rPr>
                <w:rFonts w:hint="eastAsia" w:ascii="宋体" w:hAnsi="宋体" w:eastAsia="宋体" w:cs="宋体"/>
                <w:i w:val="0"/>
                <w:iCs w:val="0"/>
                <w:color w:val="000000"/>
                <w:sz w:val="18"/>
                <w:szCs w:val="18"/>
                <w:u w:val="none"/>
              </w:rPr>
            </w:pPr>
          </w:p>
        </w:tc>
      </w:tr>
      <w:tr w14:paraId="5D82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7C347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492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825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2F55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51090424T000011170084-辞退民师定额养老困难补助费</w:t>
            </w:r>
          </w:p>
        </w:tc>
      </w:tr>
      <w:tr w14:paraId="4763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66D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C8D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白马镇平宁</w:t>
            </w:r>
            <w:r>
              <w:rPr>
                <w:rFonts w:hint="default" w:ascii="宋体" w:hAnsi="宋体" w:eastAsia="宋体" w:cs="宋体"/>
                <w:i w:val="0"/>
                <w:iCs w:val="0"/>
                <w:color w:val="000000"/>
                <w:kern w:val="0"/>
                <w:sz w:val="18"/>
                <w:szCs w:val="18"/>
                <w:u w:val="none"/>
                <w:lang w:val="en-US" w:eastAsia="zh-CN" w:bidi="ar"/>
              </w:rPr>
              <w:t>小学校部门</w:t>
            </w:r>
          </w:p>
        </w:tc>
        <w:tc>
          <w:tcPr>
            <w:tcW w:w="386" w:type="pct"/>
            <w:tcBorders>
              <w:top w:val="nil"/>
              <w:left w:val="nil"/>
              <w:bottom w:val="nil"/>
              <w:right w:val="nil"/>
            </w:tcBorders>
            <w:shd w:val="clear" w:color="auto" w:fill="auto"/>
            <w:vAlign w:val="center"/>
          </w:tcPr>
          <w:p w14:paraId="7C9609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A4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白马镇平宁</w:t>
            </w:r>
            <w:r>
              <w:rPr>
                <w:rFonts w:hint="default" w:ascii="宋体" w:hAnsi="宋体" w:eastAsia="宋体" w:cs="宋体"/>
                <w:i w:val="0"/>
                <w:iCs w:val="0"/>
                <w:color w:val="000000"/>
                <w:kern w:val="0"/>
                <w:sz w:val="18"/>
                <w:szCs w:val="18"/>
                <w:u w:val="none"/>
                <w:lang w:val="en-US" w:eastAsia="zh-CN" w:bidi="ar"/>
              </w:rPr>
              <w:t>小学校</w:t>
            </w:r>
          </w:p>
        </w:tc>
      </w:tr>
      <w:tr w14:paraId="6D84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4D7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706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A33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0716F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045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2B0E5">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C6592">
            <w:pPr>
              <w:rPr>
                <w:rFonts w:hint="eastAsia" w:ascii="宋体" w:hAnsi="宋体" w:eastAsia="宋体" w:cs="宋体"/>
                <w:i w:val="0"/>
                <w:iCs w:val="0"/>
                <w:color w:val="000000"/>
                <w:sz w:val="18"/>
                <w:szCs w:val="18"/>
                <w:u w:val="none"/>
              </w:rPr>
            </w:pP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D652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D7C2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严格执行相关政策，严格按需申报预算资金，及时支付，保障补助支出。</w:t>
            </w:r>
          </w:p>
        </w:tc>
      </w:tr>
      <w:tr w14:paraId="7D2F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D21D6">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87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5DE7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严格执行相关政策，按需申报，及时发放。</w:t>
            </w:r>
          </w:p>
        </w:tc>
      </w:tr>
      <w:tr w14:paraId="403F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5C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7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7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5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63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5F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2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0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A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ED4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F655B">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2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0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BDB6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49</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3E73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49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8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A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6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3575B">
            <w:pPr>
              <w:rPr>
                <w:rFonts w:hint="eastAsia" w:ascii="黑体" w:hAnsi="黑体" w:eastAsia="黑体" w:cs="黑体"/>
                <w:i/>
                <w:iCs/>
                <w:color w:val="000000"/>
                <w:sz w:val="18"/>
                <w:szCs w:val="18"/>
                <w:u w:val="none"/>
              </w:rPr>
            </w:pPr>
          </w:p>
        </w:tc>
      </w:tr>
      <w:tr w14:paraId="6A46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A19D">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2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1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52F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49</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FCBC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49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8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0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4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F8F0">
            <w:pPr>
              <w:rPr>
                <w:rFonts w:hint="eastAsia" w:ascii="黑体" w:hAnsi="黑体" w:eastAsia="黑体" w:cs="黑体"/>
                <w:i/>
                <w:iCs/>
                <w:color w:val="000000"/>
                <w:sz w:val="18"/>
                <w:szCs w:val="18"/>
                <w:u w:val="none"/>
              </w:rPr>
            </w:pPr>
          </w:p>
        </w:tc>
      </w:tr>
      <w:tr w14:paraId="392C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CFAEC">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3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A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0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BF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E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1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1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A48D">
            <w:pPr>
              <w:rPr>
                <w:rFonts w:hint="eastAsia" w:ascii="黑体" w:hAnsi="黑体" w:eastAsia="黑体" w:cs="黑体"/>
                <w:i/>
                <w:iCs/>
                <w:color w:val="000000"/>
                <w:sz w:val="18"/>
                <w:szCs w:val="18"/>
                <w:u w:val="none"/>
              </w:rPr>
            </w:pPr>
          </w:p>
        </w:tc>
      </w:tr>
      <w:tr w14:paraId="0458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E3A39">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F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1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A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EC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5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A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D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06CA">
            <w:pPr>
              <w:rPr>
                <w:rFonts w:hint="eastAsia" w:ascii="黑体" w:hAnsi="黑体" w:eastAsia="黑体" w:cs="黑体"/>
                <w:i/>
                <w:iCs/>
                <w:color w:val="000000"/>
                <w:sz w:val="18"/>
                <w:szCs w:val="18"/>
                <w:u w:val="none"/>
              </w:rPr>
            </w:pPr>
          </w:p>
        </w:tc>
      </w:tr>
      <w:tr w14:paraId="0D2C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63AFD">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7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7C69">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A259">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1B650">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391E">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2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8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DA55">
            <w:pPr>
              <w:rPr>
                <w:rFonts w:hint="eastAsia" w:ascii="黑体" w:hAnsi="黑体" w:eastAsia="黑体" w:cs="黑体"/>
                <w:i/>
                <w:iCs/>
                <w:color w:val="000000"/>
                <w:sz w:val="18"/>
                <w:szCs w:val="18"/>
                <w:u w:val="none"/>
              </w:rPr>
            </w:pPr>
          </w:p>
        </w:tc>
      </w:tr>
      <w:tr w14:paraId="5F04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02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6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C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C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F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2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1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7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5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3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5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326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ACE94">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7E7A">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AB72">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D4AA">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44E5">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8908">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47DA">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BA6D">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1DE1">
            <w:pPr>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F073">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981B">
            <w:pPr>
              <w:jc w:val="center"/>
              <w:rPr>
                <w:rFonts w:hint="eastAsia" w:ascii="微软雅黑" w:hAnsi="微软雅黑" w:eastAsia="微软雅黑" w:cs="微软雅黑"/>
                <w:i/>
                <w:iCs/>
                <w:color w:val="000000"/>
                <w:sz w:val="16"/>
                <w:szCs w:val="16"/>
                <w:u w:val="none"/>
              </w:rPr>
            </w:pPr>
          </w:p>
        </w:tc>
      </w:tr>
      <w:tr w14:paraId="625F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362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C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53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97BF">
            <w:pPr>
              <w:rPr>
                <w:rFonts w:hint="eastAsia" w:ascii="宋体" w:hAnsi="宋体" w:eastAsia="宋体" w:cs="宋体"/>
                <w:i w:val="0"/>
                <w:iCs w:val="0"/>
                <w:color w:val="000000"/>
                <w:sz w:val="18"/>
                <w:szCs w:val="18"/>
                <w:u w:val="none"/>
              </w:rPr>
            </w:pPr>
          </w:p>
        </w:tc>
      </w:tr>
      <w:tr w14:paraId="3C06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1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7F8475">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根据该项目预算执行率、 绩效目标实现指标自评得分100.00分，自评等次为：优，严格执行相关政策，按要求支付，保障生活补助及时、足额发放。</w:t>
            </w:r>
          </w:p>
        </w:tc>
      </w:tr>
      <w:tr w14:paraId="1753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A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7F0492">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部分辞退民师年龄过大，核定其生存状况有难度。</w:t>
            </w:r>
          </w:p>
        </w:tc>
      </w:tr>
      <w:tr w14:paraId="42BF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D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FE8148">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及时按需申报、足额发放。</w:t>
            </w:r>
          </w:p>
        </w:tc>
      </w:tr>
      <w:tr w14:paraId="4F0D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E8E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项目负责人：罗思俊</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7DCA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财务负责人：罗序强</w:t>
            </w:r>
          </w:p>
        </w:tc>
      </w:tr>
      <w:tr w14:paraId="37676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3FBA51A2">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0E08F3F7">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14:paraId="30E5E1D8">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1D871325">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37BA2FD">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14:paraId="50B6F8FE">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EF62A2F">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31353194">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443A99E5">
            <w:pPr>
              <w:rPr>
                <w:rFonts w:hint="eastAsia" w:ascii="宋体" w:hAnsi="宋体" w:eastAsia="宋体" w:cs="宋体"/>
                <w:i w:val="0"/>
                <w:iCs w:val="0"/>
                <w:color w:val="000000"/>
                <w:sz w:val="18"/>
                <w:szCs w:val="18"/>
                <w:u w:val="none"/>
              </w:rPr>
            </w:pPr>
          </w:p>
        </w:tc>
        <w:tc>
          <w:tcPr>
            <w:tcW w:w="172" w:type="pct"/>
            <w:tcBorders>
              <w:top w:val="nil"/>
              <w:left w:val="nil"/>
              <w:bottom w:val="nil"/>
              <w:right w:val="nil"/>
            </w:tcBorders>
            <w:shd w:val="clear" w:color="auto" w:fill="auto"/>
            <w:vAlign w:val="center"/>
          </w:tcPr>
          <w:p w14:paraId="74671808">
            <w:pPr>
              <w:rPr>
                <w:rFonts w:hint="eastAsia" w:ascii="宋体" w:hAnsi="宋体" w:eastAsia="宋体" w:cs="宋体"/>
                <w:i w:val="0"/>
                <w:iCs w:val="0"/>
                <w:color w:val="000000"/>
                <w:sz w:val="18"/>
                <w:szCs w:val="18"/>
                <w:u w:val="none"/>
              </w:rPr>
            </w:pPr>
          </w:p>
        </w:tc>
        <w:tc>
          <w:tcPr>
            <w:tcW w:w="906" w:type="pct"/>
            <w:tcBorders>
              <w:top w:val="nil"/>
              <w:left w:val="nil"/>
              <w:bottom w:val="nil"/>
              <w:right w:val="nil"/>
            </w:tcBorders>
            <w:shd w:val="clear" w:color="auto" w:fill="auto"/>
            <w:vAlign w:val="center"/>
          </w:tcPr>
          <w:p w14:paraId="51A48819">
            <w:pPr>
              <w:rPr>
                <w:rFonts w:hint="eastAsia" w:ascii="宋体" w:hAnsi="宋体" w:eastAsia="宋体" w:cs="宋体"/>
                <w:i w:val="0"/>
                <w:iCs w:val="0"/>
                <w:color w:val="000000"/>
                <w:sz w:val="18"/>
                <w:szCs w:val="18"/>
                <w:u w:val="none"/>
              </w:rPr>
            </w:pPr>
          </w:p>
        </w:tc>
      </w:tr>
      <w:tr w14:paraId="4EAE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5F135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BE2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255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37B9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51090425T000013013564-义教免作业本费（省市区级）</w:t>
            </w:r>
          </w:p>
        </w:tc>
      </w:tr>
      <w:tr w14:paraId="4F8B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CB6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0937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白马镇平宁</w:t>
            </w:r>
            <w:r>
              <w:rPr>
                <w:rFonts w:hint="default" w:ascii="宋体" w:hAnsi="宋体" w:eastAsia="宋体" w:cs="宋体"/>
                <w:i w:val="0"/>
                <w:iCs w:val="0"/>
                <w:color w:val="000000"/>
                <w:kern w:val="0"/>
                <w:sz w:val="18"/>
                <w:szCs w:val="18"/>
                <w:u w:val="none"/>
                <w:lang w:val="en-US" w:eastAsia="zh-CN" w:bidi="ar"/>
              </w:rPr>
              <w:t>小学校部门</w:t>
            </w:r>
          </w:p>
        </w:tc>
        <w:tc>
          <w:tcPr>
            <w:tcW w:w="386" w:type="pct"/>
            <w:tcBorders>
              <w:top w:val="nil"/>
              <w:left w:val="nil"/>
              <w:bottom w:val="nil"/>
              <w:right w:val="nil"/>
            </w:tcBorders>
            <w:shd w:val="clear" w:color="auto" w:fill="auto"/>
            <w:vAlign w:val="center"/>
          </w:tcPr>
          <w:p w14:paraId="3FB2AC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9D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白马镇平宁</w:t>
            </w:r>
            <w:r>
              <w:rPr>
                <w:rFonts w:hint="default" w:ascii="宋体" w:hAnsi="宋体" w:eastAsia="宋体" w:cs="宋体"/>
                <w:i w:val="0"/>
                <w:iCs w:val="0"/>
                <w:color w:val="000000"/>
                <w:kern w:val="0"/>
                <w:sz w:val="18"/>
                <w:szCs w:val="18"/>
                <w:u w:val="none"/>
                <w:lang w:val="en-US" w:eastAsia="zh-CN" w:bidi="ar"/>
              </w:rPr>
              <w:t>小学校</w:t>
            </w:r>
          </w:p>
        </w:tc>
      </w:tr>
      <w:tr w14:paraId="541C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37C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F8F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FD9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985F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AA1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C729C">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F1E7">
            <w:pPr>
              <w:rPr>
                <w:rFonts w:hint="eastAsia" w:ascii="宋体" w:hAnsi="宋体" w:eastAsia="宋体" w:cs="宋体"/>
                <w:i w:val="0"/>
                <w:iCs w:val="0"/>
                <w:color w:val="000000"/>
                <w:sz w:val="18"/>
                <w:szCs w:val="18"/>
                <w:u w:val="none"/>
              </w:rPr>
            </w:pP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B58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保障学校正常运转，提高预算编制质量，严格执行预算，减少结余资金。</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24C9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严格执行预算，及时申请支付资金，保证学生作业本按时发放。</w:t>
            </w:r>
          </w:p>
        </w:tc>
      </w:tr>
      <w:tr w14:paraId="0A2E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C3399">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D3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8482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及时申报经费，保证学生作业本按时发放。</w:t>
            </w:r>
          </w:p>
        </w:tc>
      </w:tr>
      <w:tr w14:paraId="688F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B5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E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E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1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11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4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2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7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7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78F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C1DB6">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1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0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7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w:t>
            </w:r>
            <w:r>
              <w:rPr>
                <w:rFonts w:hint="eastAsia" w:ascii="宋体" w:hAnsi="宋体" w:cs="宋体"/>
                <w:i w:val="0"/>
                <w:iCs w:val="0"/>
                <w:color w:val="000000"/>
                <w:kern w:val="0"/>
                <w:sz w:val="18"/>
                <w:szCs w:val="18"/>
                <w:u w:val="none"/>
                <w:lang w:val="en-US" w:eastAsia="zh-CN" w:bidi="ar"/>
              </w:rPr>
              <w:t>3</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AC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w:t>
            </w:r>
            <w:r>
              <w:rPr>
                <w:rFonts w:hint="eastAsia" w:ascii="宋体" w:hAnsi="宋体" w:cs="宋体"/>
                <w:i w:val="0"/>
                <w:iCs w:val="0"/>
                <w:color w:val="000000"/>
                <w:kern w:val="0"/>
                <w:sz w:val="18"/>
                <w:szCs w:val="18"/>
                <w:u w:val="none"/>
                <w:lang w:val="en-US" w:eastAsia="zh-CN" w:bidi="ar"/>
              </w:rPr>
              <w:t>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2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4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D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BA9B4">
            <w:pPr>
              <w:rPr>
                <w:rFonts w:hint="eastAsia" w:ascii="黑体" w:hAnsi="黑体" w:eastAsia="黑体" w:cs="黑体"/>
                <w:i/>
                <w:iCs/>
                <w:color w:val="000000"/>
                <w:sz w:val="18"/>
                <w:szCs w:val="18"/>
                <w:u w:val="none"/>
              </w:rPr>
            </w:pPr>
          </w:p>
        </w:tc>
      </w:tr>
      <w:tr w14:paraId="2D4C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7582C">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5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E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D27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13</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F2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w:t>
            </w:r>
            <w:r>
              <w:rPr>
                <w:rFonts w:hint="eastAsia" w:ascii="宋体" w:hAnsi="宋体" w:cs="宋体"/>
                <w:i w:val="0"/>
                <w:iCs w:val="0"/>
                <w:color w:val="000000"/>
                <w:kern w:val="0"/>
                <w:sz w:val="18"/>
                <w:szCs w:val="18"/>
                <w:u w:val="none"/>
                <w:lang w:val="en-US" w:eastAsia="zh-CN" w:bidi="ar"/>
              </w:rPr>
              <w:t>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5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1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B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85D27">
            <w:pPr>
              <w:rPr>
                <w:rFonts w:hint="eastAsia" w:ascii="黑体" w:hAnsi="黑体" w:eastAsia="黑体" w:cs="黑体"/>
                <w:i/>
                <w:iCs/>
                <w:color w:val="000000"/>
                <w:sz w:val="18"/>
                <w:szCs w:val="18"/>
                <w:u w:val="none"/>
              </w:rPr>
            </w:pPr>
          </w:p>
        </w:tc>
      </w:tr>
      <w:tr w14:paraId="5138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987C9">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D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7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0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78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0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6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F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06053">
            <w:pPr>
              <w:rPr>
                <w:rFonts w:hint="eastAsia" w:ascii="黑体" w:hAnsi="黑体" w:eastAsia="黑体" w:cs="黑体"/>
                <w:i/>
                <w:iCs/>
                <w:color w:val="000000"/>
                <w:sz w:val="18"/>
                <w:szCs w:val="18"/>
                <w:u w:val="none"/>
              </w:rPr>
            </w:pPr>
          </w:p>
        </w:tc>
      </w:tr>
      <w:tr w14:paraId="3447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B5419">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6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1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2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06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A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B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E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0F2A">
            <w:pPr>
              <w:rPr>
                <w:rFonts w:hint="eastAsia" w:ascii="黑体" w:hAnsi="黑体" w:eastAsia="黑体" w:cs="黑体"/>
                <w:i/>
                <w:iCs/>
                <w:color w:val="000000"/>
                <w:sz w:val="18"/>
                <w:szCs w:val="18"/>
                <w:u w:val="none"/>
              </w:rPr>
            </w:pPr>
          </w:p>
        </w:tc>
      </w:tr>
      <w:tr w14:paraId="378D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047E1">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3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6F1B">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13EA">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C0414">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B79C">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9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2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2749E">
            <w:pPr>
              <w:rPr>
                <w:rFonts w:hint="eastAsia" w:ascii="黑体" w:hAnsi="黑体" w:eastAsia="黑体" w:cs="黑体"/>
                <w:i/>
                <w:iCs/>
                <w:color w:val="000000"/>
                <w:sz w:val="18"/>
                <w:szCs w:val="18"/>
                <w:u w:val="none"/>
              </w:rPr>
            </w:pPr>
          </w:p>
        </w:tc>
      </w:tr>
      <w:tr w14:paraId="4776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73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1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D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1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5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7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0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E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3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D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5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600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D9282">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C830">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D2A8">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4FFC">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3B84">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157A">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1C14">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A76C">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C070">
            <w:pPr>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C8DE">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DDC8">
            <w:pPr>
              <w:jc w:val="center"/>
              <w:rPr>
                <w:rFonts w:hint="eastAsia" w:ascii="微软雅黑" w:hAnsi="微软雅黑" w:eastAsia="微软雅黑" w:cs="微软雅黑"/>
                <w:i/>
                <w:iCs/>
                <w:color w:val="000000"/>
                <w:sz w:val="16"/>
                <w:szCs w:val="16"/>
                <w:u w:val="none"/>
              </w:rPr>
            </w:pPr>
          </w:p>
        </w:tc>
      </w:tr>
      <w:tr w14:paraId="7C1C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D74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3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18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3C49">
            <w:pPr>
              <w:rPr>
                <w:rFonts w:hint="eastAsia" w:ascii="宋体" w:hAnsi="宋体" w:eastAsia="宋体" w:cs="宋体"/>
                <w:i w:val="0"/>
                <w:iCs w:val="0"/>
                <w:color w:val="000000"/>
                <w:sz w:val="18"/>
                <w:szCs w:val="18"/>
                <w:u w:val="none"/>
              </w:rPr>
            </w:pPr>
          </w:p>
        </w:tc>
      </w:tr>
      <w:tr w14:paraId="3A995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0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C81419">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根据该项目预算执行率、 绩效目标实现指标自评得分100.00分，自评等次为：优，严格执行相关政策，按要求支付，保障学校正常运转。</w:t>
            </w:r>
          </w:p>
        </w:tc>
      </w:tr>
      <w:tr w14:paraId="5685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4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F75826">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计划资金有时与学生实有人员有差异。</w:t>
            </w:r>
          </w:p>
        </w:tc>
      </w:tr>
      <w:tr w14:paraId="4395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F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5D893E">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提高预算精准度、及时申报支付。</w:t>
            </w:r>
          </w:p>
        </w:tc>
      </w:tr>
      <w:tr w14:paraId="52C43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2FD1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项目负责人：罗思俊</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82E8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财务负责人：罗序强</w:t>
            </w:r>
          </w:p>
        </w:tc>
      </w:tr>
      <w:tr w14:paraId="460A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7D2D4FCB">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5C0362EF">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14:paraId="72AEB301">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5320CA5D">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04353FA">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14:paraId="759F6A03">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CB8B49F">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590A3CAE">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673332FF">
            <w:pPr>
              <w:rPr>
                <w:rFonts w:hint="eastAsia" w:ascii="宋体" w:hAnsi="宋体" w:eastAsia="宋体" w:cs="宋体"/>
                <w:i w:val="0"/>
                <w:iCs w:val="0"/>
                <w:color w:val="000000"/>
                <w:sz w:val="18"/>
                <w:szCs w:val="18"/>
                <w:u w:val="none"/>
              </w:rPr>
            </w:pPr>
          </w:p>
        </w:tc>
        <w:tc>
          <w:tcPr>
            <w:tcW w:w="172" w:type="pct"/>
            <w:tcBorders>
              <w:top w:val="nil"/>
              <w:left w:val="nil"/>
              <w:bottom w:val="nil"/>
              <w:right w:val="nil"/>
            </w:tcBorders>
            <w:shd w:val="clear" w:color="auto" w:fill="auto"/>
            <w:vAlign w:val="center"/>
          </w:tcPr>
          <w:p w14:paraId="30ECFFEF">
            <w:pPr>
              <w:rPr>
                <w:rFonts w:hint="eastAsia" w:ascii="宋体" w:hAnsi="宋体" w:eastAsia="宋体" w:cs="宋体"/>
                <w:i w:val="0"/>
                <w:iCs w:val="0"/>
                <w:color w:val="000000"/>
                <w:sz w:val="18"/>
                <w:szCs w:val="18"/>
                <w:u w:val="none"/>
              </w:rPr>
            </w:pPr>
          </w:p>
        </w:tc>
        <w:tc>
          <w:tcPr>
            <w:tcW w:w="906" w:type="pct"/>
            <w:tcBorders>
              <w:top w:val="nil"/>
              <w:left w:val="nil"/>
              <w:bottom w:val="nil"/>
              <w:right w:val="nil"/>
            </w:tcBorders>
            <w:shd w:val="clear" w:color="auto" w:fill="auto"/>
            <w:vAlign w:val="center"/>
          </w:tcPr>
          <w:p w14:paraId="23ADF8C1">
            <w:pPr>
              <w:rPr>
                <w:rFonts w:hint="eastAsia" w:ascii="宋体" w:hAnsi="宋体" w:eastAsia="宋体" w:cs="宋体"/>
                <w:i w:val="0"/>
                <w:iCs w:val="0"/>
                <w:color w:val="000000"/>
                <w:sz w:val="18"/>
                <w:szCs w:val="18"/>
                <w:u w:val="none"/>
              </w:rPr>
            </w:pPr>
          </w:p>
        </w:tc>
      </w:tr>
      <w:tr w14:paraId="3FF1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DB3A0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AFA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AD9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A782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51090423T000009655849-区级名师工程建设</w:t>
            </w:r>
          </w:p>
        </w:tc>
      </w:tr>
      <w:tr w14:paraId="67F3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77D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0ECB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白马镇平宁</w:t>
            </w:r>
            <w:r>
              <w:rPr>
                <w:rFonts w:hint="default" w:ascii="宋体" w:hAnsi="宋体" w:eastAsia="宋体" w:cs="宋体"/>
                <w:i w:val="0"/>
                <w:iCs w:val="0"/>
                <w:color w:val="000000"/>
                <w:kern w:val="0"/>
                <w:sz w:val="18"/>
                <w:szCs w:val="18"/>
                <w:u w:val="none"/>
                <w:lang w:val="en-US" w:eastAsia="zh-CN" w:bidi="ar"/>
              </w:rPr>
              <w:t>小学校部门</w:t>
            </w:r>
          </w:p>
        </w:tc>
        <w:tc>
          <w:tcPr>
            <w:tcW w:w="386" w:type="pct"/>
            <w:tcBorders>
              <w:top w:val="nil"/>
              <w:left w:val="nil"/>
              <w:bottom w:val="nil"/>
              <w:right w:val="nil"/>
            </w:tcBorders>
            <w:shd w:val="clear" w:color="auto" w:fill="auto"/>
            <w:vAlign w:val="center"/>
          </w:tcPr>
          <w:p w14:paraId="45A526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D7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白马镇平宁</w:t>
            </w:r>
            <w:r>
              <w:rPr>
                <w:rFonts w:hint="default" w:ascii="宋体" w:hAnsi="宋体" w:eastAsia="宋体" w:cs="宋体"/>
                <w:i w:val="0"/>
                <w:iCs w:val="0"/>
                <w:color w:val="000000"/>
                <w:kern w:val="0"/>
                <w:sz w:val="18"/>
                <w:szCs w:val="18"/>
                <w:u w:val="none"/>
                <w:lang w:val="en-US" w:eastAsia="zh-CN" w:bidi="ar"/>
              </w:rPr>
              <w:t>小学校</w:t>
            </w:r>
          </w:p>
        </w:tc>
      </w:tr>
      <w:tr w14:paraId="32BF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09B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89E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B8C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E9A6B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E8C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D5B31">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EA28">
            <w:pPr>
              <w:rPr>
                <w:rFonts w:hint="eastAsia" w:ascii="宋体" w:hAnsi="宋体" w:eastAsia="宋体" w:cs="宋体"/>
                <w:i w:val="0"/>
                <w:iCs w:val="0"/>
                <w:color w:val="000000"/>
                <w:sz w:val="18"/>
                <w:szCs w:val="18"/>
                <w:u w:val="none"/>
              </w:rPr>
            </w:pP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B505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保障了学校</w:t>
            </w:r>
            <w:r>
              <w:rPr>
                <w:rFonts w:hint="eastAsia" w:ascii="宋体" w:hAnsi="宋体" w:cs="宋体"/>
                <w:i w:val="0"/>
                <w:iCs w:val="0"/>
                <w:color w:val="000000"/>
                <w:kern w:val="0"/>
                <w:sz w:val="18"/>
                <w:szCs w:val="18"/>
                <w:u w:val="none"/>
                <w:lang w:val="en-US" w:eastAsia="zh-CN" w:bidi="ar"/>
              </w:rPr>
              <w:t>的区级名教师工作顺利开展、包括名师讲座、名师辅导等</w:t>
            </w:r>
            <w:r>
              <w:rPr>
                <w:rFonts w:hint="default" w:ascii="宋体" w:hAnsi="宋体" w:eastAsia="宋体" w:cs="宋体"/>
                <w:i w:val="0"/>
                <w:iCs w:val="0"/>
                <w:color w:val="000000"/>
                <w:kern w:val="0"/>
                <w:sz w:val="18"/>
                <w:szCs w:val="18"/>
                <w:u w:val="none"/>
                <w:lang w:val="en-US" w:eastAsia="zh-CN" w:bidi="ar"/>
              </w:rPr>
              <w:t>。</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382B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保障了学校</w:t>
            </w:r>
            <w:r>
              <w:rPr>
                <w:rFonts w:hint="eastAsia" w:ascii="宋体" w:hAnsi="宋体" w:cs="宋体"/>
                <w:i w:val="0"/>
                <w:iCs w:val="0"/>
                <w:color w:val="000000"/>
                <w:kern w:val="0"/>
                <w:sz w:val="18"/>
                <w:szCs w:val="18"/>
                <w:u w:val="none"/>
                <w:lang w:val="en-US" w:eastAsia="zh-CN" w:bidi="ar"/>
              </w:rPr>
              <w:t>的区级名教师工作顺利开展、包括名师讲座、名师辅导等</w:t>
            </w:r>
            <w:r>
              <w:rPr>
                <w:rFonts w:hint="default" w:ascii="宋体" w:hAnsi="宋体" w:eastAsia="宋体" w:cs="宋体"/>
                <w:i w:val="0"/>
                <w:iCs w:val="0"/>
                <w:color w:val="000000"/>
                <w:kern w:val="0"/>
                <w:sz w:val="18"/>
                <w:szCs w:val="18"/>
                <w:u w:val="none"/>
                <w:lang w:val="en-US" w:eastAsia="zh-CN" w:bidi="ar"/>
              </w:rPr>
              <w:t>。</w:t>
            </w:r>
          </w:p>
        </w:tc>
      </w:tr>
      <w:tr w14:paraId="607A4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80E3C">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01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D04B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加强资金专项管理，提高资金使用效益，确保专款专用，按程序及时兑现给</w:t>
            </w:r>
            <w:r>
              <w:rPr>
                <w:rFonts w:hint="eastAsia" w:ascii="宋体" w:hAnsi="宋体" w:cs="宋体"/>
                <w:i w:val="0"/>
                <w:iCs w:val="0"/>
                <w:color w:val="000000"/>
                <w:kern w:val="0"/>
                <w:sz w:val="18"/>
                <w:szCs w:val="18"/>
                <w:u w:val="none"/>
                <w:lang w:val="en-US" w:eastAsia="zh-CN" w:bidi="ar"/>
              </w:rPr>
              <w:t>名师</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让其能把名师讲座、名师辅导等工作顺利开展，有效提高整体教学水平</w:t>
            </w:r>
            <w:r>
              <w:rPr>
                <w:rFonts w:hint="default" w:ascii="宋体" w:hAnsi="宋体" w:eastAsia="宋体" w:cs="宋体"/>
                <w:i w:val="0"/>
                <w:iCs w:val="0"/>
                <w:color w:val="000000"/>
                <w:kern w:val="0"/>
                <w:sz w:val="18"/>
                <w:szCs w:val="18"/>
                <w:u w:val="none"/>
                <w:lang w:val="en-US" w:eastAsia="zh-CN" w:bidi="ar"/>
              </w:rPr>
              <w:t>。</w:t>
            </w:r>
          </w:p>
        </w:tc>
      </w:tr>
      <w:tr w14:paraId="66A0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7B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A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8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3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9E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F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1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8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9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272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98958">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B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4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78F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28</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8443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28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1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1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0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502BC">
            <w:pPr>
              <w:rPr>
                <w:rFonts w:hint="eastAsia" w:ascii="黑体" w:hAnsi="黑体" w:eastAsia="黑体" w:cs="黑体"/>
                <w:i/>
                <w:iCs/>
                <w:color w:val="000000"/>
                <w:sz w:val="18"/>
                <w:szCs w:val="18"/>
                <w:u w:val="none"/>
              </w:rPr>
            </w:pPr>
          </w:p>
        </w:tc>
      </w:tr>
      <w:tr w14:paraId="451F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2BD06">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5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E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044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28</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98F0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28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8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2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D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0A411">
            <w:pPr>
              <w:rPr>
                <w:rFonts w:hint="eastAsia" w:ascii="黑体" w:hAnsi="黑体" w:eastAsia="黑体" w:cs="黑体"/>
                <w:i/>
                <w:iCs/>
                <w:color w:val="000000"/>
                <w:sz w:val="18"/>
                <w:szCs w:val="18"/>
                <w:u w:val="none"/>
              </w:rPr>
            </w:pPr>
          </w:p>
        </w:tc>
      </w:tr>
      <w:tr w14:paraId="76BF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209DD">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A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5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A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FA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1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4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3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11E1E">
            <w:pPr>
              <w:rPr>
                <w:rFonts w:hint="eastAsia" w:ascii="黑体" w:hAnsi="黑体" w:eastAsia="黑体" w:cs="黑体"/>
                <w:i/>
                <w:iCs/>
                <w:color w:val="000000"/>
                <w:sz w:val="18"/>
                <w:szCs w:val="18"/>
                <w:u w:val="none"/>
              </w:rPr>
            </w:pPr>
          </w:p>
        </w:tc>
      </w:tr>
      <w:tr w14:paraId="34C2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1D0F0">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9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E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F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3D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8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0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9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227E">
            <w:pPr>
              <w:rPr>
                <w:rFonts w:hint="eastAsia" w:ascii="黑体" w:hAnsi="黑体" w:eastAsia="黑体" w:cs="黑体"/>
                <w:i/>
                <w:iCs/>
                <w:color w:val="000000"/>
                <w:sz w:val="18"/>
                <w:szCs w:val="18"/>
                <w:u w:val="none"/>
              </w:rPr>
            </w:pPr>
          </w:p>
        </w:tc>
      </w:tr>
      <w:tr w14:paraId="57A1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12E5">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4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AC21">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7A5F">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0675D">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B399">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57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F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FAAF9">
            <w:pPr>
              <w:rPr>
                <w:rFonts w:hint="eastAsia" w:ascii="黑体" w:hAnsi="黑体" w:eastAsia="黑体" w:cs="黑体"/>
                <w:i/>
                <w:iCs/>
                <w:color w:val="000000"/>
                <w:sz w:val="18"/>
                <w:szCs w:val="18"/>
                <w:u w:val="none"/>
              </w:rPr>
            </w:pPr>
          </w:p>
        </w:tc>
      </w:tr>
      <w:tr w14:paraId="32C7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34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D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8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1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7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C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48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6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A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D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2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30F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9F59">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1360">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D717">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ACBA">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080C">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4B4B">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5CD1">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8866">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E2A9">
            <w:pPr>
              <w:jc w:val="center"/>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1A4E">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2C5A">
            <w:pPr>
              <w:jc w:val="center"/>
              <w:rPr>
                <w:rFonts w:hint="eastAsia" w:ascii="微软雅黑" w:hAnsi="微软雅黑" w:eastAsia="微软雅黑" w:cs="微软雅黑"/>
                <w:i/>
                <w:iCs/>
                <w:color w:val="000000"/>
                <w:sz w:val="16"/>
                <w:szCs w:val="16"/>
                <w:u w:val="none"/>
              </w:rPr>
            </w:pPr>
          </w:p>
        </w:tc>
      </w:tr>
      <w:tr w14:paraId="6CF3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47E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9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96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C603">
            <w:pPr>
              <w:rPr>
                <w:rFonts w:hint="eastAsia" w:ascii="宋体" w:hAnsi="宋体" w:eastAsia="宋体" w:cs="宋体"/>
                <w:i w:val="0"/>
                <w:iCs w:val="0"/>
                <w:color w:val="000000"/>
                <w:sz w:val="18"/>
                <w:szCs w:val="18"/>
                <w:u w:val="none"/>
              </w:rPr>
            </w:pPr>
          </w:p>
        </w:tc>
      </w:tr>
      <w:tr w14:paraId="61AE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F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691B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17"/>
                <w:lang w:val="en-US" w:eastAsia="zh-CN" w:bidi="ar"/>
              </w:rPr>
              <w:t xml:space="preserve">   </w:t>
            </w:r>
            <w:r>
              <w:rPr>
                <w:rStyle w:val="218"/>
                <w:lang w:val="en-US" w:eastAsia="zh-CN" w:bidi="ar"/>
              </w:rPr>
              <w:t>根据该项目预算执行率、 绩效目标实现指标自评得分100.00分，自评等次为：优，严格执行相关政策，按要求支付，切实提高扶贫成效。</w:t>
            </w:r>
          </w:p>
        </w:tc>
      </w:tr>
      <w:tr w14:paraId="222F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D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B240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名教师工作繁多，需要资金也更多，尽量高效开展名师工作，不做重复工作</w:t>
            </w:r>
            <w:r>
              <w:rPr>
                <w:rFonts w:hint="eastAsia" w:ascii="宋体" w:hAnsi="宋体" w:eastAsia="宋体" w:cs="宋体"/>
                <w:i w:val="0"/>
                <w:iCs w:val="0"/>
                <w:color w:val="000000"/>
                <w:kern w:val="0"/>
                <w:sz w:val="18"/>
                <w:szCs w:val="18"/>
                <w:u w:val="none"/>
                <w:lang w:val="en-US" w:eastAsia="zh-CN" w:bidi="ar"/>
              </w:rPr>
              <w:t>。</w:t>
            </w:r>
          </w:p>
        </w:tc>
      </w:tr>
      <w:tr w14:paraId="75A8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1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610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按需申报资金、及时发放。</w:t>
            </w:r>
          </w:p>
        </w:tc>
      </w:tr>
      <w:tr w14:paraId="4B57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1B6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Style w:val="216"/>
                <w:lang w:val="en-US" w:eastAsia="zh-CN" w:bidi="ar"/>
              </w:rPr>
              <w:t>项目负责人：罗思俊</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6F3A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财务负责人：罗序强</w:t>
            </w:r>
          </w:p>
        </w:tc>
      </w:tr>
      <w:tr w14:paraId="686E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56221536">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6DBA084E">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14:paraId="4EB8B346">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6B4BBDFC">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211FE8F">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14:paraId="16E0B2C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DA9EB57">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017B3151">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01D55FFF">
            <w:pPr>
              <w:rPr>
                <w:rFonts w:hint="eastAsia" w:ascii="宋体" w:hAnsi="宋体" w:eastAsia="宋体" w:cs="宋体"/>
                <w:i w:val="0"/>
                <w:iCs w:val="0"/>
                <w:color w:val="000000"/>
                <w:sz w:val="18"/>
                <w:szCs w:val="18"/>
                <w:u w:val="none"/>
              </w:rPr>
            </w:pPr>
          </w:p>
        </w:tc>
        <w:tc>
          <w:tcPr>
            <w:tcW w:w="172" w:type="pct"/>
            <w:tcBorders>
              <w:top w:val="nil"/>
              <w:left w:val="nil"/>
              <w:bottom w:val="nil"/>
              <w:right w:val="nil"/>
            </w:tcBorders>
            <w:shd w:val="clear" w:color="auto" w:fill="auto"/>
            <w:vAlign w:val="center"/>
          </w:tcPr>
          <w:p w14:paraId="0D55A6DA">
            <w:pPr>
              <w:rPr>
                <w:rFonts w:hint="eastAsia" w:ascii="宋体" w:hAnsi="宋体" w:eastAsia="宋体" w:cs="宋体"/>
                <w:i w:val="0"/>
                <w:iCs w:val="0"/>
                <w:color w:val="000000"/>
                <w:sz w:val="18"/>
                <w:szCs w:val="18"/>
                <w:u w:val="none"/>
              </w:rPr>
            </w:pPr>
          </w:p>
        </w:tc>
        <w:tc>
          <w:tcPr>
            <w:tcW w:w="906" w:type="pct"/>
            <w:tcBorders>
              <w:top w:val="nil"/>
              <w:left w:val="nil"/>
              <w:bottom w:val="nil"/>
              <w:right w:val="nil"/>
            </w:tcBorders>
            <w:shd w:val="clear" w:color="auto" w:fill="auto"/>
            <w:vAlign w:val="center"/>
          </w:tcPr>
          <w:p w14:paraId="0635F195">
            <w:pPr>
              <w:rPr>
                <w:rFonts w:hint="eastAsia" w:ascii="宋体" w:hAnsi="宋体" w:eastAsia="宋体" w:cs="宋体"/>
                <w:i w:val="0"/>
                <w:iCs w:val="0"/>
                <w:color w:val="000000"/>
                <w:sz w:val="18"/>
                <w:szCs w:val="18"/>
                <w:u w:val="none"/>
              </w:rPr>
            </w:pPr>
          </w:p>
        </w:tc>
      </w:tr>
      <w:tr w14:paraId="5C5F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118BB867">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202262A6">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14:paraId="2AED579E">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24897F49">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89C68F7">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14:paraId="2C86F945">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4DE82A0">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415748D3">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44EADC2E">
            <w:pPr>
              <w:rPr>
                <w:rFonts w:hint="eastAsia" w:ascii="宋体" w:hAnsi="宋体" w:eastAsia="宋体" w:cs="宋体"/>
                <w:i w:val="0"/>
                <w:iCs w:val="0"/>
                <w:color w:val="000000"/>
                <w:sz w:val="18"/>
                <w:szCs w:val="18"/>
                <w:u w:val="none"/>
              </w:rPr>
            </w:pPr>
          </w:p>
        </w:tc>
        <w:tc>
          <w:tcPr>
            <w:tcW w:w="172" w:type="pct"/>
            <w:tcBorders>
              <w:top w:val="nil"/>
              <w:left w:val="nil"/>
              <w:bottom w:val="nil"/>
              <w:right w:val="nil"/>
            </w:tcBorders>
            <w:shd w:val="clear" w:color="auto" w:fill="auto"/>
            <w:vAlign w:val="center"/>
          </w:tcPr>
          <w:p w14:paraId="3A4E5CA1">
            <w:pPr>
              <w:rPr>
                <w:rFonts w:hint="eastAsia" w:ascii="宋体" w:hAnsi="宋体" w:eastAsia="宋体" w:cs="宋体"/>
                <w:i w:val="0"/>
                <w:iCs w:val="0"/>
                <w:color w:val="000000"/>
                <w:sz w:val="18"/>
                <w:szCs w:val="18"/>
                <w:u w:val="none"/>
              </w:rPr>
            </w:pPr>
          </w:p>
        </w:tc>
        <w:tc>
          <w:tcPr>
            <w:tcW w:w="906" w:type="pct"/>
            <w:tcBorders>
              <w:top w:val="nil"/>
              <w:left w:val="nil"/>
              <w:bottom w:val="nil"/>
              <w:right w:val="nil"/>
            </w:tcBorders>
            <w:shd w:val="clear" w:color="auto" w:fill="auto"/>
            <w:vAlign w:val="center"/>
          </w:tcPr>
          <w:p w14:paraId="6CB5C968">
            <w:pPr>
              <w:rPr>
                <w:rFonts w:hint="eastAsia" w:ascii="宋体" w:hAnsi="宋体" w:eastAsia="宋体" w:cs="宋体"/>
                <w:i w:val="0"/>
                <w:iCs w:val="0"/>
                <w:color w:val="000000"/>
                <w:sz w:val="18"/>
                <w:szCs w:val="18"/>
                <w:u w:val="none"/>
              </w:rPr>
            </w:pPr>
          </w:p>
        </w:tc>
      </w:tr>
      <w:tr w14:paraId="7590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763FF3BE">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05056674">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14:paraId="0D1A49A5">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3979D56B">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182C3E2">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14:paraId="12F073FC">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A5DFC06">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238D5A23">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00367EA7">
            <w:pPr>
              <w:rPr>
                <w:rFonts w:hint="eastAsia" w:ascii="宋体" w:hAnsi="宋体" w:eastAsia="宋体" w:cs="宋体"/>
                <w:i w:val="0"/>
                <w:iCs w:val="0"/>
                <w:color w:val="000000"/>
                <w:sz w:val="18"/>
                <w:szCs w:val="18"/>
                <w:u w:val="none"/>
              </w:rPr>
            </w:pPr>
          </w:p>
        </w:tc>
        <w:tc>
          <w:tcPr>
            <w:tcW w:w="172" w:type="pct"/>
            <w:tcBorders>
              <w:top w:val="nil"/>
              <w:left w:val="nil"/>
              <w:bottom w:val="nil"/>
              <w:right w:val="nil"/>
            </w:tcBorders>
            <w:shd w:val="clear" w:color="auto" w:fill="auto"/>
            <w:vAlign w:val="center"/>
          </w:tcPr>
          <w:p w14:paraId="4696C2D4">
            <w:pPr>
              <w:rPr>
                <w:rFonts w:hint="eastAsia" w:ascii="宋体" w:hAnsi="宋体" w:eastAsia="宋体" w:cs="宋体"/>
                <w:i w:val="0"/>
                <w:iCs w:val="0"/>
                <w:color w:val="000000"/>
                <w:sz w:val="18"/>
                <w:szCs w:val="18"/>
                <w:u w:val="none"/>
              </w:rPr>
            </w:pPr>
          </w:p>
        </w:tc>
        <w:tc>
          <w:tcPr>
            <w:tcW w:w="906" w:type="pct"/>
            <w:tcBorders>
              <w:top w:val="nil"/>
              <w:left w:val="nil"/>
              <w:bottom w:val="nil"/>
              <w:right w:val="nil"/>
            </w:tcBorders>
            <w:shd w:val="clear" w:color="auto" w:fill="auto"/>
            <w:vAlign w:val="center"/>
          </w:tcPr>
          <w:p w14:paraId="1BF88FE7">
            <w:pPr>
              <w:rPr>
                <w:rFonts w:hint="eastAsia" w:ascii="宋体" w:hAnsi="宋体" w:eastAsia="宋体" w:cs="宋体"/>
                <w:i w:val="0"/>
                <w:iCs w:val="0"/>
                <w:color w:val="000000"/>
                <w:sz w:val="18"/>
                <w:szCs w:val="18"/>
                <w:u w:val="none"/>
              </w:rPr>
            </w:pPr>
          </w:p>
        </w:tc>
      </w:tr>
      <w:tr w14:paraId="62CC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649DAB79">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22B8ED90">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14:paraId="0D018024">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002E5023">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5A4EFB6">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14:paraId="4CDB8759">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449DF8D">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59A90711">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46ECD3A5">
            <w:pPr>
              <w:rPr>
                <w:rFonts w:hint="eastAsia" w:ascii="宋体" w:hAnsi="宋体" w:eastAsia="宋体" w:cs="宋体"/>
                <w:i w:val="0"/>
                <w:iCs w:val="0"/>
                <w:color w:val="000000"/>
                <w:sz w:val="18"/>
                <w:szCs w:val="18"/>
                <w:u w:val="none"/>
              </w:rPr>
            </w:pPr>
          </w:p>
        </w:tc>
        <w:tc>
          <w:tcPr>
            <w:tcW w:w="172" w:type="pct"/>
            <w:tcBorders>
              <w:top w:val="nil"/>
              <w:left w:val="nil"/>
              <w:bottom w:val="nil"/>
              <w:right w:val="nil"/>
            </w:tcBorders>
            <w:shd w:val="clear" w:color="auto" w:fill="auto"/>
            <w:vAlign w:val="center"/>
          </w:tcPr>
          <w:p w14:paraId="36E4ED98">
            <w:pPr>
              <w:rPr>
                <w:rFonts w:hint="eastAsia" w:ascii="宋体" w:hAnsi="宋体" w:eastAsia="宋体" w:cs="宋体"/>
                <w:i w:val="0"/>
                <w:iCs w:val="0"/>
                <w:color w:val="000000"/>
                <w:sz w:val="18"/>
                <w:szCs w:val="18"/>
                <w:u w:val="none"/>
              </w:rPr>
            </w:pPr>
          </w:p>
        </w:tc>
        <w:tc>
          <w:tcPr>
            <w:tcW w:w="906" w:type="pct"/>
            <w:tcBorders>
              <w:top w:val="nil"/>
              <w:left w:val="nil"/>
              <w:bottom w:val="nil"/>
              <w:right w:val="nil"/>
            </w:tcBorders>
            <w:shd w:val="clear" w:color="auto" w:fill="auto"/>
            <w:vAlign w:val="center"/>
          </w:tcPr>
          <w:p w14:paraId="35E6F59A">
            <w:pPr>
              <w:rPr>
                <w:rFonts w:hint="eastAsia" w:ascii="宋体" w:hAnsi="宋体" w:eastAsia="宋体" w:cs="宋体"/>
                <w:i w:val="0"/>
                <w:iCs w:val="0"/>
                <w:color w:val="000000"/>
                <w:sz w:val="18"/>
                <w:szCs w:val="18"/>
                <w:u w:val="none"/>
              </w:rPr>
            </w:pPr>
          </w:p>
        </w:tc>
      </w:tr>
      <w:tr w14:paraId="71FC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779AA238">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4A485E64">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14:paraId="2F897ABA">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4FA4AD4B">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F8222A9">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14:paraId="54D2478E">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1811667">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242081D4">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0506EE1D">
            <w:pPr>
              <w:rPr>
                <w:rFonts w:hint="eastAsia" w:ascii="宋体" w:hAnsi="宋体" w:eastAsia="宋体" w:cs="宋体"/>
                <w:i w:val="0"/>
                <w:iCs w:val="0"/>
                <w:color w:val="000000"/>
                <w:sz w:val="18"/>
                <w:szCs w:val="18"/>
                <w:u w:val="none"/>
              </w:rPr>
            </w:pPr>
          </w:p>
        </w:tc>
        <w:tc>
          <w:tcPr>
            <w:tcW w:w="172" w:type="pct"/>
            <w:tcBorders>
              <w:top w:val="nil"/>
              <w:left w:val="nil"/>
              <w:bottom w:val="nil"/>
              <w:right w:val="nil"/>
            </w:tcBorders>
            <w:shd w:val="clear" w:color="auto" w:fill="auto"/>
            <w:vAlign w:val="center"/>
          </w:tcPr>
          <w:p w14:paraId="1F8B16D9">
            <w:pPr>
              <w:rPr>
                <w:rFonts w:hint="eastAsia" w:ascii="宋体" w:hAnsi="宋体" w:eastAsia="宋体" w:cs="宋体"/>
                <w:i w:val="0"/>
                <w:iCs w:val="0"/>
                <w:color w:val="000000"/>
                <w:sz w:val="18"/>
                <w:szCs w:val="18"/>
                <w:u w:val="none"/>
              </w:rPr>
            </w:pPr>
          </w:p>
        </w:tc>
        <w:tc>
          <w:tcPr>
            <w:tcW w:w="906" w:type="pct"/>
            <w:tcBorders>
              <w:top w:val="nil"/>
              <w:left w:val="nil"/>
              <w:bottom w:val="nil"/>
              <w:right w:val="nil"/>
            </w:tcBorders>
            <w:shd w:val="clear" w:color="auto" w:fill="auto"/>
            <w:vAlign w:val="center"/>
          </w:tcPr>
          <w:p w14:paraId="7C76E285">
            <w:pPr>
              <w:rPr>
                <w:rFonts w:hint="eastAsia" w:ascii="宋体" w:hAnsi="宋体" w:eastAsia="宋体" w:cs="宋体"/>
                <w:i w:val="0"/>
                <w:iCs w:val="0"/>
                <w:color w:val="000000"/>
                <w:sz w:val="18"/>
                <w:szCs w:val="18"/>
                <w:u w:val="none"/>
              </w:rPr>
            </w:pPr>
          </w:p>
        </w:tc>
      </w:tr>
      <w:tr w14:paraId="40CC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70F7925D">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3A71C25A">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14:paraId="4A7378AE">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2B3F19A5">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085FE65">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14:paraId="27848D92">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04877E9">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447035DE">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6ECE94F7">
            <w:pPr>
              <w:rPr>
                <w:rFonts w:hint="eastAsia" w:ascii="宋体" w:hAnsi="宋体" w:eastAsia="宋体" w:cs="宋体"/>
                <w:i w:val="0"/>
                <w:iCs w:val="0"/>
                <w:color w:val="000000"/>
                <w:sz w:val="18"/>
                <w:szCs w:val="18"/>
                <w:u w:val="none"/>
              </w:rPr>
            </w:pPr>
          </w:p>
        </w:tc>
        <w:tc>
          <w:tcPr>
            <w:tcW w:w="172" w:type="pct"/>
            <w:tcBorders>
              <w:top w:val="nil"/>
              <w:left w:val="nil"/>
              <w:bottom w:val="nil"/>
              <w:right w:val="nil"/>
            </w:tcBorders>
            <w:shd w:val="clear" w:color="auto" w:fill="auto"/>
            <w:vAlign w:val="center"/>
          </w:tcPr>
          <w:p w14:paraId="1E8E9B46">
            <w:pPr>
              <w:rPr>
                <w:rFonts w:hint="eastAsia" w:ascii="宋体" w:hAnsi="宋体" w:eastAsia="宋体" w:cs="宋体"/>
                <w:i w:val="0"/>
                <w:iCs w:val="0"/>
                <w:color w:val="000000"/>
                <w:sz w:val="18"/>
                <w:szCs w:val="18"/>
                <w:u w:val="none"/>
              </w:rPr>
            </w:pPr>
          </w:p>
        </w:tc>
        <w:tc>
          <w:tcPr>
            <w:tcW w:w="906" w:type="pct"/>
            <w:tcBorders>
              <w:top w:val="nil"/>
              <w:left w:val="nil"/>
              <w:bottom w:val="nil"/>
              <w:right w:val="nil"/>
            </w:tcBorders>
            <w:shd w:val="clear" w:color="auto" w:fill="auto"/>
            <w:vAlign w:val="center"/>
          </w:tcPr>
          <w:p w14:paraId="3E7D1DC1">
            <w:pPr>
              <w:rPr>
                <w:rFonts w:hint="eastAsia" w:ascii="宋体" w:hAnsi="宋体" w:eastAsia="宋体" w:cs="宋体"/>
                <w:i w:val="0"/>
                <w:iCs w:val="0"/>
                <w:color w:val="000000"/>
                <w:sz w:val="18"/>
                <w:szCs w:val="18"/>
                <w:u w:val="none"/>
              </w:rPr>
            </w:pPr>
          </w:p>
        </w:tc>
      </w:tr>
      <w:tr w14:paraId="35A0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173E4F67">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16519530">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14:paraId="79619560">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15B4CB2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BB7804B">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14:paraId="22B4FBBC">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FF8C987">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73ED0EB8">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181B889F">
            <w:pPr>
              <w:rPr>
                <w:rFonts w:hint="eastAsia" w:ascii="宋体" w:hAnsi="宋体" w:eastAsia="宋体" w:cs="宋体"/>
                <w:i w:val="0"/>
                <w:iCs w:val="0"/>
                <w:color w:val="000000"/>
                <w:sz w:val="18"/>
                <w:szCs w:val="18"/>
                <w:u w:val="none"/>
              </w:rPr>
            </w:pPr>
          </w:p>
        </w:tc>
        <w:tc>
          <w:tcPr>
            <w:tcW w:w="172" w:type="pct"/>
            <w:tcBorders>
              <w:top w:val="nil"/>
              <w:left w:val="nil"/>
              <w:bottom w:val="nil"/>
              <w:right w:val="nil"/>
            </w:tcBorders>
            <w:shd w:val="clear" w:color="auto" w:fill="auto"/>
            <w:vAlign w:val="center"/>
          </w:tcPr>
          <w:p w14:paraId="221BC46E">
            <w:pPr>
              <w:rPr>
                <w:rFonts w:hint="eastAsia" w:ascii="宋体" w:hAnsi="宋体" w:eastAsia="宋体" w:cs="宋体"/>
                <w:i w:val="0"/>
                <w:iCs w:val="0"/>
                <w:color w:val="000000"/>
                <w:sz w:val="18"/>
                <w:szCs w:val="18"/>
                <w:u w:val="none"/>
              </w:rPr>
            </w:pPr>
          </w:p>
        </w:tc>
        <w:tc>
          <w:tcPr>
            <w:tcW w:w="906" w:type="pct"/>
            <w:tcBorders>
              <w:top w:val="nil"/>
              <w:left w:val="nil"/>
              <w:bottom w:val="nil"/>
              <w:right w:val="nil"/>
            </w:tcBorders>
            <w:shd w:val="clear" w:color="auto" w:fill="auto"/>
            <w:vAlign w:val="center"/>
          </w:tcPr>
          <w:p w14:paraId="3B75F278">
            <w:pPr>
              <w:rPr>
                <w:rFonts w:hint="eastAsia" w:ascii="宋体" w:hAnsi="宋体" w:eastAsia="宋体" w:cs="宋体"/>
                <w:i w:val="0"/>
                <w:iCs w:val="0"/>
                <w:color w:val="000000"/>
                <w:sz w:val="18"/>
                <w:szCs w:val="18"/>
                <w:u w:val="none"/>
              </w:rPr>
            </w:pPr>
          </w:p>
        </w:tc>
      </w:tr>
    </w:tbl>
    <w:p w14:paraId="6CFB34D3">
      <w:pPr>
        <w:spacing w:line="600" w:lineRule="exact"/>
        <w:jc w:val="center"/>
        <w:outlineLvl w:val="0"/>
        <w:rPr>
          <w:rFonts w:hint="eastAsia" w:ascii="黑体" w:hAnsi="黑体" w:eastAsia="黑体"/>
          <w:color w:val="000000"/>
          <w:sz w:val="44"/>
          <w:szCs w:val="44"/>
        </w:rPr>
      </w:pPr>
    </w:p>
    <w:p w14:paraId="050C5F5C">
      <w:pPr>
        <w:spacing w:line="600" w:lineRule="exact"/>
        <w:jc w:val="both"/>
        <w:outlineLvl w:val="0"/>
        <w:rPr>
          <w:rFonts w:hint="eastAsia" w:ascii="黑体" w:hAnsi="黑体" w:eastAsia="黑体"/>
          <w:color w:val="000000"/>
          <w:sz w:val="44"/>
          <w:szCs w:val="44"/>
        </w:rPr>
      </w:pPr>
    </w:p>
    <w:p w14:paraId="559D486B">
      <w:pPr>
        <w:spacing w:line="600" w:lineRule="exact"/>
        <w:jc w:val="center"/>
        <w:outlineLvl w:val="0"/>
        <w:rPr>
          <w:highlight w:val="none"/>
        </w:rPr>
      </w:pPr>
      <w:r>
        <w:rPr>
          <w:rFonts w:hint="eastAsia" w:ascii="黑体" w:hAnsi="黑体" w:eastAsia="黑体"/>
          <w:color w:val="000000"/>
          <w:sz w:val="44"/>
          <w:szCs w:val="44"/>
        </w:rPr>
        <w:t>第</w:t>
      </w:r>
      <w:r>
        <w:rPr>
          <w:rStyle w:val="189"/>
          <w:rFonts w:hint="eastAsia" w:ascii="黑体" w:hAnsi="黑体" w:eastAsia="黑体"/>
        </w:rPr>
        <w:t>五部分</w:t>
      </w:r>
      <w:r>
        <w:rPr>
          <w:rStyle w:val="189"/>
          <w:rFonts w:ascii="黑体" w:hAnsi="黑体" w:eastAsia="黑体"/>
        </w:rPr>
        <w:t xml:space="preserve"> </w:t>
      </w:r>
      <w:r>
        <w:rPr>
          <w:rStyle w:val="189"/>
          <w:rFonts w:hint="eastAsia" w:ascii="黑体" w:hAnsi="黑体" w:eastAsia="黑体"/>
        </w:rPr>
        <w:t>附表</w:t>
      </w:r>
      <w:bookmarkEnd w:id="48"/>
      <w:bookmarkEnd w:id="51"/>
    </w:p>
    <w:p w14:paraId="585BC0D4">
      <w:pPr>
        <w:pStyle w:val="3"/>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一、收入支出决算总表</w:t>
      </w:r>
    </w:p>
    <w:p w14:paraId="3F8A93DF">
      <w:pPr>
        <w:pStyle w:val="3"/>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二、收入决算表</w:t>
      </w:r>
    </w:p>
    <w:p w14:paraId="6EDF5040">
      <w:pPr>
        <w:pStyle w:val="3"/>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三、支出决算表</w:t>
      </w:r>
    </w:p>
    <w:p w14:paraId="7D392865">
      <w:pPr>
        <w:pStyle w:val="3"/>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四、财政拨款收入支出决算总表</w:t>
      </w:r>
    </w:p>
    <w:p w14:paraId="453ED720">
      <w:pPr>
        <w:pStyle w:val="3"/>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五、财政拨款支出决算明细表</w:t>
      </w:r>
    </w:p>
    <w:p w14:paraId="295D5B88">
      <w:pPr>
        <w:pStyle w:val="3"/>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六、一般公共预算财政拨款支出决算表</w:t>
      </w:r>
    </w:p>
    <w:p w14:paraId="652B5B9F">
      <w:pPr>
        <w:pStyle w:val="3"/>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七、一般公共预算财政拨款支出决算明细表</w:t>
      </w:r>
    </w:p>
    <w:p w14:paraId="00E2C1A5">
      <w:pPr>
        <w:pStyle w:val="3"/>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八、一般公共预算财政拨款基本支出决算表</w:t>
      </w:r>
    </w:p>
    <w:p w14:paraId="059EA8DF">
      <w:pPr>
        <w:pStyle w:val="3"/>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九、一般公共预算财政拨款项目支出决算表</w:t>
      </w:r>
    </w:p>
    <w:p w14:paraId="77E090FD">
      <w:pPr>
        <w:pStyle w:val="3"/>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十、政府性基金预算财政拨款收入支出决算表</w:t>
      </w:r>
    </w:p>
    <w:p w14:paraId="1E44C5F0">
      <w:pPr>
        <w:pStyle w:val="3"/>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十一、国有资本经营预算财政拨款收入支出决算表</w:t>
      </w:r>
    </w:p>
    <w:p w14:paraId="2827C82C">
      <w:pPr>
        <w:pStyle w:val="3"/>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十二、国有资本经营预算财政拨款支出决算表</w:t>
      </w:r>
    </w:p>
    <w:p w14:paraId="0EE3C111">
      <w:pPr>
        <w:pStyle w:val="3"/>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十三、</w:t>
      </w:r>
      <w:bookmarkEnd w:id="0"/>
      <w:r>
        <w:rPr>
          <w:rFonts w:hint="eastAsia" w:ascii="仿宋_GB2312" w:hAnsi="仿宋_GB2312" w:eastAsia="仿宋_GB2312" w:cs="仿宋_GB2312"/>
          <w:color w:val="auto"/>
          <w:sz w:val="32"/>
          <w:szCs w:val="32"/>
          <w:highlight w:val="none"/>
          <w:lang w:val="en-US" w:eastAsia="zh-CN" w:bidi="ar-SA"/>
        </w:rPr>
        <w:t>财政拨款“三公”经费支出决算表</w:t>
      </w:r>
    </w:p>
    <w:p w14:paraId="16B240AB">
      <w:pPr>
        <w:pStyle w:val="184"/>
        <w:rPr>
          <w:rStyle w:val="190"/>
          <w:rFonts w:hint="eastAsia" w:ascii="仿宋" w:hAnsi="仿宋" w:eastAsia="仿宋"/>
          <w:b w:val="0"/>
          <w:bCs w:val="0"/>
        </w:rPr>
      </w:pPr>
    </w:p>
    <w:sectPr>
      <w:headerReference r:id="rId3" w:type="default"/>
      <w:footerReference r:id="rId4" w:type="default"/>
      <w:pgSz w:w="11906" w:h="16838"/>
      <w:pgMar w:top="1440" w:right="1558" w:bottom="1440" w:left="1800" w:header="851" w:footer="992" w:gutter="0"/>
      <w:pgNumType w:start="1"/>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
    <w:altName w:val="Candara"/>
    <w:panose1 w:val="020E0502030303020204"/>
    <w:charset w:val="00"/>
    <w:family w:val="auto"/>
    <w:pitch w:val="default"/>
    <w:sig w:usb0="00000000" w:usb1="00000000" w:usb2="00000000" w:usb3="00000000" w:csb0="00000000" w:csb1="00000000"/>
  </w:font>
  <w:font w:name="Candara">
    <w:panose1 w:val="020E0502030303020204"/>
    <w:charset w:val="00"/>
    <w:family w:val="auto"/>
    <w:pitch w:val="default"/>
    <w:sig w:usb0="A00002EF" w:usb1="4000A44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BE288">
    <w:pPr>
      <w:pStyle w:val="198"/>
      <w:jc w:val="center"/>
    </w:pPr>
    <w:r>
      <w:fldChar w:fldCharType="begin"/>
    </w:r>
    <w:r>
      <w:instrText xml:space="preserve">PAGE   \* MERGEFORMAT</w:instrText>
    </w:r>
    <w:r>
      <w:fldChar w:fldCharType="separate"/>
    </w:r>
    <w:r>
      <w:rPr>
        <w:lang w:val="zh-CN"/>
      </w:rPr>
      <w:t>19</w:t>
    </w:r>
    <w:r>
      <w:fldChar w:fldCharType="end"/>
    </w:r>
  </w:p>
  <w:p w14:paraId="4AB34A2C">
    <w:pPr>
      <w:pStyle w:val="19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F9909">
    <w:pPr>
      <w:pStyle w:val="20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A9D48"/>
    <w:multiLevelType w:val="singleLevel"/>
    <w:tmpl w:val="A7EA9D48"/>
    <w:lvl w:ilvl="0" w:tentative="0">
      <w:start w:val="2"/>
      <w:numFmt w:val="chineseCounting"/>
      <w:suff w:val="space"/>
      <w:lvlText w:val="第%1部分"/>
      <w:lvlJc w:val="left"/>
      <w:pPr>
        <w:ind w:left="630"/>
      </w:pPr>
      <w:rPr>
        <w:rFonts w:hint="eastAsia"/>
      </w:rPr>
    </w:lvl>
  </w:abstractNum>
  <w:abstractNum w:abstractNumId="1">
    <w:nsid w:val="BF205925"/>
    <w:multiLevelType w:val="multilevel"/>
    <w:tmpl w:val="BF205925"/>
    <w:lvl w:ilvl="0" w:tentative="0">
      <w:start w:val="3"/>
      <w:numFmt w:val="chineseCounting"/>
      <w:suff w:val="space"/>
      <w:lvlText w:val="第%1部分"/>
      <w:lvlJc w:val="left"/>
      <w:rPr>
        <w:rFonts w:hint="eastAsia" w:cs="Times New Roman"/>
        <w:b/>
        <w:sz w:val="4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3"/>
      <w:numFmt w:val="decimal"/>
      <w:lvlText w:val="%1."/>
      <w:lvlJc w:val="left"/>
      <w:pPr>
        <w:tabs>
          <w:tab w:val="left" w:pos="312"/>
        </w:tabs>
      </w:pPr>
      <w:rPr>
        <w:rFonts w:hint="default"/>
        <w:sz w:val="36"/>
        <w:szCs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272601CB"/>
    <w:multiLevelType w:val="singleLevel"/>
    <w:tmpl w:val="272601CB"/>
    <w:lvl w:ilvl="0" w:tentative="0">
      <w:start w:val="5"/>
      <w:numFmt w:val="chineseCounting"/>
      <w:suff w:val="space"/>
      <w:lvlText w:val="第%1部分"/>
      <w:lvlJc w:val="left"/>
      <w:rPr>
        <w:rFonts w:hint="eastAsia"/>
      </w:rPr>
    </w:lvl>
  </w:abstractNum>
  <w:abstractNum w:abstractNumId="4">
    <w:nsid w:val="59ADCABA"/>
    <w:multiLevelType w:val="multilevel"/>
    <w:tmpl w:val="59ADCABA"/>
    <w:lvl w:ilvl="0" w:tentative="0">
      <w:start w:val="9"/>
      <w:numFmt w:val="chineseCounting"/>
      <w:suff w:val="nothing"/>
      <w:lvlText w:val="%1、"/>
      <w:lvlJc w:val="left"/>
      <w:rPr>
        <w:rFonts w:hint="eastAsia"/>
        <w:b/>
        <w:bCs/>
        <w:sz w:val="32"/>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67FB478E"/>
    <w:multiLevelType w:val="multilevel"/>
    <w:tmpl w:val="67FB478E"/>
    <w:lvl w:ilvl="0" w:tentative="0">
      <w:start w:val="1"/>
      <w:numFmt w:val="japaneseCounting"/>
      <w:suff w:val="nothing"/>
      <w:lvlText w:val="%1、"/>
      <w:lvlJc w:val="left"/>
      <w:pPr>
        <w:ind w:left="1360" w:hanging="720"/>
      </w:pPr>
      <w:rPr>
        <w:rFonts w:hint="eastAsia" w:cs="Times New Roman"/>
        <w:sz w:val="36"/>
      </w:rPr>
    </w:lvl>
    <w:lvl w:ilvl="1" w:tentative="0">
      <w:start w:val="1"/>
      <w:numFmt w:val="lowerLetter"/>
      <w:lvlText w:val="%2)"/>
      <w:lvlJc w:val="left"/>
      <w:pPr>
        <w:ind w:left="1480" w:hanging="420"/>
      </w:pPr>
      <w:rPr>
        <w:rFonts w:hint="eastAsia" w:cs="Times New Roman"/>
      </w:rPr>
    </w:lvl>
    <w:lvl w:ilvl="2" w:tentative="0">
      <w:start w:val="1"/>
      <w:numFmt w:val="lowerRoman"/>
      <w:lvlText w:val="%3."/>
      <w:lvlJc w:val="right"/>
      <w:pPr>
        <w:ind w:left="1900" w:hanging="420"/>
      </w:pPr>
      <w:rPr>
        <w:rFonts w:hint="eastAsia" w:cs="Times New Roman"/>
      </w:rPr>
    </w:lvl>
    <w:lvl w:ilvl="3" w:tentative="0">
      <w:start w:val="1"/>
      <w:numFmt w:val="decimal"/>
      <w:lvlText w:val="%4."/>
      <w:lvlJc w:val="left"/>
      <w:pPr>
        <w:ind w:left="2320" w:hanging="420"/>
      </w:pPr>
      <w:rPr>
        <w:rFonts w:hint="eastAsia" w:cs="Times New Roman"/>
      </w:rPr>
    </w:lvl>
    <w:lvl w:ilvl="4" w:tentative="0">
      <w:start w:val="1"/>
      <w:numFmt w:val="lowerLetter"/>
      <w:lvlText w:val="%5)"/>
      <w:lvlJc w:val="left"/>
      <w:pPr>
        <w:ind w:left="2740" w:hanging="420"/>
      </w:pPr>
      <w:rPr>
        <w:rFonts w:hint="eastAsia" w:cs="Times New Roman"/>
      </w:rPr>
    </w:lvl>
    <w:lvl w:ilvl="5" w:tentative="0">
      <w:start w:val="1"/>
      <w:numFmt w:val="lowerRoman"/>
      <w:lvlText w:val="%6."/>
      <w:lvlJc w:val="right"/>
      <w:pPr>
        <w:ind w:left="3160" w:hanging="420"/>
      </w:pPr>
      <w:rPr>
        <w:rFonts w:hint="eastAsia" w:cs="Times New Roman"/>
      </w:rPr>
    </w:lvl>
    <w:lvl w:ilvl="6" w:tentative="0">
      <w:start w:val="1"/>
      <w:numFmt w:val="decimal"/>
      <w:lvlText w:val="%7."/>
      <w:lvlJc w:val="left"/>
      <w:pPr>
        <w:ind w:left="3580" w:hanging="420"/>
      </w:pPr>
      <w:rPr>
        <w:rFonts w:hint="eastAsia" w:cs="Times New Roman"/>
      </w:rPr>
    </w:lvl>
    <w:lvl w:ilvl="7" w:tentative="0">
      <w:start w:val="1"/>
      <w:numFmt w:val="lowerLetter"/>
      <w:lvlText w:val="%8)"/>
      <w:lvlJc w:val="left"/>
      <w:pPr>
        <w:ind w:left="4000" w:hanging="420"/>
      </w:pPr>
      <w:rPr>
        <w:rFonts w:hint="eastAsia" w:cs="Times New Roman"/>
      </w:rPr>
    </w:lvl>
    <w:lvl w:ilvl="8" w:tentative="0">
      <w:start w:val="1"/>
      <w:numFmt w:val="lowerRoman"/>
      <w:lvlText w:val="%9."/>
      <w:lvlJc w:val="right"/>
      <w:pPr>
        <w:ind w:left="4420" w:hanging="420"/>
      </w:pPr>
      <w:rPr>
        <w:rFonts w:hint="eastAsia" w:cs="Times New Roman"/>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1YzIwNzM1YTI5ZWEzN2I3ZGJmZWIyMjNlMjhlYzMifQ=="/>
  </w:docVars>
  <w:rsids>
    <w:rsidRoot w:val="00000000"/>
    <w:rsid w:val="09304B4A"/>
    <w:rsid w:val="1281781A"/>
    <w:rsid w:val="14CC6D8E"/>
    <w:rsid w:val="1502114E"/>
    <w:rsid w:val="16B72009"/>
    <w:rsid w:val="30A80912"/>
    <w:rsid w:val="31630496"/>
    <w:rsid w:val="320E045F"/>
    <w:rsid w:val="3D511140"/>
    <w:rsid w:val="3DC049AF"/>
    <w:rsid w:val="3E291CD2"/>
    <w:rsid w:val="491D575A"/>
    <w:rsid w:val="572176FD"/>
    <w:rsid w:val="58857EC6"/>
    <w:rsid w:val="5B5F3859"/>
    <w:rsid w:val="61385B23"/>
    <w:rsid w:val="67CE5982"/>
    <w:rsid w:val="691205D0"/>
    <w:rsid w:val="70BC1EA3"/>
    <w:rsid w:val="7E7171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8"/>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qFormat/>
    <w:uiPriority w:val="0"/>
    <w:pPr>
      <w:spacing w:before="0" w:after="140" w:line="276" w:lineRule="auto"/>
    </w:pPr>
  </w:style>
  <w:style w:type="paragraph" w:styleId="14">
    <w:name w:val="Body Text Indent"/>
    <w:basedOn w:val="1"/>
    <w:next w:val="15"/>
    <w:qFormat/>
    <w:uiPriority w:val="0"/>
    <w:pPr>
      <w:spacing w:after="120"/>
    </w:pPr>
    <w:rPr>
      <w:rFonts w:ascii="仿宋_GB2312"/>
      <w:szCs w:val="32"/>
    </w:rPr>
  </w:style>
  <w:style w:type="paragraph" w:styleId="15">
    <w:name w:val="Body Text First Indent 2"/>
    <w:basedOn w:val="14"/>
    <w:unhideWhenUsed/>
    <w:qFormat/>
    <w:uiPriority w:val="99"/>
    <w:pPr>
      <w:ind w:firstLine="420"/>
    </w:p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1"/>
    <w:semiHidden/>
    <w:unhideWhenUsed/>
    <w:qFormat/>
    <w:uiPriority w:val="99"/>
    <w:pPr>
      <w:spacing w:after="0" w:line="240" w:lineRule="auto"/>
    </w:pPr>
    <w:rPr>
      <w:sz w:val="20"/>
    </w:rPr>
  </w:style>
  <w:style w:type="paragraph" w:styleId="20">
    <w:name w:val="footer"/>
    <w:basedOn w:val="1"/>
    <w:link w:val="54"/>
    <w:unhideWhenUsed/>
    <w:qFormat/>
    <w:uiPriority w:val="99"/>
    <w:pPr>
      <w:tabs>
        <w:tab w:val="center" w:pos="7143"/>
        <w:tab w:val="right" w:pos="14287"/>
      </w:tabs>
      <w:spacing w:after="0" w:line="240" w:lineRule="auto"/>
    </w:pPr>
  </w:style>
  <w:style w:type="paragraph" w:styleId="21">
    <w:name w:val="header"/>
    <w:basedOn w:val="1"/>
    <w:unhideWhenUsed/>
    <w:qFormat/>
    <w:uiPriority w:val="99"/>
    <w:pPr>
      <w:tabs>
        <w:tab w:val="center" w:pos="7143"/>
        <w:tab w:val="right" w:pos="14287"/>
      </w:tabs>
      <w:spacing w:after="0" w:line="240" w:lineRule="auto"/>
    </w:pPr>
  </w:style>
  <w:style w:type="paragraph" w:styleId="22">
    <w:name w:val="toc 1"/>
    <w:basedOn w:val="1"/>
    <w:next w:val="1"/>
    <w:unhideWhenUsed/>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49"/>
    <w:qFormat/>
    <w:uiPriority w:val="11"/>
    <w:pPr>
      <w:spacing w:before="200" w:after="200"/>
    </w:pPr>
    <w:rPr>
      <w:sz w:val="24"/>
      <w:szCs w:val="24"/>
    </w:rPr>
  </w:style>
  <w:style w:type="paragraph" w:styleId="25">
    <w:name w:val="footnote text"/>
    <w:basedOn w:val="1"/>
    <w:next w:val="15"/>
    <w:link w:val="180"/>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Title"/>
    <w:basedOn w:val="1"/>
    <w:next w:val="1"/>
    <w:link w:val="48"/>
    <w:qFormat/>
    <w:uiPriority w:val="10"/>
    <w:pPr>
      <w:spacing w:before="300" w:after="200"/>
      <w:contextualSpacing/>
    </w:pPr>
    <w:rPr>
      <w:sz w:val="48"/>
      <w:szCs w:val="48"/>
    </w:rPr>
  </w:style>
  <w:style w:type="table" w:styleId="3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99"/>
    <w:rPr>
      <w:b/>
    </w:rPr>
  </w:style>
  <w:style w:type="character" w:styleId="35">
    <w:name w:val="endnote reference"/>
    <w:semiHidden/>
    <w:unhideWhenUsed/>
    <w:uiPriority w:val="99"/>
    <w:rPr>
      <w:vertAlign w:val="superscript"/>
    </w:rPr>
  </w:style>
  <w:style w:type="character" w:styleId="36">
    <w:name w:val="Hyperlink"/>
    <w:unhideWhenUsed/>
    <w:qFormat/>
    <w:uiPriority w:val="99"/>
    <w:rPr>
      <w:color w:val="0000FF" w:themeColor="hyperlink"/>
      <w:u w:val="single"/>
      <w14:textFill>
        <w14:solidFill>
          <w14:schemeClr w14:val="hlink"/>
        </w14:solidFill>
      </w14:textFill>
    </w:rPr>
  </w:style>
  <w:style w:type="character" w:styleId="37">
    <w:name w:val="footnote reference"/>
    <w:unhideWhenUsed/>
    <w:qFormat/>
    <w:uiPriority w:val="99"/>
    <w:rPr>
      <w:vertAlign w:val="superscript"/>
    </w:rPr>
  </w:style>
  <w:style w:type="character" w:customStyle="1" w:styleId="38">
    <w:name w:val="Heading 1 Char"/>
    <w:link w:val="2"/>
    <w:qFormat/>
    <w:uiPriority w:val="9"/>
    <w:rPr>
      <w:rFonts w:ascii="Arial" w:hAnsi="Arial" w:eastAsia="Arial" w:cs="Arial"/>
      <w:sz w:val="40"/>
      <w:szCs w:val="40"/>
    </w:rPr>
  </w:style>
  <w:style w:type="character" w:customStyle="1" w:styleId="39">
    <w:name w:val="Heading 2 Char"/>
    <w:link w:val="3"/>
    <w:qFormat/>
    <w:uiPriority w:val="9"/>
    <w:rPr>
      <w:rFonts w:ascii="Arial" w:hAnsi="Arial" w:eastAsia="Arial" w:cs="Arial"/>
      <w:sz w:val="34"/>
    </w:rPr>
  </w:style>
  <w:style w:type="character" w:customStyle="1" w:styleId="40">
    <w:name w:val="Heading 3 Char"/>
    <w:link w:val="4"/>
    <w:qFormat/>
    <w:uiPriority w:val="9"/>
    <w:rPr>
      <w:rFonts w:ascii="Arial" w:hAnsi="Arial" w:eastAsia="Arial" w:cs="Arial"/>
      <w:sz w:val="30"/>
      <w:szCs w:val="30"/>
    </w:rPr>
  </w:style>
  <w:style w:type="character" w:customStyle="1" w:styleId="41">
    <w:name w:val="Heading 4 Char"/>
    <w:link w:val="5"/>
    <w:qFormat/>
    <w:uiPriority w:val="9"/>
    <w:rPr>
      <w:rFonts w:ascii="Arial" w:hAnsi="Arial" w:eastAsia="Arial" w:cs="Arial"/>
      <w:b/>
      <w:bCs/>
      <w:sz w:val="26"/>
      <w:szCs w:val="26"/>
    </w:rPr>
  </w:style>
  <w:style w:type="character" w:customStyle="1" w:styleId="42">
    <w:name w:val="Heading 5 Char"/>
    <w:link w:val="6"/>
    <w:qFormat/>
    <w:uiPriority w:val="9"/>
    <w:rPr>
      <w:rFonts w:ascii="Arial" w:hAnsi="Arial" w:eastAsia="Arial" w:cs="Arial"/>
      <w:b/>
      <w:bCs/>
      <w:sz w:val="24"/>
      <w:szCs w:val="24"/>
    </w:rPr>
  </w:style>
  <w:style w:type="character" w:customStyle="1" w:styleId="43">
    <w:name w:val="Heading 6 Char"/>
    <w:link w:val="7"/>
    <w:qFormat/>
    <w:uiPriority w:val="9"/>
    <w:rPr>
      <w:rFonts w:ascii="Arial" w:hAnsi="Arial" w:eastAsia="Arial" w:cs="Arial"/>
      <w:b/>
      <w:bCs/>
      <w:sz w:val="22"/>
      <w:szCs w:val="22"/>
    </w:rPr>
  </w:style>
  <w:style w:type="character" w:customStyle="1" w:styleId="44">
    <w:name w:val="Heading 7 Char"/>
    <w:link w:val="8"/>
    <w:qFormat/>
    <w:uiPriority w:val="9"/>
    <w:rPr>
      <w:rFonts w:ascii="Arial" w:hAnsi="Arial" w:eastAsia="Arial" w:cs="Arial"/>
      <w:b/>
      <w:bCs/>
      <w:i/>
      <w:iCs/>
      <w:sz w:val="22"/>
      <w:szCs w:val="22"/>
    </w:rPr>
  </w:style>
  <w:style w:type="character" w:customStyle="1" w:styleId="45">
    <w:name w:val="Heading 8 Char"/>
    <w:link w:val="9"/>
    <w:qFormat/>
    <w:uiPriority w:val="9"/>
    <w:rPr>
      <w:rFonts w:ascii="Arial" w:hAnsi="Arial" w:eastAsia="Arial" w:cs="Arial"/>
      <w:i/>
      <w:iCs/>
      <w:sz w:val="22"/>
      <w:szCs w:val="22"/>
    </w:rPr>
  </w:style>
  <w:style w:type="character" w:customStyle="1" w:styleId="46">
    <w:name w:val="Heading 9 Char"/>
    <w:link w:val="10"/>
    <w:qFormat/>
    <w:uiPriority w:val="9"/>
    <w:rPr>
      <w:rFonts w:ascii="Arial" w:hAnsi="Arial" w:eastAsia="Arial" w:cs="Arial"/>
      <w:i/>
      <w:iCs/>
      <w:sz w:val="21"/>
      <w:szCs w:val="21"/>
    </w:r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link w:val="30"/>
    <w:qFormat/>
    <w:uiPriority w:val="10"/>
    <w:rPr>
      <w:sz w:val="48"/>
      <w:szCs w:val="48"/>
    </w:rPr>
  </w:style>
  <w:style w:type="character" w:customStyle="1" w:styleId="49">
    <w:name w:val="Subtitle Char"/>
    <w:link w:val="24"/>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Caption Char"/>
    <w:link w:val="20"/>
    <w:qFormat/>
    <w:uiPriority w:val="99"/>
  </w:style>
  <w:style w:type="table" w:customStyle="1" w:styleId="55">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0">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1">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2">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3">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4">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5">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7">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4">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1">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2">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3">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4">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5">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6">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2">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3">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9">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0">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2">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3">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4">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5">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6">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7">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9">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0">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1">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2">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3">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4">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3">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4">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5">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6">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7">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8">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0">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1">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2">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3">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4">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5">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7">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4">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1">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2">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3">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4">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5">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6">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8">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9">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0">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1">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2">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3">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Footnote Text Char"/>
    <w:link w:val="25"/>
    <w:qFormat/>
    <w:uiPriority w:val="99"/>
    <w:rPr>
      <w:sz w:val="18"/>
    </w:rPr>
  </w:style>
  <w:style w:type="character" w:customStyle="1" w:styleId="181">
    <w:name w:val="Endnote Text Char"/>
    <w:link w:val="19"/>
    <w:qFormat/>
    <w:uiPriority w:val="99"/>
    <w:rPr>
      <w:sz w:val="20"/>
    </w:rPr>
  </w:style>
  <w:style w:type="paragraph" w:customStyle="1" w:styleId="182">
    <w:name w:val="TOC Heading"/>
    <w:unhideWhenUsed/>
    <w:qFormat/>
    <w:uiPriority w:val="39"/>
    <w:rPr>
      <w:rFonts w:hint="default" w:ascii="Times New Roman" w:hAnsi="Times New Roman" w:eastAsia="宋体" w:cs="Times New Roman"/>
    </w:rPr>
  </w:style>
  <w:style w:type="paragraph" w:customStyle="1" w:styleId="183">
    <w:name w:val="标题 11"/>
    <w:basedOn w:val="1"/>
    <w:next w:val="1"/>
    <w:link w:val="189"/>
    <w:qFormat/>
    <w:uiPriority w:val="9"/>
    <w:pPr>
      <w:keepNext/>
      <w:keepLines/>
      <w:spacing w:before="340" w:after="330" w:line="578" w:lineRule="auto"/>
      <w:outlineLvl w:val="0"/>
    </w:pPr>
    <w:rPr>
      <w:b/>
      <w:bCs/>
      <w:sz w:val="44"/>
      <w:szCs w:val="44"/>
    </w:rPr>
  </w:style>
  <w:style w:type="paragraph" w:customStyle="1" w:styleId="184">
    <w:name w:val="标题 21"/>
    <w:basedOn w:val="1"/>
    <w:next w:val="1"/>
    <w:link w:val="190"/>
    <w:qFormat/>
    <w:uiPriority w:val="9"/>
    <w:pPr>
      <w:keepNext/>
      <w:keepLines/>
      <w:spacing w:before="260" w:after="260" w:line="416" w:lineRule="auto"/>
      <w:outlineLvl w:val="1"/>
    </w:pPr>
    <w:rPr>
      <w:rFonts w:ascii="Cambria" w:hAnsi="Cambria"/>
      <w:b/>
      <w:bCs/>
      <w:sz w:val="32"/>
      <w:szCs w:val="32"/>
    </w:rPr>
  </w:style>
  <w:style w:type="paragraph" w:customStyle="1" w:styleId="185">
    <w:name w:val="标题 31"/>
    <w:basedOn w:val="1"/>
    <w:next w:val="1"/>
    <w:link w:val="191"/>
    <w:qFormat/>
    <w:uiPriority w:val="9"/>
    <w:pPr>
      <w:keepNext/>
      <w:keepLines/>
      <w:spacing w:before="260" w:after="260" w:line="416" w:lineRule="auto"/>
      <w:outlineLvl w:val="2"/>
    </w:pPr>
    <w:rPr>
      <w:b/>
      <w:bCs/>
      <w:sz w:val="32"/>
      <w:szCs w:val="32"/>
    </w:rPr>
  </w:style>
  <w:style w:type="paragraph" w:customStyle="1" w:styleId="186">
    <w:name w:val="标题 41"/>
    <w:basedOn w:val="1"/>
    <w:next w:val="1"/>
    <w:link w:val="192"/>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customStyle="1" w:styleId="187">
    <w:name w:val="默认段落字体1"/>
    <w:link w:val="1"/>
    <w:unhideWhenUsed/>
    <w:qFormat/>
    <w:uiPriority w:val="1"/>
  </w:style>
  <w:style w:type="table" w:customStyle="1" w:styleId="188">
    <w:name w:val="普通表格1"/>
    <w:unhideWhenUsed/>
    <w:qFormat/>
    <w:uiPriority w:val="99"/>
  </w:style>
  <w:style w:type="character" w:customStyle="1" w:styleId="189">
    <w:name w:val="标题 1 字符"/>
    <w:link w:val="183"/>
    <w:qFormat/>
    <w:uiPriority w:val="9"/>
    <w:rPr>
      <w:rFonts w:ascii="Times New Roman" w:hAnsi="Times New Roman" w:cs="Times New Roman"/>
      <w:b/>
      <w:bCs/>
      <w:sz w:val="44"/>
      <w:szCs w:val="44"/>
    </w:rPr>
  </w:style>
  <w:style w:type="character" w:customStyle="1" w:styleId="190">
    <w:name w:val="标题 2 字符"/>
    <w:link w:val="184"/>
    <w:qFormat/>
    <w:uiPriority w:val="9"/>
    <w:rPr>
      <w:rFonts w:ascii="Cambria" w:hAnsi="Cambria" w:eastAsia="宋体" w:cs="Times New Roman"/>
      <w:b/>
      <w:bCs/>
      <w:sz w:val="32"/>
      <w:szCs w:val="32"/>
    </w:rPr>
  </w:style>
  <w:style w:type="character" w:customStyle="1" w:styleId="191">
    <w:name w:val="标题 3 字符"/>
    <w:link w:val="185"/>
    <w:qFormat/>
    <w:uiPriority w:val="9"/>
    <w:rPr>
      <w:rFonts w:ascii="Times New Roman" w:hAnsi="Times New Roman" w:cs="Times New Roman"/>
      <w:b/>
      <w:bCs/>
      <w:sz w:val="32"/>
      <w:szCs w:val="32"/>
    </w:rPr>
  </w:style>
  <w:style w:type="character" w:customStyle="1" w:styleId="192">
    <w:name w:val="标题 4 字符"/>
    <w:link w:val="186"/>
    <w:qFormat/>
    <w:uiPriority w:val="9"/>
    <w:rPr>
      <w:rFonts w:ascii="等线 Light" w:hAnsi="等线 Light" w:eastAsia="等线 Light" w:cs="Times New Roman"/>
      <w:b/>
      <w:bCs/>
      <w:sz w:val="28"/>
      <w:szCs w:val="28"/>
    </w:rPr>
  </w:style>
  <w:style w:type="paragraph" w:customStyle="1" w:styleId="193">
    <w:name w:val="正文文本1"/>
    <w:basedOn w:val="1"/>
    <w:link w:val="213"/>
    <w:qFormat/>
    <w:uiPriority w:val="99"/>
    <w:rPr>
      <w:rFonts w:ascii="仿宋_GB2312" w:eastAsia="仿宋_GB2312"/>
      <w:sz w:val="24"/>
      <w:szCs w:val="20"/>
    </w:rPr>
  </w:style>
  <w:style w:type="character" w:customStyle="1" w:styleId="194">
    <w:name w:val="正文文本 字符"/>
    <w:link w:val="193"/>
    <w:qFormat/>
    <w:uiPriority w:val="99"/>
    <w:rPr>
      <w:rFonts w:ascii="仿宋_GB2312" w:hAnsi="Times New Roman" w:eastAsia="仿宋_GB2312"/>
      <w:sz w:val="24"/>
    </w:rPr>
  </w:style>
  <w:style w:type="paragraph" w:customStyle="1" w:styleId="195">
    <w:name w:val="目录 31"/>
    <w:basedOn w:val="1"/>
    <w:next w:val="1"/>
    <w:unhideWhenUsed/>
    <w:qFormat/>
    <w:uiPriority w:val="39"/>
    <w:pPr>
      <w:tabs>
        <w:tab w:val="right" w:leader="dot" w:pos="8296"/>
      </w:tabs>
      <w:ind w:left="840"/>
    </w:pPr>
  </w:style>
  <w:style w:type="paragraph" w:customStyle="1" w:styleId="196">
    <w:name w:val="批注框文本1"/>
    <w:basedOn w:val="1"/>
    <w:link w:val="197"/>
    <w:unhideWhenUsed/>
    <w:qFormat/>
    <w:uiPriority w:val="99"/>
    <w:rPr>
      <w:sz w:val="18"/>
      <w:szCs w:val="18"/>
    </w:rPr>
  </w:style>
  <w:style w:type="character" w:customStyle="1" w:styleId="197">
    <w:name w:val="批注框文本 字符"/>
    <w:link w:val="196"/>
    <w:semiHidden/>
    <w:qFormat/>
    <w:uiPriority w:val="99"/>
    <w:rPr>
      <w:rFonts w:ascii="Times New Roman" w:hAnsi="Times New Roman" w:cs="Times New Roman"/>
      <w:sz w:val="18"/>
      <w:szCs w:val="18"/>
    </w:rPr>
  </w:style>
  <w:style w:type="paragraph" w:customStyle="1" w:styleId="198">
    <w:name w:val="页脚1"/>
    <w:basedOn w:val="1"/>
    <w:link w:val="199"/>
    <w:qFormat/>
    <w:uiPriority w:val="99"/>
    <w:pPr>
      <w:tabs>
        <w:tab w:val="center" w:pos="4153"/>
        <w:tab w:val="right" w:pos="8306"/>
      </w:tabs>
      <w:jc w:val="left"/>
    </w:pPr>
    <w:rPr>
      <w:rFonts w:ascii="Calibri" w:hAnsi="Calibri"/>
      <w:sz w:val="18"/>
      <w:szCs w:val="20"/>
    </w:rPr>
  </w:style>
  <w:style w:type="character" w:customStyle="1" w:styleId="199">
    <w:name w:val="页脚 字符"/>
    <w:link w:val="198"/>
    <w:qFormat/>
    <w:uiPriority w:val="99"/>
    <w:rPr>
      <w:sz w:val="18"/>
    </w:rPr>
  </w:style>
  <w:style w:type="paragraph" w:customStyle="1" w:styleId="200">
    <w:name w:val="页眉1"/>
    <w:basedOn w:val="1"/>
    <w:link w:val="201"/>
    <w:semiHidden/>
    <w:qFormat/>
    <w:uiPriority w:val="99"/>
    <w:pPr>
      <w:pBdr>
        <w:bottom w:val="single" w:color="000000" w:sz="6" w:space="1"/>
      </w:pBdr>
      <w:tabs>
        <w:tab w:val="center" w:pos="4153"/>
        <w:tab w:val="right" w:pos="8306"/>
      </w:tabs>
      <w:jc w:val="center"/>
    </w:pPr>
    <w:rPr>
      <w:rFonts w:ascii="Calibri" w:hAnsi="Calibri"/>
      <w:sz w:val="18"/>
      <w:szCs w:val="20"/>
    </w:rPr>
  </w:style>
  <w:style w:type="character" w:customStyle="1" w:styleId="201">
    <w:name w:val="页眉 字符"/>
    <w:link w:val="200"/>
    <w:semiHidden/>
    <w:qFormat/>
    <w:uiPriority w:val="99"/>
    <w:rPr>
      <w:sz w:val="18"/>
    </w:rPr>
  </w:style>
  <w:style w:type="paragraph" w:customStyle="1" w:styleId="202">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03">
    <w:name w:val="目录 21"/>
    <w:basedOn w:val="1"/>
    <w:next w:val="1"/>
    <w:unhideWhenUsed/>
    <w:qFormat/>
    <w:uiPriority w:val="39"/>
    <w:pPr>
      <w:tabs>
        <w:tab w:val="right" w:leader="dot" w:pos="8296"/>
      </w:tabs>
      <w:ind w:left="420"/>
    </w:pPr>
  </w:style>
  <w:style w:type="character" w:customStyle="1" w:styleId="204">
    <w:name w:val="要点1"/>
    <w:link w:val="1"/>
    <w:qFormat/>
    <w:uiPriority w:val="99"/>
    <w:rPr>
      <w:rFonts w:cs="Times New Roman"/>
      <w:b/>
    </w:rPr>
  </w:style>
  <w:style w:type="character" w:customStyle="1" w:styleId="205">
    <w:name w:val="超链接1"/>
    <w:link w:val="1"/>
    <w:unhideWhenUsed/>
    <w:qFormat/>
    <w:uiPriority w:val="99"/>
    <w:rPr>
      <w:rFonts w:cs="Times New Roman"/>
      <w:color w:val="0000FF"/>
      <w:u w:val="single"/>
    </w:rPr>
  </w:style>
  <w:style w:type="character" w:customStyle="1" w:styleId="206">
    <w:name w:val="Body Text Char"/>
    <w:link w:val="1"/>
    <w:semiHidden/>
    <w:qFormat/>
    <w:uiPriority w:val="99"/>
    <w:rPr>
      <w:rFonts w:ascii="Times New Roman" w:hAnsi="Times New Roman" w:cs="Times New Roman"/>
      <w:sz w:val="24"/>
      <w:szCs w:val="24"/>
    </w:rPr>
  </w:style>
  <w:style w:type="character" w:customStyle="1" w:styleId="207">
    <w:name w:val="Footer Char"/>
    <w:link w:val="1"/>
    <w:semiHidden/>
    <w:qFormat/>
    <w:uiPriority w:val="99"/>
    <w:rPr>
      <w:rFonts w:ascii="Times New Roman" w:hAnsi="Times New Roman" w:cs="Times New Roman"/>
      <w:sz w:val="18"/>
      <w:szCs w:val="18"/>
    </w:rPr>
  </w:style>
  <w:style w:type="character" w:customStyle="1" w:styleId="208">
    <w:name w:val="Header Char"/>
    <w:link w:val="1"/>
    <w:semiHidden/>
    <w:qFormat/>
    <w:uiPriority w:val="99"/>
    <w:rPr>
      <w:rFonts w:ascii="Times New Roman" w:hAnsi="Times New Roman" w:cs="Times New Roman"/>
      <w:sz w:val="18"/>
      <w:szCs w:val="18"/>
    </w:rPr>
  </w:style>
  <w:style w:type="paragraph" w:customStyle="1" w:styleId="209">
    <w:name w:val="Default"/>
    <w:qFormat/>
    <w:uiPriority w:val="99"/>
    <w:pPr>
      <w:widowControl w:val="0"/>
    </w:pPr>
    <w:rPr>
      <w:rFonts w:hint="default" w:ascii="仿宋" w:hAnsi="Times New Roman" w:eastAsia="仿宋" w:cs="仿宋"/>
      <w:color w:val="000000"/>
      <w:sz w:val="24"/>
      <w:szCs w:val="24"/>
      <w:lang w:val="en-US" w:eastAsia="zh-CN" w:bidi="ar-SA"/>
    </w:rPr>
  </w:style>
  <w:style w:type="paragraph" w:styleId="210">
    <w:name w:val="List Paragraph"/>
    <w:basedOn w:val="1"/>
    <w:qFormat/>
    <w:uiPriority w:val="34"/>
    <w:pPr>
      <w:ind w:firstLine="420"/>
    </w:pPr>
  </w:style>
  <w:style w:type="paragraph" w:customStyle="1" w:styleId="211">
    <w:name w:val="TOC 标题1"/>
    <w:basedOn w:val="183"/>
    <w:next w:val="1"/>
    <w:unhideWhenUsed/>
    <w:qFormat/>
    <w:uiPriority w:val="39"/>
    <w:pPr>
      <w:widowControl/>
      <w:spacing w:before="480" w:after="0" w:line="276" w:lineRule="auto"/>
      <w:jc w:val="left"/>
      <w:outlineLvl w:val="9"/>
    </w:pPr>
    <w:rPr>
      <w:rFonts w:ascii="Cambria" w:hAnsi="Cambria"/>
      <w:color w:val="365F91"/>
      <w:sz w:val="28"/>
      <w:szCs w:val="28"/>
    </w:rPr>
  </w:style>
  <w:style w:type="paragraph" w:customStyle="1" w:styleId="212">
    <w:name w:val="TOC Heading1"/>
    <w:basedOn w:val="183"/>
    <w:next w:val="1"/>
    <w:unhideWhenUsed/>
    <w:qFormat/>
    <w:uiPriority w:val="39"/>
    <w:pPr>
      <w:widowControl/>
      <w:spacing w:before="480" w:after="0" w:line="276" w:lineRule="auto"/>
      <w:jc w:val="left"/>
      <w:outlineLvl w:val="9"/>
    </w:pPr>
    <w:rPr>
      <w:rFonts w:ascii="Cambria" w:hAnsi="Cambria"/>
      <w:color w:val="365F91"/>
      <w:sz w:val="28"/>
      <w:szCs w:val="28"/>
    </w:rPr>
  </w:style>
  <w:style w:type="character" w:customStyle="1" w:styleId="213">
    <w:name w:val="标题 2 Char"/>
    <w:link w:val="193"/>
    <w:qFormat/>
    <w:uiPriority w:val="9"/>
    <w:rPr>
      <w:rFonts w:asciiTheme="majorHAnsi" w:hAnsiTheme="majorHAnsi" w:eastAsiaTheme="majorEastAsia" w:cstheme="majorBidi"/>
      <w:b/>
      <w:bCs/>
      <w:sz w:val="32"/>
      <w:szCs w:val="32"/>
    </w:rPr>
  </w:style>
  <w:style w:type="character" w:customStyle="1" w:styleId="214">
    <w:name w:val="Strong"/>
    <w:qFormat/>
    <w:uiPriority w:val="99"/>
    <w:rPr>
      <w:b/>
    </w:rPr>
  </w:style>
  <w:style w:type="paragraph" w:customStyle="1" w:styleId="215">
    <w:name w:val="四号正文"/>
    <w:basedOn w:val="1"/>
    <w:qFormat/>
    <w:uiPriority w:val="0"/>
    <w:pPr>
      <w:spacing w:line="360" w:lineRule="auto"/>
    </w:pPr>
    <w:rPr>
      <w:rFonts w:ascii="??" w:hAnsi="??" w:eastAsia="宋体"/>
      <w:color w:val="000000"/>
      <w:sz w:val="28"/>
      <w:szCs w:val="21"/>
      <w:lang w:val="zh-CN" w:eastAsia="zh-CN"/>
    </w:rPr>
  </w:style>
  <w:style w:type="character" w:customStyle="1" w:styleId="216">
    <w:name w:val="font71"/>
    <w:basedOn w:val="33"/>
    <w:qFormat/>
    <w:uiPriority w:val="0"/>
    <w:rPr>
      <w:rFonts w:hint="eastAsia" w:ascii="黑体" w:hAnsi="黑体" w:eastAsia="黑体" w:cs="黑体"/>
      <w:color w:val="000000"/>
      <w:sz w:val="18"/>
      <w:szCs w:val="18"/>
      <w:u w:val="none"/>
    </w:rPr>
  </w:style>
  <w:style w:type="character" w:customStyle="1" w:styleId="217">
    <w:name w:val="font121"/>
    <w:basedOn w:val="33"/>
    <w:qFormat/>
    <w:uiPriority w:val="0"/>
    <w:rPr>
      <w:rFonts w:hint="eastAsia" w:ascii="宋体" w:hAnsi="宋体" w:eastAsia="宋体" w:cs="宋体"/>
      <w:color w:val="000000"/>
      <w:sz w:val="22"/>
      <w:szCs w:val="22"/>
      <w:u w:val="none"/>
    </w:rPr>
  </w:style>
  <w:style w:type="character" w:customStyle="1" w:styleId="218">
    <w:name w:val="font91"/>
    <w:basedOn w:val="3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491.95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491.95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491.95</c:v>
                </c:pt>
                <c:pt idx="1">
                  <c:v>491.95</c:v>
                </c:pt>
              </c:numCache>
            </c:numRef>
          </c:val>
        </c:ser>
        <c:ser>
          <c:idx val="1"/>
          <c:order val="1"/>
          <c:tx>
            <c:strRef>
              <c:f>Sheet1!$C$1</c:f>
              <c:strCache>
                <c:ptCount val="1"/>
                <c:pt idx="0">
                  <c:v>2024</c:v>
                </c:pt>
              </c:strCache>
            </c:strRef>
          </c:tx>
          <c:spPr>
            <a:solidFill>
              <a:schemeClr val="accent2"/>
            </a:solidFill>
            <a:ln>
              <a:noFill/>
            </a:ln>
            <a:effectLst/>
          </c:spPr>
          <c:invertIfNegative val="0"/>
          <c:dLbls>
            <c:dLbl>
              <c:idx val="0"/>
              <c:layout>
                <c:manualLayout>
                  <c:x val="0"/>
                  <c:y val="-0.00309597523219814"/>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557.25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557.25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557.25</c:v>
                </c:pt>
                <c:pt idx="1">
                  <c:v>557.25</c:v>
                </c:pt>
              </c:numCache>
            </c:numRef>
          </c:val>
        </c:ser>
        <c:dLbls>
          <c:showLegendKey val="0"/>
          <c:showVal val="0"/>
          <c:showCatName val="0"/>
          <c:showSerName val="0"/>
          <c:showPercent val="0"/>
          <c:showBubbleSize val="0"/>
        </c:dLbls>
        <c:gapWidth val="219"/>
        <c:overlap val="-27"/>
        <c:axId val="256806864"/>
        <c:axId val="379233192"/>
      </c:barChart>
      <c:dateAx>
        <c:axId val="256806864"/>
        <c:scaling>
          <c:orientation val="minMax"/>
        </c:scaling>
        <c:delete val="0"/>
        <c:axPos val="b"/>
        <c:title>
          <c:tx>
            <c:rich>
              <a:bodyPr rot="0" spcFirstLastPara="0" vertOverflow="ellipsis" vert="horz" wrap="square" anchor="ctr" anchorCtr="1" forceAA="0"/>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p>
            </c:rich>
          </c:tx>
          <c:layout>
            <c:manualLayout>
              <c:xMode val="edge"/>
              <c:yMode val="edge"/>
              <c:x val="0.832397223523077"/>
              <c:y val="0.893188366934009"/>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379233192"/>
        <c:crosses val="autoZero"/>
        <c:auto val="1"/>
        <c:lblAlgn val="ctr"/>
        <c:lblOffset val="100"/>
        <c:baseTimeUnit val="days"/>
      </c:dateAx>
      <c:valAx>
        <c:axId val="37923319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806864"/>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3118c70-cb68-4f91-b92f-3b2fe324ed4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altLang="en-US"/>
              <a:t>年收入决算结构图</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95.77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8"/>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4.23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[工作簿1]Sheet1!$B$8:$B$16</c:f>
              <c:strCache>
                <c:ptCount val="9"/>
                <c:pt idx="0">
                  <c:v>2024年收入决算结构图 单位：万元</c:v>
                </c:pt>
                <c:pt idx="1">
                  <c:v>一般公共预算财政拨款收入</c:v>
                </c:pt>
                <c:pt idx="2">
                  <c:v>政府性基金预算财政拨款收入</c:v>
                </c:pt>
                <c:pt idx="3">
                  <c:v>国有资本经营预算财政拨款收入</c:v>
                </c:pt>
                <c:pt idx="4">
                  <c:v>上级补助收入</c:v>
                </c:pt>
                <c:pt idx="5">
                  <c:v>事业收入</c:v>
                </c:pt>
                <c:pt idx="6">
                  <c:v>经营收入</c:v>
                </c:pt>
                <c:pt idx="7">
                  <c:v>附属单位上缴收入</c:v>
                </c:pt>
                <c:pt idx="8">
                  <c:v>其他收入</c:v>
                </c:pt>
              </c:strCache>
            </c:strRef>
          </c:cat>
          <c:val>
            <c:numRef>
              <c:f>[工作簿1]Sheet1!$C$8:$C$16</c:f>
              <c:numCache>
                <c:formatCode>General</c:formatCode>
                <c:ptCount val="9"/>
                <c:pt idx="1" c:formatCode="#,##0.00">
                  <c:v>424.57</c:v>
                </c:pt>
                <c:pt idx="8" c:formatCode="#,##0.00">
                  <c:v>28.68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egendEntry>
        <c:idx val="4"/>
        <c:delete val="1"/>
      </c:legendEntry>
      <c:legendEntry>
        <c:idx val="6"/>
        <c:delete val="1"/>
      </c:legendEntry>
      <c:legendEntry>
        <c:idx val="7"/>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1b07d57-4ba5-4256-80f4-c8a9cfc84b6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4</a:t>
            </a:r>
            <a:r>
              <a:t>年支出决算结构图</a:t>
            </a:r>
          </a:p>
        </c:rich>
      </c:tx>
      <c:layout/>
      <c:overlay val="0"/>
      <c:spPr>
        <a:noFill/>
        <a:ln>
          <a:noFill/>
        </a:ln>
        <a:effectLst/>
      </c:sp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88.1</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0223367408121142"/>
                  <c:y val="0.130695410076578"/>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11.9</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393.24</c:v>
                </c:pt>
                <c:pt idx="1">
                  <c:v>47.81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a92d0044-039e-4336-996a-09462bc3e7a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2023、2024年财政拨款收支决算总计变动图</a:t>
            </a:r>
          </a:p>
        </c:rich>
      </c:tx>
      <c:layout/>
      <c:overlay val="0"/>
      <c:spPr>
        <a:noFill/>
        <a:ln>
          <a:noFill/>
        </a:ln>
        <a:effectLst/>
      </c:spPr>
    </c:title>
    <c:autoTitleDeleted val="0"/>
    <c:plotArea>
      <c:layout/>
      <c:barChart>
        <c:barDir val="col"/>
        <c:grouping val="clustered"/>
        <c:varyColors val="0"/>
        <c:ser>
          <c:idx val="0"/>
          <c:order val="0"/>
          <c:tx>
            <c:strRef>
              <c:f>[工作簿1]Sheet1!$A$4</c:f>
              <c:strCache>
                <c:ptCount val="1"/>
                <c:pt idx="0">
                  <c:v>2023年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dLbl>
              <c:idx val="0"/>
              <c:layout>
                <c:manualLayout>
                  <c:x val="0.00378357926598562"/>
                  <c:y val="-0.0050488051161225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491.95</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491.95</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[工作簿1]Sheet1!$B$3:$C$3</c:f>
              <c:strCache>
                <c:ptCount val="2"/>
                <c:pt idx="0">
                  <c:v>收入</c:v>
                </c:pt>
                <c:pt idx="1">
                  <c:v>支出</c:v>
                </c:pt>
              </c:strCache>
            </c:strRef>
          </c:cat>
          <c:val>
            <c:numRef>
              <c:f>[工作簿1]Sheet1!$B$4:$C$4</c:f>
              <c:numCache>
                <c:formatCode>General</c:formatCode>
                <c:ptCount val="2"/>
                <c:pt idx="0">
                  <c:v>441.05</c:v>
                </c:pt>
                <c:pt idx="1">
                  <c:v>441.05</c:v>
                </c:pt>
              </c:numCache>
            </c:numRef>
          </c:val>
        </c:ser>
        <c:ser>
          <c:idx val="1"/>
          <c:order val="1"/>
          <c:tx>
            <c:strRef>
              <c:f>[工作簿1]Sheet1!$A$5</c:f>
              <c:strCache>
                <c:ptCount val="1"/>
                <c:pt idx="0">
                  <c:v>2024年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533.67</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533.67</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[工作簿1]Sheet1!$B$3:$C$3</c:f>
              <c:strCache>
                <c:ptCount val="2"/>
                <c:pt idx="0">
                  <c:v>收入</c:v>
                </c:pt>
                <c:pt idx="1">
                  <c:v>支出</c:v>
                </c:pt>
              </c:strCache>
            </c:strRef>
          </c:cat>
          <c:val>
            <c:numRef>
              <c:f>[工作簿1]Sheet1!$B$5:$C$5</c:f>
              <c:numCache>
                <c:formatCode>General</c:formatCode>
                <c:ptCount val="2"/>
                <c:pt idx="0">
                  <c:v>453.25</c:v>
                </c:pt>
                <c:pt idx="1">
                  <c:v>453.25</c:v>
                </c:pt>
              </c:numCache>
            </c:numRef>
          </c:val>
        </c:ser>
        <c:dLbls>
          <c:showLegendKey val="0"/>
          <c:showVal val="1"/>
          <c:showCatName val="0"/>
          <c:showSerName val="0"/>
          <c:showPercent val="0"/>
          <c:showBubbleSize val="0"/>
        </c:dLbls>
        <c:gapWidth val="246"/>
        <c:overlap val="-28"/>
        <c:axId val="275936755"/>
        <c:axId val="770349169"/>
      </c:barChart>
      <c:catAx>
        <c:axId val="2759367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0349169"/>
        <c:crosses val="autoZero"/>
        <c:auto val="1"/>
        <c:lblAlgn val="ctr"/>
        <c:lblOffset val="100"/>
        <c:noMultiLvlLbl val="0"/>
      </c:catAx>
      <c:valAx>
        <c:axId val="770349169"/>
        <c:scaling>
          <c:orientation val="minMax"/>
          <c:max val="54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59367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73092a9-ace8-49da-86aa-10b89e60b1f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102550286198574"/>
          <c:y val="0.2658755271690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dLbl>
              <c:idx val="0"/>
              <c:layout>
                <c:manualLayout>
                  <c:x val="-0.00180592342884662"/>
                  <c:y val="-0.00309597523219814"/>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491.95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80592342884662"/>
                  <c:y val="-0.0743034055727554"/>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533.67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491.95</c:v>
                </c:pt>
                <c:pt idx="1">
                  <c:v>533.67</c:v>
                </c:pt>
              </c:numCache>
            </c:numRef>
          </c:val>
        </c:ser>
        <c:dLbls>
          <c:showLegendKey val="0"/>
          <c:showVal val="0"/>
          <c:showCatName val="0"/>
          <c:showSerName val="0"/>
          <c:showPercent val="0"/>
          <c:showBubbleSize val="0"/>
        </c:dLbls>
        <c:gapWidth val="219"/>
        <c:overlap val="-27"/>
        <c:axId val="379233584"/>
        <c:axId val="379235936"/>
      </c:barChart>
      <c:catAx>
        <c:axId val="379233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5936"/>
        <c:crosses val="autoZero"/>
        <c:auto val="1"/>
        <c:lblAlgn val="ctr"/>
        <c:lblOffset val="100"/>
        <c:noMultiLvlLbl val="0"/>
      </c:catAx>
      <c:valAx>
        <c:axId val="379235936"/>
        <c:scaling>
          <c:orientation val="minMax"/>
          <c:max val="6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3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3db2a91-7756-4d39-97ad-8048f22af9e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76.57</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12.5</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6.93</a:t>
                    </a:r>
                    <a:r>
                      <a:t>%</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358.53</c:v>
                </c:pt>
                <c:pt idx="1">
                  <c:v>36.3</c:v>
                </c:pt>
                <c:pt idx="2">
                  <c:v>17.32</c:v>
                </c:pt>
                <c:pt idx="3">
                  <c:v>28.89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a8702bb3-5ab6-414b-b82c-32ebffd561d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Template>
  <Company>四川省</Company>
  <Pages>27</Pages>
  <Words>6785</Words>
  <Characters>7407</Characters>
  <TotalTime>0</TotalTime>
  <ScaleCrop>false</ScaleCrop>
  <LinksUpToDate>false</LinksUpToDate>
  <CharactersWithSpaces>7495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2021-10-01T02:06:00Z</dcterms:created>
  <dc:creator>曹</dc:creator>
  <cp:lastModifiedBy>Administrator</cp:lastModifiedBy>
  <dcterms:modified xsi:type="dcterms:W3CDTF">2025-08-25T03:32:56Z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F685DB438CC54935AD2B546B8D080DA5_13</vt:lpwstr>
  </property>
  <property fmtid="{D5CDD505-2E9C-101B-9397-08002B2CF9AE}" pid="4" name="KSOTemplateDocerSaveRecord">
    <vt:lpwstr>eyJoZGlkIjoiMmY5ZTQzZDQ3NTQ1N2U0ODgyNTA0ZWM1YWUwZGE0NGIifQ==</vt:lpwstr>
  </property>
</Properties>
</file>