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2378F">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0" w:name="_Toc15377193"/>
      <w:bookmarkStart w:id="1" w:name="_Toc15396597"/>
      <w:bookmarkStart w:id="2" w:name="_Toc15377425"/>
      <w:bookmarkStart w:id="3" w:name="_Toc15396475"/>
      <w:bookmarkStart w:id="4" w:name="_Toc15378441"/>
    </w:p>
    <w:p w14:paraId="74C16F84">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2024年度</w:t>
      </w:r>
      <w:bookmarkEnd w:id="0"/>
      <w:bookmarkEnd w:id="1"/>
      <w:bookmarkEnd w:id="2"/>
      <w:bookmarkEnd w:id="3"/>
      <w:bookmarkEnd w:id="4"/>
    </w:p>
    <w:p w14:paraId="22887021">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5" w:name="_Toc15377194"/>
      <w:bookmarkStart w:id="6" w:name="_Toc15306268"/>
      <w:bookmarkStart w:id="7" w:name="_Toc15378442"/>
      <w:bookmarkStart w:id="8" w:name="_Toc15396476"/>
      <w:bookmarkStart w:id="9" w:name="_Toc15377426"/>
      <w:bookmarkStart w:id="10" w:name="_Toc15396598"/>
      <w:r>
        <w:rPr>
          <w:rFonts w:hint="eastAsia" w:ascii="方正小标宋简体" w:hAnsi="方正小标宋简体" w:eastAsia="方正小标宋简体" w:cs="方正小标宋简体"/>
          <w:sz w:val="52"/>
          <w:szCs w:val="52"/>
        </w:rPr>
        <w:t>四川省遂宁市安居职业高级中学校</w:t>
      </w:r>
    </w:p>
    <w:p w14:paraId="3DAB56C2">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5"/>
      <w:bookmarkEnd w:id="6"/>
      <w:bookmarkEnd w:id="7"/>
      <w:bookmarkEnd w:id="8"/>
      <w:bookmarkEnd w:id="9"/>
      <w:bookmarkEnd w:id="10"/>
    </w:p>
    <w:p w14:paraId="33C14E6F">
      <w:pPr>
        <w:widowControl/>
        <w:jc w:val="center"/>
        <w:rPr>
          <w:rFonts w:ascii="方正小标宋简体" w:hAnsi="宋体" w:eastAsia="方正小标宋简体"/>
          <w:sz w:val="52"/>
        </w:rPr>
      </w:pPr>
    </w:p>
    <w:p w14:paraId="018C3EDC">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r>
        <w:commentReference w:id="0"/>
      </w:r>
    </w:p>
    <w:p w14:paraId="2A69D001">
      <w:pPr>
        <w:widowControl/>
        <w:jc w:val="center"/>
        <w:rPr>
          <w:rFonts w:ascii="仿宋" w:hAnsi="仿宋" w:eastAsia="仿宋"/>
          <w:sz w:val="32"/>
          <w:szCs w:val="32"/>
        </w:rPr>
      </w:pPr>
      <w:bookmarkStart w:id="11" w:name="_Toc15377196"/>
      <w:bookmarkStart w:id="12" w:name="_Toc15396599"/>
      <w:r>
        <w:rPr>
          <w:rFonts w:hint="eastAsia" w:ascii="仿宋" w:hAnsi="仿宋" w:eastAsia="仿宋"/>
          <w:sz w:val="32"/>
          <w:szCs w:val="32"/>
        </w:rPr>
        <w:fldChar w:fldCharType="begin"/>
      </w:r>
      <w:r>
        <w:rPr>
          <w:rFonts w:hint="eastAsia" w:ascii="仿宋" w:hAnsi="仿宋" w:eastAsia="仿宋"/>
          <w:sz w:val="32"/>
          <w:szCs w:val="32"/>
        </w:rPr>
        <w:instrText xml:space="preserve"> TOC \o "1-2" \h \z \u </w:instrText>
      </w:r>
      <w:r>
        <w:rPr>
          <w:rFonts w:ascii="仿宋" w:hAnsi="仿宋" w:eastAsia="仿宋"/>
          <w:sz w:val="32"/>
          <w:szCs w:val="32"/>
        </w:rPr>
        <w:fldChar w:fldCharType="separate"/>
      </w:r>
    </w:p>
    <w:p w14:paraId="1E4005FA">
      <w:pPr>
        <w:pStyle w:val="14"/>
        <w:rPr>
          <w:rFonts w:hint="eastAsia"/>
          <w:sz w:val="32"/>
          <w:szCs w:val="32"/>
        </w:rPr>
      </w:pPr>
      <w:r>
        <w:rPr>
          <w:rFonts w:hint="eastAsia"/>
          <w:sz w:val="32"/>
          <w:szCs w:val="32"/>
        </w:rPr>
        <w:t>公开时间：2025年08月27日</w:t>
      </w:r>
    </w:p>
    <w:p w14:paraId="53F9AF79">
      <w:pPr>
        <w:rPr>
          <w:rFonts w:hint="eastAsia" w:ascii="仿宋" w:hAnsi="仿宋" w:eastAsia="仿宋"/>
          <w:sz w:val="32"/>
          <w:szCs w:val="32"/>
        </w:rPr>
      </w:pPr>
    </w:p>
    <w:p w14:paraId="723F1103">
      <w:pPr>
        <w:pStyle w:val="14"/>
        <w:rPr>
          <w:rFonts w:hint="eastAsia"/>
          <w:sz w:val="32"/>
          <w:szCs w:val="32"/>
        </w:rPr>
      </w:pPr>
      <w:r>
        <w:fldChar w:fldCharType="begin"/>
      </w:r>
      <w:r>
        <w:instrText xml:space="preserve"> HYPERLINK "file:///G:\\决算公开\\完成\\2024年遂宁市安居区三家镇中心幼儿园决算编制说明.docx" \l "_Toc15396599" </w:instrText>
      </w:r>
      <w:r>
        <w:fldChar w:fldCharType="separate"/>
      </w:r>
      <w:r>
        <w:rPr>
          <w:rStyle w:val="21"/>
          <w:rFonts w:hint="eastAsia"/>
          <w:sz w:val="32"/>
          <w:szCs w:val="32"/>
        </w:rPr>
        <w:t>第一部分 部门概况</w:t>
      </w:r>
      <w:r>
        <w:rPr>
          <w:rStyle w:val="21"/>
          <w:rFonts w:hint="eastAsia"/>
          <w:sz w:val="32"/>
          <w:szCs w:val="32"/>
        </w:rPr>
        <w:tab/>
      </w:r>
      <w:r>
        <w:rPr>
          <w:rStyle w:val="21"/>
          <w:rFonts w:hint="eastAsia"/>
          <w:sz w:val="32"/>
          <w:szCs w:val="32"/>
        </w:rPr>
        <w:t>4</w:t>
      </w:r>
      <w:r>
        <w:rPr>
          <w:rStyle w:val="21"/>
          <w:rFonts w:hint="eastAsia"/>
          <w:sz w:val="32"/>
          <w:szCs w:val="32"/>
        </w:rPr>
        <w:fldChar w:fldCharType="end"/>
      </w:r>
    </w:p>
    <w:p w14:paraId="70EE9EB3">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"_Toc15396600" </w:instrText>
      </w:r>
      <w:r>
        <w:fldChar w:fldCharType="separate"/>
      </w:r>
      <w:r>
        <w:rPr>
          <w:rStyle w:val="21"/>
          <w:rFonts w:hint="eastAsia" w:ascii="仿宋" w:hAnsi="仿宋" w:eastAsia="仿宋"/>
          <w:sz w:val="32"/>
          <w:szCs w:val="32"/>
        </w:rPr>
        <w:t>一、部门职责</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4</w:t>
      </w:r>
    </w:p>
    <w:p w14:paraId="0D846DB4">
      <w:pPr>
        <w:rPr>
          <w:rStyle w:val="21"/>
          <w:rFonts w:hint="eastAsia"/>
        </w:rPr>
      </w:pPr>
      <w:r>
        <w:rPr>
          <w:rFonts w:hint="eastAsia" w:ascii="仿宋" w:hAnsi="仿宋" w:eastAsia="仿宋"/>
          <w:sz w:val="32"/>
          <w:szCs w:val="32"/>
        </w:rPr>
        <w:t xml:space="preserve">   </w:t>
      </w:r>
      <w:r>
        <w:rPr>
          <w:rStyle w:val="21"/>
          <w:rFonts w:hint="eastAsia" w:ascii="仿宋" w:hAnsi="仿宋" w:eastAsia="仿宋"/>
          <w:sz w:val="32"/>
          <w:szCs w:val="32"/>
        </w:rPr>
        <w:t>二、机构设置... ... ... ... . ... .. ... ... . .. ...4</w:t>
      </w:r>
    </w:p>
    <w:p w14:paraId="3A660AE2">
      <w:pPr>
        <w:pStyle w:val="14"/>
        <w:rPr>
          <w:rFonts w:hint="eastAsia"/>
        </w:rPr>
      </w:pPr>
      <w:r>
        <w:fldChar w:fldCharType="begin"/>
      </w:r>
      <w:r>
        <w:instrText xml:space="preserve"> HYPERLINK "file:///G:\\决算公开\\完成\\2024年遂宁市安居区三家镇中心幼儿园决算编制说明.docx" \l "_Toc15396602" </w:instrText>
      </w:r>
      <w:r>
        <w:fldChar w:fldCharType="separate"/>
      </w:r>
      <w:r>
        <w:rPr>
          <w:rStyle w:val="21"/>
          <w:rFonts w:hint="eastAsia"/>
          <w:sz w:val="32"/>
          <w:szCs w:val="32"/>
        </w:rPr>
        <w:t>第二部分 2024年度部门决算情况说明</w:t>
      </w:r>
      <w:r>
        <w:rPr>
          <w:rStyle w:val="21"/>
          <w:rFonts w:hint="eastAsia"/>
          <w:sz w:val="32"/>
          <w:szCs w:val="32"/>
        </w:rPr>
        <w:tab/>
      </w:r>
      <w:r>
        <w:rPr>
          <w:rStyle w:val="21"/>
          <w:rFonts w:hint="eastAsia"/>
          <w:sz w:val="32"/>
          <w:szCs w:val="32"/>
        </w:rPr>
        <w:fldChar w:fldCharType="end"/>
      </w:r>
      <w:r>
        <w:rPr>
          <w:rFonts w:hint="eastAsia"/>
          <w:sz w:val="32"/>
          <w:szCs w:val="32"/>
        </w:rPr>
        <w:t>5</w:t>
      </w:r>
    </w:p>
    <w:p w14:paraId="51A1FC85">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"_Toc15396603" </w:instrText>
      </w:r>
      <w:r>
        <w:fldChar w:fldCharType="separate"/>
      </w:r>
      <w:r>
        <w:rPr>
          <w:rStyle w:val="21"/>
          <w:rFonts w:hint="eastAsia" w:ascii="仿宋" w:hAnsi="仿宋" w:eastAsia="仿宋"/>
          <w:sz w:val="32"/>
          <w:szCs w:val="32"/>
        </w:rPr>
        <w:t>一、收入支出决算总体情况说明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5</w:t>
      </w:r>
    </w:p>
    <w:p w14:paraId="4CC10CFE">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"_Toc15396604" </w:instrText>
      </w:r>
      <w:r>
        <w:fldChar w:fldCharType="separate"/>
      </w:r>
      <w:r>
        <w:rPr>
          <w:rStyle w:val="21"/>
          <w:rFonts w:hint="eastAsia" w:ascii="仿宋" w:hAnsi="仿宋" w:eastAsia="仿宋"/>
          <w:sz w:val="32"/>
          <w:szCs w:val="32"/>
        </w:rPr>
        <w:t>二、收入决算情况说明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5</w:t>
      </w:r>
    </w:p>
    <w:p w14:paraId="7FFBBED8">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"_Toc15396605" </w:instrText>
      </w:r>
      <w:r>
        <w:fldChar w:fldCharType="separate"/>
      </w:r>
      <w:r>
        <w:rPr>
          <w:rStyle w:val="21"/>
          <w:rFonts w:hint="eastAsia" w:ascii="仿宋" w:hAnsi="仿宋" w:eastAsia="仿宋"/>
          <w:sz w:val="32"/>
          <w:szCs w:val="32"/>
        </w:rPr>
        <w:t>三、支出决算情况说明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6</w:t>
      </w:r>
    </w:p>
    <w:p w14:paraId="6C0F405C">
      <w:pPr>
        <w:pStyle w:val="15"/>
        <w:spacing w:before="93"/>
        <w:rPr>
          <w:rFonts w:hint="eastAsia" w:ascii="仿宋" w:hAnsi="仿宋" w:eastAsia="仿宋"/>
          <w:sz w:val="32"/>
          <w:szCs w:val="32"/>
        </w:rPr>
      </w:pPr>
      <w:r>
        <w:fldChar w:fldCharType="begin"/>
      </w:r>
      <w:r>
        <w:instrText xml:space="preserve"> HYPERLINK "file:///G:\\决算公开\\完成\\2024年遂宁市安居区三家镇中心幼儿园决算编制说明.docx" \l "_Toc15396606" </w:instrText>
      </w:r>
      <w:r>
        <w:fldChar w:fldCharType="separate"/>
      </w:r>
      <w:r>
        <w:rPr>
          <w:rStyle w:val="21"/>
          <w:rFonts w:hint="eastAsia" w:ascii="仿宋" w:hAnsi="仿宋" w:eastAsia="仿宋"/>
          <w:sz w:val="32"/>
          <w:szCs w:val="32"/>
        </w:rPr>
        <w:t>四、财政拨款收入支出决算总体情况说明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Fonts w:hint="eastAsia" w:ascii="仿宋" w:hAnsi="仿宋" w:eastAsia="仿宋"/>
          <w:sz w:val="32"/>
          <w:szCs w:val="32"/>
        </w:rPr>
        <w:t>7</w:t>
      </w:r>
    </w:p>
    <w:p w14:paraId="477AB796">
      <w:pPr>
        <w:pStyle w:val="15"/>
        <w:spacing w:before="93"/>
        <w:rPr>
          <w:rFonts w:hint="eastAsia" w:ascii="仿宋" w:hAnsi="仿宋" w:eastAsia="仿宋"/>
          <w:sz w:val="32"/>
          <w:szCs w:val="32"/>
          <w:lang w:val="en-US" w:eastAsia="zh-CN"/>
        </w:rPr>
      </w:pPr>
      <w:r>
        <w:fldChar w:fldCharType="begin"/>
      </w:r>
      <w:r>
        <w:instrText xml:space="preserve"> HYPERLINK "file:///G:\\决算公开\\完成\\2024年遂宁市安居区三家镇中心幼儿园决算编制说明.docx" \l "_Toc15396607" </w:instrText>
      </w:r>
      <w:r>
        <w:fldChar w:fldCharType="separate"/>
      </w:r>
      <w:r>
        <w:rPr>
          <w:rStyle w:val="21"/>
          <w:rFonts w:hint="eastAsia" w:ascii="仿宋" w:hAnsi="仿宋" w:eastAsia="仿宋"/>
          <w:sz w:val="32"/>
          <w:szCs w:val="32"/>
        </w:rPr>
        <w:t>五、一般公共预算财政拨款支出决算情况说明</w:t>
      </w:r>
      <w:r>
        <w:rPr>
          <w:rStyle w:val="21"/>
          <w:rFonts w:hint="eastAsia" w:ascii="仿宋" w:hAnsi="仿宋" w:eastAsia="仿宋"/>
          <w:sz w:val="32"/>
          <w:szCs w:val="32"/>
        </w:rPr>
        <w:tab/>
      </w:r>
      <w:r>
        <w:rPr>
          <w:rStyle w:val="21"/>
          <w:rFonts w:hint="eastAsia" w:ascii="仿宋" w:hAnsi="仿宋" w:eastAsia="仿宋"/>
          <w:sz w:val="32"/>
          <w:szCs w:val="32"/>
        </w:rPr>
        <w:fldChar w:fldCharType="end"/>
      </w:r>
      <w:r>
        <w:rPr>
          <w:rStyle w:val="21"/>
          <w:rFonts w:hint="eastAsia" w:ascii="仿宋" w:hAnsi="仿宋" w:eastAsia="仿宋"/>
          <w:sz w:val="32"/>
          <w:szCs w:val="32"/>
          <w:lang w:val="en-US" w:eastAsia="zh-CN"/>
        </w:rPr>
        <w:t>8</w:t>
      </w:r>
    </w:p>
    <w:p w14:paraId="4634634A">
      <w:pPr>
        <w:pStyle w:val="15"/>
        <w:adjustRightInd w:val="0"/>
        <w:snapToGrid w:val="0"/>
        <w:spacing w:before="93" w:line="560" w:lineRule="exact"/>
        <w:jc w:val="distribute"/>
        <w:rPr>
          <w:rFonts w:hint="eastAsia" w:ascii="仿宋" w:hAnsi="仿宋" w:eastAsia="仿宋"/>
          <w:sz w:val="32"/>
          <w:szCs w:val="32"/>
          <w:lang w:val="en-US" w:eastAsia="zh-CN"/>
        </w:rPr>
      </w:pPr>
      <w:r>
        <w:rPr>
          <w:rFonts w:hint="eastAsia" w:ascii="仿宋" w:hAnsi="仿宋" w:eastAsia="仿宋" w:cs="仿宋_GB2312"/>
          <w:sz w:val="32"/>
          <w:szCs w:val="32"/>
        </w:rPr>
        <w:t>六、一般公共预算财政拨款基本支出决算情况说明…1</w:t>
      </w:r>
      <w:r>
        <w:rPr>
          <w:rFonts w:hint="eastAsia" w:ascii="仿宋" w:hAnsi="仿宋" w:eastAsia="仿宋" w:cs="仿宋_GB2312"/>
          <w:sz w:val="32"/>
          <w:szCs w:val="32"/>
          <w:lang w:val="en-US" w:eastAsia="zh-CN"/>
        </w:rPr>
        <w:t>1</w:t>
      </w:r>
    </w:p>
    <w:p w14:paraId="417C2574">
      <w:pPr>
        <w:pStyle w:val="15"/>
        <w:adjustRightInd w:val="0"/>
        <w:snapToGrid w:val="0"/>
        <w:spacing w:before="93" w:line="560" w:lineRule="exact"/>
        <w:jc w:val="distribute"/>
        <w:rPr>
          <w:rFonts w:hint="eastAsia" w:ascii="仿宋" w:hAnsi="仿宋" w:eastAsia="仿宋" w:cs="仿宋_GB2312"/>
          <w:sz w:val="32"/>
          <w:szCs w:val="32"/>
        </w:rPr>
      </w:pPr>
      <w:r>
        <w:rPr>
          <w:rFonts w:hint="eastAsia" w:ascii="仿宋" w:hAnsi="仿宋" w:eastAsia="仿宋" w:cs="仿宋_GB2312"/>
          <w:sz w:val="32"/>
          <w:szCs w:val="32"/>
        </w:rPr>
        <w:t>七、财政拨款“三公”经费支出决算情况说明……11</w:t>
      </w:r>
    </w:p>
    <w:p w14:paraId="1F1F2224">
      <w:pPr>
        <w:pStyle w:val="15"/>
        <w:adjustRightInd w:val="0"/>
        <w:snapToGrid w:val="0"/>
        <w:spacing w:before="93" w:line="560" w:lineRule="exact"/>
        <w:jc w:val="distribute"/>
        <w:rPr>
          <w:rFonts w:hint="eastAsia" w:ascii="仿宋" w:hAnsi="仿宋" w:eastAsia="仿宋" w:cs="仿宋_GB2312"/>
          <w:sz w:val="32"/>
          <w:szCs w:val="32"/>
          <w:lang w:val="en-US" w:eastAsia="zh-CN"/>
        </w:rPr>
      </w:pPr>
      <w:r>
        <w:rPr>
          <w:rFonts w:hint="eastAsia" w:ascii="仿宋" w:hAnsi="仿宋" w:eastAsia="仿宋" w:cs="仿宋_GB2312"/>
          <w:sz w:val="32"/>
          <w:szCs w:val="32"/>
        </w:rPr>
        <w:t>八、政府性基金预算支出决算情况说明…………………1</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九、国有资本经营预算支出决算情况说明………………1</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十、其他重要事项的情况说明……………………………1</w:t>
      </w:r>
      <w:r>
        <w:rPr>
          <w:rFonts w:hint="eastAsia" w:ascii="仿宋" w:hAnsi="仿宋" w:eastAsia="仿宋" w:cs="仿宋_GB2312"/>
          <w:sz w:val="32"/>
          <w:szCs w:val="32"/>
          <w:lang w:val="en-US" w:eastAsia="zh-CN"/>
        </w:rPr>
        <w:t>3</w:t>
      </w:r>
    </w:p>
    <w:p w14:paraId="57E2178E">
      <w:pPr>
        <w:pStyle w:val="14"/>
        <w:rPr>
          <w:rFonts w:hint="eastAsia"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第三部分</w:t>
      </w:r>
      <w:r>
        <w:rPr>
          <w:rStyle w:val="21"/>
          <w:rFonts w:hint="eastAsia"/>
          <w:sz w:val="32"/>
          <w:szCs w:val="32"/>
        </w:rPr>
        <w:t xml:space="preserve"> 名</w:t>
      </w:r>
      <w:r>
        <w:rPr>
          <w:rStyle w:val="21"/>
          <w:rFonts w:hint="eastAsia"/>
          <w:kern w:val="44"/>
          <w:sz w:val="32"/>
          <w:szCs w:val="32"/>
        </w:rPr>
        <w:t>词解释</w:t>
      </w:r>
      <w:r>
        <w:rPr>
          <w:rStyle w:val="21"/>
          <w:rFonts w:hint="eastAsia"/>
          <w:sz w:val="32"/>
          <w:szCs w:val="32"/>
        </w:rPr>
        <w:tab/>
      </w:r>
      <w:r>
        <w:rPr>
          <w:rStyle w:val="21"/>
          <w:rFonts w:hint="eastAsia"/>
          <w:sz w:val="32"/>
          <w:szCs w:val="32"/>
        </w:rPr>
        <w:fldChar w:fldCharType="end"/>
      </w:r>
      <w:r>
        <w:rPr>
          <w:rFonts w:hint="eastAsia"/>
          <w:sz w:val="32"/>
          <w:szCs w:val="32"/>
        </w:rPr>
        <w:t>1</w:t>
      </w:r>
      <w:r>
        <w:rPr>
          <w:rFonts w:hint="eastAsia"/>
          <w:sz w:val="32"/>
          <w:szCs w:val="32"/>
          <w:lang w:val="en-US" w:eastAsia="zh-CN"/>
        </w:rPr>
        <w:t>7</w:t>
      </w:r>
    </w:p>
    <w:p w14:paraId="33D481A9">
      <w:pPr>
        <w:pStyle w:val="14"/>
        <w:rPr>
          <w:rFonts w:hint="default" w:eastAsia="仿宋"/>
          <w:sz w:val="32"/>
          <w:szCs w:val="32"/>
          <w:lang w:val="en-US" w:eastAsia="zh-CN"/>
        </w:rPr>
      </w:pPr>
      <w:r>
        <w:fldChar w:fldCharType="begin"/>
      </w:r>
      <w:r>
        <w:instrText xml:space="preserve"> HYPERLINK "file:///G:\\决算公开\\完成\\2024年遂宁市安居区三家镇中心幼儿园决算编制说明.docx" \l "_Toc15396613" </w:instrText>
      </w:r>
      <w:r>
        <w:fldChar w:fldCharType="separate"/>
      </w:r>
      <w:r>
        <w:rPr>
          <w:rStyle w:val="21"/>
          <w:rFonts w:hint="eastAsia"/>
          <w:kern w:val="44"/>
          <w:sz w:val="32"/>
          <w:szCs w:val="32"/>
        </w:rPr>
        <w:t>第四部分 附件</w:t>
      </w:r>
      <w:r>
        <w:rPr>
          <w:rStyle w:val="21"/>
          <w:rFonts w:hint="eastAsia"/>
          <w:kern w:val="44"/>
          <w:sz w:val="32"/>
          <w:szCs w:val="32"/>
        </w:rPr>
        <w:tab/>
      </w:r>
      <w:r>
        <w:rPr>
          <w:rStyle w:val="21"/>
          <w:rFonts w:hint="eastAsia"/>
          <w:kern w:val="44"/>
          <w:sz w:val="32"/>
          <w:szCs w:val="32"/>
        </w:rPr>
        <w:fldChar w:fldCharType="end"/>
      </w:r>
      <w:r>
        <w:rPr>
          <w:rStyle w:val="21"/>
          <w:rFonts w:hint="eastAsia"/>
          <w:kern w:val="44"/>
          <w:sz w:val="32"/>
          <w:szCs w:val="32"/>
          <w:lang w:val="en-US" w:eastAsia="zh-CN"/>
        </w:rPr>
        <w:t>20</w:t>
      </w:r>
    </w:p>
    <w:p w14:paraId="0A021BB0">
      <w:pPr>
        <w:pStyle w:val="14"/>
        <w:rPr>
          <w:rFonts w:hint="eastAsia" w:eastAsia="仿宋"/>
          <w:sz w:val="32"/>
          <w:szCs w:val="32"/>
          <w:lang w:eastAsia="zh-CN"/>
        </w:rPr>
      </w:pPr>
      <w:r>
        <w:fldChar w:fldCharType="begin"/>
      </w:r>
      <w:r>
        <w:instrText xml:space="preserve"> HYPERLINK "file:///G:\\决算公开\\完成\\2024年遂宁市安居区三家镇中心幼儿园决算编制说明.docx" \l "_Toc15396618" </w:instrText>
      </w:r>
      <w:r>
        <w:fldChar w:fldCharType="separate"/>
      </w:r>
      <w:r>
        <w:rPr>
          <w:rStyle w:val="21"/>
          <w:rFonts w:hint="eastAsia"/>
          <w:sz w:val="32"/>
          <w:szCs w:val="32"/>
        </w:rPr>
        <w:t>第</w:t>
      </w:r>
      <w:r>
        <w:rPr>
          <w:rStyle w:val="21"/>
          <w:rFonts w:hint="eastAsia"/>
          <w:kern w:val="44"/>
          <w:sz w:val="32"/>
          <w:szCs w:val="32"/>
        </w:rPr>
        <w:t>五部分 附表</w:t>
      </w:r>
      <w:r>
        <w:rPr>
          <w:rStyle w:val="21"/>
          <w:rFonts w:hint="eastAsia"/>
          <w:sz w:val="32"/>
          <w:szCs w:val="32"/>
        </w:rPr>
        <w:tab/>
      </w:r>
      <w:r>
        <w:rPr>
          <w:rStyle w:val="21"/>
          <w:rFonts w:hint="eastAsia"/>
          <w:sz w:val="32"/>
          <w:szCs w:val="32"/>
        </w:rPr>
        <w:fldChar w:fldCharType="end"/>
      </w:r>
      <w:r>
        <w:rPr>
          <w:rFonts w:hint="eastAsia"/>
          <w:sz w:val="32"/>
          <w:szCs w:val="32"/>
          <w:lang w:eastAsia="zh-CN"/>
        </w:rPr>
        <w:t>45</w:t>
      </w:r>
    </w:p>
    <w:p w14:paraId="4DCD465F">
      <w:pPr>
        <w:pStyle w:val="15"/>
        <w:spacing w:before="93"/>
        <w:rPr>
          <w:rFonts w:hint="eastAsia" w:ascii="仿宋" w:hAnsi="仿宋" w:eastAsia="仿宋"/>
          <w:sz w:val="32"/>
          <w:szCs w:val="32"/>
          <w:lang w:eastAsia="zh-CN"/>
        </w:rPr>
      </w:pPr>
      <w:r>
        <w:rPr>
          <w:rFonts w:hint="eastAsia" w:ascii="仿宋" w:hAnsi="仿宋" w:eastAsia="仿宋"/>
          <w:sz w:val="32"/>
          <w:szCs w:val="32"/>
        </w:rPr>
        <w:t>一、</w:t>
      </w:r>
      <w:r>
        <w:fldChar w:fldCharType="begin"/>
      </w:r>
      <w:r>
        <w:instrText xml:space="preserve"> HYPERLINK "file:///G:\\决算公开\\完成\\2024年遂宁市安居区三家镇中心幼儿园决算编制说明.docx" \l "_Toc15396619" </w:instrText>
      </w:r>
      <w:r>
        <w:fldChar w:fldCharType="separate"/>
      </w:r>
      <w:r>
        <w:rPr>
          <w:rStyle w:val="21"/>
          <w:rFonts w:hint="eastAsia" w:ascii="仿宋" w:hAnsi="仿宋" w:eastAsia="仿宋"/>
          <w:sz w:val="32"/>
          <w:szCs w:val="32"/>
        </w:rPr>
        <w:t>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18F6CB2E">
      <w:pPr>
        <w:pStyle w:val="15"/>
        <w:spacing w:before="93"/>
        <w:rPr>
          <w:rFonts w:hint="eastAsia" w:ascii="仿宋" w:hAnsi="仿宋" w:eastAsia="仿宋"/>
          <w:sz w:val="32"/>
          <w:szCs w:val="32"/>
          <w:lang w:eastAsia="zh-CN"/>
        </w:rPr>
      </w:pPr>
      <w:r>
        <w:rPr>
          <w:rFonts w:hint="eastAsia" w:ascii="仿宋" w:hAnsi="仿宋" w:eastAsia="仿宋"/>
          <w:sz w:val="32"/>
          <w:szCs w:val="32"/>
        </w:rPr>
        <w:t>二、</w:t>
      </w:r>
      <w:r>
        <w:fldChar w:fldCharType="begin"/>
      </w:r>
      <w:r>
        <w:instrText xml:space="preserve"> HYPERLINK "file:///G:\\决算公开\\完成\\2024年遂宁市安居区三家镇中心幼儿园决算编制说明.docx" \l "_Toc15396620" </w:instrText>
      </w:r>
      <w:r>
        <w:fldChar w:fldCharType="separate"/>
      </w:r>
      <w:r>
        <w:rPr>
          <w:rStyle w:val="21"/>
          <w:rFonts w:hint="eastAsia" w:ascii="仿宋" w:hAnsi="仿宋" w:eastAsia="仿宋"/>
          <w:sz w:val="32"/>
          <w:szCs w:val="32"/>
        </w:rPr>
        <w:t>收入决算表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0B93DEAF">
      <w:pPr>
        <w:pStyle w:val="15"/>
        <w:spacing w:before="93"/>
        <w:rPr>
          <w:rFonts w:hint="eastAsia" w:ascii="仿宋" w:hAnsi="仿宋" w:eastAsia="仿宋"/>
          <w:sz w:val="32"/>
          <w:szCs w:val="32"/>
          <w:lang w:eastAsia="zh-CN"/>
        </w:rPr>
      </w:pPr>
      <w:r>
        <w:rPr>
          <w:rFonts w:hint="eastAsia" w:ascii="仿宋" w:hAnsi="仿宋" w:eastAsia="仿宋"/>
          <w:sz w:val="32"/>
          <w:szCs w:val="32"/>
        </w:rPr>
        <w:t>三、</w:t>
      </w:r>
      <w:r>
        <w:fldChar w:fldCharType="begin"/>
      </w:r>
      <w:r>
        <w:instrText xml:space="preserve"> HYPERLINK "file:///G:\\决算公开\\完成\\2024年遂宁市安居区三家镇中心幼儿园决算编制说明.docx" \l "_Toc15396621" </w:instrText>
      </w:r>
      <w:r>
        <w:fldChar w:fldCharType="separate"/>
      </w:r>
      <w:r>
        <w:rPr>
          <w:rStyle w:val="21"/>
          <w:rFonts w:hint="eastAsia" w:ascii="仿宋" w:hAnsi="仿宋" w:eastAsia="仿宋"/>
          <w:sz w:val="32"/>
          <w:szCs w:val="32"/>
        </w:rPr>
        <w:t>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3CD4982B">
      <w:pPr>
        <w:pStyle w:val="15"/>
        <w:spacing w:before="93"/>
        <w:rPr>
          <w:rFonts w:hint="eastAsia" w:ascii="仿宋" w:hAnsi="仿宋" w:eastAsia="仿宋"/>
          <w:sz w:val="32"/>
          <w:szCs w:val="32"/>
          <w:lang w:eastAsia="zh-CN"/>
        </w:rPr>
      </w:pPr>
      <w:r>
        <w:rPr>
          <w:rFonts w:hint="eastAsia" w:ascii="仿宋" w:hAnsi="仿宋" w:eastAsia="仿宋"/>
          <w:sz w:val="32"/>
          <w:szCs w:val="32"/>
        </w:rPr>
        <w:t>四、</w:t>
      </w:r>
      <w:r>
        <w:fldChar w:fldCharType="begin"/>
      </w:r>
      <w:r>
        <w:instrText xml:space="preserve"> HYPERLINK "file:///G:\\决算公开\\完成\\2024年遂宁市安居区三家镇中心幼儿园决算编制说明.docx" \l "_Toc15396622" </w:instrText>
      </w:r>
      <w:r>
        <w:fldChar w:fldCharType="separate"/>
      </w:r>
      <w:r>
        <w:rPr>
          <w:rStyle w:val="21"/>
          <w:rFonts w:hint="eastAsia" w:ascii="仿宋" w:hAnsi="仿宋" w:eastAsia="仿宋"/>
          <w:sz w:val="32"/>
          <w:szCs w:val="32"/>
        </w:rPr>
        <w:t>财政拨款收入支出决算总表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2603F868">
      <w:pPr>
        <w:pStyle w:val="15"/>
        <w:spacing w:before="93"/>
        <w:rPr>
          <w:rFonts w:hint="eastAsia" w:ascii="仿宋" w:hAnsi="仿宋" w:eastAsia="仿宋"/>
          <w:sz w:val="32"/>
          <w:szCs w:val="32"/>
          <w:lang w:eastAsia="zh-CN"/>
        </w:rPr>
      </w:pPr>
      <w:r>
        <w:rPr>
          <w:rFonts w:hint="eastAsia" w:ascii="仿宋" w:hAnsi="仿宋" w:eastAsia="仿宋"/>
          <w:sz w:val="32"/>
          <w:szCs w:val="32"/>
        </w:rPr>
        <w:t>五、财政拨款支出</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72762953">
      <w:pPr>
        <w:pStyle w:val="15"/>
        <w:spacing w:before="93"/>
        <w:rPr>
          <w:rFonts w:hint="eastAsia" w:ascii="仿宋" w:hAnsi="仿宋" w:eastAsia="仿宋"/>
          <w:sz w:val="32"/>
          <w:szCs w:val="32"/>
          <w:lang w:eastAsia="zh-CN"/>
        </w:rPr>
      </w:pPr>
      <w:r>
        <w:rPr>
          <w:rFonts w:hint="eastAsia" w:ascii="仿宋" w:hAnsi="仿宋" w:eastAsia="仿宋"/>
          <w:sz w:val="32"/>
          <w:szCs w:val="32"/>
        </w:rPr>
        <w:t>六、</w:t>
      </w:r>
      <w:r>
        <w:fldChar w:fldCharType="begin"/>
      </w:r>
      <w:r>
        <w:instrText xml:space="preserve"> HYPERLINK "file:///G:\\决算公开\\完成\\2024年遂宁市安居区三家镇中心幼儿园决算编制说明.docx" \l "_Toc15396624" </w:instrText>
      </w:r>
      <w:r>
        <w:fldChar w:fldCharType="separate"/>
      </w:r>
      <w:r>
        <w:rPr>
          <w:rStyle w:val="21"/>
          <w:rFonts w:hint="eastAsia" w:ascii="仿宋" w:hAnsi="仿宋" w:eastAsia="仿宋"/>
          <w:sz w:val="32"/>
          <w:szCs w:val="32"/>
        </w:rPr>
        <w:t>一般公共预算财政拨款支出决算表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518AF5E1">
      <w:pPr>
        <w:pStyle w:val="15"/>
        <w:spacing w:before="93"/>
        <w:rPr>
          <w:rFonts w:hint="eastAsia" w:ascii="仿宋" w:hAnsi="仿宋" w:eastAsia="仿宋"/>
          <w:sz w:val="32"/>
          <w:szCs w:val="32"/>
          <w:lang w:eastAsia="zh-CN"/>
        </w:rPr>
      </w:pPr>
      <w:r>
        <w:rPr>
          <w:rFonts w:hint="eastAsia" w:ascii="仿宋" w:hAnsi="仿宋" w:eastAsia="仿宋"/>
          <w:sz w:val="32"/>
          <w:szCs w:val="32"/>
        </w:rPr>
        <w:t>七、</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一般公共预算财政拨款支出决算明细表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56953A63">
      <w:pPr>
        <w:pStyle w:val="15"/>
        <w:spacing w:before="93"/>
        <w:rPr>
          <w:rFonts w:hint="eastAsia" w:ascii="仿宋" w:hAnsi="仿宋" w:eastAsia="仿宋"/>
          <w:sz w:val="32"/>
          <w:szCs w:val="32"/>
          <w:lang w:eastAsia="zh-CN"/>
        </w:rPr>
      </w:pPr>
      <w:r>
        <w:rPr>
          <w:rFonts w:hint="eastAsia" w:ascii="仿宋" w:hAnsi="仿宋" w:eastAsia="仿宋"/>
          <w:sz w:val="32"/>
          <w:szCs w:val="32"/>
        </w:rPr>
        <w:t>八、</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一般公共预算财政拨款基本支出决算表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7476D834">
      <w:pPr>
        <w:pStyle w:val="15"/>
        <w:spacing w:before="93"/>
        <w:rPr>
          <w:rFonts w:hint="eastAsia" w:ascii="仿宋" w:hAnsi="仿宋" w:eastAsia="仿宋"/>
          <w:sz w:val="32"/>
          <w:szCs w:val="32"/>
          <w:lang w:eastAsia="zh-CN"/>
        </w:rPr>
      </w:pPr>
      <w:r>
        <w:rPr>
          <w:rFonts w:hint="eastAsia" w:ascii="仿宋" w:hAnsi="仿宋" w:eastAsia="仿宋"/>
          <w:sz w:val="32"/>
          <w:szCs w:val="32"/>
        </w:rPr>
        <w:t>九、</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一般公共预算财政拨款项目支出决算表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15B71D0F">
      <w:pPr>
        <w:pStyle w:val="15"/>
        <w:spacing w:before="93"/>
        <w:rPr>
          <w:rFonts w:hint="eastAsia" w:ascii="仿宋" w:hAnsi="仿宋" w:eastAsia="仿宋"/>
          <w:sz w:val="32"/>
          <w:szCs w:val="32"/>
          <w:lang w:eastAsia="zh-CN"/>
        </w:rPr>
      </w:pPr>
      <w:r>
        <w:rPr>
          <w:rFonts w:hint="eastAsia" w:ascii="仿宋" w:hAnsi="仿宋" w:eastAsia="仿宋"/>
          <w:sz w:val="32"/>
          <w:szCs w:val="32"/>
        </w:rPr>
        <w:t>十、</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0038C9D6">
      <w:pPr>
        <w:pStyle w:val="15"/>
        <w:spacing w:before="93"/>
        <w:rPr>
          <w:rFonts w:hint="eastAsia" w:ascii="仿宋" w:hAnsi="仿宋" w:eastAsia="仿宋"/>
          <w:sz w:val="32"/>
          <w:szCs w:val="32"/>
          <w:lang w:eastAsia="zh-CN"/>
        </w:rPr>
      </w:pPr>
      <w:r>
        <w:rPr>
          <w:rFonts w:hint="eastAsia" w:ascii="仿宋" w:hAnsi="仿宋" w:eastAsia="仿宋"/>
          <w:sz w:val="32"/>
          <w:szCs w:val="32"/>
        </w:rPr>
        <w:t>十一、</w:t>
      </w:r>
      <w:r>
        <w:fldChar w:fldCharType="begin"/>
      </w:r>
      <w:r>
        <w:instrText xml:space="preserve"> HYPERLINK "file:///G:\\决算公开\\完成\\2024年遂宁市安居区三家镇中心幼儿园决算编制说明.docx" \l "_Toc15396626" </w:instrText>
      </w:r>
      <w:r>
        <w:fldChar w:fldCharType="separate"/>
      </w:r>
      <w:r>
        <w:rPr>
          <w:rStyle w:val="21"/>
          <w:rFonts w:hint="eastAsia" w:ascii="仿宋" w:hAnsi="仿宋" w:eastAsia="仿宋"/>
          <w:sz w:val="32"/>
          <w:szCs w:val="32"/>
        </w:rPr>
        <w:t>政府性基金预算财政拨款收入支出决算表</w:t>
      </w:r>
      <w:r>
        <w:rPr>
          <w:rStyle w:val="21"/>
          <w:rFonts w:hint="eastAsia" w:ascii="仿宋" w:hAnsi="仿宋" w:eastAsia="仿宋"/>
          <w:sz w:val="32"/>
          <w:szCs w:val="32"/>
        </w:rPr>
        <w:fldChar w:fldCharType="end"/>
      </w:r>
      <w:r>
        <w:rPr>
          <w:rFonts w:hint="eastAsia" w:ascii="仿宋" w:hAnsi="仿宋" w:eastAsia="仿宋"/>
          <w:sz w:val="32"/>
          <w:szCs w:val="32"/>
        </w:rPr>
        <w:tab/>
      </w:r>
      <w:r>
        <w:rPr>
          <w:rFonts w:hint="eastAsia" w:ascii="仿宋" w:hAnsi="仿宋" w:eastAsia="仿宋"/>
          <w:sz w:val="32"/>
          <w:szCs w:val="32"/>
          <w:lang w:eastAsia="zh-CN"/>
        </w:rPr>
        <w:t>45</w:t>
      </w:r>
    </w:p>
    <w:p w14:paraId="28569758">
      <w:pPr>
        <w:pStyle w:val="15"/>
        <w:spacing w:before="93"/>
        <w:rPr>
          <w:rFonts w:hint="eastAsia" w:ascii="仿宋" w:hAnsi="仿宋" w:eastAsia="仿宋"/>
          <w:sz w:val="32"/>
          <w:szCs w:val="32"/>
          <w:lang w:eastAsia="zh-CN"/>
        </w:rPr>
      </w:pPr>
      <w:r>
        <w:rPr>
          <w:rFonts w:hint="eastAsia" w:ascii="仿宋" w:hAnsi="仿宋" w:eastAsia="仿宋"/>
          <w:sz w:val="32"/>
          <w:szCs w:val="32"/>
        </w:rPr>
        <w:t>十二、国有资本经营</w:t>
      </w:r>
      <w:r>
        <w:rPr>
          <w:rFonts w:hint="eastAsia" w:ascii="仿宋" w:hAnsi="仿宋" w:eastAsia="仿宋"/>
          <w:sz w:val="32"/>
          <w:szCs w:val="32"/>
        </w:rPr>
        <w:fldChar w:fldCharType="end"/>
      </w:r>
      <w:r>
        <w:rPr>
          <w:rFonts w:hint="eastAsia" w:ascii="仿宋" w:hAnsi="仿宋" w:eastAsia="仿宋"/>
          <w:sz w:val="32"/>
          <w:szCs w:val="32"/>
        </w:rPr>
        <w:t>预算财政拨款收入支出决算表</w:t>
      </w:r>
      <w:r>
        <w:rPr>
          <w:rFonts w:hint="eastAsia" w:ascii="仿宋" w:hAnsi="仿宋" w:eastAsia="仿宋"/>
          <w:sz w:val="32"/>
          <w:szCs w:val="32"/>
        </w:rPr>
        <w:tab/>
      </w:r>
      <w:r>
        <w:rPr>
          <w:rFonts w:hint="eastAsia" w:ascii="仿宋" w:hAnsi="仿宋" w:eastAsia="仿宋"/>
          <w:sz w:val="32"/>
          <w:szCs w:val="32"/>
          <w:lang w:eastAsia="zh-CN"/>
        </w:rPr>
        <w:t>45</w:t>
      </w:r>
    </w:p>
    <w:p w14:paraId="0CFEE24E">
      <w:pPr>
        <w:pStyle w:val="15"/>
        <w:spacing w:before="93"/>
        <w:rPr>
          <w:rFonts w:hint="eastAsia" w:ascii="仿宋" w:hAnsi="仿宋" w:eastAsia="仿宋"/>
          <w:sz w:val="32"/>
          <w:szCs w:val="32"/>
          <w:lang w:eastAsia="zh-CN"/>
        </w:rPr>
      </w:pPr>
      <w:r>
        <w:rPr>
          <w:rFonts w:hint="eastAsia" w:ascii="仿宋" w:hAnsi="仿宋" w:eastAsia="仿宋"/>
          <w:sz w:val="32"/>
          <w:szCs w:val="32"/>
        </w:rPr>
        <w:t>十三、财政拨款“三公”经费支出决算表</w:t>
      </w:r>
      <w:r>
        <w:rPr>
          <w:rFonts w:hint="eastAsia" w:ascii="仿宋" w:hAnsi="仿宋" w:eastAsia="仿宋"/>
          <w:sz w:val="32"/>
          <w:szCs w:val="32"/>
        </w:rPr>
        <w:tab/>
      </w:r>
      <w:r>
        <w:rPr>
          <w:rFonts w:hint="eastAsia" w:ascii="仿宋" w:hAnsi="仿宋" w:eastAsia="仿宋"/>
          <w:sz w:val="32"/>
          <w:szCs w:val="32"/>
          <w:lang w:eastAsia="zh-CN"/>
        </w:rPr>
        <w:t>45</w:t>
      </w:r>
    </w:p>
    <w:p w14:paraId="458ED217">
      <w:pPr>
        <w:pStyle w:val="6"/>
        <w:ind w:left="420"/>
      </w:pPr>
    </w:p>
    <w:p w14:paraId="7BE80840"/>
    <w:p w14:paraId="048CCC7C">
      <w:pPr>
        <w:pStyle w:val="6"/>
      </w:pPr>
    </w:p>
    <w:p w14:paraId="31F819FB"/>
    <w:p w14:paraId="0E518F12">
      <w:pPr>
        <w:pStyle w:val="6"/>
      </w:pPr>
    </w:p>
    <w:p w14:paraId="6B4CEA6F"/>
    <w:p w14:paraId="646D49D0">
      <w:pPr>
        <w:pStyle w:val="6"/>
      </w:pPr>
    </w:p>
    <w:p w14:paraId="072D0CCB"/>
    <w:p w14:paraId="7714454F">
      <w:pPr>
        <w:pStyle w:val="5"/>
        <w:jc w:val="center"/>
        <w:rPr>
          <w:rStyle w:val="53"/>
          <w:rFonts w:ascii="黑体" w:hAnsi="黑体" w:eastAsia="黑体"/>
          <w:b/>
        </w:rPr>
      </w:pPr>
      <w:r>
        <w:rPr>
          <w:rFonts w:hint="eastAsia" w:ascii="黑体" w:hAnsi="黑体" w:eastAsia="黑体"/>
          <w:b w:val="0"/>
        </w:rPr>
        <w:t xml:space="preserve">第一部分 </w:t>
      </w:r>
      <w:r>
        <w:rPr>
          <w:rStyle w:val="53"/>
          <w:rFonts w:hint="eastAsia" w:ascii="黑体" w:hAnsi="黑体" w:eastAsia="黑体"/>
          <w:b w:val="0"/>
        </w:rPr>
        <w:t>部门概况</w:t>
      </w:r>
      <w:bookmarkEnd w:id="11"/>
      <w:bookmarkEnd w:id="12"/>
    </w:p>
    <w:p w14:paraId="775F3EC7">
      <w:pPr>
        <w:pStyle w:val="6"/>
        <w:ind w:firstLine="640" w:firstLineChars="200"/>
        <w:rPr>
          <w:rStyle w:val="54"/>
          <w:rFonts w:ascii="仿宋" w:hAnsi="仿宋" w:eastAsia="黑体"/>
          <w:b w:val="0"/>
          <w:bCs w:val="0"/>
        </w:rPr>
      </w:pPr>
      <w:bookmarkStart w:id="13" w:name="_Toc15377197"/>
      <w:bookmarkStart w:id="14" w:name="_Toc15396600"/>
      <w:bookmarkStart w:id="15" w:name="_Toc15378446"/>
      <w:bookmarkStart w:id="16" w:name="_Toc15377199"/>
      <w:bookmarkStart w:id="17" w:name="_Toc15377200"/>
      <w:bookmarkStart w:id="18" w:name="_Toc15396601"/>
      <w:r>
        <w:rPr>
          <w:rFonts w:hint="eastAsia" w:ascii="黑体" w:hAnsi="黑体" w:eastAsia="黑体"/>
          <w:b w:val="0"/>
        </w:rPr>
        <w:t>一、</w:t>
      </w:r>
      <w:bookmarkEnd w:id="13"/>
      <w:bookmarkEnd w:id="14"/>
      <w:r>
        <w:rPr>
          <w:rFonts w:hint="eastAsia" w:ascii="黑体" w:hAnsi="黑体" w:eastAsia="黑体"/>
          <w:b w:val="0"/>
        </w:rPr>
        <w:t>部门职责</w:t>
      </w:r>
    </w:p>
    <w:p w14:paraId="5E69AE97">
      <w:pPr>
        <w:snapToGrid w:val="0"/>
        <w:spacing w:line="520" w:lineRule="exact"/>
        <w:ind w:firstLine="640" w:firstLineChars="200"/>
        <w:rPr>
          <w:rFonts w:hint="eastAsia" w:eastAsia="仿宋"/>
        </w:rPr>
      </w:pPr>
      <w:r>
        <w:rPr>
          <w:rFonts w:hint="eastAsia" w:ascii="仿宋" w:hAnsi="仿宋" w:eastAsia="仿宋"/>
          <w:sz w:val="32"/>
        </w:rPr>
        <w:t>贯彻执行国家、省、市、区有关教育工作方面的方针、政策和法律法规，实施中职义务教育，促进基础教育发展，负责中职学历教育和相关社会服务。承办主管局交办的其他事项。</w:t>
      </w:r>
      <w:bookmarkEnd w:id="15"/>
      <w:bookmarkEnd w:id="16"/>
    </w:p>
    <w:p w14:paraId="7B03917E">
      <w:pPr>
        <w:pStyle w:val="6"/>
        <w:ind w:firstLine="707" w:firstLineChars="221"/>
        <w:rPr>
          <w:rStyle w:val="33"/>
          <w:b w:val="0"/>
          <w:bCs w:val="0"/>
        </w:rPr>
      </w:pPr>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7"/>
      <w:bookmarkEnd w:id="18"/>
    </w:p>
    <w:p w14:paraId="1B7BE2DC">
      <w:pPr>
        <w:ind w:firstLine="800" w:firstLineChars="250"/>
        <w:rPr>
          <w:rFonts w:ascii="仿宋" w:hAnsi="仿宋" w:eastAsia="仿宋"/>
          <w:sz w:val="32"/>
          <w:szCs w:val="32"/>
        </w:rPr>
      </w:pPr>
      <w:r>
        <w:rPr>
          <w:rFonts w:hint="eastAsia" w:eastAsia="仿宋"/>
          <w:sz w:val="32"/>
          <w:szCs w:val="32"/>
        </w:rPr>
        <w:t>四川省遂宁市安居职业高级中学校</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14:paraId="64E62541">
      <w:pPr>
        <w:pStyle w:val="9"/>
        <w:adjustRightInd w:val="0"/>
        <w:snapToGrid w:val="0"/>
        <w:spacing w:beforeLines="0" w:line="600" w:lineRule="exact"/>
        <w:ind w:firstLine="672" w:firstLineChars="210"/>
        <w:rPr>
          <w:rFonts w:ascii="仿宋" w:hAnsi="仿宋" w:eastAsia="仿宋"/>
          <w:sz w:val="32"/>
          <w:szCs w:val="32"/>
        </w:rPr>
      </w:pPr>
      <w:r>
        <w:rPr>
          <w:rFonts w:hint="eastAsia" w:ascii="仿宋" w:hAnsi="仿宋" w:eastAsia="仿宋"/>
          <w:color w:val="000000"/>
          <w:sz w:val="32"/>
        </w:rPr>
        <w:t>本单位纳入2024年度部门决算编制范围的二级预算单位.</w:t>
      </w:r>
      <w:r>
        <w:rPr>
          <w:rFonts w:ascii="仿宋" w:hAnsi="仿宋" w:eastAsia="仿宋"/>
          <w:sz w:val="32"/>
          <w:szCs w:val="32"/>
        </w:rPr>
        <w:br w:type="page"/>
      </w:r>
    </w:p>
    <w:p w14:paraId="11300BF2">
      <w:pPr>
        <w:pStyle w:val="5"/>
        <w:ind w:right="440"/>
        <w:jc w:val="center"/>
        <w:rPr>
          <w:rStyle w:val="32"/>
          <w:rFonts w:ascii="黑体" w:hAnsi="黑体" w:eastAsia="黑体"/>
          <w:b w:val="0"/>
          <w:bCs/>
        </w:rPr>
      </w:pPr>
      <w:bookmarkStart w:id="19" w:name="_Toc15377204"/>
      <w:bookmarkStart w:id="20" w:name="_Toc15396602"/>
      <w:r>
        <w:rPr>
          <w:rFonts w:hint="eastAsia" w:ascii="黑体" w:hAnsi="黑体" w:eastAsia="黑体"/>
          <w:b w:val="0"/>
        </w:rPr>
        <w:t>第二部分 2024年度</w:t>
      </w:r>
      <w:r>
        <w:rPr>
          <w:rStyle w:val="32"/>
          <w:rFonts w:hint="eastAsia" w:ascii="黑体" w:hAnsi="黑体" w:eastAsia="黑体"/>
          <w:b w:val="0"/>
          <w:bCs/>
        </w:rPr>
        <w:t>部门决算情况说明</w:t>
      </w:r>
      <w:bookmarkEnd w:id="19"/>
      <w:bookmarkEnd w:id="20"/>
    </w:p>
    <w:p w14:paraId="15F3B8EA"/>
    <w:p w14:paraId="363F6FC4">
      <w:pPr>
        <w:pStyle w:val="31"/>
        <w:numPr>
          <w:ilvl w:val="0"/>
          <w:numId w:val="1"/>
        </w:numPr>
        <w:spacing w:line="600" w:lineRule="exact"/>
        <w:ind w:firstLineChars="0"/>
        <w:outlineLvl w:val="1"/>
        <w:rPr>
          <w:rStyle w:val="33"/>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33"/>
          <w:rFonts w:hint="eastAsia" w:ascii="黑体" w:hAnsi="黑体" w:eastAsia="黑体"/>
          <w:b w:val="0"/>
        </w:rPr>
        <w:t>入支出决算总体情况说明</w:t>
      </w:r>
      <w:bookmarkEnd w:id="21"/>
      <w:bookmarkEnd w:id="22"/>
    </w:p>
    <w:p w14:paraId="4F4D98A8">
      <w:pPr>
        <w:pStyle w:val="56"/>
        <w:ind w:firstLine="640" w:firstLineChars="200"/>
      </w:pPr>
      <w:r>
        <w:rPr>
          <w:rFonts w:hint="eastAsia" w:ascii="仿宋" w:hAnsi="仿宋" w:eastAsia="仿宋" w:cs="仿宋"/>
          <w:kern w:val="2"/>
          <w:sz w:val="32"/>
          <w:szCs w:val="32"/>
        </w:rPr>
        <w:t>2024 年度收、支总计均为 12450.30 万元。与 2023 年度 6484.58 万元相比，增加 5965.72 万元，增长 92%，主要变动原因是项目支出增加（实训基地建设项目投入较大）。</w:t>
      </w:r>
    </w:p>
    <w:p w14:paraId="1D56CEDF">
      <w:pPr>
        <w:spacing w:line="600" w:lineRule="exact"/>
        <w:ind w:firstLine="640" w:firstLineChars="200"/>
        <w:rPr>
          <w:rFonts w:ascii="仿宋" w:hAnsi="仿宋" w:eastAsia="仿宋"/>
          <w:sz w:val="32"/>
        </w:rPr>
      </w:pPr>
    </w:p>
    <w:p w14:paraId="0601E918">
      <w:pPr>
        <w:pStyle w:val="9"/>
        <w:spacing w:before="93"/>
      </w:pPr>
      <w:r>
        <w:drawing>
          <wp:inline distT="0" distB="0" distL="0" distR="0">
            <wp:extent cx="5274310" cy="3769360"/>
            <wp:effectExtent l="4445" t="4445" r="1714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1372E1">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440071C">
      <w:pPr>
        <w:pStyle w:val="31"/>
        <w:numPr>
          <w:ilvl w:val="0"/>
          <w:numId w:val="1"/>
        </w:numPr>
        <w:spacing w:line="600" w:lineRule="exact"/>
        <w:ind w:firstLineChars="0"/>
        <w:outlineLvl w:val="1"/>
        <w:rPr>
          <w:rStyle w:val="33"/>
          <w:rFonts w:ascii="黑体" w:hAnsi="黑体" w:eastAsia="黑体"/>
          <w:b w:val="0"/>
        </w:rPr>
      </w:pPr>
      <w:bookmarkStart w:id="23" w:name="_Toc15377206"/>
      <w:bookmarkStart w:id="24" w:name="_Toc15396604"/>
      <w:r>
        <w:rPr>
          <w:rFonts w:hint="eastAsia" w:ascii="黑体" w:hAnsi="黑体" w:eastAsia="黑体"/>
          <w:sz w:val="32"/>
          <w:szCs w:val="32"/>
        </w:rPr>
        <w:t>收</w:t>
      </w:r>
      <w:r>
        <w:rPr>
          <w:rStyle w:val="33"/>
          <w:rFonts w:hint="eastAsia" w:ascii="黑体" w:hAnsi="黑体" w:eastAsia="黑体"/>
          <w:b w:val="0"/>
        </w:rPr>
        <w:t>入决算情况说明</w:t>
      </w:r>
      <w:bookmarkEnd w:id="23"/>
      <w:bookmarkEnd w:id="24"/>
    </w:p>
    <w:p w14:paraId="0F0ACB4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2024 年度本年收入合计 12450.30 万元，其中：一般公共预算财政拨款收入 4645.30 万元，占 37.31%；政府性基金预算财政拨款收入 7009.00 万元，占 56.30%；事业收入 177.19 万元，占 1.42%；其他收入 618.81 万元，占 4.97%。</w:t>
      </w:r>
    </w:p>
    <w:p w14:paraId="6E2B54BB">
      <w:pPr>
        <w:spacing w:line="600" w:lineRule="exact"/>
        <w:ind w:firstLine="960" w:firstLineChars="300"/>
        <w:jc w:val="center"/>
        <w:rPr>
          <w:rFonts w:ascii="仿宋" w:hAnsi="仿宋" w:eastAsia="仿宋"/>
          <w:sz w:val="32"/>
          <w:szCs w:val="32"/>
        </w:rPr>
      </w:pPr>
      <w:r>
        <w:rPr>
          <w:rFonts w:hint="eastAsia" w:ascii="仿宋" w:hAnsi="仿宋" w:eastAsia="仿宋" w:cs="仿宋"/>
          <w:sz w:val="32"/>
          <w:szCs w:val="32"/>
        </w:rPr>
        <w:drawing>
          <wp:anchor distT="0" distB="0" distL="114300" distR="114300" simplePos="0" relativeHeight="251662336" behindDoc="0" locked="0" layoutInCell="1" allowOverlap="1">
            <wp:simplePos x="0" y="0"/>
            <wp:positionH relativeFrom="column">
              <wp:posOffset>43180</wp:posOffset>
            </wp:positionH>
            <wp:positionV relativeFrom="paragraph">
              <wp:posOffset>242570</wp:posOffset>
            </wp:positionV>
            <wp:extent cx="5097780" cy="2926715"/>
            <wp:effectExtent l="4445" t="4445" r="15875" b="1524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（图2：收入决算结构图）</w:t>
      </w:r>
    </w:p>
    <w:p w14:paraId="3C25DE20">
      <w:pPr>
        <w:pStyle w:val="31"/>
        <w:numPr>
          <w:ilvl w:val="0"/>
          <w:numId w:val="1"/>
        </w:numPr>
        <w:spacing w:line="600" w:lineRule="exact"/>
        <w:ind w:firstLineChars="0"/>
        <w:outlineLvl w:val="1"/>
        <w:rPr>
          <w:rStyle w:val="33"/>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33"/>
          <w:rFonts w:hint="eastAsia" w:ascii="黑体" w:hAnsi="黑体" w:eastAsia="黑体"/>
          <w:b w:val="0"/>
        </w:rPr>
        <w:t>出决算情况说明</w:t>
      </w:r>
      <w:bookmarkEnd w:id="25"/>
      <w:bookmarkEnd w:id="26"/>
    </w:p>
    <w:p w14:paraId="3D281E16">
      <w:pPr>
        <w:pStyle w:val="56"/>
        <w:ind w:firstLine="640" w:firstLineChars="200"/>
        <w:rPr>
          <w:rFonts w:ascii="仿宋" w:hAnsi="仿宋" w:eastAsia="仿宋" w:cs="仿宋"/>
          <w:kern w:val="2"/>
          <w:sz w:val="32"/>
          <w:szCs w:val="32"/>
        </w:rPr>
      </w:pPr>
      <w:r>
        <w:rPr>
          <w:rFonts w:hint="eastAsia" w:ascii="仿宋" w:hAnsi="仿宋" w:eastAsia="仿宋" w:cs="仿宋"/>
          <w:kern w:val="2"/>
          <w:sz w:val="32"/>
          <w:szCs w:val="32"/>
        </w:rPr>
        <w:t>2024 年度本年支出合计 12437.11 万元，其中：基本支出 3393.31 万元，占 27.30%；项目支出 9043.80 万元，占 72.70%。</w:t>
      </w:r>
    </w:p>
    <w:p w14:paraId="26CA1056">
      <w:pPr>
        <w:pStyle w:val="9"/>
        <w:spacing w:before="93"/>
        <w:ind w:firstLine="600" w:firstLineChars="200"/>
      </w:pPr>
      <w:r>
        <w:drawing>
          <wp:inline distT="0" distB="0" distL="0" distR="0">
            <wp:extent cx="5171440" cy="2505075"/>
            <wp:effectExtent l="4445" t="4445" r="571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F68D90">
      <w:pPr>
        <w:spacing w:line="600" w:lineRule="exact"/>
        <w:ind w:firstLine="1280" w:firstLineChars="400"/>
        <w:jc w:val="center"/>
        <w:rPr>
          <w:rFonts w:ascii="仿宋" w:hAnsi="仿宋" w:eastAsia="仿宋"/>
          <w:sz w:val="32"/>
          <w:szCs w:val="32"/>
        </w:rPr>
      </w:pPr>
      <w:r>
        <w:rPr>
          <w:rFonts w:hint="eastAsia" w:ascii="仿宋" w:hAnsi="仿宋" w:eastAsia="仿宋"/>
          <w:sz w:val="32"/>
          <w:szCs w:val="32"/>
        </w:rPr>
        <w:t>（图3：支出决算结构图）</w:t>
      </w:r>
    </w:p>
    <w:p w14:paraId="533DCA3B">
      <w:pPr>
        <w:spacing w:line="600" w:lineRule="exact"/>
        <w:ind w:firstLine="640" w:firstLineChars="200"/>
        <w:outlineLvl w:val="1"/>
        <w:rPr>
          <w:rStyle w:val="33"/>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7"/>
      <w:bookmarkEnd w:id="28"/>
    </w:p>
    <w:p w14:paraId="5867CA04">
      <w:pPr>
        <w:pStyle w:val="56"/>
        <w:ind w:firstLine="640" w:firstLineChars="200"/>
        <w:rPr>
          <w:rFonts w:ascii="仿宋" w:hAnsi="仿宋" w:eastAsia="仿宋" w:cs="仿宋"/>
          <w:sz w:val="32"/>
          <w:szCs w:val="32"/>
        </w:rPr>
      </w:pPr>
      <w:r>
        <w:rPr>
          <w:rFonts w:hint="eastAsia" w:ascii="仿宋" w:hAnsi="仿宋" w:eastAsia="仿宋" w:cs="仿宋"/>
          <w:sz w:val="32"/>
          <w:szCs w:val="32"/>
        </w:rPr>
        <w:t>2024 年度财政拨款收、支总计均为 11654.30 万元。与 2023 年的 6436.58 万元相比，财政拨款收、支总计各增加 5217.72 万元，增长 81.06%。主要变动原因是：实训基地建设项目等政府性基金投入增加。</w:t>
      </w:r>
    </w:p>
    <w:p w14:paraId="4D7E2D59">
      <w:pPr>
        <w:spacing w:line="600" w:lineRule="exact"/>
        <w:jc w:val="center"/>
        <w:rPr>
          <w:rFonts w:ascii="仿宋" w:hAnsi="仿宋" w:eastAsia="仿宋"/>
          <w:sz w:val="32"/>
          <w:szCs w:val="32"/>
        </w:rPr>
      </w:pPr>
      <w:r>
        <w:rPr>
          <w:rFonts w:ascii="仿宋" w:hAnsi="仿宋" w:eastAsia="仿宋"/>
          <w:sz w:val="32"/>
          <w:szCs w:val="32"/>
          <w:u w:val="single"/>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（图4：财政拨款收、支决算总计变动情况）</w:t>
      </w:r>
    </w:p>
    <w:p w14:paraId="1388FE90">
      <w:pPr>
        <w:spacing w:line="600" w:lineRule="exact"/>
        <w:ind w:firstLine="640" w:firstLineChars="200"/>
        <w:outlineLvl w:val="1"/>
        <w:rPr>
          <w:rStyle w:val="33"/>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29"/>
      <w:bookmarkEnd w:id="30"/>
    </w:p>
    <w:p w14:paraId="5865EA53">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297F1D20">
      <w:pPr>
        <w:pStyle w:val="56"/>
        <w:ind w:firstLine="640" w:firstLineChars="200"/>
      </w:pPr>
      <w:r>
        <w:rPr>
          <w:rFonts w:hint="eastAsia" w:ascii="仿宋" w:hAnsi="仿宋" w:eastAsia="仿宋" w:cs="仿宋"/>
          <w:sz w:val="32"/>
          <w:szCs w:val="32"/>
        </w:rPr>
        <w:t>2024年度一般公共预算财政拨款支出4645.30 万元，占本年支出合计的 37.35%。与 2023 年的 4436.58 万元相比，增加 208.72 万元，增长 4.70%。</w:t>
      </w:r>
    </w:p>
    <w:p w14:paraId="1D1533F6">
      <w:pPr>
        <w:spacing w:line="600" w:lineRule="exact"/>
        <w:ind w:firstLine="640" w:firstLineChars="200"/>
        <w:outlineLvl w:val="2"/>
        <w:rPr>
          <w:rFonts w:ascii="仿宋" w:hAnsi="仿宋" w:eastAsia="仿宋"/>
          <w:color w:val="000000"/>
          <w:sz w:val="32"/>
          <w:szCs w:val="32"/>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38100</wp:posOffset>
            </wp:positionH>
            <wp:positionV relativeFrom="paragraph">
              <wp:posOffset>329565</wp:posOffset>
            </wp:positionV>
            <wp:extent cx="5267960" cy="2899410"/>
            <wp:effectExtent l="4445" t="4445" r="10795" b="1714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2F255B8">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20588719">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32C2741F">
      <w:pPr>
        <w:pStyle w:val="56"/>
        <w:ind w:firstLine="640" w:firstLineChars="200"/>
        <w:rPr>
          <w:rFonts w:ascii="仿宋" w:hAnsi="仿宋" w:eastAsia="仿宋" w:cs="仿宋"/>
          <w:sz w:val="32"/>
          <w:szCs w:val="32"/>
        </w:rPr>
      </w:pPr>
      <w:r>
        <w:rPr>
          <w:rFonts w:hint="eastAsia" w:ascii="仿宋" w:hAnsi="仿宋" w:eastAsia="仿宋" w:cs="仿宋"/>
          <w:sz w:val="32"/>
          <w:szCs w:val="32"/>
        </w:rPr>
        <w:t>2024 年度一般公共预算财政拨款支出 4645.30 万元，主要用于以下方面：教育支出 3725.56 万元，占 80.20%；社会保障和就业支出 478.64 万元，占 10.30%；卫生健康支出 167.11 万元，占 3.60%；住房保障支出 273.98 万元，占 5.90%。</w:t>
      </w:r>
    </w:p>
    <w:p w14:paraId="18136854">
      <w:pPr>
        <w:spacing w:line="600" w:lineRule="exact"/>
        <w:ind w:firstLine="640" w:firstLineChars="200"/>
        <w:outlineLvl w:val="1"/>
        <w:rPr>
          <w:rFonts w:ascii="仿宋" w:hAnsi="仿宋" w:eastAsia="仿宋"/>
          <w:color w:val="000000"/>
          <w:sz w:val="32"/>
          <w:szCs w:val="32"/>
        </w:rPr>
      </w:pPr>
    </w:p>
    <w:p w14:paraId="67E3F900">
      <w:pPr>
        <w:spacing w:line="600" w:lineRule="exact"/>
        <w:ind w:firstLine="640" w:firstLineChars="200"/>
        <w:outlineLvl w:val="1"/>
        <w:rPr>
          <w:rFonts w:ascii="仿宋" w:hAnsi="仿宋" w:eastAsia="仿宋"/>
          <w:color w:val="000000"/>
          <w:sz w:val="32"/>
          <w:szCs w:val="32"/>
        </w:rPr>
      </w:pPr>
    </w:p>
    <w:p w14:paraId="5FDB4194">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1312"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9C924EC">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6A4C06B8">
      <w:pPr>
        <w:spacing w:line="600" w:lineRule="exact"/>
        <w:ind w:firstLine="643" w:firstLineChars="200"/>
        <w:outlineLvl w:val="2"/>
        <w:rPr>
          <w:rFonts w:ascii="仿宋" w:hAnsi="仿宋" w:eastAsia="仿宋" w:cs="仿宋"/>
          <w:b/>
          <w:bCs/>
          <w:kern w:val="0"/>
          <w:sz w:val="32"/>
          <w:szCs w:val="32"/>
        </w:rPr>
      </w:pPr>
      <w:bookmarkStart w:id="33" w:name="_Toc15377212"/>
      <w:r>
        <w:rPr>
          <w:rFonts w:hint="eastAsia" w:ascii="仿宋" w:hAnsi="仿宋" w:eastAsia="仿宋"/>
          <w:b/>
          <w:sz w:val="32"/>
          <w:szCs w:val="32"/>
        </w:rPr>
        <w:t>（三）</w:t>
      </w:r>
      <w:r>
        <w:rPr>
          <w:rFonts w:hint="eastAsia" w:ascii="仿宋" w:hAnsi="仿宋" w:eastAsia="仿宋" w:cs="仿宋"/>
          <w:b/>
          <w:bCs/>
          <w:kern w:val="0"/>
          <w:sz w:val="32"/>
          <w:szCs w:val="32"/>
        </w:rPr>
        <w:t>一般公共预算财政拨款支出决算具体情况</w:t>
      </w:r>
      <w:bookmarkEnd w:id="33"/>
    </w:p>
    <w:p w14:paraId="663BD945">
      <w:pPr>
        <w:spacing w:line="600" w:lineRule="exact"/>
        <w:ind w:firstLine="640" w:firstLineChars="200"/>
        <w:outlineLvl w:val="2"/>
        <w:rPr>
          <w:rFonts w:ascii="仿宋" w:hAnsi="仿宋" w:eastAsia="仿宋"/>
          <w:b w:val="0"/>
          <w:bCs/>
          <w:sz w:val="32"/>
          <w:szCs w:val="32"/>
        </w:rPr>
      </w:pPr>
      <w:bookmarkStart w:id="34" w:name="_Toc15396608"/>
      <w:bookmarkStart w:id="35" w:name="_Toc15377214"/>
      <w:r>
        <w:rPr>
          <w:rFonts w:hint="eastAsia" w:ascii="仿宋" w:hAnsi="仿宋" w:eastAsia="仿宋"/>
          <w:b w:val="0"/>
          <w:bCs/>
          <w:sz w:val="32"/>
          <w:szCs w:val="32"/>
        </w:rPr>
        <w:t>2024年度一般公共预算支出决算数为 4645.30 万元，完成预算 100%</w:t>
      </w:r>
      <w:r>
        <w:rPr>
          <w:rFonts w:hint="eastAsia" w:ascii="仿宋" w:hAnsi="仿宋" w:eastAsia="仿宋"/>
          <w:b w:val="0"/>
          <w:bCs/>
          <w:sz w:val="32"/>
          <w:szCs w:val="32"/>
          <w:lang w:val="zh-CN"/>
        </w:rPr>
        <w:t>。其中：</w:t>
      </w:r>
    </w:p>
    <w:p w14:paraId="5F8D962D">
      <w:pPr>
        <w:pStyle w:val="56"/>
        <w:ind w:firstLine="640" w:firstLineChars="200"/>
        <w:rPr>
          <w:rFonts w:ascii="仿宋" w:hAnsi="仿宋" w:eastAsia="仿宋" w:cs="仿宋"/>
          <w:b w:val="0"/>
          <w:bCs/>
          <w:sz w:val="32"/>
          <w:szCs w:val="32"/>
        </w:rPr>
      </w:pPr>
      <w:r>
        <w:rPr>
          <w:rFonts w:hint="eastAsia" w:ascii="仿宋" w:hAnsi="仿宋" w:eastAsia="仿宋" w:cs="仿宋"/>
          <w:b w:val="0"/>
          <w:bCs/>
          <w:sz w:val="32"/>
          <w:szCs w:val="32"/>
        </w:rPr>
        <w:t>1.教育（类）普通教育（款）其他普通教育支出（项）: 支出决算为 31.25 万元，完成预算 100%，决算数与预算数持平。</w:t>
      </w:r>
    </w:p>
    <w:p w14:paraId="05A21876">
      <w:pPr>
        <w:pStyle w:val="56"/>
        <w:ind w:firstLine="640" w:firstLineChars="200"/>
        <w:rPr>
          <w:rFonts w:ascii="仿宋" w:hAnsi="仿宋" w:eastAsia="仿宋" w:cs="仿宋"/>
          <w:b w:val="0"/>
          <w:bCs/>
          <w:sz w:val="32"/>
          <w:szCs w:val="32"/>
        </w:rPr>
      </w:pPr>
      <w:r>
        <w:rPr>
          <w:rFonts w:hint="eastAsia" w:ascii="仿宋" w:hAnsi="仿宋" w:eastAsia="仿宋" w:cs="仿宋"/>
          <w:b w:val="0"/>
          <w:bCs/>
          <w:sz w:val="32"/>
          <w:szCs w:val="32"/>
        </w:rPr>
        <w:t>2.教育（类）职业教育（款）中等职业教育（项）: 支出决算为 3693.32 万元，完成预算 100%，决算数与预算数持平。</w:t>
      </w:r>
    </w:p>
    <w:p w14:paraId="019D185B">
      <w:pPr>
        <w:pStyle w:val="56"/>
        <w:ind w:firstLine="640" w:firstLineChars="200"/>
        <w:rPr>
          <w:rFonts w:ascii="仿宋" w:hAnsi="仿宋" w:eastAsia="仿宋" w:cs="仿宋"/>
          <w:b w:val="0"/>
          <w:bCs/>
          <w:sz w:val="32"/>
          <w:szCs w:val="32"/>
        </w:rPr>
      </w:pPr>
      <w:r>
        <w:rPr>
          <w:rFonts w:hint="eastAsia" w:ascii="仿宋" w:hAnsi="仿宋" w:eastAsia="仿宋" w:cs="仿宋"/>
          <w:b w:val="0"/>
          <w:bCs/>
          <w:sz w:val="32"/>
          <w:szCs w:val="32"/>
        </w:rPr>
        <w:t>3.教育（类）教育费附加安排的支出（款）中等职业学校教学设施（项）: 支出决算为 0.99 万元，完成预算 100%，决算数与预算数持平。</w:t>
      </w:r>
    </w:p>
    <w:p w14:paraId="3F3E0B93">
      <w:pPr>
        <w:pStyle w:val="56"/>
        <w:ind w:firstLine="640" w:firstLineChars="200"/>
        <w:rPr>
          <w:rFonts w:ascii="仿宋" w:hAnsi="仿宋" w:eastAsia="仿宋" w:cs="仿宋"/>
          <w:b w:val="0"/>
          <w:bCs/>
          <w:sz w:val="32"/>
          <w:szCs w:val="32"/>
        </w:rPr>
      </w:pPr>
      <w:r>
        <w:rPr>
          <w:rFonts w:hint="eastAsia" w:ascii="仿宋" w:hAnsi="仿宋" w:eastAsia="仿宋" w:cs="仿宋"/>
          <w:b w:val="0"/>
          <w:bCs/>
          <w:sz w:val="32"/>
          <w:szCs w:val="32"/>
        </w:rPr>
        <w:t>4.社会保障和就业（类）行政事业单位养老（款）事业单位离退休（项）: 支出决算为 18.</w:t>
      </w:r>
      <w:bookmarkStart w:id="65" w:name="_GoBack"/>
      <w:r>
        <w:rPr>
          <w:rFonts w:hint="eastAsia" w:ascii="仿宋" w:hAnsi="仿宋" w:eastAsia="仿宋" w:cs="仿宋"/>
          <w:b w:val="0"/>
          <w:bCs/>
          <w:sz w:val="32"/>
          <w:szCs w:val="32"/>
        </w:rPr>
        <w:t>34</w:t>
      </w:r>
      <w:bookmarkEnd w:id="65"/>
      <w:r>
        <w:rPr>
          <w:rFonts w:hint="eastAsia" w:ascii="仿宋" w:hAnsi="仿宋" w:eastAsia="仿宋" w:cs="仿宋"/>
          <w:b w:val="0"/>
          <w:bCs/>
          <w:sz w:val="32"/>
          <w:szCs w:val="32"/>
        </w:rPr>
        <w:t xml:space="preserve"> 万元，完成预算 100%，决算数与预算数持平。</w:t>
      </w:r>
    </w:p>
    <w:p w14:paraId="565599EB">
      <w:pPr>
        <w:pStyle w:val="56"/>
        <w:ind w:firstLine="640" w:firstLineChars="200"/>
        <w:rPr>
          <w:rFonts w:ascii="仿宋" w:hAnsi="仿宋" w:eastAsia="仿宋" w:cs="仿宋"/>
          <w:b w:val="0"/>
          <w:bCs/>
          <w:sz w:val="32"/>
          <w:szCs w:val="32"/>
        </w:rPr>
      </w:pPr>
      <w:r>
        <w:rPr>
          <w:rFonts w:hint="eastAsia" w:ascii="仿宋" w:hAnsi="仿宋" w:eastAsia="仿宋" w:cs="仿宋"/>
          <w:b w:val="0"/>
          <w:bCs/>
          <w:sz w:val="32"/>
          <w:szCs w:val="32"/>
        </w:rPr>
        <w:t>5.社会保障和就业（类）行政事业单位养老（款）机关事业单位基本养老保险缴费支出（项）: 支出决算为 374.45 万元，完成预算 100%，决算数与预算数持平。</w:t>
      </w:r>
    </w:p>
    <w:p w14:paraId="75F26751">
      <w:pPr>
        <w:pStyle w:val="56"/>
        <w:ind w:firstLine="640" w:firstLineChars="200"/>
        <w:rPr>
          <w:rFonts w:ascii="仿宋" w:hAnsi="仿宋" w:eastAsia="仿宋" w:cs="仿宋"/>
          <w:b w:val="0"/>
          <w:bCs/>
          <w:sz w:val="32"/>
          <w:szCs w:val="32"/>
        </w:rPr>
      </w:pPr>
      <w:r>
        <w:rPr>
          <w:rFonts w:hint="eastAsia" w:ascii="仿宋" w:hAnsi="仿宋" w:eastAsia="仿宋" w:cs="仿宋"/>
          <w:b w:val="0"/>
          <w:bCs/>
          <w:sz w:val="32"/>
          <w:szCs w:val="32"/>
        </w:rPr>
        <w:t>6.社会保障和就业（类）行政事业单位养老（款）其他行政事业单位养老支出（项）: 支出决算为 51.30 万元，完成预算 100%，决算数与预算数持平。</w:t>
      </w:r>
    </w:p>
    <w:p w14:paraId="6154090A">
      <w:pPr>
        <w:pStyle w:val="56"/>
        <w:ind w:firstLine="640" w:firstLineChars="200"/>
        <w:rPr>
          <w:rFonts w:ascii="仿宋" w:hAnsi="仿宋" w:eastAsia="仿宋" w:cs="仿宋"/>
          <w:b w:val="0"/>
          <w:bCs/>
          <w:sz w:val="32"/>
          <w:szCs w:val="32"/>
        </w:rPr>
      </w:pPr>
      <w:r>
        <w:rPr>
          <w:rFonts w:hint="eastAsia" w:ascii="仿宋" w:hAnsi="仿宋" w:eastAsia="仿宋" w:cs="仿宋"/>
          <w:b w:val="0"/>
          <w:bCs/>
          <w:sz w:val="32"/>
          <w:szCs w:val="32"/>
        </w:rPr>
        <w:t>7.社会保障和就业（类）其他社会保障和就业（款）其他社会保障和就业支出（项）: 支出决算为 34.55 万元，完成预算 100%，决算数与预算数持平。</w:t>
      </w:r>
    </w:p>
    <w:p w14:paraId="27E44CA1">
      <w:pPr>
        <w:pStyle w:val="56"/>
        <w:ind w:firstLine="640" w:firstLineChars="200"/>
        <w:rPr>
          <w:rFonts w:ascii="仿宋" w:hAnsi="仿宋" w:eastAsia="仿宋" w:cs="仿宋"/>
          <w:b w:val="0"/>
          <w:bCs/>
          <w:sz w:val="32"/>
          <w:szCs w:val="32"/>
        </w:rPr>
      </w:pPr>
      <w:r>
        <w:rPr>
          <w:rFonts w:hint="eastAsia" w:ascii="仿宋" w:hAnsi="仿宋" w:eastAsia="仿宋" w:cs="仿宋"/>
          <w:b w:val="0"/>
          <w:bCs/>
          <w:sz w:val="32"/>
          <w:szCs w:val="32"/>
        </w:rPr>
        <w:t>8.卫生健康（类）行政事业单位医疗（款）事业单位医疗（项）: 支出决算为 165.24 万元，完成预算 100%，决算数与预算数持平。</w:t>
      </w:r>
    </w:p>
    <w:p w14:paraId="03DFD373">
      <w:pPr>
        <w:pStyle w:val="56"/>
        <w:ind w:firstLine="640" w:firstLineChars="200"/>
        <w:rPr>
          <w:rFonts w:ascii="仿宋" w:hAnsi="仿宋" w:eastAsia="仿宋" w:cs="仿宋"/>
          <w:b w:val="0"/>
          <w:bCs/>
          <w:sz w:val="32"/>
          <w:szCs w:val="32"/>
        </w:rPr>
      </w:pPr>
      <w:r>
        <w:rPr>
          <w:rFonts w:hint="eastAsia" w:ascii="仿宋" w:hAnsi="仿宋" w:eastAsia="仿宋" w:cs="仿宋"/>
          <w:b w:val="0"/>
          <w:bCs/>
          <w:sz w:val="32"/>
          <w:szCs w:val="32"/>
        </w:rPr>
        <w:t>9.卫生健康（类）其他卫生健康（款）其他卫生健康支出（项）: 支出决算为 1.87 万元，完成预算 100%，决算数与预算数持平。</w:t>
      </w:r>
    </w:p>
    <w:p w14:paraId="75DA1446">
      <w:pPr>
        <w:pStyle w:val="56"/>
        <w:ind w:firstLine="640" w:firstLineChars="200"/>
        <w:rPr>
          <w:rStyle w:val="19"/>
          <w:rFonts w:ascii="仿宋" w:hAnsi="仿宋" w:eastAsia="仿宋"/>
          <w:b w:val="0"/>
          <w:bCs/>
          <w:sz w:val="32"/>
          <w:szCs w:val="32"/>
        </w:rPr>
      </w:pPr>
      <w:r>
        <w:rPr>
          <w:rFonts w:hint="eastAsia" w:ascii="仿宋" w:hAnsi="仿宋" w:eastAsia="仿宋" w:cs="仿宋"/>
          <w:b w:val="0"/>
          <w:bCs/>
          <w:sz w:val="32"/>
          <w:szCs w:val="32"/>
        </w:rPr>
        <w:t>10.住房保障（类）住房改革（款）住房公积金（项）: 支出决算为 273.98 万元，完成预算 100%，决算数与预算数持平。</w:t>
      </w:r>
    </w:p>
    <w:p w14:paraId="4D6129D7">
      <w:pPr>
        <w:tabs>
          <w:tab w:val="right" w:pos="8306"/>
        </w:tabs>
        <w:spacing w:line="600" w:lineRule="exact"/>
        <w:ind w:firstLine="640" w:firstLineChars="200"/>
        <w:outlineLvl w:val="1"/>
        <w:rPr>
          <w:rStyle w:val="33"/>
        </w:rPr>
      </w:pPr>
      <w:r>
        <w:rPr>
          <w:rFonts w:hint="eastAsia" w:ascii="黑体" w:eastAsia="黑体"/>
          <w:sz w:val="32"/>
          <w:szCs w:val="32"/>
        </w:rPr>
        <w:t>六、一般公</w:t>
      </w:r>
      <w:r>
        <w:rPr>
          <w:rStyle w:val="33"/>
          <w:rFonts w:hint="eastAsia" w:ascii="黑体" w:hAnsi="黑体" w:eastAsia="黑体"/>
          <w:b w:val="0"/>
        </w:rPr>
        <w:t>共预算财政拨款基本支出决算情况说明</w:t>
      </w:r>
      <w:bookmarkEnd w:id="34"/>
      <w:bookmarkEnd w:id="35"/>
      <w:r>
        <w:rPr>
          <w:rStyle w:val="33"/>
          <w:rFonts w:ascii="黑体" w:hAnsi="黑体" w:eastAsia="黑体"/>
          <w:b w:val="0"/>
        </w:rPr>
        <w:tab/>
      </w:r>
    </w:p>
    <w:p w14:paraId="64BB5A28">
      <w:pPr>
        <w:spacing w:line="600" w:lineRule="exact"/>
        <w:ind w:firstLine="645"/>
        <w:rPr>
          <w:rFonts w:ascii="仿宋" w:hAnsi="仿宋" w:eastAsia="仿宋"/>
          <w:sz w:val="32"/>
          <w:szCs w:val="32"/>
        </w:rPr>
      </w:pPr>
      <w:r>
        <w:rPr>
          <w:rFonts w:hint="eastAsia" w:ascii="仿宋" w:hAnsi="仿宋" w:eastAsia="仿宋"/>
          <w:sz w:val="32"/>
          <w:szCs w:val="32"/>
        </w:rPr>
        <w:t>2024年度一般公共预算财政拨款基本支出 3393.31 万元，其中：</w:t>
      </w:r>
    </w:p>
    <w:p w14:paraId="5926ADF9">
      <w:pPr>
        <w:spacing w:line="600" w:lineRule="exact"/>
        <w:ind w:firstLine="645"/>
        <w:rPr>
          <w:rFonts w:ascii="仿宋" w:hAnsi="仿宋" w:eastAsia="仿宋"/>
          <w:sz w:val="32"/>
          <w:szCs w:val="32"/>
        </w:rPr>
      </w:pPr>
      <w:r>
        <w:rPr>
          <w:rFonts w:hint="eastAsia" w:ascii="仿宋" w:hAnsi="仿宋" w:eastAsia="仿宋"/>
          <w:sz w:val="32"/>
          <w:szCs w:val="32"/>
        </w:rPr>
        <w:t>人员经费 3302.76 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 90.56 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946FF22">
      <w:pPr>
        <w:spacing w:line="600" w:lineRule="exact"/>
        <w:ind w:firstLine="640" w:firstLineChars="200"/>
        <w:outlineLvl w:val="1"/>
        <w:rPr>
          <w:rStyle w:val="54"/>
          <w:rFonts w:ascii="黑体" w:hAnsi="黑体" w:eastAsia="黑体"/>
          <w:b w:val="0"/>
        </w:rPr>
      </w:pPr>
      <w:r>
        <w:rPr>
          <w:rFonts w:hint="eastAsia" w:ascii="黑体" w:eastAsia="黑体"/>
          <w:sz w:val="32"/>
          <w:szCs w:val="32"/>
        </w:rPr>
        <w:t>七、</w:t>
      </w:r>
      <w:r>
        <w:rPr>
          <w:rStyle w:val="54"/>
          <w:rFonts w:hint="eastAsia" w:ascii="黑体" w:hAnsi="黑体" w:eastAsia="黑体"/>
          <w:b w:val="0"/>
        </w:rPr>
        <w:t>财政拨款</w:t>
      </w:r>
      <w:r>
        <w:rPr>
          <w:rStyle w:val="54"/>
          <w:rFonts w:hint="eastAsia" w:ascii="黑体" w:hAnsi="黑体" w:eastAsia="黑体"/>
        </w:rPr>
        <w:t>“</w:t>
      </w:r>
      <w:r>
        <w:rPr>
          <w:rStyle w:val="54"/>
          <w:rFonts w:hint="eastAsia" w:ascii="黑体" w:hAnsi="黑体" w:eastAsia="黑体"/>
          <w:b w:val="0"/>
        </w:rPr>
        <w:t>三公”经费支出决算情况说明</w:t>
      </w:r>
    </w:p>
    <w:p w14:paraId="4CE8FDC3">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14:paraId="56B2A0F5">
      <w:pPr>
        <w:spacing w:line="600" w:lineRule="exact"/>
        <w:ind w:firstLine="640"/>
        <w:outlineLvl w:val="2"/>
        <w:rPr>
          <w:rFonts w:ascii="仿宋" w:hAnsi="仿宋" w:eastAsia="仿宋"/>
          <w:sz w:val="32"/>
          <w:szCs w:val="32"/>
        </w:rPr>
      </w:pPr>
      <w:bookmarkStart w:id="37" w:name="_Toc15377217"/>
      <w:r>
        <w:rPr>
          <w:rFonts w:hint="eastAsia" w:ascii="仿宋" w:hAnsi="仿宋" w:eastAsia="仿宋"/>
          <w:sz w:val="32"/>
          <w:szCs w:val="32"/>
        </w:rPr>
        <w:t>2024年度“三公”经费财政拨款支出决算为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3E4A91E5">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7"/>
    </w:p>
    <w:p w14:paraId="66ADC356">
      <w:pPr>
        <w:spacing w:line="600" w:lineRule="exact"/>
        <w:ind w:firstLine="640"/>
        <w:rPr>
          <w:rFonts w:ascii="仿宋" w:hAnsi="仿宋" w:eastAsia="仿宋"/>
          <w:sz w:val="32"/>
          <w:szCs w:val="32"/>
        </w:rPr>
      </w:pPr>
      <w:r>
        <w:rPr>
          <w:rFonts w:hint="eastAsia" w:ascii="仿宋" w:hAnsi="仿宋" w:eastAsia="仿宋"/>
          <w:sz w:val="32"/>
          <w:szCs w:val="32"/>
        </w:rPr>
        <w:t>2024年“三公”经费财政拨款支出决算中，因公出国（境）费支出决算0万元，占0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76E31D08">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人。因公出国（境）支出决算比2023年增加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03EC51E6">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公务用车购置及运行维护费支出决算比2023年度增加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5883918">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万元。截至2024年12月31日，单位共有公务用车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28A73507">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74646AC2">
      <w:pPr>
        <w:numPr>
          <w:ilvl w:val="0"/>
          <w:numId w:val="2"/>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万元，完成预算100%。公务接待费支出决算与2023年度持平。其中：</w:t>
      </w:r>
    </w:p>
    <w:p w14:paraId="064F17D3">
      <w:pPr>
        <w:spacing w:line="600" w:lineRule="exact"/>
        <w:ind w:firstLine="643" w:firstLineChars="200"/>
        <w:rPr>
          <w:rFonts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rPr>
        <w:t xml:space="preserve">   外事接待支出0万元。</w:t>
      </w:r>
      <w:r>
        <w:rPr>
          <w:rFonts w:hint="eastAsia" w:ascii="仿宋_GB2312" w:eastAsia="仿宋_GB2312"/>
          <w:sz w:val="32"/>
          <w:szCs w:val="32"/>
        </w:rPr>
        <w:t>外事接待0批次，0人次（不包括陪同人员），共计支出0万元。</w:t>
      </w:r>
    </w:p>
    <w:p w14:paraId="51286E09">
      <w:pPr>
        <w:spacing w:line="600" w:lineRule="exact"/>
        <w:ind w:firstLine="800" w:firstLineChars="250"/>
        <w:outlineLvl w:val="1"/>
        <w:rPr>
          <w:rStyle w:val="54"/>
          <w:rFonts w:ascii="黑体" w:hAnsi="黑体" w:eastAsia="黑体"/>
        </w:rPr>
      </w:pPr>
      <w:bookmarkStart w:id="38" w:name="_Toc15396610"/>
      <w:bookmarkStart w:id="39" w:name="_Toc15377218"/>
      <w:r>
        <w:rPr>
          <w:rStyle w:val="54"/>
          <w:rFonts w:hint="eastAsia" w:ascii="黑体" w:hAnsi="黑体" w:eastAsia="黑体"/>
          <w:b w:val="0"/>
        </w:rPr>
        <w:t>八、政府性基金预算支出决算情况说明</w:t>
      </w:r>
      <w:bookmarkEnd w:id="38"/>
      <w:bookmarkEnd w:id="39"/>
    </w:p>
    <w:p w14:paraId="7D83EA74">
      <w:pPr>
        <w:spacing w:line="600" w:lineRule="exact"/>
        <w:ind w:firstLine="640"/>
        <w:rPr>
          <w:rFonts w:ascii="仿宋_GB2312" w:eastAsia="仿宋_GB2312"/>
          <w:sz w:val="32"/>
          <w:szCs w:val="32"/>
        </w:rPr>
      </w:pPr>
      <w:bookmarkStart w:id="40" w:name="_Toc15396611"/>
      <w:bookmarkStart w:id="41" w:name="_Toc15377219"/>
      <w:r>
        <w:rPr>
          <w:rFonts w:hint="eastAsia" w:ascii="仿宋_GB2312" w:eastAsia="仿宋_GB2312"/>
          <w:sz w:val="32"/>
          <w:szCs w:val="32"/>
        </w:rPr>
        <w:t>2024年度政府性基金预算财政拨款支出 7009.00万元。</w:t>
      </w:r>
    </w:p>
    <w:p w14:paraId="41D0E21B">
      <w:pPr>
        <w:numPr>
          <w:ilvl w:val="0"/>
          <w:numId w:val="3"/>
        </w:numPr>
        <w:spacing w:line="600" w:lineRule="exact"/>
        <w:ind w:firstLine="640"/>
        <w:outlineLvl w:val="1"/>
        <w:rPr>
          <w:rStyle w:val="54"/>
          <w:rFonts w:ascii="黑体" w:hAnsi="黑体" w:eastAsia="黑体"/>
          <w:b w:val="0"/>
        </w:rPr>
      </w:pPr>
      <w:r>
        <w:rPr>
          <w:rStyle w:val="54"/>
          <w:rFonts w:hint="eastAsia" w:ascii="黑体" w:hAnsi="黑体" w:eastAsia="黑体"/>
          <w:b w:val="0"/>
        </w:rPr>
        <w:t>国有资本经营预算支出决算情况说明</w:t>
      </w:r>
      <w:bookmarkEnd w:id="40"/>
      <w:bookmarkEnd w:id="41"/>
    </w:p>
    <w:p w14:paraId="05F69465">
      <w:pPr>
        <w:pStyle w:val="31"/>
        <w:spacing w:line="600" w:lineRule="exact"/>
        <w:ind w:left="360" w:firstLine="0" w:firstLineChars="0"/>
        <w:rPr>
          <w:rFonts w:ascii="仿宋_GB2312" w:eastAsia="仿宋_GB2312"/>
          <w:sz w:val="32"/>
          <w:szCs w:val="32"/>
        </w:rPr>
      </w:pPr>
      <w:r>
        <w:rPr>
          <w:rFonts w:hint="eastAsia" w:ascii="仿宋_GB2312" w:eastAsia="仿宋_GB2312"/>
          <w:sz w:val="32"/>
          <w:szCs w:val="32"/>
        </w:rPr>
        <w:t>2024年度国有资本经营预算财政拨款支出0万元。</w:t>
      </w:r>
    </w:p>
    <w:p w14:paraId="554FC275">
      <w:pPr>
        <w:pStyle w:val="31"/>
        <w:spacing w:line="600" w:lineRule="exact"/>
        <w:ind w:left="360" w:firstLine="321" w:firstLineChars="100"/>
        <w:outlineLvl w:val="1"/>
        <w:rPr>
          <w:rStyle w:val="54"/>
          <w:rFonts w:ascii="黑体" w:hAnsi="黑体" w:eastAsia="黑体"/>
          <w:b w:val="0"/>
        </w:rPr>
      </w:pPr>
      <w:bookmarkStart w:id="42" w:name="_Toc15396612"/>
      <w:bookmarkStart w:id="43" w:name="_Toc15377221"/>
      <w:r>
        <w:rPr>
          <w:rStyle w:val="54"/>
          <w:rFonts w:hint="eastAsia" w:ascii="黑体" w:hAnsi="黑体" w:eastAsia="黑体"/>
        </w:rPr>
        <w:t>十</w:t>
      </w:r>
      <w:r>
        <w:rPr>
          <w:rStyle w:val="54"/>
          <w:rFonts w:ascii="黑体" w:hAnsi="黑体" w:eastAsia="黑体"/>
        </w:rPr>
        <w:t>、</w:t>
      </w:r>
      <w:r>
        <w:rPr>
          <w:rStyle w:val="54"/>
          <w:rFonts w:hint="eastAsia" w:ascii="黑体" w:hAnsi="黑体" w:eastAsia="黑体"/>
          <w:b w:val="0"/>
        </w:rPr>
        <w:t>其他重要事项的情况说明</w:t>
      </w:r>
      <w:bookmarkEnd w:id="42"/>
      <w:bookmarkEnd w:id="43"/>
    </w:p>
    <w:p w14:paraId="16DB5E34">
      <w:pPr>
        <w:spacing w:line="600" w:lineRule="exact"/>
        <w:ind w:firstLine="643" w:firstLineChars="200"/>
        <w:outlineLvl w:val="2"/>
        <w:rPr>
          <w:rFonts w:ascii="仿宋" w:hAnsi="仿宋" w:eastAsia="仿宋"/>
          <w:sz w:val="32"/>
          <w:szCs w:val="32"/>
        </w:rPr>
      </w:pPr>
      <w:bookmarkStart w:id="44" w:name="_Toc15377222"/>
      <w:r>
        <w:rPr>
          <w:rFonts w:hint="eastAsia" w:ascii="仿宋" w:hAnsi="仿宋" w:eastAsia="仿宋"/>
          <w:b/>
          <w:sz w:val="32"/>
          <w:szCs w:val="32"/>
        </w:rPr>
        <w:t>（一）机关运行经费支出情况</w:t>
      </w:r>
      <w:bookmarkEnd w:id="44"/>
    </w:p>
    <w:p w14:paraId="6E941C2D">
      <w:pPr>
        <w:spacing w:line="600" w:lineRule="exact"/>
        <w:ind w:firstLine="640" w:firstLineChars="200"/>
        <w:rPr>
          <w:rFonts w:ascii="仿宋_GB2312" w:eastAsia="仿宋_GB2312"/>
          <w:sz w:val="32"/>
          <w:szCs w:val="32"/>
        </w:rPr>
      </w:pPr>
      <w:r>
        <w:rPr>
          <w:rFonts w:hint="eastAsia" w:ascii="仿宋_GB2312" w:eastAsia="仿宋_GB2312"/>
          <w:sz w:val="32"/>
          <w:szCs w:val="32"/>
        </w:rPr>
        <w:t>2024年度，四川省遂宁市安居职业高级中学校机关运行经费支出0万元。与2023年度决算数持平。</w:t>
      </w:r>
    </w:p>
    <w:p w14:paraId="7BDCF0A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3"/>
      <w:r>
        <w:rPr>
          <w:rFonts w:hint="eastAsia" w:ascii="仿宋" w:hAnsi="仿宋" w:eastAsia="仿宋"/>
          <w:b/>
          <w:sz w:val="32"/>
          <w:szCs w:val="32"/>
        </w:rPr>
        <w:t>（二）政府采购支出情况</w:t>
      </w:r>
      <w:bookmarkEnd w:id="45"/>
    </w:p>
    <w:p w14:paraId="3D2B638E">
      <w:pPr>
        <w:autoSpaceDE w:val="0"/>
        <w:autoSpaceDN w:val="0"/>
        <w:adjustRightInd w:val="0"/>
        <w:spacing w:line="600" w:lineRule="exact"/>
        <w:ind w:firstLine="640" w:firstLineChars="200"/>
        <w:jc w:val="left"/>
        <w:outlineLvl w:val="2"/>
        <w:rPr>
          <w:rFonts w:ascii="仿宋_GB2312" w:eastAsia="仿宋_GB2312"/>
          <w:sz w:val="32"/>
          <w:szCs w:val="32"/>
        </w:rPr>
      </w:pPr>
      <w:bookmarkStart w:id="46" w:name="_Toc15377224"/>
      <w:r>
        <w:rPr>
          <w:rFonts w:hint="eastAsia" w:ascii="仿宋_GB2312" w:eastAsia="仿宋_GB2312"/>
          <w:sz w:val="32"/>
          <w:szCs w:val="32"/>
        </w:rPr>
        <w:t>2024年度，四川省遂宁市安居职业高级中学校政府采购支出总额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6"/>
    <w:p w14:paraId="259FE7F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0F2D5BA6">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截至2024年12月31日，四川省遂宁市安居职业高级中学校共有车辆0辆，其中：主要领导干部用车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46AAF20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3BDA795">
      <w:pPr>
        <w:pStyle w:val="56"/>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根据预算绩效管理要求，本部门在 2024 年度预算编制阶段，组织对中职基础能力建设、藏区 “9+3” 免费教育经费、现代职业教育质量提升资金等 11 个项目开展了预算事前绩效评估，对 11 个项目编制了绩效目标，预算执行过程中，选取 11 个项目开展绩效监控。</w:t>
      </w:r>
    </w:p>
    <w:p w14:paraId="2456DEC7">
      <w:pPr>
        <w:pStyle w:val="56"/>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组织对 2024 年度一般公共预算、政府性基金预算、国有资本经营预算、社会保险基金预算以及资本资产、债券资金等全面开展绩效自评，形成四川省遂宁市安居职业高级中学校部门整体（含部门预算项目）绩效自评报告，其中部门整体（含部门预算项目）绩效自评得分为 98.9 分。2024 年度部门预算项目支出绩效自评项目共计 11 个，分别如下：</w:t>
      </w:r>
    </w:p>
    <w:p w14:paraId="4DA7D1C3">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中职基础能力建设，年初预算数 0 万元，调整后预算数 0.99 万元，预算执行数 0.99 万元，预算执行率 100%，绩效目标实现指标自评得分为 100 分。</w:t>
      </w:r>
    </w:p>
    <w:p w14:paraId="38CFEEBD">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藏区 “9+3” 免费教育经费，年初预算数 20 万元，调整后预算数 110.76 万元，预算执行数 75.70 万元，预算执行率 68.35%，绩效目标实现指标自评得分为 100 分。</w:t>
      </w:r>
    </w:p>
    <w:p w14:paraId="409BF6AA">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现代职业教育质量提升资金，年初预算数 342.98 万元，调整后预算数 375.98 万元，预算执行数 324.79 万元，预算执行率 86.38%，绩效目标实现指标自评得分为 100 分。</w:t>
      </w:r>
    </w:p>
    <w:p w14:paraId="6ABBF475">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中职志强班资金，年初预算数 0 万元，调整后预算数 12.25 万元，预算执行数 0 万元，预算执行率 0%，绩效目标实现指标自评得分为 100 分。</w:t>
      </w:r>
    </w:p>
    <w:p w14:paraId="06CF6B9D">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“三名工程” 建设资金，年初预算数 295.27 万元，调整后预算数 786.27 万元，预算执行数 424.90 万元，预算执行率 54.04%，绩效目标实现指标自评得分为 100 分。</w:t>
      </w:r>
    </w:p>
    <w:p w14:paraId="1B908E97">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2022 年市级教育发展专项资金（教育质量提升），年初预算数 0 万元，调整后预算数 23.10 万元，预算执行数 23.10 万元，预算执行率 100%，绩效目标实现指标自评得分为 100 分。</w:t>
      </w:r>
    </w:p>
    <w:p w14:paraId="31F9F367">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财政专户管理教育收费资金，年初预算数 205 万元，调整后预算数 205 万元，预算执行数 177.19 万元，预算执行率 86.43%，绩效目标实现指标自评得分为 100 分。该项目主要用于学校寝室维修维护、设备添置、水电费、宿管人员劳务费、安居开放大学支出，产出指标中培训学员人数应≥400 人 / 户，维修寝室数量应≥240 个（套），学校运转率应≥95%，培训学员合格率应≥95%，项目应在 2024 年完成；效益指标中创造经济收入应≥205 万元；满意度指标中培训学员满意度应≥90%；成本指标中全年控制支出应≤205 万元。</w:t>
      </w:r>
    </w:p>
    <w:p w14:paraId="3EE75B3F">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中职免学费补助资金，年初预算数 0 万元，调整后预算数 329.47 万元，预算执行数 328.89 万元，预算执行率 99.82%，绩效目标实现指标自评得分为 100 分。</w:t>
      </w:r>
    </w:p>
    <w:p w14:paraId="26AC1A6D">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中职学生助学金，年初预算数 1.60 万元，调整后预算数 63.60 万元，预算执行数 63.60 万元，预算执行率 100%，绩效目标实现指标自评得分为 100 分。</w:t>
      </w:r>
    </w:p>
    <w:p w14:paraId="1336AD2E">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四川省遂宁市安居职业高级中学校实训基地建设项目，年初预算数 0 万元，调整后预算数 7000 万元，预算执行数 7000 万元，预算执行率 100%，绩效目标实现指标自评得分为 100 分。</w:t>
      </w:r>
    </w:p>
    <w:p w14:paraId="74706115">
      <w:pPr>
        <w:pStyle w:val="56"/>
        <w:keepNext w:val="0"/>
        <w:keepLines w:val="0"/>
        <w:pageBreakBefore w:val="0"/>
        <w:widowControl/>
        <w:numPr>
          <w:ilvl w:val="0"/>
          <w:numId w:val="4"/>
        </w:numPr>
        <w:kinsoku/>
        <w:wordWrap/>
        <w:overflowPunct/>
        <w:topLinePunct w:val="0"/>
        <w:autoSpaceDE/>
        <w:autoSpaceDN/>
        <w:bidi w:val="0"/>
        <w:adjustRightInd/>
        <w:snapToGrid/>
        <w:ind w:lef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项目前期工作，年初预算数 0 万元，调整后预算数 9 万元，预算执行数 9 万元，预算执行率 100%，绩效目标实现指标自评得分为 100 分。</w:t>
      </w:r>
    </w:p>
    <w:p w14:paraId="11B116B9">
      <w:pPr>
        <w:pStyle w:val="56"/>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通过对学校总体绩效和项目绩效的自评，我们既看到了在教育教学、管理服务、项目实施等方面取得的成绩，也清醒地认识到存在的不足。未来，学校将以绩效自评为契机，强化问题导向，优化资源配置，持续提升总体办学水平和项目实施效益，为实现高质量发展奠定坚实基础。同时，建立绩效自评长效机制，定期开展跟踪评估，确保各项改进措施落地见效，推动学校教育事业不断迈上新台阶。详见第四部分附件。</w:t>
      </w:r>
    </w:p>
    <w:p w14:paraId="085732F1">
      <w:pPr>
        <w:widowControl/>
        <w:jc w:val="left"/>
        <w:rPr>
          <w:rFonts w:ascii="仿宋_GB2312" w:eastAsia="仿宋_GB2312"/>
          <w:b/>
          <w:sz w:val="32"/>
          <w:szCs w:val="32"/>
        </w:rPr>
      </w:pPr>
      <w:r>
        <w:rPr>
          <w:rFonts w:ascii="仿宋_GB2312" w:eastAsia="仿宋_GB2312"/>
          <w:b/>
          <w:sz w:val="32"/>
          <w:szCs w:val="32"/>
        </w:rPr>
        <w:br w:type="page"/>
      </w:r>
    </w:p>
    <w:p w14:paraId="70457987">
      <w:pPr>
        <w:numPr>
          <w:ilvl w:val="0"/>
          <w:numId w:val="5"/>
        </w:numPr>
        <w:spacing w:line="600" w:lineRule="exact"/>
        <w:ind w:firstLine="660" w:firstLineChars="150"/>
        <w:jc w:val="center"/>
        <w:outlineLvl w:val="0"/>
        <w:rPr>
          <w:rStyle w:val="32"/>
          <w:rFonts w:ascii="黑体" w:hAnsi="黑体" w:eastAsia="黑体"/>
          <w:b w:val="0"/>
        </w:rPr>
      </w:pPr>
      <w:bookmarkStart w:id="47" w:name="_Toc15396613"/>
      <w:bookmarkStart w:id="48" w:name="_Toc15377225"/>
      <w:r>
        <w:rPr>
          <w:rFonts w:hint="eastAsia" w:ascii="黑体" w:hAnsi="黑体" w:eastAsia="黑体"/>
          <w:sz w:val="44"/>
          <w:szCs w:val="44"/>
        </w:rPr>
        <w:t>名</w:t>
      </w:r>
      <w:r>
        <w:rPr>
          <w:rStyle w:val="32"/>
          <w:rFonts w:hint="eastAsia" w:ascii="黑体" w:hAnsi="黑体" w:eastAsia="黑体"/>
          <w:b w:val="0"/>
        </w:rPr>
        <w:t>词解释</w:t>
      </w:r>
      <w:bookmarkEnd w:id="47"/>
      <w:bookmarkEnd w:id="48"/>
    </w:p>
    <w:p w14:paraId="50714081">
      <w:pPr>
        <w:spacing w:line="600" w:lineRule="exact"/>
        <w:jc w:val="left"/>
        <w:rPr>
          <w:rFonts w:ascii="宋体"/>
          <w:b/>
          <w:sz w:val="44"/>
          <w:szCs w:val="44"/>
        </w:rPr>
      </w:pPr>
    </w:p>
    <w:p w14:paraId="57D18C7E">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FC21C34">
      <w:pPr>
        <w:pStyle w:val="3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63A8D7F3">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14:paraId="1ECE0420">
      <w:pPr>
        <w:pStyle w:val="30"/>
        <w:spacing w:line="560" w:lineRule="exact"/>
        <w:ind w:firstLine="640" w:firstLineChars="200"/>
        <w:rPr>
          <w:rFonts w:hAnsi="仿宋"/>
          <w:color w:val="auto"/>
          <w:sz w:val="32"/>
        </w:rPr>
      </w:pPr>
      <w:r>
        <w:rPr>
          <w:rFonts w:hint="eastAsia" w:hAnsi="仿宋"/>
          <w:color w:val="auto"/>
          <w:sz w:val="32"/>
        </w:rPr>
        <w:t>4.教育（类）普通教育（款）高中教育（项）：指各部门举办的高级中学教育支出。</w:t>
      </w:r>
    </w:p>
    <w:p w14:paraId="273D14ED">
      <w:pPr>
        <w:pStyle w:val="30"/>
        <w:spacing w:line="560" w:lineRule="exact"/>
        <w:ind w:firstLine="640" w:firstLineChars="200"/>
        <w:rPr>
          <w:rFonts w:hAnsi="仿宋"/>
          <w:color w:val="auto"/>
          <w:sz w:val="32"/>
        </w:rPr>
      </w:pPr>
      <w:r>
        <w:rPr>
          <w:rFonts w:hint="eastAsia" w:hAnsi="仿宋"/>
          <w:color w:val="auto"/>
          <w:sz w:val="32"/>
        </w:rPr>
        <w:t>5.教育（类）普通教育（款）其他普通教育支出（项）：指除上述项目以外其他用于普通教育方面的支出。</w:t>
      </w:r>
    </w:p>
    <w:p w14:paraId="01D71FF6">
      <w:pPr>
        <w:pStyle w:val="30"/>
        <w:spacing w:line="560" w:lineRule="exact"/>
        <w:ind w:firstLine="640" w:firstLineChars="200"/>
        <w:rPr>
          <w:rFonts w:hAnsi="仿宋"/>
          <w:color w:val="auto"/>
          <w:sz w:val="32"/>
        </w:rPr>
      </w:pPr>
      <w:r>
        <w:rPr>
          <w:rFonts w:hint="eastAsia" w:hAnsi="仿宋"/>
          <w:color w:val="auto"/>
          <w:sz w:val="32"/>
        </w:rPr>
        <w:t>6.教育（类）教育费附加安排的支出（款）其他教育附加安排的支出（项）：指除上述项目以外其的教育附加支出。</w:t>
      </w:r>
    </w:p>
    <w:p w14:paraId="038B8089">
      <w:pPr>
        <w:pStyle w:val="30"/>
        <w:spacing w:line="560" w:lineRule="exact"/>
        <w:ind w:firstLine="640" w:firstLineChars="200"/>
        <w:rPr>
          <w:rFonts w:hAnsi="仿宋"/>
          <w:color w:val="auto"/>
          <w:sz w:val="32"/>
        </w:rPr>
      </w:pPr>
      <w:r>
        <w:rPr>
          <w:rFonts w:hint="eastAsia" w:hAnsi="仿宋"/>
          <w:color w:val="auto"/>
          <w:sz w:val="32"/>
        </w:rPr>
        <w:t>7.社会保障和就业（类）行政事业单位养老（款）机关事业单位基本养老保险缴费支出（项）：指机关事业单位实施养老保险制度由单位缴纳的基本养老保险费支出。</w:t>
      </w:r>
    </w:p>
    <w:p w14:paraId="14330B85">
      <w:pPr>
        <w:pStyle w:val="30"/>
        <w:spacing w:line="560" w:lineRule="exact"/>
        <w:ind w:firstLine="640" w:firstLineChars="200"/>
        <w:rPr>
          <w:rFonts w:hAnsi="仿宋"/>
          <w:color w:val="auto"/>
          <w:sz w:val="32"/>
        </w:rPr>
      </w:pPr>
      <w:r>
        <w:rPr>
          <w:rFonts w:hint="eastAsia" w:hAnsi="仿宋"/>
          <w:color w:val="auto"/>
          <w:sz w:val="32"/>
        </w:rPr>
        <w:t>8.社会保障和就业（类）行政事业单位养老（款）其他行政事业单位养老支出（项）：指除上述项目以外其他用于行政事业单位养老方面的支出。</w:t>
      </w:r>
    </w:p>
    <w:p w14:paraId="07D8DF6D">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反映上述项目以外其他用用于社会保障和就业方面的支出。</w:t>
      </w:r>
    </w:p>
    <w:p w14:paraId="7EB56D93">
      <w:pPr>
        <w:spacing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67335DE7">
      <w:pPr>
        <w:spacing w:line="560" w:lineRule="exact"/>
        <w:ind w:firstLine="640" w:firstLineChars="200"/>
        <w:rPr>
          <w:rFonts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0840F6A1">
      <w:pPr>
        <w:spacing w:line="560" w:lineRule="exact"/>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642922F5">
      <w:pPr>
        <w:spacing w:line="56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4FFB451C">
      <w:pPr>
        <w:spacing w:line="560" w:lineRule="exact"/>
        <w:ind w:firstLine="640" w:firstLineChars="200"/>
        <w:rPr>
          <w:rFonts w:ascii="仿宋" w:hAnsi="仿宋" w:eastAsia="仿宋"/>
          <w:sz w:val="32"/>
          <w:szCs w:val="32"/>
        </w:rPr>
      </w:pP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5D5B38C6">
      <w:pPr>
        <w:spacing w:line="560" w:lineRule="exact"/>
        <w:ind w:firstLine="640" w:firstLineChars="20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4579D779">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7FAFC9A">
      <w:pPr>
        <w:pStyle w:val="30"/>
        <w:spacing w:line="560" w:lineRule="exact"/>
        <w:ind w:firstLine="640" w:firstLineChars="200"/>
        <w:rPr>
          <w:rFonts w:ascii="仿宋_GB2312" w:eastAsia="仿宋_GB2312" w:cs="黑体"/>
          <w:color w:val="auto"/>
          <w:sz w:val="32"/>
          <w:szCs w:val="32"/>
        </w:rPr>
      </w:pPr>
    </w:p>
    <w:p w14:paraId="58A213A6">
      <w:pPr>
        <w:pStyle w:val="30"/>
        <w:spacing w:line="560" w:lineRule="exact"/>
        <w:ind w:firstLine="640" w:firstLineChars="200"/>
        <w:rPr>
          <w:rFonts w:ascii="仿宋_GB2312" w:eastAsia="仿宋_GB2312" w:cs="黑体"/>
          <w:color w:val="auto"/>
          <w:sz w:val="32"/>
          <w:szCs w:val="32"/>
        </w:rPr>
      </w:pPr>
    </w:p>
    <w:p w14:paraId="2DBA66BC">
      <w:pPr>
        <w:pStyle w:val="30"/>
        <w:spacing w:line="560" w:lineRule="exact"/>
        <w:ind w:firstLine="640" w:firstLineChars="200"/>
        <w:rPr>
          <w:rFonts w:ascii="仿宋_GB2312" w:eastAsia="仿宋_GB2312" w:cs="黑体"/>
          <w:color w:val="auto"/>
          <w:sz w:val="32"/>
          <w:szCs w:val="32"/>
        </w:rPr>
      </w:pPr>
    </w:p>
    <w:p w14:paraId="274D3651">
      <w:pPr>
        <w:pStyle w:val="30"/>
        <w:spacing w:line="560" w:lineRule="exact"/>
        <w:ind w:firstLine="640" w:firstLineChars="200"/>
        <w:rPr>
          <w:rFonts w:ascii="仿宋_GB2312" w:eastAsia="仿宋_GB2312" w:cs="黑体"/>
          <w:color w:val="auto"/>
          <w:sz w:val="32"/>
          <w:szCs w:val="32"/>
        </w:rPr>
      </w:pPr>
    </w:p>
    <w:p w14:paraId="6D253F40">
      <w:pPr>
        <w:pStyle w:val="30"/>
        <w:spacing w:line="560" w:lineRule="exact"/>
        <w:ind w:firstLine="640" w:firstLineChars="200"/>
        <w:rPr>
          <w:rFonts w:ascii="仿宋_GB2312" w:eastAsia="仿宋_GB2312" w:cs="黑体"/>
          <w:color w:val="auto"/>
          <w:sz w:val="32"/>
          <w:szCs w:val="32"/>
        </w:rPr>
      </w:pPr>
    </w:p>
    <w:p w14:paraId="3A76DEDB">
      <w:pPr>
        <w:pStyle w:val="30"/>
        <w:spacing w:line="560" w:lineRule="exact"/>
        <w:ind w:firstLine="640" w:firstLineChars="200"/>
        <w:rPr>
          <w:rFonts w:ascii="仿宋_GB2312" w:eastAsia="仿宋_GB2312" w:cs="黑体"/>
          <w:color w:val="auto"/>
          <w:sz w:val="32"/>
          <w:szCs w:val="32"/>
        </w:rPr>
      </w:pPr>
    </w:p>
    <w:p w14:paraId="13808457">
      <w:pPr>
        <w:pStyle w:val="30"/>
        <w:spacing w:line="560" w:lineRule="exact"/>
        <w:ind w:firstLine="640" w:firstLineChars="200"/>
        <w:rPr>
          <w:rFonts w:ascii="仿宋_GB2312" w:eastAsia="仿宋_GB2312" w:cs="黑体"/>
          <w:color w:val="auto"/>
          <w:sz w:val="32"/>
          <w:szCs w:val="32"/>
        </w:rPr>
      </w:pPr>
    </w:p>
    <w:p w14:paraId="61FE6DFB">
      <w:pPr>
        <w:pStyle w:val="30"/>
        <w:spacing w:line="560" w:lineRule="exact"/>
        <w:ind w:firstLine="640" w:firstLineChars="200"/>
        <w:rPr>
          <w:rFonts w:ascii="仿宋_GB2312" w:eastAsia="仿宋_GB2312" w:cs="黑体"/>
          <w:color w:val="auto"/>
          <w:sz w:val="32"/>
          <w:szCs w:val="32"/>
        </w:rPr>
      </w:pPr>
    </w:p>
    <w:p w14:paraId="45C3075D">
      <w:pPr>
        <w:pStyle w:val="30"/>
        <w:spacing w:line="560" w:lineRule="exact"/>
        <w:ind w:firstLine="640" w:firstLineChars="200"/>
        <w:rPr>
          <w:rFonts w:ascii="仿宋_GB2312" w:eastAsia="仿宋_GB2312" w:cs="黑体"/>
          <w:color w:val="auto"/>
          <w:sz w:val="32"/>
          <w:szCs w:val="32"/>
        </w:rPr>
      </w:pPr>
    </w:p>
    <w:p w14:paraId="3F9AE1E1">
      <w:pPr>
        <w:pStyle w:val="30"/>
        <w:spacing w:line="560" w:lineRule="exact"/>
        <w:ind w:firstLine="640" w:firstLineChars="200"/>
        <w:rPr>
          <w:rFonts w:ascii="仿宋_GB2312" w:eastAsia="仿宋_GB2312" w:cs="黑体"/>
          <w:color w:val="auto"/>
          <w:sz w:val="32"/>
          <w:szCs w:val="32"/>
        </w:rPr>
      </w:pPr>
    </w:p>
    <w:p w14:paraId="00BD3082">
      <w:pPr>
        <w:pStyle w:val="30"/>
        <w:spacing w:line="560" w:lineRule="exact"/>
        <w:ind w:firstLine="640" w:firstLineChars="200"/>
        <w:rPr>
          <w:rFonts w:ascii="仿宋_GB2312" w:eastAsia="仿宋_GB2312" w:cs="黑体"/>
          <w:color w:val="auto"/>
          <w:sz w:val="32"/>
          <w:szCs w:val="32"/>
        </w:rPr>
      </w:pPr>
    </w:p>
    <w:p w14:paraId="3928242B">
      <w:pPr>
        <w:pStyle w:val="30"/>
        <w:spacing w:line="560" w:lineRule="exact"/>
        <w:ind w:firstLine="640" w:firstLineChars="200"/>
        <w:rPr>
          <w:rFonts w:ascii="仿宋_GB2312" w:eastAsia="仿宋_GB2312" w:cs="黑体"/>
          <w:color w:val="auto"/>
          <w:sz w:val="32"/>
          <w:szCs w:val="32"/>
        </w:rPr>
      </w:pPr>
    </w:p>
    <w:p w14:paraId="55CD283D">
      <w:pPr>
        <w:pStyle w:val="30"/>
        <w:spacing w:line="560" w:lineRule="exact"/>
        <w:ind w:firstLine="640" w:firstLineChars="200"/>
        <w:rPr>
          <w:rFonts w:ascii="仿宋_GB2312" w:eastAsia="仿宋_GB2312" w:cs="黑体"/>
          <w:color w:val="auto"/>
          <w:sz w:val="32"/>
          <w:szCs w:val="32"/>
        </w:rPr>
      </w:pPr>
    </w:p>
    <w:p w14:paraId="18416407">
      <w:pPr>
        <w:pStyle w:val="30"/>
        <w:spacing w:line="560" w:lineRule="exact"/>
        <w:ind w:firstLine="640" w:firstLineChars="200"/>
        <w:rPr>
          <w:rFonts w:ascii="仿宋_GB2312" w:eastAsia="仿宋_GB2312" w:cs="黑体"/>
          <w:color w:val="auto"/>
          <w:sz w:val="32"/>
          <w:szCs w:val="32"/>
        </w:rPr>
      </w:pPr>
    </w:p>
    <w:p w14:paraId="1D335CE0">
      <w:pPr>
        <w:pStyle w:val="30"/>
        <w:spacing w:line="560" w:lineRule="exact"/>
        <w:ind w:firstLine="640" w:firstLineChars="200"/>
        <w:rPr>
          <w:rFonts w:ascii="仿宋_GB2312" w:eastAsia="仿宋_GB2312" w:cs="黑体"/>
          <w:color w:val="auto"/>
          <w:sz w:val="32"/>
          <w:szCs w:val="32"/>
        </w:rPr>
      </w:pPr>
    </w:p>
    <w:p w14:paraId="609A0A20">
      <w:pPr>
        <w:pStyle w:val="30"/>
        <w:spacing w:line="560" w:lineRule="exact"/>
        <w:ind w:firstLine="640" w:firstLineChars="200"/>
        <w:rPr>
          <w:rFonts w:ascii="仿宋_GB2312" w:eastAsia="仿宋_GB2312" w:cs="黑体"/>
          <w:color w:val="auto"/>
          <w:sz w:val="32"/>
          <w:szCs w:val="32"/>
        </w:rPr>
      </w:pPr>
    </w:p>
    <w:p w14:paraId="0DDFF734">
      <w:pPr>
        <w:pStyle w:val="30"/>
        <w:spacing w:line="560" w:lineRule="exact"/>
        <w:ind w:firstLine="640" w:firstLineChars="200"/>
        <w:rPr>
          <w:rFonts w:ascii="仿宋_GB2312" w:eastAsia="仿宋_GB2312" w:cs="黑体"/>
          <w:color w:val="auto"/>
          <w:sz w:val="32"/>
          <w:szCs w:val="32"/>
        </w:rPr>
      </w:pPr>
    </w:p>
    <w:p w14:paraId="365E443B">
      <w:pPr>
        <w:pStyle w:val="30"/>
        <w:spacing w:line="560" w:lineRule="exact"/>
        <w:ind w:firstLine="640" w:firstLineChars="200"/>
        <w:rPr>
          <w:rFonts w:ascii="仿宋_GB2312" w:eastAsia="仿宋_GB2312" w:cs="黑体"/>
          <w:color w:val="auto"/>
          <w:sz w:val="32"/>
          <w:szCs w:val="32"/>
        </w:rPr>
      </w:pPr>
    </w:p>
    <w:p w14:paraId="1D89BAE3">
      <w:pPr>
        <w:pStyle w:val="30"/>
        <w:spacing w:line="560" w:lineRule="exact"/>
        <w:ind w:firstLine="640" w:firstLineChars="200"/>
        <w:rPr>
          <w:rFonts w:ascii="仿宋_GB2312" w:eastAsia="仿宋_GB2312" w:cs="黑体"/>
          <w:color w:val="auto"/>
          <w:sz w:val="32"/>
          <w:szCs w:val="32"/>
        </w:rPr>
      </w:pPr>
    </w:p>
    <w:p w14:paraId="565B4324">
      <w:pPr>
        <w:spacing w:line="600" w:lineRule="exact"/>
        <w:jc w:val="center"/>
        <w:outlineLvl w:val="0"/>
        <w:rPr>
          <w:rStyle w:val="32"/>
          <w:rFonts w:ascii="黑体" w:hAnsi="黑体" w:eastAsia="黑体"/>
          <w:b w:val="0"/>
        </w:rPr>
      </w:pPr>
      <w:bookmarkStart w:id="49" w:name="_Toc15396614"/>
      <w:bookmarkStart w:id="50" w:name="_Toc15377226"/>
      <w:r>
        <w:rPr>
          <w:rFonts w:hint="eastAsia" w:ascii="黑体" w:hAnsi="黑体" w:eastAsia="黑体"/>
          <w:sz w:val="44"/>
          <w:szCs w:val="44"/>
        </w:rPr>
        <w:t>第</w:t>
      </w:r>
      <w:r>
        <w:rPr>
          <w:rStyle w:val="32"/>
          <w:rFonts w:hint="eastAsia" w:ascii="黑体" w:hAnsi="黑体" w:eastAsia="黑体"/>
          <w:b w:val="0"/>
        </w:rPr>
        <w:t>四部分 附件</w:t>
      </w:r>
      <w:bookmarkEnd w:id="49"/>
    </w:p>
    <w:p w14:paraId="14BE87F3">
      <w:pPr>
        <w:spacing w:line="600" w:lineRule="exact"/>
        <w:jc w:val="left"/>
        <w:outlineLvl w:val="0"/>
        <w:rPr>
          <w:rFonts w:ascii="方正小标宋简体" w:hAnsi="方正小标宋简体" w:eastAsia="方正小标宋简体" w:cs="方正小标宋简体"/>
          <w:sz w:val="32"/>
          <w:szCs w:val="32"/>
        </w:rPr>
      </w:pPr>
      <w:bookmarkStart w:id="51" w:name="_Toc15396618"/>
      <w:r>
        <w:rPr>
          <w:rFonts w:hint="eastAsia" w:ascii="黑体" w:hAnsi="黑体" w:eastAsia="黑体" w:cs="黑体"/>
          <w:sz w:val="32"/>
          <w:szCs w:val="32"/>
        </w:rPr>
        <w:t>附件</w:t>
      </w:r>
      <w:r>
        <w:rPr>
          <w:rFonts w:ascii="黑体" w:hAnsi="黑体" w:eastAsia="黑体" w:cs="黑体"/>
          <w:sz w:val="32"/>
          <w:szCs w:val="32"/>
        </w:rPr>
        <w:t>1</w:t>
      </w:r>
    </w:p>
    <w:p w14:paraId="70EB3293">
      <w:pPr>
        <w:spacing w:line="56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14:paraId="1284423B">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0F9BF5A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7D1FD0A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1B72D1F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7A77E94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162A71C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443800A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1195548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216F393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01D67F0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1B17361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四川省遂宁市安居职业高级中学校共设有7个内设部门。</w:t>
      </w:r>
    </w:p>
    <w:p w14:paraId="06A5CF6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3B72A6D1">
      <w:pPr>
        <w:ind w:firstLine="200"/>
        <w:jc w:val="left"/>
        <w:rPr>
          <w:rFonts w:ascii="仿宋" w:hAnsi="仿宋" w:eastAsia="仿宋"/>
          <w:sz w:val="32"/>
          <w:szCs w:val="32"/>
        </w:rPr>
      </w:pPr>
      <w:r>
        <w:rPr>
          <w:rFonts w:ascii="仿宋" w:hAnsi="仿宋" w:eastAsia="仿宋"/>
          <w:sz w:val="32"/>
          <w:szCs w:val="32"/>
        </w:rPr>
        <w:t>行政办公室工作职责</w:t>
      </w:r>
    </w:p>
    <w:p w14:paraId="21697FDA">
      <w:pPr>
        <w:ind w:firstLine="640" w:firstLineChars="200"/>
        <w:jc w:val="left"/>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469C57B6">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7ABC5348">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5054AD07">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61C835DF">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15B8B01A">
      <w:pPr>
        <w:ind w:firstLine="640" w:firstLineChars="200"/>
        <w:jc w:val="lef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2E027596">
      <w:pPr>
        <w:ind w:firstLine="640" w:firstLineChars="200"/>
        <w:jc w:val="left"/>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240B1024">
      <w:pPr>
        <w:ind w:firstLine="640" w:firstLineChars="200"/>
        <w:jc w:val="left"/>
        <w:rPr>
          <w:rFonts w:ascii="仿宋" w:hAnsi="仿宋" w:eastAsia="仿宋"/>
          <w:sz w:val="32"/>
          <w:szCs w:val="32"/>
        </w:rPr>
      </w:pPr>
      <w:r>
        <w:rPr>
          <w:rFonts w:hint="eastAsia" w:ascii="仿宋" w:hAnsi="仿宋" w:eastAsia="仿宋"/>
          <w:sz w:val="32"/>
          <w:szCs w:val="32"/>
        </w:rPr>
        <w:t>7.负责学校统计工作，确保重要数据准确、真实、有效。</w:t>
      </w:r>
    </w:p>
    <w:p w14:paraId="2580A079">
      <w:pPr>
        <w:ind w:firstLine="640" w:firstLineChars="200"/>
        <w:jc w:val="left"/>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0B4A0D32">
      <w:pPr>
        <w:ind w:firstLine="640" w:firstLineChars="200"/>
        <w:jc w:val="left"/>
        <w:rPr>
          <w:rFonts w:ascii="仿宋" w:hAnsi="仿宋" w:eastAsia="仿宋"/>
          <w:sz w:val="32"/>
          <w:szCs w:val="32"/>
        </w:rPr>
      </w:pPr>
      <w:r>
        <w:rPr>
          <w:rFonts w:hint="eastAsia" w:ascii="仿宋" w:hAnsi="仿宋" w:eastAsia="仿宋"/>
          <w:sz w:val="32"/>
          <w:szCs w:val="32"/>
        </w:rPr>
        <w:t>9.负责招生工作，妥善保管招生资料。具体工作如下：</w:t>
      </w:r>
    </w:p>
    <w:p w14:paraId="571A444B">
      <w:pPr>
        <w:ind w:firstLine="640" w:firstLineChars="200"/>
        <w:jc w:val="left"/>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667713BD">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102344D8">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212AC0C2">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4AC4E93B">
      <w:pPr>
        <w:ind w:firstLine="640" w:firstLineChars="200"/>
        <w:jc w:val="left"/>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0DE19223">
      <w:pPr>
        <w:ind w:firstLine="640" w:firstLineChars="200"/>
        <w:jc w:val="left"/>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04C5F18B">
      <w:pPr>
        <w:ind w:firstLine="640" w:firstLineChars="200"/>
        <w:jc w:val="left"/>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1F4CD561">
      <w:pPr>
        <w:ind w:firstLine="480" w:firstLineChars="150"/>
        <w:jc w:val="left"/>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193C5B6A">
      <w:pPr>
        <w:ind w:firstLine="640" w:firstLineChars="200"/>
        <w:jc w:val="left"/>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46A015B3">
      <w:pPr>
        <w:ind w:firstLine="640" w:firstLineChars="200"/>
        <w:jc w:val="left"/>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750D62C5">
      <w:pPr>
        <w:ind w:firstLine="640" w:firstLineChars="200"/>
        <w:jc w:val="left"/>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4965655C">
      <w:pPr>
        <w:ind w:firstLine="200"/>
        <w:jc w:val="left"/>
        <w:rPr>
          <w:rFonts w:ascii="仿宋" w:hAnsi="仿宋" w:eastAsia="仿宋"/>
          <w:sz w:val="32"/>
          <w:szCs w:val="32"/>
        </w:rPr>
      </w:pPr>
      <w:r>
        <w:rPr>
          <w:rFonts w:ascii="仿宋" w:hAnsi="仿宋" w:eastAsia="仿宋"/>
          <w:sz w:val="32"/>
          <w:szCs w:val="32"/>
        </w:rPr>
        <w:t>财务室工作职责</w:t>
      </w:r>
    </w:p>
    <w:p w14:paraId="770DC121">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6DDF92D6">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19A899C5">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0C7AB0D8">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025F0593">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76B42B81">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69A2D6C9">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7FB82F4C">
      <w:pPr>
        <w:ind w:firstLine="640" w:firstLineChars="200"/>
        <w:jc w:val="left"/>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27AEBE84">
      <w:pPr>
        <w:ind w:firstLine="640" w:firstLineChars="200"/>
        <w:jc w:val="left"/>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4D22A1B0">
      <w:pPr>
        <w:ind w:firstLine="640" w:firstLineChars="200"/>
        <w:jc w:val="left"/>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69A7E545">
      <w:pPr>
        <w:ind w:firstLine="640" w:firstLineChars="200"/>
        <w:jc w:val="left"/>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46784ED6">
      <w:pPr>
        <w:ind w:firstLine="640" w:firstLineChars="200"/>
        <w:jc w:val="left"/>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44764C89">
      <w:pPr>
        <w:ind w:firstLine="640" w:firstLineChars="200"/>
        <w:jc w:val="left"/>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1B6176D7">
      <w:pPr>
        <w:ind w:firstLine="200"/>
        <w:jc w:val="left"/>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16838D36">
      <w:pPr>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2CEAA8E6">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0AED78DF">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57369007">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06C3265C">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1B46C0DF">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0266FF8E">
      <w:pPr>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14:paraId="534DE5F3">
      <w:pPr>
        <w:ind w:firstLine="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29276BA4">
      <w:pPr>
        <w:ind w:firstLine="640" w:firstLineChars="200"/>
        <w:jc w:val="left"/>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428D106E">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1703C30D">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63813537">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10C51CBA">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49E41433">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04A2AD6F">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59A1C6E8">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05A7C3B5">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581C2714">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4E1B91F6">
      <w:pPr>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24FB0F93">
      <w:pPr>
        <w:ind w:firstLine="640" w:firstLineChars="200"/>
        <w:jc w:val="lef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7F2A0A39">
      <w:pPr>
        <w:ind w:firstLine="640" w:firstLineChars="200"/>
        <w:jc w:val="lef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377119B5">
      <w:pPr>
        <w:ind w:firstLine="640" w:firstLineChars="200"/>
        <w:jc w:val="lef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7EEFA8AC">
      <w:pPr>
        <w:ind w:firstLine="200"/>
        <w:jc w:val="left"/>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42E0CCB3">
      <w:pPr>
        <w:ind w:firstLine="640" w:firstLineChars="200"/>
        <w:jc w:val="left"/>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7A91D9E4">
      <w:pPr>
        <w:ind w:firstLine="640" w:firstLineChars="200"/>
        <w:jc w:val="left"/>
        <w:rPr>
          <w:rFonts w:ascii="仿宋" w:hAnsi="仿宋" w:eastAsia="仿宋"/>
          <w:sz w:val="32"/>
          <w:szCs w:val="32"/>
        </w:rPr>
      </w:pPr>
      <w:r>
        <w:rPr>
          <w:rFonts w:ascii="仿宋" w:hAnsi="仿宋" w:eastAsia="仿宋"/>
          <w:sz w:val="32"/>
          <w:szCs w:val="32"/>
        </w:rPr>
        <w:t>一、负责全校德育工作</w:t>
      </w:r>
    </w:p>
    <w:p w14:paraId="6D0711AD">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4E66732F">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682C68A2">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54BBB97A">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4259AD28">
      <w:pPr>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79532F1D">
      <w:pPr>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62D6346D">
      <w:pPr>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38C46707">
      <w:pPr>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5C1B75B7">
      <w:pPr>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1CFF54B4">
      <w:pPr>
        <w:ind w:firstLine="640" w:firstLineChars="200"/>
        <w:jc w:val="left"/>
        <w:rPr>
          <w:rFonts w:ascii="仿宋" w:hAnsi="仿宋" w:eastAsia="仿宋"/>
          <w:sz w:val="32"/>
          <w:szCs w:val="32"/>
        </w:rPr>
      </w:pPr>
      <w:r>
        <w:rPr>
          <w:rFonts w:ascii="仿宋" w:hAnsi="仿宋" w:eastAsia="仿宋"/>
          <w:sz w:val="32"/>
          <w:szCs w:val="32"/>
        </w:rPr>
        <w:t>二、领导年级组长，安排年级组长、班主任工作</w:t>
      </w:r>
    </w:p>
    <w:p w14:paraId="0382920D">
      <w:pPr>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0733ABC6">
      <w:pPr>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23523366">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4CB26256">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50C8D84D">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08BB27CF">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6662BB9D">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2620B2CE">
      <w:pPr>
        <w:spacing w:line="580" w:lineRule="exact"/>
        <w:ind w:firstLine="640" w:firstLineChars="200"/>
        <w:jc w:val="left"/>
        <w:rPr>
          <w:rFonts w:ascii="仿宋" w:hAnsi="仿宋" w:eastAsia="仿宋"/>
          <w:sz w:val="32"/>
          <w:szCs w:val="32"/>
        </w:rPr>
      </w:pPr>
      <w:r>
        <w:rPr>
          <w:rFonts w:ascii="仿宋" w:hAnsi="仿宋" w:eastAsia="仿宋"/>
          <w:sz w:val="32"/>
          <w:szCs w:val="32"/>
        </w:rPr>
        <w:t>三、其它工作</w:t>
      </w:r>
    </w:p>
    <w:p w14:paraId="632DD068">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1.对我校德育工作实施情况进行研究。</w:t>
      </w:r>
    </w:p>
    <w:p w14:paraId="4B35339D">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01B23E24">
      <w:pPr>
        <w:spacing w:line="580" w:lineRule="exact"/>
        <w:ind w:firstLine="200"/>
        <w:jc w:val="left"/>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78860200">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47559F88">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14474595">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4B6AC516">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712B3247">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1A423878">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20551398">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1CBE21A4">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557B9761">
      <w:pPr>
        <w:spacing w:line="580" w:lineRule="exact"/>
        <w:ind w:firstLine="200"/>
        <w:jc w:val="left"/>
        <w:rPr>
          <w:rFonts w:ascii="仿宋" w:hAnsi="仿宋" w:eastAsia="仿宋"/>
          <w:sz w:val="32"/>
          <w:szCs w:val="32"/>
        </w:rPr>
      </w:pPr>
      <w:r>
        <w:rPr>
          <w:rFonts w:ascii="仿宋" w:hAnsi="仿宋" w:eastAsia="仿宋"/>
          <w:sz w:val="32"/>
          <w:szCs w:val="32"/>
        </w:rPr>
        <w:t>安全办工作职责</w:t>
      </w:r>
    </w:p>
    <w:p w14:paraId="4DE01743">
      <w:pPr>
        <w:spacing w:line="58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423147E0">
      <w:pPr>
        <w:spacing w:line="58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3EE4E349">
      <w:pPr>
        <w:spacing w:line="58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1DAC8580">
      <w:pPr>
        <w:spacing w:line="580" w:lineRule="exact"/>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加强治安秩序管理，开展法制宣传教育，增强师生员工法制观念，预防和减少违法犯罪行为。</w:t>
      </w:r>
    </w:p>
    <w:p w14:paraId="4C32DC9F">
      <w:pPr>
        <w:spacing w:line="580" w:lineRule="exact"/>
        <w:ind w:firstLine="640" w:firstLineChars="20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50BF8B76">
      <w:pPr>
        <w:spacing w:line="580" w:lineRule="exact"/>
        <w:ind w:firstLine="640" w:firstLineChars="200"/>
        <w:jc w:val="lef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767A1C93">
      <w:pPr>
        <w:spacing w:line="580" w:lineRule="exact"/>
        <w:ind w:firstLine="640" w:firstLineChars="200"/>
        <w:jc w:val="lef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690F6940">
      <w:pPr>
        <w:spacing w:line="580" w:lineRule="exact"/>
        <w:ind w:firstLine="640" w:firstLineChars="200"/>
        <w:jc w:val="lef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39FDECA3">
      <w:pPr>
        <w:spacing w:line="580" w:lineRule="exact"/>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6BD034E6">
      <w:pPr>
        <w:spacing w:line="580" w:lineRule="exact"/>
        <w:ind w:firstLine="640" w:firstLineChars="200"/>
        <w:jc w:val="lef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76F028E8">
      <w:pPr>
        <w:widowControl/>
        <w:adjustRightInd w:val="0"/>
        <w:snapToGrid w:val="0"/>
        <w:spacing w:line="560" w:lineRule="exact"/>
        <w:ind w:firstLine="640" w:firstLineChars="200"/>
        <w:contextualSpacing/>
        <w:jc w:val="left"/>
        <w:rPr>
          <w:rFonts w:ascii="仿宋" w:hAnsi="仿宋" w:eastAsia="仿宋"/>
          <w:b/>
          <w:bCs/>
          <w:sz w:val="32"/>
          <w:szCs w:val="32"/>
        </w:rPr>
      </w:pPr>
      <w:r>
        <w:rPr>
          <w:rFonts w:hint="eastAsia" w:ascii="仿宋" w:hAnsi="仿宋" w:eastAsia="仿宋"/>
          <w:sz w:val="32"/>
          <w:szCs w:val="32"/>
        </w:rPr>
        <w:t>（三）</w:t>
      </w:r>
      <w:r>
        <w:rPr>
          <w:rFonts w:hint="eastAsia" w:ascii="仿宋" w:hAnsi="仿宋" w:eastAsia="仿宋"/>
          <w:b/>
          <w:bCs/>
          <w:sz w:val="32"/>
          <w:szCs w:val="32"/>
        </w:rPr>
        <w:t>人员情况</w:t>
      </w:r>
    </w:p>
    <w:p w14:paraId="281D5FF9">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四川省遂宁市安居职业高级中学校2024年年初在职教师199人，年末在职教师194人，退休8人，调出3人,辞职2人，调入8人。年初退休教师31人，增加8人,死亡1人，年末退休教师38人。</w:t>
      </w:r>
    </w:p>
    <w:p w14:paraId="5E809F39">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w:t>
      </w:r>
      <w:r>
        <w:rPr>
          <w:rFonts w:hint="eastAsia" w:ascii="黑体" w:hAnsi="黑体" w:eastAsia="黑体"/>
          <w:sz w:val="32"/>
          <w:szCs w:val="32"/>
        </w:rPr>
        <w:t>部门资金收支情况</w:t>
      </w:r>
    </w:p>
    <w:p w14:paraId="40D1FB8B">
      <w:pPr>
        <w:spacing w:line="560" w:lineRule="exact"/>
        <w:ind w:firstLine="643" w:firstLineChars="200"/>
        <w:rPr>
          <w:rFonts w:ascii="仿宋_GB2312" w:eastAsia="仿宋_GB2312"/>
          <w:sz w:val="32"/>
          <w:szCs w:val="32"/>
        </w:rPr>
      </w:pPr>
      <w:r>
        <w:rPr>
          <w:rFonts w:hint="eastAsia" w:ascii="楷体_GB2312" w:eastAsia="楷体_GB2312"/>
          <w:b/>
          <w:sz w:val="32"/>
          <w:szCs w:val="32"/>
        </w:rPr>
        <w:t>（一）收入情况：</w:t>
      </w:r>
      <w:r>
        <w:rPr>
          <w:rFonts w:hint="eastAsia" w:ascii="仿宋_GB2312" w:eastAsia="仿宋_GB2312"/>
          <w:sz w:val="32"/>
          <w:szCs w:val="32"/>
        </w:rPr>
        <w:t>2024年年初预算收入3542.02万元、决算报表收入12,450.30万元。</w:t>
      </w:r>
    </w:p>
    <w:p w14:paraId="0298BDE5">
      <w:pPr>
        <w:spacing w:line="560" w:lineRule="exact"/>
        <w:ind w:firstLine="643" w:firstLineChars="200"/>
        <w:rPr>
          <w:rFonts w:ascii="仿宋_GB2312" w:eastAsia="仿宋_GB2312"/>
          <w:sz w:val="32"/>
          <w:szCs w:val="32"/>
        </w:rPr>
      </w:pPr>
      <w:r>
        <w:rPr>
          <w:rFonts w:hint="eastAsia" w:ascii="楷体_GB2312" w:eastAsia="楷体_GB2312"/>
          <w:b/>
          <w:sz w:val="32"/>
          <w:szCs w:val="32"/>
        </w:rPr>
        <w:t>（二）支出情况：</w:t>
      </w:r>
      <w:r>
        <w:rPr>
          <w:rFonts w:hint="eastAsia" w:ascii="仿宋_GB2312" w:eastAsia="仿宋_GB2312"/>
          <w:sz w:val="32"/>
          <w:szCs w:val="32"/>
        </w:rPr>
        <w:t>2024年年初预算支出12,437.11万元、决算报表支出12,437.11万元。</w:t>
      </w:r>
    </w:p>
    <w:p w14:paraId="58BE4740">
      <w:pPr>
        <w:pStyle w:val="2"/>
        <w:ind w:firstLine="200"/>
      </w:pPr>
    </w:p>
    <w:p w14:paraId="5D2C89FD">
      <w:pPr>
        <w:pStyle w:val="2"/>
        <w:ind w:firstLine="643" w:firstLineChars="200"/>
      </w:pPr>
      <w:r>
        <w:rPr>
          <w:rFonts w:hint="eastAsia" w:ascii="仿宋_GB2312" w:hAnsi="仿宋" w:eastAsia="仿宋_GB2312"/>
          <w:b/>
          <w:bCs/>
          <w:sz w:val="32"/>
          <w:szCs w:val="32"/>
          <w:lang w:val="zh-CN"/>
        </w:rPr>
        <w:t>（三）</w:t>
      </w: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我校2024年决算报表</w:t>
      </w:r>
      <w:r>
        <w:rPr>
          <w:rFonts w:ascii="仿宋_GB2312" w:hAnsi="仿宋" w:eastAsia="仿宋_GB2312"/>
          <w:sz w:val="32"/>
          <w:szCs w:val="32"/>
        </w:rPr>
        <w:t>结转结余</w:t>
      </w:r>
      <w:r>
        <w:rPr>
          <w:rFonts w:hint="eastAsia" w:ascii="仿宋_GB2312" w:hAnsi="仿宋" w:eastAsia="仿宋_GB2312"/>
          <w:sz w:val="32"/>
          <w:szCs w:val="32"/>
        </w:rPr>
        <w:t>13.19万元</w:t>
      </w:r>
      <w:r>
        <w:rPr>
          <w:rFonts w:ascii="仿宋_GB2312" w:hAnsi="仿宋" w:eastAsia="仿宋_GB2312"/>
          <w:sz w:val="32"/>
          <w:szCs w:val="32"/>
        </w:rPr>
        <w:t>。</w:t>
      </w:r>
    </w:p>
    <w:p w14:paraId="53D24F30">
      <w:pPr>
        <w:widowControl/>
        <w:adjustRightInd w:val="0"/>
        <w:snapToGrid w:val="0"/>
        <w:spacing w:line="560" w:lineRule="exact"/>
        <w:ind w:firstLine="640" w:firstLineChars="200"/>
        <w:contextualSpacing/>
        <w:jc w:val="left"/>
        <w:outlineLvl w:val="0"/>
        <w:rPr>
          <w:rFonts w:ascii="仿宋" w:hAnsi="仿宋" w:eastAsia="仿宋"/>
          <w:b/>
          <w:bCs/>
          <w:sz w:val="32"/>
          <w:szCs w:val="32"/>
        </w:rPr>
      </w:pPr>
      <w:r>
        <w:rPr>
          <w:rFonts w:hint="eastAsia" w:ascii="仿宋" w:hAnsi="仿宋" w:eastAsia="仿宋"/>
          <w:sz w:val="32"/>
          <w:szCs w:val="32"/>
        </w:rPr>
        <w:t>三、</w:t>
      </w:r>
      <w:r>
        <w:rPr>
          <w:rFonts w:hint="eastAsia" w:ascii="仿宋" w:hAnsi="仿宋" w:eastAsia="仿宋"/>
          <w:b/>
          <w:bCs/>
          <w:sz w:val="32"/>
          <w:szCs w:val="32"/>
        </w:rPr>
        <w:t>部门整体预算绩效管理情况</w:t>
      </w:r>
    </w:p>
    <w:p w14:paraId="3D868EF9">
      <w:pPr>
        <w:widowControl/>
        <w:adjustRightInd w:val="0"/>
        <w:snapToGrid w:val="0"/>
        <w:spacing w:line="560" w:lineRule="exact"/>
        <w:ind w:firstLine="643" w:firstLineChars="200"/>
        <w:contextualSpacing/>
        <w:jc w:val="left"/>
        <w:rPr>
          <w:rFonts w:ascii="仿宋" w:hAnsi="仿宋" w:eastAsia="仿宋"/>
          <w:b/>
          <w:bCs/>
          <w:sz w:val="32"/>
          <w:szCs w:val="32"/>
        </w:rPr>
      </w:pPr>
      <w:r>
        <w:rPr>
          <w:rFonts w:hint="eastAsia" w:ascii="仿宋" w:hAnsi="仿宋" w:eastAsia="仿宋"/>
          <w:b/>
          <w:bCs/>
          <w:sz w:val="32"/>
          <w:szCs w:val="32"/>
        </w:rPr>
        <w:t>（一）部门预算管理。</w:t>
      </w:r>
    </w:p>
    <w:p w14:paraId="55EBF8B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四川省遂宁市安居职业高级中学校2024年度预算编制，是根据安居区财政局的安排，在区财政局教科文卫股、预算股的指导下，组织财务方面的相关工作人员，进行预算编制，预算编制质量好，受到区财政局的好评。绩效目标按照区财政要求进行填报。</w:t>
      </w:r>
    </w:p>
    <w:p w14:paraId="5EC57D8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2898BECB">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川省遂宁市安居职业高级中学校认真履职尽责，认真完成项目任务，所有项目均开展绩效评价，评价效果良好，对于财政预算资金多次接受省、市、区的检查，所有资金的支出，接受财政部门的监督管理，圆满完成2024年的目标任务。</w:t>
      </w:r>
    </w:p>
    <w:p w14:paraId="4C82FCAD">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71A9380A">
      <w:pPr>
        <w:widowControl/>
        <w:adjustRightInd w:val="0"/>
        <w:snapToGrid w:val="0"/>
        <w:spacing w:line="560" w:lineRule="exact"/>
        <w:ind w:firstLine="640" w:firstLineChars="200"/>
        <w:contextualSpacing/>
        <w:jc w:val="left"/>
        <w:rPr>
          <w:rFonts w:hint="eastAsia" w:ascii="仿宋" w:hAnsi="仿宋" w:eastAsia="仿宋" w:cs="仿宋"/>
          <w:b/>
          <w:sz w:val="32"/>
          <w:szCs w:val="32"/>
        </w:rPr>
      </w:pPr>
      <w:r>
        <w:rPr>
          <w:rFonts w:hint="eastAsia" w:ascii="仿宋" w:hAnsi="仿宋" w:eastAsia="仿宋"/>
          <w:sz w:val="32"/>
          <w:szCs w:val="32"/>
        </w:rPr>
        <w:t>（一）评价结论。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w:t>
      </w:r>
      <w:r>
        <w:rPr>
          <w:rFonts w:hint="eastAsia" w:ascii="仿宋" w:hAnsi="仿宋" w:eastAsia="仿宋" w:cs="仿宋"/>
          <w:sz w:val="32"/>
          <w:szCs w:val="32"/>
        </w:rPr>
        <w:t>出绩效自评得分98.9分 。</w:t>
      </w:r>
    </w:p>
    <w:p w14:paraId="0B22B8FF">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存在问题。</w:t>
      </w:r>
    </w:p>
    <w:p w14:paraId="2EE396A9">
      <w:pPr>
        <w:spacing w:before="93" w:line="560" w:lineRule="exact"/>
        <w:ind w:left="-424" w:right="-420"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预算编制不够精准，部分项目预算与实际支出存在一定差异；绩效目标设置不够科学，部分指标难以量化和考核；部门内部管理有待加强，工作效率和质量还有提升空间。</w:t>
      </w:r>
    </w:p>
    <w:p w14:paraId="54205829">
      <w:pPr>
        <w:numPr>
          <w:ilvl w:val="0"/>
          <w:numId w:val="6"/>
        </w:numPr>
        <w:spacing w:before="93" w:line="560" w:lineRule="exact"/>
        <w:ind w:left="-424" w:right="-420"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改进建议。</w:t>
      </w:r>
    </w:p>
    <w:p w14:paraId="278ED308">
      <w:pPr>
        <w:spacing w:before="93" w:line="560" w:lineRule="exact"/>
        <w:ind w:left="-424" w:right="-420" w:firstLine="640" w:firstLineChars="200"/>
        <w:rPr>
          <w:rFonts w:eastAsia="Times New Roman"/>
          <w:sz w:val="32"/>
          <w:szCs w:val="32"/>
          <w:lang w:val="zh-CN"/>
        </w:rPr>
      </w:pPr>
      <w:r>
        <w:rPr>
          <w:rFonts w:hint="eastAsia" w:eastAsia="仿宋_GB2312"/>
          <w:sz w:val="32"/>
          <w:szCs w:val="32"/>
          <w:lang w:val="zh-CN"/>
        </w:rPr>
        <w:t>加强预算编制的科学性和准确性，提高预算执行的刚性；优化绩效目标设置，使其更加科学合理、可量化、可考核；加强部门内部管理，提高工作人员的业务水平和工作效率，提升服务质量。</w:t>
      </w:r>
    </w:p>
    <w:p w14:paraId="57FC27A5">
      <w:pPr>
        <w:widowControl/>
        <w:adjustRightInd w:val="0"/>
        <w:snapToGrid w:val="0"/>
        <w:spacing w:line="560" w:lineRule="exact"/>
        <w:ind w:firstLine="640" w:firstLineChars="200"/>
        <w:contextualSpacing/>
        <w:jc w:val="left"/>
        <w:outlineLvl w:val="0"/>
        <w:rPr>
          <w:rFonts w:ascii="仿宋" w:hAnsi="仿宋" w:eastAsia="仿宋"/>
          <w:sz w:val="32"/>
          <w:szCs w:val="32"/>
        </w:rPr>
      </w:pPr>
    </w:p>
    <w:tbl>
      <w:tblPr>
        <w:tblStyle w:val="17"/>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14:paraId="56255DC0">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shd w:val="clear" w:color="auto" w:fill="auto"/>
            <w:vAlign w:val="center"/>
          </w:tcPr>
          <w:p w14:paraId="062E5905">
            <w:pPr>
              <w:pStyle w:val="3"/>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w:t>
            </w:r>
            <w:r>
              <w:rPr>
                <w:rFonts w:hint="eastAsia" w:ascii="Times New Roman" w:eastAsia="仿宋_GB2312"/>
                <w:sz w:val="32"/>
                <w:lang w:bidi="ar"/>
              </w:rPr>
              <w:t>件</w:t>
            </w:r>
            <w:r>
              <w:rPr>
                <w:rFonts w:hint="eastAsia" w:ascii="Times New Roman" w:eastAsia="仿宋_GB2312"/>
                <w:sz w:val="32"/>
                <w:lang w:val="zh-CN" w:bidi="ar"/>
              </w:rPr>
              <w:t>：</w:t>
            </w:r>
            <w:r>
              <w:rPr>
                <w:rFonts w:hint="eastAsia" w:ascii="Times New Roman" w:eastAsia="仿宋_GB2312"/>
                <w:sz w:val="32"/>
                <w:lang w:bidi="ar"/>
              </w:rPr>
              <w:t>1.</w:t>
            </w:r>
            <w:r>
              <w:rPr>
                <w:rFonts w:ascii="Times New Roman" w:eastAsia="仿宋_GB2312"/>
                <w:sz w:val="32"/>
                <w:lang w:bidi="ar"/>
              </w:rPr>
              <w:t>部门整体支出绩效自评表</w:t>
            </w:r>
          </w:p>
          <w:p w14:paraId="70CA7C08">
            <w:pPr>
              <w:pStyle w:val="3"/>
              <w:spacing w:line="560" w:lineRule="exact"/>
              <w:ind w:left="0" w:leftChars="0" w:firstLine="1600" w:firstLineChars="500"/>
              <w:rPr>
                <w:rFonts w:ascii="Times New Roman" w:eastAsia="仿宋_GB2312"/>
                <w:sz w:val="32"/>
                <w:lang w:bidi="ar"/>
              </w:rPr>
            </w:pPr>
            <w:r>
              <w:rPr>
                <w:rFonts w:hint="eastAsia" w:ascii="Times New Roman" w:eastAsia="仿宋_GB2312"/>
                <w:sz w:val="32"/>
                <w:lang w:bidi="ar"/>
              </w:rPr>
              <w:t>2.部门预算项目支出绩效自评表（2024年度）</w:t>
            </w:r>
          </w:p>
          <w:p w14:paraId="42AA4E49">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B0BDBD3">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53B5464D">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E6D650">
            <w:pPr>
              <w:widowControl/>
              <w:jc w:val="center"/>
              <w:rPr>
                <w:rFonts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473302">
            <w:pPr>
              <w:widowControl/>
              <w:jc w:val="center"/>
              <w:rPr>
                <w:rFonts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A226CC">
            <w:pPr>
              <w:widowControl/>
              <w:jc w:val="center"/>
              <w:rPr>
                <w:rFonts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E71C8A0">
            <w:pPr>
              <w:widowControl/>
              <w:jc w:val="center"/>
              <w:rPr>
                <w:rFonts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B72A6D3">
            <w:pPr>
              <w:widowControl/>
              <w:jc w:val="center"/>
              <w:rPr>
                <w:rFonts w:ascii="黑体" w:hAnsi="黑体" w:eastAsia="黑体" w:cs="宋体"/>
                <w:kern w:val="0"/>
                <w:sz w:val="24"/>
              </w:rPr>
            </w:pPr>
            <w:r>
              <w:rPr>
                <w:rFonts w:hint="eastAsia" w:ascii="黑体" w:hAnsi="黑体" w:eastAsia="黑体" w:cs="宋体"/>
                <w:kern w:val="0"/>
                <w:sz w:val="24"/>
              </w:rPr>
              <w:t>备注</w:t>
            </w:r>
          </w:p>
        </w:tc>
      </w:tr>
      <w:tr w14:paraId="0F9F4859">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shd w:val="clear" w:color="auto" w:fill="auto"/>
            <w:vAlign w:val="center"/>
          </w:tcPr>
          <w:p w14:paraId="22D067BD">
            <w:pPr>
              <w:widowControl/>
              <w:jc w:val="center"/>
              <w:rPr>
                <w:rFonts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shd w:val="clear" w:color="auto" w:fill="auto"/>
            <w:vAlign w:val="center"/>
          </w:tcPr>
          <w:p w14:paraId="0D776D4B">
            <w:pPr>
              <w:widowControl/>
              <w:jc w:val="center"/>
              <w:rPr>
                <w:rFonts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shd w:val="clear" w:color="auto" w:fill="auto"/>
            <w:vAlign w:val="center"/>
          </w:tcPr>
          <w:p w14:paraId="3B146D50">
            <w:pPr>
              <w:widowControl/>
              <w:jc w:val="center"/>
              <w:rPr>
                <w:rFonts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shd w:val="clear" w:color="auto" w:fill="auto"/>
            <w:vAlign w:val="center"/>
          </w:tcPr>
          <w:p w14:paraId="3E5173C5">
            <w:pPr>
              <w:widowControl/>
              <w:jc w:val="center"/>
              <w:rPr>
                <w:rFonts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vAlign w:val="center"/>
          </w:tcPr>
          <w:p w14:paraId="5D972357">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vAlign w:val="center"/>
          </w:tcPr>
          <w:p w14:paraId="5668E0D4">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vAlign w:val="center"/>
          </w:tcPr>
          <w:p w14:paraId="2BDB8599">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vAlign w:val="center"/>
          </w:tcPr>
          <w:p w14:paraId="3F07346F">
            <w:pPr>
              <w:widowControl/>
              <w:jc w:val="left"/>
              <w:rPr>
                <w:rFonts w:ascii="黑体" w:hAnsi="黑体" w:eastAsia="黑体" w:cs="宋体"/>
                <w:kern w:val="0"/>
                <w:sz w:val="24"/>
              </w:rPr>
            </w:pPr>
          </w:p>
        </w:tc>
      </w:tr>
      <w:tr w14:paraId="77ABA732">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50DF7BB7">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shd w:val="clear" w:color="auto" w:fill="auto"/>
            <w:vAlign w:val="center"/>
          </w:tcPr>
          <w:p w14:paraId="450F4AA9">
            <w:pPr>
              <w:widowControl/>
              <w:jc w:val="center"/>
              <w:rPr>
                <w:rFonts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shd w:val="clear" w:color="auto" w:fill="auto"/>
            <w:vAlign w:val="center"/>
          </w:tcPr>
          <w:p w14:paraId="54CBCA0A">
            <w:pPr>
              <w:widowControl/>
              <w:jc w:val="left"/>
              <w:rPr>
                <w:rFonts w:ascii="宋体" w:hAnsi="宋体" w:cs="宋体"/>
                <w:color w:val="000000"/>
                <w:kern w:val="0"/>
                <w:sz w:val="18"/>
                <w:szCs w:val="18"/>
              </w:rPr>
            </w:pPr>
            <w:r>
              <w:rPr>
                <w:rFonts w:hint="eastAsia" w:ascii="宋体" w:hAnsi="宋体" w:cs="宋体"/>
                <w:color w:val="000000"/>
                <w:kern w:val="0"/>
                <w:sz w:val="18"/>
                <w:szCs w:val="18"/>
              </w:rPr>
              <w:t>人才培养</w:t>
            </w:r>
          </w:p>
        </w:tc>
        <w:tc>
          <w:tcPr>
            <w:tcW w:w="218" w:type="pct"/>
            <w:vMerge w:val="restart"/>
            <w:tcBorders>
              <w:top w:val="nil"/>
              <w:left w:val="single" w:color="auto" w:sz="4" w:space="0"/>
              <w:bottom w:val="nil"/>
              <w:right w:val="single" w:color="auto" w:sz="4" w:space="0"/>
            </w:tcBorders>
            <w:shd w:val="clear" w:color="auto" w:fill="auto"/>
            <w:vAlign w:val="center"/>
          </w:tcPr>
          <w:p w14:paraId="13464B9A">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shd w:val="clear" w:color="auto" w:fill="auto"/>
            <w:vAlign w:val="center"/>
          </w:tcPr>
          <w:p w14:paraId="66557F40">
            <w:pPr>
              <w:widowControl/>
              <w:jc w:val="left"/>
              <w:rPr>
                <w:rFonts w:ascii="宋体" w:hAnsi="宋体" w:cs="宋体"/>
                <w:color w:val="000000"/>
                <w:kern w:val="0"/>
                <w:sz w:val="18"/>
                <w:szCs w:val="18"/>
              </w:rPr>
            </w:pPr>
            <w:r>
              <w:rPr>
                <w:rFonts w:hint="eastAsia" w:ascii="宋体" w:hAnsi="宋体" w:cs="宋体"/>
                <w:color w:val="000000"/>
                <w:kern w:val="0"/>
                <w:sz w:val="18"/>
                <w:szCs w:val="18"/>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shd w:val="clear" w:color="auto" w:fill="auto"/>
            <w:vAlign w:val="center"/>
          </w:tcPr>
          <w:p w14:paraId="21D4BFA6">
            <w:pPr>
              <w:widowControl/>
              <w:jc w:val="left"/>
              <w:rPr>
                <w:rFonts w:ascii="宋体" w:hAnsi="宋体" w:cs="宋体"/>
                <w:color w:val="000000"/>
                <w:kern w:val="0"/>
                <w:sz w:val="18"/>
                <w:szCs w:val="18"/>
              </w:rPr>
            </w:pPr>
            <w:r>
              <w:rPr>
                <w:rFonts w:hint="eastAsia" w:ascii="宋体" w:hAnsi="宋体" w:cs="宋体"/>
                <w:color w:val="000000"/>
                <w:kern w:val="0"/>
                <w:sz w:val="18"/>
                <w:szCs w:val="18"/>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shd w:val="clear" w:color="auto" w:fill="auto"/>
            <w:vAlign w:val="center"/>
          </w:tcPr>
          <w:p w14:paraId="5946AEAE">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shd w:val="clear" w:color="auto" w:fill="auto"/>
            <w:vAlign w:val="center"/>
          </w:tcPr>
          <w:p w14:paraId="78E05747">
            <w:pPr>
              <w:widowControl/>
              <w:jc w:val="center"/>
              <w:rPr>
                <w:rFonts w:ascii="宋体" w:hAnsi="宋体" w:cs="宋体"/>
                <w:kern w:val="0"/>
                <w:sz w:val="24"/>
              </w:rPr>
            </w:pPr>
            <w:r>
              <w:rPr>
                <w:rFonts w:hint="eastAsia" w:ascii="宋体" w:hAnsi="宋体" w:cs="宋体"/>
                <w:kern w:val="0"/>
                <w:sz w:val="24"/>
              </w:rPr>
              <w:t>　</w:t>
            </w:r>
          </w:p>
        </w:tc>
      </w:tr>
      <w:tr w14:paraId="150C5DCF">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6AA3143">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3090AC4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8975602">
            <w:pPr>
              <w:widowControl/>
              <w:jc w:val="left"/>
              <w:rPr>
                <w:rFonts w:ascii="宋体" w:hAnsi="宋体" w:cs="宋体"/>
                <w:color w:val="000000"/>
                <w:kern w:val="0"/>
                <w:sz w:val="18"/>
                <w:szCs w:val="18"/>
              </w:rPr>
            </w:pPr>
            <w:r>
              <w:rPr>
                <w:rFonts w:hint="eastAsia" w:ascii="宋体" w:hAnsi="宋体" w:cs="宋体"/>
                <w:color w:val="000000"/>
                <w:kern w:val="0"/>
                <w:sz w:val="18"/>
                <w:szCs w:val="18"/>
              </w:rPr>
              <w:t>教学质量</w:t>
            </w:r>
          </w:p>
        </w:tc>
        <w:tc>
          <w:tcPr>
            <w:tcW w:w="218" w:type="pct"/>
            <w:vMerge w:val="continue"/>
            <w:tcBorders>
              <w:top w:val="nil"/>
              <w:left w:val="single" w:color="auto" w:sz="4" w:space="0"/>
              <w:bottom w:val="nil"/>
              <w:right w:val="single" w:color="auto" w:sz="4" w:space="0"/>
            </w:tcBorders>
            <w:vAlign w:val="center"/>
          </w:tcPr>
          <w:p w14:paraId="7AC68B96">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041248D3">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3A69FCA6">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30EA7D9C">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1D5323B5">
            <w:pPr>
              <w:widowControl/>
              <w:jc w:val="left"/>
              <w:rPr>
                <w:rFonts w:ascii="宋体" w:hAnsi="宋体" w:cs="宋体"/>
                <w:kern w:val="0"/>
                <w:sz w:val="24"/>
              </w:rPr>
            </w:pPr>
          </w:p>
        </w:tc>
      </w:tr>
      <w:tr w14:paraId="7CD46F0A">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B893F60">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0A137C69">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623A8DC">
            <w:pPr>
              <w:widowControl/>
              <w:jc w:val="left"/>
              <w:rPr>
                <w:rFonts w:ascii="宋体" w:hAnsi="宋体" w:cs="宋体"/>
                <w:color w:val="000000"/>
                <w:kern w:val="0"/>
                <w:sz w:val="18"/>
                <w:szCs w:val="18"/>
              </w:rPr>
            </w:pPr>
            <w:r>
              <w:rPr>
                <w:rFonts w:hint="eastAsia" w:ascii="宋体" w:hAnsi="宋体" w:cs="宋体"/>
                <w:color w:val="000000"/>
                <w:kern w:val="0"/>
                <w:sz w:val="18"/>
                <w:szCs w:val="18"/>
              </w:rPr>
              <w:t>科学研究</w:t>
            </w:r>
          </w:p>
        </w:tc>
        <w:tc>
          <w:tcPr>
            <w:tcW w:w="218" w:type="pct"/>
            <w:vMerge w:val="continue"/>
            <w:tcBorders>
              <w:top w:val="nil"/>
              <w:left w:val="single" w:color="auto" w:sz="4" w:space="0"/>
              <w:bottom w:val="nil"/>
              <w:right w:val="single" w:color="auto" w:sz="4" w:space="0"/>
            </w:tcBorders>
            <w:vAlign w:val="center"/>
          </w:tcPr>
          <w:p w14:paraId="40977BAC">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1D7B8F7D">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200CCBE2">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3FD64BD4">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25176842">
            <w:pPr>
              <w:widowControl/>
              <w:jc w:val="left"/>
              <w:rPr>
                <w:rFonts w:ascii="宋体" w:hAnsi="宋体" w:cs="宋体"/>
                <w:kern w:val="0"/>
                <w:sz w:val="24"/>
              </w:rPr>
            </w:pPr>
          </w:p>
        </w:tc>
      </w:tr>
      <w:tr w14:paraId="0A759DC3">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011E76B">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2052F2E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2AB4376">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社会服务</w:t>
            </w:r>
          </w:p>
        </w:tc>
        <w:tc>
          <w:tcPr>
            <w:tcW w:w="218" w:type="pct"/>
            <w:vMerge w:val="continue"/>
            <w:tcBorders>
              <w:top w:val="nil"/>
              <w:left w:val="single" w:color="auto" w:sz="4" w:space="0"/>
              <w:bottom w:val="nil"/>
              <w:right w:val="single" w:color="auto" w:sz="4" w:space="0"/>
            </w:tcBorders>
            <w:vAlign w:val="center"/>
          </w:tcPr>
          <w:p w14:paraId="2793BB17">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159DC543">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1C4607A2">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7C6CCCFF">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28A77752">
            <w:pPr>
              <w:widowControl/>
              <w:jc w:val="left"/>
              <w:rPr>
                <w:rFonts w:ascii="宋体" w:hAnsi="宋体" w:cs="宋体"/>
                <w:kern w:val="0"/>
                <w:sz w:val="24"/>
              </w:rPr>
            </w:pPr>
          </w:p>
        </w:tc>
      </w:tr>
      <w:tr w14:paraId="4B05501C">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65157F44">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252F68C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9F3C88A">
            <w:pPr>
              <w:widowControl/>
              <w:jc w:val="left"/>
              <w:rPr>
                <w:rFonts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vAlign w:val="center"/>
          </w:tcPr>
          <w:p w14:paraId="7D6CADBC">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vAlign w:val="center"/>
          </w:tcPr>
          <w:p w14:paraId="6FA14C3F">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vAlign w:val="center"/>
          </w:tcPr>
          <w:p w14:paraId="591986D3">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vAlign w:val="center"/>
          </w:tcPr>
          <w:p w14:paraId="2685B0D8">
            <w:pPr>
              <w:widowControl/>
              <w:jc w:val="left"/>
              <w:rPr>
                <w:rFonts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vAlign w:val="center"/>
          </w:tcPr>
          <w:p w14:paraId="2225B24E">
            <w:pPr>
              <w:widowControl/>
              <w:jc w:val="left"/>
              <w:rPr>
                <w:rFonts w:ascii="宋体" w:hAnsi="宋体" w:cs="宋体"/>
                <w:kern w:val="0"/>
                <w:sz w:val="24"/>
              </w:rPr>
            </w:pPr>
          </w:p>
        </w:tc>
      </w:tr>
      <w:tr w14:paraId="4D4A9C89">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16C7956">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40B71D">
            <w:pPr>
              <w:widowControl/>
              <w:jc w:val="center"/>
              <w:rPr>
                <w:rFonts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shd w:val="clear" w:color="auto" w:fill="auto"/>
            <w:vAlign w:val="center"/>
          </w:tcPr>
          <w:p w14:paraId="5048A484">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shd w:val="clear" w:color="auto" w:fill="auto"/>
            <w:vAlign w:val="center"/>
          </w:tcPr>
          <w:p w14:paraId="0A412FD5">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shd w:val="clear" w:color="auto" w:fill="auto"/>
            <w:vAlign w:val="center"/>
          </w:tcPr>
          <w:p w14:paraId="4D9B13F0">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证明预算编制科学、精准。</w:t>
            </w:r>
          </w:p>
        </w:tc>
        <w:tc>
          <w:tcPr>
            <w:tcW w:w="1817" w:type="pct"/>
            <w:tcBorders>
              <w:top w:val="single" w:color="auto" w:sz="4" w:space="0"/>
              <w:left w:val="nil"/>
              <w:bottom w:val="single" w:color="auto" w:sz="4" w:space="0"/>
              <w:right w:val="single" w:color="auto" w:sz="4" w:space="0"/>
            </w:tcBorders>
            <w:shd w:val="clear" w:color="auto" w:fill="auto"/>
            <w:vAlign w:val="center"/>
          </w:tcPr>
          <w:p w14:paraId="7D29BC01">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shd w:val="clear" w:color="auto" w:fill="auto"/>
            <w:vAlign w:val="center"/>
          </w:tcPr>
          <w:p w14:paraId="17BAD17E">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76D898">
            <w:pPr>
              <w:widowControl/>
              <w:jc w:val="center"/>
              <w:rPr>
                <w:rFonts w:ascii="宋体" w:hAnsi="宋体" w:cs="宋体"/>
                <w:kern w:val="0"/>
                <w:sz w:val="24"/>
              </w:rPr>
            </w:pPr>
            <w:r>
              <w:rPr>
                <w:rFonts w:hint="eastAsia" w:ascii="宋体" w:hAnsi="宋体" w:cs="宋体"/>
                <w:kern w:val="0"/>
                <w:sz w:val="24"/>
              </w:rPr>
              <w:t>　</w:t>
            </w:r>
          </w:p>
        </w:tc>
      </w:tr>
      <w:tr w14:paraId="2F9D862A">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7EF966D">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74CA5646">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31DA587F">
            <w:pPr>
              <w:widowControl/>
              <w:jc w:val="left"/>
              <w:rPr>
                <w:rFonts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shd w:val="clear" w:color="auto" w:fill="auto"/>
            <w:vAlign w:val="center"/>
          </w:tcPr>
          <w:p w14:paraId="7946596F">
            <w:pPr>
              <w:widowControl/>
              <w:jc w:val="left"/>
              <w:rPr>
                <w:rFonts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shd w:val="clear" w:color="auto" w:fill="auto"/>
            <w:vAlign w:val="center"/>
          </w:tcPr>
          <w:p w14:paraId="5EB13564">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预算执行的及时性</w:t>
            </w:r>
          </w:p>
        </w:tc>
        <w:tc>
          <w:tcPr>
            <w:tcW w:w="1817" w:type="pct"/>
            <w:tcBorders>
              <w:top w:val="nil"/>
              <w:left w:val="nil"/>
              <w:bottom w:val="single" w:color="auto" w:sz="4" w:space="0"/>
              <w:right w:val="single" w:color="auto" w:sz="4" w:space="0"/>
            </w:tcBorders>
            <w:shd w:val="clear" w:color="auto" w:fill="auto"/>
            <w:vAlign w:val="center"/>
          </w:tcPr>
          <w:p w14:paraId="3CC0DC5C">
            <w:pPr>
              <w:widowControl/>
              <w:jc w:val="left"/>
              <w:rPr>
                <w:rFonts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全年的预算执行率数据1-6月执行率50%，1-9月执行率75%，全年执行率100%）。</w:t>
            </w:r>
          </w:p>
        </w:tc>
        <w:tc>
          <w:tcPr>
            <w:tcW w:w="365" w:type="pct"/>
            <w:tcBorders>
              <w:top w:val="nil"/>
              <w:left w:val="nil"/>
              <w:bottom w:val="single" w:color="auto" w:sz="4" w:space="0"/>
              <w:right w:val="single" w:color="auto" w:sz="4" w:space="0"/>
            </w:tcBorders>
            <w:shd w:val="clear" w:color="auto" w:fill="auto"/>
            <w:vAlign w:val="center"/>
          </w:tcPr>
          <w:p w14:paraId="568887D2">
            <w:pPr>
              <w:widowControl/>
              <w:jc w:val="left"/>
              <w:rPr>
                <w:rFonts w:ascii="宋体" w:hAnsi="宋体" w:cs="宋体"/>
                <w:color w:val="000000"/>
                <w:kern w:val="0"/>
                <w:sz w:val="18"/>
                <w:szCs w:val="18"/>
              </w:rPr>
            </w:pPr>
            <w:r>
              <w:rPr>
                <w:rFonts w:hint="eastAsia" w:ascii="宋体" w:hAnsi="宋体" w:cs="宋体"/>
                <w:color w:val="000000"/>
                <w:kern w:val="0"/>
                <w:sz w:val="18"/>
                <w:szCs w:val="18"/>
              </w:rPr>
              <w:t>8.85</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44FF4E9A">
            <w:pPr>
              <w:widowControl/>
              <w:jc w:val="left"/>
              <w:rPr>
                <w:rFonts w:ascii="宋体" w:hAnsi="宋体" w:cs="宋体"/>
                <w:kern w:val="0"/>
                <w:sz w:val="24"/>
              </w:rPr>
            </w:pPr>
          </w:p>
        </w:tc>
      </w:tr>
      <w:tr w14:paraId="40C20F57">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BFC9873">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2575C6CC">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EB0CAFB">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shd w:val="clear" w:color="auto" w:fill="auto"/>
            <w:vAlign w:val="center"/>
          </w:tcPr>
          <w:p w14:paraId="47AB4DE4">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shd w:val="clear" w:color="auto" w:fill="auto"/>
            <w:vAlign w:val="center"/>
          </w:tcPr>
          <w:p w14:paraId="6DD4F55F">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1817" w:type="pct"/>
            <w:tcBorders>
              <w:top w:val="nil"/>
              <w:left w:val="nil"/>
              <w:bottom w:val="single" w:color="auto" w:sz="4" w:space="0"/>
              <w:right w:val="single" w:color="auto" w:sz="4" w:space="0"/>
            </w:tcBorders>
            <w:shd w:val="clear" w:color="auto" w:fill="auto"/>
            <w:vAlign w:val="center"/>
          </w:tcPr>
          <w:p w14:paraId="6C94C163">
            <w:pPr>
              <w:widowControl/>
              <w:jc w:val="left"/>
              <w:rPr>
                <w:rFonts w:ascii="宋体" w:hAnsi="宋体" w:cs="宋体"/>
                <w:color w:val="000000"/>
                <w:kern w:val="0"/>
                <w:sz w:val="18"/>
                <w:szCs w:val="18"/>
              </w:rPr>
            </w:pPr>
            <w:r>
              <w:rPr>
                <w:rFonts w:hint="eastAsia" w:ascii="宋体" w:hAnsi="宋体" w:cs="宋体"/>
                <w:color w:val="000000"/>
                <w:kern w:val="0"/>
                <w:sz w:val="18"/>
                <w:szCs w:val="18"/>
              </w:rPr>
              <w:t>年终无结余</w:t>
            </w:r>
          </w:p>
        </w:tc>
        <w:tc>
          <w:tcPr>
            <w:tcW w:w="365" w:type="pct"/>
            <w:tcBorders>
              <w:top w:val="nil"/>
              <w:left w:val="nil"/>
              <w:bottom w:val="single" w:color="auto" w:sz="4" w:space="0"/>
              <w:right w:val="single" w:color="auto" w:sz="4" w:space="0"/>
            </w:tcBorders>
            <w:shd w:val="clear" w:color="auto" w:fill="auto"/>
            <w:vAlign w:val="center"/>
          </w:tcPr>
          <w:p w14:paraId="707A0A35">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AB70733">
            <w:pPr>
              <w:widowControl/>
              <w:jc w:val="left"/>
              <w:rPr>
                <w:rFonts w:ascii="宋体" w:hAnsi="宋体" w:cs="宋体"/>
                <w:kern w:val="0"/>
                <w:sz w:val="24"/>
              </w:rPr>
            </w:pPr>
          </w:p>
        </w:tc>
      </w:tr>
      <w:tr w14:paraId="1326DC74">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78B45DF">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48D0EF5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449192C5">
            <w:pPr>
              <w:widowControl/>
              <w:jc w:val="left"/>
              <w:rPr>
                <w:rFonts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shd w:val="clear" w:color="auto" w:fill="auto"/>
            <w:vAlign w:val="center"/>
          </w:tcPr>
          <w:p w14:paraId="47430D81">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27C0ED16">
            <w:pPr>
              <w:widowControl/>
              <w:jc w:val="left"/>
              <w:rPr>
                <w:rFonts w:ascii="宋体" w:hAnsi="宋体" w:cs="宋体"/>
                <w:color w:val="000000"/>
                <w:kern w:val="0"/>
                <w:sz w:val="18"/>
                <w:szCs w:val="18"/>
              </w:rPr>
            </w:pPr>
            <w:r>
              <w:rPr>
                <w:rFonts w:hint="eastAsia" w:ascii="宋体" w:hAnsi="宋体" w:cs="宋体"/>
                <w:color w:val="000000"/>
                <w:kern w:val="0"/>
                <w:sz w:val="18"/>
                <w:szCs w:val="18"/>
              </w:rPr>
              <w:t>对三公经费的严控度</w:t>
            </w:r>
          </w:p>
        </w:tc>
        <w:tc>
          <w:tcPr>
            <w:tcW w:w="1817" w:type="pct"/>
            <w:tcBorders>
              <w:top w:val="nil"/>
              <w:left w:val="nil"/>
              <w:bottom w:val="single" w:color="auto" w:sz="4" w:space="0"/>
              <w:right w:val="single" w:color="auto" w:sz="4" w:space="0"/>
            </w:tcBorders>
            <w:shd w:val="clear" w:color="auto" w:fill="auto"/>
            <w:vAlign w:val="center"/>
          </w:tcPr>
          <w:p w14:paraId="20E1DEEA">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“严格执行‘过紧日子’要求，2024年‘三公’经费零支出。与2023年持平。”</w:t>
            </w:r>
          </w:p>
        </w:tc>
        <w:tc>
          <w:tcPr>
            <w:tcW w:w="365" w:type="pct"/>
            <w:tcBorders>
              <w:top w:val="nil"/>
              <w:left w:val="nil"/>
              <w:bottom w:val="single" w:color="auto" w:sz="4" w:space="0"/>
              <w:right w:val="single" w:color="auto" w:sz="4" w:space="0"/>
            </w:tcBorders>
            <w:shd w:val="clear" w:color="auto" w:fill="auto"/>
            <w:vAlign w:val="center"/>
          </w:tcPr>
          <w:p w14:paraId="34635A32">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FBBA931">
            <w:pPr>
              <w:widowControl/>
              <w:jc w:val="left"/>
              <w:rPr>
                <w:rFonts w:ascii="宋体" w:hAnsi="宋体" w:cs="宋体"/>
                <w:kern w:val="0"/>
                <w:sz w:val="24"/>
              </w:rPr>
            </w:pPr>
          </w:p>
        </w:tc>
      </w:tr>
      <w:tr w14:paraId="5903F3AA">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38DB0DF">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shd w:val="clear" w:color="auto" w:fill="auto"/>
            <w:vAlign w:val="center"/>
          </w:tcPr>
          <w:p w14:paraId="67B97A73">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7CF9">
            <w:pPr>
              <w:widowControl/>
              <w:jc w:val="left"/>
              <w:rPr>
                <w:rFonts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shd w:val="clear" w:color="auto" w:fill="auto"/>
            <w:vAlign w:val="center"/>
          </w:tcPr>
          <w:p w14:paraId="7522F914">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shd w:val="clear" w:color="auto" w:fill="auto"/>
            <w:vAlign w:val="center"/>
          </w:tcPr>
          <w:p w14:paraId="6EA73FAB">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shd w:val="clear" w:color="auto" w:fill="auto"/>
            <w:vAlign w:val="center"/>
          </w:tcPr>
          <w:p w14:paraId="575EC479">
            <w:pPr>
              <w:widowControl/>
              <w:jc w:val="left"/>
              <w:rPr>
                <w:rFonts w:ascii="宋体" w:hAnsi="宋体" w:cs="宋体"/>
                <w:color w:val="000000"/>
                <w:kern w:val="0"/>
                <w:sz w:val="18"/>
                <w:szCs w:val="18"/>
              </w:rPr>
            </w:pPr>
            <w:r>
              <w:rPr>
                <w:rFonts w:hint="eastAsia" w:ascii="宋体" w:hAnsi="宋体" w:cs="宋体"/>
                <w:color w:val="000000"/>
                <w:kern w:val="0"/>
                <w:sz w:val="18"/>
                <w:szCs w:val="18"/>
              </w:rPr>
              <w:t>计算总资产 / 教职工人数，与上年对比，合理增长。</w:t>
            </w:r>
          </w:p>
        </w:tc>
        <w:tc>
          <w:tcPr>
            <w:tcW w:w="365" w:type="pct"/>
            <w:tcBorders>
              <w:top w:val="nil"/>
              <w:left w:val="single" w:color="auto" w:sz="4" w:space="0"/>
              <w:bottom w:val="single" w:color="auto" w:sz="4" w:space="0"/>
              <w:right w:val="single" w:color="auto" w:sz="4" w:space="0"/>
            </w:tcBorders>
            <w:shd w:val="clear" w:color="auto" w:fill="auto"/>
            <w:vAlign w:val="center"/>
          </w:tcPr>
          <w:p w14:paraId="5959EF20">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1D8011DE">
            <w:pPr>
              <w:widowControl/>
              <w:jc w:val="center"/>
              <w:rPr>
                <w:rFonts w:ascii="宋体" w:hAnsi="宋体" w:cs="宋体"/>
                <w:kern w:val="0"/>
                <w:sz w:val="24"/>
              </w:rPr>
            </w:pPr>
            <w:r>
              <w:rPr>
                <w:rFonts w:hint="eastAsia" w:ascii="宋体" w:hAnsi="宋体" w:cs="宋体"/>
                <w:kern w:val="0"/>
                <w:sz w:val="24"/>
              </w:rPr>
              <w:t>　</w:t>
            </w:r>
          </w:p>
        </w:tc>
      </w:tr>
      <w:tr w14:paraId="0E0E8FAF">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70F79AC3">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vAlign w:val="center"/>
          </w:tcPr>
          <w:p w14:paraId="5AE60BE9">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shd w:val="clear" w:color="auto" w:fill="auto"/>
            <w:vAlign w:val="center"/>
          </w:tcPr>
          <w:p w14:paraId="554057F4">
            <w:pPr>
              <w:widowControl/>
              <w:jc w:val="left"/>
              <w:rPr>
                <w:rFonts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shd w:val="clear" w:color="auto" w:fill="auto"/>
            <w:vAlign w:val="center"/>
          </w:tcPr>
          <w:p w14:paraId="5B52071D">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shd w:val="clear" w:color="auto" w:fill="auto"/>
            <w:vAlign w:val="center"/>
          </w:tcPr>
          <w:p w14:paraId="1999BA15">
            <w:pPr>
              <w:widowControl/>
              <w:jc w:val="left"/>
              <w:rPr>
                <w:rFonts w:ascii="宋体" w:hAnsi="宋体" w:cs="宋体"/>
                <w:color w:val="000000"/>
                <w:kern w:val="0"/>
                <w:sz w:val="18"/>
                <w:szCs w:val="18"/>
              </w:rPr>
            </w:pPr>
            <w:r>
              <w:rPr>
                <w:rFonts w:hint="eastAsia" w:ascii="宋体" w:hAnsi="宋体" w:cs="宋体"/>
                <w:color w:val="000000"/>
                <w:kern w:val="0"/>
                <w:sz w:val="18"/>
                <w:szCs w:val="18"/>
              </w:rPr>
              <w:t>反映资产的使用情况</w:t>
            </w:r>
          </w:p>
        </w:tc>
        <w:tc>
          <w:tcPr>
            <w:tcW w:w="1817" w:type="pct"/>
            <w:tcBorders>
              <w:top w:val="nil"/>
              <w:left w:val="nil"/>
              <w:bottom w:val="single" w:color="000000" w:sz="4" w:space="0"/>
              <w:right w:val="single" w:color="000000" w:sz="4" w:space="0"/>
            </w:tcBorders>
            <w:shd w:val="clear" w:color="auto" w:fill="auto"/>
            <w:vAlign w:val="center"/>
          </w:tcPr>
          <w:p w14:paraId="424D6B1F">
            <w:pPr>
              <w:widowControl/>
              <w:jc w:val="left"/>
              <w:rPr>
                <w:rFonts w:ascii="宋体" w:hAnsi="宋体" w:cs="宋体"/>
                <w:color w:val="000000"/>
                <w:kern w:val="0"/>
                <w:sz w:val="18"/>
                <w:szCs w:val="18"/>
              </w:rPr>
            </w:pPr>
            <w:r>
              <w:rPr>
                <w:rFonts w:hint="eastAsia" w:ascii="宋体" w:hAnsi="宋体" w:cs="宋体"/>
                <w:color w:val="000000"/>
                <w:kern w:val="0"/>
                <w:sz w:val="18"/>
                <w:szCs w:val="18"/>
              </w:rPr>
              <w:t>学校对教学设备的使用情况及周期合理</w:t>
            </w:r>
          </w:p>
        </w:tc>
        <w:tc>
          <w:tcPr>
            <w:tcW w:w="365" w:type="pct"/>
            <w:tcBorders>
              <w:top w:val="nil"/>
              <w:left w:val="single" w:color="auto" w:sz="4" w:space="0"/>
              <w:bottom w:val="single" w:color="auto" w:sz="4" w:space="0"/>
              <w:right w:val="single" w:color="auto" w:sz="4" w:space="0"/>
            </w:tcBorders>
            <w:shd w:val="clear" w:color="auto" w:fill="auto"/>
            <w:vAlign w:val="center"/>
          </w:tcPr>
          <w:p w14:paraId="7419119B">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789A5E17">
            <w:pPr>
              <w:widowControl/>
              <w:jc w:val="left"/>
              <w:rPr>
                <w:rFonts w:ascii="宋体" w:hAnsi="宋体" w:cs="宋体"/>
                <w:kern w:val="0"/>
                <w:sz w:val="24"/>
              </w:rPr>
            </w:pPr>
          </w:p>
        </w:tc>
      </w:tr>
      <w:tr w14:paraId="04C8B699">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45271243">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shd w:val="clear" w:color="auto" w:fill="auto"/>
            <w:vAlign w:val="center"/>
          </w:tcPr>
          <w:p w14:paraId="3F64E68C">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shd w:val="clear" w:color="auto" w:fill="auto"/>
            <w:vAlign w:val="center"/>
          </w:tcPr>
          <w:p w14:paraId="6E078C34">
            <w:pPr>
              <w:widowControl/>
              <w:jc w:val="left"/>
              <w:rPr>
                <w:rFonts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shd w:val="clear" w:color="auto" w:fill="auto"/>
            <w:vAlign w:val="center"/>
          </w:tcPr>
          <w:p w14:paraId="50A0E340">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shd w:val="clear" w:color="auto" w:fill="auto"/>
            <w:vAlign w:val="center"/>
          </w:tcPr>
          <w:p w14:paraId="5FE0367B">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1817" w:type="pct"/>
            <w:tcBorders>
              <w:top w:val="single" w:color="auto" w:sz="4" w:space="0"/>
              <w:left w:val="nil"/>
              <w:bottom w:val="single" w:color="auto" w:sz="4" w:space="0"/>
              <w:right w:val="single" w:color="auto" w:sz="4" w:space="0"/>
            </w:tcBorders>
            <w:shd w:val="clear" w:color="auto" w:fill="auto"/>
            <w:vAlign w:val="center"/>
          </w:tcPr>
          <w:p w14:paraId="0EE3167F">
            <w:pPr>
              <w:widowControl/>
              <w:jc w:val="left"/>
              <w:rPr>
                <w:rFonts w:ascii="宋体" w:hAnsi="宋体" w:cs="宋体"/>
                <w:color w:val="000000"/>
                <w:kern w:val="0"/>
                <w:sz w:val="18"/>
                <w:szCs w:val="18"/>
              </w:rPr>
            </w:pPr>
            <w:r>
              <w:rPr>
                <w:rFonts w:hint="eastAsia" w:ascii="宋体" w:hAnsi="宋体" w:cs="宋体"/>
                <w:color w:val="000000"/>
                <w:kern w:val="0"/>
                <w:sz w:val="18"/>
                <w:szCs w:val="18"/>
              </w:rPr>
              <w:t>无闲置资产</w:t>
            </w:r>
          </w:p>
        </w:tc>
        <w:tc>
          <w:tcPr>
            <w:tcW w:w="365" w:type="pct"/>
            <w:tcBorders>
              <w:top w:val="nil"/>
              <w:left w:val="nil"/>
              <w:bottom w:val="single" w:color="auto" w:sz="4" w:space="0"/>
              <w:right w:val="single" w:color="auto" w:sz="4" w:space="0"/>
            </w:tcBorders>
            <w:shd w:val="clear" w:color="auto" w:fill="auto"/>
            <w:vAlign w:val="center"/>
          </w:tcPr>
          <w:p w14:paraId="4A262D4C">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shd w:val="clear" w:color="auto" w:fill="auto"/>
            <w:vAlign w:val="center"/>
          </w:tcPr>
          <w:p w14:paraId="1CA1301D">
            <w:pPr>
              <w:widowControl/>
              <w:jc w:val="center"/>
              <w:rPr>
                <w:rFonts w:ascii="宋体" w:hAnsi="宋体" w:cs="宋体"/>
                <w:kern w:val="0"/>
                <w:sz w:val="24"/>
              </w:rPr>
            </w:pPr>
            <w:r>
              <w:rPr>
                <w:rFonts w:hint="eastAsia" w:ascii="宋体" w:hAnsi="宋体" w:cs="宋体"/>
                <w:kern w:val="0"/>
                <w:sz w:val="24"/>
              </w:rPr>
              <w:t>　</w:t>
            </w:r>
          </w:p>
        </w:tc>
      </w:tr>
      <w:tr w14:paraId="2489D02A">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2441C56">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6FB5F746">
            <w:pPr>
              <w:widowControl/>
              <w:jc w:val="center"/>
              <w:rPr>
                <w:rFonts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shd w:val="clear" w:color="auto" w:fill="auto"/>
            <w:vAlign w:val="center"/>
          </w:tcPr>
          <w:p w14:paraId="72C9FED2">
            <w:pPr>
              <w:widowControl/>
              <w:jc w:val="left"/>
              <w:rPr>
                <w:rFonts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shd w:val="clear" w:color="auto" w:fill="auto"/>
            <w:vAlign w:val="center"/>
          </w:tcPr>
          <w:p w14:paraId="0807AEBA">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5A51B7FB">
            <w:pPr>
              <w:widowControl/>
              <w:jc w:val="left"/>
              <w:rPr>
                <w:rFonts w:ascii="宋体" w:hAnsi="宋体" w:cs="宋体"/>
                <w:color w:val="000000"/>
                <w:kern w:val="0"/>
                <w:sz w:val="18"/>
                <w:szCs w:val="18"/>
              </w:rPr>
            </w:pPr>
            <w:r>
              <w:rPr>
                <w:rFonts w:hint="eastAsia" w:ascii="宋体" w:hAnsi="宋体" w:cs="宋体"/>
                <w:color w:val="000000"/>
                <w:kern w:val="0"/>
                <w:sz w:val="18"/>
                <w:szCs w:val="18"/>
              </w:rPr>
              <w:t>采购中专门对中小企业的扶持</w:t>
            </w:r>
          </w:p>
        </w:tc>
        <w:tc>
          <w:tcPr>
            <w:tcW w:w="1817" w:type="pct"/>
            <w:tcBorders>
              <w:top w:val="nil"/>
              <w:left w:val="nil"/>
              <w:bottom w:val="single" w:color="auto" w:sz="4" w:space="0"/>
              <w:right w:val="single" w:color="auto" w:sz="4" w:space="0"/>
            </w:tcBorders>
            <w:shd w:val="clear" w:color="auto" w:fill="auto"/>
            <w:vAlign w:val="center"/>
          </w:tcPr>
          <w:p w14:paraId="7B443288">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2024年在832平台支持中小企业购物达标</w:t>
            </w:r>
          </w:p>
        </w:tc>
        <w:tc>
          <w:tcPr>
            <w:tcW w:w="365" w:type="pct"/>
            <w:tcBorders>
              <w:top w:val="nil"/>
              <w:left w:val="nil"/>
              <w:bottom w:val="single" w:color="auto" w:sz="4" w:space="0"/>
              <w:right w:val="single" w:color="auto" w:sz="4" w:space="0"/>
            </w:tcBorders>
            <w:shd w:val="clear" w:color="auto" w:fill="auto"/>
            <w:vAlign w:val="center"/>
          </w:tcPr>
          <w:p w14:paraId="3B19B230">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shd w:val="clear" w:color="auto" w:fill="auto"/>
            <w:vAlign w:val="center"/>
          </w:tcPr>
          <w:p w14:paraId="66BFC14C">
            <w:pPr>
              <w:widowControl/>
              <w:jc w:val="center"/>
              <w:rPr>
                <w:rFonts w:ascii="宋体" w:hAnsi="宋体" w:cs="宋体"/>
                <w:kern w:val="0"/>
                <w:sz w:val="24"/>
              </w:rPr>
            </w:pPr>
            <w:r>
              <w:rPr>
                <w:rFonts w:hint="eastAsia" w:ascii="宋体" w:hAnsi="宋体" w:cs="宋体"/>
                <w:kern w:val="0"/>
                <w:sz w:val="24"/>
              </w:rPr>
              <w:t>　</w:t>
            </w:r>
          </w:p>
        </w:tc>
      </w:tr>
      <w:tr w14:paraId="5E986476">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34DE9CBC">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587CC93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0C9F68A4">
            <w:pPr>
              <w:widowControl/>
              <w:jc w:val="left"/>
              <w:rPr>
                <w:rFonts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shd w:val="clear" w:color="auto" w:fill="auto"/>
            <w:vAlign w:val="center"/>
          </w:tcPr>
          <w:p w14:paraId="31FD5162">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shd w:val="clear" w:color="auto" w:fill="auto"/>
            <w:vAlign w:val="center"/>
          </w:tcPr>
          <w:p w14:paraId="794C45E8">
            <w:pPr>
              <w:widowControl/>
              <w:jc w:val="left"/>
              <w:rPr>
                <w:rFonts w:ascii="宋体" w:hAnsi="宋体" w:cs="宋体"/>
                <w:color w:val="000000"/>
                <w:kern w:val="0"/>
                <w:sz w:val="18"/>
                <w:szCs w:val="18"/>
              </w:rPr>
            </w:pPr>
            <w:r>
              <w:rPr>
                <w:rFonts w:hint="eastAsia" w:ascii="宋体" w:hAnsi="宋体" w:cs="宋体"/>
                <w:color w:val="000000"/>
                <w:kern w:val="0"/>
                <w:sz w:val="18"/>
                <w:szCs w:val="18"/>
              </w:rPr>
              <w:t>无采购</w:t>
            </w:r>
          </w:p>
        </w:tc>
        <w:tc>
          <w:tcPr>
            <w:tcW w:w="1817" w:type="pct"/>
            <w:tcBorders>
              <w:top w:val="nil"/>
              <w:left w:val="nil"/>
              <w:bottom w:val="single" w:color="auto" w:sz="4" w:space="0"/>
              <w:right w:val="single" w:color="auto" w:sz="4" w:space="0"/>
            </w:tcBorders>
            <w:shd w:val="clear" w:color="auto" w:fill="auto"/>
            <w:vAlign w:val="center"/>
          </w:tcPr>
          <w:p w14:paraId="2343E62A">
            <w:pPr>
              <w:widowControl/>
              <w:jc w:val="left"/>
              <w:rPr>
                <w:rFonts w:ascii="宋体" w:hAnsi="宋体" w:cs="宋体"/>
                <w:color w:val="000000"/>
                <w:kern w:val="0"/>
                <w:sz w:val="18"/>
                <w:szCs w:val="18"/>
              </w:rPr>
            </w:pPr>
            <w:r>
              <w:rPr>
                <w:rFonts w:hint="eastAsia" w:ascii="宋体" w:hAnsi="宋体" w:cs="宋体"/>
                <w:color w:val="000000"/>
                <w:kern w:val="0"/>
                <w:sz w:val="18"/>
                <w:szCs w:val="18"/>
              </w:rPr>
              <w:t>无政府采购</w:t>
            </w:r>
          </w:p>
        </w:tc>
        <w:tc>
          <w:tcPr>
            <w:tcW w:w="365" w:type="pct"/>
            <w:tcBorders>
              <w:top w:val="nil"/>
              <w:left w:val="nil"/>
              <w:bottom w:val="single" w:color="auto" w:sz="4" w:space="0"/>
              <w:right w:val="single" w:color="auto" w:sz="4" w:space="0"/>
            </w:tcBorders>
            <w:shd w:val="clear" w:color="auto" w:fill="auto"/>
            <w:vAlign w:val="center"/>
          </w:tcPr>
          <w:p w14:paraId="76DCE0A3">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vAlign w:val="center"/>
          </w:tcPr>
          <w:p w14:paraId="0CE30392">
            <w:pPr>
              <w:widowControl/>
              <w:jc w:val="left"/>
              <w:rPr>
                <w:rFonts w:ascii="宋体" w:hAnsi="宋体" w:cs="宋体"/>
                <w:kern w:val="0"/>
                <w:sz w:val="24"/>
              </w:rPr>
            </w:pPr>
          </w:p>
        </w:tc>
      </w:tr>
      <w:tr w14:paraId="32CBE84B">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14:paraId="6A07BC4A">
            <w:pPr>
              <w:widowControl/>
              <w:jc w:val="center"/>
              <w:rPr>
                <w:rFonts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shd w:val="clear" w:color="auto" w:fill="auto"/>
            <w:vAlign w:val="center"/>
          </w:tcPr>
          <w:p w14:paraId="3490E42E">
            <w:pPr>
              <w:widowControl/>
              <w:jc w:val="center"/>
              <w:rPr>
                <w:rFonts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5F2B9C95">
            <w:pPr>
              <w:widowControl/>
              <w:jc w:val="left"/>
              <w:rPr>
                <w:rFonts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shd w:val="clear" w:color="auto" w:fill="auto"/>
            <w:vAlign w:val="center"/>
          </w:tcPr>
          <w:p w14:paraId="49EF311B">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3127D637">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1DE7918E">
            <w:pPr>
              <w:widowControl/>
              <w:jc w:val="left"/>
              <w:rPr>
                <w:rFonts w:ascii="宋体" w:hAnsi="宋体" w:cs="宋体"/>
                <w:color w:val="000000"/>
                <w:kern w:val="0"/>
                <w:sz w:val="18"/>
                <w:szCs w:val="18"/>
              </w:rPr>
            </w:pPr>
            <w:r>
              <w:rPr>
                <w:rFonts w:hint="eastAsia" w:ascii="宋体" w:hAnsi="宋体" w:cs="宋体"/>
                <w:color w:val="000000"/>
                <w:kern w:val="0"/>
                <w:sz w:val="18"/>
                <w:szCs w:val="18"/>
              </w:rPr>
              <w:t>所有项目均经过支部会审议</w:t>
            </w:r>
          </w:p>
        </w:tc>
        <w:tc>
          <w:tcPr>
            <w:tcW w:w="365" w:type="pct"/>
            <w:tcBorders>
              <w:top w:val="nil"/>
              <w:left w:val="nil"/>
              <w:bottom w:val="single" w:color="auto" w:sz="4" w:space="0"/>
              <w:right w:val="single" w:color="auto" w:sz="4" w:space="0"/>
            </w:tcBorders>
            <w:shd w:val="clear" w:color="auto" w:fill="auto"/>
            <w:vAlign w:val="center"/>
          </w:tcPr>
          <w:p w14:paraId="5D4DEE64">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7F5C65D2">
            <w:pPr>
              <w:widowControl/>
              <w:jc w:val="center"/>
              <w:rPr>
                <w:rFonts w:ascii="宋体" w:hAnsi="宋体" w:cs="宋体"/>
                <w:kern w:val="0"/>
                <w:sz w:val="24"/>
              </w:rPr>
            </w:pPr>
            <w:r>
              <w:rPr>
                <w:rFonts w:hint="eastAsia" w:ascii="宋体" w:hAnsi="宋体" w:cs="宋体"/>
                <w:kern w:val="0"/>
                <w:sz w:val="24"/>
              </w:rPr>
              <w:t>　</w:t>
            </w:r>
          </w:p>
        </w:tc>
      </w:tr>
      <w:tr w14:paraId="7D4F1B8C">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301B067">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661723C1">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605423F8">
            <w:pPr>
              <w:widowControl/>
              <w:jc w:val="left"/>
              <w:rPr>
                <w:rFonts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shd w:val="clear" w:color="auto" w:fill="auto"/>
            <w:vAlign w:val="center"/>
          </w:tcPr>
          <w:p w14:paraId="73FFFF16">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1857552D">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7A44E74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shd w:val="clear" w:color="auto" w:fill="auto"/>
            <w:vAlign w:val="center"/>
          </w:tcPr>
          <w:p w14:paraId="249E3E88">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523E4469">
            <w:pPr>
              <w:widowControl/>
              <w:jc w:val="center"/>
              <w:rPr>
                <w:rFonts w:ascii="宋体" w:hAnsi="宋体" w:cs="宋体"/>
                <w:kern w:val="0"/>
                <w:sz w:val="24"/>
              </w:rPr>
            </w:pPr>
            <w:r>
              <w:rPr>
                <w:rFonts w:hint="eastAsia" w:ascii="宋体" w:hAnsi="宋体" w:cs="宋体"/>
                <w:kern w:val="0"/>
                <w:sz w:val="24"/>
              </w:rPr>
              <w:t>　</w:t>
            </w:r>
          </w:p>
        </w:tc>
      </w:tr>
      <w:tr w14:paraId="19E61B3A">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CC2C28F">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vAlign w:val="center"/>
          </w:tcPr>
          <w:p w14:paraId="7E110E38">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1ADB008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shd w:val="clear" w:color="auto" w:fill="auto"/>
            <w:vAlign w:val="center"/>
          </w:tcPr>
          <w:p w14:paraId="37E3B726">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4BB7F55B">
            <w:pPr>
              <w:widowControl/>
              <w:jc w:val="left"/>
              <w:rPr>
                <w:rFonts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shd w:val="clear" w:color="auto" w:fill="auto"/>
            <w:vAlign w:val="center"/>
          </w:tcPr>
          <w:p w14:paraId="6947646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shd w:val="clear" w:color="auto" w:fill="auto"/>
            <w:vAlign w:val="center"/>
          </w:tcPr>
          <w:p w14:paraId="70D63715">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shd w:val="clear" w:color="auto" w:fill="auto"/>
            <w:vAlign w:val="center"/>
          </w:tcPr>
          <w:p w14:paraId="1D3A4C00">
            <w:pPr>
              <w:widowControl/>
              <w:jc w:val="center"/>
              <w:rPr>
                <w:rFonts w:ascii="宋体" w:hAnsi="宋体" w:cs="宋体"/>
                <w:kern w:val="0"/>
                <w:sz w:val="24"/>
              </w:rPr>
            </w:pPr>
            <w:r>
              <w:rPr>
                <w:rFonts w:hint="eastAsia" w:ascii="宋体" w:hAnsi="宋体" w:cs="宋体"/>
                <w:kern w:val="0"/>
                <w:sz w:val="24"/>
              </w:rPr>
              <w:t>　</w:t>
            </w:r>
          </w:p>
        </w:tc>
      </w:tr>
      <w:tr w14:paraId="1A8419DE">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4BF1198B">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shd w:val="clear" w:color="auto" w:fill="auto"/>
            <w:vAlign w:val="center"/>
          </w:tcPr>
          <w:p w14:paraId="42B05620">
            <w:pPr>
              <w:widowControl/>
              <w:jc w:val="center"/>
              <w:rPr>
                <w:rFonts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shd w:val="clear" w:color="auto" w:fill="auto"/>
            <w:vAlign w:val="center"/>
          </w:tcPr>
          <w:p w14:paraId="553DE7D4">
            <w:pPr>
              <w:widowControl/>
              <w:jc w:val="left"/>
              <w:rPr>
                <w:rFonts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shd w:val="clear" w:color="auto" w:fill="auto"/>
            <w:vAlign w:val="center"/>
          </w:tcPr>
          <w:p w14:paraId="2B5E5E74">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272FEC3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shd w:val="clear" w:color="auto" w:fill="auto"/>
            <w:vAlign w:val="center"/>
          </w:tcPr>
          <w:p w14:paraId="0DEE972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shd w:val="clear" w:color="auto" w:fill="auto"/>
            <w:vAlign w:val="center"/>
          </w:tcPr>
          <w:p w14:paraId="06790A38">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3FFAD355">
            <w:pPr>
              <w:widowControl/>
              <w:jc w:val="center"/>
              <w:rPr>
                <w:rFonts w:ascii="宋体" w:hAnsi="宋体" w:cs="宋体"/>
                <w:kern w:val="0"/>
                <w:sz w:val="24"/>
              </w:rPr>
            </w:pPr>
            <w:r>
              <w:rPr>
                <w:rFonts w:hint="eastAsia" w:ascii="宋体" w:hAnsi="宋体" w:cs="宋体"/>
                <w:kern w:val="0"/>
                <w:sz w:val="24"/>
              </w:rPr>
              <w:t>　</w:t>
            </w:r>
          </w:p>
        </w:tc>
      </w:tr>
      <w:tr w14:paraId="4D4841C3">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DC6E673">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2531700D">
            <w:pPr>
              <w:widowControl/>
              <w:jc w:val="left"/>
              <w:rPr>
                <w:rFonts w:ascii="宋体" w:hAnsi="宋体" w:cs="宋体"/>
                <w:b/>
                <w:bCs/>
                <w:kern w:val="0"/>
                <w:sz w:val="24"/>
              </w:rPr>
            </w:pPr>
          </w:p>
        </w:tc>
        <w:tc>
          <w:tcPr>
            <w:tcW w:w="681" w:type="pct"/>
            <w:tcBorders>
              <w:top w:val="nil"/>
              <w:left w:val="nil"/>
              <w:bottom w:val="nil"/>
              <w:right w:val="single" w:color="auto" w:sz="4" w:space="0"/>
            </w:tcBorders>
            <w:shd w:val="clear" w:color="auto" w:fill="auto"/>
            <w:vAlign w:val="center"/>
          </w:tcPr>
          <w:p w14:paraId="7A613F2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shd w:val="clear" w:color="auto" w:fill="auto"/>
            <w:vAlign w:val="center"/>
          </w:tcPr>
          <w:p w14:paraId="6CC2472A">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14895DF5">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shd w:val="clear" w:color="auto" w:fill="auto"/>
            <w:vAlign w:val="center"/>
          </w:tcPr>
          <w:p w14:paraId="4765E293">
            <w:pPr>
              <w:widowControl/>
              <w:jc w:val="left"/>
              <w:rPr>
                <w:rFonts w:ascii="宋体" w:hAnsi="宋体" w:cs="宋体"/>
                <w:color w:val="000000"/>
                <w:kern w:val="0"/>
                <w:sz w:val="18"/>
                <w:szCs w:val="18"/>
              </w:rPr>
            </w:pPr>
            <w:r>
              <w:rPr>
                <w:rFonts w:hint="eastAsia" w:ascii="宋体" w:hAnsi="宋体" w:cs="宋体"/>
                <w:color w:val="000000"/>
                <w:kern w:val="0"/>
                <w:sz w:val="18"/>
                <w:szCs w:val="18"/>
              </w:rPr>
              <w:t>如需调整，均履行了规范的内部审批和报备程序</w:t>
            </w:r>
          </w:p>
        </w:tc>
        <w:tc>
          <w:tcPr>
            <w:tcW w:w="365" w:type="pct"/>
            <w:tcBorders>
              <w:top w:val="nil"/>
              <w:left w:val="nil"/>
              <w:bottom w:val="single" w:color="auto" w:sz="4" w:space="0"/>
              <w:right w:val="single" w:color="auto" w:sz="4" w:space="0"/>
            </w:tcBorders>
            <w:shd w:val="clear" w:color="auto" w:fill="auto"/>
            <w:vAlign w:val="center"/>
          </w:tcPr>
          <w:p w14:paraId="2A12931E">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47737652">
            <w:pPr>
              <w:widowControl/>
              <w:jc w:val="center"/>
              <w:rPr>
                <w:rFonts w:ascii="宋体" w:hAnsi="宋体" w:cs="宋体"/>
                <w:kern w:val="0"/>
                <w:sz w:val="24"/>
              </w:rPr>
            </w:pPr>
            <w:r>
              <w:rPr>
                <w:rFonts w:hint="eastAsia" w:ascii="宋体" w:hAnsi="宋体" w:cs="宋体"/>
                <w:kern w:val="0"/>
                <w:sz w:val="24"/>
              </w:rPr>
              <w:t>　</w:t>
            </w:r>
          </w:p>
        </w:tc>
      </w:tr>
      <w:tr w14:paraId="1C2E8602">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4D096E08">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vAlign w:val="center"/>
          </w:tcPr>
          <w:p w14:paraId="12A7657E">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shd w:val="clear" w:color="auto" w:fill="auto"/>
            <w:vAlign w:val="center"/>
          </w:tcPr>
          <w:p w14:paraId="51912543">
            <w:pPr>
              <w:widowControl/>
              <w:jc w:val="left"/>
              <w:rPr>
                <w:rFonts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shd w:val="clear" w:color="auto" w:fill="auto"/>
            <w:vAlign w:val="center"/>
          </w:tcPr>
          <w:p w14:paraId="5F49640A">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shd w:val="clear" w:color="auto" w:fill="auto"/>
            <w:vAlign w:val="center"/>
          </w:tcPr>
          <w:p w14:paraId="023DD55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w:t>
            </w:r>
          </w:p>
        </w:tc>
        <w:tc>
          <w:tcPr>
            <w:tcW w:w="1817" w:type="pct"/>
            <w:tcBorders>
              <w:top w:val="nil"/>
              <w:left w:val="nil"/>
              <w:bottom w:val="single" w:color="auto" w:sz="4" w:space="0"/>
              <w:right w:val="single" w:color="auto" w:sz="4" w:space="0"/>
            </w:tcBorders>
            <w:shd w:val="clear" w:color="auto" w:fill="auto"/>
            <w:vAlign w:val="center"/>
          </w:tcPr>
          <w:p w14:paraId="60F7A02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项目执行率达到100%</w:t>
            </w:r>
          </w:p>
        </w:tc>
        <w:tc>
          <w:tcPr>
            <w:tcW w:w="365" w:type="pct"/>
            <w:tcBorders>
              <w:top w:val="nil"/>
              <w:left w:val="nil"/>
              <w:bottom w:val="single" w:color="auto" w:sz="4" w:space="0"/>
              <w:right w:val="single" w:color="auto" w:sz="4" w:space="0"/>
            </w:tcBorders>
            <w:shd w:val="clear" w:color="auto" w:fill="auto"/>
            <w:vAlign w:val="center"/>
          </w:tcPr>
          <w:p w14:paraId="0326CCC0">
            <w:pPr>
              <w:widowControl/>
              <w:jc w:val="left"/>
              <w:rPr>
                <w:rFonts w:ascii="宋体" w:hAnsi="宋体" w:cs="宋体"/>
                <w:color w:val="000000"/>
                <w:kern w:val="0"/>
                <w:sz w:val="18"/>
                <w:szCs w:val="18"/>
              </w:rPr>
            </w:pPr>
            <w:r>
              <w:rPr>
                <w:rFonts w:hint="eastAsia" w:ascii="宋体" w:hAnsi="宋体" w:cs="宋体"/>
                <w:color w:val="000000"/>
                <w:kern w:val="0"/>
                <w:sz w:val="18"/>
                <w:szCs w:val="18"/>
              </w:rPr>
              <w:t>3.58</w:t>
            </w:r>
          </w:p>
        </w:tc>
        <w:tc>
          <w:tcPr>
            <w:tcW w:w="335" w:type="pct"/>
            <w:tcBorders>
              <w:top w:val="nil"/>
              <w:left w:val="nil"/>
              <w:bottom w:val="single" w:color="auto" w:sz="4" w:space="0"/>
              <w:right w:val="single" w:color="auto" w:sz="4" w:space="0"/>
            </w:tcBorders>
            <w:shd w:val="clear" w:color="auto" w:fill="auto"/>
            <w:vAlign w:val="center"/>
          </w:tcPr>
          <w:p w14:paraId="52CD9CF4">
            <w:pPr>
              <w:widowControl/>
              <w:jc w:val="center"/>
              <w:rPr>
                <w:rFonts w:ascii="宋体" w:hAnsi="宋体" w:cs="宋体"/>
                <w:kern w:val="0"/>
                <w:sz w:val="24"/>
              </w:rPr>
            </w:pPr>
            <w:r>
              <w:rPr>
                <w:rFonts w:hint="eastAsia" w:ascii="宋体" w:hAnsi="宋体" w:cs="宋体"/>
                <w:kern w:val="0"/>
                <w:sz w:val="24"/>
              </w:rPr>
              <w:t>　</w:t>
            </w:r>
          </w:p>
        </w:tc>
      </w:tr>
      <w:tr w14:paraId="3E8CCD74">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35029897">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AA6AA87">
            <w:pPr>
              <w:widowControl/>
              <w:jc w:val="center"/>
              <w:rPr>
                <w:rFonts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shd w:val="clear" w:color="auto" w:fill="auto"/>
            <w:vAlign w:val="center"/>
          </w:tcPr>
          <w:p w14:paraId="321CDE20">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shd w:val="clear" w:color="auto" w:fill="auto"/>
            <w:vAlign w:val="center"/>
          </w:tcPr>
          <w:p w14:paraId="396747FF">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1DB80A4B">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目标完成率</w:t>
            </w:r>
          </w:p>
        </w:tc>
        <w:tc>
          <w:tcPr>
            <w:tcW w:w="1817" w:type="pct"/>
            <w:tcBorders>
              <w:top w:val="nil"/>
              <w:left w:val="nil"/>
              <w:bottom w:val="single" w:color="auto" w:sz="4" w:space="0"/>
              <w:right w:val="single" w:color="auto" w:sz="4" w:space="0"/>
            </w:tcBorders>
            <w:shd w:val="clear" w:color="auto" w:fill="auto"/>
            <w:vAlign w:val="center"/>
          </w:tcPr>
          <w:p w14:paraId="6191B4AB">
            <w:pPr>
              <w:widowControl/>
              <w:jc w:val="left"/>
              <w:rPr>
                <w:rFonts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基建项目：按时完工、验收合格。设备采购项目：按时采购安装到位、设备运行良好。科研项目：教师发表了论文。培训项目：完成了计划培训人次、学员满意度高。</w:t>
            </w:r>
          </w:p>
        </w:tc>
        <w:tc>
          <w:tcPr>
            <w:tcW w:w="365" w:type="pct"/>
            <w:tcBorders>
              <w:top w:val="nil"/>
              <w:left w:val="nil"/>
              <w:bottom w:val="single" w:color="auto" w:sz="4" w:space="0"/>
              <w:right w:val="single" w:color="auto" w:sz="4" w:space="0"/>
            </w:tcBorders>
            <w:shd w:val="clear" w:color="auto" w:fill="auto"/>
            <w:vAlign w:val="center"/>
          </w:tcPr>
          <w:p w14:paraId="1A6D8D0C">
            <w:pPr>
              <w:widowControl/>
              <w:jc w:val="left"/>
              <w:rPr>
                <w:rFonts w:ascii="宋体" w:hAnsi="宋体" w:cs="宋体"/>
                <w:color w:val="000000"/>
                <w:kern w:val="0"/>
                <w:sz w:val="18"/>
                <w:szCs w:val="18"/>
              </w:rPr>
            </w:pPr>
            <w:r>
              <w:rPr>
                <w:rFonts w:hint="eastAsia" w:ascii="宋体" w:hAnsi="宋体" w:cs="宋体"/>
                <w:color w:val="000000"/>
                <w:kern w:val="0"/>
                <w:sz w:val="18"/>
                <w:szCs w:val="18"/>
              </w:rPr>
              <w:t>5.56</w:t>
            </w:r>
          </w:p>
        </w:tc>
        <w:tc>
          <w:tcPr>
            <w:tcW w:w="335" w:type="pct"/>
            <w:tcBorders>
              <w:top w:val="nil"/>
              <w:left w:val="nil"/>
              <w:bottom w:val="single" w:color="auto" w:sz="4" w:space="0"/>
              <w:right w:val="single" w:color="auto" w:sz="4" w:space="0"/>
            </w:tcBorders>
            <w:shd w:val="clear" w:color="auto" w:fill="auto"/>
            <w:vAlign w:val="center"/>
          </w:tcPr>
          <w:p w14:paraId="700E9733">
            <w:pPr>
              <w:widowControl/>
              <w:jc w:val="center"/>
              <w:rPr>
                <w:rFonts w:ascii="宋体" w:hAnsi="宋体" w:cs="宋体"/>
                <w:kern w:val="0"/>
                <w:sz w:val="24"/>
              </w:rPr>
            </w:pPr>
            <w:r>
              <w:rPr>
                <w:rFonts w:hint="eastAsia" w:ascii="宋体" w:hAnsi="宋体" w:cs="宋体"/>
                <w:kern w:val="0"/>
                <w:sz w:val="24"/>
              </w:rPr>
              <w:t>　</w:t>
            </w:r>
          </w:p>
        </w:tc>
      </w:tr>
      <w:tr w14:paraId="5E7812B8">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7626C42B">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5B63DCE0">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2B9EA143">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shd w:val="clear" w:color="auto" w:fill="auto"/>
            <w:vAlign w:val="center"/>
          </w:tcPr>
          <w:p w14:paraId="1A3C6BE5">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shd w:val="clear" w:color="auto" w:fill="auto"/>
            <w:vAlign w:val="center"/>
          </w:tcPr>
          <w:p w14:paraId="5E8A988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shd w:val="clear" w:color="auto" w:fill="auto"/>
            <w:vAlign w:val="center"/>
          </w:tcPr>
          <w:p w14:paraId="58E315F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项目结果与预期目标无重大偏差。</w:t>
            </w:r>
          </w:p>
        </w:tc>
        <w:tc>
          <w:tcPr>
            <w:tcW w:w="365" w:type="pct"/>
            <w:tcBorders>
              <w:top w:val="nil"/>
              <w:left w:val="nil"/>
              <w:bottom w:val="single" w:color="auto" w:sz="4" w:space="0"/>
              <w:right w:val="single" w:color="auto" w:sz="4" w:space="0"/>
            </w:tcBorders>
            <w:shd w:val="clear" w:color="auto" w:fill="auto"/>
            <w:vAlign w:val="center"/>
          </w:tcPr>
          <w:p w14:paraId="023F4000">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shd w:val="clear" w:color="auto" w:fill="auto"/>
            <w:vAlign w:val="center"/>
          </w:tcPr>
          <w:p w14:paraId="69D21816">
            <w:pPr>
              <w:widowControl/>
              <w:jc w:val="center"/>
              <w:rPr>
                <w:rFonts w:ascii="宋体" w:hAnsi="宋体" w:cs="宋体"/>
                <w:kern w:val="0"/>
                <w:sz w:val="24"/>
              </w:rPr>
            </w:pPr>
            <w:r>
              <w:rPr>
                <w:rFonts w:hint="eastAsia" w:ascii="宋体" w:hAnsi="宋体" w:cs="宋体"/>
                <w:kern w:val="0"/>
                <w:sz w:val="24"/>
              </w:rPr>
              <w:t>　</w:t>
            </w:r>
          </w:p>
        </w:tc>
      </w:tr>
      <w:tr w14:paraId="1F217041">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vAlign w:val="center"/>
          </w:tcPr>
          <w:p w14:paraId="1B323D5C">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vAlign w:val="center"/>
          </w:tcPr>
          <w:p w14:paraId="132A838F">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350AB26E">
            <w:pPr>
              <w:widowControl/>
              <w:jc w:val="left"/>
              <w:rPr>
                <w:rFonts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shd w:val="clear" w:color="auto" w:fill="auto"/>
            <w:vAlign w:val="center"/>
          </w:tcPr>
          <w:p w14:paraId="02A997AE">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shd w:val="clear" w:color="auto" w:fill="auto"/>
            <w:vAlign w:val="center"/>
          </w:tcPr>
          <w:p w14:paraId="5A4D355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项目是否带来的长远效益</w:t>
            </w:r>
          </w:p>
        </w:tc>
        <w:tc>
          <w:tcPr>
            <w:tcW w:w="1817" w:type="pct"/>
            <w:tcBorders>
              <w:top w:val="nil"/>
              <w:left w:val="nil"/>
              <w:bottom w:val="single" w:color="auto" w:sz="4" w:space="0"/>
              <w:right w:val="single" w:color="auto" w:sz="4" w:space="0"/>
            </w:tcBorders>
            <w:shd w:val="clear" w:color="auto" w:fill="auto"/>
            <w:vAlign w:val="center"/>
          </w:tcPr>
          <w:p w14:paraId="3434939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shd w:val="clear" w:color="auto" w:fill="auto"/>
            <w:vAlign w:val="center"/>
          </w:tcPr>
          <w:p w14:paraId="36ADA1FB">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shd w:val="clear" w:color="auto" w:fill="auto"/>
            <w:vAlign w:val="center"/>
          </w:tcPr>
          <w:p w14:paraId="7054DCC6">
            <w:pPr>
              <w:widowControl/>
              <w:jc w:val="center"/>
              <w:rPr>
                <w:rFonts w:ascii="宋体" w:hAnsi="宋体" w:cs="宋体"/>
                <w:kern w:val="0"/>
                <w:sz w:val="24"/>
              </w:rPr>
            </w:pPr>
            <w:r>
              <w:rPr>
                <w:rFonts w:hint="eastAsia" w:ascii="宋体" w:hAnsi="宋体" w:cs="宋体"/>
                <w:kern w:val="0"/>
                <w:sz w:val="24"/>
              </w:rPr>
              <w:t>　</w:t>
            </w:r>
          </w:p>
        </w:tc>
      </w:tr>
      <w:tr w14:paraId="5BBC01CF">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shd w:val="clear" w:color="auto" w:fill="auto"/>
            <w:vAlign w:val="center"/>
          </w:tcPr>
          <w:p w14:paraId="4D9FDCE6">
            <w:pPr>
              <w:widowControl/>
              <w:jc w:val="center"/>
              <w:rPr>
                <w:rFonts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shd w:val="clear" w:color="auto" w:fill="auto"/>
            <w:vAlign w:val="center"/>
          </w:tcPr>
          <w:p w14:paraId="27AEAE3F">
            <w:pPr>
              <w:widowControl/>
              <w:jc w:val="center"/>
              <w:rPr>
                <w:rFonts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shd w:val="clear" w:color="auto" w:fill="auto"/>
            <w:vAlign w:val="center"/>
          </w:tcPr>
          <w:p w14:paraId="0C99B0DA">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shd w:val="clear" w:color="auto" w:fill="auto"/>
            <w:vAlign w:val="center"/>
          </w:tcPr>
          <w:p w14:paraId="6849ED05">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1EAD6616">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学校是否有健全的财务制度</w:t>
            </w:r>
          </w:p>
        </w:tc>
        <w:tc>
          <w:tcPr>
            <w:tcW w:w="1817" w:type="pct"/>
            <w:tcBorders>
              <w:top w:val="nil"/>
              <w:left w:val="nil"/>
              <w:bottom w:val="single" w:color="auto" w:sz="4" w:space="0"/>
              <w:right w:val="single" w:color="auto" w:sz="4" w:space="0"/>
            </w:tcBorders>
            <w:shd w:val="clear" w:color="auto" w:fill="auto"/>
            <w:vAlign w:val="center"/>
          </w:tcPr>
          <w:p w14:paraId="32F6314A">
            <w:pPr>
              <w:widowControl/>
              <w:jc w:val="left"/>
              <w:rPr>
                <w:rFonts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shd w:val="clear" w:color="auto" w:fill="auto"/>
            <w:vAlign w:val="center"/>
          </w:tcPr>
          <w:p w14:paraId="5BDD196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3DE61EA6">
            <w:pPr>
              <w:widowControl/>
              <w:jc w:val="center"/>
              <w:rPr>
                <w:rFonts w:ascii="宋体" w:hAnsi="宋体" w:cs="宋体"/>
                <w:kern w:val="0"/>
                <w:sz w:val="24"/>
              </w:rPr>
            </w:pPr>
            <w:r>
              <w:rPr>
                <w:rFonts w:hint="eastAsia" w:ascii="宋体" w:hAnsi="宋体" w:cs="宋体"/>
                <w:kern w:val="0"/>
                <w:sz w:val="24"/>
              </w:rPr>
              <w:t>　</w:t>
            </w:r>
          </w:p>
        </w:tc>
      </w:tr>
      <w:tr w14:paraId="75536C91">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07F9D359">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2501A380">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3B263813">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shd w:val="clear" w:color="auto" w:fill="auto"/>
            <w:vAlign w:val="center"/>
          </w:tcPr>
          <w:p w14:paraId="2EB58F6C">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1695D6A5">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岗位设置是否合理</w:t>
            </w:r>
          </w:p>
        </w:tc>
        <w:tc>
          <w:tcPr>
            <w:tcW w:w="1817" w:type="pct"/>
            <w:tcBorders>
              <w:top w:val="nil"/>
              <w:left w:val="nil"/>
              <w:bottom w:val="single" w:color="auto" w:sz="4" w:space="0"/>
              <w:right w:val="single" w:color="auto" w:sz="4" w:space="0"/>
            </w:tcBorders>
            <w:shd w:val="clear" w:color="auto" w:fill="auto"/>
            <w:vAlign w:val="center"/>
          </w:tcPr>
          <w:p w14:paraId="6C2BCB3D">
            <w:pPr>
              <w:widowControl/>
              <w:jc w:val="left"/>
              <w:rPr>
                <w:rFonts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shd w:val="clear" w:color="auto" w:fill="auto"/>
            <w:vAlign w:val="center"/>
          </w:tcPr>
          <w:p w14:paraId="46D280A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5967FE4A">
            <w:pPr>
              <w:widowControl/>
              <w:jc w:val="center"/>
              <w:rPr>
                <w:rFonts w:ascii="宋体" w:hAnsi="宋体" w:cs="宋体"/>
                <w:kern w:val="0"/>
                <w:sz w:val="24"/>
              </w:rPr>
            </w:pPr>
            <w:r>
              <w:rPr>
                <w:rFonts w:hint="eastAsia" w:ascii="宋体" w:hAnsi="宋体" w:cs="宋体"/>
                <w:kern w:val="0"/>
                <w:sz w:val="24"/>
              </w:rPr>
              <w:t>　</w:t>
            </w:r>
          </w:p>
        </w:tc>
      </w:tr>
      <w:tr w14:paraId="3521C65F">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8911FAC">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vAlign w:val="center"/>
          </w:tcPr>
          <w:p w14:paraId="2B715028">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shd w:val="clear" w:color="auto" w:fill="auto"/>
            <w:vAlign w:val="center"/>
          </w:tcPr>
          <w:p w14:paraId="5606A1C0">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shd w:val="clear" w:color="auto" w:fill="auto"/>
            <w:vAlign w:val="center"/>
          </w:tcPr>
          <w:p w14:paraId="6C8BB5C2">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63287C08">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资金使用是否规范</w:t>
            </w:r>
          </w:p>
        </w:tc>
        <w:tc>
          <w:tcPr>
            <w:tcW w:w="1817" w:type="pct"/>
            <w:tcBorders>
              <w:top w:val="nil"/>
              <w:left w:val="nil"/>
              <w:bottom w:val="single" w:color="auto" w:sz="4" w:space="0"/>
              <w:right w:val="single" w:color="auto" w:sz="4" w:space="0"/>
            </w:tcBorders>
            <w:shd w:val="clear" w:color="auto" w:fill="auto"/>
            <w:vAlign w:val="center"/>
          </w:tcPr>
          <w:p w14:paraId="7E749587">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shd w:val="clear" w:color="auto" w:fill="auto"/>
            <w:vAlign w:val="center"/>
          </w:tcPr>
          <w:p w14:paraId="1BECD0E0">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2723E7C9">
            <w:pPr>
              <w:widowControl/>
              <w:jc w:val="center"/>
              <w:rPr>
                <w:rFonts w:ascii="宋体" w:hAnsi="宋体" w:cs="宋体"/>
                <w:kern w:val="0"/>
                <w:sz w:val="24"/>
              </w:rPr>
            </w:pPr>
            <w:r>
              <w:rPr>
                <w:rFonts w:hint="eastAsia" w:ascii="宋体" w:hAnsi="宋体" w:cs="宋体"/>
                <w:kern w:val="0"/>
                <w:sz w:val="24"/>
              </w:rPr>
              <w:t>　</w:t>
            </w:r>
          </w:p>
        </w:tc>
      </w:tr>
      <w:tr w14:paraId="0BE16526">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18511AF4">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40E1DC3E">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shd w:val="clear" w:color="auto" w:fill="auto"/>
            <w:vAlign w:val="center"/>
          </w:tcPr>
          <w:p w14:paraId="086B6BC4">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5C1AB4B0">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1817" w:type="pct"/>
            <w:tcBorders>
              <w:top w:val="nil"/>
              <w:left w:val="nil"/>
              <w:bottom w:val="single" w:color="auto" w:sz="4" w:space="0"/>
              <w:right w:val="single" w:color="auto" w:sz="4" w:space="0"/>
            </w:tcBorders>
            <w:shd w:val="clear" w:color="auto" w:fill="auto"/>
            <w:vAlign w:val="center"/>
          </w:tcPr>
          <w:p w14:paraId="03BC6607">
            <w:pPr>
              <w:widowControl/>
              <w:jc w:val="left"/>
              <w:rPr>
                <w:rFonts w:ascii="宋体" w:hAnsi="宋体" w:cs="宋体"/>
                <w:color w:val="000000"/>
                <w:kern w:val="0"/>
                <w:sz w:val="18"/>
                <w:szCs w:val="18"/>
              </w:rPr>
            </w:pPr>
            <w:r>
              <w:rPr>
                <w:rFonts w:hint="eastAsia" w:ascii="宋体" w:hAnsi="宋体" w:cs="宋体"/>
                <w:color w:val="000000"/>
                <w:kern w:val="0"/>
                <w:sz w:val="18"/>
                <w:szCs w:val="18"/>
              </w:rPr>
              <w:t>无</w:t>
            </w:r>
          </w:p>
        </w:tc>
        <w:tc>
          <w:tcPr>
            <w:tcW w:w="365" w:type="pct"/>
            <w:tcBorders>
              <w:top w:val="nil"/>
              <w:left w:val="nil"/>
              <w:bottom w:val="single" w:color="auto" w:sz="4" w:space="0"/>
              <w:right w:val="single" w:color="auto" w:sz="4" w:space="0"/>
            </w:tcBorders>
            <w:shd w:val="clear" w:color="auto" w:fill="auto"/>
            <w:vAlign w:val="center"/>
          </w:tcPr>
          <w:p w14:paraId="43D69800">
            <w:pPr>
              <w:widowControl/>
              <w:jc w:val="center"/>
              <w:rPr>
                <w:rFonts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shd w:val="clear" w:color="auto" w:fill="auto"/>
            <w:vAlign w:val="center"/>
          </w:tcPr>
          <w:p w14:paraId="16F07811">
            <w:pPr>
              <w:widowControl/>
              <w:jc w:val="center"/>
              <w:rPr>
                <w:rFonts w:ascii="宋体" w:hAnsi="宋体" w:cs="宋体"/>
                <w:kern w:val="0"/>
                <w:sz w:val="24"/>
              </w:rPr>
            </w:pPr>
            <w:r>
              <w:rPr>
                <w:rFonts w:hint="eastAsia" w:ascii="宋体" w:hAnsi="宋体" w:cs="宋体"/>
                <w:kern w:val="0"/>
                <w:sz w:val="24"/>
              </w:rPr>
              <w:t>　</w:t>
            </w:r>
          </w:p>
        </w:tc>
      </w:tr>
      <w:tr w14:paraId="2BB01AE3">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vAlign w:val="center"/>
          </w:tcPr>
          <w:p w14:paraId="2CDD661C">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shd w:val="clear" w:color="auto" w:fill="auto"/>
            <w:vAlign w:val="center"/>
          </w:tcPr>
          <w:p w14:paraId="0686BB7A">
            <w:pPr>
              <w:widowControl/>
              <w:jc w:val="left"/>
              <w:rPr>
                <w:rFonts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shd w:val="clear" w:color="auto" w:fill="auto"/>
            <w:vAlign w:val="center"/>
          </w:tcPr>
          <w:p w14:paraId="02E7DFBE">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shd w:val="clear" w:color="auto" w:fill="auto"/>
            <w:vAlign w:val="center"/>
          </w:tcPr>
          <w:p w14:paraId="4CBFBFA2">
            <w:pPr>
              <w:widowControl/>
              <w:jc w:val="left"/>
              <w:rPr>
                <w:rFonts w:ascii="宋体" w:hAnsi="宋体" w:cs="宋体"/>
                <w:color w:val="000000"/>
                <w:kern w:val="0"/>
                <w:sz w:val="18"/>
                <w:szCs w:val="18"/>
              </w:rPr>
            </w:pPr>
            <w:r>
              <w:rPr>
                <w:rFonts w:hint="eastAsia" w:ascii="宋体" w:hAnsi="宋体" w:cs="宋体"/>
                <w:color w:val="000000"/>
                <w:kern w:val="0"/>
                <w:sz w:val="18"/>
                <w:szCs w:val="18"/>
              </w:rPr>
              <w:t>是否配合财政部门评价</w:t>
            </w:r>
          </w:p>
        </w:tc>
        <w:tc>
          <w:tcPr>
            <w:tcW w:w="1817" w:type="pct"/>
            <w:tcBorders>
              <w:top w:val="nil"/>
              <w:left w:val="nil"/>
              <w:bottom w:val="single" w:color="auto" w:sz="4" w:space="0"/>
              <w:right w:val="single" w:color="auto" w:sz="4" w:space="0"/>
            </w:tcBorders>
            <w:shd w:val="clear" w:color="auto" w:fill="auto"/>
            <w:vAlign w:val="center"/>
          </w:tcPr>
          <w:p w14:paraId="4FF48ECB">
            <w:pPr>
              <w:widowControl/>
              <w:jc w:val="left"/>
              <w:rPr>
                <w:rFonts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shd w:val="clear" w:color="auto" w:fill="auto"/>
            <w:vAlign w:val="center"/>
          </w:tcPr>
          <w:p w14:paraId="736A5D4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shd w:val="clear" w:color="auto" w:fill="auto"/>
            <w:vAlign w:val="center"/>
          </w:tcPr>
          <w:p w14:paraId="280F16D6">
            <w:pPr>
              <w:widowControl/>
              <w:jc w:val="center"/>
              <w:rPr>
                <w:rFonts w:ascii="宋体" w:hAnsi="宋体" w:cs="宋体"/>
                <w:kern w:val="0"/>
                <w:sz w:val="24"/>
              </w:rPr>
            </w:pPr>
            <w:r>
              <w:rPr>
                <w:rFonts w:hint="eastAsia" w:ascii="宋体" w:hAnsi="宋体" w:cs="宋体"/>
                <w:kern w:val="0"/>
                <w:sz w:val="24"/>
              </w:rPr>
              <w:t>　</w:t>
            </w:r>
          </w:p>
        </w:tc>
      </w:tr>
      <w:tr w14:paraId="5412D57E">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47F69F">
            <w:pPr>
              <w:widowControl/>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shd w:val="clear" w:color="auto" w:fill="auto"/>
            <w:noWrap/>
            <w:vAlign w:val="center"/>
          </w:tcPr>
          <w:p w14:paraId="2F54FF4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shd w:val="clear" w:color="auto" w:fill="auto"/>
            <w:noWrap/>
            <w:vAlign w:val="center"/>
          </w:tcPr>
          <w:p w14:paraId="699FE19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shd w:val="clear" w:color="auto" w:fill="auto"/>
            <w:noWrap/>
            <w:vAlign w:val="center"/>
          </w:tcPr>
          <w:p w14:paraId="578519F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shd w:val="clear" w:color="auto" w:fill="auto"/>
            <w:noWrap/>
            <w:vAlign w:val="center"/>
          </w:tcPr>
          <w:p w14:paraId="38942B5F">
            <w:pPr>
              <w:widowControl/>
              <w:jc w:val="left"/>
              <w:rPr>
                <w:rFonts w:ascii="宋体" w:hAnsi="宋体" w:cs="宋体"/>
                <w:color w:val="000000"/>
                <w:kern w:val="0"/>
                <w:sz w:val="18"/>
                <w:szCs w:val="18"/>
              </w:rPr>
            </w:pPr>
            <w:r>
              <w:rPr>
                <w:rFonts w:hint="eastAsia" w:ascii="宋体" w:hAnsi="宋体" w:cs="宋体"/>
                <w:color w:val="000000"/>
                <w:kern w:val="0"/>
                <w:sz w:val="18"/>
                <w:szCs w:val="18"/>
              </w:rPr>
              <w:t>98.9</w:t>
            </w:r>
          </w:p>
        </w:tc>
        <w:tc>
          <w:tcPr>
            <w:tcW w:w="335" w:type="pct"/>
            <w:tcBorders>
              <w:top w:val="nil"/>
              <w:left w:val="nil"/>
              <w:bottom w:val="single" w:color="auto" w:sz="4" w:space="0"/>
              <w:right w:val="single" w:color="auto" w:sz="4" w:space="0"/>
            </w:tcBorders>
            <w:shd w:val="clear" w:color="auto" w:fill="auto"/>
            <w:noWrap/>
            <w:vAlign w:val="center"/>
          </w:tcPr>
          <w:p w14:paraId="2DDE8FD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14:paraId="3FCB3C8F"/>
    <w:tbl>
      <w:tblPr>
        <w:tblStyle w:val="17"/>
        <w:tblW w:w="8563" w:type="dxa"/>
        <w:tblInd w:w="5" w:type="dxa"/>
        <w:tblLayout w:type="autofit"/>
        <w:tblCellMar>
          <w:top w:w="0" w:type="dxa"/>
          <w:left w:w="108" w:type="dxa"/>
          <w:bottom w:w="0" w:type="dxa"/>
          <w:right w:w="108" w:type="dxa"/>
        </w:tblCellMar>
      </w:tblPr>
      <w:tblGrid>
        <w:gridCol w:w="838"/>
        <w:gridCol w:w="880"/>
        <w:gridCol w:w="756"/>
        <w:gridCol w:w="936"/>
        <w:gridCol w:w="668"/>
        <w:gridCol w:w="611"/>
        <w:gridCol w:w="756"/>
        <w:gridCol w:w="936"/>
        <w:gridCol w:w="687"/>
        <w:gridCol w:w="648"/>
        <w:gridCol w:w="847"/>
      </w:tblGrid>
      <w:tr w14:paraId="2E398FC1">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DE4066">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1D6905BA">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C85C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A8DC8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51090422T000006097424-中职基础能力建设</w:t>
            </w:r>
          </w:p>
        </w:tc>
      </w:tr>
      <w:tr w14:paraId="385FB052">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456B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471C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1E899C7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B7C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4EF80B14">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9B08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F35B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9FC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A0AD4">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82F0363">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7DFD">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877C">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7481A">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3785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18CF5B40">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2795">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2D8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B5CCB">
            <w:pPr>
              <w:rPr>
                <w:rFonts w:ascii="宋体" w:hAnsi="宋体" w:cs="宋体"/>
                <w:color w:val="000000"/>
                <w:sz w:val="18"/>
                <w:szCs w:val="18"/>
              </w:rPr>
            </w:pPr>
          </w:p>
        </w:tc>
      </w:tr>
      <w:tr w14:paraId="6A6B5037">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E2C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FE0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2D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3F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93F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126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AE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1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789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5DB7E944">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5517">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AE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1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58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0.99</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1B4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94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7F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BAB">
            <w:pPr>
              <w:jc w:val="center"/>
              <w:rPr>
                <w:rFonts w:ascii="宋体" w:hAnsi="宋体" w:cs="宋体"/>
                <w:color w:val="000000"/>
                <w:sz w:val="18"/>
                <w:szCs w:val="18"/>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527E7">
            <w:pPr>
              <w:widowControl/>
              <w:jc w:val="left"/>
              <w:textAlignment w:val="center"/>
              <w:rPr>
                <w:rFonts w:ascii="黑体" w:hAnsi="黑体" w:eastAsia="黑体" w:cs="黑体"/>
                <w:i/>
                <w:iCs/>
                <w:color w:val="000000"/>
                <w:sz w:val="18"/>
                <w:szCs w:val="18"/>
              </w:rPr>
            </w:pPr>
          </w:p>
        </w:tc>
      </w:tr>
      <w:tr w14:paraId="4827F47D">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8BC0">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30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07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7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0.99</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A37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8B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0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D4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7D95">
            <w:pPr>
              <w:rPr>
                <w:rFonts w:ascii="黑体" w:hAnsi="黑体" w:eastAsia="黑体" w:cs="黑体"/>
                <w:i/>
                <w:iCs/>
                <w:color w:val="000000"/>
                <w:sz w:val="18"/>
                <w:szCs w:val="18"/>
              </w:rPr>
            </w:pPr>
          </w:p>
        </w:tc>
      </w:tr>
      <w:tr w14:paraId="17FAB307">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72E5">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7A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DAF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0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FC1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DC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27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A9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703D7">
            <w:pPr>
              <w:rPr>
                <w:rFonts w:ascii="黑体" w:hAnsi="黑体" w:eastAsia="黑体" w:cs="黑体"/>
                <w:i/>
                <w:iCs/>
                <w:color w:val="000000"/>
                <w:sz w:val="18"/>
                <w:szCs w:val="18"/>
              </w:rPr>
            </w:pPr>
          </w:p>
        </w:tc>
      </w:tr>
      <w:tr w14:paraId="3E29B9F5">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55D6">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D2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05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35D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289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22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8E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25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C41F">
            <w:pPr>
              <w:rPr>
                <w:rFonts w:ascii="黑体" w:hAnsi="黑体" w:eastAsia="黑体" w:cs="黑体"/>
                <w:i/>
                <w:iCs/>
                <w:color w:val="000000"/>
                <w:sz w:val="18"/>
                <w:szCs w:val="18"/>
              </w:rPr>
            </w:pPr>
          </w:p>
        </w:tc>
      </w:tr>
      <w:tr w14:paraId="1BD7BEB0">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221A">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AA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3D4">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9566">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4A478">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FDB3">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E7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AF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B69C">
            <w:pPr>
              <w:rPr>
                <w:rFonts w:ascii="黑体" w:hAnsi="黑体" w:eastAsia="黑体" w:cs="黑体"/>
                <w:i/>
                <w:iCs/>
                <w:color w:val="000000"/>
                <w:sz w:val="18"/>
                <w:szCs w:val="18"/>
              </w:rPr>
            </w:pPr>
          </w:p>
        </w:tc>
      </w:tr>
      <w:tr w14:paraId="48E171FC">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5D3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F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E0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E1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84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D1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3D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B1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46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46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18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28748C4F">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4632">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76EA">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2085">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25B9">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4C48">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87D5">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BF75">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CC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65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A8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95B4">
            <w:pPr>
              <w:jc w:val="center"/>
              <w:rPr>
                <w:rFonts w:ascii="微软雅黑" w:hAnsi="微软雅黑" w:eastAsia="微软雅黑" w:cs="微软雅黑"/>
                <w:i/>
                <w:iCs/>
                <w:color w:val="000000"/>
                <w:sz w:val="16"/>
                <w:szCs w:val="16"/>
              </w:rPr>
            </w:pPr>
          </w:p>
        </w:tc>
      </w:tr>
      <w:tr w14:paraId="14E34DE0">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4C45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1C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7D84">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4F67">
            <w:pPr>
              <w:rPr>
                <w:rFonts w:ascii="宋体" w:hAnsi="宋体" w:cs="宋体"/>
                <w:color w:val="000000"/>
                <w:sz w:val="18"/>
                <w:szCs w:val="18"/>
              </w:rPr>
            </w:pPr>
          </w:p>
        </w:tc>
      </w:tr>
      <w:tr w14:paraId="3A73CDCD">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9D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D94C29">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1AB9E995">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69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A09EF9">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09C2235">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BC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6532C3">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70102FA7">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D6F5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D61F7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58D38ED1">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B5A8A2">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562CA46F">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F3B7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F932C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51090422T000006292921-藏区“9+3”免费教育经费</w:t>
            </w:r>
          </w:p>
        </w:tc>
      </w:tr>
      <w:tr w14:paraId="6810BB17">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FF73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F8307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2C1ADCA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3EC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05A5F52C">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083F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204B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F2AE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BB6E4">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29981DD6">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14F8">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C24E1">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1EB978">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7B2F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7F151F08">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40FE">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A34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32F046">
            <w:pPr>
              <w:rPr>
                <w:rFonts w:ascii="宋体" w:hAnsi="宋体" w:cs="宋体"/>
                <w:color w:val="000000"/>
                <w:sz w:val="18"/>
                <w:szCs w:val="18"/>
              </w:rPr>
            </w:pPr>
          </w:p>
        </w:tc>
      </w:tr>
      <w:tr w14:paraId="3F1ABD4D">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06BF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27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3D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31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B42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8D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F7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B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0D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DB0432E">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36A1">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2F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0D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9E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110.76</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789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75.70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A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68.35%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27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6C08">
            <w:pPr>
              <w:jc w:val="center"/>
              <w:rPr>
                <w:rFonts w:ascii="宋体" w:hAnsi="宋体" w:cs="宋体"/>
                <w:color w:val="000000"/>
                <w:sz w:val="18"/>
                <w:szCs w:val="18"/>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6D8D6">
            <w:pPr>
              <w:widowControl/>
              <w:jc w:val="left"/>
              <w:textAlignment w:val="center"/>
              <w:rPr>
                <w:rFonts w:ascii="黑体" w:hAnsi="黑体" w:eastAsia="黑体" w:cs="黑体"/>
                <w:i/>
                <w:iCs/>
                <w:color w:val="000000"/>
                <w:sz w:val="18"/>
                <w:szCs w:val="18"/>
              </w:rPr>
            </w:pPr>
          </w:p>
        </w:tc>
      </w:tr>
      <w:tr w14:paraId="30499E43">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96B9">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3B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40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44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110.76</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4F6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75.70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84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68.35%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44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55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718D">
            <w:pPr>
              <w:rPr>
                <w:rFonts w:ascii="黑体" w:hAnsi="黑体" w:eastAsia="黑体" w:cs="黑体"/>
                <w:i/>
                <w:iCs/>
                <w:color w:val="000000"/>
                <w:sz w:val="18"/>
                <w:szCs w:val="18"/>
              </w:rPr>
            </w:pPr>
          </w:p>
        </w:tc>
      </w:tr>
      <w:tr w14:paraId="70DE66AC">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74465">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03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8E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60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71F4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B7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35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D6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5C83">
            <w:pPr>
              <w:rPr>
                <w:rFonts w:ascii="黑体" w:hAnsi="黑体" w:eastAsia="黑体" w:cs="黑体"/>
                <w:i/>
                <w:iCs/>
                <w:color w:val="000000"/>
                <w:sz w:val="18"/>
                <w:szCs w:val="18"/>
              </w:rPr>
            </w:pPr>
          </w:p>
        </w:tc>
      </w:tr>
      <w:tr w14:paraId="5A2A18B0">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0246">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FE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A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F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CAB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4E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18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3D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D0FC">
            <w:pPr>
              <w:rPr>
                <w:rFonts w:ascii="黑体" w:hAnsi="黑体" w:eastAsia="黑体" w:cs="黑体"/>
                <w:i/>
                <w:iCs/>
                <w:color w:val="000000"/>
                <w:sz w:val="18"/>
                <w:szCs w:val="18"/>
              </w:rPr>
            </w:pPr>
          </w:p>
        </w:tc>
      </w:tr>
      <w:tr w14:paraId="56BF05B4">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D71B">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7B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9B76">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96DA">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2823E">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7B7D">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DE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E5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3BD5">
            <w:pPr>
              <w:rPr>
                <w:rFonts w:ascii="黑体" w:hAnsi="黑体" w:eastAsia="黑体" w:cs="黑体"/>
                <w:i/>
                <w:iCs/>
                <w:color w:val="000000"/>
                <w:sz w:val="18"/>
                <w:szCs w:val="18"/>
              </w:rPr>
            </w:pPr>
          </w:p>
        </w:tc>
      </w:tr>
      <w:tr w14:paraId="2B85D767">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358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9A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D4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D9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2C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DD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90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BB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07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8D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1C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E52E4F3">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9C501">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E32">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4EA9">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8000">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1D71">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B9A7">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2A3B">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06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CC6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DF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9BE">
            <w:pPr>
              <w:jc w:val="center"/>
              <w:rPr>
                <w:rFonts w:ascii="微软雅黑" w:hAnsi="微软雅黑" w:eastAsia="微软雅黑" w:cs="微软雅黑"/>
                <w:i/>
                <w:iCs/>
                <w:color w:val="000000"/>
                <w:sz w:val="16"/>
                <w:szCs w:val="16"/>
              </w:rPr>
            </w:pPr>
          </w:p>
        </w:tc>
      </w:tr>
      <w:tr w14:paraId="691C7AA6">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8D41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7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749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F72A">
            <w:pPr>
              <w:rPr>
                <w:rFonts w:ascii="宋体" w:hAnsi="宋体" w:cs="宋体"/>
                <w:color w:val="000000"/>
                <w:sz w:val="18"/>
                <w:szCs w:val="18"/>
              </w:rPr>
            </w:pPr>
          </w:p>
        </w:tc>
      </w:tr>
      <w:tr w14:paraId="5306FBE4">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CF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730788">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6863D392">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1B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808A71">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A84C9C9">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F7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BD470">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C010CB5">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E6B8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B2BBC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3372D9C0">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405C8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7A9123A3">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B112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687A2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51090422T000006581153-现代职业教育质量提升资金</w:t>
            </w:r>
          </w:p>
        </w:tc>
      </w:tr>
      <w:tr w14:paraId="0CD72C8D">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ABE5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5877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505744D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792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48837430">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E068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0DDD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8B2C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16913">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B064D63">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15B7">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453F7">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C37CB">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C7B96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0C11E8FC">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1ADF">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58E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4FE80D">
            <w:pPr>
              <w:rPr>
                <w:rFonts w:ascii="宋体" w:hAnsi="宋体" w:cs="宋体"/>
                <w:color w:val="000000"/>
                <w:sz w:val="18"/>
                <w:szCs w:val="18"/>
              </w:rPr>
            </w:pPr>
          </w:p>
        </w:tc>
      </w:tr>
      <w:tr w14:paraId="69FCD4AF">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CE5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E4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89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2B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8CC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87D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35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24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74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2BCCFD6">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FFCF">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EA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0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342.98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6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375.98</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3AE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324.79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1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86.38%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BF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47D8">
            <w:pPr>
              <w:jc w:val="center"/>
              <w:rPr>
                <w:rFonts w:ascii="宋体" w:hAnsi="宋体" w:cs="宋体"/>
                <w:color w:val="000000"/>
                <w:sz w:val="18"/>
                <w:szCs w:val="18"/>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AFF2D">
            <w:pPr>
              <w:widowControl/>
              <w:jc w:val="left"/>
              <w:textAlignment w:val="center"/>
              <w:rPr>
                <w:rFonts w:ascii="黑体" w:hAnsi="黑体" w:eastAsia="黑体" w:cs="黑体"/>
                <w:i/>
                <w:iCs/>
                <w:color w:val="000000"/>
                <w:sz w:val="18"/>
                <w:szCs w:val="18"/>
              </w:rPr>
            </w:pPr>
          </w:p>
        </w:tc>
      </w:tr>
      <w:tr w14:paraId="529A71CB">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9885">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6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14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342.98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39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375.98</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4FF1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324.79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5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86.38%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B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99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25B8">
            <w:pPr>
              <w:rPr>
                <w:rFonts w:ascii="黑体" w:hAnsi="黑体" w:eastAsia="黑体" w:cs="黑体"/>
                <w:i/>
                <w:iCs/>
                <w:color w:val="000000"/>
                <w:sz w:val="18"/>
                <w:szCs w:val="18"/>
              </w:rPr>
            </w:pPr>
          </w:p>
        </w:tc>
      </w:tr>
      <w:tr w14:paraId="4258AB75">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D81A">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3A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280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A0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622C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43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D1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32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0209">
            <w:pPr>
              <w:rPr>
                <w:rFonts w:ascii="黑体" w:hAnsi="黑体" w:eastAsia="黑体" w:cs="黑体"/>
                <w:i/>
                <w:iCs/>
                <w:color w:val="000000"/>
                <w:sz w:val="18"/>
                <w:szCs w:val="18"/>
              </w:rPr>
            </w:pPr>
          </w:p>
        </w:tc>
      </w:tr>
      <w:tr w14:paraId="2EAFD05A">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FD5BC">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2F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70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E6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FFB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33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B3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89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BAA2">
            <w:pPr>
              <w:rPr>
                <w:rFonts w:ascii="黑体" w:hAnsi="黑体" w:eastAsia="黑体" w:cs="黑体"/>
                <w:i/>
                <w:iCs/>
                <w:color w:val="000000"/>
                <w:sz w:val="18"/>
                <w:szCs w:val="18"/>
              </w:rPr>
            </w:pPr>
          </w:p>
        </w:tc>
      </w:tr>
      <w:tr w14:paraId="7E25ACAC">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2849">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02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816C">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95EB">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B9D1D">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D288">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72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E9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E374">
            <w:pPr>
              <w:rPr>
                <w:rFonts w:ascii="黑体" w:hAnsi="黑体" w:eastAsia="黑体" w:cs="黑体"/>
                <w:i/>
                <w:iCs/>
                <w:color w:val="000000"/>
                <w:sz w:val="18"/>
                <w:szCs w:val="18"/>
              </w:rPr>
            </w:pPr>
          </w:p>
        </w:tc>
      </w:tr>
      <w:tr w14:paraId="70FAE3EE">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DC6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2C0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16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69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4A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D10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BE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A6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AC3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78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2CE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2679058">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F2BC">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1782">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932E">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B8EF">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2BF2">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102B">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C496">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7A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A7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54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8E22">
            <w:pPr>
              <w:jc w:val="center"/>
              <w:rPr>
                <w:rFonts w:ascii="微软雅黑" w:hAnsi="微软雅黑" w:eastAsia="微软雅黑" w:cs="微软雅黑"/>
                <w:i/>
                <w:iCs/>
                <w:color w:val="000000"/>
                <w:sz w:val="16"/>
                <w:szCs w:val="16"/>
              </w:rPr>
            </w:pPr>
          </w:p>
        </w:tc>
      </w:tr>
      <w:tr w14:paraId="4D3EC0FC">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F27D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D3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56E9">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8429">
            <w:pPr>
              <w:rPr>
                <w:rFonts w:ascii="宋体" w:hAnsi="宋体" w:cs="宋体"/>
                <w:color w:val="000000"/>
                <w:sz w:val="18"/>
                <w:szCs w:val="18"/>
              </w:rPr>
            </w:pPr>
          </w:p>
        </w:tc>
      </w:tr>
      <w:tr w14:paraId="29046FBB">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F3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D05E50">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3FA1F016">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14D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D887B5">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1BF6FC0">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DA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B19F56">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63550456">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DC18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85903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283DE46B">
        <w:tblPrEx>
          <w:tblCellMar>
            <w:top w:w="0" w:type="dxa"/>
            <w:left w:w="108" w:type="dxa"/>
            <w:bottom w:w="0" w:type="dxa"/>
            <w:right w:w="108" w:type="dxa"/>
          </w:tblCellMar>
        </w:tblPrEx>
        <w:trPr>
          <w:trHeight w:val="286" w:hRule="atLeast"/>
        </w:trPr>
        <w:tc>
          <w:tcPr>
            <w:tcW w:w="838" w:type="dxa"/>
            <w:tcBorders>
              <w:top w:val="nil"/>
              <w:left w:val="nil"/>
              <w:bottom w:val="nil"/>
              <w:right w:val="nil"/>
            </w:tcBorders>
            <w:shd w:val="clear" w:color="auto" w:fill="auto"/>
            <w:vAlign w:val="center"/>
          </w:tcPr>
          <w:p w14:paraId="5BBB6BCC">
            <w:pPr>
              <w:rPr>
                <w:rFonts w:ascii="宋体" w:hAnsi="宋体" w:cs="宋体"/>
                <w:color w:val="000000"/>
                <w:sz w:val="18"/>
                <w:szCs w:val="18"/>
              </w:rPr>
            </w:pPr>
          </w:p>
        </w:tc>
        <w:tc>
          <w:tcPr>
            <w:tcW w:w="880" w:type="dxa"/>
            <w:tcBorders>
              <w:top w:val="nil"/>
              <w:left w:val="nil"/>
              <w:bottom w:val="nil"/>
              <w:right w:val="nil"/>
            </w:tcBorders>
            <w:shd w:val="clear" w:color="auto" w:fill="auto"/>
            <w:vAlign w:val="center"/>
          </w:tcPr>
          <w:p w14:paraId="774D5AFC">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2F452CBB">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4D533C0C">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2FEA10DE">
            <w:pPr>
              <w:rPr>
                <w:rFonts w:ascii="宋体" w:hAnsi="宋体" w:cs="宋体"/>
                <w:color w:val="000000"/>
                <w:sz w:val="18"/>
                <w:szCs w:val="18"/>
              </w:rPr>
            </w:pPr>
          </w:p>
        </w:tc>
        <w:tc>
          <w:tcPr>
            <w:tcW w:w="611" w:type="dxa"/>
            <w:tcBorders>
              <w:top w:val="nil"/>
              <w:left w:val="nil"/>
              <w:bottom w:val="nil"/>
              <w:right w:val="nil"/>
            </w:tcBorders>
            <w:shd w:val="clear" w:color="auto" w:fill="auto"/>
            <w:vAlign w:val="center"/>
          </w:tcPr>
          <w:p w14:paraId="1AE95C74">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54E66370">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25B9E4BD">
            <w:pPr>
              <w:rPr>
                <w:rFonts w:ascii="宋体" w:hAnsi="宋体" w:cs="宋体"/>
                <w:color w:val="000000"/>
                <w:sz w:val="18"/>
                <w:szCs w:val="18"/>
              </w:rPr>
            </w:pPr>
          </w:p>
        </w:tc>
        <w:tc>
          <w:tcPr>
            <w:tcW w:w="687" w:type="dxa"/>
            <w:tcBorders>
              <w:top w:val="nil"/>
              <w:left w:val="nil"/>
              <w:bottom w:val="nil"/>
              <w:right w:val="nil"/>
            </w:tcBorders>
            <w:shd w:val="clear" w:color="auto" w:fill="auto"/>
            <w:vAlign w:val="center"/>
          </w:tcPr>
          <w:p w14:paraId="2A2CD7AE">
            <w:pPr>
              <w:rPr>
                <w:rFonts w:ascii="宋体" w:hAnsi="宋体" w:cs="宋体"/>
                <w:color w:val="000000"/>
                <w:sz w:val="18"/>
                <w:szCs w:val="18"/>
              </w:rPr>
            </w:pPr>
          </w:p>
        </w:tc>
        <w:tc>
          <w:tcPr>
            <w:tcW w:w="648" w:type="dxa"/>
            <w:tcBorders>
              <w:top w:val="nil"/>
              <w:left w:val="nil"/>
              <w:bottom w:val="nil"/>
              <w:right w:val="nil"/>
            </w:tcBorders>
            <w:shd w:val="clear" w:color="auto" w:fill="auto"/>
            <w:vAlign w:val="center"/>
          </w:tcPr>
          <w:p w14:paraId="53BE0CA1">
            <w:pPr>
              <w:rPr>
                <w:rFonts w:ascii="宋体" w:hAnsi="宋体" w:cs="宋体"/>
                <w:color w:val="000000"/>
                <w:sz w:val="18"/>
                <w:szCs w:val="18"/>
              </w:rPr>
            </w:pPr>
          </w:p>
        </w:tc>
        <w:tc>
          <w:tcPr>
            <w:tcW w:w="847" w:type="dxa"/>
            <w:tcBorders>
              <w:top w:val="nil"/>
              <w:left w:val="nil"/>
              <w:bottom w:val="nil"/>
              <w:right w:val="nil"/>
            </w:tcBorders>
            <w:shd w:val="clear" w:color="auto" w:fill="auto"/>
            <w:vAlign w:val="center"/>
          </w:tcPr>
          <w:p w14:paraId="16E6CE96">
            <w:pPr>
              <w:rPr>
                <w:rFonts w:ascii="宋体" w:hAnsi="宋体" w:cs="宋体"/>
                <w:color w:val="000000"/>
                <w:sz w:val="18"/>
                <w:szCs w:val="18"/>
              </w:rPr>
            </w:pPr>
          </w:p>
        </w:tc>
      </w:tr>
      <w:tr w14:paraId="59EBC0C8">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757B13">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23DE3B78">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8ECC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C9ACE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51090423T000008497856-中职志强班资金</w:t>
            </w:r>
          </w:p>
        </w:tc>
      </w:tr>
      <w:tr w14:paraId="35067691">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FD76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0E1AD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7D5103F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6E4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2E69ECF1">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2E876">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3FCE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D262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6ADDE">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5191FB2">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B458">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3B86F">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719C3">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34F9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4AF5A6C8">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18E9">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650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5D3244">
            <w:pPr>
              <w:rPr>
                <w:rFonts w:ascii="宋体" w:hAnsi="宋体" w:cs="宋体"/>
                <w:color w:val="000000"/>
                <w:sz w:val="18"/>
                <w:szCs w:val="18"/>
              </w:rPr>
            </w:pPr>
          </w:p>
        </w:tc>
      </w:tr>
      <w:tr w14:paraId="48BDC42C">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7815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AA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6D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B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9735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CF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B3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3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B5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491823D0">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637E">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DD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4C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24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12.25</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25A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8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75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ECB8">
            <w:pPr>
              <w:jc w:val="center"/>
              <w:rPr>
                <w:rFonts w:ascii="宋体" w:hAnsi="宋体" w:cs="宋体"/>
                <w:color w:val="000000"/>
                <w:sz w:val="18"/>
                <w:szCs w:val="18"/>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11941">
            <w:pPr>
              <w:widowControl/>
              <w:jc w:val="left"/>
              <w:textAlignment w:val="center"/>
              <w:rPr>
                <w:rFonts w:ascii="黑体" w:hAnsi="黑体" w:eastAsia="黑体" w:cs="黑体"/>
                <w:i/>
                <w:iCs/>
                <w:color w:val="000000"/>
                <w:sz w:val="18"/>
                <w:szCs w:val="18"/>
              </w:rPr>
            </w:pPr>
          </w:p>
        </w:tc>
      </w:tr>
      <w:tr w14:paraId="18A047E0">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E472">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8A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17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F2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12.25</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67C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E1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33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CE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9F03">
            <w:pPr>
              <w:rPr>
                <w:rFonts w:ascii="黑体" w:hAnsi="黑体" w:eastAsia="黑体" w:cs="黑体"/>
                <w:i/>
                <w:iCs/>
                <w:color w:val="000000"/>
                <w:sz w:val="18"/>
                <w:szCs w:val="18"/>
              </w:rPr>
            </w:pPr>
          </w:p>
        </w:tc>
      </w:tr>
      <w:tr w14:paraId="1A81C806">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2ECD">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52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C7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E6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482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CEC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1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17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BBB8">
            <w:pPr>
              <w:rPr>
                <w:rFonts w:ascii="黑体" w:hAnsi="黑体" w:eastAsia="黑体" w:cs="黑体"/>
                <w:i/>
                <w:iCs/>
                <w:color w:val="000000"/>
                <w:sz w:val="18"/>
                <w:szCs w:val="18"/>
              </w:rPr>
            </w:pPr>
          </w:p>
        </w:tc>
      </w:tr>
      <w:tr w14:paraId="2DA11AA6">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72951">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7EA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FF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46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4A2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D9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0E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7E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BB80">
            <w:pPr>
              <w:rPr>
                <w:rFonts w:ascii="黑体" w:hAnsi="黑体" w:eastAsia="黑体" w:cs="黑体"/>
                <w:i/>
                <w:iCs/>
                <w:color w:val="000000"/>
                <w:sz w:val="18"/>
                <w:szCs w:val="18"/>
              </w:rPr>
            </w:pPr>
          </w:p>
        </w:tc>
      </w:tr>
      <w:tr w14:paraId="5BF536B8">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95B8">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43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5A38">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C52A">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3D7B5">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A419">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BD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44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08C1">
            <w:pPr>
              <w:rPr>
                <w:rFonts w:ascii="黑体" w:hAnsi="黑体" w:eastAsia="黑体" w:cs="黑体"/>
                <w:i/>
                <w:iCs/>
                <w:color w:val="000000"/>
                <w:sz w:val="18"/>
                <w:szCs w:val="18"/>
              </w:rPr>
            </w:pPr>
          </w:p>
        </w:tc>
      </w:tr>
      <w:tr w14:paraId="4C881B1D">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CD9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B1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EFD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C86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A7E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B2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1F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53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EE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3A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84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6B1C1AA6">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7777">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4F40">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7875">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4FF6">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775C">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5190">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B904">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23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00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1D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3F8F">
            <w:pPr>
              <w:jc w:val="center"/>
              <w:rPr>
                <w:rFonts w:ascii="微软雅黑" w:hAnsi="微软雅黑" w:eastAsia="微软雅黑" w:cs="微软雅黑"/>
                <w:i/>
                <w:iCs/>
                <w:color w:val="000000"/>
                <w:sz w:val="16"/>
                <w:szCs w:val="16"/>
              </w:rPr>
            </w:pPr>
          </w:p>
        </w:tc>
      </w:tr>
      <w:tr w14:paraId="573A673C">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9863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7E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0F19">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67C">
            <w:pPr>
              <w:rPr>
                <w:rFonts w:ascii="宋体" w:hAnsi="宋体" w:cs="宋体"/>
                <w:color w:val="000000"/>
                <w:sz w:val="18"/>
                <w:szCs w:val="18"/>
              </w:rPr>
            </w:pPr>
          </w:p>
        </w:tc>
      </w:tr>
      <w:tr w14:paraId="087CD950">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4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871E43">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37B2D06A">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0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3AFD92">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5874BFA">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9D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DA43A">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37C808AF">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4CBC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2F30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588476BB">
        <w:tblPrEx>
          <w:tblCellMar>
            <w:top w:w="0" w:type="dxa"/>
            <w:left w:w="108" w:type="dxa"/>
            <w:bottom w:w="0" w:type="dxa"/>
            <w:right w:w="108" w:type="dxa"/>
          </w:tblCellMar>
        </w:tblPrEx>
        <w:trPr>
          <w:trHeight w:val="286" w:hRule="atLeast"/>
        </w:trPr>
        <w:tc>
          <w:tcPr>
            <w:tcW w:w="838" w:type="dxa"/>
            <w:tcBorders>
              <w:top w:val="nil"/>
              <w:left w:val="nil"/>
              <w:bottom w:val="nil"/>
              <w:right w:val="nil"/>
            </w:tcBorders>
            <w:shd w:val="clear" w:color="auto" w:fill="auto"/>
            <w:vAlign w:val="center"/>
          </w:tcPr>
          <w:p w14:paraId="31BB248A">
            <w:pPr>
              <w:rPr>
                <w:rFonts w:ascii="宋体" w:hAnsi="宋体" w:cs="宋体"/>
                <w:color w:val="000000"/>
                <w:sz w:val="18"/>
                <w:szCs w:val="18"/>
              </w:rPr>
            </w:pPr>
          </w:p>
        </w:tc>
        <w:tc>
          <w:tcPr>
            <w:tcW w:w="880" w:type="dxa"/>
            <w:tcBorders>
              <w:top w:val="nil"/>
              <w:left w:val="nil"/>
              <w:bottom w:val="nil"/>
              <w:right w:val="nil"/>
            </w:tcBorders>
            <w:shd w:val="clear" w:color="auto" w:fill="auto"/>
            <w:vAlign w:val="center"/>
          </w:tcPr>
          <w:p w14:paraId="3E830EBB">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16894D4E">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444E8F96">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3067B71D">
            <w:pPr>
              <w:rPr>
                <w:rFonts w:ascii="宋体" w:hAnsi="宋体" w:cs="宋体"/>
                <w:color w:val="000000"/>
                <w:sz w:val="18"/>
                <w:szCs w:val="18"/>
              </w:rPr>
            </w:pPr>
          </w:p>
        </w:tc>
        <w:tc>
          <w:tcPr>
            <w:tcW w:w="611" w:type="dxa"/>
            <w:tcBorders>
              <w:top w:val="nil"/>
              <w:left w:val="nil"/>
              <w:bottom w:val="nil"/>
              <w:right w:val="nil"/>
            </w:tcBorders>
            <w:shd w:val="clear" w:color="auto" w:fill="auto"/>
            <w:vAlign w:val="center"/>
          </w:tcPr>
          <w:p w14:paraId="6F4ADAC7">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704F8797">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512514EB">
            <w:pPr>
              <w:rPr>
                <w:rFonts w:ascii="宋体" w:hAnsi="宋体" w:cs="宋体"/>
                <w:color w:val="000000"/>
                <w:sz w:val="18"/>
                <w:szCs w:val="18"/>
              </w:rPr>
            </w:pPr>
          </w:p>
        </w:tc>
        <w:tc>
          <w:tcPr>
            <w:tcW w:w="687" w:type="dxa"/>
            <w:tcBorders>
              <w:top w:val="nil"/>
              <w:left w:val="nil"/>
              <w:bottom w:val="nil"/>
              <w:right w:val="nil"/>
            </w:tcBorders>
            <w:shd w:val="clear" w:color="auto" w:fill="auto"/>
            <w:vAlign w:val="center"/>
          </w:tcPr>
          <w:p w14:paraId="72C1464F">
            <w:pPr>
              <w:rPr>
                <w:rFonts w:ascii="宋体" w:hAnsi="宋体" w:cs="宋体"/>
                <w:color w:val="000000"/>
                <w:sz w:val="18"/>
                <w:szCs w:val="18"/>
              </w:rPr>
            </w:pPr>
          </w:p>
        </w:tc>
        <w:tc>
          <w:tcPr>
            <w:tcW w:w="648" w:type="dxa"/>
            <w:tcBorders>
              <w:top w:val="nil"/>
              <w:left w:val="nil"/>
              <w:bottom w:val="nil"/>
              <w:right w:val="nil"/>
            </w:tcBorders>
            <w:shd w:val="clear" w:color="auto" w:fill="auto"/>
            <w:vAlign w:val="center"/>
          </w:tcPr>
          <w:p w14:paraId="27AB2398">
            <w:pPr>
              <w:rPr>
                <w:rFonts w:ascii="宋体" w:hAnsi="宋体" w:cs="宋体"/>
                <w:color w:val="000000"/>
                <w:sz w:val="18"/>
                <w:szCs w:val="18"/>
              </w:rPr>
            </w:pPr>
          </w:p>
        </w:tc>
        <w:tc>
          <w:tcPr>
            <w:tcW w:w="847" w:type="dxa"/>
            <w:tcBorders>
              <w:top w:val="nil"/>
              <w:left w:val="nil"/>
              <w:bottom w:val="nil"/>
              <w:right w:val="nil"/>
            </w:tcBorders>
            <w:shd w:val="clear" w:color="auto" w:fill="auto"/>
            <w:vAlign w:val="center"/>
          </w:tcPr>
          <w:p w14:paraId="40A2081A">
            <w:pPr>
              <w:rPr>
                <w:rFonts w:ascii="宋体" w:hAnsi="宋体" w:cs="宋体"/>
                <w:color w:val="000000"/>
                <w:sz w:val="18"/>
                <w:szCs w:val="18"/>
              </w:rPr>
            </w:pPr>
          </w:p>
        </w:tc>
      </w:tr>
      <w:tr w14:paraId="537AA633">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D54BDC">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4325F93B">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5A51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DE936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51090423T000008692629-“三名工程”建设资金</w:t>
            </w:r>
          </w:p>
        </w:tc>
      </w:tr>
      <w:tr w14:paraId="2DD8D411">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DF52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DE81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2B6E90F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A08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3A431BFA">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014B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F1E5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B083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8EFD1">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5AF6C70">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B09D">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0C96">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733F5">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D7DF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63566A30">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90EBE">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4BB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DB92DF">
            <w:pPr>
              <w:rPr>
                <w:rFonts w:ascii="宋体" w:hAnsi="宋体" w:cs="宋体"/>
                <w:color w:val="000000"/>
                <w:sz w:val="18"/>
                <w:szCs w:val="18"/>
              </w:rPr>
            </w:pPr>
          </w:p>
        </w:tc>
      </w:tr>
      <w:tr w14:paraId="0A5D7DCF">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CFE8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A8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1E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5B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461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5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B2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2F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37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7BB833B">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D840">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B8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85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295.27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87B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786.27</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442A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424.90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5AA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54.04%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68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9DE4">
            <w:pPr>
              <w:jc w:val="center"/>
              <w:rPr>
                <w:rFonts w:ascii="宋体" w:hAnsi="宋体" w:cs="宋体"/>
                <w:color w:val="000000"/>
                <w:sz w:val="18"/>
                <w:szCs w:val="18"/>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B1E70">
            <w:pPr>
              <w:widowControl/>
              <w:jc w:val="left"/>
              <w:textAlignment w:val="center"/>
              <w:rPr>
                <w:rFonts w:ascii="黑体" w:hAnsi="黑体" w:eastAsia="黑体" w:cs="黑体"/>
                <w:i/>
                <w:iCs/>
                <w:color w:val="000000"/>
                <w:sz w:val="18"/>
                <w:szCs w:val="18"/>
              </w:rPr>
            </w:pPr>
          </w:p>
        </w:tc>
      </w:tr>
      <w:tr w14:paraId="2942EF7A">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50A63">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21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4A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295.27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9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786.27</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218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424.90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E6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54.04%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B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1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7801">
            <w:pPr>
              <w:rPr>
                <w:rFonts w:ascii="黑体" w:hAnsi="黑体" w:eastAsia="黑体" w:cs="黑体"/>
                <w:i/>
                <w:iCs/>
                <w:color w:val="000000"/>
                <w:sz w:val="18"/>
                <w:szCs w:val="18"/>
              </w:rPr>
            </w:pPr>
          </w:p>
        </w:tc>
      </w:tr>
      <w:tr w14:paraId="5965D757">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415FA">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04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18C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78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D39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6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D1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45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612C">
            <w:pPr>
              <w:rPr>
                <w:rFonts w:ascii="黑体" w:hAnsi="黑体" w:eastAsia="黑体" w:cs="黑体"/>
                <w:i/>
                <w:iCs/>
                <w:color w:val="000000"/>
                <w:sz w:val="18"/>
                <w:szCs w:val="18"/>
              </w:rPr>
            </w:pPr>
          </w:p>
        </w:tc>
      </w:tr>
      <w:tr w14:paraId="3A0EA62B">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E8B5">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0BA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CA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6C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A96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729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3C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F2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15CFB">
            <w:pPr>
              <w:rPr>
                <w:rFonts w:ascii="黑体" w:hAnsi="黑体" w:eastAsia="黑体" w:cs="黑体"/>
                <w:i/>
                <w:iCs/>
                <w:color w:val="000000"/>
                <w:sz w:val="18"/>
                <w:szCs w:val="18"/>
              </w:rPr>
            </w:pPr>
          </w:p>
        </w:tc>
      </w:tr>
      <w:tr w14:paraId="35A2C55A">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E729D">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D7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FBBE">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D328">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04CE6">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CA6A">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AAD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3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E8197">
            <w:pPr>
              <w:rPr>
                <w:rFonts w:ascii="黑体" w:hAnsi="黑体" w:eastAsia="黑体" w:cs="黑体"/>
                <w:i/>
                <w:iCs/>
                <w:color w:val="000000"/>
                <w:sz w:val="18"/>
                <w:szCs w:val="18"/>
              </w:rPr>
            </w:pPr>
          </w:p>
        </w:tc>
      </w:tr>
      <w:tr w14:paraId="6519E7CA">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6D9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49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E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00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B6A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26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FE4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DD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D85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22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D4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0527853B">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7ADB1">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0068">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103E">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9F53">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9EF3">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9855">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FF67">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7D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9E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14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319B">
            <w:pPr>
              <w:jc w:val="center"/>
              <w:rPr>
                <w:rFonts w:ascii="微软雅黑" w:hAnsi="微软雅黑" w:eastAsia="微软雅黑" w:cs="微软雅黑"/>
                <w:i/>
                <w:iCs/>
                <w:color w:val="000000"/>
                <w:sz w:val="16"/>
                <w:szCs w:val="16"/>
              </w:rPr>
            </w:pPr>
          </w:p>
        </w:tc>
      </w:tr>
      <w:tr w14:paraId="64C7F4F6">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4ADF4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56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48B3">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21F2">
            <w:pPr>
              <w:rPr>
                <w:rFonts w:ascii="宋体" w:hAnsi="宋体" w:cs="宋体"/>
                <w:color w:val="000000"/>
                <w:sz w:val="18"/>
                <w:szCs w:val="18"/>
              </w:rPr>
            </w:pPr>
          </w:p>
        </w:tc>
      </w:tr>
      <w:tr w14:paraId="7509A613">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21F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B35F92">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6E623C43">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75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49ED71">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4EC8A1F3">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E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97B3DA">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6D7DEBF">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3627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B33D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634C214D">
        <w:tblPrEx>
          <w:tblCellMar>
            <w:top w:w="0" w:type="dxa"/>
            <w:left w:w="108" w:type="dxa"/>
            <w:bottom w:w="0" w:type="dxa"/>
            <w:right w:w="108" w:type="dxa"/>
          </w:tblCellMar>
        </w:tblPrEx>
        <w:trPr>
          <w:trHeight w:val="286" w:hRule="atLeast"/>
        </w:trPr>
        <w:tc>
          <w:tcPr>
            <w:tcW w:w="838" w:type="dxa"/>
            <w:tcBorders>
              <w:top w:val="nil"/>
              <w:left w:val="nil"/>
              <w:bottom w:val="nil"/>
              <w:right w:val="nil"/>
            </w:tcBorders>
            <w:shd w:val="clear" w:color="auto" w:fill="auto"/>
            <w:vAlign w:val="center"/>
          </w:tcPr>
          <w:p w14:paraId="5175D25C">
            <w:pPr>
              <w:rPr>
                <w:rFonts w:ascii="宋体" w:hAnsi="宋体" w:cs="宋体"/>
                <w:color w:val="000000"/>
                <w:sz w:val="18"/>
                <w:szCs w:val="18"/>
              </w:rPr>
            </w:pPr>
          </w:p>
        </w:tc>
        <w:tc>
          <w:tcPr>
            <w:tcW w:w="880" w:type="dxa"/>
            <w:tcBorders>
              <w:top w:val="nil"/>
              <w:left w:val="nil"/>
              <w:bottom w:val="nil"/>
              <w:right w:val="nil"/>
            </w:tcBorders>
            <w:shd w:val="clear" w:color="auto" w:fill="auto"/>
            <w:vAlign w:val="center"/>
          </w:tcPr>
          <w:p w14:paraId="4900C68E">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19D16760">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17163E9F">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795E38A0">
            <w:pPr>
              <w:rPr>
                <w:rFonts w:ascii="宋体" w:hAnsi="宋体" w:cs="宋体"/>
                <w:color w:val="000000"/>
                <w:sz w:val="18"/>
                <w:szCs w:val="18"/>
              </w:rPr>
            </w:pPr>
          </w:p>
        </w:tc>
        <w:tc>
          <w:tcPr>
            <w:tcW w:w="611" w:type="dxa"/>
            <w:tcBorders>
              <w:top w:val="nil"/>
              <w:left w:val="nil"/>
              <w:bottom w:val="nil"/>
              <w:right w:val="nil"/>
            </w:tcBorders>
            <w:shd w:val="clear" w:color="auto" w:fill="auto"/>
            <w:vAlign w:val="center"/>
          </w:tcPr>
          <w:p w14:paraId="478C702F">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28E0133F">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7812D9E1">
            <w:pPr>
              <w:rPr>
                <w:rFonts w:ascii="宋体" w:hAnsi="宋体" w:cs="宋体"/>
                <w:color w:val="000000"/>
                <w:sz w:val="18"/>
                <w:szCs w:val="18"/>
              </w:rPr>
            </w:pPr>
          </w:p>
        </w:tc>
        <w:tc>
          <w:tcPr>
            <w:tcW w:w="687" w:type="dxa"/>
            <w:tcBorders>
              <w:top w:val="nil"/>
              <w:left w:val="nil"/>
              <w:bottom w:val="nil"/>
              <w:right w:val="nil"/>
            </w:tcBorders>
            <w:shd w:val="clear" w:color="auto" w:fill="auto"/>
            <w:vAlign w:val="center"/>
          </w:tcPr>
          <w:p w14:paraId="462334D6">
            <w:pPr>
              <w:rPr>
                <w:rFonts w:ascii="宋体" w:hAnsi="宋体" w:cs="宋体"/>
                <w:color w:val="000000"/>
                <w:sz w:val="18"/>
                <w:szCs w:val="18"/>
              </w:rPr>
            </w:pPr>
          </w:p>
        </w:tc>
        <w:tc>
          <w:tcPr>
            <w:tcW w:w="648" w:type="dxa"/>
            <w:tcBorders>
              <w:top w:val="nil"/>
              <w:left w:val="nil"/>
              <w:bottom w:val="nil"/>
              <w:right w:val="nil"/>
            </w:tcBorders>
            <w:shd w:val="clear" w:color="auto" w:fill="auto"/>
            <w:vAlign w:val="center"/>
          </w:tcPr>
          <w:p w14:paraId="41E1D8D1">
            <w:pPr>
              <w:rPr>
                <w:rFonts w:ascii="宋体" w:hAnsi="宋体" w:cs="宋体"/>
                <w:color w:val="000000"/>
                <w:sz w:val="18"/>
                <w:szCs w:val="18"/>
              </w:rPr>
            </w:pPr>
          </w:p>
        </w:tc>
        <w:tc>
          <w:tcPr>
            <w:tcW w:w="847" w:type="dxa"/>
            <w:tcBorders>
              <w:top w:val="nil"/>
              <w:left w:val="nil"/>
              <w:bottom w:val="nil"/>
              <w:right w:val="nil"/>
            </w:tcBorders>
            <w:shd w:val="clear" w:color="auto" w:fill="auto"/>
            <w:vAlign w:val="center"/>
          </w:tcPr>
          <w:p w14:paraId="054FD34D">
            <w:pPr>
              <w:rPr>
                <w:rFonts w:ascii="宋体" w:hAnsi="宋体" w:cs="宋体"/>
                <w:color w:val="000000"/>
                <w:sz w:val="18"/>
                <w:szCs w:val="18"/>
              </w:rPr>
            </w:pPr>
          </w:p>
        </w:tc>
      </w:tr>
      <w:tr w14:paraId="3C39CDAD">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D7DED4">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0F0FCEC2">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F88F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BCC60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51090423T000008714634-2022年市级教育发展专项资金（教育质量提升）</w:t>
            </w:r>
          </w:p>
        </w:tc>
      </w:tr>
      <w:tr w14:paraId="3C2D803C">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5DBF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5489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678141A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2493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5621D36A">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2513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DA44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6DD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A0226">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60246165">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D028">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D90B">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AE24B">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FECD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27ED5B96">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02AC">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DAE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07C68C">
            <w:pPr>
              <w:rPr>
                <w:rFonts w:ascii="宋体" w:hAnsi="宋体" w:cs="宋体"/>
                <w:color w:val="000000"/>
                <w:sz w:val="18"/>
                <w:szCs w:val="18"/>
              </w:rPr>
            </w:pPr>
          </w:p>
        </w:tc>
      </w:tr>
      <w:tr w14:paraId="47EFBEB4">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9571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5F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0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9F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BEF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C79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0C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B4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C0E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653107B5">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EB35E">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53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94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93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23.10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BD4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23.10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590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3C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113F">
            <w:pPr>
              <w:jc w:val="center"/>
              <w:rPr>
                <w:rFonts w:ascii="宋体" w:hAnsi="宋体" w:cs="宋体"/>
                <w:color w:val="000000"/>
                <w:sz w:val="18"/>
                <w:szCs w:val="18"/>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80EE">
            <w:pPr>
              <w:widowControl/>
              <w:jc w:val="left"/>
              <w:textAlignment w:val="center"/>
              <w:rPr>
                <w:rFonts w:ascii="黑体" w:hAnsi="黑体" w:eastAsia="黑体" w:cs="黑体"/>
                <w:i/>
                <w:iCs/>
                <w:color w:val="000000"/>
                <w:sz w:val="18"/>
                <w:szCs w:val="18"/>
              </w:rPr>
            </w:pPr>
          </w:p>
        </w:tc>
      </w:tr>
      <w:tr w14:paraId="67930B9C">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A0A13">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02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A7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E5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23.10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032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23.10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0B5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86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992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A3DA0">
            <w:pPr>
              <w:rPr>
                <w:rFonts w:ascii="黑体" w:hAnsi="黑体" w:eastAsia="黑体" w:cs="黑体"/>
                <w:i/>
                <w:iCs/>
                <w:color w:val="000000"/>
                <w:sz w:val="18"/>
                <w:szCs w:val="18"/>
              </w:rPr>
            </w:pPr>
          </w:p>
        </w:tc>
      </w:tr>
      <w:tr w14:paraId="61314013">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42AE">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D2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A1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69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758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3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88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95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8EEE">
            <w:pPr>
              <w:rPr>
                <w:rFonts w:ascii="黑体" w:hAnsi="黑体" w:eastAsia="黑体" w:cs="黑体"/>
                <w:i/>
                <w:iCs/>
                <w:color w:val="000000"/>
                <w:sz w:val="18"/>
                <w:szCs w:val="18"/>
              </w:rPr>
            </w:pPr>
          </w:p>
        </w:tc>
      </w:tr>
      <w:tr w14:paraId="25960FBB">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2058">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3E8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C3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B0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CF0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4A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04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E3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B218">
            <w:pPr>
              <w:rPr>
                <w:rFonts w:ascii="黑体" w:hAnsi="黑体" w:eastAsia="黑体" w:cs="黑体"/>
                <w:i/>
                <w:iCs/>
                <w:color w:val="000000"/>
                <w:sz w:val="18"/>
                <w:szCs w:val="18"/>
              </w:rPr>
            </w:pPr>
          </w:p>
        </w:tc>
      </w:tr>
      <w:tr w14:paraId="245BCCDB">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7146">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670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052A">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E92D">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1639D">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D403">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4E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AF6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C5BB">
            <w:pPr>
              <w:rPr>
                <w:rFonts w:ascii="黑体" w:hAnsi="黑体" w:eastAsia="黑体" w:cs="黑体"/>
                <w:i/>
                <w:iCs/>
                <w:color w:val="000000"/>
                <w:sz w:val="18"/>
                <w:szCs w:val="18"/>
              </w:rPr>
            </w:pPr>
          </w:p>
        </w:tc>
      </w:tr>
      <w:tr w14:paraId="4CA60480">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EF0F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80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C8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A6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9E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3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287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C50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30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7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9A0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1357277F">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128F">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FAEC">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5CE8">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1D92">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1B6A">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4E6A">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A403">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747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00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102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1A18">
            <w:pPr>
              <w:jc w:val="center"/>
              <w:rPr>
                <w:rFonts w:ascii="微软雅黑" w:hAnsi="微软雅黑" w:eastAsia="微软雅黑" w:cs="微软雅黑"/>
                <w:i/>
                <w:iCs/>
                <w:color w:val="000000"/>
                <w:sz w:val="16"/>
                <w:szCs w:val="16"/>
              </w:rPr>
            </w:pPr>
          </w:p>
        </w:tc>
      </w:tr>
      <w:tr w14:paraId="71042F58">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A2B6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F6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50C">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9EB3">
            <w:pPr>
              <w:rPr>
                <w:rFonts w:ascii="宋体" w:hAnsi="宋体" w:cs="宋体"/>
                <w:color w:val="000000"/>
                <w:sz w:val="18"/>
                <w:szCs w:val="18"/>
              </w:rPr>
            </w:pPr>
          </w:p>
        </w:tc>
      </w:tr>
      <w:tr w14:paraId="4C09131D">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CE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612F29">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7D2A9FB0">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6E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48928F">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8787488">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C7A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5CD5EF">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6947150">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6FFB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3EB9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77773B02">
        <w:tblPrEx>
          <w:tblCellMar>
            <w:top w:w="0" w:type="dxa"/>
            <w:left w:w="108" w:type="dxa"/>
            <w:bottom w:w="0" w:type="dxa"/>
            <w:right w:w="108" w:type="dxa"/>
          </w:tblCellMar>
        </w:tblPrEx>
        <w:trPr>
          <w:trHeight w:val="286" w:hRule="atLeast"/>
        </w:trPr>
        <w:tc>
          <w:tcPr>
            <w:tcW w:w="838" w:type="dxa"/>
            <w:tcBorders>
              <w:top w:val="nil"/>
              <w:left w:val="nil"/>
              <w:bottom w:val="nil"/>
              <w:right w:val="nil"/>
            </w:tcBorders>
            <w:shd w:val="clear" w:color="auto" w:fill="auto"/>
            <w:vAlign w:val="center"/>
          </w:tcPr>
          <w:p w14:paraId="51846BF7">
            <w:pPr>
              <w:rPr>
                <w:rFonts w:ascii="宋体" w:hAnsi="宋体" w:cs="宋体"/>
                <w:color w:val="000000"/>
                <w:sz w:val="18"/>
                <w:szCs w:val="18"/>
              </w:rPr>
            </w:pPr>
          </w:p>
        </w:tc>
        <w:tc>
          <w:tcPr>
            <w:tcW w:w="880" w:type="dxa"/>
            <w:tcBorders>
              <w:top w:val="nil"/>
              <w:left w:val="nil"/>
              <w:bottom w:val="nil"/>
              <w:right w:val="nil"/>
            </w:tcBorders>
            <w:shd w:val="clear" w:color="auto" w:fill="auto"/>
            <w:vAlign w:val="center"/>
          </w:tcPr>
          <w:p w14:paraId="3F0BDEC3">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126613F9">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4EF2081C">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21C33933">
            <w:pPr>
              <w:rPr>
                <w:rFonts w:ascii="宋体" w:hAnsi="宋体" w:cs="宋体"/>
                <w:color w:val="000000"/>
                <w:sz w:val="18"/>
                <w:szCs w:val="18"/>
              </w:rPr>
            </w:pPr>
          </w:p>
        </w:tc>
        <w:tc>
          <w:tcPr>
            <w:tcW w:w="611" w:type="dxa"/>
            <w:tcBorders>
              <w:top w:val="nil"/>
              <w:left w:val="nil"/>
              <w:bottom w:val="nil"/>
              <w:right w:val="nil"/>
            </w:tcBorders>
            <w:shd w:val="clear" w:color="auto" w:fill="auto"/>
            <w:vAlign w:val="center"/>
          </w:tcPr>
          <w:p w14:paraId="516A79E7">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19F25C25">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76E5F704">
            <w:pPr>
              <w:rPr>
                <w:rFonts w:ascii="宋体" w:hAnsi="宋体" w:cs="宋体"/>
                <w:color w:val="000000"/>
                <w:sz w:val="18"/>
                <w:szCs w:val="18"/>
              </w:rPr>
            </w:pPr>
          </w:p>
        </w:tc>
        <w:tc>
          <w:tcPr>
            <w:tcW w:w="687" w:type="dxa"/>
            <w:tcBorders>
              <w:top w:val="nil"/>
              <w:left w:val="nil"/>
              <w:bottom w:val="nil"/>
              <w:right w:val="nil"/>
            </w:tcBorders>
            <w:shd w:val="clear" w:color="auto" w:fill="auto"/>
            <w:vAlign w:val="center"/>
          </w:tcPr>
          <w:p w14:paraId="34E8ED1E">
            <w:pPr>
              <w:rPr>
                <w:rFonts w:ascii="宋体" w:hAnsi="宋体" w:cs="宋体"/>
                <w:color w:val="000000"/>
                <w:sz w:val="18"/>
                <w:szCs w:val="18"/>
              </w:rPr>
            </w:pPr>
          </w:p>
        </w:tc>
        <w:tc>
          <w:tcPr>
            <w:tcW w:w="648" w:type="dxa"/>
            <w:tcBorders>
              <w:top w:val="nil"/>
              <w:left w:val="nil"/>
              <w:bottom w:val="nil"/>
              <w:right w:val="nil"/>
            </w:tcBorders>
            <w:shd w:val="clear" w:color="auto" w:fill="auto"/>
            <w:vAlign w:val="center"/>
          </w:tcPr>
          <w:p w14:paraId="51ACD947">
            <w:pPr>
              <w:rPr>
                <w:rFonts w:ascii="宋体" w:hAnsi="宋体" w:cs="宋体"/>
                <w:color w:val="000000"/>
                <w:sz w:val="18"/>
                <w:szCs w:val="18"/>
              </w:rPr>
            </w:pPr>
          </w:p>
        </w:tc>
        <w:tc>
          <w:tcPr>
            <w:tcW w:w="847" w:type="dxa"/>
            <w:tcBorders>
              <w:top w:val="nil"/>
              <w:left w:val="nil"/>
              <w:bottom w:val="nil"/>
              <w:right w:val="nil"/>
            </w:tcBorders>
            <w:shd w:val="clear" w:color="auto" w:fill="auto"/>
            <w:vAlign w:val="center"/>
          </w:tcPr>
          <w:p w14:paraId="16A3CB34">
            <w:pPr>
              <w:rPr>
                <w:rFonts w:ascii="宋体" w:hAnsi="宋体" w:cs="宋体"/>
                <w:color w:val="000000"/>
                <w:sz w:val="18"/>
                <w:szCs w:val="18"/>
              </w:rPr>
            </w:pPr>
          </w:p>
        </w:tc>
      </w:tr>
      <w:tr w14:paraId="732867FD">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E2B6C6">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5E4356DF">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CBAE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A2AFD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51090423T000009092168-财政专户管理教育收费资金</w:t>
            </w:r>
          </w:p>
        </w:tc>
      </w:tr>
      <w:tr w14:paraId="4CF99DC5">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833D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C1CE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4938148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8780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481060A6">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E124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4537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8A6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37E26">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09F4A11">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0D2F">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E9C6">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F84E0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主要用于学校寝室维修维护、设备添置、水电费、宿管人员劳务费、安居 开放大学支出</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9EF4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57E12621">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115ED">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B78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7FDC67">
            <w:pPr>
              <w:rPr>
                <w:rFonts w:ascii="宋体" w:hAnsi="宋体" w:cs="宋体"/>
                <w:color w:val="000000"/>
                <w:sz w:val="18"/>
                <w:szCs w:val="18"/>
              </w:rPr>
            </w:pPr>
          </w:p>
        </w:tc>
      </w:tr>
      <w:tr w14:paraId="38096945">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71E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795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6A9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DDA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AB9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150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C94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112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26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F32B967">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A376">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251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CC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0D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566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177.19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A2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86.43%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194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0CF9">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83159">
            <w:pPr>
              <w:widowControl/>
              <w:jc w:val="left"/>
              <w:textAlignment w:val="center"/>
              <w:rPr>
                <w:rFonts w:ascii="黑体" w:hAnsi="黑体" w:eastAsia="黑体" w:cs="黑体"/>
                <w:i/>
                <w:iCs/>
                <w:color w:val="000000"/>
                <w:sz w:val="18"/>
                <w:szCs w:val="18"/>
              </w:rPr>
            </w:pPr>
          </w:p>
        </w:tc>
      </w:tr>
      <w:tr w14:paraId="7BADE9F5">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6B03">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81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57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4EF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994E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0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4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5C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1D1B">
            <w:pPr>
              <w:rPr>
                <w:rFonts w:ascii="黑体" w:hAnsi="黑体" w:eastAsia="黑体" w:cs="黑体"/>
                <w:i/>
                <w:iCs/>
                <w:color w:val="000000"/>
                <w:sz w:val="18"/>
                <w:szCs w:val="18"/>
              </w:rPr>
            </w:pPr>
          </w:p>
        </w:tc>
      </w:tr>
      <w:tr w14:paraId="4AAF10F0">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0FD0">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D4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75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38D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C47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177.19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99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86.43%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81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8E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8ED45">
            <w:pPr>
              <w:rPr>
                <w:rFonts w:ascii="黑体" w:hAnsi="黑体" w:eastAsia="黑体" w:cs="黑体"/>
                <w:i/>
                <w:iCs/>
                <w:color w:val="000000"/>
                <w:sz w:val="18"/>
                <w:szCs w:val="18"/>
              </w:rPr>
            </w:pPr>
          </w:p>
        </w:tc>
      </w:tr>
      <w:tr w14:paraId="40F72322">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1137">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5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0E2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6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0B6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2C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1F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405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DA19">
            <w:pPr>
              <w:rPr>
                <w:rFonts w:ascii="黑体" w:hAnsi="黑体" w:eastAsia="黑体" w:cs="黑体"/>
                <w:i/>
                <w:iCs/>
                <w:color w:val="000000"/>
                <w:sz w:val="18"/>
                <w:szCs w:val="18"/>
              </w:rPr>
            </w:pPr>
          </w:p>
        </w:tc>
      </w:tr>
      <w:tr w14:paraId="1147F9C1">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3ACA">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6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64CA">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4A9E">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19708">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5C14">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D9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824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B320">
            <w:pPr>
              <w:rPr>
                <w:rFonts w:ascii="黑体" w:hAnsi="黑体" w:eastAsia="黑体" w:cs="黑体"/>
                <w:i/>
                <w:iCs/>
                <w:color w:val="000000"/>
                <w:sz w:val="18"/>
                <w:szCs w:val="18"/>
              </w:rPr>
            </w:pPr>
          </w:p>
        </w:tc>
      </w:tr>
      <w:tr w14:paraId="2B767FF6">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A9B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00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BF8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B3A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00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4D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7A6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161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F7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68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260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361B3840">
        <w:tblPrEx>
          <w:tblCellMar>
            <w:top w:w="0" w:type="dxa"/>
            <w:left w:w="108" w:type="dxa"/>
            <w:bottom w:w="0" w:type="dxa"/>
            <w:right w:w="108" w:type="dxa"/>
          </w:tblCellMar>
        </w:tblPrEx>
        <w:trPr>
          <w:trHeight w:val="45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A5F66">
            <w:pPr>
              <w:jc w:val="center"/>
              <w:rPr>
                <w:rFonts w:ascii="宋体" w:hAnsi="宋体" w:cs="宋体"/>
                <w:color w:val="000000"/>
                <w:sz w:val="18"/>
                <w:szCs w:val="18"/>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289E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34D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30D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培训学员人数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32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C8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5F2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1CB7">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D6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F77A">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9806">
            <w:pPr>
              <w:jc w:val="center"/>
              <w:rPr>
                <w:rFonts w:ascii="微软雅黑" w:hAnsi="微软雅黑" w:eastAsia="微软雅黑" w:cs="微软雅黑"/>
                <w:i/>
                <w:iCs/>
                <w:color w:val="000000"/>
                <w:sz w:val="16"/>
                <w:szCs w:val="16"/>
              </w:rPr>
            </w:pPr>
          </w:p>
        </w:tc>
      </w:tr>
      <w:tr w14:paraId="3CD46497">
        <w:tblPrEx>
          <w:tblCellMar>
            <w:top w:w="0" w:type="dxa"/>
            <w:left w:w="108" w:type="dxa"/>
            <w:bottom w:w="0" w:type="dxa"/>
            <w:right w:w="108" w:type="dxa"/>
          </w:tblCellMar>
        </w:tblPrEx>
        <w:trPr>
          <w:trHeight w:val="45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7594A">
            <w:pPr>
              <w:jc w:val="cente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5FC25">
            <w:pPr>
              <w:jc w:val="center"/>
              <w:rPr>
                <w:rFonts w:ascii="宋体" w:hAnsi="宋体" w:cs="宋体"/>
                <w:color w:val="00000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6FA9">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E7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维修寝室数量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82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38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F3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个（套）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9278">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06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8C71">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6002">
            <w:pPr>
              <w:jc w:val="center"/>
              <w:rPr>
                <w:rFonts w:ascii="微软雅黑" w:hAnsi="微软雅黑" w:eastAsia="微软雅黑" w:cs="微软雅黑"/>
                <w:i/>
                <w:iCs/>
                <w:color w:val="000000"/>
                <w:sz w:val="16"/>
                <w:szCs w:val="16"/>
              </w:rPr>
            </w:pPr>
          </w:p>
        </w:tc>
      </w:tr>
      <w:tr w14:paraId="6683E2A9">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D28E">
            <w:pPr>
              <w:jc w:val="cente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A235">
            <w:pPr>
              <w:jc w:val="center"/>
              <w:rPr>
                <w:rFonts w:ascii="宋体" w:hAnsi="宋体" w:cs="宋体"/>
                <w:color w:val="000000"/>
                <w:sz w:val="18"/>
                <w:szCs w:val="18"/>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5918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0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学校运转率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001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E36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76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7E70">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8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ECC6">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8337">
            <w:pPr>
              <w:jc w:val="center"/>
              <w:rPr>
                <w:rFonts w:ascii="微软雅黑" w:hAnsi="微软雅黑" w:eastAsia="微软雅黑" w:cs="微软雅黑"/>
                <w:i/>
                <w:iCs/>
                <w:color w:val="000000"/>
                <w:sz w:val="16"/>
                <w:szCs w:val="16"/>
              </w:rPr>
            </w:pPr>
          </w:p>
        </w:tc>
      </w:tr>
      <w:tr w14:paraId="5FB1D80C">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1BBE">
            <w:pPr>
              <w:jc w:val="cente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3BAE">
            <w:pPr>
              <w:jc w:val="center"/>
              <w:rPr>
                <w:rFonts w:ascii="宋体" w:hAnsi="宋体" w:cs="宋体"/>
                <w:color w:val="00000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7BBA">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125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培训学员合格率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0AA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0F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F2F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898">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BF6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76F4">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F142">
            <w:pPr>
              <w:jc w:val="center"/>
              <w:rPr>
                <w:rFonts w:ascii="微软雅黑" w:hAnsi="微软雅黑" w:eastAsia="微软雅黑" w:cs="微软雅黑"/>
                <w:i/>
                <w:iCs/>
                <w:color w:val="000000"/>
                <w:sz w:val="16"/>
                <w:szCs w:val="16"/>
              </w:rPr>
            </w:pPr>
          </w:p>
        </w:tc>
      </w:tr>
      <w:tr w14:paraId="721DC62D">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E46A">
            <w:pPr>
              <w:jc w:val="cente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1916">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CCB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AC5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项目完成时间</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2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9D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58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B7D3">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31D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37D9">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90E3">
            <w:pPr>
              <w:jc w:val="center"/>
              <w:rPr>
                <w:rFonts w:ascii="微软雅黑" w:hAnsi="微软雅黑" w:eastAsia="微软雅黑" w:cs="微软雅黑"/>
                <w:i/>
                <w:iCs/>
                <w:color w:val="000000"/>
                <w:sz w:val="16"/>
                <w:szCs w:val="16"/>
              </w:rPr>
            </w:pPr>
          </w:p>
        </w:tc>
      </w:tr>
      <w:tr w14:paraId="2C6D7779">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80E0">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78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BE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12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创造经济收入</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64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15B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6C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73B">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34D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CCE7">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20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F2F1">
            <w:pPr>
              <w:jc w:val="center"/>
              <w:rPr>
                <w:rFonts w:ascii="微软雅黑" w:hAnsi="微软雅黑" w:eastAsia="微软雅黑" w:cs="微软雅黑"/>
                <w:i/>
                <w:iCs/>
                <w:color w:val="000000"/>
                <w:sz w:val="16"/>
                <w:szCs w:val="16"/>
              </w:rPr>
            </w:pPr>
          </w:p>
        </w:tc>
      </w:tr>
      <w:tr w14:paraId="40D7E72D">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B3F8">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0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66B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C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培训学员满意度</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CC2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1D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C3A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36A7">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88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A740">
            <w:pPr>
              <w:widowControl/>
              <w:jc w:val="center"/>
              <w:textAlignment w:val="center"/>
              <w:rPr>
                <w:rFonts w:ascii="宋体" w:hAnsi="宋体" w:eastAsia="宋体" w:cs="宋体"/>
                <w:color w:val="000000"/>
                <w:kern w:val="2"/>
                <w:sz w:val="18"/>
                <w:szCs w:val="18"/>
                <w:lang w:val="en-US" w:eastAsia="zh-CN" w:bidi="ar-SA"/>
              </w:rPr>
            </w:pPr>
            <w:r>
              <w:rPr>
                <w:rFonts w:ascii="宋体" w:hAnsi="宋体" w:cs="宋体"/>
                <w:color w:val="000000"/>
                <w:kern w:val="0"/>
                <w:sz w:val="18"/>
                <w:szCs w:val="18"/>
                <w:lang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2108">
            <w:pPr>
              <w:jc w:val="center"/>
              <w:rPr>
                <w:rFonts w:ascii="微软雅黑" w:hAnsi="微软雅黑" w:eastAsia="微软雅黑" w:cs="微软雅黑"/>
                <w:i/>
                <w:iCs/>
                <w:color w:val="000000"/>
                <w:sz w:val="16"/>
                <w:szCs w:val="16"/>
              </w:rPr>
            </w:pPr>
          </w:p>
        </w:tc>
      </w:tr>
      <w:tr w14:paraId="1928710B">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7C88">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B8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0C7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F96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全年控制支出</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CEB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F72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F1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2667">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65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ADA3">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A5ED">
            <w:pPr>
              <w:jc w:val="center"/>
              <w:rPr>
                <w:rFonts w:ascii="微软雅黑" w:hAnsi="微软雅黑" w:eastAsia="微软雅黑" w:cs="微软雅黑"/>
                <w:i/>
                <w:iCs/>
                <w:color w:val="000000"/>
                <w:sz w:val="16"/>
                <w:szCs w:val="16"/>
              </w:rPr>
            </w:pPr>
          </w:p>
        </w:tc>
      </w:tr>
      <w:tr w14:paraId="0CAE4360">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F06E7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C22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E853">
            <w:pP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DF72">
            <w:pPr>
              <w:rPr>
                <w:rFonts w:ascii="宋体" w:hAnsi="宋体" w:cs="宋体"/>
                <w:color w:val="000000"/>
                <w:sz w:val="18"/>
                <w:szCs w:val="18"/>
              </w:rPr>
            </w:pPr>
          </w:p>
        </w:tc>
      </w:tr>
      <w:tr w14:paraId="65F4A4B7">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B19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E5D393">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2A8B82BD">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2F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1DC5FD">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60C6202">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503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DCBB31">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5E91778">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1716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B1980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44DF26E8">
        <w:tblPrEx>
          <w:tblCellMar>
            <w:top w:w="0" w:type="dxa"/>
            <w:left w:w="108" w:type="dxa"/>
            <w:bottom w:w="0" w:type="dxa"/>
            <w:right w:w="108" w:type="dxa"/>
          </w:tblCellMar>
        </w:tblPrEx>
        <w:trPr>
          <w:trHeight w:val="286" w:hRule="atLeast"/>
        </w:trPr>
        <w:tc>
          <w:tcPr>
            <w:tcW w:w="838" w:type="dxa"/>
            <w:tcBorders>
              <w:top w:val="nil"/>
              <w:left w:val="nil"/>
              <w:bottom w:val="nil"/>
              <w:right w:val="nil"/>
            </w:tcBorders>
            <w:shd w:val="clear" w:color="auto" w:fill="auto"/>
            <w:vAlign w:val="center"/>
          </w:tcPr>
          <w:p w14:paraId="18266D98">
            <w:pPr>
              <w:rPr>
                <w:rFonts w:ascii="宋体" w:hAnsi="宋体" w:cs="宋体"/>
                <w:color w:val="000000"/>
                <w:sz w:val="18"/>
                <w:szCs w:val="18"/>
              </w:rPr>
            </w:pPr>
          </w:p>
        </w:tc>
        <w:tc>
          <w:tcPr>
            <w:tcW w:w="880" w:type="dxa"/>
            <w:tcBorders>
              <w:top w:val="nil"/>
              <w:left w:val="nil"/>
              <w:bottom w:val="nil"/>
              <w:right w:val="nil"/>
            </w:tcBorders>
            <w:shd w:val="clear" w:color="auto" w:fill="auto"/>
            <w:vAlign w:val="center"/>
          </w:tcPr>
          <w:p w14:paraId="22CAC42F">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6FDDD363">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7C40308A">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62BFE1AF">
            <w:pPr>
              <w:rPr>
                <w:rFonts w:ascii="宋体" w:hAnsi="宋体" w:cs="宋体"/>
                <w:color w:val="000000"/>
                <w:sz w:val="18"/>
                <w:szCs w:val="18"/>
              </w:rPr>
            </w:pPr>
          </w:p>
        </w:tc>
        <w:tc>
          <w:tcPr>
            <w:tcW w:w="611" w:type="dxa"/>
            <w:tcBorders>
              <w:top w:val="nil"/>
              <w:left w:val="nil"/>
              <w:bottom w:val="nil"/>
              <w:right w:val="nil"/>
            </w:tcBorders>
            <w:shd w:val="clear" w:color="auto" w:fill="auto"/>
            <w:vAlign w:val="center"/>
          </w:tcPr>
          <w:p w14:paraId="28523182">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614F45F4">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1917C122">
            <w:pPr>
              <w:rPr>
                <w:rFonts w:ascii="宋体" w:hAnsi="宋体" w:cs="宋体"/>
                <w:color w:val="000000"/>
                <w:sz w:val="18"/>
                <w:szCs w:val="18"/>
              </w:rPr>
            </w:pPr>
          </w:p>
        </w:tc>
        <w:tc>
          <w:tcPr>
            <w:tcW w:w="687" w:type="dxa"/>
            <w:tcBorders>
              <w:top w:val="nil"/>
              <w:left w:val="nil"/>
              <w:bottom w:val="nil"/>
              <w:right w:val="nil"/>
            </w:tcBorders>
            <w:shd w:val="clear" w:color="auto" w:fill="auto"/>
            <w:vAlign w:val="center"/>
          </w:tcPr>
          <w:p w14:paraId="5C0A8EE6">
            <w:pPr>
              <w:rPr>
                <w:rFonts w:ascii="宋体" w:hAnsi="宋体" w:cs="宋体"/>
                <w:color w:val="000000"/>
                <w:sz w:val="18"/>
                <w:szCs w:val="18"/>
              </w:rPr>
            </w:pPr>
          </w:p>
        </w:tc>
        <w:tc>
          <w:tcPr>
            <w:tcW w:w="648" w:type="dxa"/>
            <w:tcBorders>
              <w:top w:val="nil"/>
              <w:left w:val="nil"/>
              <w:bottom w:val="nil"/>
              <w:right w:val="nil"/>
            </w:tcBorders>
            <w:shd w:val="clear" w:color="auto" w:fill="auto"/>
            <w:vAlign w:val="center"/>
          </w:tcPr>
          <w:p w14:paraId="23526E50">
            <w:pPr>
              <w:rPr>
                <w:rFonts w:ascii="宋体" w:hAnsi="宋体" w:cs="宋体"/>
                <w:color w:val="000000"/>
                <w:sz w:val="18"/>
                <w:szCs w:val="18"/>
              </w:rPr>
            </w:pPr>
          </w:p>
        </w:tc>
        <w:tc>
          <w:tcPr>
            <w:tcW w:w="847" w:type="dxa"/>
            <w:tcBorders>
              <w:top w:val="nil"/>
              <w:left w:val="nil"/>
              <w:bottom w:val="nil"/>
              <w:right w:val="nil"/>
            </w:tcBorders>
            <w:shd w:val="clear" w:color="auto" w:fill="auto"/>
            <w:vAlign w:val="center"/>
          </w:tcPr>
          <w:p w14:paraId="7F078E36">
            <w:pPr>
              <w:rPr>
                <w:rFonts w:ascii="宋体" w:hAnsi="宋体" w:cs="宋体"/>
                <w:color w:val="000000"/>
                <w:sz w:val="18"/>
                <w:szCs w:val="18"/>
              </w:rPr>
            </w:pPr>
          </w:p>
        </w:tc>
      </w:tr>
      <w:tr w14:paraId="76BA618F">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1D978F">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0C94A2C0">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6160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644CB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51090423T000009372368-中职免学费补助资金</w:t>
            </w:r>
          </w:p>
        </w:tc>
      </w:tr>
      <w:tr w14:paraId="6CFDF278">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F67F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FC2958">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748EBCEE">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C9F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24F68C3F">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A5FCD">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1F1D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097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F688">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5679D172">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DD4E">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72C18">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5A030">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BC0A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36DFB5EB">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81F8">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24A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629963">
            <w:pPr>
              <w:rPr>
                <w:rFonts w:ascii="宋体" w:hAnsi="宋体" w:cs="宋体"/>
                <w:color w:val="000000"/>
                <w:sz w:val="18"/>
                <w:szCs w:val="18"/>
              </w:rPr>
            </w:pPr>
          </w:p>
        </w:tc>
      </w:tr>
      <w:tr w14:paraId="36D557FF">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4810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31E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A99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F7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B51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C69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DAD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3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6FD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67BAFEAE">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B253">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ABA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59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2C9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329.47</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DEC6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328.89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DA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99.82%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712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9A99">
            <w:pPr>
              <w:jc w:val="center"/>
              <w:rPr>
                <w:rFonts w:ascii="宋体" w:hAnsi="宋体" w:cs="宋体"/>
                <w:color w:val="000000"/>
                <w:sz w:val="18"/>
                <w:szCs w:val="18"/>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52953">
            <w:pPr>
              <w:widowControl/>
              <w:jc w:val="left"/>
              <w:textAlignment w:val="center"/>
              <w:rPr>
                <w:rFonts w:ascii="黑体" w:hAnsi="黑体" w:eastAsia="黑体" w:cs="黑体"/>
                <w:i/>
                <w:iCs/>
                <w:color w:val="000000"/>
                <w:sz w:val="18"/>
                <w:szCs w:val="18"/>
              </w:rPr>
            </w:pPr>
          </w:p>
        </w:tc>
      </w:tr>
      <w:tr w14:paraId="7AC72A03">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AA56">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CA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2D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3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329.47</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BDF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328.89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6D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99.82%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65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6A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3AEE">
            <w:pPr>
              <w:rPr>
                <w:rFonts w:ascii="黑体" w:hAnsi="黑体" w:eastAsia="黑体" w:cs="黑体"/>
                <w:i/>
                <w:iCs/>
                <w:color w:val="000000"/>
                <w:sz w:val="18"/>
                <w:szCs w:val="18"/>
              </w:rPr>
            </w:pPr>
          </w:p>
        </w:tc>
      </w:tr>
      <w:tr w14:paraId="50186A84">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571D5">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B4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E5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E1C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E56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337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42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1C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C2DFF">
            <w:pPr>
              <w:rPr>
                <w:rFonts w:ascii="黑体" w:hAnsi="黑体" w:eastAsia="黑体" w:cs="黑体"/>
                <w:i/>
                <w:iCs/>
                <w:color w:val="000000"/>
                <w:sz w:val="18"/>
                <w:szCs w:val="18"/>
              </w:rPr>
            </w:pPr>
          </w:p>
        </w:tc>
      </w:tr>
      <w:tr w14:paraId="3052DCAD">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49F4">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C1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95F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11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B72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77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B2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269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C9C8">
            <w:pPr>
              <w:rPr>
                <w:rFonts w:ascii="黑体" w:hAnsi="黑体" w:eastAsia="黑体" w:cs="黑体"/>
                <w:i/>
                <w:iCs/>
                <w:color w:val="000000"/>
                <w:sz w:val="18"/>
                <w:szCs w:val="18"/>
              </w:rPr>
            </w:pPr>
          </w:p>
        </w:tc>
      </w:tr>
      <w:tr w14:paraId="24DD343E">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9D1A">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DFE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2C40">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CF9F">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D8D9E">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228">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814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35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507F">
            <w:pPr>
              <w:rPr>
                <w:rFonts w:ascii="黑体" w:hAnsi="黑体" w:eastAsia="黑体" w:cs="黑体"/>
                <w:i/>
                <w:iCs/>
                <w:color w:val="000000"/>
                <w:sz w:val="18"/>
                <w:szCs w:val="18"/>
              </w:rPr>
            </w:pPr>
          </w:p>
        </w:tc>
      </w:tr>
      <w:tr w14:paraId="4497C036">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45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1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61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AA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8A2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E9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473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818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C4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15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FCE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6C05B3CE">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F7BBF">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0E76">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C551">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5DDE">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EE5C">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7837">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2369">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AFE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544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A5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693F">
            <w:pPr>
              <w:jc w:val="center"/>
              <w:rPr>
                <w:rFonts w:ascii="微软雅黑" w:hAnsi="微软雅黑" w:eastAsia="微软雅黑" w:cs="微软雅黑"/>
                <w:i/>
                <w:iCs/>
                <w:color w:val="000000"/>
                <w:sz w:val="16"/>
                <w:szCs w:val="16"/>
              </w:rPr>
            </w:pPr>
          </w:p>
        </w:tc>
      </w:tr>
      <w:tr w14:paraId="760D10D5">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00124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3F3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33B">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BB5D">
            <w:pPr>
              <w:rPr>
                <w:rFonts w:ascii="宋体" w:hAnsi="宋体" w:cs="宋体"/>
                <w:color w:val="000000"/>
                <w:sz w:val="18"/>
                <w:szCs w:val="18"/>
              </w:rPr>
            </w:pPr>
          </w:p>
        </w:tc>
      </w:tr>
      <w:tr w14:paraId="450C5FB3">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D6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1B1806">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635D0013">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FA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B0C37A">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BED0A9D">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D76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7A39D">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5B7BB490">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0519F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C49C0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75B1509B">
        <w:tblPrEx>
          <w:tblCellMar>
            <w:top w:w="0" w:type="dxa"/>
            <w:left w:w="108" w:type="dxa"/>
            <w:bottom w:w="0" w:type="dxa"/>
            <w:right w:w="108" w:type="dxa"/>
          </w:tblCellMar>
        </w:tblPrEx>
        <w:trPr>
          <w:trHeight w:val="286" w:hRule="atLeast"/>
        </w:trPr>
        <w:tc>
          <w:tcPr>
            <w:tcW w:w="838" w:type="dxa"/>
            <w:tcBorders>
              <w:top w:val="nil"/>
              <w:left w:val="nil"/>
              <w:bottom w:val="nil"/>
              <w:right w:val="nil"/>
            </w:tcBorders>
            <w:shd w:val="clear" w:color="auto" w:fill="auto"/>
            <w:vAlign w:val="center"/>
          </w:tcPr>
          <w:p w14:paraId="05E9187E">
            <w:pPr>
              <w:rPr>
                <w:rFonts w:ascii="宋体" w:hAnsi="宋体" w:cs="宋体"/>
                <w:color w:val="000000"/>
                <w:sz w:val="18"/>
                <w:szCs w:val="18"/>
              </w:rPr>
            </w:pPr>
          </w:p>
        </w:tc>
        <w:tc>
          <w:tcPr>
            <w:tcW w:w="880" w:type="dxa"/>
            <w:tcBorders>
              <w:top w:val="nil"/>
              <w:left w:val="nil"/>
              <w:bottom w:val="nil"/>
              <w:right w:val="nil"/>
            </w:tcBorders>
            <w:shd w:val="clear" w:color="auto" w:fill="auto"/>
            <w:vAlign w:val="center"/>
          </w:tcPr>
          <w:p w14:paraId="1FD7BDC7">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4352ADA5">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07C62684">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0BC0E194">
            <w:pPr>
              <w:rPr>
                <w:rFonts w:ascii="宋体" w:hAnsi="宋体" w:cs="宋体"/>
                <w:color w:val="000000"/>
                <w:sz w:val="18"/>
                <w:szCs w:val="18"/>
              </w:rPr>
            </w:pPr>
          </w:p>
        </w:tc>
        <w:tc>
          <w:tcPr>
            <w:tcW w:w="611" w:type="dxa"/>
            <w:tcBorders>
              <w:top w:val="nil"/>
              <w:left w:val="nil"/>
              <w:bottom w:val="nil"/>
              <w:right w:val="nil"/>
            </w:tcBorders>
            <w:shd w:val="clear" w:color="auto" w:fill="auto"/>
            <w:vAlign w:val="center"/>
          </w:tcPr>
          <w:p w14:paraId="0D12C772">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3B991A44">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012FD180">
            <w:pPr>
              <w:rPr>
                <w:rFonts w:ascii="宋体" w:hAnsi="宋体" w:cs="宋体"/>
                <w:color w:val="000000"/>
                <w:sz w:val="18"/>
                <w:szCs w:val="18"/>
              </w:rPr>
            </w:pPr>
          </w:p>
        </w:tc>
        <w:tc>
          <w:tcPr>
            <w:tcW w:w="687" w:type="dxa"/>
            <w:tcBorders>
              <w:top w:val="nil"/>
              <w:left w:val="nil"/>
              <w:bottom w:val="nil"/>
              <w:right w:val="nil"/>
            </w:tcBorders>
            <w:shd w:val="clear" w:color="auto" w:fill="auto"/>
            <w:vAlign w:val="center"/>
          </w:tcPr>
          <w:p w14:paraId="14D9D30B">
            <w:pPr>
              <w:rPr>
                <w:rFonts w:ascii="宋体" w:hAnsi="宋体" w:cs="宋体"/>
                <w:color w:val="000000"/>
                <w:sz w:val="18"/>
                <w:szCs w:val="18"/>
              </w:rPr>
            </w:pPr>
          </w:p>
        </w:tc>
        <w:tc>
          <w:tcPr>
            <w:tcW w:w="648" w:type="dxa"/>
            <w:tcBorders>
              <w:top w:val="nil"/>
              <w:left w:val="nil"/>
              <w:bottom w:val="nil"/>
              <w:right w:val="nil"/>
            </w:tcBorders>
            <w:shd w:val="clear" w:color="auto" w:fill="auto"/>
            <w:vAlign w:val="center"/>
          </w:tcPr>
          <w:p w14:paraId="4D9CEC39">
            <w:pPr>
              <w:rPr>
                <w:rFonts w:ascii="宋体" w:hAnsi="宋体" w:cs="宋体"/>
                <w:color w:val="000000"/>
                <w:sz w:val="18"/>
                <w:szCs w:val="18"/>
              </w:rPr>
            </w:pPr>
          </w:p>
        </w:tc>
        <w:tc>
          <w:tcPr>
            <w:tcW w:w="847" w:type="dxa"/>
            <w:tcBorders>
              <w:top w:val="nil"/>
              <w:left w:val="nil"/>
              <w:bottom w:val="nil"/>
              <w:right w:val="nil"/>
            </w:tcBorders>
            <w:shd w:val="clear" w:color="auto" w:fill="auto"/>
            <w:vAlign w:val="center"/>
          </w:tcPr>
          <w:p w14:paraId="3E64CEAF">
            <w:pPr>
              <w:rPr>
                <w:rFonts w:ascii="宋体" w:hAnsi="宋体" w:cs="宋体"/>
                <w:color w:val="000000"/>
                <w:sz w:val="18"/>
                <w:szCs w:val="18"/>
              </w:rPr>
            </w:pPr>
          </w:p>
        </w:tc>
      </w:tr>
      <w:tr w14:paraId="498AAA2F">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14E5F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50886C04">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C6DD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88DC8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51090423T000009372380-中职学生助学金</w:t>
            </w:r>
          </w:p>
        </w:tc>
      </w:tr>
      <w:tr w14:paraId="5D0E3214">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0AC6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7F7B1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44536EB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DC83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47969643">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DD16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83062">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CAA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48AED">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036EABA0">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89BD8">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BB32">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E9076">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5195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74BD5A37">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D420">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ADF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91705E">
            <w:pPr>
              <w:rPr>
                <w:rFonts w:ascii="宋体" w:hAnsi="宋体" w:cs="宋体"/>
                <w:color w:val="000000"/>
                <w:sz w:val="18"/>
                <w:szCs w:val="18"/>
              </w:rPr>
            </w:pPr>
          </w:p>
        </w:tc>
      </w:tr>
      <w:tr w14:paraId="118E51D0">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669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A62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60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D6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D4DF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BE7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E7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E9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7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FFFF857">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37A17">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FB7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4F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882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63.60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3EB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63.60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C93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47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5264">
            <w:pPr>
              <w:jc w:val="center"/>
              <w:rPr>
                <w:rFonts w:ascii="宋体" w:hAnsi="宋体" w:cs="宋体"/>
                <w:color w:val="000000"/>
                <w:sz w:val="18"/>
                <w:szCs w:val="18"/>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F5C76">
            <w:pPr>
              <w:widowControl/>
              <w:jc w:val="left"/>
              <w:textAlignment w:val="center"/>
              <w:rPr>
                <w:rFonts w:ascii="黑体" w:hAnsi="黑体" w:eastAsia="黑体" w:cs="黑体"/>
                <w:i/>
                <w:iCs/>
                <w:color w:val="000000"/>
                <w:sz w:val="18"/>
                <w:szCs w:val="18"/>
              </w:rPr>
            </w:pPr>
          </w:p>
        </w:tc>
      </w:tr>
      <w:tr w14:paraId="729C2435">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EB65">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139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99D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1A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63.60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18DB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63.60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64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AE3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CA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E519">
            <w:pPr>
              <w:rPr>
                <w:rFonts w:ascii="黑体" w:hAnsi="黑体" w:eastAsia="黑体" w:cs="黑体"/>
                <w:i/>
                <w:iCs/>
                <w:color w:val="000000"/>
                <w:sz w:val="18"/>
                <w:szCs w:val="18"/>
              </w:rPr>
            </w:pPr>
          </w:p>
        </w:tc>
      </w:tr>
      <w:tr w14:paraId="7E8B9043">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87B8">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D58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D14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8F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24F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2A6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5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AD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A0909">
            <w:pPr>
              <w:rPr>
                <w:rFonts w:ascii="黑体" w:hAnsi="黑体" w:eastAsia="黑体" w:cs="黑体"/>
                <w:i/>
                <w:iCs/>
                <w:color w:val="000000"/>
                <w:sz w:val="18"/>
                <w:szCs w:val="18"/>
              </w:rPr>
            </w:pPr>
          </w:p>
        </w:tc>
      </w:tr>
      <w:tr w14:paraId="59E392E4">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E4A4">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452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217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6B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C17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DAE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CCD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BC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C609">
            <w:pPr>
              <w:rPr>
                <w:rFonts w:ascii="黑体" w:hAnsi="黑体" w:eastAsia="黑体" w:cs="黑体"/>
                <w:i/>
                <w:iCs/>
                <w:color w:val="000000"/>
                <w:sz w:val="18"/>
                <w:szCs w:val="18"/>
              </w:rPr>
            </w:pPr>
          </w:p>
        </w:tc>
      </w:tr>
      <w:tr w14:paraId="3A7FB056">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82C73">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2C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CF95">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C33A">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FF51A">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74FC">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82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E9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895D">
            <w:pPr>
              <w:rPr>
                <w:rFonts w:ascii="黑体" w:hAnsi="黑体" w:eastAsia="黑体" w:cs="黑体"/>
                <w:i/>
                <w:iCs/>
                <w:color w:val="000000"/>
                <w:sz w:val="18"/>
                <w:szCs w:val="18"/>
              </w:rPr>
            </w:pPr>
          </w:p>
        </w:tc>
      </w:tr>
      <w:tr w14:paraId="2A848C14">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0ECC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489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1E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35F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96F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05E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04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B6A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BD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57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63A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6CBBE2A">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6758">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5F2D">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1127">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FAE">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3EF3">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43C3">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B7E5">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4D6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FD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13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4F76">
            <w:pPr>
              <w:jc w:val="center"/>
              <w:rPr>
                <w:rFonts w:ascii="微软雅黑" w:hAnsi="微软雅黑" w:eastAsia="微软雅黑" w:cs="微软雅黑"/>
                <w:i/>
                <w:iCs/>
                <w:color w:val="000000"/>
                <w:sz w:val="16"/>
                <w:szCs w:val="16"/>
              </w:rPr>
            </w:pPr>
          </w:p>
        </w:tc>
      </w:tr>
      <w:tr w14:paraId="6251AEA0">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52E7C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88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3E3D">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243">
            <w:pPr>
              <w:rPr>
                <w:rFonts w:ascii="宋体" w:hAnsi="宋体" w:cs="宋体"/>
                <w:color w:val="000000"/>
                <w:sz w:val="18"/>
                <w:szCs w:val="18"/>
              </w:rPr>
            </w:pPr>
          </w:p>
        </w:tc>
      </w:tr>
      <w:tr w14:paraId="70C55D96">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8B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8C7E48">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4E9D09DE">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B92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C2BFD4">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BAB9329">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BC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E6F7AC">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D7D0352">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BDF4F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36883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381BE892">
        <w:tblPrEx>
          <w:tblCellMar>
            <w:top w:w="0" w:type="dxa"/>
            <w:left w:w="108" w:type="dxa"/>
            <w:bottom w:w="0" w:type="dxa"/>
            <w:right w:w="108" w:type="dxa"/>
          </w:tblCellMar>
        </w:tblPrEx>
        <w:trPr>
          <w:trHeight w:val="286" w:hRule="atLeast"/>
        </w:trPr>
        <w:tc>
          <w:tcPr>
            <w:tcW w:w="838" w:type="dxa"/>
            <w:tcBorders>
              <w:top w:val="nil"/>
              <w:left w:val="nil"/>
              <w:bottom w:val="nil"/>
              <w:right w:val="nil"/>
            </w:tcBorders>
            <w:shd w:val="clear" w:color="auto" w:fill="auto"/>
            <w:vAlign w:val="center"/>
          </w:tcPr>
          <w:p w14:paraId="79DFD798">
            <w:pPr>
              <w:rPr>
                <w:rFonts w:ascii="宋体" w:hAnsi="宋体" w:cs="宋体"/>
                <w:color w:val="000000"/>
                <w:sz w:val="18"/>
                <w:szCs w:val="18"/>
              </w:rPr>
            </w:pPr>
          </w:p>
        </w:tc>
        <w:tc>
          <w:tcPr>
            <w:tcW w:w="880" w:type="dxa"/>
            <w:tcBorders>
              <w:top w:val="nil"/>
              <w:left w:val="nil"/>
              <w:bottom w:val="nil"/>
              <w:right w:val="nil"/>
            </w:tcBorders>
            <w:shd w:val="clear" w:color="auto" w:fill="auto"/>
            <w:vAlign w:val="center"/>
          </w:tcPr>
          <w:p w14:paraId="2EE0A7C5">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77721A99">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6ACEA235">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07141EBB">
            <w:pPr>
              <w:rPr>
                <w:rFonts w:ascii="宋体" w:hAnsi="宋体" w:cs="宋体"/>
                <w:color w:val="000000"/>
                <w:sz w:val="18"/>
                <w:szCs w:val="18"/>
              </w:rPr>
            </w:pPr>
          </w:p>
        </w:tc>
        <w:tc>
          <w:tcPr>
            <w:tcW w:w="611" w:type="dxa"/>
            <w:tcBorders>
              <w:top w:val="nil"/>
              <w:left w:val="nil"/>
              <w:bottom w:val="nil"/>
              <w:right w:val="nil"/>
            </w:tcBorders>
            <w:shd w:val="clear" w:color="auto" w:fill="auto"/>
            <w:vAlign w:val="center"/>
          </w:tcPr>
          <w:p w14:paraId="721FEC2B">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2DB54ACF">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1D43E6DC">
            <w:pPr>
              <w:rPr>
                <w:rFonts w:ascii="宋体" w:hAnsi="宋体" w:cs="宋体"/>
                <w:color w:val="000000"/>
                <w:sz w:val="18"/>
                <w:szCs w:val="18"/>
              </w:rPr>
            </w:pPr>
          </w:p>
        </w:tc>
        <w:tc>
          <w:tcPr>
            <w:tcW w:w="687" w:type="dxa"/>
            <w:tcBorders>
              <w:top w:val="nil"/>
              <w:left w:val="nil"/>
              <w:bottom w:val="nil"/>
              <w:right w:val="nil"/>
            </w:tcBorders>
            <w:shd w:val="clear" w:color="auto" w:fill="auto"/>
            <w:vAlign w:val="center"/>
          </w:tcPr>
          <w:p w14:paraId="52091C80">
            <w:pPr>
              <w:rPr>
                <w:rFonts w:ascii="宋体" w:hAnsi="宋体" w:cs="宋体"/>
                <w:color w:val="000000"/>
                <w:sz w:val="18"/>
                <w:szCs w:val="18"/>
              </w:rPr>
            </w:pPr>
          </w:p>
        </w:tc>
        <w:tc>
          <w:tcPr>
            <w:tcW w:w="648" w:type="dxa"/>
            <w:tcBorders>
              <w:top w:val="nil"/>
              <w:left w:val="nil"/>
              <w:bottom w:val="nil"/>
              <w:right w:val="nil"/>
            </w:tcBorders>
            <w:shd w:val="clear" w:color="auto" w:fill="auto"/>
            <w:vAlign w:val="center"/>
          </w:tcPr>
          <w:p w14:paraId="700F9A39">
            <w:pPr>
              <w:rPr>
                <w:rFonts w:ascii="宋体" w:hAnsi="宋体" w:cs="宋体"/>
                <w:color w:val="000000"/>
                <w:sz w:val="18"/>
                <w:szCs w:val="18"/>
              </w:rPr>
            </w:pPr>
          </w:p>
        </w:tc>
        <w:tc>
          <w:tcPr>
            <w:tcW w:w="847" w:type="dxa"/>
            <w:tcBorders>
              <w:top w:val="nil"/>
              <w:left w:val="nil"/>
              <w:bottom w:val="nil"/>
              <w:right w:val="nil"/>
            </w:tcBorders>
            <w:shd w:val="clear" w:color="auto" w:fill="auto"/>
            <w:vAlign w:val="center"/>
          </w:tcPr>
          <w:p w14:paraId="60BC9379">
            <w:pPr>
              <w:rPr>
                <w:rFonts w:ascii="宋体" w:hAnsi="宋体" w:cs="宋体"/>
                <w:color w:val="000000"/>
                <w:sz w:val="18"/>
                <w:szCs w:val="18"/>
              </w:rPr>
            </w:pPr>
          </w:p>
        </w:tc>
      </w:tr>
      <w:tr w14:paraId="43D9459E">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3D00AC">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30014C97">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0EAA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6DE5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51090425T000012412395-四川省遂宁市安居职业高级中学校实训基地建设项目</w:t>
            </w:r>
          </w:p>
        </w:tc>
      </w:tr>
      <w:tr w14:paraId="29DDB245">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AE0D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02F7E">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4335881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59B9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340ACD81">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BDF5C">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270A">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8C01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FCFC6">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452E3A0B">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1ABAD">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AC92">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C0813">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54933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1C660789">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A6A60">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4000">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05FCBC">
            <w:pPr>
              <w:rPr>
                <w:rFonts w:ascii="宋体" w:hAnsi="宋体" w:cs="宋体"/>
                <w:color w:val="000000"/>
                <w:sz w:val="18"/>
                <w:szCs w:val="18"/>
              </w:rPr>
            </w:pPr>
          </w:p>
        </w:tc>
      </w:tr>
      <w:tr w14:paraId="6082C1BF">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93B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3F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ED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F0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4E82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FE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A5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875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C70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358E3ABB">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61B7">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17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F1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22A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7,000.00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EFF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7,000.00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B20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45B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A58C">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3C4A0">
            <w:pPr>
              <w:widowControl/>
              <w:jc w:val="left"/>
              <w:textAlignment w:val="center"/>
              <w:rPr>
                <w:rFonts w:ascii="黑体" w:hAnsi="黑体" w:eastAsia="黑体" w:cs="黑体"/>
                <w:i/>
                <w:iCs/>
                <w:color w:val="000000"/>
                <w:sz w:val="18"/>
                <w:szCs w:val="18"/>
              </w:rPr>
            </w:pPr>
          </w:p>
        </w:tc>
      </w:tr>
      <w:tr w14:paraId="7A011923">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E033">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3AB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AEA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C5F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7,000.00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6A63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7,000.00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CA8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49A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13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B288">
            <w:pPr>
              <w:rPr>
                <w:rFonts w:ascii="黑体" w:hAnsi="黑体" w:eastAsia="黑体" w:cs="黑体"/>
                <w:i/>
                <w:iCs/>
                <w:color w:val="000000"/>
                <w:sz w:val="18"/>
                <w:szCs w:val="18"/>
              </w:rPr>
            </w:pPr>
          </w:p>
        </w:tc>
      </w:tr>
      <w:tr w14:paraId="16F122F7">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A731">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C93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485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A7F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7C9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0CF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5BD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E1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5C7F">
            <w:pPr>
              <w:rPr>
                <w:rFonts w:ascii="黑体" w:hAnsi="黑体" w:eastAsia="黑体" w:cs="黑体"/>
                <w:i/>
                <w:iCs/>
                <w:color w:val="000000"/>
                <w:sz w:val="18"/>
                <w:szCs w:val="18"/>
              </w:rPr>
            </w:pPr>
          </w:p>
        </w:tc>
      </w:tr>
      <w:tr w14:paraId="7213F651">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5647">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CC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87D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835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56DE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59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B2C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F7C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6A271">
            <w:pPr>
              <w:rPr>
                <w:rFonts w:ascii="黑体" w:hAnsi="黑体" w:eastAsia="黑体" w:cs="黑体"/>
                <w:i/>
                <w:iCs/>
                <w:color w:val="000000"/>
                <w:sz w:val="18"/>
                <w:szCs w:val="18"/>
              </w:rPr>
            </w:pPr>
          </w:p>
        </w:tc>
      </w:tr>
      <w:tr w14:paraId="38618025">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CDC1">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B2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D66B">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9679">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55F31">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3D4A">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645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25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F5C9">
            <w:pPr>
              <w:rPr>
                <w:rFonts w:ascii="黑体" w:hAnsi="黑体" w:eastAsia="黑体" w:cs="黑体"/>
                <w:i/>
                <w:iCs/>
                <w:color w:val="000000"/>
                <w:sz w:val="18"/>
                <w:szCs w:val="18"/>
              </w:rPr>
            </w:pPr>
          </w:p>
        </w:tc>
      </w:tr>
      <w:tr w14:paraId="117C81D0">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9781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00B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568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1A7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6A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D3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80B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9F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19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DA1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041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0E392268">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F416">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0228">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5D53">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6F96">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807F">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28C6">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169B">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D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53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8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0465">
            <w:pPr>
              <w:jc w:val="center"/>
              <w:rPr>
                <w:rFonts w:ascii="微软雅黑" w:hAnsi="微软雅黑" w:eastAsia="微软雅黑" w:cs="微软雅黑"/>
                <w:i/>
                <w:iCs/>
                <w:color w:val="000000"/>
                <w:sz w:val="16"/>
                <w:szCs w:val="16"/>
              </w:rPr>
            </w:pPr>
          </w:p>
        </w:tc>
      </w:tr>
      <w:tr w14:paraId="5D6F382F">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AFA9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83C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A0AD">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2485">
            <w:pPr>
              <w:rPr>
                <w:rFonts w:ascii="宋体" w:hAnsi="宋体" w:cs="宋体"/>
                <w:color w:val="000000"/>
                <w:sz w:val="18"/>
                <w:szCs w:val="18"/>
              </w:rPr>
            </w:pPr>
          </w:p>
        </w:tc>
      </w:tr>
      <w:tr w14:paraId="0065C7C1">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A8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DA7850">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084C0539">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450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F7A43A">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13409195">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D65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4A962">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2B98CCF9">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1475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EAF90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r w14:paraId="16912001">
        <w:tblPrEx>
          <w:tblCellMar>
            <w:top w:w="0" w:type="dxa"/>
            <w:left w:w="108" w:type="dxa"/>
            <w:bottom w:w="0" w:type="dxa"/>
            <w:right w:w="108" w:type="dxa"/>
          </w:tblCellMar>
        </w:tblPrEx>
        <w:trPr>
          <w:trHeight w:val="286" w:hRule="atLeast"/>
        </w:trPr>
        <w:tc>
          <w:tcPr>
            <w:tcW w:w="838" w:type="dxa"/>
            <w:tcBorders>
              <w:top w:val="nil"/>
              <w:left w:val="nil"/>
              <w:bottom w:val="nil"/>
              <w:right w:val="nil"/>
            </w:tcBorders>
            <w:shd w:val="clear" w:color="auto" w:fill="auto"/>
            <w:vAlign w:val="center"/>
          </w:tcPr>
          <w:p w14:paraId="3D745E97">
            <w:pPr>
              <w:rPr>
                <w:rFonts w:ascii="宋体" w:hAnsi="宋体" w:cs="宋体"/>
                <w:color w:val="000000"/>
                <w:sz w:val="18"/>
                <w:szCs w:val="18"/>
              </w:rPr>
            </w:pPr>
          </w:p>
        </w:tc>
        <w:tc>
          <w:tcPr>
            <w:tcW w:w="880" w:type="dxa"/>
            <w:tcBorders>
              <w:top w:val="nil"/>
              <w:left w:val="nil"/>
              <w:bottom w:val="nil"/>
              <w:right w:val="nil"/>
            </w:tcBorders>
            <w:shd w:val="clear" w:color="auto" w:fill="auto"/>
            <w:vAlign w:val="center"/>
          </w:tcPr>
          <w:p w14:paraId="58BF0FF2">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5243E52A">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362B7BBF">
            <w:pPr>
              <w:rPr>
                <w:rFonts w:ascii="宋体" w:hAnsi="宋体" w:cs="宋体"/>
                <w:color w:val="000000"/>
                <w:sz w:val="18"/>
                <w:szCs w:val="18"/>
              </w:rPr>
            </w:pPr>
          </w:p>
        </w:tc>
        <w:tc>
          <w:tcPr>
            <w:tcW w:w="668" w:type="dxa"/>
            <w:tcBorders>
              <w:top w:val="nil"/>
              <w:left w:val="nil"/>
              <w:bottom w:val="nil"/>
              <w:right w:val="nil"/>
            </w:tcBorders>
            <w:shd w:val="clear" w:color="auto" w:fill="auto"/>
            <w:vAlign w:val="center"/>
          </w:tcPr>
          <w:p w14:paraId="3DE8B76E">
            <w:pPr>
              <w:rPr>
                <w:rFonts w:ascii="宋体" w:hAnsi="宋体" w:cs="宋体"/>
                <w:color w:val="000000"/>
                <w:sz w:val="18"/>
                <w:szCs w:val="18"/>
              </w:rPr>
            </w:pPr>
          </w:p>
        </w:tc>
        <w:tc>
          <w:tcPr>
            <w:tcW w:w="611" w:type="dxa"/>
            <w:tcBorders>
              <w:top w:val="nil"/>
              <w:left w:val="nil"/>
              <w:bottom w:val="nil"/>
              <w:right w:val="nil"/>
            </w:tcBorders>
            <w:shd w:val="clear" w:color="auto" w:fill="auto"/>
            <w:vAlign w:val="center"/>
          </w:tcPr>
          <w:p w14:paraId="226AF030">
            <w:pPr>
              <w:rPr>
                <w:rFonts w:ascii="宋体" w:hAnsi="宋体" w:cs="宋体"/>
                <w:color w:val="000000"/>
                <w:sz w:val="18"/>
                <w:szCs w:val="18"/>
              </w:rPr>
            </w:pPr>
          </w:p>
        </w:tc>
        <w:tc>
          <w:tcPr>
            <w:tcW w:w="756" w:type="dxa"/>
            <w:tcBorders>
              <w:top w:val="nil"/>
              <w:left w:val="nil"/>
              <w:bottom w:val="nil"/>
              <w:right w:val="nil"/>
            </w:tcBorders>
            <w:shd w:val="clear" w:color="auto" w:fill="auto"/>
            <w:vAlign w:val="center"/>
          </w:tcPr>
          <w:p w14:paraId="4FB53D4E">
            <w:pPr>
              <w:rPr>
                <w:rFonts w:ascii="宋体" w:hAnsi="宋体" w:cs="宋体"/>
                <w:color w:val="000000"/>
                <w:sz w:val="18"/>
                <w:szCs w:val="18"/>
              </w:rPr>
            </w:pPr>
          </w:p>
        </w:tc>
        <w:tc>
          <w:tcPr>
            <w:tcW w:w="936" w:type="dxa"/>
            <w:tcBorders>
              <w:top w:val="nil"/>
              <w:left w:val="nil"/>
              <w:bottom w:val="nil"/>
              <w:right w:val="nil"/>
            </w:tcBorders>
            <w:shd w:val="clear" w:color="auto" w:fill="auto"/>
            <w:vAlign w:val="center"/>
          </w:tcPr>
          <w:p w14:paraId="1C9BF965">
            <w:pPr>
              <w:rPr>
                <w:rFonts w:ascii="宋体" w:hAnsi="宋体" w:cs="宋体"/>
                <w:color w:val="000000"/>
                <w:sz w:val="18"/>
                <w:szCs w:val="18"/>
              </w:rPr>
            </w:pPr>
          </w:p>
        </w:tc>
        <w:tc>
          <w:tcPr>
            <w:tcW w:w="687" w:type="dxa"/>
            <w:tcBorders>
              <w:top w:val="nil"/>
              <w:left w:val="nil"/>
              <w:bottom w:val="nil"/>
              <w:right w:val="nil"/>
            </w:tcBorders>
            <w:shd w:val="clear" w:color="auto" w:fill="auto"/>
            <w:vAlign w:val="center"/>
          </w:tcPr>
          <w:p w14:paraId="5080C51E">
            <w:pPr>
              <w:rPr>
                <w:rFonts w:ascii="宋体" w:hAnsi="宋体" w:cs="宋体"/>
                <w:color w:val="000000"/>
                <w:sz w:val="18"/>
                <w:szCs w:val="18"/>
              </w:rPr>
            </w:pPr>
          </w:p>
        </w:tc>
        <w:tc>
          <w:tcPr>
            <w:tcW w:w="648" w:type="dxa"/>
            <w:tcBorders>
              <w:top w:val="nil"/>
              <w:left w:val="nil"/>
              <w:bottom w:val="nil"/>
              <w:right w:val="nil"/>
            </w:tcBorders>
            <w:shd w:val="clear" w:color="auto" w:fill="auto"/>
            <w:vAlign w:val="center"/>
          </w:tcPr>
          <w:p w14:paraId="24334AB2">
            <w:pPr>
              <w:rPr>
                <w:rFonts w:ascii="宋体" w:hAnsi="宋体" w:cs="宋体"/>
                <w:color w:val="000000"/>
                <w:sz w:val="18"/>
                <w:szCs w:val="18"/>
              </w:rPr>
            </w:pPr>
          </w:p>
        </w:tc>
        <w:tc>
          <w:tcPr>
            <w:tcW w:w="847" w:type="dxa"/>
            <w:tcBorders>
              <w:top w:val="nil"/>
              <w:left w:val="nil"/>
              <w:bottom w:val="nil"/>
              <w:right w:val="nil"/>
            </w:tcBorders>
            <w:shd w:val="clear" w:color="auto" w:fill="auto"/>
            <w:vAlign w:val="center"/>
          </w:tcPr>
          <w:p w14:paraId="4C8F516B">
            <w:pPr>
              <w:rPr>
                <w:rFonts w:ascii="宋体" w:hAnsi="宋体" w:cs="宋体"/>
                <w:color w:val="000000"/>
                <w:sz w:val="18"/>
                <w:szCs w:val="18"/>
              </w:rPr>
            </w:pPr>
          </w:p>
        </w:tc>
      </w:tr>
      <w:tr w14:paraId="09F30147">
        <w:tblPrEx>
          <w:tblCellMar>
            <w:top w:w="0" w:type="dxa"/>
            <w:left w:w="108" w:type="dxa"/>
            <w:bottom w:w="0" w:type="dxa"/>
            <w:right w:w="108" w:type="dxa"/>
          </w:tblCellMar>
        </w:tblPrEx>
        <w:trPr>
          <w:trHeight w:val="904" w:hRule="atLeast"/>
        </w:trPr>
        <w:tc>
          <w:tcPr>
            <w:tcW w:w="85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5D1939">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4EBDE074">
        <w:tblPrEx>
          <w:tblCellMar>
            <w:top w:w="0" w:type="dxa"/>
            <w:left w:w="108" w:type="dxa"/>
            <w:bottom w:w="0" w:type="dxa"/>
            <w:right w:w="108" w:type="dxa"/>
          </w:tblCellMar>
        </w:tblPrEx>
        <w:trPr>
          <w:trHeight w:val="286"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DB567">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4307E4">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51090425T000012491511-项目前期工作</w:t>
            </w:r>
          </w:p>
        </w:tc>
      </w:tr>
      <w:tr w14:paraId="49741C58">
        <w:tblPrEx>
          <w:tblCellMar>
            <w:top w:w="0" w:type="dxa"/>
            <w:left w:w="108" w:type="dxa"/>
            <w:bottom w:w="0" w:type="dxa"/>
            <w:right w:w="108" w:type="dxa"/>
          </w:tblCellMar>
        </w:tblPrEx>
        <w:trPr>
          <w:trHeight w:val="512" w:hRule="atLeast"/>
        </w:trPr>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FCFE9">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C37F1">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四川省遂宁市安居职业高级中学校部门</w:t>
            </w:r>
          </w:p>
        </w:tc>
        <w:tc>
          <w:tcPr>
            <w:tcW w:w="936" w:type="dxa"/>
            <w:tcBorders>
              <w:top w:val="nil"/>
              <w:left w:val="nil"/>
              <w:bottom w:val="nil"/>
              <w:right w:val="nil"/>
            </w:tcBorders>
            <w:shd w:val="clear" w:color="auto" w:fill="auto"/>
            <w:vAlign w:val="center"/>
          </w:tcPr>
          <w:p w14:paraId="0C223F5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实施单位 （盖章）</w:t>
            </w:r>
          </w:p>
        </w:tc>
        <w:tc>
          <w:tcPr>
            <w:tcW w:w="2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6D59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四川省遂宁市安居职业高级中学校</w:t>
            </w:r>
          </w:p>
        </w:tc>
      </w:tr>
      <w:tr w14:paraId="350095E1">
        <w:tblPrEx>
          <w:tblCellMar>
            <w:top w:w="0" w:type="dxa"/>
            <w:left w:w="108" w:type="dxa"/>
            <w:bottom w:w="0" w:type="dxa"/>
            <w:right w:w="108" w:type="dxa"/>
          </w:tblCellMar>
        </w:tblPrEx>
        <w:trPr>
          <w:trHeight w:val="28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729C5">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8EB5F">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D2EE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E955D">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年度目标完成情况</w:t>
            </w:r>
          </w:p>
        </w:tc>
      </w:tr>
      <w:tr w14:paraId="548D3E0A">
        <w:tblPrEx>
          <w:tblCellMar>
            <w:top w:w="0" w:type="dxa"/>
            <w:left w:w="108" w:type="dxa"/>
            <w:bottom w:w="0" w:type="dxa"/>
            <w:right w:w="108" w:type="dxa"/>
          </w:tblCellMar>
        </w:tblPrEx>
        <w:trPr>
          <w:trHeight w:val="70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7465">
            <w:pPr>
              <w:rPr>
                <w:rFonts w:ascii="宋体" w:hAnsi="宋体" w:cs="宋体"/>
                <w:color w:val="000000"/>
                <w:sz w:val="18"/>
                <w:szCs w:val="18"/>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44CE">
            <w:pPr>
              <w:rPr>
                <w:rFonts w:ascii="宋体" w:hAnsi="宋体" w:cs="宋体"/>
                <w:color w:val="000000"/>
                <w:sz w:val="18"/>
                <w:szCs w:val="18"/>
              </w:rPr>
            </w:pPr>
          </w:p>
        </w:tc>
        <w:tc>
          <w:tcPr>
            <w:tcW w:w="37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9EA56">
            <w:pPr>
              <w:rPr>
                <w:rFonts w:ascii="宋体" w:hAnsi="宋体" w:cs="宋体"/>
                <w:color w:val="000000"/>
                <w:sz w:val="18"/>
                <w:szCs w:val="18"/>
              </w:rPr>
            </w:pP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B538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对照年度目标，说明相关任务目标的完成情况（100字以内）</w:t>
            </w:r>
          </w:p>
        </w:tc>
      </w:tr>
      <w:tr w14:paraId="13C2DAC8">
        <w:tblPrEx>
          <w:tblCellMar>
            <w:top w:w="0" w:type="dxa"/>
            <w:left w:w="108" w:type="dxa"/>
            <w:bottom w:w="0" w:type="dxa"/>
            <w:right w:w="108" w:type="dxa"/>
          </w:tblCellMar>
        </w:tblPrEx>
        <w:trPr>
          <w:trHeight w:val="69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2947A">
            <w:pP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1C5B">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6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AB8CEA">
            <w:pPr>
              <w:rPr>
                <w:rFonts w:ascii="宋体" w:hAnsi="宋体" w:cs="宋体"/>
                <w:color w:val="000000"/>
                <w:sz w:val="18"/>
                <w:szCs w:val="18"/>
              </w:rPr>
            </w:pPr>
          </w:p>
        </w:tc>
      </w:tr>
      <w:tr w14:paraId="3EFD0417">
        <w:tblPrEx>
          <w:tblCellMar>
            <w:top w:w="0" w:type="dxa"/>
            <w:left w:w="108" w:type="dxa"/>
            <w:bottom w:w="0" w:type="dxa"/>
            <w:right w:w="108" w:type="dxa"/>
          </w:tblCellMar>
        </w:tblPrEx>
        <w:trPr>
          <w:trHeight w:val="361"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F410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D24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273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C75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2EE3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B7A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A81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0F5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751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6CE47BA4">
        <w:tblPrEx>
          <w:tblCellMar>
            <w:top w:w="0" w:type="dxa"/>
            <w:left w:w="108" w:type="dxa"/>
            <w:bottom w:w="0" w:type="dxa"/>
            <w:right w:w="108" w:type="dxa"/>
          </w:tblCellMar>
        </w:tblPrEx>
        <w:trPr>
          <w:trHeight w:val="346"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6FB5">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CA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9B3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859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A5BB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69B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6D4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0768">
            <w:pPr>
              <w:jc w:val="center"/>
              <w:rPr>
                <w:rFonts w:ascii="宋体" w:hAnsi="宋体" w:cs="宋体"/>
                <w:color w:val="000000"/>
                <w:sz w:val="18"/>
                <w:szCs w:val="18"/>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4E71A">
            <w:pPr>
              <w:widowControl/>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lang w:bidi="ar"/>
              </w:rPr>
              <w:t>1.预算执行率=预算执行数/调整后预算数，预算执行率未达到90%的需说明原因（100字以内）;2.年中发生预算调整的（追加或调减）,应单独说明理由；3.其他资金包括：社会投入资金、银行贷款.</w:t>
            </w:r>
          </w:p>
        </w:tc>
      </w:tr>
      <w:tr w14:paraId="3C1AD023">
        <w:tblPrEx>
          <w:tblCellMar>
            <w:top w:w="0" w:type="dxa"/>
            <w:left w:w="108" w:type="dxa"/>
            <w:bottom w:w="0" w:type="dxa"/>
            <w:right w:w="108" w:type="dxa"/>
          </w:tblCellMar>
        </w:tblPrEx>
        <w:trPr>
          <w:trHeight w:val="39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E673">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8D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D3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FBCB">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1A6A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CA0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902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E2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49BB">
            <w:pPr>
              <w:rPr>
                <w:rFonts w:ascii="黑体" w:hAnsi="黑体" w:eastAsia="黑体" w:cs="黑体"/>
                <w:i/>
                <w:iCs/>
                <w:color w:val="000000"/>
                <w:sz w:val="18"/>
                <w:szCs w:val="18"/>
              </w:rPr>
            </w:pPr>
          </w:p>
        </w:tc>
      </w:tr>
      <w:tr w14:paraId="54F25EEE">
        <w:tblPrEx>
          <w:tblCellMar>
            <w:top w:w="0" w:type="dxa"/>
            <w:left w:w="108" w:type="dxa"/>
            <w:bottom w:w="0" w:type="dxa"/>
            <w:right w:w="108" w:type="dxa"/>
          </w:tblCellMar>
        </w:tblPrEx>
        <w:trPr>
          <w:trHeight w:val="407"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08DC">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F7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7EC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75B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0C69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61C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B8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33D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66C07">
            <w:pPr>
              <w:rPr>
                <w:rFonts w:ascii="黑体" w:hAnsi="黑体" w:eastAsia="黑体" w:cs="黑体"/>
                <w:i/>
                <w:iCs/>
                <w:color w:val="000000"/>
                <w:sz w:val="18"/>
                <w:szCs w:val="18"/>
              </w:rPr>
            </w:pPr>
          </w:p>
        </w:tc>
      </w:tr>
      <w:tr w14:paraId="5EE5EE64">
        <w:tblPrEx>
          <w:tblCellMar>
            <w:top w:w="0" w:type="dxa"/>
            <w:left w:w="108" w:type="dxa"/>
            <w:bottom w:w="0" w:type="dxa"/>
            <w:right w:w="108" w:type="dxa"/>
          </w:tblCellMar>
        </w:tblPrEx>
        <w:trPr>
          <w:trHeight w:val="36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8A160">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747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654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44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5827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B43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C77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666">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E7362">
            <w:pPr>
              <w:rPr>
                <w:rFonts w:ascii="黑体" w:hAnsi="黑体" w:eastAsia="黑体" w:cs="黑体"/>
                <w:i/>
                <w:iCs/>
                <w:color w:val="000000"/>
                <w:sz w:val="18"/>
                <w:szCs w:val="18"/>
              </w:rPr>
            </w:pPr>
          </w:p>
        </w:tc>
      </w:tr>
      <w:tr w14:paraId="7C03E8E6">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8205">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946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20DC">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1C5B">
            <w:pPr>
              <w:jc w:val="center"/>
              <w:rPr>
                <w:rFonts w:ascii="微软雅黑" w:hAnsi="微软雅黑" w:eastAsia="微软雅黑" w:cs="微软雅黑"/>
                <w:i/>
                <w:iCs/>
                <w:color w:val="000000"/>
                <w:sz w:val="16"/>
                <w:szCs w:val="16"/>
              </w:rPr>
            </w:pPr>
          </w:p>
        </w:tc>
        <w:tc>
          <w:tcPr>
            <w:tcW w:w="2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85A07">
            <w:pPr>
              <w:jc w:val="center"/>
              <w:rPr>
                <w:rFonts w:ascii="微软雅黑" w:hAnsi="微软雅黑" w:eastAsia="微软雅黑" w:cs="微软雅黑"/>
                <w:i/>
                <w:iCs/>
                <w:color w:val="000000"/>
                <w:sz w:val="16"/>
                <w:szCs w:val="16"/>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A07">
            <w:pPr>
              <w:jc w:val="center"/>
              <w:rPr>
                <w:rFonts w:ascii="微软雅黑" w:hAnsi="微软雅黑" w:eastAsia="微软雅黑" w:cs="微软雅黑"/>
                <w:i/>
                <w:iCs/>
                <w:color w:val="000000"/>
                <w:sz w:val="16"/>
                <w:szCs w:val="16"/>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DD1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EE1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EF5FE">
            <w:pPr>
              <w:rPr>
                <w:rFonts w:ascii="黑体" w:hAnsi="黑体" w:eastAsia="黑体" w:cs="黑体"/>
                <w:i/>
                <w:iCs/>
                <w:color w:val="000000"/>
                <w:sz w:val="18"/>
                <w:szCs w:val="18"/>
              </w:rPr>
            </w:pPr>
          </w:p>
        </w:tc>
      </w:tr>
      <w:tr w14:paraId="2C3DE6AA">
        <w:tblPrEx>
          <w:tblCellMar>
            <w:top w:w="0" w:type="dxa"/>
            <w:left w:w="108" w:type="dxa"/>
            <w:bottom w:w="0" w:type="dxa"/>
            <w:right w:w="108" w:type="dxa"/>
          </w:tblCellMar>
        </w:tblPrEx>
        <w:trPr>
          <w:trHeight w:val="452"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3861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C65C">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50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550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589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23C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3DF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C3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61F">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3AD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8D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482EEEE1">
        <w:tblPrEx>
          <w:tblCellMar>
            <w:top w:w="0" w:type="dxa"/>
            <w:left w:w="108" w:type="dxa"/>
            <w:bottom w:w="0" w:type="dxa"/>
            <w:right w:w="108" w:type="dxa"/>
          </w:tblCellMar>
        </w:tblPrEx>
        <w:trPr>
          <w:trHeight w:val="33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107C">
            <w:pPr>
              <w:jc w:val="center"/>
              <w:rPr>
                <w:rFonts w:ascii="宋体" w:hAnsi="宋体" w:cs="宋体"/>
                <w:color w:val="000000"/>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C710">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4140">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185A">
            <w:pPr>
              <w:jc w:val="center"/>
              <w:rPr>
                <w:rFonts w:ascii="宋体" w:hAnsi="宋体" w:cs="宋体"/>
                <w:color w:val="000000"/>
                <w:sz w:val="18"/>
                <w:szCs w:val="18"/>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3F6F">
            <w:pPr>
              <w:jc w:val="center"/>
              <w:rPr>
                <w:rFonts w:ascii="宋体" w:hAnsi="宋体" w:cs="宋体"/>
                <w:color w:val="000000"/>
                <w:sz w:val="18"/>
                <w:szCs w:val="18"/>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D3D1">
            <w:pPr>
              <w:jc w:val="center"/>
              <w:rPr>
                <w:rFonts w:ascii="宋体" w:hAnsi="宋体" w:cs="宋体"/>
                <w:color w:val="00000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F409">
            <w:pPr>
              <w:jc w:val="center"/>
              <w:rPr>
                <w:rFonts w:ascii="宋体" w:hAnsi="宋体" w:cs="宋体"/>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8E87">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02C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CAF2">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716">
            <w:pPr>
              <w:jc w:val="center"/>
              <w:rPr>
                <w:rFonts w:ascii="微软雅黑" w:hAnsi="微软雅黑" w:eastAsia="微软雅黑" w:cs="微软雅黑"/>
                <w:i/>
                <w:iCs/>
                <w:color w:val="000000"/>
                <w:sz w:val="16"/>
                <w:szCs w:val="16"/>
              </w:rPr>
            </w:pPr>
          </w:p>
        </w:tc>
      </w:tr>
      <w:tr w14:paraId="439C8F9F">
        <w:tblPrEx>
          <w:tblCellMar>
            <w:top w:w="0" w:type="dxa"/>
            <w:left w:w="108" w:type="dxa"/>
            <w:bottom w:w="0" w:type="dxa"/>
            <w:right w:w="108" w:type="dxa"/>
          </w:tblCellMar>
        </w:tblPrEx>
        <w:trPr>
          <w:trHeight w:val="286" w:hRule="atLeast"/>
        </w:trPr>
        <w:tc>
          <w:tcPr>
            <w:tcW w:w="63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56C944">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094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095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AC37">
            <w:pPr>
              <w:rPr>
                <w:rFonts w:ascii="宋体" w:hAnsi="宋体" w:cs="宋体"/>
                <w:color w:val="000000"/>
                <w:sz w:val="18"/>
                <w:szCs w:val="18"/>
              </w:rPr>
            </w:pPr>
          </w:p>
        </w:tc>
      </w:tr>
      <w:tr w14:paraId="0995331C">
        <w:tblPrEx>
          <w:tblCellMar>
            <w:top w:w="0" w:type="dxa"/>
            <w:left w:w="108" w:type="dxa"/>
            <w:bottom w:w="0" w:type="dxa"/>
            <w:right w:w="108" w:type="dxa"/>
          </w:tblCellMar>
        </w:tblPrEx>
        <w:trPr>
          <w:trHeight w:val="60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D5D0">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53007">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及时、足额完成2024年度该项目，自评得分100分。</w:t>
            </w:r>
          </w:p>
        </w:tc>
      </w:tr>
      <w:tr w14:paraId="48337FE8">
        <w:tblPrEx>
          <w:tblCellMar>
            <w:top w:w="0" w:type="dxa"/>
            <w:left w:w="108" w:type="dxa"/>
            <w:bottom w:w="0" w:type="dxa"/>
            <w:right w:w="108" w:type="dxa"/>
          </w:tblCellMar>
        </w:tblPrEx>
        <w:trPr>
          <w:trHeight w:val="57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DCBA">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40D6E0">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7CF45529">
        <w:tblPrEx>
          <w:tblCellMar>
            <w:top w:w="0" w:type="dxa"/>
            <w:left w:w="108" w:type="dxa"/>
            <w:bottom w:w="0" w:type="dxa"/>
            <w:right w:w="108" w:type="dxa"/>
          </w:tblCellMar>
        </w:tblPrEx>
        <w:trPr>
          <w:trHeight w:val="633"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A5A5">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7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6B0A41">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lang w:bidi="ar"/>
              </w:rPr>
              <w:t>无</w:t>
            </w:r>
          </w:p>
        </w:tc>
      </w:tr>
      <w:tr w14:paraId="0E75D242">
        <w:tblPrEx>
          <w:tblCellMar>
            <w:top w:w="0" w:type="dxa"/>
            <w:left w:w="108" w:type="dxa"/>
            <w:bottom w:w="0" w:type="dxa"/>
            <w:right w:w="108" w:type="dxa"/>
          </w:tblCellMar>
        </w:tblPrEx>
        <w:trPr>
          <w:trHeight w:val="286" w:hRule="atLeast"/>
        </w:trPr>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B382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 xml:space="preserve">项目负责人：何时 </w:t>
            </w:r>
          </w:p>
        </w:tc>
        <w:tc>
          <w:tcPr>
            <w:tcW w:w="44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8FE69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lang w:bidi="ar"/>
              </w:rPr>
              <w:t>财务负责人：伍洪䘵</w:t>
            </w:r>
          </w:p>
        </w:tc>
      </w:tr>
    </w:tbl>
    <w:p w14:paraId="505D4DCB">
      <w:pPr>
        <w:pStyle w:val="23"/>
      </w:pPr>
    </w:p>
    <w:p w14:paraId="6A03173F">
      <w:pPr>
        <w:spacing w:line="600" w:lineRule="exact"/>
        <w:jc w:val="left"/>
        <w:outlineLvl w:val="0"/>
        <w:rPr>
          <w:rFonts w:ascii="仿宋" w:hAnsi="仿宋" w:eastAsia="仿宋"/>
          <w:sz w:val="32"/>
          <w:szCs w:val="32"/>
        </w:rPr>
      </w:pPr>
    </w:p>
    <w:p w14:paraId="5C2C0339">
      <w:pPr>
        <w:spacing w:line="600" w:lineRule="exact"/>
        <w:jc w:val="center"/>
        <w:outlineLvl w:val="0"/>
        <w:rPr>
          <w:rFonts w:ascii="仿宋" w:hAnsi="仿宋" w:eastAsia="仿宋"/>
          <w:sz w:val="32"/>
          <w:szCs w:val="32"/>
        </w:rPr>
      </w:pPr>
    </w:p>
    <w:p w14:paraId="48D0294B">
      <w:pPr>
        <w:pStyle w:val="9"/>
        <w:spacing w:before="93"/>
        <w:rPr>
          <w:rFonts w:ascii="仿宋" w:hAnsi="仿宋" w:eastAsia="仿宋"/>
          <w:sz w:val="32"/>
          <w:szCs w:val="32"/>
        </w:rPr>
      </w:pPr>
    </w:p>
    <w:p w14:paraId="2E47ABFF">
      <w:pPr>
        <w:spacing w:line="600" w:lineRule="exact"/>
        <w:jc w:val="center"/>
        <w:outlineLvl w:val="0"/>
        <w:rPr>
          <w:rFonts w:ascii="仿宋" w:hAnsi="仿宋" w:eastAsia="仿宋"/>
        </w:rPr>
      </w:pPr>
      <w:r>
        <w:rPr>
          <w:rFonts w:hint="eastAsia" w:ascii="黑体" w:hAnsi="黑体" w:eastAsia="黑体"/>
          <w:sz w:val="44"/>
          <w:szCs w:val="44"/>
        </w:rPr>
        <w:t>第</w:t>
      </w:r>
      <w:r>
        <w:rPr>
          <w:rStyle w:val="32"/>
          <w:rFonts w:hint="eastAsia" w:ascii="黑体" w:hAnsi="黑体" w:eastAsia="黑体"/>
          <w:b w:val="0"/>
        </w:rPr>
        <w:t>五部分 附表</w:t>
      </w:r>
      <w:bookmarkEnd w:id="50"/>
      <w:bookmarkEnd w:id="51"/>
      <w:bookmarkStart w:id="52" w:name="_Toc15396619"/>
    </w:p>
    <w:p w14:paraId="13A454B0">
      <w:pPr>
        <w:pStyle w:val="6"/>
        <w:rPr>
          <w:rFonts w:ascii="仿宋" w:hAnsi="仿宋" w:eastAsia="仿宋"/>
        </w:rPr>
      </w:pPr>
      <w:r>
        <w:rPr>
          <w:rFonts w:hint="eastAsia" w:ascii="仿宋" w:hAnsi="仿宋" w:eastAsia="仿宋"/>
          <w:b w:val="0"/>
        </w:rPr>
        <w:t>一、收</w:t>
      </w:r>
      <w:r>
        <w:rPr>
          <w:rStyle w:val="33"/>
          <w:rFonts w:hint="eastAsia" w:ascii="仿宋" w:hAnsi="仿宋" w:eastAsia="仿宋"/>
          <w:b w:val="0"/>
          <w:bCs w:val="0"/>
        </w:rPr>
        <w:t>入支出决算总表</w:t>
      </w:r>
      <w:bookmarkEnd w:id="52"/>
    </w:p>
    <w:p w14:paraId="184B7452">
      <w:pPr>
        <w:pStyle w:val="6"/>
        <w:rPr>
          <w:rFonts w:ascii="仿宋" w:hAnsi="仿宋" w:eastAsia="仿宋"/>
        </w:rPr>
      </w:pPr>
      <w:bookmarkStart w:id="53" w:name="_Toc15396620"/>
      <w:r>
        <w:rPr>
          <w:rFonts w:hint="eastAsia" w:ascii="仿宋" w:hAnsi="仿宋" w:eastAsia="仿宋"/>
          <w:b w:val="0"/>
        </w:rPr>
        <w:t>二、收</w:t>
      </w:r>
      <w:r>
        <w:rPr>
          <w:rStyle w:val="33"/>
          <w:rFonts w:hint="eastAsia" w:ascii="仿宋" w:hAnsi="仿宋" w:eastAsia="仿宋"/>
          <w:b w:val="0"/>
          <w:bCs w:val="0"/>
        </w:rPr>
        <w:t>入决算表</w:t>
      </w:r>
      <w:bookmarkEnd w:id="53"/>
    </w:p>
    <w:p w14:paraId="3E25B5A1">
      <w:pPr>
        <w:pStyle w:val="6"/>
        <w:rPr>
          <w:rFonts w:ascii="仿宋" w:hAnsi="仿宋" w:eastAsia="仿宋"/>
        </w:rPr>
      </w:pPr>
      <w:bookmarkStart w:id="54" w:name="_Toc15396621"/>
      <w:r>
        <w:rPr>
          <w:rStyle w:val="33"/>
          <w:rFonts w:hint="eastAsia" w:ascii="仿宋" w:hAnsi="仿宋" w:eastAsia="仿宋"/>
          <w:b w:val="0"/>
          <w:bCs w:val="0"/>
        </w:rPr>
        <w:t>三、</w:t>
      </w:r>
      <w:r>
        <w:rPr>
          <w:rFonts w:hint="eastAsia" w:ascii="仿宋" w:hAnsi="仿宋" w:eastAsia="仿宋"/>
          <w:b w:val="0"/>
        </w:rPr>
        <w:t>支</w:t>
      </w:r>
      <w:r>
        <w:rPr>
          <w:rStyle w:val="33"/>
          <w:rFonts w:hint="eastAsia" w:ascii="仿宋" w:hAnsi="仿宋" w:eastAsia="仿宋"/>
          <w:b w:val="0"/>
          <w:bCs w:val="0"/>
        </w:rPr>
        <w:t>出决算表</w:t>
      </w:r>
      <w:bookmarkEnd w:id="54"/>
    </w:p>
    <w:p w14:paraId="1B100462">
      <w:pPr>
        <w:pStyle w:val="6"/>
        <w:rPr>
          <w:rFonts w:ascii="仿宋" w:hAnsi="仿宋" w:eastAsia="仿宋"/>
          <w:b w:val="0"/>
        </w:rPr>
      </w:pPr>
      <w:bookmarkStart w:id="55" w:name="_Toc15396622"/>
      <w:r>
        <w:rPr>
          <w:rStyle w:val="33"/>
          <w:rFonts w:hint="eastAsia" w:ascii="仿宋" w:hAnsi="仿宋" w:eastAsia="仿宋"/>
          <w:b w:val="0"/>
          <w:bCs w:val="0"/>
        </w:rPr>
        <w:t>四、</w:t>
      </w:r>
      <w:r>
        <w:rPr>
          <w:rFonts w:hint="eastAsia" w:ascii="仿宋" w:hAnsi="仿宋" w:eastAsia="仿宋"/>
          <w:b w:val="0"/>
        </w:rPr>
        <w:t>财</w:t>
      </w:r>
      <w:r>
        <w:rPr>
          <w:rStyle w:val="33"/>
          <w:rFonts w:hint="eastAsia" w:ascii="仿宋" w:hAnsi="仿宋" w:eastAsia="仿宋"/>
          <w:b w:val="0"/>
          <w:bCs w:val="0"/>
        </w:rPr>
        <w:t>政拨款收入支出决算总表</w:t>
      </w:r>
      <w:bookmarkEnd w:id="55"/>
    </w:p>
    <w:p w14:paraId="08C2DE68">
      <w:pPr>
        <w:pStyle w:val="6"/>
        <w:rPr>
          <w:rStyle w:val="33"/>
          <w:rFonts w:ascii="仿宋" w:hAnsi="仿宋" w:eastAsia="仿宋"/>
          <w:b w:val="0"/>
          <w:bCs w:val="0"/>
        </w:rPr>
      </w:pPr>
      <w:bookmarkStart w:id="56" w:name="_Toc15396623"/>
      <w:r>
        <w:rPr>
          <w:rStyle w:val="33"/>
          <w:rFonts w:hint="eastAsia" w:ascii="仿宋" w:hAnsi="仿宋" w:eastAsia="仿宋"/>
          <w:b w:val="0"/>
          <w:bCs w:val="0"/>
        </w:rPr>
        <w:t>五、</w:t>
      </w:r>
      <w:r>
        <w:rPr>
          <w:rFonts w:hint="eastAsia" w:ascii="仿宋" w:hAnsi="仿宋" w:eastAsia="仿宋"/>
          <w:b w:val="0"/>
        </w:rPr>
        <w:t>财</w:t>
      </w:r>
      <w:r>
        <w:rPr>
          <w:rStyle w:val="33"/>
          <w:rFonts w:hint="eastAsia" w:ascii="仿宋" w:hAnsi="仿宋" w:eastAsia="仿宋"/>
          <w:b w:val="0"/>
          <w:bCs w:val="0"/>
        </w:rPr>
        <w:t>政拨款支出决算明细表</w:t>
      </w:r>
      <w:bookmarkEnd w:id="56"/>
      <w:bookmarkStart w:id="57" w:name="_Toc15396624"/>
    </w:p>
    <w:p w14:paraId="4CD2433C">
      <w:pPr>
        <w:pStyle w:val="6"/>
        <w:rPr>
          <w:rFonts w:ascii="仿宋" w:hAnsi="仿宋" w:eastAsia="仿宋"/>
        </w:rPr>
      </w:pPr>
      <w:r>
        <w:rPr>
          <w:rStyle w:val="33"/>
          <w:rFonts w:hint="eastAsia" w:ascii="仿宋" w:hAnsi="仿宋" w:eastAsia="仿宋"/>
          <w:b w:val="0"/>
          <w:bCs w:val="0"/>
        </w:rPr>
        <w:t>六、</w:t>
      </w:r>
      <w:r>
        <w:rPr>
          <w:rFonts w:hint="eastAsia" w:ascii="仿宋" w:hAnsi="仿宋" w:eastAsia="仿宋"/>
          <w:b w:val="0"/>
        </w:rPr>
        <w:t>一</w:t>
      </w:r>
      <w:r>
        <w:rPr>
          <w:rStyle w:val="33"/>
          <w:rFonts w:hint="eastAsia" w:ascii="仿宋" w:hAnsi="仿宋" w:eastAsia="仿宋"/>
          <w:b w:val="0"/>
          <w:bCs w:val="0"/>
        </w:rPr>
        <w:t>般公共预算财政拨款支出决算表</w:t>
      </w:r>
      <w:bookmarkEnd w:id="57"/>
    </w:p>
    <w:p w14:paraId="65972F78">
      <w:pPr>
        <w:pStyle w:val="6"/>
        <w:rPr>
          <w:rFonts w:ascii="仿宋" w:hAnsi="仿宋" w:eastAsia="仿宋"/>
        </w:rPr>
      </w:pPr>
      <w:bookmarkStart w:id="58" w:name="_Toc15396625"/>
      <w:r>
        <w:rPr>
          <w:rStyle w:val="33"/>
          <w:rFonts w:hint="eastAsia" w:ascii="仿宋" w:hAnsi="仿宋" w:eastAsia="仿宋"/>
          <w:b w:val="0"/>
          <w:bCs w:val="0"/>
        </w:rPr>
        <w:t>七、</w:t>
      </w:r>
      <w:r>
        <w:rPr>
          <w:rFonts w:hint="eastAsia" w:ascii="仿宋" w:hAnsi="仿宋" w:eastAsia="仿宋"/>
          <w:b w:val="0"/>
        </w:rPr>
        <w:t>一</w:t>
      </w:r>
      <w:r>
        <w:rPr>
          <w:rStyle w:val="33"/>
          <w:rFonts w:hint="eastAsia" w:ascii="仿宋" w:hAnsi="仿宋" w:eastAsia="仿宋"/>
          <w:b w:val="0"/>
          <w:bCs w:val="0"/>
        </w:rPr>
        <w:t>般公共预算财政拨款支出决算明细表</w:t>
      </w:r>
      <w:bookmarkEnd w:id="58"/>
    </w:p>
    <w:p w14:paraId="1C0AC12C">
      <w:pPr>
        <w:pStyle w:val="6"/>
        <w:rPr>
          <w:rFonts w:ascii="仿宋" w:hAnsi="仿宋" w:eastAsia="仿宋"/>
        </w:rPr>
      </w:pPr>
      <w:bookmarkStart w:id="59" w:name="_Toc15396626"/>
      <w:r>
        <w:rPr>
          <w:rStyle w:val="33"/>
          <w:rFonts w:hint="eastAsia" w:ascii="仿宋" w:hAnsi="仿宋" w:eastAsia="仿宋"/>
          <w:b w:val="0"/>
          <w:bCs w:val="0"/>
        </w:rPr>
        <w:t>八、</w:t>
      </w:r>
      <w:r>
        <w:rPr>
          <w:rFonts w:hint="eastAsia" w:ascii="仿宋" w:hAnsi="仿宋" w:eastAsia="仿宋"/>
          <w:b w:val="0"/>
        </w:rPr>
        <w:t>一</w:t>
      </w:r>
      <w:r>
        <w:rPr>
          <w:rStyle w:val="33"/>
          <w:rFonts w:hint="eastAsia" w:ascii="仿宋" w:hAnsi="仿宋" w:eastAsia="仿宋"/>
          <w:b w:val="0"/>
          <w:bCs w:val="0"/>
        </w:rPr>
        <w:t>般公共预算财政拨款基本支出决算表</w:t>
      </w:r>
      <w:bookmarkEnd w:id="59"/>
    </w:p>
    <w:p w14:paraId="11285B43">
      <w:pPr>
        <w:pStyle w:val="6"/>
        <w:rPr>
          <w:rFonts w:ascii="仿宋" w:hAnsi="仿宋" w:eastAsia="仿宋"/>
        </w:rPr>
      </w:pPr>
      <w:bookmarkStart w:id="60" w:name="_Toc15396627"/>
      <w:r>
        <w:rPr>
          <w:rStyle w:val="33"/>
          <w:rFonts w:hint="eastAsia" w:ascii="仿宋" w:hAnsi="仿宋" w:eastAsia="仿宋"/>
          <w:b w:val="0"/>
          <w:bCs w:val="0"/>
        </w:rPr>
        <w:t>九、</w:t>
      </w:r>
      <w:r>
        <w:rPr>
          <w:rFonts w:hint="eastAsia" w:ascii="仿宋" w:hAnsi="仿宋" w:eastAsia="仿宋"/>
          <w:b w:val="0"/>
        </w:rPr>
        <w:t>一</w:t>
      </w:r>
      <w:r>
        <w:rPr>
          <w:rStyle w:val="33"/>
          <w:rFonts w:hint="eastAsia" w:ascii="仿宋" w:hAnsi="仿宋" w:eastAsia="仿宋"/>
          <w:b w:val="0"/>
          <w:bCs w:val="0"/>
        </w:rPr>
        <w:t>般公共预算财政拨款项目支出决算表</w:t>
      </w:r>
      <w:bookmarkEnd w:id="60"/>
    </w:p>
    <w:p w14:paraId="680B7466">
      <w:pPr>
        <w:pStyle w:val="6"/>
        <w:rPr>
          <w:rFonts w:ascii="仿宋" w:hAnsi="仿宋" w:eastAsia="仿宋"/>
        </w:rPr>
      </w:pPr>
      <w:bookmarkStart w:id="61" w:name="_Toc15396628"/>
      <w:r>
        <w:rPr>
          <w:rStyle w:val="33"/>
          <w:rFonts w:hint="eastAsia" w:ascii="仿宋" w:hAnsi="仿宋" w:eastAsia="仿宋"/>
          <w:b w:val="0"/>
          <w:bCs w:val="0"/>
        </w:rPr>
        <w:t>十、</w:t>
      </w:r>
      <w:bookmarkEnd w:id="61"/>
      <w:r>
        <w:rPr>
          <w:rFonts w:hint="eastAsia" w:ascii="仿宋" w:hAnsi="仿宋" w:eastAsia="仿宋"/>
          <w:b w:val="0"/>
        </w:rPr>
        <w:t>政</w:t>
      </w:r>
      <w:r>
        <w:rPr>
          <w:rStyle w:val="33"/>
          <w:rFonts w:hint="eastAsia" w:ascii="仿宋" w:hAnsi="仿宋" w:eastAsia="仿宋"/>
          <w:b w:val="0"/>
          <w:bCs w:val="0"/>
        </w:rPr>
        <w:t>府性基金预算财政拨款收入支出决算表</w:t>
      </w:r>
    </w:p>
    <w:p w14:paraId="061F5158">
      <w:pPr>
        <w:pStyle w:val="6"/>
        <w:rPr>
          <w:rFonts w:ascii="仿宋" w:hAnsi="仿宋" w:eastAsia="仿宋"/>
        </w:rPr>
      </w:pPr>
      <w:bookmarkStart w:id="62" w:name="_Toc15396629"/>
      <w:r>
        <w:rPr>
          <w:rStyle w:val="33"/>
          <w:rFonts w:hint="eastAsia" w:ascii="仿宋" w:hAnsi="仿宋" w:eastAsia="仿宋"/>
          <w:b w:val="0"/>
          <w:bCs w:val="0"/>
        </w:rPr>
        <w:t>十一、</w:t>
      </w:r>
      <w:bookmarkEnd w:id="62"/>
      <w:r>
        <w:rPr>
          <w:rFonts w:hint="eastAsia" w:ascii="仿宋" w:hAnsi="仿宋" w:eastAsia="仿宋"/>
          <w:b w:val="0"/>
        </w:rPr>
        <w:t>国</w:t>
      </w:r>
      <w:r>
        <w:rPr>
          <w:rStyle w:val="33"/>
          <w:rFonts w:hint="eastAsia" w:ascii="仿宋" w:hAnsi="仿宋" w:eastAsia="仿宋"/>
          <w:b w:val="0"/>
          <w:bCs w:val="0"/>
        </w:rPr>
        <w:t>有资本经营预算财政拨款收入支出决算表</w:t>
      </w:r>
    </w:p>
    <w:p w14:paraId="107BA57C">
      <w:pPr>
        <w:pStyle w:val="6"/>
        <w:rPr>
          <w:rFonts w:ascii="仿宋" w:hAnsi="仿宋" w:eastAsia="仿宋"/>
        </w:rPr>
      </w:pPr>
      <w:bookmarkStart w:id="63" w:name="_Toc15396630"/>
      <w:r>
        <w:rPr>
          <w:rStyle w:val="33"/>
          <w:rFonts w:hint="eastAsia" w:ascii="仿宋" w:hAnsi="仿宋" w:eastAsia="仿宋"/>
          <w:b w:val="0"/>
          <w:bCs w:val="0"/>
        </w:rPr>
        <w:t>十二、</w:t>
      </w:r>
      <w:bookmarkEnd w:id="63"/>
      <w:r>
        <w:rPr>
          <w:rStyle w:val="33"/>
          <w:rFonts w:hint="eastAsia" w:ascii="仿宋" w:hAnsi="仿宋" w:eastAsia="仿宋"/>
          <w:b w:val="0"/>
          <w:bCs w:val="0"/>
        </w:rPr>
        <w:t>国有资本经营预算财政拨款支出决算表</w:t>
      </w:r>
    </w:p>
    <w:p w14:paraId="42D97AF6">
      <w:pPr>
        <w:pStyle w:val="6"/>
        <w:rPr>
          <w:rFonts w:eastAsia="仿宋"/>
        </w:rPr>
      </w:pPr>
      <w:bookmarkStart w:id="64" w:name="_Toc15396631"/>
      <w:r>
        <w:rPr>
          <w:rStyle w:val="33"/>
          <w:rFonts w:hint="eastAsia" w:ascii="仿宋" w:hAnsi="仿宋" w:eastAsia="仿宋"/>
          <w:b w:val="0"/>
          <w:bCs w:val="0"/>
        </w:rPr>
        <w:t>十三、</w:t>
      </w:r>
      <w:bookmarkEnd w:id="64"/>
      <w:r>
        <w:rPr>
          <w:rStyle w:val="33"/>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6T20:31:00Z" w:initials="A">
    <w:p w14:paraId="28D18E50">
      <w:pPr>
        <w:pStyle w:val="8"/>
      </w:pPr>
      <w:r>
        <w:rPr>
          <w:rFonts w:hint="eastAsia"/>
        </w:rPr>
        <w:t>公开时间以公开当天为准，注意目录内容字体格式，页码对齐，页码与正文匹配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D18E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316B258">
        <w:pPr>
          <w:pStyle w:val="12"/>
          <w:jc w:val="center"/>
        </w:pPr>
        <w:r>
          <w:fldChar w:fldCharType="begin"/>
        </w:r>
        <w:r>
          <w:instrText xml:space="preserve">PAGE   \* MERGEFORMAT</w:instrText>
        </w:r>
        <w:r>
          <w:fldChar w:fldCharType="separate"/>
        </w:r>
        <w:r>
          <w:rPr>
            <w:lang w:val="zh-CN"/>
          </w:rPr>
          <w:t>29</w:t>
        </w:r>
        <w:r>
          <w:fldChar w:fldCharType="end"/>
        </w:r>
      </w:p>
    </w:sdtContent>
  </w:sdt>
  <w:p w14:paraId="5DFE572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93B0">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053208E"/>
    <w:multiLevelType w:val="multilevel"/>
    <w:tmpl w:val="0053208E"/>
    <w:lvl w:ilvl="0" w:tentative="0">
      <w:start w:val="1"/>
      <w:numFmt w:val="decimal"/>
      <w:lvlText w:val="%1."/>
      <w:lvlJc w:val="left"/>
      <w:pPr>
        <w:ind w:left="288" w:hanging="288"/>
      </w:pPr>
      <w:rPr>
        <w:rFonts w:hint="default" w:ascii="仿宋" w:hAnsi="仿宋" w:eastAsia="仿宋" w:cs="仿宋"/>
        <w:color w:val="auto"/>
        <w:sz w:val="32"/>
        <w:szCs w:val="3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362F5E7B"/>
    <w:multiLevelType w:val="singleLevel"/>
    <w:tmpl w:val="362F5E7B"/>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lvlOverride w:ilvl="0">
      <w:startOverride w:val="1"/>
    </w:lvlOverride>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NlZDc2NGI1ZWY2ZGExZGJmNDFlNWZmMzE2NTY2N2U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73EAA"/>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15C0C"/>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578DD"/>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1A62"/>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0D20"/>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5C74332"/>
    <w:rsid w:val="09ED5558"/>
    <w:rsid w:val="0A2032A3"/>
    <w:rsid w:val="0B8A37D8"/>
    <w:rsid w:val="0E2246A9"/>
    <w:rsid w:val="10C055FF"/>
    <w:rsid w:val="118107EC"/>
    <w:rsid w:val="11DD6519"/>
    <w:rsid w:val="142D7E3D"/>
    <w:rsid w:val="1479243C"/>
    <w:rsid w:val="15480B2C"/>
    <w:rsid w:val="157C14F5"/>
    <w:rsid w:val="16BB723D"/>
    <w:rsid w:val="18015F3F"/>
    <w:rsid w:val="1A47082F"/>
    <w:rsid w:val="1BE74A3B"/>
    <w:rsid w:val="1BE8440E"/>
    <w:rsid w:val="1C34031F"/>
    <w:rsid w:val="1D155CEE"/>
    <w:rsid w:val="20F57F95"/>
    <w:rsid w:val="240371BF"/>
    <w:rsid w:val="24985564"/>
    <w:rsid w:val="25711CC6"/>
    <w:rsid w:val="25C741E6"/>
    <w:rsid w:val="27842671"/>
    <w:rsid w:val="29FD04D3"/>
    <w:rsid w:val="2A641E84"/>
    <w:rsid w:val="2ABE7A3E"/>
    <w:rsid w:val="2BD730F4"/>
    <w:rsid w:val="2CA234A8"/>
    <w:rsid w:val="2EFA178C"/>
    <w:rsid w:val="303E067E"/>
    <w:rsid w:val="30B46D73"/>
    <w:rsid w:val="319F7F4E"/>
    <w:rsid w:val="350F50B2"/>
    <w:rsid w:val="383D272C"/>
    <w:rsid w:val="39AE70AB"/>
    <w:rsid w:val="3C0C0783"/>
    <w:rsid w:val="3F9F3A96"/>
    <w:rsid w:val="44717E7D"/>
    <w:rsid w:val="467B6217"/>
    <w:rsid w:val="47B03EC2"/>
    <w:rsid w:val="48BF60AB"/>
    <w:rsid w:val="493C27E9"/>
    <w:rsid w:val="496F39ED"/>
    <w:rsid w:val="49FF41D3"/>
    <w:rsid w:val="4BE068DB"/>
    <w:rsid w:val="4BF6002B"/>
    <w:rsid w:val="4ECE2238"/>
    <w:rsid w:val="51DB4B86"/>
    <w:rsid w:val="5306566E"/>
    <w:rsid w:val="53FB6106"/>
    <w:rsid w:val="54FC4780"/>
    <w:rsid w:val="55097EFD"/>
    <w:rsid w:val="55333C3E"/>
    <w:rsid w:val="59D71362"/>
    <w:rsid w:val="644C37EF"/>
    <w:rsid w:val="64CA39A1"/>
    <w:rsid w:val="69630ADE"/>
    <w:rsid w:val="6C4A05C8"/>
    <w:rsid w:val="6D3B1A89"/>
    <w:rsid w:val="71BF4EC2"/>
    <w:rsid w:val="72734D90"/>
    <w:rsid w:val="7412278C"/>
    <w:rsid w:val="78697A5D"/>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qFormat/>
    <w:uiPriority w:val="9"/>
    <w:rPr>
      <w:rFonts w:ascii="Times New Roman" w:hAnsi="Times New Roman"/>
      <w:b/>
      <w:bCs/>
      <w:kern w:val="44"/>
      <w:sz w:val="44"/>
      <w:szCs w:val="44"/>
    </w:rPr>
  </w:style>
  <w:style w:type="character" w:customStyle="1" w:styleId="33">
    <w:name w:val="标题 2 字符"/>
    <w:basedOn w:val="18"/>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18"/>
    <w:link w:val="11"/>
    <w:semiHidden/>
    <w:qFormat/>
    <w:uiPriority w:val="99"/>
    <w:rPr>
      <w:rFonts w:ascii="Times New Roman" w:hAnsi="Times New Roman"/>
      <w:kern w:val="2"/>
      <w:sz w:val="18"/>
      <w:szCs w:val="18"/>
    </w:rPr>
  </w:style>
  <w:style w:type="character" w:customStyle="1" w:styleId="36">
    <w:name w:val="标题 3 Char"/>
    <w:basedOn w:val="18"/>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9">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4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4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5">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6">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7">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8">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9">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5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5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3">
    <w:name w:val="标题 1 Char"/>
    <w:link w:val="5"/>
    <w:qFormat/>
    <w:uiPriority w:val="0"/>
    <w:rPr>
      <w:rFonts w:ascii="Times New Roman" w:hAnsi="Times New Roman"/>
      <w:b/>
      <w:kern w:val="44"/>
      <w:sz w:val="44"/>
    </w:rPr>
  </w:style>
  <w:style w:type="character" w:customStyle="1" w:styleId="54">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55">
    <w:name w:val="footer1"/>
    <w:basedOn w:val="1"/>
    <w:qFormat/>
    <w:uiPriority w:val="99"/>
    <w:pPr>
      <w:tabs>
        <w:tab w:val="center" w:pos="4153"/>
        <w:tab w:val="right" w:pos="8306"/>
      </w:tabs>
      <w:snapToGrid w:val="0"/>
      <w:jc w:val="left"/>
    </w:pPr>
    <w:rPr>
      <w:sz w:val="18"/>
    </w:rPr>
  </w:style>
  <w:style w:type="paragraph" w:customStyle="1" w:styleId="5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57">
    <w:name w:val="页眉1"/>
    <w:basedOn w:val="1"/>
    <w:semiHidden/>
    <w:qFormat/>
    <w:uiPriority w:val="99"/>
    <w:pPr>
      <w:pBdr>
        <w:bottom w:val="single" w:color="000000" w:sz="6" w:space="1"/>
      </w:pBdr>
      <w:tabs>
        <w:tab w:val="center" w:pos="4153"/>
        <w:tab w:val="right" w:pos="8306"/>
      </w:tabs>
      <w:jc w:val="center"/>
    </w:pPr>
    <w:rPr>
      <w:rFonts w:ascii="Calibri" w:hAnsi="Calibri"/>
      <w:sz w:val="18"/>
      <w:szCs w:val="20"/>
    </w:rPr>
  </w:style>
  <w:style w:type="paragraph" w:customStyle="1" w:styleId="58">
    <w:name w:val="页脚1"/>
    <w:basedOn w:val="1"/>
    <w:qFormat/>
    <w:uiPriority w:val="99"/>
    <w:pPr>
      <w:tabs>
        <w:tab w:val="center" w:pos="4153"/>
        <w:tab w:val="right" w:pos="8306"/>
      </w:tabs>
      <w:jc w:val="left"/>
    </w:pPr>
    <w:rPr>
      <w:rFonts w:ascii="Calibri" w:hAnsi="Calibri"/>
      <w:sz w:val="18"/>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6484.58</c:v>
                </c:pt>
                <c:pt idx="1">
                  <c:v>6484.58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12450.3</c:v>
                </c:pt>
                <c:pt idx="1">
                  <c:v>12450.3</c:v>
                </c:pt>
              </c:numCache>
            </c:numRef>
          </c:val>
        </c:ser>
        <c:dLbls>
          <c:showLegendKey val="0"/>
          <c:showVal val="0"/>
          <c:showCatName val="0"/>
          <c:showSerName val="0"/>
          <c:showPercent val="0"/>
          <c:showBubbleSize val="0"/>
        </c:dLbls>
        <c:gapWidth val="219"/>
        <c:overlap val="-27"/>
        <c:axId val="236460288"/>
        <c:axId val="236478848"/>
      </c:barChart>
      <c:catAx>
        <c:axId val="23646028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478848"/>
        <c:crosses val="autoZero"/>
        <c:auto val="1"/>
        <c:lblAlgn val="ctr"/>
        <c:lblOffset val="100"/>
        <c:noMultiLvlLbl val="0"/>
      </c:catAx>
      <c:valAx>
        <c:axId val="23647884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460288"/>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f49c89-48c4-474d-a5c7-cd01954d55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事业收入</c:v>
                </c:pt>
              </c:strCache>
            </c:strRef>
          </c:cat>
          <c:val>
            <c:numRef>
              <c:f>Sheet1!$B$2:$B$4</c:f>
              <c:numCache>
                <c:formatCode>General</c:formatCode>
                <c:ptCount val="3"/>
                <c:pt idx="0">
                  <c:v>4645.3</c:v>
                </c:pt>
                <c:pt idx="1">
                  <c:v>7009</c:v>
                </c:pt>
                <c:pt idx="2">
                  <c:v>177.19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127c4ef-12ad-4eac-a731-8b958274fbf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3393.31</c:v>
                </c:pt>
                <c:pt idx="1">
                  <c:v>9043.8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736f057-8f05-49c1-824d-74ff6b0c0e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6436.58</c:v>
                </c:pt>
                <c:pt idx="1">
                  <c:v>6436.58</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11654.3</c:v>
                </c:pt>
                <c:pt idx="1">
                  <c:v>11654.3</c:v>
                </c:pt>
              </c:numCache>
            </c:numRef>
          </c:val>
        </c:ser>
        <c:dLbls>
          <c:showLegendKey val="0"/>
          <c:showVal val="0"/>
          <c:showCatName val="0"/>
          <c:showSerName val="0"/>
          <c:showPercent val="0"/>
          <c:showBubbleSize val="0"/>
        </c:dLbls>
        <c:gapWidth val="219"/>
        <c:overlap val="-27"/>
        <c:axId val="236694912"/>
        <c:axId val="236701184"/>
      </c:barChart>
      <c:catAx>
        <c:axId val="23669491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701184"/>
        <c:crosses val="autoZero"/>
        <c:auto val="1"/>
        <c:lblAlgn val="ctr"/>
        <c:lblOffset val="100"/>
        <c:noMultiLvlLbl val="0"/>
      </c:catAx>
      <c:valAx>
        <c:axId val="2367011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694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921b40e-8c3f-4bfd-9756-bdb0f76301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manualLayout>
          <c:xMode val="edge"/>
          <c:yMode val="edge"/>
          <c:x val="0.102215266072719"/>
          <c:y val="0.101934134866702"/>
        </c:manualLayout>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4436.58</c:v>
                </c:pt>
                <c:pt idx="1">
                  <c:v>4645.3</c:v>
                </c:pt>
              </c:numCache>
            </c:numRef>
          </c:val>
        </c:ser>
        <c:dLbls>
          <c:showLegendKey val="0"/>
          <c:showVal val="0"/>
          <c:showCatName val="0"/>
          <c:showSerName val="0"/>
          <c:showPercent val="0"/>
          <c:showBubbleSize val="0"/>
        </c:dLbls>
        <c:gapWidth val="219"/>
        <c:overlap val="-27"/>
        <c:axId val="238086400"/>
        <c:axId val="238092672"/>
      </c:barChart>
      <c:catAx>
        <c:axId val="23808640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092672"/>
        <c:crosses val="autoZero"/>
        <c:auto val="1"/>
        <c:lblAlgn val="ctr"/>
        <c:lblOffset val="100"/>
        <c:noMultiLvlLbl val="0"/>
      </c:catAx>
      <c:valAx>
        <c:axId val="2380926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086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53f260-cd15-44a8-b2e8-5f00e7954d4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3725.56</c:v>
                </c:pt>
                <c:pt idx="1">
                  <c:v>478.64</c:v>
                </c:pt>
                <c:pt idx="2">
                  <c:v>167.11</c:v>
                </c:pt>
                <c:pt idx="3">
                  <c:v>273.98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54c1d151-beec-4bc3-8151-713c81e7698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65CBB-6D6B-4F9D-B9EA-07A3E9761EB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45</Pages>
  <Words>9410</Words>
  <Characters>10098</Characters>
  <Lines>53</Lines>
  <Paragraphs>43</Paragraphs>
  <TotalTime>2</TotalTime>
  <ScaleCrop>false</ScaleCrop>
  <LinksUpToDate>false</LinksUpToDate>
  <CharactersWithSpaces>10275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九道痕</cp:lastModifiedBy>
  <cp:lastPrinted>2023-07-31T02:35:00Z</cp:lastPrinted>
  <dcterms:modified xsi:type="dcterms:W3CDTF">2025-08-27T06:34:01Z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48CF4AE90F8548AF9879E71663B1A448_12</vt:lpwstr>
  </property>
  <property fmtid="{D5CDD505-2E9C-101B-9397-08002B2CF9AE}" pid="4" name="KSOTemplateDocerSaveRecord">
    <vt:lpwstr>eyJoZGlkIjoiM2NlZDc2NGI1ZWY2ZGExZGJmNDFlNWZmMzE2NTY2N2UiLCJ1c2VySWQiOiI1MTYwNDY2NjQifQ==</vt:lpwstr>
  </property>
</Properties>
</file>