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3BA14">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475"/>
      <w:bookmarkStart w:id="2" w:name="_Toc15306267"/>
      <w:bookmarkStart w:id="3" w:name="_Toc15378441"/>
      <w:bookmarkStart w:id="4" w:name="_Toc15396597"/>
      <w:bookmarkStart w:id="5" w:name="_Toc15377193"/>
    </w:p>
    <w:p w14:paraId="52EF6E7E">
      <w:pPr>
        <w:pStyle w:val="7"/>
        <w:rPr>
          <w:rFonts w:hint="eastAsia" w:ascii="Times New Roman" w:hAnsi="Times New Roman" w:eastAsia="方正小标宋简体" w:cs="Times New Roman"/>
          <w:color w:val="auto"/>
          <w:kern w:val="2"/>
          <w:sz w:val="72"/>
          <w:szCs w:val="72"/>
          <w:highlight w:val="none"/>
          <w:lang w:val="en-US" w:eastAsia="zh-CN" w:bidi="ar-SA"/>
        </w:rPr>
      </w:pPr>
    </w:p>
    <w:p w14:paraId="790B16EF">
      <w:pPr>
        <w:pStyle w:val="7"/>
        <w:rPr>
          <w:rFonts w:hint="eastAsia" w:ascii="Times New Roman" w:hAnsi="Times New Roman" w:eastAsia="方正小标宋简体" w:cs="Times New Roman"/>
          <w:color w:val="auto"/>
          <w:kern w:val="2"/>
          <w:sz w:val="72"/>
          <w:szCs w:val="72"/>
          <w:highlight w:val="none"/>
          <w:lang w:val="en-US" w:eastAsia="zh-CN" w:bidi="ar-SA"/>
        </w:rPr>
      </w:pPr>
    </w:p>
    <w:p w14:paraId="45C44AE0">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2024年</w:t>
      </w:r>
      <w:r>
        <w:rPr>
          <w:rFonts w:hint="eastAsia" w:ascii="Times New Roman" w:eastAsia="方正小标宋简体" w:cs="Times New Roman"/>
          <w:b w:val="0"/>
          <w:bCs w:val="0"/>
          <w:i w:val="0"/>
          <w:iCs w:val="0"/>
          <w:color w:val="auto"/>
          <w:kern w:val="2"/>
          <w:sz w:val="44"/>
          <w:szCs w:val="44"/>
          <w:highlight w:val="none"/>
          <w:lang w:val="en-US" w:eastAsia="zh-CN" w:bidi="ar-SA"/>
        </w:rPr>
        <w:t>度</w:t>
      </w:r>
    </w:p>
    <w:p w14:paraId="086D6C3A">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遂宁市安居区归侨侨眷联合会</w:t>
      </w:r>
    </w:p>
    <w:p w14:paraId="434FF7D2">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部门决算</w:t>
      </w:r>
    </w:p>
    <w:p w14:paraId="69A30D8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33F998C0">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434E29F4">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3C6B8FB2">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098C6BF9">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6C88DFA">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C9D61CF">
      <w:pPr>
        <w:widowControl/>
        <w:jc w:val="center"/>
        <w:rPr>
          <w:rFonts w:ascii="Times New Roman" w:hAnsi="Times New Roman" w:eastAsia="黑体" w:cstheme="minorBidi"/>
          <w:color w:val="auto"/>
          <w:sz w:val="28"/>
          <w:szCs w:val="28"/>
          <w:highlight w:val="none"/>
        </w:rPr>
      </w:pPr>
    </w:p>
    <w:p w14:paraId="7969362D">
      <w:pPr>
        <w:pStyle w:val="16"/>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rPr>
        <w:t>日</w:t>
      </w:r>
    </w:p>
    <w:p w14:paraId="28D25691">
      <w:pPr>
        <w:rPr>
          <w:rFonts w:ascii="Times New Roman" w:hAnsi="Times New Roman"/>
          <w:color w:val="auto"/>
          <w:highlight w:val="none"/>
        </w:rPr>
      </w:pPr>
    </w:p>
    <w:sdt>
      <w:sdtPr>
        <w:rPr>
          <w:rFonts w:ascii="宋体" w:hAnsi="宋体" w:eastAsia="宋体" w:cs="Times New Roman"/>
          <w:kern w:val="2"/>
          <w:sz w:val="24"/>
          <w:szCs w:val="24"/>
          <w:lang w:val="en-US" w:eastAsia="zh-CN" w:bidi="ar-SA"/>
        </w:rPr>
        <w:id w:val="147475981"/>
        <w15:color w:val="DBDBDB"/>
        <w:docPartObj>
          <w:docPartGallery w:val="Table of Contents"/>
          <w:docPartUnique/>
        </w:docPartObj>
      </w:sdtPr>
      <w:sdtEndPr>
        <w:rPr>
          <w:rFonts w:hint="eastAsia" w:ascii="Times New Roman" w:hAnsi="Times New Roman" w:eastAsia="黑体" w:cs="Times New Roman"/>
          <w:kern w:val="2"/>
          <w:sz w:val="24"/>
          <w:szCs w:val="24"/>
          <w:highlight w:val="none"/>
          <w:lang w:val="en-US" w:eastAsia="zh-CN" w:bidi="ar-SA"/>
        </w:rPr>
      </w:sdtEndPr>
      <w:sdtContent>
        <w:p w14:paraId="31B2B830">
          <w:pPr>
            <w:spacing w:before="0" w:beforeLines="0" w:after="0" w:afterLines="0" w:line="240" w:lineRule="auto"/>
            <w:ind w:left="0" w:leftChars="0" w:right="0" w:rightChars="0" w:firstLine="0" w:firstLineChars="0"/>
            <w:jc w:val="center"/>
            <w:rPr>
              <w:sz w:val="24"/>
              <w:szCs w:val="24"/>
            </w:rPr>
          </w:pPr>
        </w:p>
        <w:p w14:paraId="2DC55567">
          <w:pPr>
            <w:pStyle w:val="44"/>
            <w:tabs>
              <w:tab w:val="right" w:leader="dot" w:pos="8306"/>
            </w:tabs>
            <w:spacing w:line="360" w:lineRule="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_Toc17254 </w:instrText>
          </w:r>
          <w:r>
            <w:rPr>
              <w:b/>
              <w:sz w:val="24"/>
              <w:szCs w:val="24"/>
            </w:rPr>
            <w:fldChar w:fldCharType="separate"/>
          </w:r>
          <w:r>
            <w:rPr>
              <w:rFonts w:hint="eastAsia" w:ascii="Times New Roman" w:hAnsi="Times New Roman" w:eastAsia="方正小标宋简体" w:cs="方正小标宋简体"/>
              <w:b/>
              <w:sz w:val="24"/>
              <w:szCs w:val="24"/>
              <w:highlight w:val="none"/>
            </w:rPr>
            <w:t>第一部分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bCs w:val="0"/>
              <w:sz w:val="24"/>
              <w:szCs w:val="24"/>
              <w:highlight w:val="none"/>
            </w:rPr>
            <w:t>部门概况</w:t>
          </w:r>
          <w:r>
            <w:rPr>
              <w:b/>
              <w:sz w:val="24"/>
              <w:szCs w:val="24"/>
            </w:rPr>
            <w:tab/>
          </w:r>
          <w:r>
            <w:rPr>
              <w:b/>
              <w:sz w:val="24"/>
              <w:szCs w:val="24"/>
            </w:rPr>
            <w:fldChar w:fldCharType="begin"/>
          </w:r>
          <w:r>
            <w:rPr>
              <w:b/>
              <w:sz w:val="24"/>
              <w:szCs w:val="24"/>
            </w:rPr>
            <w:instrText xml:space="preserve"> PAGEREF _Toc17254 \h </w:instrText>
          </w:r>
          <w:r>
            <w:rPr>
              <w:b/>
              <w:sz w:val="24"/>
              <w:szCs w:val="24"/>
            </w:rPr>
            <w:fldChar w:fldCharType="separate"/>
          </w:r>
          <w:r>
            <w:rPr>
              <w:b/>
              <w:sz w:val="24"/>
              <w:szCs w:val="24"/>
            </w:rPr>
            <w:t>- 1 -</w:t>
          </w:r>
          <w:r>
            <w:rPr>
              <w:b/>
              <w:sz w:val="24"/>
              <w:szCs w:val="24"/>
            </w:rPr>
            <w:fldChar w:fldCharType="end"/>
          </w:r>
          <w:r>
            <w:rPr>
              <w:b/>
              <w:sz w:val="24"/>
              <w:szCs w:val="24"/>
            </w:rPr>
            <w:fldChar w:fldCharType="end"/>
          </w:r>
        </w:p>
        <w:p w14:paraId="1B170357">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_Toc12067 </w:instrText>
          </w:r>
          <w:r>
            <w:rPr>
              <w:sz w:val="24"/>
              <w:szCs w:val="24"/>
            </w:rPr>
            <w:fldChar w:fldCharType="separate"/>
          </w:r>
          <w:r>
            <w:rPr>
              <w:rFonts w:hint="eastAsia" w:ascii="Times New Roman" w:hAnsi="Times New Roman" w:eastAsia="黑体"/>
              <w:sz w:val="24"/>
              <w:szCs w:val="24"/>
              <w:highlight w:val="none"/>
            </w:rPr>
            <w:t>一、</w:t>
          </w:r>
          <w:r>
            <w:rPr>
              <w:rFonts w:hint="eastAsia" w:ascii="Times New Roman" w:hAnsi="Times New Roman"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_Toc12067 \h </w:instrText>
          </w:r>
          <w:r>
            <w:rPr>
              <w:sz w:val="24"/>
              <w:szCs w:val="24"/>
            </w:rPr>
            <w:fldChar w:fldCharType="separate"/>
          </w:r>
          <w:r>
            <w:rPr>
              <w:sz w:val="24"/>
              <w:szCs w:val="24"/>
            </w:rPr>
            <w:t>- 2 -</w:t>
          </w:r>
          <w:r>
            <w:rPr>
              <w:sz w:val="24"/>
              <w:szCs w:val="24"/>
            </w:rPr>
            <w:fldChar w:fldCharType="end"/>
          </w:r>
          <w:r>
            <w:rPr>
              <w:sz w:val="24"/>
              <w:szCs w:val="24"/>
            </w:rPr>
            <w:fldChar w:fldCharType="end"/>
          </w:r>
        </w:p>
        <w:p w14:paraId="740C3D06">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_Toc9967 </w:instrText>
          </w:r>
          <w:r>
            <w:rPr>
              <w:sz w:val="24"/>
              <w:szCs w:val="24"/>
            </w:rPr>
            <w:fldChar w:fldCharType="separate"/>
          </w:r>
          <w:r>
            <w:rPr>
              <w:rFonts w:hint="eastAsia" w:ascii="Times New Roman" w:hAnsi="Times New Roman" w:eastAsia="黑体"/>
              <w:sz w:val="24"/>
              <w:szCs w:val="24"/>
              <w:highlight w:val="none"/>
            </w:rPr>
            <w:t>二、机</w:t>
          </w:r>
          <w:r>
            <w:rPr>
              <w:rFonts w:hint="eastAsia" w:ascii="Times New Roman" w:hAnsi="Times New Roman" w:eastAsia="黑体"/>
              <w:bCs w:val="0"/>
              <w:sz w:val="24"/>
              <w:szCs w:val="24"/>
              <w:highlight w:val="none"/>
            </w:rPr>
            <w:t>构设置</w:t>
          </w:r>
          <w:r>
            <w:rPr>
              <w:sz w:val="24"/>
              <w:szCs w:val="24"/>
            </w:rPr>
            <w:tab/>
          </w:r>
          <w:r>
            <w:rPr>
              <w:sz w:val="24"/>
              <w:szCs w:val="24"/>
            </w:rPr>
            <w:fldChar w:fldCharType="begin"/>
          </w:r>
          <w:r>
            <w:rPr>
              <w:sz w:val="24"/>
              <w:szCs w:val="24"/>
            </w:rPr>
            <w:instrText xml:space="preserve"> PAGEREF _Toc9967 \h </w:instrText>
          </w:r>
          <w:r>
            <w:rPr>
              <w:sz w:val="24"/>
              <w:szCs w:val="24"/>
            </w:rPr>
            <w:fldChar w:fldCharType="separate"/>
          </w:r>
          <w:r>
            <w:rPr>
              <w:sz w:val="24"/>
              <w:szCs w:val="24"/>
            </w:rPr>
            <w:t>- 2 -</w:t>
          </w:r>
          <w:r>
            <w:rPr>
              <w:sz w:val="24"/>
              <w:szCs w:val="24"/>
            </w:rPr>
            <w:fldChar w:fldCharType="end"/>
          </w:r>
          <w:r>
            <w:rPr>
              <w:sz w:val="24"/>
              <w:szCs w:val="24"/>
            </w:rPr>
            <w:fldChar w:fldCharType="end"/>
          </w:r>
        </w:p>
        <w:p w14:paraId="2232F1D2">
          <w:pPr>
            <w:pStyle w:val="44"/>
            <w:tabs>
              <w:tab w:val="right" w:leader="dot" w:pos="8306"/>
            </w:tabs>
            <w:spacing w:line="360" w:lineRule="auto"/>
            <w:rPr>
              <w:b/>
              <w:sz w:val="24"/>
              <w:szCs w:val="24"/>
            </w:rPr>
          </w:pPr>
          <w:r>
            <w:rPr>
              <w:b/>
              <w:sz w:val="24"/>
              <w:szCs w:val="24"/>
            </w:rPr>
            <w:fldChar w:fldCharType="begin"/>
          </w:r>
          <w:r>
            <w:rPr>
              <w:b/>
              <w:sz w:val="24"/>
              <w:szCs w:val="24"/>
            </w:rPr>
            <w:instrText xml:space="preserve"> HYPERLINK \l _Toc13167 </w:instrText>
          </w:r>
          <w:r>
            <w:rPr>
              <w:b/>
              <w:sz w:val="24"/>
              <w:szCs w:val="24"/>
            </w:rPr>
            <w:fldChar w:fldCharType="separate"/>
          </w:r>
          <w:r>
            <w:rPr>
              <w:rFonts w:hint="eastAsia" w:ascii="Times New Roman" w:hAnsi="Times New Roman" w:eastAsia="方正小标宋简体" w:cs="方正小标宋简体"/>
              <w:b/>
              <w:sz w:val="24"/>
              <w:szCs w:val="24"/>
              <w:highlight w:val="none"/>
            </w:rPr>
            <w:t>第二部分</w:t>
          </w:r>
          <w:r>
            <w:rPr>
              <w:rFonts w:hint="eastAsia" w:ascii="Times New Roman" w:hAnsi="Times New Roman" w:eastAsia="方正小标宋简体" w:cs="方正小标宋简体"/>
              <w:b/>
              <w:sz w:val="24"/>
              <w:szCs w:val="24"/>
              <w:highlight w:val="none"/>
              <w:lang w:val="en-US" w:eastAsia="zh-CN"/>
            </w:rPr>
            <w:t xml:space="preserve"> </w:t>
          </w:r>
          <w:r>
            <w:rPr>
              <w:rFonts w:hint="eastAsia" w:ascii="Times New Roman" w:hAnsi="Times New Roman" w:eastAsia="方正小标宋简体" w:cs="方正小标宋简体"/>
              <w:b/>
              <w:sz w:val="24"/>
              <w:szCs w:val="24"/>
              <w:highlight w:val="none"/>
            </w:rPr>
            <w:t xml:space="preserve"> </w:t>
          </w:r>
          <w:r>
            <w:rPr>
              <w:rFonts w:hint="eastAsia" w:ascii="Times New Roman" w:hAnsi="Times New Roman" w:eastAsia="方正小标宋简体" w:cs="方正小标宋简体"/>
              <w:b/>
              <w:sz w:val="24"/>
              <w:szCs w:val="24"/>
              <w:highlight w:val="none"/>
              <w:lang w:val="en-US" w:eastAsia="zh-CN"/>
            </w:rPr>
            <w:t>2024年度</w:t>
          </w:r>
          <w:r>
            <w:rPr>
              <w:rFonts w:hint="eastAsia" w:ascii="Times New Roman" w:hAnsi="Times New Roman" w:eastAsia="方正小标宋简体" w:cs="方正小标宋简体"/>
              <w:b/>
              <w:sz w:val="24"/>
              <w:szCs w:val="24"/>
              <w:highlight w:val="none"/>
            </w:rPr>
            <w:t>部门决算情况说明</w:t>
          </w:r>
          <w:r>
            <w:rPr>
              <w:b/>
              <w:sz w:val="24"/>
              <w:szCs w:val="24"/>
            </w:rPr>
            <w:tab/>
          </w:r>
          <w:r>
            <w:rPr>
              <w:b/>
              <w:sz w:val="24"/>
              <w:szCs w:val="24"/>
            </w:rPr>
            <w:fldChar w:fldCharType="begin"/>
          </w:r>
          <w:r>
            <w:rPr>
              <w:b/>
              <w:sz w:val="24"/>
              <w:szCs w:val="24"/>
            </w:rPr>
            <w:instrText xml:space="preserve"> PAGEREF _Toc13167 \h </w:instrText>
          </w:r>
          <w:r>
            <w:rPr>
              <w:b/>
              <w:sz w:val="24"/>
              <w:szCs w:val="24"/>
            </w:rPr>
            <w:fldChar w:fldCharType="separate"/>
          </w:r>
          <w:r>
            <w:rPr>
              <w:b/>
              <w:sz w:val="24"/>
              <w:szCs w:val="24"/>
            </w:rPr>
            <w:t>- 2 -</w:t>
          </w:r>
          <w:r>
            <w:rPr>
              <w:b/>
              <w:sz w:val="24"/>
              <w:szCs w:val="24"/>
            </w:rPr>
            <w:fldChar w:fldCharType="end"/>
          </w:r>
          <w:r>
            <w:rPr>
              <w:b/>
              <w:sz w:val="24"/>
              <w:szCs w:val="24"/>
            </w:rPr>
            <w:fldChar w:fldCharType="end"/>
          </w:r>
        </w:p>
        <w:p w14:paraId="6E21876B">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_Toc888 </w:instrText>
          </w:r>
          <w:r>
            <w:rPr>
              <w:sz w:val="24"/>
              <w:szCs w:val="24"/>
            </w:rPr>
            <w:fldChar w:fldCharType="separate"/>
          </w:r>
          <w:r>
            <w:rPr>
              <w:rFonts w:hint="eastAsia" w:ascii="Times New Roman" w:hAnsi="Times New Roman" w:eastAsia="黑体"/>
              <w:sz w:val="24"/>
              <w:szCs w:val="24"/>
              <w:highlight w:val="none"/>
              <w:lang w:eastAsia="zh-CN"/>
            </w:rPr>
            <w:t>一、</w:t>
          </w:r>
          <w:r>
            <w:rPr>
              <w:rFonts w:hint="eastAsia" w:ascii="Times New Roman" w:hAnsi="Times New Roman"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_Toc888 \h </w:instrText>
          </w:r>
          <w:r>
            <w:rPr>
              <w:sz w:val="24"/>
              <w:szCs w:val="24"/>
            </w:rPr>
            <w:fldChar w:fldCharType="separate"/>
          </w:r>
          <w:r>
            <w:rPr>
              <w:sz w:val="24"/>
              <w:szCs w:val="24"/>
            </w:rPr>
            <w:t>- 3 -</w:t>
          </w:r>
          <w:r>
            <w:rPr>
              <w:sz w:val="24"/>
              <w:szCs w:val="24"/>
            </w:rPr>
            <w:fldChar w:fldCharType="end"/>
          </w:r>
          <w:r>
            <w:rPr>
              <w:sz w:val="24"/>
              <w:szCs w:val="24"/>
            </w:rPr>
            <w:fldChar w:fldCharType="end"/>
          </w:r>
        </w:p>
        <w:p w14:paraId="25E86000">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_Toc9005 </w:instrText>
          </w:r>
          <w:r>
            <w:rPr>
              <w:sz w:val="24"/>
              <w:szCs w:val="24"/>
            </w:rPr>
            <w:fldChar w:fldCharType="separate"/>
          </w:r>
          <w:r>
            <w:rPr>
              <w:rFonts w:hint="eastAsia" w:ascii="Times New Roman" w:hAnsi="Times New Roman" w:eastAsia="黑体"/>
              <w:sz w:val="24"/>
              <w:szCs w:val="24"/>
              <w:highlight w:val="none"/>
              <w:lang w:eastAsia="zh-CN"/>
            </w:rPr>
            <w:t>二、收入决算情况说明</w:t>
          </w:r>
          <w:r>
            <w:rPr>
              <w:sz w:val="24"/>
              <w:szCs w:val="24"/>
            </w:rPr>
            <w:tab/>
          </w:r>
          <w:r>
            <w:rPr>
              <w:sz w:val="24"/>
              <w:szCs w:val="24"/>
            </w:rPr>
            <w:fldChar w:fldCharType="begin"/>
          </w:r>
          <w:r>
            <w:rPr>
              <w:sz w:val="24"/>
              <w:szCs w:val="24"/>
            </w:rPr>
            <w:instrText xml:space="preserve"> PAGEREF _Toc9005 \h </w:instrText>
          </w:r>
          <w:r>
            <w:rPr>
              <w:sz w:val="24"/>
              <w:szCs w:val="24"/>
            </w:rPr>
            <w:fldChar w:fldCharType="separate"/>
          </w:r>
          <w:r>
            <w:rPr>
              <w:sz w:val="24"/>
              <w:szCs w:val="24"/>
            </w:rPr>
            <w:t>- 3 -</w:t>
          </w:r>
          <w:r>
            <w:rPr>
              <w:sz w:val="24"/>
              <w:szCs w:val="24"/>
            </w:rPr>
            <w:fldChar w:fldCharType="end"/>
          </w:r>
          <w:r>
            <w:rPr>
              <w:sz w:val="24"/>
              <w:szCs w:val="24"/>
            </w:rPr>
            <w:fldChar w:fldCharType="end"/>
          </w:r>
        </w:p>
        <w:p w14:paraId="67CBE4BE">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_Toc5908 </w:instrText>
          </w:r>
          <w:r>
            <w:rPr>
              <w:sz w:val="24"/>
              <w:szCs w:val="24"/>
            </w:rPr>
            <w:fldChar w:fldCharType="separate"/>
          </w:r>
          <w:r>
            <w:rPr>
              <w:rFonts w:hint="eastAsia" w:ascii="Times New Roman" w:hAnsi="Times New Roman" w:eastAsia="黑体"/>
              <w:sz w:val="24"/>
              <w:szCs w:val="24"/>
              <w:highlight w:val="none"/>
              <w:lang w:eastAsia="zh-CN"/>
            </w:rPr>
            <w:t>三、</w:t>
          </w:r>
          <w:r>
            <w:rPr>
              <w:rFonts w:hint="eastAsia" w:ascii="Times New Roman" w:hAnsi="Times New Roman"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_Toc5908 \h </w:instrText>
          </w:r>
          <w:r>
            <w:rPr>
              <w:sz w:val="24"/>
              <w:szCs w:val="24"/>
            </w:rPr>
            <w:fldChar w:fldCharType="separate"/>
          </w:r>
          <w:r>
            <w:rPr>
              <w:sz w:val="24"/>
              <w:szCs w:val="24"/>
            </w:rPr>
            <w:t>- 4 -</w:t>
          </w:r>
          <w:r>
            <w:rPr>
              <w:sz w:val="24"/>
              <w:szCs w:val="24"/>
            </w:rPr>
            <w:fldChar w:fldCharType="end"/>
          </w:r>
          <w:r>
            <w:rPr>
              <w:sz w:val="24"/>
              <w:szCs w:val="24"/>
            </w:rPr>
            <w:fldChar w:fldCharType="end"/>
          </w:r>
        </w:p>
        <w:p w14:paraId="1AE42FA3">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_Toc14698 </w:instrText>
          </w:r>
          <w:r>
            <w:rPr>
              <w:sz w:val="24"/>
              <w:szCs w:val="24"/>
            </w:rPr>
            <w:fldChar w:fldCharType="separate"/>
          </w:r>
          <w:r>
            <w:rPr>
              <w:rFonts w:hint="eastAsia" w:ascii="Times New Roman" w:hAnsi="Times New Roman"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_Toc14698 \h </w:instrText>
          </w:r>
          <w:r>
            <w:rPr>
              <w:sz w:val="24"/>
              <w:szCs w:val="24"/>
            </w:rPr>
            <w:fldChar w:fldCharType="separate"/>
          </w:r>
          <w:r>
            <w:rPr>
              <w:sz w:val="24"/>
              <w:szCs w:val="24"/>
            </w:rPr>
            <w:t>- 5 -</w:t>
          </w:r>
          <w:r>
            <w:rPr>
              <w:sz w:val="24"/>
              <w:szCs w:val="24"/>
            </w:rPr>
            <w:fldChar w:fldCharType="end"/>
          </w:r>
          <w:r>
            <w:rPr>
              <w:sz w:val="24"/>
              <w:szCs w:val="24"/>
            </w:rPr>
            <w:fldChar w:fldCharType="end"/>
          </w:r>
        </w:p>
        <w:p w14:paraId="2023813A">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_Toc8367 </w:instrText>
          </w:r>
          <w:r>
            <w:rPr>
              <w:sz w:val="24"/>
              <w:szCs w:val="24"/>
            </w:rPr>
            <w:fldChar w:fldCharType="separate"/>
          </w:r>
          <w:r>
            <w:rPr>
              <w:rFonts w:hint="eastAsia" w:ascii="Times New Roman" w:hAnsi="Times New Roman"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_Toc8367 \h </w:instrText>
          </w:r>
          <w:r>
            <w:rPr>
              <w:sz w:val="24"/>
              <w:szCs w:val="24"/>
            </w:rPr>
            <w:fldChar w:fldCharType="separate"/>
          </w:r>
          <w:r>
            <w:rPr>
              <w:sz w:val="24"/>
              <w:szCs w:val="24"/>
            </w:rPr>
            <w:t>- 6 -</w:t>
          </w:r>
          <w:r>
            <w:rPr>
              <w:sz w:val="24"/>
              <w:szCs w:val="24"/>
            </w:rPr>
            <w:fldChar w:fldCharType="end"/>
          </w:r>
          <w:r>
            <w:rPr>
              <w:sz w:val="24"/>
              <w:szCs w:val="24"/>
            </w:rPr>
            <w:fldChar w:fldCharType="end"/>
          </w:r>
        </w:p>
        <w:p w14:paraId="7C9AB3CF">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_Toc8222 </w:instrText>
          </w:r>
          <w:r>
            <w:rPr>
              <w:sz w:val="24"/>
              <w:szCs w:val="24"/>
            </w:rPr>
            <w:fldChar w:fldCharType="separate"/>
          </w:r>
          <w:r>
            <w:rPr>
              <w:rFonts w:hint="eastAsia" w:ascii="Times New Roman" w:hAnsi="Times New Roman" w:eastAsia="黑体"/>
              <w:sz w:val="24"/>
              <w:szCs w:val="24"/>
              <w:highlight w:val="none"/>
            </w:rPr>
            <w:t>六、一般公共预算财政拨款基本支出决算情况说明</w:t>
          </w:r>
          <w:r>
            <w:rPr>
              <w:sz w:val="24"/>
              <w:szCs w:val="24"/>
            </w:rPr>
            <w:tab/>
          </w:r>
          <w:r>
            <w:rPr>
              <w:sz w:val="24"/>
              <w:szCs w:val="24"/>
            </w:rPr>
            <w:fldChar w:fldCharType="begin"/>
          </w:r>
          <w:r>
            <w:rPr>
              <w:sz w:val="24"/>
              <w:szCs w:val="24"/>
            </w:rPr>
            <w:instrText xml:space="preserve"> PAGEREF _Toc8222 \h </w:instrText>
          </w:r>
          <w:r>
            <w:rPr>
              <w:sz w:val="24"/>
              <w:szCs w:val="24"/>
            </w:rPr>
            <w:fldChar w:fldCharType="separate"/>
          </w:r>
          <w:r>
            <w:rPr>
              <w:sz w:val="24"/>
              <w:szCs w:val="24"/>
            </w:rPr>
            <w:t>- 8 -</w:t>
          </w:r>
          <w:r>
            <w:rPr>
              <w:sz w:val="24"/>
              <w:szCs w:val="24"/>
            </w:rPr>
            <w:fldChar w:fldCharType="end"/>
          </w:r>
          <w:r>
            <w:rPr>
              <w:sz w:val="24"/>
              <w:szCs w:val="24"/>
            </w:rPr>
            <w:fldChar w:fldCharType="end"/>
          </w:r>
        </w:p>
        <w:p w14:paraId="119CD9C2">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_Toc1161 </w:instrText>
          </w:r>
          <w:r>
            <w:rPr>
              <w:sz w:val="24"/>
              <w:szCs w:val="24"/>
            </w:rPr>
            <w:fldChar w:fldCharType="separate"/>
          </w:r>
          <w:r>
            <w:rPr>
              <w:rFonts w:hint="eastAsia" w:ascii="Times New Roman" w:hAnsi="Times New Roman" w:eastAsia="黑体"/>
              <w:sz w:val="24"/>
              <w:szCs w:val="24"/>
              <w:highlight w:val="none"/>
            </w:rPr>
            <w:t>七、财政拨款“三公”经费支出决算情况说明</w:t>
          </w:r>
          <w:r>
            <w:rPr>
              <w:sz w:val="24"/>
              <w:szCs w:val="24"/>
            </w:rPr>
            <w:tab/>
          </w:r>
          <w:r>
            <w:rPr>
              <w:sz w:val="24"/>
              <w:szCs w:val="24"/>
            </w:rPr>
            <w:fldChar w:fldCharType="begin"/>
          </w:r>
          <w:r>
            <w:rPr>
              <w:sz w:val="24"/>
              <w:szCs w:val="24"/>
            </w:rPr>
            <w:instrText xml:space="preserve"> PAGEREF _Toc1161 \h </w:instrText>
          </w:r>
          <w:r>
            <w:rPr>
              <w:sz w:val="24"/>
              <w:szCs w:val="24"/>
            </w:rPr>
            <w:fldChar w:fldCharType="separate"/>
          </w:r>
          <w:r>
            <w:rPr>
              <w:sz w:val="24"/>
              <w:szCs w:val="24"/>
            </w:rPr>
            <w:t>- 9 -</w:t>
          </w:r>
          <w:r>
            <w:rPr>
              <w:sz w:val="24"/>
              <w:szCs w:val="24"/>
            </w:rPr>
            <w:fldChar w:fldCharType="end"/>
          </w:r>
          <w:r>
            <w:rPr>
              <w:sz w:val="24"/>
              <w:szCs w:val="24"/>
            </w:rPr>
            <w:fldChar w:fldCharType="end"/>
          </w:r>
        </w:p>
        <w:p w14:paraId="287A8ECC">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_Toc26581 </w:instrText>
          </w:r>
          <w:r>
            <w:rPr>
              <w:sz w:val="24"/>
              <w:szCs w:val="24"/>
            </w:rPr>
            <w:fldChar w:fldCharType="separate"/>
          </w:r>
          <w:r>
            <w:rPr>
              <w:rFonts w:hint="eastAsia" w:ascii="Times New Roman" w:hAnsi="Times New Roman" w:eastAsia="黑体"/>
              <w:sz w:val="24"/>
              <w:szCs w:val="24"/>
              <w:highlight w:val="none"/>
            </w:rPr>
            <w:t>八、政府性基金预算支出决算情况说明</w:t>
          </w:r>
          <w:r>
            <w:rPr>
              <w:sz w:val="24"/>
              <w:szCs w:val="24"/>
            </w:rPr>
            <w:tab/>
          </w:r>
          <w:r>
            <w:rPr>
              <w:sz w:val="24"/>
              <w:szCs w:val="24"/>
            </w:rPr>
            <w:fldChar w:fldCharType="begin"/>
          </w:r>
          <w:r>
            <w:rPr>
              <w:sz w:val="24"/>
              <w:szCs w:val="24"/>
            </w:rPr>
            <w:instrText xml:space="preserve"> PAGEREF _Toc26581 \h </w:instrText>
          </w:r>
          <w:r>
            <w:rPr>
              <w:sz w:val="24"/>
              <w:szCs w:val="24"/>
            </w:rPr>
            <w:fldChar w:fldCharType="separate"/>
          </w:r>
          <w:r>
            <w:rPr>
              <w:sz w:val="24"/>
              <w:szCs w:val="24"/>
            </w:rPr>
            <w:t>- 11 -</w:t>
          </w:r>
          <w:r>
            <w:rPr>
              <w:sz w:val="24"/>
              <w:szCs w:val="24"/>
            </w:rPr>
            <w:fldChar w:fldCharType="end"/>
          </w:r>
          <w:r>
            <w:rPr>
              <w:sz w:val="24"/>
              <w:szCs w:val="24"/>
            </w:rPr>
            <w:fldChar w:fldCharType="end"/>
          </w:r>
        </w:p>
        <w:p w14:paraId="5BB1571D">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_Toc8762 </w:instrText>
          </w:r>
          <w:r>
            <w:rPr>
              <w:sz w:val="24"/>
              <w:szCs w:val="24"/>
            </w:rPr>
            <w:fldChar w:fldCharType="separate"/>
          </w:r>
          <w:r>
            <w:rPr>
              <w:rFonts w:hint="eastAsia" w:ascii="Times New Roman" w:hAnsi="Times New Roman" w:eastAsia="黑体"/>
              <w:sz w:val="24"/>
              <w:szCs w:val="24"/>
              <w:highlight w:val="none"/>
              <w:lang w:eastAsia="zh-CN"/>
            </w:rPr>
            <w:t>九、</w:t>
          </w:r>
          <w:r>
            <w:rPr>
              <w:rFonts w:hint="eastAsia" w:ascii="Times New Roman" w:hAnsi="Times New Roman"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_Toc8762 \h </w:instrText>
          </w:r>
          <w:r>
            <w:rPr>
              <w:sz w:val="24"/>
              <w:szCs w:val="24"/>
            </w:rPr>
            <w:fldChar w:fldCharType="separate"/>
          </w:r>
          <w:r>
            <w:rPr>
              <w:sz w:val="24"/>
              <w:szCs w:val="24"/>
            </w:rPr>
            <w:t>- 11 -</w:t>
          </w:r>
          <w:r>
            <w:rPr>
              <w:sz w:val="24"/>
              <w:szCs w:val="24"/>
            </w:rPr>
            <w:fldChar w:fldCharType="end"/>
          </w:r>
          <w:r>
            <w:rPr>
              <w:sz w:val="24"/>
              <w:szCs w:val="24"/>
            </w:rPr>
            <w:fldChar w:fldCharType="end"/>
          </w:r>
        </w:p>
        <w:p w14:paraId="59A51703">
          <w:pPr>
            <w:pStyle w:val="45"/>
            <w:tabs>
              <w:tab w:val="right" w:leader="dot" w:pos="8306"/>
            </w:tabs>
            <w:spacing w:line="360" w:lineRule="auto"/>
            <w:rPr>
              <w:sz w:val="24"/>
              <w:szCs w:val="24"/>
            </w:rPr>
          </w:pPr>
          <w:r>
            <w:rPr>
              <w:sz w:val="24"/>
              <w:szCs w:val="24"/>
            </w:rPr>
            <w:fldChar w:fldCharType="begin"/>
          </w:r>
          <w:r>
            <w:rPr>
              <w:sz w:val="24"/>
              <w:szCs w:val="24"/>
            </w:rPr>
            <w:instrText xml:space="preserve"> HYPERLINK \l _Toc17500 </w:instrText>
          </w:r>
          <w:r>
            <w:rPr>
              <w:sz w:val="24"/>
              <w:szCs w:val="24"/>
            </w:rPr>
            <w:fldChar w:fldCharType="separate"/>
          </w:r>
          <w:r>
            <w:rPr>
              <w:rFonts w:hint="eastAsia" w:ascii="Times New Roman" w:hAnsi="Times New Roman" w:eastAsia="黑体"/>
              <w:sz w:val="24"/>
              <w:szCs w:val="24"/>
              <w:highlight w:val="none"/>
              <w:lang w:eastAsia="zh-CN"/>
            </w:rPr>
            <w:t>十、</w:t>
          </w:r>
          <w:r>
            <w:rPr>
              <w:rFonts w:hint="eastAsia" w:ascii="Times New Roman" w:hAnsi="Times New Roman"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_Toc17500 \h </w:instrText>
          </w:r>
          <w:r>
            <w:rPr>
              <w:sz w:val="24"/>
              <w:szCs w:val="24"/>
            </w:rPr>
            <w:fldChar w:fldCharType="separate"/>
          </w:r>
          <w:r>
            <w:rPr>
              <w:sz w:val="24"/>
              <w:szCs w:val="24"/>
            </w:rPr>
            <w:t>- 11 -</w:t>
          </w:r>
          <w:r>
            <w:rPr>
              <w:sz w:val="24"/>
              <w:szCs w:val="24"/>
            </w:rPr>
            <w:fldChar w:fldCharType="end"/>
          </w:r>
          <w:r>
            <w:rPr>
              <w:sz w:val="24"/>
              <w:szCs w:val="24"/>
            </w:rPr>
            <w:fldChar w:fldCharType="end"/>
          </w:r>
        </w:p>
        <w:p w14:paraId="5D016012">
          <w:pPr>
            <w:pStyle w:val="44"/>
            <w:tabs>
              <w:tab w:val="right" w:leader="dot" w:pos="8306"/>
            </w:tabs>
            <w:spacing w:line="360" w:lineRule="auto"/>
            <w:rPr>
              <w:b/>
              <w:sz w:val="24"/>
              <w:szCs w:val="24"/>
            </w:rPr>
          </w:pPr>
          <w:r>
            <w:rPr>
              <w:b/>
              <w:sz w:val="24"/>
              <w:szCs w:val="24"/>
            </w:rPr>
            <w:fldChar w:fldCharType="begin"/>
          </w:r>
          <w:r>
            <w:rPr>
              <w:b/>
              <w:sz w:val="24"/>
              <w:szCs w:val="24"/>
            </w:rPr>
            <w:instrText xml:space="preserve"> HYPERLINK \l _Toc12143 </w:instrText>
          </w:r>
          <w:r>
            <w:rPr>
              <w:b/>
              <w:sz w:val="24"/>
              <w:szCs w:val="24"/>
            </w:rPr>
            <w:fldChar w:fldCharType="separate"/>
          </w:r>
          <w:r>
            <w:rPr>
              <w:rFonts w:hint="eastAsia" w:ascii="Times New Roman" w:hAnsi="Times New Roman" w:eastAsia="黑体"/>
              <w:b/>
              <w:sz w:val="24"/>
              <w:szCs w:val="24"/>
              <w:highlight w:val="none"/>
            </w:rPr>
            <w:t>第</w:t>
          </w:r>
          <w:r>
            <w:rPr>
              <w:rFonts w:hint="eastAsia" w:eastAsia="黑体"/>
              <w:b/>
              <w:sz w:val="24"/>
              <w:szCs w:val="24"/>
              <w:highlight w:val="none"/>
              <w:lang w:eastAsia="zh-CN"/>
            </w:rPr>
            <w:t>三</w:t>
          </w:r>
          <w:r>
            <w:rPr>
              <w:rFonts w:hint="eastAsia" w:ascii="Times New Roman" w:hAnsi="Times New Roman" w:eastAsia="黑体"/>
              <w:b/>
              <w:sz w:val="24"/>
              <w:szCs w:val="24"/>
              <w:highlight w:val="none"/>
            </w:rPr>
            <w:t>部分</w:t>
          </w:r>
          <w:r>
            <w:rPr>
              <w:rFonts w:hint="eastAsia" w:ascii="Times New Roman" w:hAnsi="Times New Roman" w:eastAsia="黑体"/>
              <w:b/>
              <w:sz w:val="24"/>
              <w:szCs w:val="24"/>
              <w:highlight w:val="none"/>
              <w:lang w:val="en-US" w:eastAsia="zh-CN"/>
            </w:rPr>
            <w:t xml:space="preserve"> </w:t>
          </w:r>
          <w:r>
            <w:rPr>
              <w:rFonts w:hint="eastAsia" w:eastAsia="黑体"/>
              <w:b/>
              <w:sz w:val="24"/>
              <w:szCs w:val="24"/>
              <w:highlight w:val="none"/>
              <w:lang w:val="en-US" w:eastAsia="zh-CN"/>
            </w:rPr>
            <w:t xml:space="preserve"> </w:t>
          </w:r>
          <w:r>
            <w:rPr>
              <w:rFonts w:hint="eastAsia" w:ascii="Times New Roman" w:hAnsi="Times New Roman"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_Toc12143 \h </w:instrText>
          </w:r>
          <w:r>
            <w:rPr>
              <w:b/>
              <w:sz w:val="24"/>
              <w:szCs w:val="24"/>
            </w:rPr>
            <w:fldChar w:fldCharType="separate"/>
          </w:r>
          <w:r>
            <w:rPr>
              <w:b/>
              <w:sz w:val="24"/>
              <w:szCs w:val="24"/>
            </w:rPr>
            <w:t>- 14 -</w:t>
          </w:r>
          <w:r>
            <w:rPr>
              <w:b/>
              <w:sz w:val="24"/>
              <w:szCs w:val="24"/>
            </w:rPr>
            <w:fldChar w:fldCharType="end"/>
          </w:r>
          <w:r>
            <w:rPr>
              <w:b/>
              <w:sz w:val="24"/>
              <w:szCs w:val="24"/>
            </w:rPr>
            <w:fldChar w:fldCharType="end"/>
          </w:r>
        </w:p>
        <w:p w14:paraId="2D16B27E">
          <w:pPr>
            <w:pStyle w:val="44"/>
            <w:tabs>
              <w:tab w:val="right" w:leader="dot" w:pos="8306"/>
            </w:tabs>
            <w:spacing w:line="360" w:lineRule="auto"/>
            <w:rPr>
              <w:b/>
              <w:sz w:val="24"/>
              <w:szCs w:val="24"/>
            </w:rPr>
          </w:pPr>
          <w:r>
            <w:rPr>
              <w:b/>
              <w:sz w:val="24"/>
              <w:szCs w:val="24"/>
            </w:rPr>
            <w:fldChar w:fldCharType="begin"/>
          </w:r>
          <w:r>
            <w:rPr>
              <w:b/>
              <w:sz w:val="24"/>
              <w:szCs w:val="24"/>
            </w:rPr>
            <w:instrText xml:space="preserve"> HYPERLINK \l _Toc27006 </w:instrText>
          </w:r>
          <w:r>
            <w:rPr>
              <w:b/>
              <w:sz w:val="24"/>
              <w:szCs w:val="24"/>
            </w:rPr>
            <w:fldChar w:fldCharType="separate"/>
          </w:r>
          <w:r>
            <w:rPr>
              <w:rFonts w:hint="eastAsia" w:ascii="Times New Roman" w:hAnsi="Times New Roman" w:eastAsia="黑体"/>
              <w:b/>
              <w:sz w:val="24"/>
              <w:szCs w:val="24"/>
              <w:highlight w:val="none"/>
            </w:rPr>
            <w:t>第四部分</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 xml:space="preserve"> 附件</w:t>
          </w:r>
          <w:r>
            <w:rPr>
              <w:b/>
              <w:sz w:val="24"/>
              <w:szCs w:val="24"/>
            </w:rPr>
            <w:tab/>
          </w:r>
          <w:r>
            <w:rPr>
              <w:b/>
              <w:sz w:val="24"/>
              <w:szCs w:val="24"/>
            </w:rPr>
            <w:fldChar w:fldCharType="begin"/>
          </w:r>
          <w:r>
            <w:rPr>
              <w:b/>
              <w:sz w:val="24"/>
              <w:szCs w:val="24"/>
            </w:rPr>
            <w:instrText xml:space="preserve"> PAGEREF _Toc27006 \h </w:instrText>
          </w:r>
          <w:r>
            <w:rPr>
              <w:b/>
              <w:sz w:val="24"/>
              <w:szCs w:val="24"/>
            </w:rPr>
            <w:fldChar w:fldCharType="separate"/>
          </w:r>
          <w:r>
            <w:rPr>
              <w:b/>
              <w:sz w:val="24"/>
              <w:szCs w:val="24"/>
            </w:rPr>
            <w:t>- 14 -</w:t>
          </w:r>
          <w:r>
            <w:rPr>
              <w:b/>
              <w:sz w:val="24"/>
              <w:szCs w:val="24"/>
            </w:rPr>
            <w:fldChar w:fldCharType="end"/>
          </w:r>
          <w:r>
            <w:rPr>
              <w:b/>
              <w:sz w:val="24"/>
              <w:szCs w:val="24"/>
            </w:rPr>
            <w:fldChar w:fldCharType="end"/>
          </w:r>
        </w:p>
        <w:p w14:paraId="611639C5">
          <w:pPr>
            <w:pStyle w:val="44"/>
            <w:tabs>
              <w:tab w:val="right" w:leader="dot" w:pos="8306"/>
            </w:tabs>
            <w:spacing w:line="360" w:lineRule="auto"/>
            <w:rPr>
              <w:b/>
              <w:sz w:val="24"/>
              <w:szCs w:val="24"/>
            </w:rPr>
          </w:pPr>
          <w:r>
            <w:rPr>
              <w:b/>
              <w:sz w:val="24"/>
              <w:szCs w:val="24"/>
            </w:rPr>
            <w:fldChar w:fldCharType="begin"/>
          </w:r>
          <w:r>
            <w:rPr>
              <w:b/>
              <w:sz w:val="24"/>
              <w:szCs w:val="24"/>
            </w:rPr>
            <w:instrText xml:space="preserve"> HYPERLINK \l _Toc14216 </w:instrText>
          </w:r>
          <w:r>
            <w:rPr>
              <w:b/>
              <w:sz w:val="24"/>
              <w:szCs w:val="24"/>
            </w:rPr>
            <w:fldChar w:fldCharType="separate"/>
          </w:r>
          <w:r>
            <w:rPr>
              <w:rFonts w:hint="eastAsia" w:ascii="Times New Roman" w:hAnsi="Times New Roman" w:eastAsia="黑体"/>
              <w:b/>
              <w:sz w:val="24"/>
              <w:szCs w:val="24"/>
              <w:highlight w:val="none"/>
            </w:rPr>
            <w:t xml:space="preserve">第五部分 </w:t>
          </w:r>
          <w:r>
            <w:rPr>
              <w:rFonts w:hint="eastAsia" w:ascii="Times New Roman" w:hAnsi="Times New Roman" w:eastAsia="黑体"/>
              <w:b/>
              <w:sz w:val="24"/>
              <w:szCs w:val="24"/>
              <w:highlight w:val="none"/>
              <w:lang w:val="en-US" w:eastAsia="zh-CN"/>
            </w:rPr>
            <w:t xml:space="preserve"> </w:t>
          </w:r>
          <w:r>
            <w:rPr>
              <w:rFonts w:hint="eastAsia" w:ascii="Times New Roman" w:hAnsi="Times New Roman" w:eastAsia="黑体"/>
              <w:b/>
              <w:sz w:val="24"/>
              <w:szCs w:val="24"/>
              <w:highlight w:val="none"/>
            </w:rPr>
            <w:t>附表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r>
            <w:rPr>
              <w:b/>
              <w:sz w:val="24"/>
              <w:szCs w:val="24"/>
            </w:rPr>
            <w:fldChar w:fldCharType="end"/>
          </w:r>
        </w:p>
        <w:p w14:paraId="0ABEA780">
          <w:pPr>
            <w:pStyle w:val="45"/>
            <w:tabs>
              <w:tab w:val="right" w:leader="dot" w:pos="8306"/>
            </w:tabs>
            <w:spacing w:line="360" w:lineRule="auto"/>
            <w:ind w:firstLine="723" w:firstLineChars="300"/>
            <w:rPr>
              <w:rFonts w:hint="eastAsia" w:ascii="Times New Roman" w:hAnsi="Times New Roman" w:eastAsia="黑体"/>
              <w:sz w:val="24"/>
              <w:szCs w:val="24"/>
              <w:highlight w:val="none"/>
            </w:rPr>
          </w:pPr>
          <w:r>
            <w:rPr>
              <w:b/>
              <w:sz w:val="24"/>
              <w:szCs w:val="24"/>
            </w:rPr>
            <w:fldChar w:fldCharType="end"/>
          </w:r>
          <w:bookmarkStart w:id="6" w:name="_Toc15396599"/>
          <w:bookmarkStart w:id="7" w:name="_Toc15377196"/>
          <w:bookmarkStart w:id="8" w:name="_Toc17254"/>
          <w:r>
            <w:rPr>
              <w:rFonts w:hint="eastAsia" w:ascii="Times New Roman" w:hAnsi="Times New Roman" w:eastAsia="黑体"/>
              <w:sz w:val="24"/>
              <w:szCs w:val="24"/>
              <w:highlight w:val="none"/>
            </w:rPr>
            <w:t>一、收入支出决算总表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2FA63273">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二、收入决算表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56D8C07A">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left="1155" w:leftChars="550"/>
            <w:textAlignment w:val="auto"/>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三、支出决算表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35BF249A">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四、财政拨款收入支出决算总表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4C8418FB">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五、财政拨款支出决算明细表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7F63D4C9">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六、一般公共预算财政拨款支出决算表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7D8F2044">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七、一般公共预算财政拨款支出决算明细表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57AB74D8">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八、一般公共预算财政拨款基本支出决算表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13A57B1F">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九、一般公共预算财政拨款项目支出决算表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4CB48936">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十、政府性基金预算财政拨款收入支出决算表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3C3890BF">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十一、国有资本经营预算</w:t>
          </w:r>
          <w:r>
            <w:rPr>
              <w:rFonts w:hint="eastAsia" w:ascii="Times New Roman" w:hAnsi="Times New Roman" w:eastAsia="黑体"/>
              <w:sz w:val="24"/>
              <w:szCs w:val="24"/>
              <w:highlight w:val="none"/>
              <w:lang w:eastAsia="zh-CN"/>
            </w:rPr>
            <w:t>财政拨款收入</w:t>
          </w:r>
          <w:r>
            <w:rPr>
              <w:rFonts w:hint="eastAsia" w:ascii="Times New Roman" w:hAnsi="Times New Roman" w:eastAsia="黑体"/>
              <w:sz w:val="24"/>
              <w:szCs w:val="24"/>
              <w:highlight w:val="none"/>
            </w:rPr>
            <w:t>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36DC602A">
          <w:pPr>
            <w:pStyle w:val="45"/>
            <w:tabs>
              <w:tab w:val="right" w:leader="dot" w:pos="8306"/>
            </w:tabs>
            <w:spacing w:line="360" w:lineRule="auto"/>
            <w:ind w:firstLine="720" w:firstLineChars="300"/>
            <w:rPr>
              <w:rFonts w:hint="eastAsia" w:ascii="Times New Roman" w:hAnsi="Times New Roman" w:eastAsia="黑体"/>
              <w:sz w:val="24"/>
              <w:szCs w:val="24"/>
              <w:highlight w:val="none"/>
            </w:rPr>
          </w:pPr>
          <w:r>
            <w:rPr>
              <w:rFonts w:hint="eastAsia" w:ascii="Times New Roman" w:hAnsi="Times New Roman" w:eastAsia="黑体"/>
              <w:sz w:val="24"/>
              <w:szCs w:val="24"/>
              <w:highlight w:val="none"/>
            </w:rPr>
            <w:t>十二、</w:t>
          </w:r>
          <w:r>
            <w:rPr>
              <w:rFonts w:hint="eastAsia" w:ascii="Times New Roman" w:hAnsi="Times New Roman" w:eastAsia="黑体"/>
              <w:sz w:val="24"/>
              <w:szCs w:val="24"/>
              <w:highlight w:val="none"/>
              <w:lang w:eastAsia="zh-CN"/>
            </w:rPr>
            <w:t>国有资本经营预算财政拨款支出决算表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3C1F476C">
          <w:pPr>
            <w:pStyle w:val="45"/>
            <w:tabs>
              <w:tab w:val="right" w:leader="dot" w:pos="8306"/>
            </w:tabs>
            <w:spacing w:line="360" w:lineRule="auto"/>
            <w:ind w:firstLine="720" w:firstLineChars="300"/>
            <w:rPr>
              <w:rFonts w:hint="eastAsia" w:ascii="Times New Roman" w:hAnsi="Times New Roman" w:eastAsia="黑体"/>
              <w:sz w:val="24"/>
              <w:szCs w:val="24"/>
              <w:highlight w:val="none"/>
              <w:lang w:eastAsia="zh-CN"/>
            </w:rPr>
          </w:pPr>
          <w:r>
            <w:rPr>
              <w:rFonts w:hint="eastAsia" w:ascii="Times New Roman" w:hAnsi="Times New Roman" w:eastAsia="黑体"/>
              <w:sz w:val="24"/>
              <w:szCs w:val="24"/>
              <w:highlight w:val="none"/>
            </w:rPr>
            <w:t>十三、</w:t>
          </w:r>
          <w:r>
            <w:rPr>
              <w:rFonts w:hint="eastAsia" w:ascii="Times New Roman" w:hAnsi="Times New Roman" w:eastAsia="黑体"/>
              <w:sz w:val="24"/>
              <w:szCs w:val="24"/>
              <w:highlight w:val="none"/>
              <w:lang w:eastAsia="zh-CN"/>
            </w:rPr>
            <w:t>财政拨款“三公”经费支出决算表</w:t>
          </w:r>
          <w:r>
            <w:rPr>
              <w:b/>
              <w:sz w:val="24"/>
              <w:szCs w:val="24"/>
            </w:rPr>
            <w:tab/>
          </w:r>
          <w:r>
            <w:rPr>
              <w:b/>
              <w:sz w:val="24"/>
              <w:szCs w:val="24"/>
            </w:rPr>
            <w:fldChar w:fldCharType="begin"/>
          </w:r>
          <w:r>
            <w:rPr>
              <w:b/>
              <w:sz w:val="24"/>
              <w:szCs w:val="24"/>
            </w:rPr>
            <w:instrText xml:space="preserve"> PAGEREF _Toc14216 \h </w:instrText>
          </w:r>
          <w:r>
            <w:rPr>
              <w:b/>
              <w:sz w:val="24"/>
              <w:szCs w:val="24"/>
            </w:rPr>
            <w:fldChar w:fldCharType="separate"/>
          </w:r>
          <w:r>
            <w:rPr>
              <w:b/>
              <w:sz w:val="24"/>
              <w:szCs w:val="24"/>
            </w:rPr>
            <w:t>- 31 -</w:t>
          </w:r>
          <w:r>
            <w:rPr>
              <w:b/>
              <w:sz w:val="24"/>
              <w:szCs w:val="24"/>
            </w:rPr>
            <w:fldChar w:fldCharType="end"/>
          </w:r>
        </w:p>
        <w:p w14:paraId="58D7141E">
          <w:pPr>
            <w:pStyle w:val="45"/>
            <w:keepNext w:val="0"/>
            <w:keepLines w:val="0"/>
            <w:pageBreakBefore w:val="0"/>
            <w:widowControl/>
            <w:tabs>
              <w:tab w:val="right" w:leader="dot" w:pos="8306"/>
            </w:tabs>
            <w:kinsoku/>
            <w:wordWrap/>
            <w:overflowPunct/>
            <w:topLinePunct w:val="0"/>
            <w:autoSpaceDE/>
            <w:autoSpaceDN/>
            <w:bidi w:val="0"/>
            <w:adjustRightInd/>
            <w:snapToGrid/>
            <w:spacing w:line="120" w:lineRule="exact"/>
            <w:textAlignment w:val="auto"/>
          </w:pPr>
        </w:p>
      </w:sdtContent>
    </w:sdt>
    <w:p w14:paraId="12C07CF7">
      <w:pPr>
        <w:pStyle w:val="3"/>
        <w:jc w:val="both"/>
        <w:rPr>
          <w:rFonts w:hint="eastAsia" w:ascii="Times New Roman" w:hAnsi="Times New Roman" w:eastAsia="方正小标宋简体" w:cs="方正小标宋简体"/>
          <w:b w:val="0"/>
          <w:color w:val="auto"/>
          <w:highlight w:val="none"/>
        </w:rPr>
      </w:pPr>
    </w:p>
    <w:p w14:paraId="09C003E6">
      <w:pPr>
        <w:rPr>
          <w:rFonts w:hint="eastAsia" w:ascii="Times New Roman" w:hAnsi="Times New Roman" w:eastAsia="方正小标宋简体" w:cs="方正小标宋简体"/>
          <w:b w:val="0"/>
          <w:color w:val="auto"/>
          <w:highlight w:val="none"/>
        </w:rPr>
      </w:pPr>
    </w:p>
    <w:p w14:paraId="79B883C2">
      <w:pPr>
        <w:pStyle w:val="2"/>
        <w:rPr>
          <w:rFonts w:hint="eastAsia" w:ascii="Times New Roman" w:hAnsi="Times New Roman" w:eastAsia="方正小标宋简体" w:cs="方正小标宋简体"/>
          <w:b w:val="0"/>
          <w:color w:val="auto"/>
          <w:highlight w:val="none"/>
        </w:rPr>
      </w:pPr>
    </w:p>
    <w:p w14:paraId="13D7BAF9">
      <w:pPr>
        <w:pStyle w:val="2"/>
        <w:rPr>
          <w:rFonts w:hint="eastAsia" w:ascii="Times New Roman" w:hAnsi="Times New Roman" w:eastAsia="方正小标宋简体" w:cs="方正小标宋简体"/>
          <w:b w:val="0"/>
          <w:color w:val="auto"/>
          <w:highlight w:val="none"/>
        </w:rPr>
      </w:pPr>
    </w:p>
    <w:p w14:paraId="607F9FF3">
      <w:pPr>
        <w:pStyle w:val="2"/>
        <w:rPr>
          <w:rFonts w:hint="eastAsia" w:ascii="Times New Roman" w:hAnsi="Times New Roman" w:eastAsia="方正小标宋简体" w:cs="方正小标宋简体"/>
          <w:b w:val="0"/>
          <w:color w:val="auto"/>
          <w:highlight w:val="none"/>
        </w:rPr>
      </w:pPr>
    </w:p>
    <w:p w14:paraId="5146DBB5">
      <w:pPr>
        <w:pStyle w:val="2"/>
        <w:rPr>
          <w:rFonts w:hint="eastAsia" w:ascii="Times New Roman" w:hAnsi="Times New Roman" w:eastAsia="方正小标宋简体" w:cs="方正小标宋简体"/>
          <w:b w:val="0"/>
          <w:color w:val="auto"/>
          <w:highlight w:val="none"/>
        </w:rPr>
      </w:pPr>
    </w:p>
    <w:p w14:paraId="0904B348">
      <w:pPr>
        <w:pStyle w:val="2"/>
        <w:rPr>
          <w:rFonts w:hint="eastAsia" w:ascii="Times New Roman" w:hAnsi="Times New Roman" w:eastAsia="方正小标宋简体" w:cs="方正小标宋简体"/>
          <w:b w:val="0"/>
          <w:color w:val="auto"/>
          <w:highlight w:val="none"/>
        </w:rPr>
      </w:pPr>
    </w:p>
    <w:p w14:paraId="0279F635">
      <w:pPr>
        <w:pStyle w:val="2"/>
        <w:rPr>
          <w:rFonts w:hint="eastAsia" w:ascii="Times New Roman" w:hAnsi="Times New Roman" w:eastAsia="方正小标宋简体" w:cs="方正小标宋简体"/>
          <w:b w:val="0"/>
          <w:color w:val="auto"/>
          <w:highlight w:val="none"/>
        </w:rPr>
      </w:pPr>
    </w:p>
    <w:p w14:paraId="6933F98A">
      <w:pPr>
        <w:pStyle w:val="2"/>
        <w:rPr>
          <w:rFonts w:hint="eastAsia" w:ascii="Times New Roman" w:hAnsi="Times New Roman" w:eastAsia="方正小标宋简体" w:cs="方正小标宋简体"/>
          <w:b w:val="0"/>
          <w:color w:val="auto"/>
          <w:highlight w:val="none"/>
        </w:rPr>
      </w:pPr>
    </w:p>
    <w:p w14:paraId="3222C57F">
      <w:pPr>
        <w:pStyle w:val="2"/>
        <w:rPr>
          <w:rFonts w:hint="eastAsia" w:ascii="Times New Roman" w:hAnsi="Times New Roman" w:eastAsia="方正小标宋简体" w:cs="方正小标宋简体"/>
          <w:b w:val="0"/>
          <w:color w:val="auto"/>
          <w:highlight w:val="none"/>
        </w:rPr>
      </w:pPr>
    </w:p>
    <w:p w14:paraId="6FFFDEEC">
      <w:pPr>
        <w:pStyle w:val="2"/>
        <w:rPr>
          <w:rFonts w:hint="eastAsia" w:ascii="Times New Roman" w:hAnsi="Times New Roman" w:eastAsia="方正小标宋简体" w:cs="方正小标宋简体"/>
          <w:b w:val="0"/>
          <w:color w:val="auto"/>
          <w:highlight w:val="none"/>
        </w:rPr>
      </w:pPr>
    </w:p>
    <w:p w14:paraId="53A434CF">
      <w:pPr>
        <w:pStyle w:val="2"/>
        <w:rPr>
          <w:rFonts w:hint="eastAsia" w:ascii="Times New Roman" w:hAnsi="Times New Roman" w:eastAsia="方正小标宋简体" w:cs="方正小标宋简体"/>
          <w:b w:val="0"/>
          <w:color w:val="auto"/>
          <w:highlight w:val="none"/>
        </w:rPr>
      </w:pPr>
    </w:p>
    <w:p w14:paraId="5E723B31">
      <w:pPr>
        <w:pStyle w:val="2"/>
        <w:rPr>
          <w:rFonts w:hint="eastAsia" w:ascii="Times New Roman" w:hAnsi="Times New Roman" w:eastAsia="方正小标宋简体" w:cs="方正小标宋简体"/>
          <w:b w:val="0"/>
          <w:color w:val="auto"/>
          <w:highlight w:val="none"/>
        </w:rPr>
      </w:pPr>
    </w:p>
    <w:p w14:paraId="7853C3F7">
      <w:pPr>
        <w:pStyle w:val="2"/>
        <w:rPr>
          <w:rFonts w:hint="eastAsia" w:ascii="Times New Roman" w:hAnsi="Times New Roman" w:eastAsia="方正小标宋简体" w:cs="方正小标宋简体"/>
          <w:b w:val="0"/>
          <w:color w:val="auto"/>
          <w:highlight w:val="none"/>
        </w:rPr>
      </w:pPr>
      <w:bookmarkStart w:id="85" w:name="_GoBack"/>
      <w:bookmarkEnd w:id="85"/>
    </w:p>
    <w:p w14:paraId="64307E82">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7"/>
          <w:rFonts w:hint="eastAsia" w:ascii="Times New Roman" w:hAnsi="Times New Roman" w:eastAsia="方正小标宋简体" w:cs="方正小标宋简体"/>
          <w:b w:val="0"/>
          <w:bCs w:val="0"/>
          <w:color w:val="auto"/>
          <w:highlight w:val="none"/>
        </w:rPr>
        <w:t>部门概况</w:t>
      </w:r>
      <w:bookmarkEnd w:id="6"/>
      <w:bookmarkEnd w:id="7"/>
      <w:bookmarkEnd w:id="8"/>
    </w:p>
    <w:p w14:paraId="64CEBE64">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黑体"/>
          <w:b w:val="0"/>
          <w:color w:val="auto"/>
          <w:highlight w:val="none"/>
          <w:lang w:eastAsia="zh-CN"/>
        </w:rPr>
      </w:pPr>
      <w:bookmarkStart w:id="9" w:name="_Toc15377197"/>
      <w:bookmarkStart w:id="10" w:name="_Toc15396600"/>
      <w:bookmarkStart w:id="11" w:name="_Toc12067"/>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14:paraId="6C08C861">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bookmarkStart w:id="12" w:name="_Toc15396601"/>
      <w:bookmarkStart w:id="13" w:name="_Toc15377200"/>
      <w:bookmarkStart w:id="14" w:name="_Toc9967"/>
      <w:r>
        <w:rPr>
          <w:rFonts w:hint="eastAsia" w:ascii="仿宋_GB2312" w:hAnsi="仿宋_GB2312" w:eastAsia="仿宋_GB2312" w:cs="仿宋_GB2312"/>
          <w:color w:val="000000"/>
          <w:sz w:val="32"/>
          <w:szCs w:val="32"/>
          <w:shd w:val="clear" w:color="auto" w:fill="FFFFFF"/>
          <w:lang w:eastAsia="zh-Hans"/>
        </w:rPr>
        <w:t>1.负责引导和组织归侨、侨眷努力学习马克思列宁主义、毛泽东思想、邓小平理论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三个代表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重要思想</w:t>
      </w:r>
      <w:r>
        <w:rPr>
          <w:rFonts w:hint="eastAsia" w:ascii="仿宋_GB2312" w:hAnsi="仿宋_GB2312" w:eastAsia="仿宋_GB2312" w:cs="仿宋_GB2312"/>
          <w:color w:val="000000"/>
          <w:sz w:val="32"/>
          <w:szCs w:val="32"/>
          <w:shd w:val="clear" w:color="auto" w:fill="FFFFFF"/>
          <w:lang w:eastAsia="zh-CN"/>
        </w:rPr>
        <w:t>、科学发展观、习近平新时代</w:t>
      </w:r>
      <w:r>
        <w:rPr>
          <w:rFonts w:hint="eastAsia" w:ascii="仿宋_GB2312" w:hAnsi="仿宋_GB2312" w:eastAsia="仿宋_GB2312" w:cs="仿宋_GB2312"/>
          <w:color w:val="000000"/>
          <w:sz w:val="32"/>
          <w:szCs w:val="32"/>
          <w:shd w:val="clear" w:color="auto" w:fill="FFFFFF"/>
          <w:lang w:val="en-US" w:eastAsia="zh-CN"/>
        </w:rPr>
        <w:t>中国特色社会主义思想</w:t>
      </w:r>
      <w:r>
        <w:rPr>
          <w:rFonts w:hint="eastAsia" w:ascii="仿宋_GB2312" w:hAnsi="仿宋_GB2312" w:eastAsia="仿宋_GB2312" w:cs="仿宋_GB2312"/>
          <w:color w:val="000000"/>
          <w:sz w:val="32"/>
          <w:szCs w:val="32"/>
          <w:shd w:val="clear" w:color="auto" w:fill="FFFFFF"/>
          <w:lang w:eastAsia="zh-Hans"/>
        </w:rPr>
        <w:t>，坚持解放思想、实事求是、与时俱进，做好归侨、侨眷的思想政治工作，团结和带领他们为全面建设</w:t>
      </w:r>
      <w:r>
        <w:rPr>
          <w:rFonts w:hint="eastAsia" w:ascii="仿宋_GB2312" w:hAnsi="仿宋_GB2312" w:eastAsia="仿宋_GB2312" w:cs="仿宋_GB2312"/>
          <w:color w:val="000000"/>
          <w:sz w:val="32"/>
          <w:szCs w:val="32"/>
          <w:shd w:val="clear" w:color="auto" w:fill="FFFFFF"/>
          <w:lang w:val="en-US" w:eastAsia="zh-CN"/>
        </w:rPr>
        <w:t>社会主义现代化国家贡献力量</w:t>
      </w:r>
      <w:r>
        <w:rPr>
          <w:rFonts w:hint="eastAsia" w:ascii="仿宋_GB2312" w:hAnsi="仿宋_GB2312" w:eastAsia="仿宋_GB2312" w:cs="仿宋_GB2312"/>
          <w:color w:val="000000"/>
          <w:sz w:val="32"/>
          <w:szCs w:val="32"/>
          <w:shd w:val="clear" w:color="auto" w:fill="FFFFFF"/>
          <w:lang w:eastAsia="zh-Hans"/>
        </w:rPr>
        <w:t>。　　</w:t>
      </w:r>
      <w:r>
        <w:rPr>
          <w:rFonts w:hint="eastAsia" w:ascii="仿宋_GB2312" w:hAnsi="仿宋_GB2312" w:eastAsia="仿宋_GB2312" w:cs="仿宋_GB2312"/>
          <w:color w:val="000000"/>
          <w:sz w:val="32"/>
          <w:szCs w:val="32"/>
          <w:shd w:val="clear" w:color="auto" w:fill="FFFFFF"/>
          <w:lang w:val="en-US" w:eastAsia="zh-CN"/>
        </w:rPr>
        <w:t xml:space="preserve">   </w:t>
      </w:r>
    </w:p>
    <w:p w14:paraId="3AF32790">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Hans"/>
        </w:rPr>
      </w:pPr>
      <w:r>
        <w:rPr>
          <w:rFonts w:hint="eastAsia" w:ascii="仿宋_GB2312" w:hAnsi="仿宋_GB2312" w:eastAsia="仿宋_GB2312" w:cs="仿宋_GB2312"/>
          <w:color w:val="000000"/>
          <w:sz w:val="32"/>
          <w:szCs w:val="32"/>
          <w:shd w:val="clear" w:color="auto" w:fill="FFFFFF"/>
          <w:lang w:eastAsia="zh-Hans"/>
        </w:rPr>
        <w:t>2.参与国家政治、经济、文化和社会事务活动，参与社会管理和公共服务，反映归侨、侨眷和海外侨胞的意见和要求</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参与政治协商，发挥民主监督作用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参与协商和推荐人民代表大会归侨、侨眷代表人选，提名政治协商会议的归侨、侨眷委员人选</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负责为归侨、侨眷举办企事业和海外侨胞投资、科技交流提供服务。</w:t>
      </w:r>
      <w:r>
        <w:rPr>
          <w:rFonts w:hint="eastAsia" w:ascii="仿宋_GB2312" w:hAnsi="仿宋_GB2312" w:eastAsia="仿宋_GB2312" w:cs="仿宋_GB2312"/>
          <w:color w:val="000000"/>
          <w:sz w:val="32"/>
          <w:szCs w:val="32"/>
          <w:shd w:val="clear" w:color="auto" w:fill="FFFFFF"/>
          <w:lang w:eastAsia="zh-Hans"/>
        </w:rPr>
        <w:br w:type="textWrapping"/>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eastAsia="zh-Hans"/>
        </w:rPr>
        <w:t>3.引导和鼓励归侨、侨眷弘扬以爱国主义为核心的民族精神，维护各族人民大团结，积极开展群众性社会主义精神文明创建活动，不断提高思想道德素质和科学文化素质，做有理想、有道德、有文化、有纪律的公民。</w:t>
      </w:r>
    </w:p>
    <w:p w14:paraId="2E06B688">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Hans"/>
        </w:rPr>
      </w:pPr>
      <w:bookmarkStart w:id="15" w:name="_Toc10680"/>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Hans"/>
        </w:rPr>
        <w:t>负责支持归侨、侨眷和海外侨胞开展有关文化学术交流等工作。</w:t>
      </w:r>
      <w:bookmarkEnd w:id="15"/>
    </w:p>
    <w:p w14:paraId="3011A70F">
      <w:pPr>
        <w:pStyle w:val="4"/>
        <w:ind w:firstLine="640" w:firstLineChars="200"/>
        <w:rPr>
          <w:rStyle w:val="38"/>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8"/>
          <w:rFonts w:hint="eastAsia" w:ascii="Times New Roman" w:hAnsi="Times New Roman" w:eastAsia="黑体"/>
          <w:b w:val="0"/>
          <w:bCs w:val="0"/>
          <w:color w:val="auto"/>
          <w:highlight w:val="none"/>
        </w:rPr>
        <w:t>构设置</w:t>
      </w:r>
      <w:bookmarkEnd w:id="12"/>
      <w:bookmarkEnd w:id="13"/>
      <w:bookmarkEnd w:id="14"/>
    </w:p>
    <w:p w14:paraId="508DE04F">
      <w:pPr>
        <w:ind w:firstLine="709"/>
        <w:rPr>
          <w:rFonts w:hint="eastAsia" w:ascii="仿宋_GB2312" w:hAnsi="仿宋" w:eastAsia="仿宋_GB2312" w:cs="仿宋"/>
          <w:bCs/>
          <w:color w:val="000000"/>
          <w:sz w:val="32"/>
          <w:szCs w:val="32"/>
          <w:highlight w:val="none"/>
        </w:rPr>
      </w:pPr>
      <w:bookmarkStart w:id="16" w:name="_Toc15377204"/>
      <w:bookmarkStart w:id="17" w:name="_Toc15396602"/>
      <w:bookmarkStart w:id="18" w:name="_Toc13167"/>
      <w:r>
        <w:rPr>
          <w:rFonts w:hint="eastAsia" w:ascii="仿宋_GB2312" w:hAnsi="仿宋" w:eastAsia="仿宋_GB2312" w:cs="仿宋"/>
          <w:bCs/>
          <w:color w:val="000000"/>
          <w:sz w:val="32"/>
          <w:szCs w:val="32"/>
          <w:highlight w:val="none"/>
        </w:rPr>
        <w:t>区归侨侨眷联合会下属二级单位0个，其中行政单位0个，参照公务员法管理的事业单位0个，其他事业单位0个。</w:t>
      </w:r>
    </w:p>
    <w:p w14:paraId="378DCF5C">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bookmarkEnd w:id="18"/>
    </w:p>
    <w:p w14:paraId="2EC570F2">
      <w:pPr>
        <w:rPr>
          <w:rFonts w:ascii="Times New Roman" w:hAnsi="Times New Roman"/>
          <w:color w:val="auto"/>
          <w:highlight w:val="none"/>
        </w:rPr>
      </w:pPr>
    </w:p>
    <w:p w14:paraId="72DA5F38">
      <w:pPr>
        <w:pStyle w:val="3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8"/>
          <w:rFonts w:hint="eastAsia" w:ascii="Times New Roman" w:hAnsi="Times New Roman" w:eastAsia="黑体"/>
          <w:b w:val="0"/>
          <w:color w:val="auto"/>
          <w:highlight w:val="none"/>
        </w:rPr>
      </w:pPr>
      <w:bookmarkStart w:id="19" w:name="_Toc15377205"/>
      <w:bookmarkStart w:id="20" w:name="_Toc15396603"/>
      <w:bookmarkStart w:id="21" w:name="_Toc888"/>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8"/>
          <w:rFonts w:hint="eastAsia" w:ascii="Times New Roman" w:hAnsi="Times New Roman" w:eastAsia="黑体"/>
          <w:b w:val="0"/>
          <w:color w:val="auto"/>
          <w:highlight w:val="none"/>
        </w:rPr>
        <w:t>入支出决算总体情况说明</w:t>
      </w:r>
      <w:bookmarkEnd w:id="19"/>
      <w:bookmarkEnd w:id="20"/>
      <w:bookmarkEnd w:id="21"/>
    </w:p>
    <w:p w14:paraId="72CE549F">
      <w:pPr>
        <w:pStyle w:val="3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2024年度收、支总计均为40.84万元。与2023年度相比，收、支总计各增加22.86万元，增长78.62%。主要变动原因系本年度</w:t>
      </w:r>
      <w:r>
        <w:rPr>
          <w:rFonts w:hint="eastAsia" w:eastAsia="仿宋_GB2312" w:cs="仿宋_GB2312"/>
          <w:color w:val="auto"/>
          <w:sz w:val="32"/>
          <w:szCs w:val="32"/>
          <w:highlight w:val="none"/>
          <w:lang w:val="en-US" w:eastAsia="zh-CN"/>
        </w:rPr>
        <w:t>新增在编人员2名</w:t>
      </w:r>
      <w:r>
        <w:rPr>
          <w:rFonts w:hint="eastAsia" w:ascii="Times New Roman" w:hAnsi="Times New Roman" w:eastAsia="仿宋_GB2312" w:cs="仿宋_GB2312"/>
          <w:color w:val="auto"/>
          <w:sz w:val="32"/>
          <w:szCs w:val="32"/>
          <w:highlight w:val="none"/>
          <w:lang w:val="en-US" w:eastAsia="zh-CN"/>
        </w:rPr>
        <w:t>。</w:t>
      </w:r>
    </w:p>
    <w:p w14:paraId="00E12F4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E361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D237562">
      <w:pPr>
        <w:pStyle w:val="3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9005"/>
      <w:bookmarkStart w:id="23" w:name="_Toc15377206"/>
      <w:bookmarkStart w:id="24" w:name="_Toc15396604"/>
      <w:r>
        <w:rPr>
          <w:rFonts w:hint="eastAsia" w:ascii="Times New Roman" w:hAnsi="Times New Roman" w:eastAsia="黑体"/>
          <w:color w:val="auto"/>
          <w:sz w:val="32"/>
          <w:szCs w:val="32"/>
          <w:highlight w:val="none"/>
          <w:lang w:eastAsia="zh-CN"/>
        </w:rPr>
        <w:t>二、收入决算情况说明</w:t>
      </w:r>
      <w:bookmarkEnd w:id="22"/>
      <w:bookmarkEnd w:id="23"/>
      <w:bookmarkEnd w:id="24"/>
    </w:p>
    <w:p w14:paraId="503A9C66">
      <w:pPr>
        <w:pStyle w:val="3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5" w:name="_Toc8621"/>
      <w:r>
        <w:rPr>
          <w:rFonts w:hint="eastAsia" w:ascii="Times New Roman" w:hAnsi="Times New Roman" w:eastAsia="仿宋_GB2312" w:cs="仿宋_GB2312"/>
          <w:color w:val="auto"/>
          <w:sz w:val="32"/>
          <w:szCs w:val="32"/>
          <w:highlight w:val="none"/>
          <w:lang w:eastAsia="zh-CN"/>
        </w:rPr>
        <w:t>2024年度本年收入合计40.84万元，其中：一般公共预算财政拨款收入40.84万元，占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bookmarkEnd w:id="25"/>
    </w:p>
    <w:p w14:paraId="0EC9D78B">
      <w:pPr>
        <w:pStyle w:val="3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5BFD61">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90CB53D">
      <w:pPr>
        <w:pStyle w:val="3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8"/>
          <w:rFonts w:hint="eastAsia" w:ascii="Times New Roman" w:hAnsi="Times New Roman" w:eastAsia="黑体"/>
          <w:b w:val="0"/>
          <w:color w:val="auto"/>
          <w:highlight w:val="none"/>
        </w:rPr>
      </w:pPr>
      <w:bookmarkStart w:id="26" w:name="_Toc15377207"/>
      <w:bookmarkStart w:id="27" w:name="_Toc15396605"/>
      <w:bookmarkStart w:id="28" w:name="_Toc5908"/>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8"/>
          <w:rFonts w:hint="eastAsia" w:ascii="Times New Roman" w:hAnsi="Times New Roman" w:eastAsia="黑体"/>
          <w:b w:val="0"/>
          <w:color w:val="auto"/>
          <w:highlight w:val="none"/>
        </w:rPr>
        <w:t>出决算情况说明</w:t>
      </w:r>
      <w:bookmarkEnd w:id="26"/>
      <w:bookmarkEnd w:id="27"/>
      <w:bookmarkEnd w:id="28"/>
    </w:p>
    <w:p w14:paraId="6B840DB5">
      <w:pPr>
        <w:pStyle w:val="3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bookmarkStart w:id="29" w:name="_Toc5023"/>
      <w:r>
        <w:rPr>
          <w:rFonts w:hint="eastAsia" w:ascii="Times New Roman" w:hAnsi="Times New Roman" w:eastAsia="仿宋_GB2312" w:cs="仿宋_GB2312"/>
          <w:color w:val="auto"/>
          <w:sz w:val="32"/>
          <w:szCs w:val="32"/>
          <w:highlight w:val="none"/>
          <w:lang w:eastAsia="zh-CN"/>
        </w:rPr>
        <w:t>2024年度本年支出合计40.84万元，其中：基本支出36.44万元，占</w:t>
      </w:r>
      <w:r>
        <w:rPr>
          <w:rFonts w:hint="eastAsia" w:eastAsia="仿宋_GB2312" w:cs="仿宋_GB2312"/>
          <w:color w:val="auto"/>
          <w:sz w:val="32"/>
          <w:szCs w:val="32"/>
          <w:highlight w:val="none"/>
          <w:lang w:val="en-US" w:eastAsia="zh-CN"/>
        </w:rPr>
        <w:t>89.23</w:t>
      </w:r>
      <w:r>
        <w:rPr>
          <w:rFonts w:hint="eastAsia" w:ascii="Times New Roman" w:hAnsi="Times New Roman" w:eastAsia="仿宋_GB2312" w:cs="仿宋_GB2312"/>
          <w:color w:val="auto"/>
          <w:sz w:val="32"/>
          <w:szCs w:val="32"/>
          <w:highlight w:val="none"/>
          <w:lang w:eastAsia="zh-CN"/>
        </w:rPr>
        <w:t>%；项目支出4.40万元，占</w:t>
      </w:r>
      <w:r>
        <w:rPr>
          <w:rFonts w:hint="eastAsia" w:eastAsia="仿宋_GB2312" w:cs="仿宋_GB2312"/>
          <w:color w:val="auto"/>
          <w:sz w:val="32"/>
          <w:szCs w:val="32"/>
          <w:highlight w:val="none"/>
          <w:lang w:val="en-US" w:eastAsia="zh-CN"/>
        </w:rPr>
        <w:t>10.77</w:t>
      </w:r>
      <w:r>
        <w:rPr>
          <w:rFonts w:hint="eastAsia" w:ascii="Times New Roman" w:hAnsi="Times New Roman" w:eastAsia="仿宋_GB2312" w:cs="仿宋_GB2312"/>
          <w:color w:val="auto"/>
          <w:sz w:val="32"/>
          <w:szCs w:val="32"/>
          <w:highlight w:val="none"/>
          <w:lang w:eastAsia="zh-CN"/>
        </w:rPr>
        <w:t>%</w:t>
      </w:r>
      <w:bookmarkEnd w:id="29"/>
      <w:r>
        <w:rPr>
          <w:rFonts w:hint="eastAsia" w:eastAsia="仿宋_GB2312" w:cs="仿宋_GB2312"/>
          <w:color w:val="auto"/>
          <w:sz w:val="32"/>
          <w:szCs w:val="32"/>
          <w:highlight w:val="none"/>
          <w:lang w:eastAsia="zh-CN"/>
        </w:rPr>
        <w:t>。</w:t>
      </w:r>
    </w:p>
    <w:p w14:paraId="4D875946">
      <w:pPr>
        <w:pStyle w:val="36"/>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D5652C">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898D6D2">
      <w:pPr>
        <w:spacing w:line="600" w:lineRule="exact"/>
        <w:ind w:firstLine="640" w:firstLineChars="200"/>
        <w:outlineLvl w:val="1"/>
        <w:rPr>
          <w:rStyle w:val="38"/>
          <w:rFonts w:ascii="Times New Roman" w:hAnsi="Times New Roman" w:eastAsia="黑体"/>
          <w:b w:val="0"/>
          <w:color w:val="auto"/>
          <w:highlight w:val="none"/>
        </w:rPr>
      </w:pPr>
      <w:bookmarkStart w:id="30" w:name="_Toc14698"/>
      <w:bookmarkStart w:id="31" w:name="_Toc15377208"/>
      <w:bookmarkStart w:id="32" w:name="_Toc15396606"/>
      <w:r>
        <w:rPr>
          <w:rFonts w:hint="eastAsia" w:ascii="Times New Roman" w:hAnsi="Times New Roman" w:eastAsia="黑体"/>
          <w:color w:val="auto"/>
          <w:sz w:val="32"/>
          <w:szCs w:val="32"/>
          <w:highlight w:val="none"/>
        </w:rPr>
        <w:t>四、财</w:t>
      </w:r>
      <w:r>
        <w:rPr>
          <w:rStyle w:val="38"/>
          <w:rFonts w:hint="eastAsia" w:ascii="Times New Roman" w:hAnsi="Times New Roman" w:eastAsia="黑体"/>
          <w:b w:val="0"/>
          <w:color w:val="auto"/>
          <w:highlight w:val="none"/>
        </w:rPr>
        <w:t>政拨款收入支出决算总体情况说明</w:t>
      </w:r>
      <w:bookmarkEnd w:id="30"/>
      <w:bookmarkEnd w:id="31"/>
      <w:bookmarkEnd w:id="32"/>
    </w:p>
    <w:p w14:paraId="09A582D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2024年度财政拨款收入、支出总计均为40.84万元。与2023年度相比，财政拨款收入、支出总计各增加22.86万元，增长78.62%。主要变动原因系本年度新增在编人员2名。</w:t>
      </w:r>
    </w:p>
    <w:p w14:paraId="500617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C4F2E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092D923E">
      <w:pPr>
        <w:spacing w:line="600" w:lineRule="exact"/>
        <w:ind w:firstLine="640" w:firstLineChars="200"/>
        <w:outlineLvl w:val="1"/>
        <w:rPr>
          <w:rStyle w:val="38"/>
          <w:rFonts w:ascii="Times New Roman" w:hAnsi="Times New Roman" w:eastAsia="黑体"/>
          <w:b w:val="0"/>
          <w:color w:val="auto"/>
          <w:highlight w:val="none"/>
        </w:rPr>
      </w:pPr>
      <w:bookmarkStart w:id="33" w:name="_Toc8367"/>
      <w:bookmarkStart w:id="34" w:name="_Toc15377209"/>
      <w:bookmarkStart w:id="35"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8"/>
          <w:rFonts w:hint="eastAsia" w:ascii="Times New Roman" w:hAnsi="Times New Roman" w:eastAsia="黑体"/>
          <w:b w:val="0"/>
          <w:color w:val="auto"/>
          <w:highlight w:val="none"/>
        </w:rPr>
        <w:t>般公共预算财政拨款支出决算情况说明</w:t>
      </w:r>
      <w:bookmarkEnd w:id="33"/>
      <w:bookmarkEnd w:id="34"/>
      <w:bookmarkEnd w:id="35"/>
    </w:p>
    <w:p w14:paraId="35F71DB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6"/>
    </w:p>
    <w:p w14:paraId="5E2D9D1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2024年度一般公共预算财政拨款支出40.84万元，占本年支出合计的100%。与2023年度相比，一般公共预算财政拨款支出增加22.86万元，增长78.62%。主要变动原因系本年度新增在编人员2名。</w:t>
      </w:r>
    </w:p>
    <w:p w14:paraId="2DCB08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5B75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E1029C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7"/>
    </w:p>
    <w:p w14:paraId="471A03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2024年度一般公共预算财政拨款支出40.84万元，主要用于以下方面：一般公共服务支出31.08万元，占</w:t>
      </w:r>
      <w:r>
        <w:rPr>
          <w:rFonts w:hint="eastAsia" w:eastAsia="仿宋_GB2312" w:cs="仿宋_GB2312"/>
          <w:color w:val="auto"/>
          <w:kern w:val="2"/>
          <w:sz w:val="32"/>
          <w:szCs w:val="32"/>
          <w:highlight w:val="none"/>
          <w:lang w:val="en-US" w:eastAsia="zh-CN" w:bidi="ar-SA"/>
        </w:rPr>
        <w:t>76.10</w:t>
      </w:r>
      <w:r>
        <w:rPr>
          <w:rFonts w:hint="eastAsia" w:ascii="Times New Roman" w:hAnsi="Times New Roman" w:eastAsia="仿宋_GB2312" w:cs="仿宋_GB2312"/>
          <w:color w:val="auto"/>
          <w:kern w:val="2"/>
          <w:sz w:val="32"/>
          <w:szCs w:val="32"/>
          <w:highlight w:val="none"/>
          <w:lang w:val="en-US" w:eastAsia="zh-CN" w:bidi="ar-SA"/>
        </w:rPr>
        <w:t>%；社会保障和就业支出4.93万元，占</w:t>
      </w:r>
      <w:r>
        <w:rPr>
          <w:rFonts w:hint="eastAsia" w:eastAsia="仿宋_GB2312" w:cs="仿宋_GB2312"/>
          <w:color w:val="auto"/>
          <w:kern w:val="2"/>
          <w:sz w:val="32"/>
          <w:szCs w:val="32"/>
          <w:highlight w:val="none"/>
          <w:lang w:val="en-US" w:eastAsia="zh-CN" w:bidi="ar-SA"/>
        </w:rPr>
        <w:t>12.07</w:t>
      </w:r>
      <w:r>
        <w:rPr>
          <w:rFonts w:hint="eastAsia" w:ascii="Times New Roman" w:hAnsi="Times New Roman" w:eastAsia="仿宋_GB2312" w:cs="仿宋_GB2312"/>
          <w:color w:val="auto"/>
          <w:kern w:val="2"/>
          <w:sz w:val="32"/>
          <w:szCs w:val="32"/>
          <w:highlight w:val="none"/>
          <w:lang w:val="en-US" w:eastAsia="zh-CN" w:bidi="ar-SA"/>
        </w:rPr>
        <w:t>%；卫生健康支出1.95万元，占</w:t>
      </w:r>
      <w:r>
        <w:rPr>
          <w:rFonts w:hint="eastAsia" w:eastAsia="仿宋_GB2312" w:cs="仿宋_GB2312"/>
          <w:color w:val="auto"/>
          <w:kern w:val="2"/>
          <w:sz w:val="32"/>
          <w:szCs w:val="32"/>
          <w:highlight w:val="none"/>
          <w:lang w:val="en-US" w:eastAsia="zh-CN" w:bidi="ar-SA"/>
        </w:rPr>
        <w:t>4.77</w:t>
      </w:r>
      <w:r>
        <w:rPr>
          <w:rFonts w:hint="eastAsia" w:ascii="Times New Roman" w:hAnsi="Times New Roman" w:eastAsia="仿宋_GB2312" w:cs="仿宋_GB2312"/>
          <w:color w:val="auto"/>
          <w:kern w:val="2"/>
          <w:sz w:val="32"/>
          <w:szCs w:val="32"/>
          <w:highlight w:val="none"/>
          <w:lang w:val="en-US" w:eastAsia="zh-CN" w:bidi="ar-SA"/>
        </w:rPr>
        <w:t>%；住房保障支出2.88万元，占</w:t>
      </w:r>
      <w:r>
        <w:rPr>
          <w:rFonts w:hint="eastAsia" w:eastAsia="仿宋_GB2312" w:cs="仿宋_GB2312"/>
          <w:color w:val="auto"/>
          <w:kern w:val="2"/>
          <w:sz w:val="32"/>
          <w:szCs w:val="32"/>
          <w:highlight w:val="none"/>
          <w:lang w:val="en-US" w:eastAsia="zh-CN" w:bidi="ar-SA"/>
        </w:rPr>
        <w:t>7.05</w:t>
      </w:r>
      <w:r>
        <w:rPr>
          <w:rFonts w:hint="eastAsia" w:ascii="Times New Roman" w:hAnsi="Times New Roman" w:eastAsia="仿宋_GB2312" w:cs="仿宋_GB2312"/>
          <w:color w:val="auto"/>
          <w:kern w:val="2"/>
          <w:sz w:val="32"/>
          <w:szCs w:val="32"/>
          <w:highlight w:val="none"/>
          <w:lang w:val="en-US" w:eastAsia="zh-CN" w:bidi="ar-SA"/>
        </w:rPr>
        <w:t>%。</w:t>
      </w:r>
    </w:p>
    <w:p w14:paraId="5D5B7409">
      <w:pPr>
        <w:pStyle w:val="17"/>
        <w:rPr>
          <w:rFonts w:hint="eastAsia"/>
          <w:lang w:val="en-US" w:eastAsia="zh-CN"/>
        </w:rPr>
      </w:pPr>
      <w:r>
        <w:rPr>
          <w:rFonts w:hint="eastAsia"/>
          <w:lang w:val="en-US" w:eastAsia="zh-CN"/>
        </w:rPr>
        <w:drawing>
          <wp:inline distT="0" distB="0" distL="114300" distR="114300">
            <wp:extent cx="5043805" cy="3091815"/>
            <wp:effectExtent l="4445" t="4445" r="11430"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9687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106488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8"/>
    </w:p>
    <w:p w14:paraId="418DFE7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9" w:name="_Toc15378460"/>
      <w:bookmarkStart w:id="40" w:name="_Toc15377213"/>
      <w:bookmarkStart w:id="41" w:name="_Toc15377444"/>
      <w:r>
        <w:rPr>
          <w:rFonts w:hint="eastAsia" w:ascii="Times New Roman" w:hAnsi="Times New Roman" w:eastAsia="仿宋_GB2312" w:cs="仿宋_GB2312"/>
          <w:color w:val="auto"/>
          <w:kern w:val="2"/>
          <w:sz w:val="32"/>
          <w:szCs w:val="32"/>
          <w:highlight w:val="none"/>
          <w:lang w:val="en-US" w:eastAsia="zh-CN" w:bidi="ar-SA"/>
        </w:rPr>
        <w:t>2024年度一般公共预算支出决算数为40.84万元，完成预算100%。其中：</w:t>
      </w:r>
      <w:bookmarkEnd w:id="39"/>
      <w:bookmarkEnd w:id="40"/>
      <w:bookmarkEnd w:id="41"/>
    </w:p>
    <w:p w14:paraId="65E55CC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bookmarkStart w:id="42" w:name="_Toc15396608"/>
      <w:bookmarkStart w:id="43" w:name="_Toc8222"/>
      <w:bookmarkStart w:id="44" w:name="_Toc15377214"/>
      <w:r>
        <w:rPr>
          <w:rFonts w:hint="eastAsia"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en-US" w:eastAsia="zh-CN" w:bidi="ar-SA"/>
        </w:rPr>
        <w:t>.一般公共服务（类）群众团体事务（款）事业运行（项）</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 xml:space="preserve"> 支出决算为</w:t>
      </w:r>
      <w:r>
        <w:rPr>
          <w:rFonts w:hint="eastAsia" w:ascii="Times New Roman" w:hAnsi="Times New Roman" w:eastAsia="仿宋_GB2312" w:cs="仿宋_GB2312"/>
          <w:color w:val="auto"/>
          <w:kern w:val="2"/>
          <w:sz w:val="32"/>
          <w:szCs w:val="32"/>
          <w:highlight w:val="none"/>
          <w:lang w:val="en-US" w:eastAsia="zh-CN" w:bidi="ar-SA"/>
        </w:rPr>
        <w:t>26.68</w:t>
      </w:r>
      <w:r>
        <w:rPr>
          <w:rFonts w:hint="default" w:ascii="Times New Roman" w:hAnsi="Times New Roman" w:eastAsia="仿宋_GB2312" w:cs="仿宋_GB2312"/>
          <w:color w:val="auto"/>
          <w:kern w:val="2"/>
          <w:sz w:val="32"/>
          <w:szCs w:val="32"/>
          <w:highlight w:val="none"/>
          <w:lang w:val="en-US" w:eastAsia="zh-CN" w:bidi="ar-SA"/>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en-US" w:eastAsia="zh-CN" w:bidi="ar-SA"/>
        </w:rPr>
        <w:t>%，决算数等于预算数。</w:t>
      </w:r>
    </w:p>
    <w:p w14:paraId="7D75AC4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2.一般公共服务（类）群众团体事务（款）其他群众团体事务支出（项）</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 xml:space="preserve"> 支出决算为</w:t>
      </w:r>
      <w:r>
        <w:rPr>
          <w:rFonts w:hint="eastAsia" w:ascii="Times New Roman" w:hAnsi="Times New Roman" w:eastAsia="仿宋_GB2312" w:cs="仿宋_GB2312"/>
          <w:color w:val="auto"/>
          <w:kern w:val="2"/>
          <w:sz w:val="32"/>
          <w:szCs w:val="32"/>
          <w:highlight w:val="none"/>
          <w:lang w:val="en-US" w:eastAsia="zh-CN" w:bidi="ar-SA"/>
        </w:rPr>
        <w:t>4.40</w:t>
      </w:r>
      <w:r>
        <w:rPr>
          <w:rFonts w:hint="default" w:ascii="Times New Roman" w:hAnsi="Times New Roman" w:eastAsia="仿宋_GB2312" w:cs="仿宋_GB2312"/>
          <w:color w:val="auto"/>
          <w:kern w:val="2"/>
          <w:sz w:val="32"/>
          <w:szCs w:val="32"/>
          <w:highlight w:val="none"/>
          <w:lang w:val="en-US" w:eastAsia="zh-CN" w:bidi="ar-SA"/>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en-US" w:eastAsia="zh-CN" w:bidi="ar-SA"/>
        </w:rPr>
        <w:t>%，决算数等于预算数。</w:t>
      </w:r>
    </w:p>
    <w:p w14:paraId="3A8FFD0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3.社会保障和就业（类）行政事业单位养老支出（款）机关事业单位基本养老保险缴费支出（项）</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支出决算为</w:t>
      </w:r>
      <w:r>
        <w:rPr>
          <w:rFonts w:hint="eastAsia" w:ascii="Times New Roman" w:hAnsi="Times New Roman" w:eastAsia="仿宋_GB2312" w:cs="仿宋_GB2312"/>
          <w:color w:val="auto"/>
          <w:kern w:val="2"/>
          <w:sz w:val="32"/>
          <w:szCs w:val="32"/>
          <w:highlight w:val="none"/>
          <w:lang w:val="en-US" w:eastAsia="zh-CN" w:bidi="ar-SA"/>
        </w:rPr>
        <w:t>4.71</w:t>
      </w:r>
      <w:r>
        <w:rPr>
          <w:rFonts w:hint="default" w:ascii="Times New Roman" w:hAnsi="Times New Roman" w:eastAsia="仿宋_GB2312" w:cs="仿宋_GB2312"/>
          <w:color w:val="auto"/>
          <w:kern w:val="2"/>
          <w:sz w:val="32"/>
          <w:szCs w:val="32"/>
          <w:highlight w:val="none"/>
          <w:lang w:val="en-US" w:eastAsia="zh-CN" w:bidi="ar-SA"/>
        </w:rPr>
        <w:t>万元，完成预算100%，决算数等于预算数。</w:t>
      </w:r>
    </w:p>
    <w:p w14:paraId="4A40C5E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default" w:ascii="Times New Roman" w:hAnsi="Times New Roman" w:eastAsia="仿宋_GB2312" w:cs="仿宋_GB2312"/>
          <w:color w:val="auto"/>
          <w:kern w:val="2"/>
          <w:sz w:val="32"/>
          <w:szCs w:val="32"/>
          <w:highlight w:val="none"/>
          <w:lang w:val="en-US" w:eastAsia="zh-CN" w:bidi="ar-SA"/>
        </w:rPr>
        <w:t>支出决算为0.</w:t>
      </w:r>
      <w:r>
        <w:rPr>
          <w:rFonts w:hint="eastAsia" w:ascii="Times New Roman" w:hAnsi="Times New Roman" w:eastAsia="仿宋_GB2312" w:cs="仿宋_GB2312"/>
          <w:color w:val="auto"/>
          <w:kern w:val="2"/>
          <w:sz w:val="32"/>
          <w:szCs w:val="32"/>
          <w:highlight w:val="none"/>
          <w:lang w:val="en-US" w:eastAsia="zh-CN" w:bidi="ar-SA"/>
        </w:rPr>
        <w:t>0</w:t>
      </w: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en-US" w:eastAsia="zh-CN" w:bidi="ar-SA"/>
        </w:rPr>
        <w:t>万元，完成预算100%，决算数等于预算数。</w:t>
      </w:r>
    </w:p>
    <w:p w14:paraId="5990859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en-US" w:eastAsia="zh-CN" w:bidi="ar-SA"/>
        </w:rPr>
        <w:t>卫生健康（类）行政事业单位医疗（款）事业单位医疗（项）</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支出决算为</w:t>
      </w:r>
      <w:r>
        <w:rPr>
          <w:rFonts w:hint="eastAsia" w:ascii="Times New Roman" w:hAnsi="Times New Roman" w:eastAsia="仿宋_GB2312" w:cs="仿宋_GB2312"/>
          <w:color w:val="auto"/>
          <w:kern w:val="2"/>
          <w:sz w:val="32"/>
          <w:szCs w:val="32"/>
          <w:highlight w:val="none"/>
          <w:lang w:val="en-US" w:eastAsia="zh-CN" w:bidi="ar-SA"/>
        </w:rPr>
        <w:t>1.80</w:t>
      </w:r>
      <w:r>
        <w:rPr>
          <w:rFonts w:hint="default" w:ascii="Times New Roman" w:hAnsi="Times New Roman" w:eastAsia="仿宋_GB2312" w:cs="仿宋_GB2312"/>
          <w:color w:val="auto"/>
          <w:kern w:val="2"/>
          <w:sz w:val="32"/>
          <w:szCs w:val="32"/>
          <w:highlight w:val="none"/>
          <w:lang w:val="en-US" w:eastAsia="zh-CN" w:bidi="ar-SA"/>
        </w:rPr>
        <w:t>万元，完成预算100%，决算数等于预算数。</w:t>
      </w:r>
    </w:p>
    <w:p w14:paraId="15B410E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en-US" w:eastAsia="zh-CN" w:bidi="ar-SA"/>
        </w:rPr>
        <w:t>卫生健康（类）行政事业单位医疗（款）公务员医疗补助（项）</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支出决算为</w:t>
      </w:r>
      <w:r>
        <w:rPr>
          <w:rFonts w:hint="eastAsia" w:ascii="Times New Roman" w:hAnsi="Times New Roman" w:eastAsia="仿宋_GB2312" w:cs="仿宋_GB2312"/>
          <w:color w:val="auto"/>
          <w:kern w:val="2"/>
          <w:sz w:val="32"/>
          <w:szCs w:val="32"/>
          <w:highlight w:val="none"/>
          <w:lang w:val="en-US" w:eastAsia="zh-CN" w:bidi="ar-SA"/>
        </w:rPr>
        <w:t>0.15</w:t>
      </w:r>
      <w:r>
        <w:rPr>
          <w:rFonts w:hint="default" w:ascii="Times New Roman" w:hAnsi="Times New Roman" w:eastAsia="仿宋_GB2312" w:cs="仿宋_GB2312"/>
          <w:color w:val="auto"/>
          <w:kern w:val="2"/>
          <w:sz w:val="32"/>
          <w:szCs w:val="32"/>
          <w:highlight w:val="none"/>
          <w:lang w:val="en-US" w:eastAsia="zh-CN" w:bidi="ar-SA"/>
        </w:rPr>
        <w:t>万元，完成预算100%，决算数等于预算数。</w:t>
      </w:r>
    </w:p>
    <w:p w14:paraId="0DFEC8D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7.住房保障支出（类）住房改革支出（款）住房公积金（项）：</w:t>
      </w:r>
      <w:r>
        <w:rPr>
          <w:rFonts w:hint="default" w:ascii="Times New Roman" w:hAnsi="Times New Roman" w:eastAsia="仿宋_GB2312" w:cs="仿宋_GB2312"/>
          <w:color w:val="auto"/>
          <w:kern w:val="2"/>
          <w:sz w:val="32"/>
          <w:szCs w:val="32"/>
          <w:highlight w:val="none"/>
          <w:lang w:val="en-US" w:eastAsia="zh-CN" w:bidi="ar-SA"/>
        </w:rPr>
        <w:t>支出决算为</w:t>
      </w:r>
      <w:r>
        <w:rPr>
          <w:rFonts w:hint="eastAsia" w:ascii="Times New Roman" w:hAnsi="Times New Roman" w:eastAsia="仿宋_GB2312" w:cs="仿宋_GB2312"/>
          <w:color w:val="auto"/>
          <w:kern w:val="2"/>
          <w:sz w:val="32"/>
          <w:szCs w:val="32"/>
          <w:highlight w:val="none"/>
          <w:lang w:val="en-US" w:eastAsia="zh-CN" w:bidi="ar-SA"/>
        </w:rPr>
        <w:t>2.88</w:t>
      </w:r>
      <w:r>
        <w:rPr>
          <w:rFonts w:hint="default" w:ascii="Times New Roman" w:hAnsi="Times New Roman" w:eastAsia="仿宋_GB2312" w:cs="仿宋_GB2312"/>
          <w:color w:val="auto"/>
          <w:kern w:val="2"/>
          <w:sz w:val="32"/>
          <w:szCs w:val="32"/>
          <w:highlight w:val="none"/>
          <w:lang w:val="en-US" w:eastAsia="zh-CN" w:bidi="ar-SA"/>
        </w:rPr>
        <w:t>万元，完成预算100%，决算数等于预算数。</w:t>
      </w:r>
    </w:p>
    <w:p w14:paraId="0163E752">
      <w:pPr>
        <w:tabs>
          <w:tab w:val="right" w:pos="8306"/>
        </w:tabs>
        <w:spacing w:line="600" w:lineRule="exact"/>
        <w:ind w:firstLine="640"/>
        <w:outlineLvl w:val="1"/>
        <w:rPr>
          <w:rStyle w:val="38"/>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8"/>
          <w:rFonts w:hint="eastAsia" w:ascii="Times New Roman" w:hAnsi="Times New Roman" w:eastAsia="黑体"/>
          <w:b w:val="0"/>
          <w:color w:val="auto"/>
          <w:highlight w:val="none"/>
        </w:rPr>
        <w:t>般公共预算财政拨款基本支出决算情况说明</w:t>
      </w:r>
      <w:bookmarkEnd w:id="42"/>
      <w:bookmarkEnd w:id="43"/>
      <w:bookmarkEnd w:id="44"/>
      <w:r>
        <w:rPr>
          <w:rStyle w:val="38"/>
          <w:rFonts w:ascii="Times New Roman" w:hAnsi="Times New Roman" w:eastAsia="黑体"/>
          <w:b w:val="0"/>
          <w:color w:val="auto"/>
          <w:highlight w:val="none"/>
        </w:rPr>
        <w:tab/>
      </w:r>
    </w:p>
    <w:p w14:paraId="086E52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2024年度一般公共预算财政拨款基本支出36.44万元，其中：</w:t>
      </w:r>
    </w:p>
    <w:p w14:paraId="74947D5B">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b w:val="0"/>
          <w:bCs w:val="0"/>
          <w:i w:val="0"/>
          <w:iCs w:val="0"/>
          <w:color w:val="auto"/>
          <w:sz w:val="32"/>
          <w:szCs w:val="32"/>
          <w:highlight w:val="none"/>
        </w:rPr>
        <w:t>人员经费33.55万元，主要包括：基本工资、津贴补贴、绩效工资、机关事业单位基本养老保险缴费、基本医疗保险缴费</w:t>
      </w:r>
      <w:r>
        <w:rPr>
          <w:rFonts w:hint="eastAsia" w:ascii="Times New Roman" w:hAnsi="Times New Roman"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其他社会保障缴费、住房公积金等。</w:t>
      </w:r>
    </w:p>
    <w:p w14:paraId="0F66E121">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公用经费</w:t>
      </w:r>
      <w:r>
        <w:rPr>
          <w:rFonts w:hint="eastAsia" w:ascii="Times New Roman" w:hAnsi="Times New Roman" w:cs="Times New Roman"/>
          <w:b w:val="0"/>
          <w:bCs w:val="0"/>
          <w:i w:val="0"/>
          <w:iCs w:val="0"/>
          <w:color w:val="auto"/>
          <w:sz w:val="32"/>
          <w:szCs w:val="32"/>
          <w:highlight w:val="none"/>
          <w:lang w:val="en-US" w:eastAsia="zh-CN"/>
        </w:rPr>
        <w:t>2.89</w:t>
      </w:r>
      <w:r>
        <w:rPr>
          <w:rFonts w:hint="default" w:ascii="Times New Roman" w:hAnsi="Times New Roman" w:eastAsia="仿宋_GB2312" w:cs="Times New Roman"/>
          <w:b w:val="0"/>
          <w:bCs w:val="0"/>
          <w:i w:val="0"/>
          <w:iCs w:val="0"/>
          <w:color w:val="auto"/>
          <w:sz w:val="32"/>
          <w:szCs w:val="32"/>
          <w:highlight w:val="none"/>
        </w:rPr>
        <w:t>万元，主要包括：办公费</w:t>
      </w:r>
      <w:r>
        <w:rPr>
          <w:rFonts w:hint="eastAsia" w:eastAsia="仿宋_GB2312" w:cs="Times New Roman"/>
          <w:b w:val="0"/>
          <w:bCs w:val="0"/>
          <w:i w:val="0"/>
          <w:iCs w:val="0"/>
          <w:color w:val="auto"/>
          <w:sz w:val="32"/>
          <w:szCs w:val="32"/>
          <w:highlight w:val="none"/>
          <w:lang w:eastAsia="zh-CN"/>
        </w:rPr>
        <w:t>、劳务费、邮电费、</w:t>
      </w:r>
      <w:r>
        <w:rPr>
          <w:rFonts w:hint="default" w:ascii="Times New Roman" w:hAnsi="Times New Roman" w:eastAsia="仿宋_GB2312" w:cs="Times New Roman"/>
          <w:b w:val="0"/>
          <w:bCs w:val="0"/>
          <w:i w:val="0"/>
          <w:iCs w:val="0"/>
          <w:color w:val="auto"/>
          <w:sz w:val="32"/>
          <w:szCs w:val="32"/>
          <w:highlight w:val="none"/>
        </w:rPr>
        <w:t>差旅费、工会经费、福利费等。</w:t>
      </w:r>
    </w:p>
    <w:p w14:paraId="443290A8">
      <w:pPr>
        <w:spacing w:line="600" w:lineRule="exact"/>
        <w:ind w:firstLine="640"/>
        <w:outlineLvl w:val="1"/>
        <w:rPr>
          <w:rStyle w:val="38"/>
          <w:rFonts w:ascii="Times New Roman" w:hAnsi="Times New Roman" w:eastAsia="黑体"/>
          <w:b w:val="0"/>
          <w:color w:val="auto"/>
          <w:highlight w:val="none"/>
        </w:rPr>
      </w:pPr>
      <w:bookmarkStart w:id="45" w:name="_Toc1161"/>
      <w:bookmarkStart w:id="46" w:name="_Toc15377215"/>
      <w:bookmarkStart w:id="47" w:name="_Toc15396609"/>
      <w:r>
        <w:rPr>
          <w:rFonts w:hint="eastAsia" w:ascii="Times New Roman" w:hAnsi="Times New Roman" w:eastAsia="黑体"/>
          <w:color w:val="auto"/>
          <w:sz w:val="32"/>
          <w:szCs w:val="32"/>
          <w:highlight w:val="none"/>
        </w:rPr>
        <w:t>七、</w:t>
      </w:r>
      <w:r>
        <w:rPr>
          <w:rStyle w:val="38"/>
          <w:rFonts w:hint="eastAsia" w:ascii="Times New Roman" w:hAnsi="Times New Roman" w:eastAsia="黑体"/>
          <w:b w:val="0"/>
          <w:color w:val="auto"/>
          <w:highlight w:val="none"/>
        </w:rPr>
        <w:t>财政拨款</w:t>
      </w:r>
      <w:r>
        <w:rPr>
          <w:rStyle w:val="38"/>
          <w:rFonts w:hint="eastAsia" w:ascii="Times New Roman" w:hAnsi="Times New Roman" w:eastAsia="黑体"/>
          <w:color w:val="auto"/>
          <w:highlight w:val="none"/>
        </w:rPr>
        <w:t>“</w:t>
      </w:r>
      <w:r>
        <w:rPr>
          <w:rStyle w:val="38"/>
          <w:rFonts w:hint="eastAsia" w:ascii="Times New Roman" w:hAnsi="Times New Roman" w:eastAsia="黑体"/>
          <w:b w:val="0"/>
          <w:color w:val="auto"/>
          <w:highlight w:val="none"/>
        </w:rPr>
        <w:t>三公”经费支出决算情况说明</w:t>
      </w:r>
      <w:bookmarkEnd w:id="45"/>
      <w:bookmarkEnd w:id="46"/>
      <w:bookmarkEnd w:id="47"/>
    </w:p>
    <w:p w14:paraId="562F16D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8"/>
    </w:p>
    <w:p w14:paraId="405BC2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较2023年减少0.19万元</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b w:val="0"/>
          <w:bCs w:val="0"/>
          <w:i w:val="0"/>
          <w:iCs w:val="0"/>
          <w:color w:val="auto"/>
          <w:sz w:val="32"/>
          <w:szCs w:val="32"/>
          <w:highlight w:val="none"/>
        </w:rPr>
        <w:t>决算数与预算数持平</w:t>
      </w:r>
      <w:r>
        <w:rPr>
          <w:rFonts w:hint="eastAsia" w:eastAsia="仿宋_GB2312" w:cs="Times New Roman"/>
          <w:b w:val="0"/>
          <w:bCs w:val="0"/>
          <w:i w:val="0"/>
          <w:iCs w:val="0"/>
          <w:color w:val="auto"/>
          <w:sz w:val="32"/>
          <w:szCs w:val="32"/>
          <w:highlight w:val="none"/>
          <w:lang w:eastAsia="zh-CN"/>
        </w:rPr>
        <w:t>。</w:t>
      </w:r>
    </w:p>
    <w:p w14:paraId="795B50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9"/>
    </w:p>
    <w:p w14:paraId="7DD272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14:paraId="1E9780C1">
      <w:pPr>
        <w:pStyle w:val="17"/>
        <w:rPr>
          <w:rFonts w:hint="eastAsia"/>
          <w:lang w:val="en-US" w:eastAsia="zh-CN"/>
        </w:rPr>
      </w:pPr>
      <w:r>
        <w:rPr>
          <w:rFonts w:hint="eastAsia"/>
          <w:lang w:val="en-US" w:eastAsia="zh-CN"/>
        </w:rPr>
        <w:drawing>
          <wp:inline distT="0" distB="0" distL="114300" distR="114300">
            <wp:extent cx="5130800" cy="2768600"/>
            <wp:effectExtent l="4445" t="4445" r="825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B6C1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BBE9965">
      <w:pPr>
        <w:spacing w:line="600" w:lineRule="exact"/>
        <w:ind w:firstLine="640"/>
        <w:rPr>
          <w:rFonts w:hint="eastAsia" w:ascii="仿宋_GB2312" w:eastAsia="仿宋_GB2312"/>
          <w:sz w:val="32"/>
          <w:szCs w:val="32"/>
          <w:lang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本单位</w:t>
      </w:r>
      <w:r>
        <w:rPr>
          <w:rFonts w:hint="eastAsia" w:ascii="仿宋_GB2312" w:eastAsia="仿宋_GB2312"/>
          <w:sz w:val="32"/>
          <w:szCs w:val="32"/>
        </w:rPr>
        <w:t>未安排因公出国（境）</w:t>
      </w:r>
      <w:r>
        <w:rPr>
          <w:rFonts w:hint="eastAsia" w:ascii="仿宋_GB2312" w:eastAsia="仿宋_GB2312"/>
          <w:sz w:val="32"/>
          <w:szCs w:val="32"/>
          <w:lang w:eastAsia="zh-CN"/>
        </w:rPr>
        <w:t>。</w:t>
      </w:r>
    </w:p>
    <w:p w14:paraId="15308E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持平，主要原因系本单位无公务车辆。</w:t>
      </w:r>
    </w:p>
    <w:p w14:paraId="45D922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72454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004FFF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减少0.19万元，下降100%，</w:t>
      </w:r>
      <w:r>
        <w:rPr>
          <w:rFonts w:hint="eastAsia" w:ascii="Times New Roman" w:hAnsi="Times New Roman" w:eastAsia="仿宋_GB2312" w:cs="仿宋_GB2312"/>
          <w:color w:val="auto"/>
          <w:kern w:val="2"/>
          <w:sz w:val="32"/>
          <w:szCs w:val="32"/>
          <w:highlight w:val="none"/>
          <w:lang w:val="en-US" w:eastAsia="zh-CN" w:bidi="ar-SA"/>
        </w:rPr>
        <w:t>主要原因系</w:t>
      </w:r>
      <w:r>
        <w:rPr>
          <w:rFonts w:hint="eastAsia" w:eastAsia="仿宋_GB2312" w:cs="仿宋_GB2312"/>
          <w:color w:val="auto"/>
          <w:kern w:val="2"/>
          <w:sz w:val="32"/>
          <w:szCs w:val="32"/>
          <w:highlight w:val="none"/>
          <w:lang w:val="en-US" w:eastAsia="zh-CN" w:bidi="ar-SA"/>
        </w:rPr>
        <w:t>单位</w:t>
      </w:r>
      <w:r>
        <w:rPr>
          <w:rFonts w:hint="eastAsia" w:ascii="Times New Roman" w:hAnsi="Times New Roman" w:eastAsia="仿宋_GB2312" w:cs="仿宋_GB2312"/>
          <w:color w:val="auto"/>
          <w:kern w:val="2"/>
          <w:sz w:val="32"/>
          <w:szCs w:val="32"/>
          <w:highlight w:val="none"/>
          <w:lang w:val="en-US" w:eastAsia="zh-CN" w:bidi="ar-SA"/>
        </w:rPr>
        <w:t>厉行勤俭节约，暂未安排公务接待事项。其中：</w:t>
      </w:r>
    </w:p>
    <w:p w14:paraId="586ED5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0" w:name="_Toc15377218"/>
      <w:bookmarkStart w:id="51" w:name="_Toc15396610"/>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万元。国内公务接待</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7CFF08C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39E15C89">
      <w:pPr>
        <w:spacing w:line="600" w:lineRule="exact"/>
        <w:ind w:firstLine="640"/>
        <w:outlineLvl w:val="1"/>
        <w:rPr>
          <w:rStyle w:val="38"/>
          <w:rFonts w:ascii="Times New Roman" w:hAnsi="Times New Roman" w:eastAsia="黑体"/>
          <w:color w:val="auto"/>
          <w:highlight w:val="none"/>
        </w:rPr>
      </w:pPr>
      <w:bookmarkStart w:id="52" w:name="_Toc26581"/>
      <w:r>
        <w:rPr>
          <w:rFonts w:hint="eastAsia" w:ascii="Times New Roman" w:hAnsi="Times New Roman" w:eastAsia="黑体"/>
          <w:color w:val="auto"/>
          <w:sz w:val="32"/>
          <w:szCs w:val="32"/>
          <w:highlight w:val="none"/>
        </w:rPr>
        <w:t>八、</w:t>
      </w:r>
      <w:r>
        <w:rPr>
          <w:rStyle w:val="38"/>
          <w:rFonts w:hint="eastAsia" w:ascii="Times New Roman" w:hAnsi="Times New Roman" w:eastAsia="黑体"/>
          <w:b w:val="0"/>
          <w:color w:val="auto"/>
          <w:highlight w:val="none"/>
        </w:rPr>
        <w:t>政府性基金预算支出决算情况说明</w:t>
      </w:r>
      <w:bookmarkEnd w:id="50"/>
      <w:bookmarkEnd w:id="51"/>
      <w:bookmarkEnd w:id="52"/>
    </w:p>
    <w:p w14:paraId="692A1A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5BDE8889">
      <w:pPr>
        <w:numPr>
          <w:ilvl w:val="0"/>
          <w:numId w:val="0"/>
        </w:numPr>
        <w:spacing w:line="600" w:lineRule="exact"/>
        <w:ind w:left="630" w:leftChars="0"/>
        <w:outlineLvl w:val="1"/>
        <w:rPr>
          <w:rStyle w:val="38"/>
          <w:rFonts w:ascii="Times New Roman" w:hAnsi="Times New Roman" w:eastAsia="黑体"/>
          <w:b w:val="0"/>
          <w:color w:val="auto"/>
          <w:highlight w:val="none"/>
        </w:rPr>
      </w:pPr>
      <w:bookmarkStart w:id="53" w:name="_Toc8762"/>
      <w:bookmarkStart w:id="54" w:name="_Toc15377219"/>
      <w:bookmarkStart w:id="55" w:name="_Toc15396611"/>
      <w:r>
        <w:rPr>
          <w:rStyle w:val="38"/>
          <w:rFonts w:hint="eastAsia" w:ascii="Times New Roman" w:hAnsi="Times New Roman" w:eastAsia="黑体"/>
          <w:b w:val="0"/>
          <w:color w:val="auto"/>
          <w:highlight w:val="none"/>
          <w:lang w:eastAsia="zh-CN"/>
        </w:rPr>
        <w:t>九、</w:t>
      </w:r>
      <w:r>
        <w:rPr>
          <w:rStyle w:val="38"/>
          <w:rFonts w:hint="eastAsia" w:ascii="Times New Roman" w:hAnsi="Times New Roman" w:eastAsia="黑体"/>
          <w:b w:val="0"/>
          <w:color w:val="auto"/>
          <w:highlight w:val="none"/>
        </w:rPr>
        <w:t>国有资本经营预算支出决算情况说明</w:t>
      </w:r>
      <w:bookmarkEnd w:id="53"/>
      <w:bookmarkEnd w:id="54"/>
      <w:bookmarkEnd w:id="55"/>
    </w:p>
    <w:p w14:paraId="2530DA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76728549">
      <w:pPr>
        <w:numPr>
          <w:ilvl w:val="0"/>
          <w:numId w:val="0"/>
        </w:numPr>
        <w:spacing w:line="600" w:lineRule="exact"/>
        <w:ind w:left="630" w:leftChars="0"/>
        <w:outlineLvl w:val="1"/>
        <w:rPr>
          <w:rStyle w:val="38"/>
          <w:rFonts w:hint="eastAsia" w:ascii="Times New Roman" w:hAnsi="Times New Roman" w:eastAsia="黑体"/>
          <w:b w:val="0"/>
          <w:color w:val="auto"/>
          <w:highlight w:val="none"/>
        </w:rPr>
      </w:pPr>
      <w:bookmarkStart w:id="56" w:name="_Toc15396612"/>
      <w:bookmarkStart w:id="57" w:name="_Toc17500"/>
      <w:bookmarkStart w:id="58" w:name="_Toc15377221"/>
      <w:r>
        <w:rPr>
          <w:rStyle w:val="38"/>
          <w:rFonts w:hint="eastAsia" w:ascii="Times New Roman" w:hAnsi="Times New Roman" w:eastAsia="黑体"/>
          <w:b w:val="0"/>
          <w:color w:val="auto"/>
          <w:highlight w:val="none"/>
          <w:lang w:eastAsia="zh-CN"/>
        </w:rPr>
        <w:t>十、</w:t>
      </w:r>
      <w:r>
        <w:rPr>
          <w:rStyle w:val="38"/>
          <w:rFonts w:hint="eastAsia" w:ascii="Times New Roman" w:hAnsi="Times New Roman" w:eastAsia="黑体"/>
          <w:b w:val="0"/>
          <w:color w:val="auto"/>
          <w:highlight w:val="none"/>
        </w:rPr>
        <w:t>其他重要事项的情况说明</w:t>
      </w:r>
      <w:bookmarkEnd w:id="56"/>
      <w:bookmarkEnd w:id="57"/>
      <w:bookmarkEnd w:id="58"/>
    </w:p>
    <w:p w14:paraId="496F7F8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2"/>
      <w:r>
        <w:rPr>
          <w:rFonts w:hint="eastAsia" w:ascii="Times New Roman" w:hAnsi="Times New Roman" w:eastAsia="楷体_GB2312" w:cs="楷体_GB2312"/>
          <w:b/>
          <w:color w:val="auto"/>
          <w:sz w:val="32"/>
          <w:szCs w:val="32"/>
          <w:highlight w:val="none"/>
        </w:rPr>
        <w:t>（一）机关运行经费支出情况</w:t>
      </w:r>
      <w:bookmarkEnd w:id="59"/>
    </w:p>
    <w:p w14:paraId="007F63E7">
      <w:pPr>
        <w:spacing w:line="60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支出持平，主要原因系我单位的单位性质为群众团体，无</w:t>
      </w:r>
      <w:r>
        <w:rPr>
          <w:rFonts w:hint="eastAsia" w:ascii="Times New Roman" w:hAnsi="Times New Roman" w:eastAsia="仿宋_GB2312" w:cs="仿宋_GB2312"/>
          <w:color w:val="auto"/>
          <w:kern w:val="2"/>
          <w:sz w:val="32"/>
          <w:szCs w:val="32"/>
          <w:highlight w:val="none"/>
          <w:lang w:val="en-US" w:eastAsia="zh-CN" w:bidi="ar-SA"/>
        </w:rPr>
        <w:t>机关运行经费</w:t>
      </w:r>
      <w:r>
        <w:rPr>
          <w:rFonts w:hint="eastAsia" w:ascii="Times New Roman" w:hAnsi="Times New Roman" w:eastAsia="仿宋_GB2312" w:cs="仿宋_GB2312"/>
          <w:color w:val="auto"/>
          <w:sz w:val="32"/>
          <w:szCs w:val="32"/>
          <w:highlight w:val="none"/>
          <w:lang w:val="en-US" w:eastAsia="zh-CN"/>
        </w:rPr>
        <w:t>。</w:t>
      </w:r>
    </w:p>
    <w:p w14:paraId="1AFF34F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3"/>
      <w:r>
        <w:rPr>
          <w:rFonts w:hint="eastAsia" w:ascii="Times New Roman" w:hAnsi="Times New Roman" w:eastAsia="楷体_GB2312" w:cs="楷体_GB2312"/>
          <w:b/>
          <w:color w:val="auto"/>
          <w:sz w:val="32"/>
          <w:szCs w:val="32"/>
          <w:highlight w:val="none"/>
        </w:rPr>
        <w:t>（二）政府采购支出情况</w:t>
      </w:r>
      <w:bookmarkEnd w:id="60"/>
    </w:p>
    <w:p w14:paraId="7168B0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57B77B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24"/>
      <w:r>
        <w:rPr>
          <w:rFonts w:hint="eastAsia" w:ascii="Times New Roman" w:hAnsi="Times New Roman" w:eastAsia="楷体_GB2312" w:cs="楷体_GB2312"/>
          <w:b/>
          <w:color w:val="auto"/>
          <w:sz w:val="32"/>
          <w:szCs w:val="32"/>
          <w:highlight w:val="none"/>
        </w:rPr>
        <w:t>（三）国有资产占有使用情况</w:t>
      </w:r>
      <w:bookmarkEnd w:id="61"/>
    </w:p>
    <w:p w14:paraId="39D431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4ACC31B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A44B4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rPr>
        <w:t>根据预算绩效管理要求，本部门在</w:t>
      </w:r>
      <w:r>
        <w:rPr>
          <w:rFonts w:hint="default" w:ascii="Times New Roman" w:hAnsi="Times New Roman" w:eastAsia="仿宋_GB2312" w:cs="Times New Roman"/>
          <w:b w:val="0"/>
          <w:bCs w:val="0"/>
          <w:i w:val="0"/>
          <w:iCs w:val="0"/>
          <w:color w:val="auto"/>
          <w:sz w:val="32"/>
          <w:szCs w:val="32"/>
          <w:highlight w:val="none"/>
          <w:lang w:val="en-US" w:eastAsia="zh-CN"/>
        </w:rPr>
        <w:t>202</w:t>
      </w:r>
      <w:r>
        <w:rPr>
          <w:rFonts w:hint="eastAsia"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lang w:val="en-US" w:eastAsia="zh-CN"/>
        </w:rPr>
        <w:t>年度</w:t>
      </w:r>
      <w:r>
        <w:rPr>
          <w:rFonts w:hint="default" w:ascii="Times New Roman" w:hAnsi="Times New Roman" w:eastAsia="仿宋_GB2312" w:cs="Times New Roman"/>
          <w:b w:val="0"/>
          <w:bCs w:val="0"/>
          <w:i w:val="0"/>
          <w:iCs w:val="0"/>
          <w:color w:val="auto"/>
          <w:sz w:val="32"/>
          <w:szCs w:val="32"/>
          <w:highlight w:val="none"/>
        </w:rPr>
        <w:t>预算编制阶段，组织</w:t>
      </w:r>
      <w:r>
        <w:rPr>
          <w:rFonts w:hint="eastAsia" w:ascii="Times New Roman" w:hAnsi="Times New Roman" w:eastAsia="仿宋_GB2312" w:cs="Times New Roman"/>
          <w:b w:val="0"/>
          <w:bCs w:val="0"/>
          <w:i w:val="0"/>
          <w:iCs w:val="0"/>
          <w:color w:val="auto"/>
          <w:sz w:val="32"/>
          <w:szCs w:val="32"/>
          <w:highlight w:val="none"/>
          <w:lang w:eastAsia="zh-CN"/>
        </w:rPr>
        <w:t>对侨联工作经费</w:t>
      </w:r>
      <w:r>
        <w:rPr>
          <w:rFonts w:hint="default" w:ascii="Times New Roman" w:hAnsi="Times New Roman" w:eastAsia="仿宋_GB2312" w:cs="Times New Roman"/>
          <w:b w:val="0"/>
          <w:bCs w:val="0"/>
          <w:i w:val="0"/>
          <w:iCs w:val="0"/>
          <w:color w:val="auto"/>
          <w:sz w:val="32"/>
          <w:szCs w:val="32"/>
          <w:highlight w:val="none"/>
          <w:lang w:val="en-US" w:eastAsia="zh-CN"/>
        </w:rPr>
        <w:t>项目</w:t>
      </w:r>
      <w:r>
        <w:rPr>
          <w:rFonts w:hint="default" w:ascii="Times New Roman" w:hAnsi="Times New Roman" w:eastAsia="仿宋_GB2312" w:cs="Times New Roman"/>
          <w:b w:val="0"/>
          <w:bCs w:val="0"/>
          <w:i w:val="0"/>
          <w:iCs w:val="0"/>
          <w:color w:val="auto"/>
          <w:sz w:val="32"/>
          <w:szCs w:val="32"/>
          <w:highlight w:val="none"/>
        </w:rPr>
        <w:t>开展了预算事前绩效评估</w:t>
      </w:r>
      <w:r>
        <w:rPr>
          <w:rFonts w:hint="eastAsia" w:eastAsia="仿宋_GB2312" w:cs="Times New Roman"/>
          <w:b w:val="0"/>
          <w:bCs w:val="0"/>
          <w:i w:val="0"/>
          <w:iCs w:val="0"/>
          <w:color w:val="auto"/>
          <w:sz w:val="32"/>
          <w:szCs w:val="32"/>
          <w:highlight w:val="none"/>
          <w:lang w:eastAsia="zh-CN"/>
        </w:rPr>
        <w:t>，并</w:t>
      </w:r>
      <w:r>
        <w:rPr>
          <w:rFonts w:hint="eastAsia" w:ascii="Times New Roman" w:hAnsi="Times New Roman" w:eastAsia="仿宋_GB2312" w:cs="仿宋_GB2312"/>
          <w:color w:val="auto"/>
          <w:kern w:val="2"/>
          <w:sz w:val="32"/>
          <w:szCs w:val="32"/>
          <w:highlight w:val="none"/>
          <w:lang w:val="en-US" w:eastAsia="zh-CN" w:bidi="ar-SA"/>
        </w:rPr>
        <w:t>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828496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Times New Roman" w:hAnsi="Times New Roman" w:eastAsia="仿宋_GB2312" w:cs="Times New Roman"/>
          <w:b w:val="0"/>
          <w:bCs w:val="0"/>
          <w:i w:val="0"/>
          <w:iCs w:val="0"/>
          <w:color w:val="auto"/>
          <w:sz w:val="32"/>
          <w:szCs w:val="32"/>
          <w:highlight w:val="none"/>
          <w:lang w:eastAsia="zh-CN"/>
        </w:rPr>
        <w:t>侨联工作经费</w:t>
      </w:r>
      <w:r>
        <w:rPr>
          <w:rFonts w:hint="default" w:ascii="Times New Roman" w:hAnsi="Times New Roman" w:eastAsia="仿宋_GB2312" w:cs="Times New Roman"/>
          <w:b w:val="0"/>
          <w:bCs w:val="0"/>
          <w:i w:val="0"/>
          <w:iCs w:val="0"/>
          <w:color w:val="auto"/>
          <w:sz w:val="32"/>
          <w:szCs w:val="32"/>
          <w:highlight w:val="none"/>
          <w:lang w:val="en-US" w:eastAsia="zh-CN"/>
        </w:rPr>
        <w:t>项目</w:t>
      </w:r>
      <w:r>
        <w:rPr>
          <w:rFonts w:hint="eastAsia" w:ascii="Times New Roman" w:hAnsi="Times New Roman" w:eastAsia="仿宋_GB2312" w:cs="仿宋_GB2312"/>
          <w:color w:val="auto"/>
          <w:kern w:val="2"/>
          <w:sz w:val="32"/>
          <w:szCs w:val="32"/>
          <w:highlight w:val="none"/>
          <w:lang w:val="en-US" w:eastAsia="zh-CN" w:bidi="ar-SA"/>
        </w:rPr>
        <w:t>绩效自评</w:t>
      </w:r>
      <w:r>
        <w:rPr>
          <w:rFonts w:hint="eastAsia" w:eastAsia="仿宋_GB2312" w:cs="仿宋_GB2312"/>
          <w:color w:val="auto"/>
          <w:kern w:val="2"/>
          <w:sz w:val="32"/>
          <w:szCs w:val="32"/>
          <w:highlight w:val="none"/>
          <w:lang w:val="en-US" w:eastAsia="zh-CN" w:bidi="ar-SA"/>
        </w:rPr>
        <w:t>表</w:t>
      </w: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color w:val="auto"/>
          <w:sz w:val="32"/>
          <w:szCs w:val="32"/>
          <w:highlight w:val="none"/>
          <w:lang w:eastAsia="zh-CN"/>
        </w:rPr>
        <w:t>本单位</w:t>
      </w:r>
      <w:r>
        <w:rPr>
          <w:rFonts w:hint="eastAsia" w:ascii="Times New Roman" w:hAnsi="Times New Roman" w:eastAsia="仿宋_GB2312" w:cs="仿宋_GB2312"/>
          <w:b w:val="0"/>
          <w:bCs w:val="0"/>
          <w:i w:val="0"/>
          <w:iCs w:val="0"/>
          <w:color w:val="auto"/>
          <w:sz w:val="32"/>
          <w:szCs w:val="32"/>
          <w:highlight w:val="none"/>
          <w:lang w:val="en-US" w:eastAsia="zh-CN"/>
        </w:rPr>
        <w:t>部门</w:t>
      </w:r>
      <w:r>
        <w:rPr>
          <w:rFonts w:hint="eastAsia" w:ascii="Times New Roman" w:hAnsi="Times New Roman" w:eastAsia="仿宋_GB2312" w:cs="仿宋_GB2312"/>
          <w:color w:val="auto"/>
          <w:kern w:val="2"/>
          <w:sz w:val="32"/>
          <w:szCs w:val="32"/>
          <w:highlight w:val="none"/>
          <w:lang w:val="en-US" w:eastAsia="zh-CN" w:bidi="ar-SA"/>
        </w:rPr>
        <w:t>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000000"/>
          <w:sz w:val="32"/>
          <w:szCs w:val="32"/>
          <w:shd w:val="clear" w:color="auto" w:fill="FFFFFF"/>
        </w:rPr>
        <w:t>从评价情况来看我</w:t>
      </w:r>
      <w:r>
        <w:rPr>
          <w:rFonts w:hint="default" w:ascii="Times New Roman" w:hAnsi="Times New Roman" w:eastAsia="仿宋_GB2312" w:cs="Times New Roman"/>
          <w:color w:val="000000"/>
          <w:sz w:val="32"/>
          <w:szCs w:val="32"/>
          <w:shd w:val="clear" w:color="auto" w:fill="FFFFFF"/>
          <w:lang w:val="en-US" w:eastAsia="zh-CN"/>
        </w:rPr>
        <w:t>单位</w:t>
      </w:r>
      <w:r>
        <w:rPr>
          <w:rFonts w:hint="default" w:ascii="Times New Roman" w:hAnsi="Times New Roman" w:eastAsia="仿宋_GB2312" w:cs="Times New Roman"/>
          <w:color w:val="000000"/>
          <w:sz w:val="32"/>
          <w:szCs w:val="32"/>
          <w:shd w:val="clear" w:color="auto" w:fill="FFFFFF"/>
        </w:rPr>
        <w:t>严格按照年初预算进行部门整体支出。在支出过程中，能严格遵守各项规章制度。</w:t>
      </w:r>
      <w:r>
        <w:rPr>
          <w:rFonts w:hint="default" w:ascii="Times New Roman" w:hAnsi="Times New Roman" w:eastAsia="仿宋_GB2312" w:cs="Times New Roman"/>
          <w:color w:val="000000"/>
          <w:sz w:val="32"/>
          <w:szCs w:val="32"/>
          <w:shd w:val="clear" w:color="auto" w:fill="FFFFFF"/>
          <w:lang w:val="zh-CN"/>
        </w:rPr>
        <w:t>资产管理规范，内控制度严格，能依法接受财政监督。能加强财政支出管理、增强资金绩效理念、合理配置公共资源、优化财政支出结构、强化资金管理水平、提高资金使用效益。</w:t>
      </w:r>
      <w:r>
        <w:rPr>
          <w:rFonts w:hint="default" w:ascii="Times New Roman" w:hAnsi="Times New Roman" w:eastAsia="仿宋_GB2312" w:cs="Times New Roman"/>
          <w:color w:val="000000"/>
          <w:sz w:val="32"/>
          <w:szCs w:val="32"/>
          <w:shd w:val="clear" w:color="auto" w:fill="FFFFFF"/>
        </w:rPr>
        <w:t>满足绩效管理的项目进行了绩效评价，严格组织实施，并加强了监督</w:t>
      </w:r>
      <w:r>
        <w:rPr>
          <w:rFonts w:hint="eastAsia" w:eastAsia="仿宋_GB2312" w:cs="仿宋_GB2312"/>
          <w:color w:val="auto"/>
          <w:kern w:val="2"/>
          <w:sz w:val="32"/>
          <w:szCs w:val="32"/>
          <w:highlight w:val="none"/>
          <w:lang w:val="en-US" w:eastAsia="zh-CN" w:bidi="ar-SA"/>
        </w:rPr>
        <w:t>；侨联工作经费项目绩效自评综合得分为97分，绩效自评综述：严格按照年度目标任务，高质高效完成各项工作，赢得了侨界人士的认可，广泛凝聚了侨心、汇聚了侨力，为安居经济社会发展贡献了侨的力量。项目在支出过程中，能严格遵守各项规章制度，资产管理规范，内控制度严格，能依法接受财政监督，严格专款专用，按项目实施计划的进度情况进行资金拨付，无截留、挪用等现象。</w:t>
      </w:r>
    </w:p>
    <w:p w14:paraId="19D6B0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BC94DD">
      <w:pPr>
        <w:pStyle w:val="17"/>
        <w:rPr>
          <w:rFonts w:hint="eastAsia" w:ascii="Times New Roman" w:hAnsi="Times New Roman" w:eastAsia="仿宋_GB2312" w:cs="仿宋_GB2312"/>
          <w:color w:val="auto"/>
          <w:kern w:val="2"/>
          <w:sz w:val="32"/>
          <w:szCs w:val="32"/>
          <w:highlight w:val="none"/>
          <w:lang w:val="en-US" w:eastAsia="zh-CN" w:bidi="ar-SA"/>
        </w:rPr>
      </w:pPr>
    </w:p>
    <w:p w14:paraId="008DFDB0">
      <w:pPr>
        <w:pStyle w:val="9"/>
        <w:rPr>
          <w:rFonts w:hint="eastAsia" w:ascii="Times New Roman" w:hAnsi="Times New Roman" w:eastAsia="仿宋_GB2312" w:cs="仿宋_GB2312"/>
          <w:color w:val="auto"/>
          <w:kern w:val="2"/>
          <w:sz w:val="32"/>
          <w:szCs w:val="32"/>
          <w:highlight w:val="none"/>
          <w:lang w:val="en-US" w:eastAsia="zh-CN" w:bidi="ar-SA"/>
        </w:rPr>
      </w:pPr>
    </w:p>
    <w:p w14:paraId="5681CAA2">
      <w:pPr>
        <w:pStyle w:val="9"/>
        <w:rPr>
          <w:rFonts w:hint="eastAsia" w:ascii="Times New Roman" w:hAnsi="Times New Roman" w:eastAsia="仿宋_GB2312" w:cs="仿宋_GB2312"/>
          <w:color w:val="auto"/>
          <w:kern w:val="2"/>
          <w:sz w:val="32"/>
          <w:szCs w:val="32"/>
          <w:highlight w:val="none"/>
          <w:lang w:val="en-US" w:eastAsia="zh-CN" w:bidi="ar-SA"/>
        </w:rPr>
      </w:pPr>
    </w:p>
    <w:p w14:paraId="7C6E08F5">
      <w:pPr>
        <w:pStyle w:val="9"/>
        <w:rPr>
          <w:rFonts w:hint="eastAsia" w:ascii="Times New Roman" w:hAnsi="Times New Roman" w:eastAsia="仿宋_GB2312" w:cs="仿宋_GB2312"/>
          <w:color w:val="auto"/>
          <w:kern w:val="2"/>
          <w:sz w:val="32"/>
          <w:szCs w:val="32"/>
          <w:highlight w:val="none"/>
          <w:lang w:val="en-US" w:eastAsia="zh-CN" w:bidi="ar-SA"/>
        </w:rPr>
      </w:pPr>
    </w:p>
    <w:p w14:paraId="55638931">
      <w:pPr>
        <w:pStyle w:val="9"/>
        <w:rPr>
          <w:rFonts w:hint="eastAsia" w:ascii="Times New Roman" w:hAnsi="Times New Roman" w:eastAsia="仿宋_GB2312" w:cs="仿宋_GB2312"/>
          <w:color w:val="auto"/>
          <w:kern w:val="2"/>
          <w:sz w:val="32"/>
          <w:szCs w:val="32"/>
          <w:highlight w:val="none"/>
          <w:lang w:val="en-US" w:eastAsia="zh-CN" w:bidi="ar-SA"/>
        </w:rPr>
      </w:pPr>
    </w:p>
    <w:p w14:paraId="09143920">
      <w:pPr>
        <w:pStyle w:val="9"/>
        <w:rPr>
          <w:rFonts w:hint="eastAsia" w:ascii="Times New Roman" w:hAnsi="Times New Roman" w:eastAsia="仿宋_GB2312" w:cs="仿宋_GB2312"/>
          <w:color w:val="auto"/>
          <w:kern w:val="2"/>
          <w:sz w:val="32"/>
          <w:szCs w:val="32"/>
          <w:highlight w:val="none"/>
          <w:lang w:val="en-US" w:eastAsia="zh-CN" w:bidi="ar-SA"/>
        </w:rPr>
      </w:pPr>
    </w:p>
    <w:p w14:paraId="3E260FDD">
      <w:pPr>
        <w:pStyle w:val="9"/>
        <w:rPr>
          <w:rFonts w:hint="eastAsia" w:ascii="Times New Roman" w:hAnsi="Times New Roman" w:eastAsia="仿宋_GB2312" w:cs="仿宋_GB2312"/>
          <w:color w:val="auto"/>
          <w:kern w:val="2"/>
          <w:sz w:val="32"/>
          <w:szCs w:val="32"/>
          <w:highlight w:val="none"/>
          <w:lang w:val="en-US" w:eastAsia="zh-CN" w:bidi="ar-SA"/>
        </w:rPr>
      </w:pPr>
    </w:p>
    <w:p w14:paraId="2C0337CF">
      <w:pPr>
        <w:pStyle w:val="9"/>
        <w:rPr>
          <w:rFonts w:hint="eastAsia" w:ascii="Times New Roman" w:hAnsi="Times New Roman" w:eastAsia="仿宋_GB2312" w:cs="仿宋_GB2312"/>
          <w:color w:val="auto"/>
          <w:kern w:val="2"/>
          <w:sz w:val="32"/>
          <w:szCs w:val="32"/>
          <w:highlight w:val="none"/>
          <w:lang w:val="en-US" w:eastAsia="zh-CN" w:bidi="ar-SA"/>
        </w:rPr>
      </w:pPr>
    </w:p>
    <w:p w14:paraId="7A2C6A82">
      <w:pPr>
        <w:pStyle w:val="9"/>
        <w:rPr>
          <w:rFonts w:hint="eastAsia" w:ascii="Times New Roman" w:hAnsi="Times New Roman" w:eastAsia="仿宋_GB2312" w:cs="仿宋_GB2312"/>
          <w:color w:val="auto"/>
          <w:kern w:val="2"/>
          <w:sz w:val="32"/>
          <w:szCs w:val="32"/>
          <w:highlight w:val="none"/>
          <w:lang w:val="en-US" w:eastAsia="zh-CN" w:bidi="ar-SA"/>
        </w:rPr>
      </w:pPr>
    </w:p>
    <w:p w14:paraId="407AC40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2" w:name="_Toc15377225"/>
      <w:bookmarkStart w:id="63" w:name="_Toc12143"/>
      <w:bookmarkStart w:id="6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2"/>
      <w:bookmarkEnd w:id="63"/>
      <w:bookmarkEnd w:id="64"/>
    </w:p>
    <w:p w14:paraId="49D2111D">
      <w:pPr>
        <w:spacing w:line="600" w:lineRule="exact"/>
        <w:jc w:val="left"/>
        <w:rPr>
          <w:rFonts w:ascii="Times New Roman" w:hAnsi="Times New Roman"/>
          <w:b/>
          <w:color w:val="auto"/>
          <w:sz w:val="44"/>
          <w:szCs w:val="44"/>
          <w:highlight w:val="none"/>
        </w:rPr>
      </w:pPr>
    </w:p>
    <w:p w14:paraId="32E847C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9BCEAE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4D91DD9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03E7A0D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207D95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14:paraId="4C3B167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755636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B57BE3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D22C6F1">
      <w:pPr>
        <w:ind w:firstLine="640" w:firstLineChars="200"/>
        <w:outlineLvl w:val="1"/>
        <w:rPr>
          <w:rFonts w:hint="eastAsia" w:ascii="仿宋_GB2312" w:eastAsia="仿宋_GB2312"/>
          <w:sz w:val="32"/>
          <w:szCs w:val="32"/>
        </w:rPr>
      </w:pPr>
      <w:bookmarkStart w:id="65" w:name="_Toc17127"/>
      <w:bookmarkStart w:id="66" w:name="_Toc27006"/>
      <w:bookmarkStart w:id="67" w:name="_Toc15396614"/>
      <w:bookmarkStart w:id="68" w:name="_Toc15377226"/>
      <w:r>
        <w:rPr>
          <w:rFonts w:hint="eastAsia" w:ascii="仿宋_GB2312" w:eastAsia="仿宋_GB2312"/>
          <w:sz w:val="32"/>
          <w:szCs w:val="32"/>
        </w:rPr>
        <w:t>9.一般公共服务（类）民族事务（款）民族工作专项（项）</w:t>
      </w:r>
      <w:r>
        <w:rPr>
          <w:rFonts w:hint="eastAsia" w:ascii="仿宋_GB2312"/>
          <w:sz w:val="32"/>
          <w:szCs w:val="32"/>
          <w:lang w:eastAsia="zh-CN"/>
        </w:rPr>
        <w:t>：</w:t>
      </w:r>
      <w:bookmarkEnd w:id="65"/>
      <w:r>
        <w:rPr>
          <w:rFonts w:hint="eastAsia" w:ascii="仿宋_GB2312" w:eastAsia="仿宋_GB2312"/>
          <w:sz w:val="32"/>
          <w:szCs w:val="32"/>
        </w:rPr>
        <w:t xml:space="preserve"> </w:t>
      </w:r>
    </w:p>
    <w:p w14:paraId="1BDD4D6D">
      <w:pPr>
        <w:ind w:firstLine="640" w:firstLineChars="200"/>
        <w:rPr>
          <w:rFonts w:hint="eastAsia" w:ascii="仿宋_GB2312" w:eastAsia="仿宋_GB2312"/>
          <w:sz w:val="32"/>
          <w:szCs w:val="32"/>
          <w:lang w:eastAsia="zh-CN"/>
        </w:rPr>
      </w:pPr>
      <w:r>
        <w:rPr>
          <w:rFonts w:hint="eastAsia" w:ascii="仿宋_GB2312" w:eastAsia="仿宋_GB2312"/>
          <w:sz w:val="32"/>
          <w:szCs w:val="32"/>
        </w:rPr>
        <w:t>指用于民族事务管理方面的专项支出</w:t>
      </w:r>
      <w:r>
        <w:rPr>
          <w:rFonts w:hint="eastAsia" w:ascii="仿宋_GB2312" w:eastAsia="仿宋_GB2312"/>
          <w:sz w:val="32"/>
          <w:szCs w:val="32"/>
          <w:lang w:eastAsia="zh-CN"/>
        </w:rPr>
        <w:t>。</w:t>
      </w:r>
    </w:p>
    <w:p w14:paraId="35D1D739">
      <w:pPr>
        <w:ind w:firstLine="640" w:firstLineChars="200"/>
        <w:rPr>
          <w:rFonts w:hint="eastAsia" w:ascii="仿宋_GB2312" w:eastAsia="仿宋_GB2312"/>
          <w:color w:val="000000"/>
          <w:sz w:val="32"/>
          <w:szCs w:val="32"/>
          <w:highlight w:val="none"/>
          <w:lang w:eastAsia="zh-CN"/>
        </w:rPr>
      </w:pPr>
      <w:r>
        <w:rPr>
          <w:rFonts w:hint="eastAsia" w:ascii="仿宋_GB2312"/>
          <w:color w:val="000000"/>
          <w:sz w:val="32"/>
          <w:szCs w:val="32"/>
          <w:highlight w:val="none"/>
          <w:lang w:val="en-US" w:eastAsia="zh-CN"/>
        </w:rPr>
        <w:t>10</w:t>
      </w:r>
      <w:r>
        <w:rPr>
          <w:rFonts w:hint="eastAsia" w:ascii="仿宋_GB2312" w:eastAsia="仿宋_GB2312"/>
          <w:color w:val="000000"/>
          <w:sz w:val="32"/>
          <w:szCs w:val="32"/>
          <w:highlight w:val="none"/>
          <w:lang w:val="en-US" w:eastAsia="zh-CN"/>
        </w:rPr>
        <w:t>.</w:t>
      </w:r>
      <w:r>
        <w:rPr>
          <w:rFonts w:hint="eastAsia" w:ascii="仿宋_GB2312" w:eastAsia="仿宋_GB2312"/>
          <w:color w:val="000000"/>
          <w:sz w:val="32"/>
          <w:szCs w:val="32"/>
          <w:highlight w:val="none"/>
        </w:rPr>
        <w:t>一般公共服务（类）群众团体事务（款）事业运行（项）</w:t>
      </w:r>
      <w:r>
        <w:rPr>
          <w:rFonts w:hint="eastAsia" w:ascii="仿宋_GB2312"/>
          <w:color w:val="000000"/>
          <w:sz w:val="32"/>
          <w:szCs w:val="32"/>
          <w:highlight w:val="none"/>
          <w:lang w:eastAsia="zh-CN"/>
        </w:rPr>
        <w:t>：</w:t>
      </w:r>
      <w:r>
        <w:rPr>
          <w:rFonts w:hint="eastAsia" w:ascii="仿宋_GB2312" w:eastAsia="仿宋_GB2312"/>
          <w:color w:val="000000"/>
          <w:sz w:val="32"/>
          <w:szCs w:val="32"/>
          <w:highlight w:val="none"/>
        </w:rPr>
        <w:t xml:space="preserve"> </w:t>
      </w:r>
      <w:r>
        <w:rPr>
          <w:rFonts w:hint="eastAsia" w:ascii="仿宋_GB2312" w:eastAsia="仿宋_GB2312"/>
          <w:color w:val="000000"/>
          <w:sz w:val="32"/>
          <w:szCs w:val="32"/>
          <w:highlight w:val="none"/>
          <w:lang w:eastAsia="zh-CN"/>
        </w:rPr>
        <w:t>反映事业单位的基本支出，不包括行政单位（包括实行公务员管理的事业单位）后勤服务中心、医务室等附属事业单位</w:t>
      </w:r>
    </w:p>
    <w:p w14:paraId="25AB9A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1</w:t>
      </w:r>
      <w:r>
        <w:rPr>
          <w:rFonts w:hint="eastAsia" w:ascii="仿宋_GB2312" w:hAnsi="Times New Roman" w:eastAsia="仿宋_GB2312" w:cs="Times New Roman"/>
          <w:color w:val="000000"/>
          <w:sz w:val="32"/>
          <w:szCs w:val="32"/>
          <w:highlight w:val="none"/>
          <w:lang w:eastAsia="zh-CN"/>
        </w:rPr>
        <w:t>.社会保障和就业（类）行政事业单位养老支出（款）机关事业单位基本养老保险缴费支出（项）</w:t>
      </w:r>
      <w:r>
        <w:rPr>
          <w:rFonts w:hint="eastAsia" w:ascii="仿宋_GB2312" w:hAnsi="Times New Roman"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eastAsia="zh-CN"/>
        </w:rPr>
        <w:t xml:space="preserve"> 指机关事业单位实施养老保险制度由单位缴纳的基本养老保险费支出。</w:t>
      </w:r>
    </w:p>
    <w:p w14:paraId="0BCE5E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2</w:t>
      </w:r>
      <w:r>
        <w:rPr>
          <w:rFonts w:hint="eastAsia" w:ascii="仿宋_GB2312" w:hAnsi="Times New Roman" w:eastAsia="仿宋_GB2312" w:cs="Times New Roman"/>
          <w:color w:val="000000"/>
          <w:sz w:val="32"/>
          <w:szCs w:val="32"/>
          <w:highlight w:val="none"/>
          <w:lang w:eastAsia="zh-CN"/>
        </w:rPr>
        <w:t>.社会保障和就业（类）其他社会保障和就业支出（款）其他社会保障和就业支出（项）</w:t>
      </w:r>
      <w:r>
        <w:rPr>
          <w:rFonts w:hint="eastAsia" w:ascii="仿宋_GB2312" w:hAnsi="Times New Roman"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eastAsia="zh-CN"/>
        </w:rPr>
        <w:t xml:space="preserve"> 指其他用于社会保障和就业方面的支出</w:t>
      </w:r>
    </w:p>
    <w:p w14:paraId="32C83C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lang w:eastAsia="zh-CN"/>
        </w:rPr>
        <w:t>.卫生健康支出（类）行政事业单位医疗（款）行政单位医疗（项）</w:t>
      </w:r>
      <w:r>
        <w:rPr>
          <w:rFonts w:hint="eastAsia" w:ascii="仿宋_GB2312" w:hAnsi="Times New Roman"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eastAsia="zh-CN"/>
        </w:rPr>
        <w:t xml:space="preserve"> 指行政事业单位医疗方面的支出</w:t>
      </w:r>
    </w:p>
    <w:p w14:paraId="6256F6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4</w:t>
      </w:r>
      <w:r>
        <w:rPr>
          <w:rFonts w:hint="eastAsia" w:ascii="仿宋_GB2312" w:hAnsi="Times New Roman" w:eastAsia="仿宋_GB2312" w:cs="Times New Roman"/>
          <w:color w:val="000000"/>
          <w:sz w:val="32"/>
          <w:szCs w:val="32"/>
          <w:highlight w:val="none"/>
          <w:lang w:eastAsia="zh-CN"/>
        </w:rPr>
        <w:t>.卫生健康支出（类）行政事业单位医疗（款）公务员医疗补助（项）</w:t>
      </w:r>
      <w:r>
        <w:rPr>
          <w:rFonts w:hint="eastAsia" w:ascii="仿宋_GB2312" w:hAnsi="Times New Roman"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eastAsia="zh-CN"/>
        </w:rPr>
        <w:t xml:space="preserve"> 指财政部门安排的公务员医疗补助经费。</w:t>
      </w:r>
    </w:p>
    <w:p w14:paraId="2F7425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lang w:eastAsia="zh-CN"/>
        </w:rPr>
        <w:t>.住房保障支出（类）住房改革支出（款）住房公积金（项）：指行政事业单位按人力资源和社会保障部、财政部规定的基本工资和津贴补贴以及规定比例为职工缴纳的住房公积金。</w:t>
      </w:r>
    </w:p>
    <w:p w14:paraId="0CED08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6</w:t>
      </w:r>
      <w:r>
        <w:rPr>
          <w:rFonts w:hint="eastAsia" w:ascii="仿宋_GB2312" w:hAnsi="Times New Roman" w:eastAsia="仿宋_GB2312" w:cs="Times New Roman"/>
          <w:color w:val="000000"/>
          <w:sz w:val="32"/>
          <w:szCs w:val="32"/>
          <w:highlight w:val="none"/>
          <w:lang w:eastAsia="zh-CN"/>
        </w:rPr>
        <w:t>.基本支出：指为保障机构正常运转、完成日常工作任务而发生的人员支出和公用支出。</w:t>
      </w:r>
    </w:p>
    <w:p w14:paraId="5BDE2D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7</w:t>
      </w:r>
      <w:r>
        <w:rPr>
          <w:rFonts w:hint="eastAsia" w:ascii="仿宋_GB2312" w:hAnsi="Times New Roman" w:eastAsia="仿宋_GB2312" w:cs="Times New Roman"/>
          <w:color w:val="000000"/>
          <w:sz w:val="32"/>
          <w:szCs w:val="32"/>
          <w:highlight w:val="none"/>
          <w:lang w:eastAsia="zh-CN"/>
        </w:rPr>
        <w:t xml:space="preserve">.项目支出：指在基本支出之外为完成特定行政任务和事业发展目标所发生的支出。 </w:t>
      </w:r>
    </w:p>
    <w:p w14:paraId="71755C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18</w:t>
      </w:r>
      <w:r>
        <w:rPr>
          <w:rFonts w:hint="eastAsia" w:ascii="仿宋_GB2312" w:hAnsi="Times New Roman" w:eastAsia="仿宋_GB2312" w:cs="Times New Roman"/>
          <w:color w:val="000000"/>
          <w:sz w:val="32"/>
          <w:szCs w:val="32"/>
          <w:highlight w:val="none"/>
          <w:lang w:eastAsia="zh-CN"/>
        </w:rPr>
        <w:t>.经营支出：指事业单位在专业业务活动及其辅助活动之外开展非独立核算经营活动发生的支出。</w:t>
      </w:r>
    </w:p>
    <w:p w14:paraId="45A110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19</w:t>
      </w:r>
      <w:r>
        <w:rPr>
          <w:rFonts w:hint="eastAsia" w:ascii="仿宋_GB2312" w:hAnsi="Times New Roman" w:eastAsia="仿宋_GB2312" w:cs="Times New Roman"/>
          <w:color w:val="000000"/>
          <w:sz w:val="32"/>
          <w:szCs w:val="32"/>
          <w:highlight w:val="none"/>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E744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2</w:t>
      </w:r>
      <w:r>
        <w:rPr>
          <w:rFonts w:hint="eastAsia" w:ascii="仿宋_GB2312" w:hAnsi="Times New Roman" w:eastAsia="仿宋_GB2312" w:cs="Times New Roman"/>
          <w:color w:val="000000"/>
          <w:sz w:val="32"/>
          <w:szCs w:val="32"/>
          <w:highlight w:val="none"/>
          <w:lang w:val="en-US" w:eastAsia="zh-CN"/>
        </w:rPr>
        <w:t>0</w:t>
      </w:r>
      <w:r>
        <w:rPr>
          <w:rFonts w:hint="eastAsia" w:ascii="仿宋_GB2312" w:hAnsi="Times New Roman" w:eastAsia="仿宋_GB2312" w:cs="Times New Roman"/>
          <w:color w:val="000000"/>
          <w:sz w:val="32"/>
          <w:szCs w:val="32"/>
          <w:highlight w:val="none"/>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BD807A">
      <w:pPr>
        <w:spacing w:line="600" w:lineRule="exact"/>
        <w:jc w:val="center"/>
        <w:outlineLvl w:val="0"/>
        <w:rPr>
          <w:rFonts w:hint="eastAsia" w:ascii="Times New Roman" w:hAnsi="Times New Roman" w:eastAsia="黑体"/>
          <w:color w:val="auto"/>
          <w:sz w:val="44"/>
          <w:szCs w:val="44"/>
          <w:highlight w:val="none"/>
        </w:rPr>
      </w:pPr>
    </w:p>
    <w:p w14:paraId="54B47195">
      <w:pPr>
        <w:spacing w:line="600" w:lineRule="exact"/>
        <w:jc w:val="center"/>
        <w:outlineLvl w:val="0"/>
        <w:rPr>
          <w:rFonts w:hint="eastAsia" w:ascii="Times New Roman" w:hAnsi="Times New Roman" w:eastAsia="黑体"/>
          <w:color w:val="auto"/>
          <w:sz w:val="44"/>
          <w:szCs w:val="44"/>
          <w:highlight w:val="none"/>
        </w:rPr>
      </w:pPr>
    </w:p>
    <w:p w14:paraId="578F1185">
      <w:pPr>
        <w:spacing w:line="600" w:lineRule="exact"/>
        <w:jc w:val="center"/>
        <w:outlineLvl w:val="0"/>
        <w:rPr>
          <w:rFonts w:hint="eastAsia" w:ascii="Times New Roman" w:hAnsi="Times New Roman" w:eastAsia="黑体"/>
          <w:color w:val="auto"/>
          <w:sz w:val="44"/>
          <w:szCs w:val="44"/>
          <w:highlight w:val="none"/>
        </w:rPr>
      </w:pPr>
    </w:p>
    <w:p w14:paraId="5FCD4158">
      <w:pPr>
        <w:spacing w:line="600" w:lineRule="exact"/>
        <w:jc w:val="center"/>
        <w:outlineLvl w:val="0"/>
        <w:rPr>
          <w:rFonts w:hint="eastAsia" w:ascii="Times New Roman" w:hAnsi="Times New Roman" w:eastAsia="黑体"/>
          <w:color w:val="auto"/>
          <w:sz w:val="44"/>
          <w:szCs w:val="44"/>
          <w:highlight w:val="none"/>
        </w:rPr>
      </w:pPr>
    </w:p>
    <w:p w14:paraId="092C90F2">
      <w:pPr>
        <w:spacing w:line="600" w:lineRule="exact"/>
        <w:jc w:val="center"/>
        <w:outlineLvl w:val="0"/>
        <w:rPr>
          <w:rFonts w:hint="eastAsia" w:ascii="Times New Roman" w:hAnsi="Times New Roman" w:eastAsia="黑体"/>
          <w:color w:val="auto"/>
          <w:sz w:val="44"/>
          <w:szCs w:val="44"/>
          <w:highlight w:val="none"/>
        </w:rPr>
      </w:pPr>
    </w:p>
    <w:p w14:paraId="40E8138B">
      <w:pPr>
        <w:spacing w:line="600" w:lineRule="exact"/>
        <w:jc w:val="center"/>
        <w:outlineLvl w:val="0"/>
        <w:rPr>
          <w:rFonts w:hint="eastAsia" w:ascii="Times New Roman" w:hAnsi="Times New Roman" w:eastAsia="黑体"/>
          <w:color w:val="auto"/>
          <w:sz w:val="44"/>
          <w:szCs w:val="44"/>
          <w:highlight w:val="none"/>
        </w:rPr>
      </w:pPr>
    </w:p>
    <w:p w14:paraId="6E36F440">
      <w:pPr>
        <w:spacing w:line="600" w:lineRule="exact"/>
        <w:jc w:val="center"/>
        <w:outlineLvl w:val="0"/>
        <w:rPr>
          <w:rFonts w:hint="eastAsia" w:ascii="Times New Roman" w:hAnsi="Times New Roman" w:eastAsia="黑体"/>
          <w:color w:val="auto"/>
          <w:sz w:val="44"/>
          <w:szCs w:val="44"/>
          <w:highlight w:val="none"/>
        </w:rPr>
      </w:pPr>
    </w:p>
    <w:p w14:paraId="3331CE74">
      <w:pPr>
        <w:spacing w:line="600" w:lineRule="exact"/>
        <w:jc w:val="center"/>
        <w:outlineLvl w:val="0"/>
        <w:rPr>
          <w:rFonts w:hint="eastAsia" w:ascii="Times New Roman" w:hAnsi="Times New Roman" w:eastAsia="黑体"/>
          <w:color w:val="auto"/>
          <w:sz w:val="44"/>
          <w:szCs w:val="44"/>
          <w:highlight w:val="none"/>
        </w:rPr>
      </w:pPr>
    </w:p>
    <w:p w14:paraId="2727C71D">
      <w:pPr>
        <w:spacing w:line="600" w:lineRule="exact"/>
        <w:jc w:val="center"/>
        <w:outlineLvl w:val="0"/>
        <w:rPr>
          <w:rFonts w:hint="eastAsia" w:ascii="Times New Roman" w:hAnsi="Times New Roman" w:eastAsia="黑体"/>
          <w:color w:val="auto"/>
          <w:sz w:val="44"/>
          <w:szCs w:val="44"/>
          <w:highlight w:val="none"/>
        </w:rPr>
      </w:pPr>
    </w:p>
    <w:p w14:paraId="572E1CF4">
      <w:pPr>
        <w:spacing w:line="600" w:lineRule="exact"/>
        <w:jc w:val="center"/>
        <w:outlineLvl w:val="0"/>
        <w:rPr>
          <w:rStyle w:val="37"/>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6"/>
      <w:bookmarkEnd w:id="67"/>
    </w:p>
    <w:p w14:paraId="3D1AA47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eastAsia="方正小标宋简体"/>
          <w:bCs/>
          <w:sz w:val="44"/>
          <w:szCs w:val="44"/>
          <w:shd w:val="clear" w:color="auto" w:fill="FFFFFF"/>
        </w:rPr>
      </w:pPr>
    </w:p>
    <w:p w14:paraId="31417A7A">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olor w:val="000000"/>
          <w:kern w:val="0"/>
          <w:sz w:val="44"/>
          <w:szCs w:val="44"/>
          <w:lang w:val="en-US" w:eastAsia="zh-CN"/>
        </w:rPr>
      </w:pPr>
      <w:r>
        <w:rPr>
          <w:rFonts w:hint="default" w:ascii="Times New Roman" w:hAnsi="Times New Roman" w:eastAsia="方正小标宋简体"/>
          <w:color w:val="000000"/>
          <w:kern w:val="0"/>
          <w:sz w:val="44"/>
          <w:szCs w:val="44"/>
          <w:lang w:val="en-US" w:eastAsia="zh-CN"/>
        </w:rPr>
        <w:t>遂宁市安居区归侨侨眷联合会</w:t>
      </w:r>
    </w:p>
    <w:p w14:paraId="4A10384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1543C20">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AF51CA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70B7D55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06833195">
      <w:pPr>
        <w:spacing w:line="560" w:lineRule="exact"/>
        <w:ind w:firstLine="660" w:firstLineChars="200"/>
        <w:rPr>
          <w:rFonts w:hint="default" w:ascii="Times New Roman" w:hAnsi="Times New Roman" w:eastAsia="仿宋_GB2312" w:cs="Times New Roman"/>
          <w:kern w:val="2"/>
          <w:sz w:val="33"/>
          <w:szCs w:val="33"/>
          <w:lang w:val="en-US" w:eastAsia="zh-CN" w:bidi="ar-SA"/>
        </w:rPr>
      </w:pPr>
      <w:r>
        <w:rPr>
          <w:rFonts w:hint="default" w:ascii="Times New Roman" w:hAnsi="Times New Roman" w:eastAsia="仿宋_GB2312" w:cs="Times New Roman"/>
          <w:kern w:val="2"/>
          <w:sz w:val="33"/>
          <w:szCs w:val="33"/>
          <w:lang w:val="en-US" w:eastAsia="zh-CN" w:bidi="ar-SA"/>
        </w:rPr>
        <w:t>遂宁市安居区归侨侨眷联合会下属二级预算单位0个，其中行政单位0个，参照公务员法管理的事业单位0个，其他事业单位0个。</w:t>
      </w:r>
    </w:p>
    <w:p w14:paraId="6AE90F54">
      <w:pPr>
        <w:keepNext w:val="0"/>
        <w:keepLines w:val="0"/>
        <w:pageBreakBefore w:val="0"/>
        <w:widowControl/>
        <w:kinsoku/>
        <w:wordWrap/>
        <w:overflowPunct/>
        <w:topLinePunct w:val="0"/>
        <w:autoSpaceDE/>
        <w:autoSpaceDN/>
        <w:bidi w:val="0"/>
        <w:adjustRightInd w:val="0"/>
        <w:snapToGrid w:val="0"/>
        <w:spacing w:line="578" w:lineRule="exact"/>
        <w:ind w:left="638" w:leftChars="304" w:firstLine="0" w:firstLineChars="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350F01F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1.</w:t>
      </w:r>
      <w:r>
        <w:rPr>
          <w:rFonts w:hint="default" w:eastAsia="仿宋_GB2312" w:cs="Times New Roman"/>
          <w:sz w:val="32"/>
          <w:szCs w:val="32"/>
          <w:lang w:val="en-US" w:eastAsia="zh-Hans"/>
        </w:rPr>
        <w:t>负责引导和组织归侨、侨眷学习马克思列宁主义、毛泽东思想、邓小平理论</w:t>
      </w:r>
      <w:r>
        <w:rPr>
          <w:rFonts w:hint="default" w:eastAsia="仿宋_GB2312" w:cs="Times New Roman"/>
          <w:sz w:val="32"/>
          <w:szCs w:val="32"/>
          <w:lang w:val="en-US" w:eastAsia="zh-CN"/>
        </w:rPr>
        <w:t>、“</w:t>
      </w:r>
      <w:r>
        <w:rPr>
          <w:rFonts w:hint="default" w:eastAsia="仿宋_GB2312" w:cs="Times New Roman"/>
          <w:sz w:val="32"/>
          <w:szCs w:val="32"/>
          <w:lang w:val="en-US" w:eastAsia="zh-Hans"/>
        </w:rPr>
        <w:t>三个代表</w:t>
      </w:r>
      <w:r>
        <w:rPr>
          <w:rFonts w:hint="default" w:eastAsia="仿宋_GB2312" w:cs="Times New Roman"/>
          <w:sz w:val="32"/>
          <w:szCs w:val="32"/>
          <w:lang w:val="en-US" w:eastAsia="zh-CN"/>
        </w:rPr>
        <w:t>”</w:t>
      </w:r>
      <w:r>
        <w:rPr>
          <w:rFonts w:hint="default" w:eastAsia="仿宋_GB2312" w:cs="Times New Roman"/>
          <w:sz w:val="32"/>
          <w:szCs w:val="32"/>
          <w:lang w:val="en-US" w:eastAsia="zh-Hans"/>
        </w:rPr>
        <w:t>重要思想</w:t>
      </w:r>
      <w:r>
        <w:rPr>
          <w:rFonts w:hint="default" w:eastAsia="仿宋_GB2312" w:cs="Times New Roman"/>
          <w:sz w:val="32"/>
          <w:szCs w:val="32"/>
          <w:lang w:val="en-US" w:eastAsia="zh-CN"/>
        </w:rPr>
        <w:t>、</w:t>
      </w:r>
      <w:r>
        <w:rPr>
          <w:rFonts w:hint="default" w:eastAsia="仿宋_GB2312" w:cs="Times New Roman"/>
          <w:sz w:val="32"/>
          <w:szCs w:val="32"/>
          <w:lang w:val="en-US" w:eastAsia="zh-Hans"/>
        </w:rPr>
        <w:t>科学发展观</w:t>
      </w:r>
      <w:r>
        <w:rPr>
          <w:rFonts w:hint="default" w:eastAsia="仿宋_GB2312" w:cs="Times New Roman"/>
          <w:sz w:val="32"/>
          <w:szCs w:val="32"/>
          <w:lang w:val="en-US" w:eastAsia="zh-CN"/>
        </w:rPr>
        <w:t>和习近平新时代中国特色社会主义思想</w:t>
      </w:r>
      <w:r>
        <w:rPr>
          <w:rFonts w:hint="default" w:eastAsia="仿宋_GB2312" w:cs="Times New Roman"/>
          <w:sz w:val="32"/>
          <w:szCs w:val="32"/>
          <w:lang w:val="en-US" w:eastAsia="zh-Hans"/>
        </w:rPr>
        <w:t>，坚持解放思想、实事求是、与时俱进，做好归侨、侨眷的思想政治工作，团结和带领他们为全面建设</w:t>
      </w:r>
      <w:r>
        <w:rPr>
          <w:rFonts w:hint="default" w:eastAsia="仿宋_GB2312" w:cs="Times New Roman"/>
          <w:sz w:val="32"/>
          <w:szCs w:val="32"/>
          <w:lang w:val="en-US" w:eastAsia="zh-CN"/>
        </w:rPr>
        <w:t>社会主义现代化国家贡献力量</w:t>
      </w:r>
      <w:r>
        <w:rPr>
          <w:rFonts w:hint="default" w:eastAsia="仿宋_GB2312" w:cs="Times New Roman"/>
          <w:sz w:val="32"/>
          <w:szCs w:val="32"/>
          <w:lang w:val="en-US" w:eastAsia="zh-Hans"/>
        </w:rPr>
        <w:t>。</w:t>
      </w:r>
    </w:p>
    <w:p w14:paraId="4AD4BE2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sz w:val="32"/>
          <w:szCs w:val="32"/>
          <w:lang w:val="en-US" w:eastAsia="zh-Hans"/>
        </w:rPr>
      </w:pPr>
      <w:r>
        <w:rPr>
          <w:rFonts w:hint="default" w:eastAsia="仿宋_GB2312" w:cs="Times New Roman"/>
          <w:sz w:val="32"/>
          <w:szCs w:val="32"/>
          <w:lang w:val="en-US" w:eastAsia="zh-CN"/>
        </w:rPr>
        <w:t>2.</w:t>
      </w:r>
      <w:r>
        <w:rPr>
          <w:rFonts w:hint="default" w:eastAsia="仿宋_GB2312" w:cs="Times New Roman"/>
          <w:sz w:val="32"/>
          <w:szCs w:val="32"/>
          <w:lang w:val="en-US" w:eastAsia="zh-Hans"/>
        </w:rPr>
        <w:t>参与国家政治、经济、文化和社会事务活动，参与社会管理和公共服务，反映归侨、侨眷和海外侨胞的意见和要求</w:t>
      </w:r>
      <w:r>
        <w:rPr>
          <w:rFonts w:hint="default" w:eastAsia="仿宋_GB2312" w:cs="Times New Roman"/>
          <w:sz w:val="32"/>
          <w:szCs w:val="32"/>
          <w:lang w:val="en-US" w:eastAsia="zh-CN"/>
        </w:rPr>
        <w:t>；</w:t>
      </w:r>
      <w:r>
        <w:rPr>
          <w:rFonts w:hint="default" w:eastAsia="仿宋_GB2312" w:cs="Times New Roman"/>
          <w:sz w:val="32"/>
          <w:szCs w:val="32"/>
          <w:lang w:val="en-US" w:eastAsia="zh-Hans"/>
        </w:rPr>
        <w:t>参与政治协商，发挥民主监督作用</w:t>
      </w:r>
      <w:r>
        <w:rPr>
          <w:rFonts w:hint="default" w:eastAsia="仿宋_GB2312" w:cs="Times New Roman"/>
          <w:sz w:val="32"/>
          <w:szCs w:val="32"/>
          <w:lang w:val="en-US" w:eastAsia="zh-CN"/>
        </w:rPr>
        <w:t>；</w:t>
      </w:r>
      <w:r>
        <w:rPr>
          <w:rFonts w:hint="default" w:eastAsia="仿宋_GB2312" w:cs="Times New Roman"/>
          <w:sz w:val="32"/>
          <w:szCs w:val="32"/>
          <w:lang w:val="en-US" w:eastAsia="zh-Hans"/>
        </w:rPr>
        <w:t>参与协商和推荐人民代表大会归侨、侨眷代表人选，提名政治协商会议的归侨、侨眷委员人选</w:t>
      </w:r>
      <w:r>
        <w:rPr>
          <w:rFonts w:hint="default" w:eastAsia="仿宋_GB2312" w:cs="Times New Roman"/>
          <w:sz w:val="32"/>
          <w:szCs w:val="32"/>
          <w:lang w:val="en-US" w:eastAsia="zh-CN"/>
        </w:rPr>
        <w:t>；</w:t>
      </w:r>
      <w:r>
        <w:rPr>
          <w:rFonts w:hint="default" w:eastAsia="仿宋_GB2312" w:cs="Times New Roman"/>
          <w:sz w:val="32"/>
          <w:szCs w:val="32"/>
          <w:lang w:val="en-US" w:eastAsia="zh-Hans"/>
        </w:rPr>
        <w:t>负责为归侨、侨眷举办企事业和海外侨胞投资、科技交流提供服务。</w:t>
      </w:r>
    </w:p>
    <w:p w14:paraId="078E656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sz w:val="32"/>
          <w:szCs w:val="32"/>
          <w:lang w:val="en-US" w:eastAsia="zh-Hans"/>
        </w:rPr>
      </w:pPr>
      <w:r>
        <w:rPr>
          <w:rFonts w:hint="default" w:eastAsia="仿宋_GB2312" w:cs="Times New Roman"/>
          <w:sz w:val="32"/>
          <w:szCs w:val="32"/>
          <w:lang w:val="en-US" w:eastAsia="zh-CN"/>
        </w:rPr>
        <w:t>3.</w:t>
      </w:r>
      <w:r>
        <w:rPr>
          <w:rFonts w:hint="default" w:eastAsia="仿宋_GB2312" w:cs="Times New Roman"/>
          <w:sz w:val="32"/>
          <w:szCs w:val="32"/>
          <w:lang w:val="en-US" w:eastAsia="zh-Hans"/>
        </w:rPr>
        <w:t>引导和鼓励归侨、侨眷弘扬以爱国主义为核心的民族精神，维护各族人民大团结，积极开展群众性社会主义精神文明创建活动，不断提高思想道德素质和科学文化素质，做有理想、有道德、有文化、有纪律的公民。</w:t>
      </w:r>
    </w:p>
    <w:p w14:paraId="3A58F5F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sz w:val="32"/>
          <w:szCs w:val="32"/>
          <w:lang w:val="en-US" w:eastAsia="zh-CN"/>
        </w:rPr>
      </w:pPr>
      <w:r>
        <w:rPr>
          <w:rFonts w:hint="default" w:eastAsia="仿宋_GB2312" w:cs="Times New Roman"/>
          <w:sz w:val="32"/>
          <w:szCs w:val="32"/>
          <w:lang w:val="en-US" w:eastAsia="zh-CN"/>
        </w:rPr>
        <w:t>4.</w:t>
      </w:r>
      <w:r>
        <w:rPr>
          <w:rFonts w:hint="default" w:eastAsia="仿宋_GB2312" w:cs="Times New Roman"/>
          <w:sz w:val="32"/>
          <w:szCs w:val="32"/>
          <w:lang w:val="en-US" w:eastAsia="zh-Hans"/>
        </w:rPr>
        <w:t>负责支持归侨、侨眷和海外侨胞开展有关文化学术交流等工作。</w:t>
      </w:r>
    </w:p>
    <w:p w14:paraId="184B1118">
      <w:pPr>
        <w:spacing w:line="560" w:lineRule="exact"/>
        <w:ind w:firstLine="643" w:firstLineChars="200"/>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644F49E4">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zh-CN"/>
        </w:rPr>
        <w:t>区</w:t>
      </w:r>
      <w:r>
        <w:rPr>
          <w:rFonts w:hint="default" w:ascii="Times New Roman" w:hAnsi="Times New Roman" w:eastAsia="仿宋_GB2312" w:cs="Times New Roman"/>
          <w:color w:val="000000"/>
          <w:sz w:val="32"/>
          <w:szCs w:val="32"/>
          <w:shd w:val="clear" w:color="auto" w:fill="FFFFFF"/>
          <w:lang w:val="en-US" w:eastAsia="zh-CN"/>
        </w:rPr>
        <w:t>侨联</w:t>
      </w:r>
      <w:r>
        <w:rPr>
          <w:rFonts w:hint="default" w:ascii="Times New Roman" w:hAnsi="Times New Roman" w:eastAsia="仿宋_GB2312" w:cs="Times New Roman"/>
          <w:color w:val="000000"/>
          <w:sz w:val="32"/>
          <w:szCs w:val="32"/>
          <w:shd w:val="clear" w:color="auto" w:fill="FFFFFF"/>
          <w:lang w:val="zh-CN"/>
        </w:rPr>
        <w:t>人员编制</w:t>
      </w: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lang w:val="zh-CN"/>
        </w:rPr>
        <w:t>名，事业人员编制数</w:t>
      </w:r>
      <w:r>
        <w:rPr>
          <w:rFonts w:hint="default" w:ascii="Times New Roman" w:hAnsi="Times New Roman" w:eastAsia="仿宋_GB2312" w:cs="Times New Roman"/>
          <w:color w:val="000000"/>
          <w:sz w:val="32"/>
          <w:szCs w:val="32"/>
          <w:shd w:val="clear" w:color="auto" w:fill="FFFFFF"/>
        </w:rPr>
        <w:t>3</w:t>
      </w:r>
      <w:r>
        <w:rPr>
          <w:rFonts w:hint="default" w:ascii="Times New Roman" w:hAnsi="Times New Roman" w:eastAsia="仿宋_GB2312" w:cs="Times New Roman"/>
          <w:color w:val="000000"/>
          <w:sz w:val="32"/>
          <w:szCs w:val="32"/>
          <w:shd w:val="clear" w:color="auto" w:fill="FFFFFF"/>
          <w:lang w:val="zh-CN"/>
        </w:rPr>
        <w:t>名，截止2</w:t>
      </w:r>
      <w:r>
        <w:rPr>
          <w:rFonts w:hint="default" w:ascii="Times New Roman" w:hAnsi="Times New Roman" w:eastAsia="仿宋_GB2312" w:cs="Times New Roman"/>
          <w:color w:val="000000"/>
          <w:sz w:val="32"/>
          <w:szCs w:val="32"/>
          <w:shd w:val="clear" w:color="auto" w:fill="FFFFFF"/>
          <w:lang w:val="en-US" w:eastAsia="zh-CN"/>
        </w:rPr>
        <w:t>024</w:t>
      </w:r>
      <w:r>
        <w:rPr>
          <w:rFonts w:hint="default" w:ascii="Times New Roman" w:hAnsi="Times New Roman" w:eastAsia="仿宋_GB2312" w:cs="Times New Roman"/>
          <w:color w:val="000000"/>
          <w:sz w:val="32"/>
          <w:szCs w:val="32"/>
          <w:shd w:val="clear" w:color="auto" w:fill="FFFFFF"/>
          <w:lang w:val="zh-CN"/>
        </w:rPr>
        <w:t>年12月末，实有人数为：事业人员</w:t>
      </w: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lang w:val="zh-CN"/>
        </w:rPr>
        <w:t>人。</w:t>
      </w:r>
    </w:p>
    <w:p w14:paraId="597E302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0B7D5A4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2024年预算收入40.84</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、决算报表收入40.84</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16824E3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2024年预算支出40.84</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、决算报表支出40.84</w:t>
      </w:r>
      <w:r>
        <w:rPr>
          <w:rFonts w:hint="eastAsia"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14:paraId="1FDF2E8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73204D4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0E4155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3D23B5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6A6D19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zh-CN" w:eastAsia="zh-CN"/>
        </w:rPr>
        <w:t>⑴</w:t>
      </w:r>
      <w:r>
        <w:rPr>
          <w:rFonts w:hint="default" w:ascii="仿宋_GB2312" w:hAnsi="仿宋_GB2312" w:eastAsia="仿宋_GB2312" w:cs="仿宋_GB2312"/>
          <w:color w:val="000000"/>
          <w:sz w:val="32"/>
          <w:szCs w:val="32"/>
          <w:shd w:val="clear" w:color="auto" w:fill="FFFFFF"/>
          <w:lang w:val="en-US" w:eastAsia="zh-CN"/>
        </w:rPr>
        <w:t>.</w:t>
      </w:r>
      <w:r>
        <w:rPr>
          <w:rFonts w:hint="default" w:ascii="仿宋_GB2312" w:hAnsi="仿宋_GB2312" w:eastAsia="仿宋_GB2312" w:cs="仿宋_GB2312"/>
          <w:color w:val="000000"/>
          <w:sz w:val="32"/>
          <w:szCs w:val="32"/>
          <w:shd w:val="clear" w:color="auto" w:fill="FFFFFF"/>
          <w:lang w:val="zh-CN" w:eastAsia="zh-CN"/>
        </w:rPr>
        <w:t>高质量</w:t>
      </w:r>
      <w:r>
        <w:rPr>
          <w:rFonts w:hint="default" w:ascii="仿宋_GB2312" w:hAnsi="仿宋_GB2312" w:eastAsia="仿宋_GB2312" w:cs="仿宋_GB2312"/>
          <w:color w:val="000000"/>
          <w:sz w:val="32"/>
          <w:szCs w:val="32"/>
          <w:shd w:val="clear" w:color="auto" w:fill="FFFFFF"/>
          <w:lang w:val="en-US" w:eastAsia="zh-CN"/>
        </w:rPr>
        <w:t>开展侨界人士思想引领工作</w:t>
      </w:r>
    </w:p>
    <w:p w14:paraId="7DDEF1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zh-CN" w:eastAsia="zh-CN"/>
        </w:rPr>
        <w:t>目标内容：</w:t>
      </w:r>
      <w:r>
        <w:rPr>
          <w:rFonts w:hint="default" w:ascii="仿宋_GB2312" w:hAnsi="仿宋_GB2312" w:eastAsia="仿宋_GB2312" w:cs="仿宋_GB2312"/>
          <w:color w:val="000000"/>
          <w:sz w:val="32"/>
          <w:szCs w:val="32"/>
          <w:shd w:val="clear" w:color="auto" w:fill="FFFFFF"/>
          <w:lang w:val="en-US" w:eastAsia="zh-CN"/>
        </w:rPr>
        <w:t>组织侨界人士开展政治理论学习</w:t>
      </w:r>
    </w:p>
    <w:p w14:paraId="7FDD12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产出指标：</w:t>
      </w:r>
    </w:p>
    <w:p w14:paraId="0DE434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en-US" w:eastAsia="zh-CN"/>
        </w:rPr>
        <w:t>学习次数</w:t>
      </w:r>
      <w:r>
        <w:rPr>
          <w:rFonts w:hint="default" w:ascii="仿宋_GB2312" w:hAnsi="仿宋_GB2312" w:eastAsia="仿宋_GB2312" w:cs="仿宋_GB2312"/>
          <w:color w:val="000000"/>
          <w:sz w:val="32"/>
          <w:szCs w:val="32"/>
          <w:shd w:val="clear" w:color="auto" w:fill="FFFFFF"/>
          <w:lang w:val="zh-CN" w:eastAsia="zh-CN"/>
        </w:rPr>
        <w:t>：</w:t>
      </w:r>
      <w:r>
        <w:rPr>
          <w:rFonts w:hint="default" w:ascii="仿宋_GB2312" w:hAnsi="仿宋_GB2312" w:eastAsia="仿宋_GB2312" w:cs="仿宋_GB2312"/>
          <w:color w:val="000000"/>
          <w:sz w:val="32"/>
          <w:szCs w:val="32"/>
          <w:shd w:val="clear" w:color="auto" w:fill="FFFFFF"/>
          <w:lang w:val="en-US" w:eastAsia="zh-CN"/>
        </w:rPr>
        <w:t>组织侨界人士开展政治理论学习5次</w:t>
      </w:r>
      <w:r>
        <w:rPr>
          <w:rFonts w:hint="default" w:ascii="仿宋_GB2312" w:hAnsi="仿宋_GB2312" w:eastAsia="仿宋_GB2312" w:cs="仿宋_GB2312"/>
          <w:color w:val="000000"/>
          <w:sz w:val="32"/>
          <w:szCs w:val="32"/>
          <w:shd w:val="clear" w:color="auto" w:fill="FFFFFF"/>
          <w:lang w:val="zh-CN" w:eastAsia="zh-CN"/>
        </w:rPr>
        <w:t>。</w:t>
      </w:r>
    </w:p>
    <w:p w14:paraId="3C47A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质量指标：</w:t>
      </w:r>
    </w:p>
    <w:p w14:paraId="03208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en-US" w:eastAsia="zh-CN"/>
        </w:rPr>
        <w:t>学习参与率</w:t>
      </w:r>
      <w:r>
        <w:rPr>
          <w:rFonts w:hint="default" w:ascii="仿宋_GB2312" w:hAnsi="仿宋_GB2312" w:eastAsia="仿宋_GB2312" w:cs="仿宋_GB2312"/>
          <w:color w:val="000000"/>
          <w:sz w:val="32"/>
          <w:szCs w:val="32"/>
          <w:shd w:val="clear" w:color="auto" w:fill="FFFFFF"/>
          <w:lang w:val="zh-CN" w:eastAsia="zh-CN"/>
        </w:rPr>
        <w:t>：</w:t>
      </w:r>
      <w:r>
        <w:rPr>
          <w:rFonts w:hint="default" w:ascii="仿宋_GB2312" w:hAnsi="仿宋_GB2312" w:eastAsia="仿宋_GB2312" w:cs="仿宋_GB2312"/>
          <w:color w:val="000000"/>
          <w:sz w:val="32"/>
          <w:szCs w:val="32"/>
          <w:shd w:val="clear" w:color="auto" w:fill="FFFFFF"/>
          <w:lang w:val="en-US" w:eastAsia="zh-CN"/>
        </w:rPr>
        <w:t>重点侨界人士全部参与学习，参与率达</w:t>
      </w:r>
      <w:r>
        <w:rPr>
          <w:rFonts w:hint="default" w:ascii="仿宋_GB2312" w:hAnsi="仿宋_GB2312" w:eastAsia="仿宋_GB2312" w:cs="仿宋_GB2312"/>
          <w:color w:val="000000"/>
          <w:sz w:val="32"/>
          <w:szCs w:val="32"/>
          <w:shd w:val="clear" w:color="auto" w:fill="FFFFFF"/>
          <w:lang w:val="zh-CN" w:eastAsia="zh-CN"/>
        </w:rPr>
        <w:t>100%。</w:t>
      </w:r>
    </w:p>
    <w:p w14:paraId="3E821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效益指标：</w:t>
      </w:r>
    </w:p>
    <w:p w14:paraId="25C0C3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社会影响：</w:t>
      </w:r>
      <w:r>
        <w:rPr>
          <w:rFonts w:hint="default" w:ascii="仿宋_GB2312" w:hAnsi="仿宋_GB2312" w:eastAsia="仿宋_GB2312" w:cs="仿宋_GB2312"/>
          <w:color w:val="000000"/>
          <w:sz w:val="32"/>
          <w:szCs w:val="32"/>
          <w:shd w:val="clear" w:color="auto" w:fill="FFFFFF"/>
          <w:lang w:val="en-US" w:eastAsia="zh-CN"/>
        </w:rPr>
        <w:t>广大侨界群众不断增强对中国共产党和中国特色社会主义的政治认同、思想认同、理论认同、情感认同</w:t>
      </w:r>
      <w:r>
        <w:rPr>
          <w:rFonts w:hint="default" w:ascii="仿宋_GB2312" w:hAnsi="仿宋_GB2312" w:eastAsia="仿宋_GB2312" w:cs="仿宋_GB2312"/>
          <w:color w:val="000000"/>
          <w:sz w:val="32"/>
          <w:szCs w:val="32"/>
          <w:shd w:val="clear" w:color="auto" w:fill="FFFFFF"/>
          <w:lang w:val="zh-CN" w:eastAsia="zh-CN"/>
        </w:rPr>
        <w:t>。</w:t>
      </w:r>
    </w:p>
    <w:p w14:paraId="6D3F4B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绩效结论：</w:t>
      </w:r>
    </w:p>
    <w:p w14:paraId="320CB9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若组织侨界人士开展专题学习和座谈会，侨界人士积极参与，表明侨界人士思想认识到位，有效发挥了侨联思想引领职能。</w:t>
      </w:r>
    </w:p>
    <w:p w14:paraId="14615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zh-CN" w:eastAsia="zh-CN"/>
        </w:rPr>
        <w:t>⑵.</w:t>
      </w:r>
      <w:r>
        <w:rPr>
          <w:rFonts w:hint="default" w:ascii="仿宋_GB2312" w:hAnsi="仿宋_GB2312" w:eastAsia="仿宋_GB2312" w:cs="仿宋_GB2312"/>
          <w:color w:val="000000"/>
          <w:sz w:val="32"/>
          <w:szCs w:val="32"/>
          <w:shd w:val="clear" w:color="auto" w:fill="FFFFFF"/>
          <w:lang w:val="en-US" w:eastAsia="zh-CN"/>
        </w:rPr>
        <w:t>助力经济发展</w:t>
      </w:r>
    </w:p>
    <w:p w14:paraId="6BE159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zh-CN" w:eastAsia="zh-CN"/>
        </w:rPr>
        <w:t>目标内容：</w:t>
      </w:r>
      <w:r>
        <w:rPr>
          <w:rFonts w:hint="default" w:ascii="仿宋_GB2312" w:hAnsi="仿宋_GB2312" w:eastAsia="仿宋_GB2312" w:cs="仿宋_GB2312"/>
          <w:color w:val="000000"/>
          <w:sz w:val="32"/>
          <w:szCs w:val="32"/>
          <w:shd w:val="clear" w:color="auto" w:fill="FFFFFF"/>
          <w:lang w:val="en-US" w:eastAsia="zh-CN"/>
        </w:rPr>
        <w:t>紧紧围绕党委中心任务，注重工作对接、人才对接、项目对接</w:t>
      </w:r>
      <w:r>
        <w:rPr>
          <w:rFonts w:hint="default" w:ascii="仿宋_GB2312" w:hAnsi="仿宋_GB2312" w:eastAsia="仿宋_GB2312" w:cs="仿宋_GB2312"/>
          <w:color w:val="000000"/>
          <w:sz w:val="32"/>
          <w:szCs w:val="32"/>
          <w:shd w:val="clear" w:color="auto" w:fill="FFFFFF"/>
          <w:lang w:val="zh-CN" w:eastAsia="zh-CN"/>
        </w:rPr>
        <w:t>。</w:t>
      </w:r>
    </w:p>
    <w:p w14:paraId="433EA7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产出指标：</w:t>
      </w:r>
    </w:p>
    <w:p w14:paraId="6E787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邀请考察</w:t>
      </w:r>
      <w:r>
        <w:rPr>
          <w:rFonts w:hint="default" w:ascii="仿宋_GB2312" w:hAnsi="仿宋_GB2312" w:eastAsia="仿宋_GB2312" w:cs="仿宋_GB2312"/>
          <w:color w:val="000000"/>
          <w:sz w:val="32"/>
          <w:szCs w:val="32"/>
          <w:shd w:val="clear" w:color="auto" w:fill="FFFFFF"/>
          <w:lang w:val="zh-CN" w:eastAsia="zh-CN"/>
        </w:rPr>
        <w:t>：</w:t>
      </w:r>
      <w:r>
        <w:rPr>
          <w:rFonts w:hint="default" w:ascii="仿宋_GB2312" w:hAnsi="仿宋_GB2312" w:eastAsia="仿宋_GB2312" w:cs="仿宋_GB2312"/>
          <w:color w:val="000000"/>
          <w:sz w:val="32"/>
          <w:szCs w:val="32"/>
          <w:shd w:val="clear" w:color="auto" w:fill="FFFFFF"/>
          <w:lang w:val="en-US" w:eastAsia="zh-CN"/>
        </w:rPr>
        <w:t>邀请成都市女企业家协会赴安考察。</w:t>
      </w:r>
    </w:p>
    <w:p w14:paraId="71878B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为企服务：多次深入企业实地走访，详细了解企业生产经营状况。</w:t>
      </w:r>
    </w:p>
    <w:p w14:paraId="6B238E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参政议政：全面履职尽责，积极建言献策。</w:t>
      </w:r>
    </w:p>
    <w:p w14:paraId="57C1C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质量指标：</w:t>
      </w:r>
    </w:p>
    <w:p w14:paraId="4A0D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助力发展</w:t>
      </w:r>
      <w:r>
        <w:rPr>
          <w:rFonts w:hint="default" w:ascii="仿宋_GB2312" w:hAnsi="仿宋_GB2312" w:eastAsia="仿宋_GB2312" w:cs="仿宋_GB2312"/>
          <w:color w:val="000000"/>
          <w:sz w:val="32"/>
          <w:szCs w:val="32"/>
          <w:shd w:val="clear" w:color="auto" w:fill="FFFFFF"/>
          <w:lang w:val="zh-CN" w:eastAsia="zh-CN"/>
        </w:rPr>
        <w:t>：</w:t>
      </w:r>
      <w:r>
        <w:rPr>
          <w:rFonts w:hint="default" w:ascii="仿宋_GB2312" w:hAnsi="仿宋_GB2312" w:eastAsia="仿宋_GB2312" w:cs="仿宋_GB2312"/>
          <w:color w:val="000000"/>
          <w:sz w:val="32"/>
          <w:szCs w:val="32"/>
          <w:shd w:val="clear" w:color="auto" w:fill="FFFFFF"/>
          <w:lang w:val="en-US" w:eastAsia="zh-CN"/>
        </w:rPr>
        <w:t>广泛宣传推介安居投资环境；为企业家干事创业、投资兴业营造良好营商环境；侨界政协委员、人大代表围绕侨界关心的热点、难点问题，提交提案议案6份。参与经济发展率达95%。</w:t>
      </w:r>
    </w:p>
    <w:p w14:paraId="223F9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效益指标：</w:t>
      </w:r>
    </w:p>
    <w:p w14:paraId="7FC7EE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社会影响</w:t>
      </w:r>
      <w:r>
        <w:rPr>
          <w:rFonts w:hint="default" w:ascii="仿宋_GB2312" w:hAnsi="仿宋_GB2312" w:eastAsia="仿宋_GB2312" w:cs="仿宋_GB2312"/>
          <w:color w:val="000000"/>
          <w:sz w:val="32"/>
          <w:szCs w:val="32"/>
          <w:shd w:val="clear" w:color="auto" w:fill="FFFFFF"/>
          <w:lang w:val="zh-CN" w:eastAsia="zh-CN"/>
        </w:rPr>
        <w:t>：</w:t>
      </w:r>
      <w:r>
        <w:rPr>
          <w:rFonts w:hint="default" w:ascii="仿宋_GB2312" w:hAnsi="仿宋_GB2312" w:eastAsia="仿宋_GB2312" w:cs="仿宋_GB2312"/>
          <w:color w:val="000000"/>
          <w:sz w:val="32"/>
          <w:szCs w:val="32"/>
          <w:shd w:val="clear" w:color="auto" w:fill="FFFFFF"/>
          <w:lang w:val="en-US" w:eastAsia="zh-CN"/>
        </w:rPr>
        <w:t>通过经济参与经济建设，全面彰显侨界风采，贡献了侨界力量。</w:t>
      </w:r>
    </w:p>
    <w:p w14:paraId="3D42E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绩效结论：</w:t>
      </w:r>
    </w:p>
    <w:p w14:paraId="36C462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en-US" w:eastAsia="zh-CN"/>
        </w:rPr>
        <w:t>若发挥桥梁纽带作用，邀请各地侨商莅安考察；聚焦侨企实际困难进行协调解决；鼓励侨界人士积极参政议政，且取得实际成果，</w:t>
      </w:r>
      <w:r>
        <w:rPr>
          <w:rFonts w:hint="default" w:ascii="仿宋_GB2312" w:hAnsi="仿宋_GB2312" w:eastAsia="仿宋_GB2312" w:cs="仿宋_GB2312"/>
          <w:color w:val="000000"/>
          <w:sz w:val="32"/>
          <w:szCs w:val="32"/>
          <w:shd w:val="clear" w:color="auto" w:fill="FFFFFF"/>
          <w:lang w:val="zh-CN" w:eastAsia="zh-CN"/>
        </w:rPr>
        <w:t>表明</w:t>
      </w:r>
      <w:r>
        <w:rPr>
          <w:rFonts w:hint="default" w:ascii="仿宋_GB2312" w:hAnsi="仿宋_GB2312" w:eastAsia="仿宋_GB2312" w:cs="仿宋_GB2312"/>
          <w:color w:val="000000"/>
          <w:sz w:val="32"/>
          <w:szCs w:val="32"/>
          <w:shd w:val="clear" w:color="auto" w:fill="FFFFFF"/>
          <w:lang w:val="en-US" w:eastAsia="zh-CN"/>
        </w:rPr>
        <w:t>作用发挥明显</w:t>
      </w:r>
      <w:r>
        <w:rPr>
          <w:rFonts w:hint="default" w:ascii="仿宋_GB2312" w:hAnsi="仿宋_GB2312" w:eastAsia="仿宋_GB2312" w:cs="仿宋_GB2312"/>
          <w:color w:val="000000"/>
          <w:sz w:val="32"/>
          <w:szCs w:val="32"/>
          <w:shd w:val="clear" w:color="auto" w:fill="FFFFFF"/>
          <w:lang w:val="zh-CN" w:eastAsia="zh-CN"/>
        </w:rPr>
        <w:t>，落实</w:t>
      </w:r>
      <w:r>
        <w:rPr>
          <w:rFonts w:hint="default" w:ascii="仿宋_GB2312" w:hAnsi="仿宋_GB2312" w:eastAsia="仿宋_GB2312" w:cs="仿宋_GB2312"/>
          <w:color w:val="000000"/>
          <w:sz w:val="32"/>
          <w:szCs w:val="32"/>
          <w:shd w:val="clear" w:color="auto" w:fill="FFFFFF"/>
          <w:lang w:val="en-US" w:eastAsia="zh-CN"/>
        </w:rPr>
        <w:t>了</w:t>
      </w:r>
      <w:r>
        <w:rPr>
          <w:rFonts w:hint="default" w:ascii="仿宋_GB2312" w:hAnsi="仿宋_GB2312" w:eastAsia="仿宋_GB2312" w:cs="仿宋_GB2312"/>
          <w:color w:val="000000"/>
          <w:sz w:val="32"/>
          <w:szCs w:val="32"/>
          <w:shd w:val="clear" w:color="auto" w:fill="FFFFFF"/>
          <w:lang w:val="zh-CN" w:eastAsia="zh-CN"/>
        </w:rPr>
        <w:t>“</w:t>
      </w:r>
      <w:r>
        <w:rPr>
          <w:rFonts w:hint="default" w:ascii="仿宋_GB2312" w:hAnsi="仿宋_GB2312" w:eastAsia="仿宋_GB2312" w:cs="仿宋_GB2312"/>
          <w:color w:val="000000"/>
          <w:sz w:val="32"/>
          <w:szCs w:val="32"/>
          <w:shd w:val="clear" w:color="auto" w:fill="FFFFFF"/>
          <w:lang w:val="en-US" w:eastAsia="zh-CN"/>
        </w:rPr>
        <w:t>围绕中心服务大局</w:t>
      </w:r>
      <w:r>
        <w:rPr>
          <w:rFonts w:hint="default" w:ascii="仿宋_GB2312" w:hAnsi="仿宋_GB2312" w:eastAsia="仿宋_GB2312" w:cs="仿宋_GB2312"/>
          <w:color w:val="000000"/>
          <w:sz w:val="32"/>
          <w:szCs w:val="32"/>
          <w:shd w:val="clear" w:color="auto" w:fill="FFFFFF"/>
          <w:lang w:val="zh-CN" w:eastAsia="zh-CN"/>
        </w:rPr>
        <w:t>”要求。</w:t>
      </w:r>
    </w:p>
    <w:p w14:paraId="30933C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zh-CN" w:eastAsia="zh-CN"/>
        </w:rPr>
        <w:t>⑶.</w:t>
      </w:r>
      <w:r>
        <w:rPr>
          <w:rFonts w:hint="default" w:ascii="仿宋_GB2312" w:hAnsi="仿宋_GB2312" w:eastAsia="仿宋_GB2312" w:cs="仿宋_GB2312"/>
          <w:color w:val="000000"/>
          <w:sz w:val="32"/>
          <w:szCs w:val="32"/>
          <w:shd w:val="clear" w:color="auto" w:fill="FFFFFF"/>
          <w:lang w:val="en-US" w:eastAsia="zh-CN"/>
        </w:rPr>
        <w:t>开展联络联谊活动</w:t>
      </w:r>
    </w:p>
    <w:p w14:paraId="0E068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目标关联：</w:t>
      </w:r>
      <w:r>
        <w:rPr>
          <w:rFonts w:hint="default" w:ascii="仿宋_GB2312" w:hAnsi="仿宋_GB2312" w:eastAsia="仿宋_GB2312" w:cs="仿宋_GB2312"/>
          <w:color w:val="000000"/>
          <w:sz w:val="32"/>
          <w:szCs w:val="32"/>
          <w:shd w:val="clear" w:color="auto" w:fill="FFFFFF"/>
          <w:lang w:val="en-US" w:eastAsia="zh-CN"/>
        </w:rPr>
        <w:t>依托“侨胞之家”活动阵地，积极创新活动形式，全方位、多层次地开展联络联谊活动</w:t>
      </w:r>
      <w:r>
        <w:rPr>
          <w:rFonts w:hint="default" w:ascii="仿宋_GB2312" w:hAnsi="仿宋_GB2312" w:eastAsia="仿宋_GB2312" w:cs="仿宋_GB2312"/>
          <w:color w:val="000000"/>
          <w:sz w:val="32"/>
          <w:szCs w:val="32"/>
          <w:shd w:val="clear" w:color="auto" w:fill="FFFFFF"/>
          <w:lang w:val="zh-CN" w:eastAsia="zh-CN"/>
        </w:rPr>
        <w:t>。</w:t>
      </w:r>
    </w:p>
    <w:p w14:paraId="24E96D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产出指标：</w:t>
      </w:r>
    </w:p>
    <w:p w14:paraId="7920E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活动数量：开展各类主题活动和联谊活动</w:t>
      </w:r>
      <w:r>
        <w:rPr>
          <w:rFonts w:hint="default" w:ascii="仿宋_GB2312" w:hAnsi="仿宋_GB2312" w:eastAsia="仿宋_GB2312" w:cs="仿宋_GB2312"/>
          <w:color w:val="000000"/>
          <w:sz w:val="32"/>
          <w:szCs w:val="32"/>
          <w:shd w:val="clear" w:color="auto" w:fill="FFFFFF"/>
          <w:lang w:val="zh-CN" w:eastAsia="zh-CN"/>
        </w:rPr>
        <w:t>6</w:t>
      </w:r>
      <w:r>
        <w:rPr>
          <w:rFonts w:hint="default" w:ascii="仿宋_GB2312" w:hAnsi="仿宋_GB2312" w:eastAsia="仿宋_GB2312" w:cs="仿宋_GB2312"/>
          <w:color w:val="000000"/>
          <w:sz w:val="32"/>
          <w:szCs w:val="32"/>
          <w:shd w:val="clear" w:color="auto" w:fill="FFFFFF"/>
          <w:lang w:val="en-US" w:eastAsia="zh-CN"/>
        </w:rPr>
        <w:t>次，使广大侨胞侨眷真正感受到浓浓温情。</w:t>
      </w:r>
    </w:p>
    <w:p w14:paraId="16592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质量指标：</w:t>
      </w:r>
    </w:p>
    <w:p w14:paraId="66D1D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侨界人士</w:t>
      </w:r>
      <w:r>
        <w:rPr>
          <w:rFonts w:hint="default" w:ascii="仿宋_GB2312" w:hAnsi="仿宋_GB2312" w:eastAsia="仿宋_GB2312" w:cs="仿宋_GB2312"/>
          <w:color w:val="000000"/>
          <w:sz w:val="32"/>
          <w:szCs w:val="32"/>
          <w:shd w:val="clear" w:color="auto" w:fill="FFFFFF"/>
          <w:lang w:val="zh-CN" w:eastAsia="zh-CN"/>
        </w:rPr>
        <w:t>评价：</w:t>
      </w:r>
      <w:r>
        <w:rPr>
          <w:rFonts w:hint="default" w:ascii="仿宋_GB2312" w:hAnsi="仿宋_GB2312" w:eastAsia="仿宋_GB2312" w:cs="仿宋_GB2312"/>
          <w:color w:val="000000"/>
          <w:sz w:val="32"/>
          <w:szCs w:val="32"/>
          <w:shd w:val="clear" w:color="auto" w:fill="FFFFFF"/>
          <w:lang w:val="en-US" w:eastAsia="zh-CN"/>
        </w:rPr>
        <w:t>侨界人士对联络联谊活动</w:t>
      </w:r>
      <w:r>
        <w:rPr>
          <w:rFonts w:hint="default" w:ascii="仿宋_GB2312" w:hAnsi="仿宋_GB2312" w:eastAsia="仿宋_GB2312" w:cs="仿宋_GB2312"/>
          <w:color w:val="000000"/>
          <w:sz w:val="32"/>
          <w:szCs w:val="32"/>
          <w:shd w:val="clear" w:color="auto" w:fill="FFFFFF"/>
          <w:lang w:val="zh-CN" w:eastAsia="zh-CN"/>
        </w:rPr>
        <w:t>评分≥9</w:t>
      </w:r>
      <w:r>
        <w:rPr>
          <w:rFonts w:hint="default" w:ascii="仿宋_GB2312" w:hAnsi="仿宋_GB2312" w:eastAsia="仿宋_GB2312" w:cs="仿宋_GB2312"/>
          <w:color w:val="000000"/>
          <w:sz w:val="32"/>
          <w:szCs w:val="32"/>
          <w:shd w:val="clear" w:color="auto" w:fill="FFFFFF"/>
          <w:lang w:val="en-US" w:eastAsia="zh-CN"/>
        </w:rPr>
        <w:t>5</w:t>
      </w:r>
      <w:r>
        <w:rPr>
          <w:rFonts w:hint="default" w:ascii="仿宋_GB2312" w:hAnsi="仿宋_GB2312" w:eastAsia="仿宋_GB2312" w:cs="仿宋_GB2312"/>
          <w:color w:val="000000"/>
          <w:sz w:val="32"/>
          <w:szCs w:val="32"/>
          <w:shd w:val="clear" w:color="auto" w:fill="FFFFFF"/>
          <w:lang w:val="zh-CN" w:eastAsia="zh-CN"/>
        </w:rPr>
        <w:t>分，</w:t>
      </w:r>
      <w:r>
        <w:rPr>
          <w:rFonts w:hint="default" w:ascii="仿宋_GB2312" w:hAnsi="仿宋_GB2312" w:eastAsia="仿宋_GB2312" w:cs="仿宋_GB2312"/>
          <w:color w:val="000000"/>
          <w:sz w:val="32"/>
          <w:szCs w:val="32"/>
          <w:shd w:val="clear" w:color="auto" w:fill="FFFFFF"/>
          <w:lang w:val="en-US" w:eastAsia="zh-CN"/>
        </w:rPr>
        <w:t>实</w:t>
      </w:r>
      <w:r>
        <w:rPr>
          <w:rFonts w:hint="default" w:ascii="仿宋_GB2312" w:hAnsi="仿宋_GB2312" w:eastAsia="仿宋_GB2312" w:cs="仿宋_GB2312"/>
          <w:color w:val="000000"/>
          <w:sz w:val="32"/>
          <w:szCs w:val="32"/>
          <w:shd w:val="clear" w:color="auto" w:fill="FFFFFF"/>
          <w:lang w:val="zh-CN" w:eastAsia="zh-CN"/>
        </w:rPr>
        <w:t>现“</w:t>
      </w:r>
      <w:r>
        <w:rPr>
          <w:rFonts w:hint="default" w:ascii="仿宋_GB2312" w:hAnsi="仿宋_GB2312" w:eastAsia="仿宋_GB2312" w:cs="仿宋_GB2312"/>
          <w:color w:val="000000"/>
          <w:sz w:val="32"/>
          <w:szCs w:val="32"/>
          <w:shd w:val="clear" w:color="auto" w:fill="FFFFFF"/>
          <w:lang w:val="en-US" w:eastAsia="zh-CN"/>
        </w:rPr>
        <w:t>联络感情，增进共识</w:t>
      </w:r>
      <w:r>
        <w:rPr>
          <w:rFonts w:hint="default" w:ascii="仿宋_GB2312" w:hAnsi="仿宋_GB2312" w:eastAsia="仿宋_GB2312" w:cs="仿宋_GB2312"/>
          <w:color w:val="000000"/>
          <w:sz w:val="32"/>
          <w:szCs w:val="32"/>
          <w:shd w:val="clear" w:color="auto" w:fill="FFFFFF"/>
          <w:lang w:val="zh-CN" w:eastAsia="zh-CN"/>
        </w:rPr>
        <w:t>”的</w:t>
      </w:r>
      <w:r>
        <w:rPr>
          <w:rFonts w:hint="default" w:ascii="仿宋_GB2312" w:hAnsi="仿宋_GB2312" w:eastAsia="仿宋_GB2312" w:cs="仿宋_GB2312"/>
          <w:color w:val="000000"/>
          <w:sz w:val="32"/>
          <w:szCs w:val="32"/>
          <w:shd w:val="clear" w:color="auto" w:fill="FFFFFF"/>
          <w:lang w:val="en-US" w:eastAsia="zh-CN"/>
        </w:rPr>
        <w:t>目的</w:t>
      </w:r>
      <w:r>
        <w:rPr>
          <w:rFonts w:hint="default" w:ascii="仿宋_GB2312" w:hAnsi="仿宋_GB2312" w:eastAsia="仿宋_GB2312" w:cs="仿宋_GB2312"/>
          <w:color w:val="000000"/>
          <w:sz w:val="32"/>
          <w:szCs w:val="32"/>
          <w:shd w:val="clear" w:color="auto" w:fill="FFFFFF"/>
          <w:lang w:val="zh-CN" w:eastAsia="zh-CN"/>
        </w:rPr>
        <w:t>。</w:t>
      </w:r>
    </w:p>
    <w:p w14:paraId="58622E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效益指标：</w:t>
      </w:r>
    </w:p>
    <w:p w14:paraId="1783EA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侨界人士对党和政府的认同感</w:t>
      </w:r>
      <w:r>
        <w:rPr>
          <w:rFonts w:hint="default" w:ascii="仿宋_GB2312" w:hAnsi="仿宋_GB2312" w:eastAsia="仿宋_GB2312" w:cs="仿宋_GB2312"/>
          <w:color w:val="000000"/>
          <w:sz w:val="32"/>
          <w:szCs w:val="32"/>
          <w:shd w:val="clear" w:color="auto" w:fill="FFFFFF"/>
          <w:lang w:val="zh-CN" w:eastAsia="zh-CN"/>
        </w:rPr>
        <w:t>：</w:t>
      </w:r>
      <w:r>
        <w:rPr>
          <w:rFonts w:hint="default" w:ascii="仿宋_GB2312" w:hAnsi="仿宋_GB2312" w:eastAsia="仿宋_GB2312" w:cs="仿宋_GB2312"/>
          <w:color w:val="000000"/>
          <w:sz w:val="32"/>
          <w:szCs w:val="32"/>
          <w:shd w:val="clear" w:color="auto" w:fill="FFFFFF"/>
          <w:lang w:val="en-US" w:eastAsia="zh-CN"/>
        </w:rPr>
        <w:t>侨界人士感受到了党和政府的关心关爱，增强了侨界人士和海外侨胞的爱国情感和民族凝聚力。</w:t>
      </w:r>
    </w:p>
    <w:p w14:paraId="02925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zh-CN" w:eastAsia="zh-CN"/>
        </w:rPr>
      </w:pPr>
      <w:r>
        <w:rPr>
          <w:rFonts w:hint="default" w:ascii="仿宋_GB2312" w:hAnsi="仿宋_GB2312" w:eastAsia="仿宋_GB2312" w:cs="仿宋_GB2312"/>
          <w:color w:val="000000"/>
          <w:sz w:val="32"/>
          <w:szCs w:val="32"/>
          <w:shd w:val="clear" w:color="auto" w:fill="FFFFFF"/>
          <w:lang w:val="zh-CN" w:eastAsia="zh-CN"/>
        </w:rPr>
        <w:t>绩效结论：</w:t>
      </w:r>
    </w:p>
    <w:p w14:paraId="08E947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仿宋_GB2312" w:hAnsi="仿宋_GB2312" w:eastAsia="仿宋_GB2312" w:cs="仿宋_GB2312"/>
          <w:color w:val="000000"/>
          <w:sz w:val="32"/>
          <w:szCs w:val="32"/>
          <w:shd w:val="clear" w:color="auto" w:fill="FFFFFF"/>
          <w:lang w:val="en-US"/>
        </w:rPr>
      </w:pPr>
      <w:r>
        <w:rPr>
          <w:rFonts w:hint="default" w:ascii="仿宋_GB2312" w:hAnsi="仿宋_GB2312" w:eastAsia="仿宋_GB2312" w:cs="仿宋_GB2312"/>
          <w:color w:val="000000"/>
          <w:sz w:val="32"/>
          <w:szCs w:val="32"/>
          <w:shd w:val="clear" w:color="auto" w:fill="FFFFFF"/>
          <w:lang w:val="en-US" w:eastAsia="zh-CN"/>
        </w:rPr>
        <w:t>若常态化开展各类联络联谊活动</w:t>
      </w:r>
      <w:r>
        <w:rPr>
          <w:rFonts w:hint="default" w:ascii="仿宋_GB2312" w:hAnsi="仿宋_GB2312" w:eastAsia="仿宋_GB2312" w:cs="仿宋_GB2312"/>
          <w:color w:val="000000"/>
          <w:sz w:val="32"/>
          <w:szCs w:val="32"/>
          <w:shd w:val="clear" w:color="auto" w:fill="FFFFFF"/>
          <w:lang w:val="zh-CN" w:eastAsia="zh-CN"/>
        </w:rPr>
        <w:t>，</w:t>
      </w:r>
      <w:r>
        <w:rPr>
          <w:rFonts w:hint="default" w:ascii="仿宋_GB2312" w:hAnsi="仿宋_GB2312" w:eastAsia="仿宋_GB2312" w:cs="仿宋_GB2312"/>
          <w:color w:val="000000"/>
          <w:sz w:val="32"/>
          <w:szCs w:val="32"/>
          <w:shd w:val="clear" w:color="auto" w:fill="FFFFFF"/>
          <w:lang w:val="en-US" w:eastAsia="zh-CN"/>
        </w:rPr>
        <w:t>有利于广泛凝聚侨心、汇聚侨力。</w:t>
      </w:r>
    </w:p>
    <w:p w14:paraId="52229D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lang w:val="zh-CN"/>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严格按照区级部门预算编制通知和有关要求，按时完成2024年预算编制工作，并按时提交部门预算草案和编制说明。按规定编制单位预算，预算编制全面、科学。2024年部门决算、绩效目标填报及年末结余结转均严格按照主管部门及区财政局的要求认真完成。部门预算执行从立项、审批、设计、财评、建设、验收、审计全程监管，并由相关股室具体负责项目实施，取得了较好的经济效益和社会效益；“三公”经费总体控制较好，未超本年预算和上年决算支出；严格执行机关财务管理制度和资产管理制度，及时进行会计核算</w:t>
      </w:r>
      <w:r>
        <w:rPr>
          <w:rFonts w:eastAsia="仿宋_GB2312"/>
          <w:color w:val="000000"/>
          <w:kern w:val="0"/>
          <w:sz w:val="32"/>
          <w:szCs w:val="32"/>
          <w:shd w:val="clear" w:color="auto" w:fill="FFFFFF"/>
          <w:lang w:val="zh-CN"/>
        </w:rPr>
        <w:t>。</w:t>
      </w:r>
    </w:p>
    <w:p w14:paraId="44E8FC65">
      <w:pPr>
        <w:keepNext w:val="0"/>
        <w:keepLines w:val="0"/>
        <w:pageBreakBefore w:val="0"/>
        <w:widowControl w:val="0"/>
        <w:kinsoku/>
        <w:wordWrap/>
        <w:overflowPunct/>
        <w:topLinePunct w:val="0"/>
        <w:autoSpaceDE/>
        <w:autoSpaceDN/>
        <w:adjustRightInd/>
        <w:snapToGrid/>
        <w:spacing w:line="560" w:lineRule="exact"/>
        <w:ind w:left="0" w:firstLine="640" w:firstLineChars="200"/>
        <w:contextualSpacing/>
        <w:rPr>
          <w:rFonts w:hint="default" w:ascii="Times New Roman" w:hAnsi="Times New Roman" w:cs="Times New Roman"/>
          <w:color w:val="000000"/>
          <w:kern w:val="0"/>
          <w:sz w:val="32"/>
          <w:szCs w:val="32"/>
          <w:highlight w:val="none"/>
          <w:shd w:val="clear" w:color="auto" w:fill="FFFFFF"/>
          <w:lang w:val="zh-CN" w:eastAsia="zh-CN"/>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color w:val="000000"/>
          <w:kern w:val="0"/>
          <w:sz w:val="32"/>
          <w:szCs w:val="32"/>
          <w:highlight w:val="none"/>
          <w:shd w:val="clear" w:color="auto" w:fill="FFFFFF"/>
          <w:lang w:val="en-US" w:eastAsia="zh-CN"/>
        </w:rPr>
        <w:t>我单位</w:t>
      </w:r>
      <w:r>
        <w:rPr>
          <w:rFonts w:hint="default" w:ascii="Times New Roman" w:hAnsi="Times New Roman" w:eastAsia="仿宋_GB2312" w:cs="Times New Roman"/>
          <w:color w:val="000000"/>
          <w:kern w:val="0"/>
          <w:sz w:val="32"/>
          <w:szCs w:val="32"/>
          <w:highlight w:val="none"/>
          <w:shd w:val="clear" w:color="auto" w:fill="FFFFFF"/>
          <w:lang w:val="zh-CN" w:eastAsia="zh-CN"/>
        </w:rPr>
        <w:t>已建立健全内部财务管理制度体系，覆盖预算编制、资金审批、资产管理、政府采购等关键环节。制度执行方面，未发现因制度缺失或执行不到位导致的问题。严格遵循财务岗位设置规范，做到“钱账分离、审批与经办分离”。重大资金支出实行多级审批流程，避免单人决策。“三公”经费支出控制在预算范围内，项目资金专款专用，无截留、挪用或超范围使用情况</w:t>
      </w:r>
      <w:r>
        <w:rPr>
          <w:rFonts w:hint="default" w:ascii="Times New Roman" w:hAnsi="Times New Roman" w:cs="Times New Roman"/>
          <w:color w:val="000000"/>
          <w:kern w:val="0"/>
          <w:sz w:val="32"/>
          <w:szCs w:val="32"/>
          <w:highlight w:val="none"/>
          <w:shd w:val="clear" w:color="auto" w:fill="FFFFFF"/>
          <w:lang w:val="zh-CN" w:eastAsia="zh-CN"/>
        </w:rPr>
        <w:t>。</w:t>
      </w:r>
    </w:p>
    <w:p w14:paraId="689FF07B">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Times New Roman"/>
          <w:color w:val="000000"/>
          <w:kern w:val="0"/>
          <w:sz w:val="32"/>
          <w:szCs w:val="32"/>
          <w:highlight w:val="none"/>
          <w:shd w:val="clear" w:color="auto" w:fill="FFFFFF"/>
          <w:lang w:val="en-US" w:eastAsia="zh-CN"/>
        </w:rPr>
        <w:t>我单位</w:t>
      </w:r>
      <w:r>
        <w:rPr>
          <w:rFonts w:hint="default" w:ascii="Times New Roman" w:hAnsi="Times New Roman" w:eastAsia="仿宋_GB2312" w:cs="Times New Roman"/>
          <w:color w:val="000000"/>
          <w:kern w:val="0"/>
          <w:sz w:val="32"/>
          <w:szCs w:val="32"/>
          <w:highlight w:val="none"/>
          <w:shd w:val="clear" w:color="auto" w:fill="FFFFFF"/>
          <w:lang w:val="zh-CN"/>
        </w:rPr>
        <w:t>在资产管理方面整体表现较好，人均资产变化率和资产利用率</w:t>
      </w:r>
      <w:r>
        <w:rPr>
          <w:rFonts w:hint="default" w:ascii="Times New Roman" w:hAnsi="Times New Roman" w:eastAsia="仿宋_GB2312" w:cs="Times New Roman"/>
          <w:color w:val="000000"/>
          <w:kern w:val="0"/>
          <w:sz w:val="32"/>
          <w:szCs w:val="32"/>
          <w:highlight w:val="none"/>
          <w:shd w:val="clear" w:color="auto" w:fill="FFFFFF"/>
          <w:lang w:val="en-US" w:eastAsia="zh-CN"/>
        </w:rPr>
        <w:t>较高</w:t>
      </w:r>
      <w:r>
        <w:rPr>
          <w:rFonts w:hint="default" w:ascii="Times New Roman" w:hAnsi="Times New Roman" w:eastAsia="仿宋_GB2312" w:cs="Times New Roman"/>
          <w:color w:val="000000"/>
          <w:kern w:val="0"/>
          <w:sz w:val="32"/>
          <w:szCs w:val="32"/>
          <w:highlight w:val="none"/>
          <w:shd w:val="clear" w:color="auto" w:fill="FFFFFF"/>
          <w:lang w:val="zh-CN"/>
        </w:rPr>
        <w:t>，资产的人均分配和日常使用管理上较</w:t>
      </w:r>
      <w:r>
        <w:rPr>
          <w:rFonts w:hint="default" w:ascii="Times New Roman" w:hAnsi="Times New Roman" w:eastAsia="仿宋_GB2312" w:cs="Times New Roman"/>
          <w:color w:val="000000"/>
          <w:kern w:val="0"/>
          <w:sz w:val="32"/>
          <w:szCs w:val="32"/>
          <w:highlight w:val="none"/>
          <w:shd w:val="clear" w:color="auto" w:fill="FFFFFF"/>
          <w:lang w:val="en-US" w:eastAsia="zh-CN"/>
        </w:rPr>
        <w:t>优</w:t>
      </w:r>
      <w:r>
        <w:rPr>
          <w:rFonts w:hint="default" w:ascii="Times New Roman" w:hAnsi="Times New Roman" w:eastAsia="仿宋_GB2312" w:cs="Times New Roman"/>
          <w:color w:val="000000"/>
          <w:kern w:val="0"/>
          <w:sz w:val="32"/>
          <w:szCs w:val="32"/>
          <w:highlight w:val="none"/>
          <w:shd w:val="clear" w:color="auto" w:fill="FFFFFF"/>
          <w:lang w:val="zh-CN"/>
        </w:rPr>
        <w:t>。</w:t>
      </w:r>
    </w:p>
    <w:p w14:paraId="17DB611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ascii="Times New Roman" w:hAnsi="Times New Roman" w:eastAsia="仿宋_GB2312" w:cs="Times New Roman"/>
          <w:color w:val="000000"/>
          <w:kern w:val="2"/>
          <w:sz w:val="32"/>
          <w:szCs w:val="32"/>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本部门严格执行政府采购法规及内部控制要求，以“降本增效”为目标，围绕</w:t>
      </w:r>
      <w:r>
        <w:rPr>
          <w:rStyle w:val="20"/>
          <w:rFonts w:eastAsia="仿宋_GB2312"/>
          <w:color w:val="000000"/>
          <w:sz w:val="32"/>
          <w:szCs w:val="32"/>
          <w:shd w:val="clear" w:color="auto" w:fill="FFFFFF"/>
          <w:lang w:val="zh-CN"/>
        </w:rPr>
        <w:t>采购效率、成本节约率、集中采购率</w:t>
      </w:r>
      <w:r>
        <w:rPr>
          <w:rFonts w:ascii="Times New Roman" w:hAnsi="Times New Roman" w:eastAsia="仿宋_GB2312"/>
          <w:b w:val="0"/>
          <w:bCs w:val="0"/>
          <w:i w:val="0"/>
          <w:iCs w:val="0"/>
          <w:caps w:val="0"/>
          <w:smallCaps w:val="0"/>
          <w:vanish w:val="0"/>
          <w:color w:val="000000"/>
          <w:spacing w:val="0"/>
          <w:sz w:val="32"/>
          <w:szCs w:val="32"/>
          <w:shd w:val="clear" w:color="auto" w:fill="FFFFFF"/>
          <w:lang w:val="zh-CN"/>
        </w:rPr>
        <w:t>等核心指标优化采购流程</w:t>
      </w:r>
      <w:r>
        <w:rPr>
          <w:rFonts w:hint="eastAsia" w:eastAsia="仿宋_GB2312"/>
          <w:b w:val="0"/>
          <w:bCs w:val="0"/>
          <w:i w:val="0"/>
          <w:iCs w:val="0"/>
          <w:caps w:val="0"/>
          <w:smallCaps w:val="0"/>
          <w:vanish w:val="0"/>
          <w:color w:val="000000"/>
          <w:spacing w:val="0"/>
          <w:sz w:val="32"/>
          <w:szCs w:val="32"/>
          <w:shd w:val="clear" w:color="auto" w:fill="FFFFFF"/>
          <w:lang w:val="zh-CN"/>
        </w:rPr>
        <w:t>。</w:t>
      </w:r>
    </w:p>
    <w:p w14:paraId="49A777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5A471E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default" w:ascii="Times New Roman" w:hAnsi="Times New Roman" w:cs="Times New Roman"/>
          <w:color w:val="000000"/>
          <w:kern w:val="0"/>
          <w:sz w:val="32"/>
          <w:szCs w:val="32"/>
          <w:highlight w:val="none"/>
          <w:shd w:val="clear" w:color="auto" w:fill="FFFFFF"/>
          <w:lang w:val="en-US" w:eastAsia="zh-CN"/>
        </w:rPr>
        <w:t>5</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default" w:ascii="Times New Roman" w:hAnsi="Times New Roman"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default"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65F23F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default"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default" w:ascii="Times New Roman" w:hAnsi="Times New Roman"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p>
    <w:p w14:paraId="629CAC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1.</w:t>
      </w:r>
      <w:r>
        <w:rPr>
          <w:rFonts w:hint="default" w:ascii="Times New Roman" w:hAnsi="Times New Roman" w:eastAsia="仿宋_GB2312" w:cs="Times New Roman"/>
          <w:color w:val="000000"/>
          <w:kern w:val="0"/>
          <w:sz w:val="32"/>
          <w:szCs w:val="32"/>
          <w:highlight w:val="none"/>
          <w:shd w:val="clear" w:color="auto" w:fill="FFFFFF"/>
          <w:lang w:val="zh-CN"/>
        </w:rPr>
        <w:t>项目决策。政策依据充分，项目与部门职能（如</w:t>
      </w:r>
      <w:r>
        <w:rPr>
          <w:rFonts w:hint="default" w:ascii="Times New Roman" w:hAnsi="Times New Roman" w:eastAsia="仿宋_GB2312" w:cs="Times New Roman"/>
          <w:color w:val="000000"/>
          <w:kern w:val="0"/>
          <w:sz w:val="32"/>
          <w:szCs w:val="32"/>
          <w:highlight w:val="none"/>
          <w:shd w:val="clear" w:color="auto" w:fill="FFFFFF"/>
          <w:lang w:val="en-US" w:eastAsia="zh-CN"/>
        </w:rPr>
        <w:t>思想引领、联络联谊等</w:t>
      </w:r>
      <w:r>
        <w:rPr>
          <w:rFonts w:hint="default" w:ascii="Times New Roman" w:hAnsi="Times New Roman" w:eastAsia="仿宋_GB2312" w:cs="Times New Roman"/>
          <w:color w:val="000000"/>
          <w:kern w:val="0"/>
          <w:sz w:val="32"/>
          <w:szCs w:val="32"/>
          <w:highlight w:val="none"/>
          <w:shd w:val="clear" w:color="auto" w:fill="FFFFFF"/>
          <w:lang w:val="zh-CN"/>
        </w:rPr>
        <w:t>）高度相关，量化指标明确，维度较全面，项目均纳入部门预算</w:t>
      </w:r>
      <w:r>
        <w:rPr>
          <w:rFonts w:hint="default" w:ascii="Times New Roman" w:hAnsi="Times New Roman"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且预算数明确，均完成入库流程。无项目因“未按时入库”导致预算调整或取消。</w:t>
      </w:r>
    </w:p>
    <w:p w14:paraId="57AC5F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2.项目执行</w:t>
      </w:r>
      <w:r>
        <w:rPr>
          <w:rFonts w:hint="default" w:ascii="Times New Roman" w:hAnsi="Times New Roman"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en-US" w:eastAsia="zh-CN"/>
        </w:rPr>
        <w:t>项目资金用途与目标高度匹配：“工资性支出”“单位缴费”等严格用于人员薪酬和社保缴纳，未超范围使用。</w:t>
      </w:r>
    </w:p>
    <w:p w14:paraId="390003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项目调整次数少，预算约束有力。部门预算执行率高，年终结余率低，保障资金按计划使用。</w:t>
      </w:r>
    </w:p>
    <w:p w14:paraId="28592C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目标实现。预算与实际执行偏差控制在合理范围内。社会效益显著，</w:t>
      </w:r>
      <w:r>
        <w:rPr>
          <w:rFonts w:hint="default" w:ascii="Times New Roman" w:hAnsi="Times New Roman" w:eastAsia="仿宋_GB2312" w:cs="Times New Roman"/>
          <w:color w:val="000000"/>
          <w:kern w:val="0"/>
          <w:sz w:val="32"/>
          <w:szCs w:val="32"/>
          <w:highlight w:val="none"/>
          <w:shd w:val="clear" w:color="auto" w:fill="FFFFFF"/>
          <w:lang w:val="en-US" w:eastAsia="zh-CN"/>
        </w:rPr>
        <w:t>得到了</w:t>
      </w:r>
      <w:r>
        <w:rPr>
          <w:rFonts w:hint="default" w:ascii="Times New Roman" w:hAnsi="Times New Roman" w:eastAsia="仿宋_GB2312" w:cs="Times New Roman"/>
          <w:color w:val="000000"/>
          <w:kern w:val="0"/>
          <w:sz w:val="32"/>
          <w:szCs w:val="32"/>
          <w:highlight w:val="none"/>
          <w:shd w:val="clear" w:color="auto" w:fill="FFFFFF"/>
          <w:lang w:val="zh-CN"/>
        </w:rPr>
        <w:t>服务对象认可。</w:t>
      </w:r>
    </w:p>
    <w:p w14:paraId="7CA5BB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eastAsia="zh-CN"/>
        </w:rPr>
        <w:t>根据绩效评价结果，调整下年度预算分配。建立“绩效目标-执行进度-资金支付”联动机制。在区政府门户网站公开《部门整体支出绩效目标表》《项目支出绩效自评表》，涵盖</w:t>
      </w:r>
      <w:r>
        <w:rPr>
          <w:rFonts w:hint="eastAsia" w:ascii="仿宋_GB2312" w:hAnsi="仿宋_GB2312" w:eastAsia="仿宋_GB2312" w:cs="仿宋_GB2312"/>
          <w:color w:val="000000"/>
          <w:kern w:val="0"/>
          <w:sz w:val="32"/>
          <w:szCs w:val="32"/>
          <w:highlight w:val="none"/>
          <w:shd w:val="clear" w:color="auto" w:fill="FFFFFF"/>
          <w:lang w:val="en-US" w:eastAsia="zh-CN"/>
        </w:rPr>
        <w:t>所有</w:t>
      </w:r>
      <w:r>
        <w:rPr>
          <w:rFonts w:hint="eastAsia" w:ascii="仿宋_GB2312" w:hAnsi="仿宋_GB2312" w:eastAsia="仿宋_GB2312" w:cs="仿宋_GB2312"/>
          <w:color w:val="000000"/>
          <w:kern w:val="0"/>
          <w:sz w:val="32"/>
          <w:szCs w:val="32"/>
          <w:highlight w:val="none"/>
          <w:shd w:val="clear" w:color="auto" w:fill="FFFFFF"/>
          <w:lang w:val="zh-CN" w:eastAsia="zh-CN"/>
        </w:rPr>
        <w:t>项目的绩效目标、资金使用及完成情况。</w:t>
      </w:r>
    </w:p>
    <w:p w14:paraId="02F3C65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0F28F33">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color w:val="000000"/>
          <w:sz w:val="32"/>
          <w:szCs w:val="32"/>
          <w:shd w:val="clear" w:color="auto" w:fill="FFFFFF"/>
        </w:rPr>
        <w:t>本部门按要求对20</w:t>
      </w:r>
      <w:r>
        <w:rPr>
          <w:rFonts w:hint="default" w:ascii="Times New Roman" w:hAnsi="Times New Roman" w:eastAsia="仿宋_GB2312" w:cs="Times New Roman"/>
          <w:color w:val="000000"/>
          <w:sz w:val="32"/>
          <w:szCs w:val="32"/>
          <w:shd w:val="clear" w:color="auto" w:fill="FFFFFF"/>
          <w:lang w:val="en-US" w:eastAsia="zh-CN"/>
        </w:rPr>
        <w:t>24</w:t>
      </w:r>
      <w:r>
        <w:rPr>
          <w:rFonts w:hint="default" w:ascii="Times New Roman" w:hAnsi="Times New Roman" w:eastAsia="仿宋_GB2312" w:cs="Times New Roman"/>
          <w:color w:val="000000"/>
          <w:sz w:val="32"/>
          <w:szCs w:val="32"/>
          <w:shd w:val="clear" w:color="auto" w:fill="FFFFFF"/>
        </w:rPr>
        <w:t>年部门整体支出开展绩效自评，从评价情况来看我</w:t>
      </w:r>
      <w:r>
        <w:rPr>
          <w:rFonts w:hint="default" w:ascii="Times New Roman" w:hAnsi="Times New Roman" w:eastAsia="仿宋_GB2312" w:cs="Times New Roman"/>
          <w:color w:val="000000"/>
          <w:sz w:val="32"/>
          <w:szCs w:val="32"/>
          <w:shd w:val="clear" w:color="auto" w:fill="FFFFFF"/>
          <w:lang w:val="en-US" w:eastAsia="zh-CN"/>
        </w:rPr>
        <w:t>单位</w:t>
      </w:r>
      <w:r>
        <w:rPr>
          <w:rFonts w:hint="default" w:ascii="Times New Roman" w:hAnsi="Times New Roman" w:eastAsia="仿宋_GB2312" w:cs="Times New Roman"/>
          <w:color w:val="000000"/>
          <w:sz w:val="32"/>
          <w:szCs w:val="32"/>
          <w:shd w:val="clear" w:color="auto" w:fill="FFFFFF"/>
        </w:rPr>
        <w:t>严格按照年初预算进行部门整体支出。在支出过程中，能严格遵守各项规章制度。</w:t>
      </w:r>
      <w:r>
        <w:rPr>
          <w:rFonts w:hint="default" w:ascii="Times New Roman" w:hAnsi="Times New Roman" w:eastAsia="仿宋_GB2312" w:cs="Times New Roman"/>
          <w:color w:val="000000"/>
          <w:sz w:val="32"/>
          <w:szCs w:val="32"/>
          <w:shd w:val="clear" w:color="auto" w:fill="FFFFFF"/>
          <w:lang w:val="zh-CN"/>
        </w:rPr>
        <w:t>资产管理规范，内控制度严格，能依法接受财政监督。能加强财政支出管理、增强资金绩效理念、合理配置公共资源、优化财政支出结构、强化资金管理水平、提高资金使用效益。</w:t>
      </w:r>
      <w:r>
        <w:rPr>
          <w:rFonts w:hint="default" w:ascii="Times New Roman" w:hAnsi="Times New Roman" w:eastAsia="仿宋_GB2312" w:cs="Times New Roman"/>
          <w:color w:val="000000"/>
          <w:sz w:val="32"/>
          <w:szCs w:val="32"/>
          <w:shd w:val="clear" w:color="auto" w:fill="FFFFFF"/>
        </w:rPr>
        <w:t>满足绩效管理的项目进行了绩效评价，严格组织实施，并加强了监督。尤其是在专项经费支出上，严格专款专用，按项目实施计划的进度情况进行资金拨付，无截留、挪用等现象。实行了先有预算、后有执行、“用钱必问效、无效必问责”的常态。从评价总体情况来看项目资金的使用、完成、效益、满意度等方面达到年初绩效目标指标，能综合反映项目预期完成的数量、成本、时效、质量，预期达到的社会效益、服务对象满意度、可持续影响等。</w:t>
      </w:r>
      <w:r>
        <w:rPr>
          <w:rFonts w:hint="default" w:ascii="Times New Roman" w:hAnsi="Times New Roman" w:eastAsia="仿宋_GB2312" w:cs="Times New Roman"/>
          <w:color w:val="000000"/>
          <w:kern w:val="0"/>
          <w:sz w:val="32"/>
          <w:szCs w:val="32"/>
          <w:highlight w:val="none"/>
          <w:shd w:val="clear" w:color="auto" w:fill="FFFFFF"/>
          <w:lang w:val="en-US" w:eastAsia="zh-CN"/>
        </w:rPr>
        <w:t>综合自评得分：9</w:t>
      </w:r>
      <w:r>
        <w:rPr>
          <w:rFonts w:hint="default" w:ascii="Times New Roman" w:hAnsi="Times New Roman" w:cs="Times New Roman"/>
          <w:color w:val="000000"/>
          <w:kern w:val="0"/>
          <w:sz w:val="32"/>
          <w:szCs w:val="32"/>
          <w:highlight w:val="none"/>
          <w:shd w:val="clear" w:color="auto" w:fill="FFFFFF"/>
          <w:lang w:val="en-US" w:eastAsia="zh-CN"/>
        </w:rPr>
        <w:t>7</w:t>
      </w:r>
      <w:r>
        <w:rPr>
          <w:rFonts w:hint="default" w:ascii="Times New Roman" w:hAnsi="Times New Roman" w:eastAsia="仿宋_GB2312" w:cs="Times New Roman"/>
          <w:color w:val="000000"/>
          <w:kern w:val="0"/>
          <w:sz w:val="32"/>
          <w:szCs w:val="32"/>
          <w:highlight w:val="none"/>
          <w:shd w:val="clear" w:color="auto" w:fill="FFFFFF"/>
          <w:lang w:val="en-US" w:eastAsia="zh-CN"/>
        </w:rPr>
        <w:t>分。</w:t>
      </w:r>
    </w:p>
    <w:p w14:paraId="30809B8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578CF2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1.桥梁纽带作用发挥</w:t>
      </w:r>
      <w:r>
        <w:rPr>
          <w:rFonts w:hint="default" w:ascii="Times New Roman" w:hAnsi="Times New Roman" w:eastAsia="仿宋_GB2312" w:cs="Times New Roman"/>
          <w:b w:val="0"/>
          <w:bCs w:val="0"/>
          <w:kern w:val="0"/>
          <w:position w:val="0"/>
          <w:sz w:val="32"/>
          <w:szCs w:val="32"/>
          <w:highlight w:val="none"/>
          <w:lang w:val="zh-CN" w:eastAsia="zh-CN" w:bidi="ar-SA"/>
        </w:rPr>
        <w:t>不足：</w:t>
      </w:r>
      <w:r>
        <w:rPr>
          <w:rFonts w:hint="default" w:ascii="Times New Roman" w:hAnsi="Times New Roman" w:eastAsia="仿宋_GB2312" w:cs="Times New Roman"/>
          <w:b w:val="0"/>
          <w:bCs w:val="0"/>
          <w:kern w:val="0"/>
          <w:position w:val="0"/>
          <w:sz w:val="32"/>
          <w:szCs w:val="32"/>
          <w:highlight w:val="none"/>
          <w:lang w:eastAsia="zh-CN" w:bidi="ar-SA"/>
        </w:rPr>
        <w:t>未</w:t>
      </w:r>
      <w:r>
        <w:rPr>
          <w:rFonts w:hint="default" w:ascii="Times New Roman" w:hAnsi="Times New Roman" w:eastAsia="仿宋_GB2312" w:cs="Times New Roman"/>
          <w:b w:val="0"/>
          <w:bCs w:val="0"/>
          <w:kern w:val="0"/>
          <w:position w:val="0"/>
          <w:sz w:val="32"/>
          <w:szCs w:val="32"/>
          <w:highlight w:val="none"/>
          <w:lang w:val="en-US" w:eastAsia="zh-CN" w:bidi="ar-SA"/>
        </w:rPr>
        <w:t>高质多频邀请侨商莅安考察交流</w:t>
      </w:r>
      <w:r>
        <w:rPr>
          <w:rFonts w:hint="eastAsia" w:ascii="Times New Roman" w:hAnsi="Times New Roman" w:eastAsia="仿宋_GB2312" w:cs="Times New Roman"/>
          <w:b w:val="0"/>
          <w:bCs w:val="0"/>
          <w:kern w:val="0"/>
          <w:position w:val="0"/>
          <w:sz w:val="32"/>
          <w:szCs w:val="32"/>
          <w:highlight w:val="none"/>
          <w:lang w:val="en-US" w:eastAsia="zh-CN" w:bidi="ar-SA"/>
        </w:rPr>
        <w:t>；</w:t>
      </w:r>
    </w:p>
    <w:p w14:paraId="65ABED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cs="Times New Roman"/>
          <w:b w:val="0"/>
          <w:bCs w:val="0"/>
          <w:kern w:val="0"/>
          <w:position w:val="0"/>
          <w:sz w:val="32"/>
          <w:szCs w:val="32"/>
          <w:highlight w:val="none"/>
          <w:lang w:val="en-US" w:eastAsia="zh-CN" w:bidi="ar-SA"/>
        </w:rPr>
        <w:t>2.</w:t>
      </w:r>
      <w:r>
        <w:rPr>
          <w:rFonts w:hint="default" w:ascii="Times New Roman" w:hAnsi="Times New Roman" w:eastAsia="仿宋_GB2312" w:cs="Times New Roman"/>
          <w:b w:val="0"/>
          <w:bCs w:val="0"/>
          <w:kern w:val="0"/>
          <w:position w:val="0"/>
          <w:sz w:val="32"/>
          <w:szCs w:val="32"/>
          <w:highlight w:val="none"/>
          <w:lang w:val="zh-CN" w:eastAsia="zh-CN" w:bidi="ar-SA"/>
        </w:rPr>
        <w:t>成本效益分析欠缺：公用经费使用未细化至具体项目，预算执行精准度需加强。</w:t>
      </w:r>
    </w:p>
    <w:p w14:paraId="5EE132FA">
      <w:pPr>
        <w:spacing w:line="560" w:lineRule="exact"/>
        <w:ind w:firstLine="643" w:firstLineChars="200"/>
        <w:contextualSpacing/>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69" w:name="_Hlk110546638"/>
    </w:p>
    <w:p w14:paraId="577DB9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1.加强对接：充分利用省市侨联平台，积极邀请更多侨商来安考察。</w:t>
      </w:r>
    </w:p>
    <w:p w14:paraId="271CF7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cs="Times New Roman"/>
          <w:b w:val="0"/>
          <w:bCs w:val="0"/>
          <w:kern w:val="0"/>
          <w:position w:val="0"/>
          <w:sz w:val="32"/>
          <w:szCs w:val="32"/>
          <w:highlight w:val="none"/>
          <w:lang w:val="en-US" w:eastAsia="zh-CN" w:bidi="ar-SA"/>
        </w:rPr>
        <w:t>2.</w:t>
      </w:r>
      <w:r>
        <w:rPr>
          <w:rFonts w:hint="default" w:ascii="Times New Roman" w:hAnsi="Times New Roman" w:eastAsia="仿宋_GB2312" w:cs="Times New Roman"/>
          <w:b w:val="0"/>
          <w:bCs w:val="0"/>
          <w:kern w:val="0"/>
          <w:position w:val="0"/>
          <w:sz w:val="32"/>
          <w:szCs w:val="32"/>
          <w:highlight w:val="none"/>
          <w:lang w:val="en-US" w:eastAsia="zh-CN" w:bidi="ar-SA"/>
        </w:rPr>
        <w:t>优化预算绩效管理：将成本指标与工作实际挂钩，强化“花钱必问效”意识，提升资金使用效能。</w:t>
      </w:r>
    </w:p>
    <w:p w14:paraId="061E3808">
      <w:pPr>
        <w:pStyle w:val="26"/>
        <w:rPr>
          <w:rFonts w:hint="eastAsia"/>
          <w:lang w:val="zh-CN"/>
        </w:rPr>
      </w:pPr>
    </w:p>
    <w:bookmarkEnd w:id="69"/>
    <w:p w14:paraId="50742C16">
      <w:pPr>
        <w:pStyle w:val="9"/>
        <w:keepNext w:val="0"/>
        <w:keepLines w:val="0"/>
        <w:pageBreakBefore w:val="0"/>
        <w:numPr>
          <w:ilvl w:val="0"/>
          <w:numId w:val="0"/>
        </w:numPr>
        <w:kinsoku/>
        <w:wordWrap/>
        <w:overflowPunct/>
        <w:topLinePunct w:val="0"/>
        <w:autoSpaceDE/>
        <w:autoSpaceDN/>
        <w:bidi w:val="0"/>
        <w:spacing w:line="560" w:lineRule="exact"/>
        <w:jc w:val="lef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1.部门整体支出绩效自评表</w:t>
      </w:r>
    </w:p>
    <w:p w14:paraId="29996773">
      <w:pPr>
        <w:pStyle w:val="9"/>
        <w:keepNext w:val="0"/>
        <w:keepLines w:val="0"/>
        <w:pageBreakBefore w:val="0"/>
        <w:numPr>
          <w:ilvl w:val="0"/>
          <w:numId w:val="0"/>
        </w:numPr>
        <w:kinsoku/>
        <w:wordWrap/>
        <w:overflowPunct/>
        <w:topLinePunct w:val="0"/>
        <w:autoSpaceDE/>
        <w:autoSpaceDN/>
        <w:bidi w:val="0"/>
        <w:spacing w:line="560" w:lineRule="exact"/>
        <w:ind w:firstLine="960" w:firstLineChars="300"/>
        <w:jc w:val="left"/>
        <w:textAlignment w:val="auto"/>
        <w:rPr>
          <w:rFonts w:hint="eastAsia" w:ascii="Times New Roman" w:hAnsi="Times New Roman" w:eastAsia="仿宋_GB2312" w:cs="Times New Roman"/>
          <w:kern w:val="2"/>
          <w:sz w:val="32"/>
          <w:szCs w:val="32"/>
          <w:u w:val="none"/>
          <w:lang w:val="en-US" w:eastAsia="zh-CN" w:bidi="ar"/>
        </w:rPr>
        <w:sectPr>
          <w:footerReference r:id="rId5" w:type="default"/>
          <w:pgSz w:w="11906" w:h="16838"/>
          <w:pgMar w:top="1440" w:right="1800" w:bottom="1440" w:left="1800" w:header="851" w:footer="992" w:gutter="0"/>
          <w:pgNumType w:fmt="numberInDash" w:start="1"/>
          <w:cols w:space="425" w:num="1"/>
          <w:docGrid w:type="lines" w:linePitch="312" w:charSpace="0"/>
        </w:sectPr>
      </w:pPr>
      <w:r>
        <w:rPr>
          <w:rFonts w:hint="eastAsia" w:ascii="Times New Roman" w:eastAsia="仿宋_GB2312" w:cs="Times New Roman"/>
          <w:kern w:val="2"/>
          <w:sz w:val="32"/>
          <w:szCs w:val="32"/>
          <w:u w:val="none"/>
          <w:lang w:val="en-US" w:eastAsia="zh-CN" w:bidi="ar"/>
        </w:rPr>
        <w:t>2.</w:t>
      </w:r>
      <w:r>
        <w:rPr>
          <w:rFonts w:hint="eastAsia" w:ascii="Times New Roman" w:hAnsi="Times New Roman" w:eastAsia="仿宋_GB2312" w:cs="Times New Roman"/>
          <w:kern w:val="2"/>
          <w:sz w:val="32"/>
          <w:szCs w:val="32"/>
          <w:u w:val="none"/>
          <w:lang w:val="en-US" w:eastAsia="zh-CN" w:bidi="ar"/>
        </w:rPr>
        <w:t>部门预算项目支出绩效自评表</w:t>
      </w:r>
      <w:r>
        <w:rPr>
          <w:rFonts w:hint="eastAsia" w:ascii="Times New Roman" w:eastAsia="仿宋_GB2312" w:cs="Times New Roman"/>
          <w:kern w:val="2"/>
          <w:sz w:val="32"/>
          <w:szCs w:val="32"/>
          <w:u w:val="none"/>
          <w:lang w:val="en-US" w:eastAsia="zh-CN" w:bidi="ar"/>
        </w:rPr>
        <w:t>（2024年度）</w:t>
      </w:r>
    </w:p>
    <w:tbl>
      <w:tblPr>
        <w:tblStyle w:val="19"/>
        <w:tblW w:w="14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727"/>
        <w:gridCol w:w="1879"/>
        <w:gridCol w:w="647"/>
        <w:gridCol w:w="3104"/>
        <w:gridCol w:w="6278"/>
        <w:gridCol w:w="646"/>
        <w:gridCol w:w="805"/>
      </w:tblGrid>
      <w:tr w14:paraId="45CE8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14880" w:type="dxa"/>
            <w:gridSpan w:val="8"/>
            <w:tcBorders>
              <w:top w:val="nil"/>
              <w:left w:val="nil"/>
              <w:bottom w:val="nil"/>
              <w:right w:val="nil"/>
            </w:tcBorders>
            <w:shd w:val="clear" w:color="auto" w:fill="auto"/>
            <w:vAlign w:val="center"/>
          </w:tcPr>
          <w:p w14:paraId="388223B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1"/>
                <w:szCs w:val="21"/>
                <w:u w:val="none"/>
              </w:rPr>
            </w:pPr>
            <w:r>
              <w:rPr>
                <w:rFonts w:hint="eastAsia" w:ascii="黑体" w:hAnsi="黑体" w:eastAsia="黑体" w:cs="黑体"/>
                <w:i w:val="0"/>
                <w:iCs w:val="0"/>
                <w:color w:val="000000"/>
                <w:kern w:val="0"/>
                <w:sz w:val="32"/>
                <w:szCs w:val="32"/>
                <w:u w:val="none"/>
                <w:lang w:val="en-US" w:eastAsia="zh-CN" w:bidi="ar"/>
              </w:rPr>
              <w:t>部门整体支出绩效自评表</w:t>
            </w:r>
          </w:p>
        </w:tc>
      </w:tr>
      <w:tr w14:paraId="727B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85174">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绩效指标</w:t>
            </w:r>
          </w:p>
        </w:tc>
        <w:tc>
          <w:tcPr>
            <w:tcW w:w="3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093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指标解释</w:t>
            </w:r>
          </w:p>
        </w:tc>
        <w:tc>
          <w:tcPr>
            <w:tcW w:w="6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39B8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评分说明</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87B4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自评得分</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D676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0EDD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794" w:type="dxa"/>
            <w:tcBorders>
              <w:top w:val="single" w:color="000000" w:sz="4" w:space="0"/>
              <w:left w:val="single" w:color="000000" w:sz="4" w:space="0"/>
              <w:bottom w:val="single" w:color="000000" w:sz="4" w:space="0"/>
              <w:right w:val="nil"/>
            </w:tcBorders>
            <w:shd w:val="clear" w:color="auto" w:fill="auto"/>
            <w:vAlign w:val="center"/>
          </w:tcPr>
          <w:p w14:paraId="1CAB1E1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一级指标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80C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二级指标</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622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三级指标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B7E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指标分值</w:t>
            </w:r>
          </w:p>
        </w:tc>
        <w:tc>
          <w:tcPr>
            <w:tcW w:w="3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6D084">
            <w:pPr>
              <w:jc w:val="center"/>
              <w:rPr>
                <w:rFonts w:hint="eastAsia" w:ascii="黑体" w:hAnsi="宋体" w:eastAsia="黑体" w:cs="黑体"/>
                <w:i w:val="0"/>
                <w:iCs w:val="0"/>
                <w:color w:val="000000"/>
                <w:sz w:val="21"/>
                <w:szCs w:val="21"/>
                <w:u w:val="none"/>
              </w:rPr>
            </w:pPr>
          </w:p>
        </w:tc>
        <w:tc>
          <w:tcPr>
            <w:tcW w:w="6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E28F">
            <w:pPr>
              <w:jc w:val="center"/>
              <w:rPr>
                <w:rFonts w:hint="eastAsia" w:ascii="黑体" w:hAnsi="宋体" w:eastAsia="黑体" w:cs="黑体"/>
                <w:i w:val="0"/>
                <w:iCs w:val="0"/>
                <w:color w:val="000000"/>
                <w:sz w:val="21"/>
                <w:szCs w:val="21"/>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A74E8">
            <w:pPr>
              <w:jc w:val="center"/>
              <w:rPr>
                <w:rFonts w:hint="eastAsia" w:ascii="黑体" w:hAnsi="宋体" w:eastAsia="黑体" w:cs="黑体"/>
                <w:i w:val="0"/>
                <w:iCs w:val="0"/>
                <w:color w:val="000000"/>
                <w:sz w:val="21"/>
                <w:szCs w:val="21"/>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DEF4D">
            <w:pPr>
              <w:jc w:val="center"/>
              <w:rPr>
                <w:rFonts w:hint="eastAsia" w:ascii="黑体" w:hAnsi="宋体" w:eastAsia="黑体" w:cs="黑体"/>
                <w:i w:val="0"/>
                <w:iCs w:val="0"/>
                <w:color w:val="000000"/>
                <w:sz w:val="21"/>
                <w:szCs w:val="21"/>
                <w:u w:val="none"/>
              </w:rPr>
            </w:pPr>
          </w:p>
        </w:tc>
      </w:tr>
      <w:tr w14:paraId="56C1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8A4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总体绩效</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（65分）</w:t>
            </w:r>
          </w:p>
        </w:tc>
        <w:tc>
          <w:tcPr>
            <w:tcW w:w="727" w:type="dxa"/>
            <w:vMerge w:val="restart"/>
            <w:tcBorders>
              <w:top w:val="single" w:color="000000" w:sz="4" w:space="0"/>
              <w:left w:val="single" w:color="000000" w:sz="4" w:space="0"/>
              <w:bottom w:val="nil"/>
              <w:right w:val="single" w:color="000000" w:sz="4" w:space="0"/>
            </w:tcBorders>
            <w:shd w:val="clear" w:color="auto" w:fill="auto"/>
            <w:vAlign w:val="center"/>
          </w:tcPr>
          <w:p w14:paraId="5FBAE9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履职效能</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（19分）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E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思想引领履职效果</w:t>
            </w:r>
          </w:p>
        </w:tc>
        <w:tc>
          <w:tcPr>
            <w:tcW w:w="647" w:type="dxa"/>
            <w:vMerge w:val="restart"/>
            <w:tcBorders>
              <w:top w:val="single" w:color="000000" w:sz="4" w:space="0"/>
              <w:left w:val="single" w:color="000000" w:sz="4" w:space="0"/>
              <w:bottom w:val="nil"/>
              <w:right w:val="single" w:color="000000" w:sz="4" w:space="0"/>
            </w:tcBorders>
            <w:shd w:val="clear" w:color="auto" w:fill="auto"/>
            <w:vAlign w:val="center"/>
          </w:tcPr>
          <w:p w14:paraId="38765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04" w:type="dxa"/>
            <w:vMerge w:val="restart"/>
            <w:tcBorders>
              <w:top w:val="single" w:color="000000" w:sz="4" w:space="0"/>
              <w:left w:val="single" w:color="000000" w:sz="4" w:space="0"/>
              <w:bottom w:val="nil"/>
              <w:right w:val="single" w:color="000000" w:sz="4" w:space="0"/>
            </w:tcBorders>
            <w:shd w:val="clear" w:color="auto" w:fill="auto"/>
            <w:vAlign w:val="center"/>
          </w:tcPr>
          <w:p w14:paraId="60029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部门整体绩效目标中选定4-6个核心职能目标，反映该项职能目标完成效果情况</w:t>
            </w:r>
          </w:p>
        </w:tc>
        <w:tc>
          <w:tcPr>
            <w:tcW w:w="6278" w:type="dxa"/>
            <w:vMerge w:val="restart"/>
            <w:tcBorders>
              <w:top w:val="single" w:color="000000" w:sz="4" w:space="0"/>
              <w:left w:val="single" w:color="000000" w:sz="4" w:space="0"/>
              <w:bottom w:val="nil"/>
              <w:right w:val="single" w:color="000000" w:sz="4" w:space="0"/>
            </w:tcBorders>
            <w:shd w:val="clear" w:color="auto" w:fill="auto"/>
            <w:vAlign w:val="center"/>
          </w:tcPr>
          <w:p w14:paraId="09E91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646" w:type="dxa"/>
            <w:vMerge w:val="restart"/>
            <w:tcBorders>
              <w:top w:val="single" w:color="000000" w:sz="4" w:space="0"/>
              <w:left w:val="single" w:color="000000" w:sz="4" w:space="0"/>
              <w:bottom w:val="nil"/>
              <w:right w:val="single" w:color="000000" w:sz="4" w:space="0"/>
            </w:tcBorders>
            <w:shd w:val="clear" w:color="auto" w:fill="auto"/>
            <w:vAlign w:val="center"/>
          </w:tcPr>
          <w:p w14:paraId="73073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805" w:type="dxa"/>
            <w:vMerge w:val="restart"/>
            <w:tcBorders>
              <w:top w:val="single" w:color="000000" w:sz="4" w:space="0"/>
              <w:left w:val="single" w:color="000000" w:sz="4" w:space="0"/>
              <w:bottom w:val="nil"/>
              <w:right w:val="single" w:color="000000" w:sz="4" w:space="0"/>
            </w:tcBorders>
            <w:shd w:val="clear" w:color="auto" w:fill="auto"/>
            <w:vAlign w:val="center"/>
          </w:tcPr>
          <w:p w14:paraId="7AE531C4">
            <w:pPr>
              <w:jc w:val="center"/>
              <w:rPr>
                <w:rFonts w:hint="eastAsia" w:ascii="宋体" w:hAnsi="宋体" w:eastAsia="宋体" w:cs="宋体"/>
                <w:i w:val="0"/>
                <w:iCs w:val="0"/>
                <w:color w:val="000000"/>
                <w:sz w:val="21"/>
                <w:szCs w:val="21"/>
                <w:u w:val="none"/>
              </w:rPr>
            </w:pPr>
          </w:p>
        </w:tc>
      </w:tr>
      <w:tr w14:paraId="3BF6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8B04">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2A426B77">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C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助力经济发展履职效果</w:t>
            </w:r>
          </w:p>
        </w:tc>
        <w:tc>
          <w:tcPr>
            <w:tcW w:w="647" w:type="dxa"/>
            <w:vMerge w:val="continue"/>
            <w:tcBorders>
              <w:top w:val="single" w:color="000000" w:sz="4" w:space="0"/>
              <w:left w:val="single" w:color="000000" w:sz="4" w:space="0"/>
              <w:bottom w:val="nil"/>
              <w:right w:val="single" w:color="000000" w:sz="4" w:space="0"/>
            </w:tcBorders>
            <w:shd w:val="clear" w:color="auto" w:fill="auto"/>
            <w:vAlign w:val="center"/>
          </w:tcPr>
          <w:p w14:paraId="4A2512BD">
            <w:pPr>
              <w:jc w:val="center"/>
              <w:rPr>
                <w:rFonts w:hint="eastAsia" w:ascii="宋体" w:hAnsi="宋体" w:eastAsia="宋体" w:cs="宋体"/>
                <w:i w:val="0"/>
                <w:iCs w:val="0"/>
                <w:color w:val="000000"/>
                <w:sz w:val="21"/>
                <w:szCs w:val="21"/>
                <w:u w:val="none"/>
              </w:rPr>
            </w:pPr>
          </w:p>
        </w:tc>
        <w:tc>
          <w:tcPr>
            <w:tcW w:w="3104" w:type="dxa"/>
            <w:vMerge w:val="continue"/>
            <w:tcBorders>
              <w:top w:val="single" w:color="000000" w:sz="4" w:space="0"/>
              <w:left w:val="single" w:color="000000" w:sz="4" w:space="0"/>
              <w:bottom w:val="nil"/>
              <w:right w:val="single" w:color="000000" w:sz="4" w:space="0"/>
            </w:tcBorders>
            <w:shd w:val="clear" w:color="auto" w:fill="auto"/>
            <w:vAlign w:val="center"/>
          </w:tcPr>
          <w:p w14:paraId="2A41EF17">
            <w:pPr>
              <w:jc w:val="center"/>
              <w:rPr>
                <w:rFonts w:hint="eastAsia" w:ascii="宋体" w:hAnsi="宋体" w:eastAsia="宋体" w:cs="宋体"/>
                <w:i w:val="0"/>
                <w:iCs w:val="0"/>
                <w:color w:val="000000"/>
                <w:sz w:val="21"/>
                <w:szCs w:val="21"/>
                <w:u w:val="none"/>
              </w:rPr>
            </w:pPr>
          </w:p>
        </w:tc>
        <w:tc>
          <w:tcPr>
            <w:tcW w:w="6278" w:type="dxa"/>
            <w:vMerge w:val="continue"/>
            <w:tcBorders>
              <w:top w:val="single" w:color="000000" w:sz="4" w:space="0"/>
              <w:left w:val="single" w:color="000000" w:sz="4" w:space="0"/>
              <w:bottom w:val="nil"/>
              <w:right w:val="single" w:color="000000" w:sz="4" w:space="0"/>
            </w:tcBorders>
            <w:shd w:val="clear" w:color="auto" w:fill="auto"/>
            <w:vAlign w:val="center"/>
          </w:tcPr>
          <w:p w14:paraId="67796B87">
            <w:pPr>
              <w:jc w:val="center"/>
              <w:rPr>
                <w:rFonts w:hint="eastAsia" w:ascii="宋体" w:hAnsi="宋体" w:eastAsia="宋体" w:cs="宋体"/>
                <w:i w:val="0"/>
                <w:iCs w:val="0"/>
                <w:color w:val="000000"/>
                <w:sz w:val="21"/>
                <w:szCs w:val="21"/>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35D1FCAC">
            <w:pPr>
              <w:jc w:val="center"/>
              <w:rPr>
                <w:rFonts w:hint="eastAsia" w:ascii="宋体" w:hAnsi="宋体" w:eastAsia="宋体" w:cs="宋体"/>
                <w:i w:val="0"/>
                <w:iCs w:val="0"/>
                <w:color w:val="000000"/>
                <w:sz w:val="21"/>
                <w:szCs w:val="21"/>
                <w:u w:val="none"/>
              </w:rPr>
            </w:pP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23D7164A">
            <w:pPr>
              <w:jc w:val="center"/>
              <w:rPr>
                <w:rFonts w:hint="eastAsia" w:ascii="宋体" w:hAnsi="宋体" w:eastAsia="宋体" w:cs="宋体"/>
                <w:i w:val="0"/>
                <w:iCs w:val="0"/>
                <w:color w:val="000000"/>
                <w:sz w:val="21"/>
                <w:szCs w:val="21"/>
                <w:u w:val="none"/>
              </w:rPr>
            </w:pPr>
          </w:p>
        </w:tc>
      </w:tr>
      <w:tr w14:paraId="3CBC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9E2B3">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4F6DE9EB">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9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联络联谊履职效果</w:t>
            </w:r>
          </w:p>
        </w:tc>
        <w:tc>
          <w:tcPr>
            <w:tcW w:w="647" w:type="dxa"/>
            <w:vMerge w:val="continue"/>
            <w:tcBorders>
              <w:top w:val="single" w:color="000000" w:sz="4" w:space="0"/>
              <w:left w:val="single" w:color="000000" w:sz="4" w:space="0"/>
              <w:bottom w:val="nil"/>
              <w:right w:val="single" w:color="000000" w:sz="4" w:space="0"/>
            </w:tcBorders>
            <w:shd w:val="clear" w:color="auto" w:fill="auto"/>
            <w:vAlign w:val="center"/>
          </w:tcPr>
          <w:p w14:paraId="387FB227">
            <w:pPr>
              <w:jc w:val="center"/>
              <w:rPr>
                <w:rFonts w:hint="eastAsia" w:ascii="宋体" w:hAnsi="宋体" w:eastAsia="宋体" w:cs="宋体"/>
                <w:i w:val="0"/>
                <w:iCs w:val="0"/>
                <w:color w:val="000000"/>
                <w:sz w:val="21"/>
                <w:szCs w:val="21"/>
                <w:u w:val="none"/>
              </w:rPr>
            </w:pPr>
          </w:p>
        </w:tc>
        <w:tc>
          <w:tcPr>
            <w:tcW w:w="3104" w:type="dxa"/>
            <w:vMerge w:val="continue"/>
            <w:tcBorders>
              <w:top w:val="single" w:color="000000" w:sz="4" w:space="0"/>
              <w:left w:val="single" w:color="000000" w:sz="4" w:space="0"/>
              <w:bottom w:val="nil"/>
              <w:right w:val="single" w:color="000000" w:sz="4" w:space="0"/>
            </w:tcBorders>
            <w:shd w:val="clear" w:color="auto" w:fill="auto"/>
            <w:vAlign w:val="center"/>
          </w:tcPr>
          <w:p w14:paraId="5A6D1862">
            <w:pPr>
              <w:jc w:val="center"/>
              <w:rPr>
                <w:rFonts w:hint="eastAsia" w:ascii="宋体" w:hAnsi="宋体" w:eastAsia="宋体" w:cs="宋体"/>
                <w:i w:val="0"/>
                <w:iCs w:val="0"/>
                <w:color w:val="000000"/>
                <w:sz w:val="21"/>
                <w:szCs w:val="21"/>
                <w:u w:val="none"/>
              </w:rPr>
            </w:pPr>
          </w:p>
        </w:tc>
        <w:tc>
          <w:tcPr>
            <w:tcW w:w="6278" w:type="dxa"/>
            <w:vMerge w:val="continue"/>
            <w:tcBorders>
              <w:top w:val="single" w:color="000000" w:sz="4" w:space="0"/>
              <w:left w:val="single" w:color="000000" w:sz="4" w:space="0"/>
              <w:bottom w:val="nil"/>
              <w:right w:val="single" w:color="000000" w:sz="4" w:space="0"/>
            </w:tcBorders>
            <w:shd w:val="clear" w:color="auto" w:fill="auto"/>
            <w:vAlign w:val="center"/>
          </w:tcPr>
          <w:p w14:paraId="02059EAE">
            <w:pPr>
              <w:jc w:val="center"/>
              <w:rPr>
                <w:rFonts w:hint="eastAsia" w:ascii="宋体" w:hAnsi="宋体" w:eastAsia="宋体" w:cs="宋体"/>
                <w:i w:val="0"/>
                <w:iCs w:val="0"/>
                <w:color w:val="000000"/>
                <w:sz w:val="21"/>
                <w:szCs w:val="21"/>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3C35BB38">
            <w:pPr>
              <w:jc w:val="center"/>
              <w:rPr>
                <w:rFonts w:hint="eastAsia" w:ascii="宋体" w:hAnsi="宋体" w:eastAsia="宋体" w:cs="宋体"/>
                <w:i w:val="0"/>
                <w:iCs w:val="0"/>
                <w:color w:val="000000"/>
                <w:sz w:val="21"/>
                <w:szCs w:val="21"/>
                <w:u w:val="none"/>
              </w:rPr>
            </w:pP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4F389FA9">
            <w:pPr>
              <w:jc w:val="center"/>
              <w:rPr>
                <w:rFonts w:hint="eastAsia" w:ascii="宋体" w:hAnsi="宋体" w:eastAsia="宋体" w:cs="宋体"/>
                <w:i w:val="0"/>
                <w:iCs w:val="0"/>
                <w:color w:val="000000"/>
                <w:sz w:val="21"/>
                <w:szCs w:val="21"/>
                <w:u w:val="none"/>
              </w:rPr>
            </w:pPr>
          </w:p>
        </w:tc>
      </w:tr>
      <w:tr w14:paraId="3F91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CB490">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7D693802">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2270">
            <w:pPr>
              <w:jc w:val="center"/>
              <w:rPr>
                <w:rFonts w:hint="eastAsia" w:ascii="宋体" w:hAnsi="宋体" w:eastAsia="宋体" w:cs="宋体"/>
                <w:i w:val="0"/>
                <w:iCs w:val="0"/>
                <w:color w:val="000000"/>
                <w:sz w:val="21"/>
                <w:szCs w:val="21"/>
                <w:u w:val="none"/>
              </w:rPr>
            </w:pPr>
          </w:p>
        </w:tc>
        <w:tc>
          <w:tcPr>
            <w:tcW w:w="647" w:type="dxa"/>
            <w:vMerge w:val="continue"/>
            <w:tcBorders>
              <w:top w:val="single" w:color="000000" w:sz="4" w:space="0"/>
              <w:left w:val="single" w:color="000000" w:sz="4" w:space="0"/>
              <w:bottom w:val="nil"/>
              <w:right w:val="single" w:color="000000" w:sz="4" w:space="0"/>
            </w:tcBorders>
            <w:shd w:val="clear" w:color="auto" w:fill="auto"/>
            <w:vAlign w:val="center"/>
          </w:tcPr>
          <w:p w14:paraId="23B1C554">
            <w:pPr>
              <w:jc w:val="center"/>
              <w:rPr>
                <w:rFonts w:hint="eastAsia" w:ascii="宋体" w:hAnsi="宋体" w:eastAsia="宋体" w:cs="宋体"/>
                <w:i w:val="0"/>
                <w:iCs w:val="0"/>
                <w:color w:val="000000"/>
                <w:sz w:val="21"/>
                <w:szCs w:val="21"/>
                <w:u w:val="none"/>
              </w:rPr>
            </w:pPr>
          </w:p>
        </w:tc>
        <w:tc>
          <w:tcPr>
            <w:tcW w:w="3104" w:type="dxa"/>
            <w:vMerge w:val="continue"/>
            <w:tcBorders>
              <w:top w:val="single" w:color="000000" w:sz="4" w:space="0"/>
              <w:left w:val="single" w:color="000000" w:sz="4" w:space="0"/>
              <w:bottom w:val="nil"/>
              <w:right w:val="single" w:color="000000" w:sz="4" w:space="0"/>
            </w:tcBorders>
            <w:shd w:val="clear" w:color="auto" w:fill="auto"/>
            <w:vAlign w:val="center"/>
          </w:tcPr>
          <w:p w14:paraId="4823A5F4">
            <w:pPr>
              <w:jc w:val="center"/>
              <w:rPr>
                <w:rFonts w:hint="eastAsia" w:ascii="宋体" w:hAnsi="宋体" w:eastAsia="宋体" w:cs="宋体"/>
                <w:i w:val="0"/>
                <w:iCs w:val="0"/>
                <w:color w:val="000000"/>
                <w:sz w:val="21"/>
                <w:szCs w:val="21"/>
                <w:u w:val="none"/>
              </w:rPr>
            </w:pPr>
          </w:p>
        </w:tc>
        <w:tc>
          <w:tcPr>
            <w:tcW w:w="6278" w:type="dxa"/>
            <w:vMerge w:val="continue"/>
            <w:tcBorders>
              <w:top w:val="single" w:color="000000" w:sz="4" w:space="0"/>
              <w:left w:val="single" w:color="000000" w:sz="4" w:space="0"/>
              <w:bottom w:val="nil"/>
              <w:right w:val="single" w:color="000000" w:sz="4" w:space="0"/>
            </w:tcBorders>
            <w:shd w:val="clear" w:color="auto" w:fill="auto"/>
            <w:vAlign w:val="center"/>
          </w:tcPr>
          <w:p w14:paraId="5D17CF50">
            <w:pPr>
              <w:jc w:val="center"/>
              <w:rPr>
                <w:rFonts w:hint="eastAsia" w:ascii="宋体" w:hAnsi="宋体" w:eastAsia="宋体" w:cs="宋体"/>
                <w:i w:val="0"/>
                <w:iCs w:val="0"/>
                <w:color w:val="000000"/>
                <w:sz w:val="21"/>
                <w:szCs w:val="21"/>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02897D2C">
            <w:pPr>
              <w:jc w:val="center"/>
              <w:rPr>
                <w:rFonts w:hint="eastAsia" w:ascii="宋体" w:hAnsi="宋体" w:eastAsia="宋体" w:cs="宋体"/>
                <w:i w:val="0"/>
                <w:iCs w:val="0"/>
                <w:color w:val="000000"/>
                <w:sz w:val="21"/>
                <w:szCs w:val="21"/>
                <w:u w:val="none"/>
              </w:rPr>
            </w:pP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4B5FD077">
            <w:pPr>
              <w:jc w:val="center"/>
              <w:rPr>
                <w:rFonts w:hint="eastAsia" w:ascii="宋体" w:hAnsi="宋体" w:eastAsia="宋体" w:cs="宋体"/>
                <w:i w:val="0"/>
                <w:iCs w:val="0"/>
                <w:color w:val="000000"/>
                <w:sz w:val="21"/>
                <w:szCs w:val="21"/>
                <w:u w:val="none"/>
              </w:rPr>
            </w:pPr>
          </w:p>
        </w:tc>
      </w:tr>
      <w:tr w14:paraId="1788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5479">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2D24CD87">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0636">
            <w:pPr>
              <w:jc w:val="center"/>
              <w:rPr>
                <w:rFonts w:hint="eastAsia" w:ascii="宋体" w:hAnsi="宋体" w:eastAsia="宋体" w:cs="宋体"/>
                <w:i w:val="0"/>
                <w:iCs w:val="0"/>
                <w:color w:val="000000"/>
                <w:sz w:val="21"/>
                <w:szCs w:val="21"/>
                <w:u w:val="none"/>
              </w:rPr>
            </w:pPr>
          </w:p>
        </w:tc>
        <w:tc>
          <w:tcPr>
            <w:tcW w:w="647" w:type="dxa"/>
            <w:vMerge w:val="continue"/>
            <w:tcBorders>
              <w:top w:val="single" w:color="000000" w:sz="4" w:space="0"/>
              <w:left w:val="single" w:color="000000" w:sz="4" w:space="0"/>
              <w:bottom w:val="nil"/>
              <w:right w:val="single" w:color="000000" w:sz="4" w:space="0"/>
            </w:tcBorders>
            <w:shd w:val="clear" w:color="auto" w:fill="auto"/>
            <w:vAlign w:val="center"/>
          </w:tcPr>
          <w:p w14:paraId="4935BD3C">
            <w:pPr>
              <w:jc w:val="center"/>
              <w:rPr>
                <w:rFonts w:hint="eastAsia" w:ascii="宋体" w:hAnsi="宋体" w:eastAsia="宋体" w:cs="宋体"/>
                <w:i w:val="0"/>
                <w:iCs w:val="0"/>
                <w:color w:val="000000"/>
                <w:sz w:val="21"/>
                <w:szCs w:val="21"/>
                <w:u w:val="none"/>
              </w:rPr>
            </w:pPr>
          </w:p>
        </w:tc>
        <w:tc>
          <w:tcPr>
            <w:tcW w:w="3104" w:type="dxa"/>
            <w:vMerge w:val="continue"/>
            <w:tcBorders>
              <w:top w:val="single" w:color="000000" w:sz="4" w:space="0"/>
              <w:left w:val="single" w:color="000000" w:sz="4" w:space="0"/>
              <w:bottom w:val="nil"/>
              <w:right w:val="single" w:color="000000" w:sz="4" w:space="0"/>
            </w:tcBorders>
            <w:shd w:val="clear" w:color="auto" w:fill="auto"/>
            <w:vAlign w:val="center"/>
          </w:tcPr>
          <w:p w14:paraId="5E88B847">
            <w:pPr>
              <w:jc w:val="center"/>
              <w:rPr>
                <w:rFonts w:hint="eastAsia" w:ascii="宋体" w:hAnsi="宋体" w:eastAsia="宋体" w:cs="宋体"/>
                <w:i w:val="0"/>
                <w:iCs w:val="0"/>
                <w:color w:val="000000"/>
                <w:sz w:val="21"/>
                <w:szCs w:val="21"/>
                <w:u w:val="none"/>
              </w:rPr>
            </w:pPr>
          </w:p>
        </w:tc>
        <w:tc>
          <w:tcPr>
            <w:tcW w:w="6278" w:type="dxa"/>
            <w:vMerge w:val="continue"/>
            <w:tcBorders>
              <w:top w:val="single" w:color="000000" w:sz="4" w:space="0"/>
              <w:left w:val="single" w:color="000000" w:sz="4" w:space="0"/>
              <w:bottom w:val="nil"/>
              <w:right w:val="single" w:color="000000" w:sz="4" w:space="0"/>
            </w:tcBorders>
            <w:shd w:val="clear" w:color="auto" w:fill="auto"/>
            <w:vAlign w:val="center"/>
          </w:tcPr>
          <w:p w14:paraId="06C5506F">
            <w:pPr>
              <w:jc w:val="center"/>
              <w:rPr>
                <w:rFonts w:hint="eastAsia" w:ascii="宋体" w:hAnsi="宋体" w:eastAsia="宋体" w:cs="宋体"/>
                <w:i w:val="0"/>
                <w:iCs w:val="0"/>
                <w:color w:val="000000"/>
                <w:sz w:val="21"/>
                <w:szCs w:val="21"/>
                <w:u w:val="none"/>
              </w:rPr>
            </w:pPr>
          </w:p>
        </w:tc>
        <w:tc>
          <w:tcPr>
            <w:tcW w:w="646" w:type="dxa"/>
            <w:vMerge w:val="continue"/>
            <w:tcBorders>
              <w:top w:val="single" w:color="000000" w:sz="4" w:space="0"/>
              <w:left w:val="single" w:color="000000" w:sz="4" w:space="0"/>
              <w:bottom w:val="nil"/>
              <w:right w:val="single" w:color="000000" w:sz="4" w:space="0"/>
            </w:tcBorders>
            <w:shd w:val="clear" w:color="auto" w:fill="auto"/>
            <w:vAlign w:val="center"/>
          </w:tcPr>
          <w:p w14:paraId="25C1A554">
            <w:pPr>
              <w:jc w:val="center"/>
              <w:rPr>
                <w:rFonts w:hint="eastAsia" w:ascii="宋体" w:hAnsi="宋体" w:eastAsia="宋体" w:cs="宋体"/>
                <w:i w:val="0"/>
                <w:iCs w:val="0"/>
                <w:color w:val="000000"/>
                <w:sz w:val="21"/>
                <w:szCs w:val="21"/>
                <w:u w:val="none"/>
              </w:rPr>
            </w:pPr>
          </w:p>
        </w:tc>
        <w:tc>
          <w:tcPr>
            <w:tcW w:w="805" w:type="dxa"/>
            <w:vMerge w:val="continue"/>
            <w:tcBorders>
              <w:top w:val="single" w:color="000000" w:sz="4" w:space="0"/>
              <w:left w:val="single" w:color="000000" w:sz="4" w:space="0"/>
              <w:bottom w:val="nil"/>
              <w:right w:val="single" w:color="000000" w:sz="4" w:space="0"/>
            </w:tcBorders>
            <w:shd w:val="clear" w:color="auto" w:fill="auto"/>
            <w:vAlign w:val="center"/>
          </w:tcPr>
          <w:p w14:paraId="137A4BEE">
            <w:pPr>
              <w:jc w:val="center"/>
              <w:rPr>
                <w:rFonts w:hint="eastAsia" w:ascii="宋体" w:hAnsi="宋体" w:eastAsia="宋体" w:cs="宋体"/>
                <w:i w:val="0"/>
                <w:iCs w:val="0"/>
                <w:color w:val="000000"/>
                <w:sz w:val="21"/>
                <w:szCs w:val="21"/>
                <w:u w:val="none"/>
              </w:rPr>
            </w:pPr>
          </w:p>
        </w:tc>
      </w:tr>
      <w:tr w14:paraId="663B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37D0">
            <w:pPr>
              <w:jc w:val="center"/>
              <w:rPr>
                <w:rFonts w:hint="eastAsia" w:ascii="宋体" w:hAnsi="宋体" w:eastAsia="宋体" w:cs="宋体"/>
                <w:b/>
                <w:bCs/>
                <w:i w:val="0"/>
                <w:iCs w:val="0"/>
                <w:color w:val="000000"/>
                <w:sz w:val="21"/>
                <w:szCs w:val="21"/>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AA9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预算管理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（21分）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7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预算编制质量</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E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部门是否严格按要求编制年初部门预算，年初预算编制的科学性和准确性</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1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该项指标得分=（1-财政拨款预算偏离度）×100%×8。偏离度=|预算执行数-调整预算数|÷调整预算数。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2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39F47">
            <w:pPr>
              <w:jc w:val="center"/>
              <w:rPr>
                <w:rFonts w:hint="eastAsia" w:ascii="宋体" w:hAnsi="宋体" w:eastAsia="宋体" w:cs="宋体"/>
                <w:i w:val="0"/>
                <w:iCs w:val="0"/>
                <w:color w:val="000000"/>
                <w:sz w:val="21"/>
                <w:szCs w:val="21"/>
                <w:u w:val="none"/>
              </w:rPr>
            </w:pPr>
          </w:p>
        </w:tc>
      </w:tr>
      <w:tr w14:paraId="1F11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62D10">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CE63">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3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支出执行进度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F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部门1至12月预算执行情况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E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A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5DF0E">
            <w:pPr>
              <w:jc w:val="center"/>
              <w:rPr>
                <w:rFonts w:hint="eastAsia" w:ascii="宋体" w:hAnsi="宋体" w:eastAsia="宋体" w:cs="宋体"/>
                <w:i w:val="0"/>
                <w:iCs w:val="0"/>
                <w:color w:val="000000"/>
                <w:sz w:val="21"/>
                <w:szCs w:val="21"/>
                <w:u w:val="none"/>
              </w:rPr>
            </w:pPr>
          </w:p>
        </w:tc>
      </w:tr>
      <w:tr w14:paraId="631E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B033">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EA92">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1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预算年终结余</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F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4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部门整体年终预算结余情况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4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该项指标得分=（1-部门整体预算结余率）×100%×8部门整体预算结余率为当年年终部门预算注销金额和结转金额占部门预算总金额的比率。</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E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0EC1">
            <w:pPr>
              <w:jc w:val="center"/>
              <w:rPr>
                <w:rFonts w:hint="eastAsia" w:ascii="宋体" w:hAnsi="宋体" w:eastAsia="宋体" w:cs="宋体"/>
                <w:i w:val="0"/>
                <w:iCs w:val="0"/>
                <w:color w:val="000000"/>
                <w:sz w:val="21"/>
                <w:szCs w:val="21"/>
                <w:u w:val="none"/>
              </w:rPr>
            </w:pPr>
          </w:p>
        </w:tc>
      </w:tr>
      <w:tr w14:paraId="1A82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89A8">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DE8A">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C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严控一般性支出</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F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9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部门严控“三公”经费、会议、培训、差旅、办节办展、办公设备购置、信息网络及软件购置更新、课题经费等8项一般性支出情况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3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该项指标得分=基础分值+加分值。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2.加分值。一般性支出财政拨款年初预算较上年每压减1%得0.2分，累计不超过1分；一般性支出财政拨款预算执行较上年每压减1%得0.4分，累计不超过2分。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688C">
            <w:pPr>
              <w:jc w:val="center"/>
              <w:rPr>
                <w:rFonts w:hint="eastAsia" w:ascii="宋体" w:hAnsi="宋体" w:eastAsia="宋体" w:cs="宋体"/>
                <w:i w:val="0"/>
                <w:iCs w:val="0"/>
                <w:color w:val="000000"/>
                <w:sz w:val="21"/>
                <w:szCs w:val="21"/>
                <w:u w:val="none"/>
              </w:rPr>
            </w:pPr>
          </w:p>
        </w:tc>
      </w:tr>
      <w:tr w14:paraId="1D71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9"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5D65">
            <w:pPr>
              <w:jc w:val="center"/>
              <w:rPr>
                <w:rFonts w:hint="eastAsia" w:ascii="宋体" w:hAnsi="宋体" w:eastAsia="宋体" w:cs="宋体"/>
                <w:b/>
                <w:bCs/>
                <w:i w:val="0"/>
                <w:iCs w:val="0"/>
                <w:color w:val="000000"/>
                <w:sz w:val="21"/>
                <w:szCs w:val="21"/>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6072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资产管理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（9分）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6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人均资产变化率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E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C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部门人均资产变化情况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5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A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30767">
            <w:pPr>
              <w:jc w:val="center"/>
              <w:rPr>
                <w:rFonts w:hint="eastAsia" w:ascii="宋体" w:hAnsi="宋体" w:eastAsia="宋体" w:cs="宋体"/>
                <w:i w:val="0"/>
                <w:iCs w:val="0"/>
                <w:color w:val="000000"/>
                <w:sz w:val="21"/>
                <w:szCs w:val="21"/>
                <w:u w:val="none"/>
              </w:rPr>
            </w:pPr>
          </w:p>
        </w:tc>
      </w:tr>
      <w:tr w14:paraId="61B0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F51B">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42FB">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5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资产利用率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3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F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部门资产超最低使用年限情况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2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该项指标得分=（超最低使用年限的办公家具账面原值÷办公家具账面原值×100%×1.5）+（超最低使用年限的办公设备账面原值÷办公设备账面原值×100%×1.5）。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1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51E7">
            <w:pPr>
              <w:jc w:val="center"/>
              <w:rPr>
                <w:rFonts w:hint="eastAsia" w:ascii="宋体" w:hAnsi="宋体" w:eastAsia="宋体" w:cs="宋体"/>
                <w:i w:val="0"/>
                <w:iCs w:val="0"/>
                <w:color w:val="000000"/>
                <w:sz w:val="21"/>
                <w:szCs w:val="21"/>
                <w:u w:val="none"/>
              </w:rPr>
            </w:pPr>
          </w:p>
        </w:tc>
      </w:tr>
      <w:tr w14:paraId="3F95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07BD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总体绩效</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（65分）</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0B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资产管理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（9分）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F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资产盘活率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9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5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部门闲置一年以上的资产盘活情况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C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E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AF51">
            <w:pPr>
              <w:jc w:val="center"/>
              <w:rPr>
                <w:rFonts w:hint="eastAsia" w:ascii="宋体" w:hAnsi="宋体" w:eastAsia="宋体" w:cs="宋体"/>
                <w:i w:val="0"/>
                <w:iCs w:val="0"/>
                <w:color w:val="000000"/>
                <w:sz w:val="21"/>
                <w:szCs w:val="21"/>
                <w:u w:val="none"/>
              </w:rPr>
            </w:pPr>
          </w:p>
        </w:tc>
      </w:tr>
      <w:tr w14:paraId="3926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94AA">
            <w:pPr>
              <w:jc w:val="center"/>
              <w:rPr>
                <w:rFonts w:hint="eastAsia" w:ascii="宋体" w:hAnsi="宋体" w:eastAsia="宋体" w:cs="宋体"/>
                <w:b/>
                <w:bCs/>
                <w:i w:val="0"/>
                <w:iCs w:val="0"/>
                <w:color w:val="000000"/>
                <w:sz w:val="21"/>
                <w:szCs w:val="21"/>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859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采购管理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（6分）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2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支持中小企业发展</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5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2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部门是否严格执行政府采购促进中小企业发展相关管理办法</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4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对适宜由中小企业提供的采购项目和采购包，预留采购份额专门面向中小企业采购，并在采购预算中单独列示，不符合要求的扣3分。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D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C39DB">
            <w:pPr>
              <w:jc w:val="center"/>
              <w:rPr>
                <w:rFonts w:hint="eastAsia" w:ascii="宋体" w:hAnsi="宋体" w:eastAsia="宋体" w:cs="宋体"/>
                <w:i w:val="0"/>
                <w:iCs w:val="0"/>
                <w:color w:val="000000"/>
                <w:sz w:val="21"/>
                <w:szCs w:val="21"/>
                <w:u w:val="none"/>
              </w:rPr>
            </w:pPr>
          </w:p>
        </w:tc>
      </w:tr>
      <w:tr w14:paraId="454F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285D">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CAD9">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4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采购执行率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8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9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部门政府采购项目资金支付比例情况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9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该项指标得分=当年政府采购实际支付总金额÷（当年政府采购总预算数-当年已完成采购项目节约金额）×100%×3。</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B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D122">
            <w:pPr>
              <w:jc w:val="center"/>
              <w:rPr>
                <w:rFonts w:hint="eastAsia" w:ascii="宋体" w:hAnsi="宋体" w:eastAsia="宋体" w:cs="宋体"/>
                <w:i w:val="0"/>
                <w:iCs w:val="0"/>
                <w:color w:val="000000"/>
                <w:sz w:val="21"/>
                <w:szCs w:val="21"/>
                <w:u w:val="none"/>
              </w:rPr>
            </w:pPr>
          </w:p>
        </w:tc>
      </w:tr>
      <w:tr w14:paraId="19F3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FF6B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项目绩效</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（35分）</w:t>
            </w:r>
          </w:p>
        </w:tc>
        <w:tc>
          <w:tcPr>
            <w:tcW w:w="727" w:type="dxa"/>
            <w:vMerge w:val="restart"/>
            <w:tcBorders>
              <w:top w:val="single" w:color="000000" w:sz="4" w:space="0"/>
              <w:left w:val="single" w:color="000000" w:sz="4" w:space="0"/>
              <w:bottom w:val="nil"/>
              <w:right w:val="single" w:color="000000" w:sz="4" w:space="0"/>
            </w:tcBorders>
            <w:shd w:val="clear" w:color="auto" w:fill="auto"/>
            <w:vAlign w:val="center"/>
          </w:tcPr>
          <w:p w14:paraId="01CCEE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项目决策</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（12分）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B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决策程序</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5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9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部门预算项目设立是否按规定履行评估论证、申报程序</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A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9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C42C">
            <w:pPr>
              <w:jc w:val="center"/>
              <w:rPr>
                <w:rFonts w:hint="eastAsia" w:ascii="宋体" w:hAnsi="宋体" w:eastAsia="宋体" w:cs="宋体"/>
                <w:i w:val="0"/>
                <w:iCs w:val="0"/>
                <w:color w:val="000000"/>
                <w:sz w:val="21"/>
                <w:szCs w:val="21"/>
                <w:u w:val="none"/>
              </w:rPr>
            </w:pPr>
          </w:p>
        </w:tc>
      </w:tr>
      <w:tr w14:paraId="5D8A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D349">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22186D29">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目标设置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9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部门预算项目绩效目标与计划期内的任务量、预算安排的资金量匹配情况，绩效目标设置是否科学合理、规范完整、量化细化、预算匹配</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9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4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03AB">
            <w:pPr>
              <w:jc w:val="center"/>
              <w:rPr>
                <w:rFonts w:hint="eastAsia" w:ascii="宋体" w:hAnsi="宋体" w:eastAsia="宋体" w:cs="宋体"/>
                <w:i w:val="0"/>
                <w:iCs w:val="0"/>
                <w:color w:val="000000"/>
                <w:sz w:val="21"/>
                <w:szCs w:val="21"/>
                <w:u w:val="none"/>
              </w:rPr>
            </w:pPr>
          </w:p>
        </w:tc>
      </w:tr>
      <w:tr w14:paraId="08C2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3970">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24C9881F">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3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项目入库</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E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6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部门预算项目是否在规定时间完成项目入库</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9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该项指标得分=4-规定时间未入财政库部门预算阶段项目（含一次性项目）数量÷最终安排部门预算阶段项目（含一次性项目）总数×100%×4。（默认满分）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5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C78F">
            <w:pPr>
              <w:jc w:val="center"/>
              <w:rPr>
                <w:rFonts w:hint="eastAsia" w:ascii="宋体" w:hAnsi="宋体" w:eastAsia="宋体" w:cs="宋体"/>
                <w:i w:val="0"/>
                <w:iCs w:val="0"/>
                <w:color w:val="000000"/>
                <w:sz w:val="21"/>
                <w:szCs w:val="21"/>
                <w:u w:val="none"/>
              </w:rPr>
            </w:pPr>
          </w:p>
        </w:tc>
      </w:tr>
      <w:tr w14:paraId="0711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CEAED">
            <w:pPr>
              <w:jc w:val="center"/>
              <w:rPr>
                <w:rFonts w:hint="eastAsia" w:ascii="宋体" w:hAnsi="宋体" w:eastAsia="宋体" w:cs="宋体"/>
                <w:b/>
                <w:bCs/>
                <w:i w:val="0"/>
                <w:iCs w:val="0"/>
                <w:color w:val="000000"/>
                <w:sz w:val="21"/>
                <w:szCs w:val="21"/>
                <w:u w:val="none"/>
              </w:rPr>
            </w:pPr>
          </w:p>
        </w:tc>
        <w:tc>
          <w:tcPr>
            <w:tcW w:w="727" w:type="dxa"/>
            <w:vMerge w:val="restart"/>
            <w:tcBorders>
              <w:top w:val="single" w:color="000000" w:sz="4" w:space="0"/>
              <w:left w:val="single" w:color="000000" w:sz="4" w:space="0"/>
              <w:bottom w:val="nil"/>
              <w:right w:val="single" w:color="000000" w:sz="4" w:space="0"/>
            </w:tcBorders>
            <w:shd w:val="clear" w:color="auto" w:fill="auto"/>
            <w:vAlign w:val="center"/>
          </w:tcPr>
          <w:p w14:paraId="7BC94B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项目执行</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（12分）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D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执行同向</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6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7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部门预算项目实际列支内容是否与绩效目标设置方向相符</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4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该项指标得分=4-实际列支内容与绩效目标设置方向不相符的部门预算阶段项目（含一次性项目）数量÷部门预算阶段项目（含一次性项目）总数×100%×5。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3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A536">
            <w:pPr>
              <w:jc w:val="center"/>
              <w:rPr>
                <w:rFonts w:hint="eastAsia" w:ascii="宋体" w:hAnsi="宋体" w:eastAsia="宋体" w:cs="宋体"/>
                <w:i w:val="0"/>
                <w:iCs w:val="0"/>
                <w:color w:val="000000"/>
                <w:sz w:val="21"/>
                <w:szCs w:val="21"/>
                <w:u w:val="none"/>
              </w:rPr>
            </w:pPr>
          </w:p>
        </w:tc>
      </w:tr>
      <w:tr w14:paraId="3B38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88C3">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36AB3EB9">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nil"/>
              <w:right w:val="single" w:color="000000" w:sz="4" w:space="0"/>
            </w:tcBorders>
            <w:shd w:val="clear" w:color="auto" w:fill="auto"/>
            <w:vAlign w:val="center"/>
          </w:tcPr>
          <w:p w14:paraId="7E3CA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项目调整</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7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D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部门预算项目是否采取对应调整措施</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0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4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9D2D">
            <w:pPr>
              <w:jc w:val="center"/>
              <w:rPr>
                <w:rFonts w:hint="eastAsia" w:ascii="宋体" w:hAnsi="宋体" w:eastAsia="宋体" w:cs="宋体"/>
                <w:i w:val="0"/>
                <w:iCs w:val="0"/>
                <w:color w:val="000000"/>
                <w:sz w:val="21"/>
                <w:szCs w:val="21"/>
                <w:u w:val="none"/>
              </w:rPr>
            </w:pPr>
          </w:p>
        </w:tc>
      </w:tr>
      <w:tr w14:paraId="2D15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EFC7">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nil"/>
              <w:right w:val="single" w:color="000000" w:sz="4" w:space="0"/>
            </w:tcBorders>
            <w:shd w:val="clear" w:color="auto" w:fill="auto"/>
            <w:vAlign w:val="center"/>
          </w:tcPr>
          <w:p w14:paraId="11AA9F23">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E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执行结果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1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0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部门预算项目预算执行情况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8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7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3DFB">
            <w:pPr>
              <w:jc w:val="center"/>
              <w:rPr>
                <w:rFonts w:hint="eastAsia" w:ascii="宋体" w:hAnsi="宋体" w:eastAsia="宋体" w:cs="宋体"/>
                <w:i w:val="0"/>
                <w:iCs w:val="0"/>
                <w:color w:val="000000"/>
                <w:sz w:val="21"/>
                <w:szCs w:val="21"/>
                <w:u w:val="none"/>
              </w:rPr>
            </w:pPr>
          </w:p>
        </w:tc>
      </w:tr>
      <w:tr w14:paraId="0A39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9974">
            <w:pPr>
              <w:jc w:val="center"/>
              <w:rPr>
                <w:rFonts w:hint="eastAsia" w:ascii="宋体" w:hAnsi="宋体" w:eastAsia="宋体" w:cs="宋体"/>
                <w:b/>
                <w:bCs/>
                <w:i w:val="0"/>
                <w:iCs w:val="0"/>
                <w:color w:val="000000"/>
                <w:sz w:val="21"/>
                <w:szCs w:val="21"/>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BDB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目标实现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（11分）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目标完成</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A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部门预算项目绩效目标数量指标完成情况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C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该项指标得分=完成绩效目标数量指标的部门预算阶段项目（含一次性项目）数量÷部门预算阶段项目（含一次性项目）总数×100%×6。</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C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A01A">
            <w:pPr>
              <w:jc w:val="center"/>
              <w:rPr>
                <w:rFonts w:hint="eastAsia" w:ascii="宋体" w:hAnsi="宋体" w:eastAsia="宋体" w:cs="宋体"/>
                <w:i w:val="0"/>
                <w:iCs w:val="0"/>
                <w:color w:val="000000"/>
                <w:sz w:val="21"/>
                <w:szCs w:val="21"/>
                <w:u w:val="none"/>
              </w:rPr>
            </w:pPr>
          </w:p>
        </w:tc>
      </w:tr>
      <w:tr w14:paraId="5640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214F">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AF7E">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3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目标偏离</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5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B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部门预算项目绩效目标数量指标实现程度与预期目标的偏离情况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1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2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FE36">
            <w:pPr>
              <w:jc w:val="center"/>
              <w:rPr>
                <w:rFonts w:hint="eastAsia" w:ascii="宋体" w:hAnsi="宋体" w:eastAsia="宋体" w:cs="宋体"/>
                <w:i w:val="0"/>
                <w:iCs w:val="0"/>
                <w:color w:val="000000"/>
                <w:sz w:val="21"/>
                <w:szCs w:val="21"/>
                <w:u w:val="none"/>
              </w:rPr>
            </w:pPr>
          </w:p>
        </w:tc>
      </w:tr>
      <w:tr w14:paraId="02A4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E76BC">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C090">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9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实现效果</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E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A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部门预算项目绩效目标效益指标实施效果</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该项指标得分=完成绩效目标效益指标的部门预算阶段项目（含一次性项目）数量÷部门预算阶段项目（含一次性项目）总数×100%×5。</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C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8CF9">
            <w:pPr>
              <w:jc w:val="center"/>
              <w:rPr>
                <w:rFonts w:hint="eastAsia" w:ascii="宋体" w:hAnsi="宋体" w:eastAsia="宋体" w:cs="宋体"/>
                <w:i w:val="0"/>
                <w:iCs w:val="0"/>
                <w:color w:val="000000"/>
                <w:sz w:val="21"/>
                <w:szCs w:val="21"/>
                <w:u w:val="none"/>
              </w:rPr>
            </w:pPr>
          </w:p>
        </w:tc>
      </w:tr>
      <w:tr w14:paraId="3C0E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1BD0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扣分项</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781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财务管理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0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财务管理制度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4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1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部门财务管理制度建立情况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E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部门未制定内部财务管理制度等制度机制的,财务管理制度未得到落实，发现一处扣1分，扣完为止。</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90E1">
            <w:pPr>
              <w:jc w:val="center"/>
              <w:rPr>
                <w:rFonts w:hint="eastAsia" w:ascii="宋体" w:hAnsi="宋体" w:eastAsia="宋体" w:cs="宋体"/>
                <w:i w:val="0"/>
                <w:iCs w:val="0"/>
                <w:color w:val="000000"/>
                <w:sz w:val="21"/>
                <w:szCs w:val="21"/>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02B3">
            <w:pPr>
              <w:jc w:val="center"/>
              <w:rPr>
                <w:rFonts w:hint="eastAsia" w:ascii="宋体" w:hAnsi="宋体" w:eastAsia="宋体" w:cs="宋体"/>
                <w:i w:val="0"/>
                <w:iCs w:val="0"/>
                <w:color w:val="000000"/>
                <w:sz w:val="21"/>
                <w:szCs w:val="21"/>
                <w:u w:val="none"/>
              </w:rPr>
            </w:pPr>
          </w:p>
        </w:tc>
      </w:tr>
      <w:tr w14:paraId="6AEA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FAB4">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EF19">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4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财务岗位设置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3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3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部门财务岗位设置是否符合相关财务管理制度要求</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E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部门未合理设置财务工作岗位，职责权限不明确，未严格实行不相容岗位分离，发现一处扣1分，扣完为止。</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899">
            <w:pPr>
              <w:jc w:val="center"/>
              <w:rPr>
                <w:rFonts w:hint="eastAsia" w:ascii="宋体" w:hAnsi="宋体" w:eastAsia="宋体" w:cs="宋体"/>
                <w:i w:val="0"/>
                <w:iCs w:val="0"/>
                <w:color w:val="000000"/>
                <w:sz w:val="21"/>
                <w:szCs w:val="21"/>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00C">
            <w:pPr>
              <w:jc w:val="center"/>
              <w:rPr>
                <w:rFonts w:hint="eastAsia" w:ascii="宋体" w:hAnsi="宋体" w:eastAsia="宋体" w:cs="宋体"/>
                <w:i w:val="0"/>
                <w:iCs w:val="0"/>
                <w:color w:val="000000"/>
                <w:sz w:val="21"/>
                <w:szCs w:val="21"/>
                <w:u w:val="none"/>
              </w:rPr>
            </w:pPr>
          </w:p>
        </w:tc>
      </w:tr>
      <w:tr w14:paraId="5FD4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E4C6">
            <w:pPr>
              <w:jc w:val="center"/>
              <w:rPr>
                <w:rFonts w:hint="eastAsia" w:ascii="宋体" w:hAnsi="宋体" w:eastAsia="宋体" w:cs="宋体"/>
                <w:b/>
                <w:bCs/>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04FF">
            <w:pPr>
              <w:jc w:val="center"/>
              <w:rPr>
                <w:rFonts w:hint="eastAsia" w:ascii="宋体" w:hAnsi="宋体" w:eastAsia="宋体" w:cs="宋体"/>
                <w:b/>
                <w:bCs/>
                <w:i w:val="0"/>
                <w:iCs w:val="0"/>
                <w:color w:val="000000"/>
                <w:sz w:val="21"/>
                <w:szCs w:val="21"/>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1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资金使用规范</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E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1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部门资金使用是否符合相关财务管理制度规定</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4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部门资金使用不符合相关财务管理制度规定的，发现一处扣1分，扣完为止。</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A86C">
            <w:pPr>
              <w:jc w:val="center"/>
              <w:rPr>
                <w:rFonts w:hint="eastAsia" w:ascii="宋体" w:hAnsi="宋体" w:eastAsia="宋体" w:cs="宋体"/>
                <w:i w:val="0"/>
                <w:iCs w:val="0"/>
                <w:color w:val="000000"/>
                <w:sz w:val="21"/>
                <w:szCs w:val="21"/>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7860">
            <w:pPr>
              <w:jc w:val="center"/>
              <w:rPr>
                <w:rFonts w:hint="eastAsia" w:ascii="宋体" w:hAnsi="宋体" w:eastAsia="宋体" w:cs="宋体"/>
                <w:i w:val="0"/>
                <w:iCs w:val="0"/>
                <w:color w:val="000000"/>
                <w:sz w:val="21"/>
                <w:szCs w:val="21"/>
                <w:u w:val="none"/>
              </w:rPr>
            </w:pPr>
          </w:p>
        </w:tc>
      </w:tr>
      <w:tr w14:paraId="4125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28BE">
            <w:pPr>
              <w:jc w:val="center"/>
              <w:rPr>
                <w:rFonts w:hint="eastAsia" w:ascii="宋体" w:hAnsi="宋体" w:eastAsia="宋体" w:cs="宋体"/>
                <w:b/>
                <w:bCs/>
                <w:i w:val="0"/>
                <w:iCs w:val="0"/>
                <w:color w:val="000000"/>
                <w:sz w:val="21"/>
                <w:szCs w:val="21"/>
                <w:u w:val="none"/>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F3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预算绩效存在问题</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8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2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预算管理和绩效管理工作存在问题</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7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E924">
            <w:pPr>
              <w:jc w:val="center"/>
              <w:rPr>
                <w:rFonts w:hint="eastAsia" w:ascii="宋体" w:hAnsi="宋体" w:eastAsia="宋体" w:cs="宋体"/>
                <w:i w:val="0"/>
                <w:iCs w:val="0"/>
                <w:color w:val="000000"/>
                <w:sz w:val="21"/>
                <w:szCs w:val="21"/>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D0B6">
            <w:pPr>
              <w:jc w:val="center"/>
              <w:rPr>
                <w:rFonts w:hint="eastAsia" w:ascii="宋体" w:hAnsi="宋体" w:eastAsia="宋体" w:cs="宋体"/>
                <w:i w:val="0"/>
                <w:iCs w:val="0"/>
                <w:color w:val="000000"/>
                <w:sz w:val="21"/>
                <w:szCs w:val="21"/>
                <w:u w:val="none"/>
              </w:rPr>
            </w:pPr>
          </w:p>
        </w:tc>
      </w:tr>
      <w:tr w14:paraId="3DFA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3EE5">
            <w:pPr>
              <w:jc w:val="center"/>
              <w:rPr>
                <w:rFonts w:hint="eastAsia" w:ascii="宋体" w:hAnsi="宋体" w:eastAsia="宋体" w:cs="宋体"/>
                <w:b/>
                <w:bCs/>
                <w:i w:val="0"/>
                <w:iCs w:val="0"/>
                <w:color w:val="000000"/>
                <w:sz w:val="21"/>
                <w:szCs w:val="21"/>
                <w:u w:val="none"/>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8F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被评价部门配合度</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3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4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被评价对象工作配合情况</w:t>
            </w:r>
          </w:p>
        </w:tc>
        <w:tc>
          <w:tcPr>
            <w:tcW w:w="6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2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评价工作开展过程中，被评价对象拖延推诿、提交资料不及时等拒不配合评价工作的，每发现一次扣1分，扣完为止。</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D028">
            <w:pPr>
              <w:jc w:val="center"/>
              <w:rPr>
                <w:rFonts w:hint="eastAsia" w:ascii="宋体" w:hAnsi="宋体" w:eastAsia="宋体" w:cs="宋体"/>
                <w:i w:val="0"/>
                <w:iCs w:val="0"/>
                <w:color w:val="000000"/>
                <w:sz w:val="21"/>
                <w:szCs w:val="21"/>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426F">
            <w:pPr>
              <w:jc w:val="center"/>
              <w:rPr>
                <w:rFonts w:hint="eastAsia" w:ascii="宋体" w:hAnsi="宋体" w:eastAsia="宋体" w:cs="宋体"/>
                <w:i w:val="0"/>
                <w:iCs w:val="0"/>
                <w:color w:val="000000"/>
                <w:sz w:val="21"/>
                <w:szCs w:val="21"/>
                <w:u w:val="none"/>
              </w:rPr>
            </w:pPr>
          </w:p>
        </w:tc>
      </w:tr>
      <w:tr w14:paraId="3A1C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7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F4D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292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742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8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F1E3">
            <w:pPr>
              <w:jc w:val="center"/>
              <w:rPr>
                <w:rFonts w:hint="eastAsia" w:ascii="宋体" w:hAnsi="宋体" w:eastAsia="宋体" w:cs="宋体"/>
                <w:i w:val="0"/>
                <w:iCs w:val="0"/>
                <w:color w:val="000000"/>
                <w:sz w:val="21"/>
                <w:szCs w:val="21"/>
                <w:u w:val="none"/>
              </w:rPr>
            </w:pPr>
          </w:p>
        </w:tc>
      </w:tr>
    </w:tbl>
    <w:p w14:paraId="46738CCA">
      <w:pPr>
        <w:pStyle w:val="9"/>
        <w:keepNext w:val="0"/>
        <w:keepLines w:val="0"/>
        <w:pageBreakBefore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_GB2312" w:cs="Times New Roman"/>
          <w:kern w:val="2"/>
          <w:sz w:val="32"/>
          <w:szCs w:val="32"/>
          <w:u w:val="none"/>
          <w:lang w:val="en-US" w:eastAsia="zh-CN" w:bidi="ar"/>
        </w:rPr>
        <w:sectPr>
          <w:footerReference r:id="rId6" w:type="default"/>
          <w:pgSz w:w="16838" w:h="11906" w:orient="landscape"/>
          <w:pgMar w:top="1800" w:right="1440" w:bottom="1800" w:left="1440" w:header="851" w:footer="992" w:gutter="0"/>
          <w:pgNumType w:fmt="numberInDash" w:start="24"/>
          <w:cols w:space="425" w:num="1"/>
          <w:docGrid w:type="lines" w:linePitch="312" w:charSpace="0"/>
        </w:sectPr>
      </w:pPr>
    </w:p>
    <w:tbl>
      <w:tblPr>
        <w:tblStyle w:val="19"/>
        <w:tblW w:w="9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12"/>
        <w:gridCol w:w="1139"/>
        <w:gridCol w:w="1438"/>
        <w:gridCol w:w="396"/>
        <w:gridCol w:w="1064"/>
        <w:gridCol w:w="396"/>
        <w:gridCol w:w="846"/>
        <w:gridCol w:w="486"/>
        <w:gridCol w:w="576"/>
        <w:gridCol w:w="1591"/>
      </w:tblGrid>
      <w:tr w14:paraId="4766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4DE50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FF1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CA4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AC87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51090424T000011111497-侨联工作经费</w:t>
            </w:r>
          </w:p>
        </w:tc>
      </w:tr>
      <w:tr w14:paraId="296C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7FC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71D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遂宁市安居区归侨侨眷联合会部门</w:t>
            </w:r>
          </w:p>
        </w:tc>
        <w:tc>
          <w:tcPr>
            <w:tcW w:w="754" w:type="dxa"/>
            <w:tcBorders>
              <w:top w:val="nil"/>
              <w:left w:val="nil"/>
              <w:bottom w:val="nil"/>
              <w:right w:val="nil"/>
            </w:tcBorders>
            <w:shd w:val="clear" w:color="auto" w:fill="auto"/>
            <w:vAlign w:val="center"/>
          </w:tcPr>
          <w:p w14:paraId="2029905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0A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遂宁市安居区归侨侨眷联合会</w:t>
            </w:r>
          </w:p>
        </w:tc>
      </w:tr>
      <w:tr w14:paraId="01C4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F1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23A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78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07B0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7B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F9273">
            <w:pPr>
              <w:rPr>
                <w:rFonts w:hint="eastAsia" w:ascii="宋体" w:hAnsi="宋体" w:eastAsia="宋体" w:cs="宋体"/>
                <w:i w:val="0"/>
                <w:iCs w:val="0"/>
                <w:color w:val="000000"/>
                <w:sz w:val="18"/>
                <w:szCs w:val="18"/>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B290E">
            <w:pPr>
              <w:rPr>
                <w:rFonts w:hint="eastAsia" w:ascii="宋体" w:hAnsi="宋体" w:eastAsia="宋体" w:cs="宋体"/>
                <w:i w:val="0"/>
                <w:iCs w:val="0"/>
                <w:color w:val="000000"/>
                <w:sz w:val="18"/>
                <w:szCs w:val="18"/>
                <w:u w:val="none"/>
              </w:rPr>
            </w:pPr>
          </w:p>
        </w:tc>
        <w:tc>
          <w:tcPr>
            <w:tcW w:w="4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5BF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较好的开展联络联谊、法律宣传、考察学习、走访调研慰问等活动；进一步提升“侨胞之家”阵地建设。</w:t>
            </w:r>
          </w:p>
        </w:tc>
        <w:tc>
          <w:tcPr>
            <w:tcW w:w="33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E8AA0">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内，多次组织侨界人士召开全委会、专题学习会等，传达学习中省市区重要会议精神，引导侨界人士增强思想共识。邀请侨商莅安考察调研，推介安居投资环境，助力招大引强，多次走访侨资企业，收集问题困难，协调推进解决。在“侨胞之家”组织侨界人士开展迎新春、话端午、庆国庆等座谈活动，向侨界人士送上新春美好祝福，让他们感受到浓厚的节日氛围和家国情怀，增强侨界人士和海外侨胞的爱国情感和民族凝聚力。全面走访慰问全区重点侨界人士和困难群众，主动做好沟通和服务，着力提升幸福指数。</w:t>
            </w:r>
          </w:p>
        </w:tc>
      </w:tr>
      <w:tr w14:paraId="5A32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0116">
            <w:pP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A5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E6F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思想引领，组织学习各级重要会议精神；邀请侨商考察调研，侨商走访安居经开区、企业，实地了解安居投资环境；走访调研侨资企业，制定调研方案，明确调研内容，收集整理困难问题，协调推动解决；开展各类联络联谊活动，在春节、端午节、中秋、国庆等节日，组织侨界人士开展联络联谊活动。</w:t>
            </w:r>
          </w:p>
        </w:tc>
      </w:tr>
      <w:tr w14:paraId="5C46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48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5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D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10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3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E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C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A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9E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87E8">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6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E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B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76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F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3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3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66ADD">
            <w:pPr>
              <w:rPr>
                <w:rFonts w:hint="eastAsia" w:ascii="黑体" w:hAnsi="黑体" w:eastAsia="黑体" w:cs="黑体"/>
                <w:i/>
                <w:iCs/>
                <w:color w:val="000000"/>
                <w:sz w:val="18"/>
                <w:szCs w:val="18"/>
                <w:u w:val="none"/>
              </w:rPr>
            </w:pPr>
          </w:p>
        </w:tc>
      </w:tr>
      <w:tr w14:paraId="20C8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7F49E">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3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5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0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EA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4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9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0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27B9">
            <w:pPr>
              <w:rPr>
                <w:rFonts w:hint="eastAsia" w:ascii="黑体" w:hAnsi="黑体" w:eastAsia="黑体" w:cs="黑体"/>
                <w:i/>
                <w:iCs/>
                <w:color w:val="000000"/>
                <w:sz w:val="18"/>
                <w:szCs w:val="18"/>
                <w:u w:val="none"/>
              </w:rPr>
            </w:pPr>
          </w:p>
        </w:tc>
      </w:tr>
      <w:tr w14:paraId="3B9D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F0423">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9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8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B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ED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7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3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A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3CEF">
            <w:pPr>
              <w:rPr>
                <w:rFonts w:hint="eastAsia" w:ascii="黑体" w:hAnsi="黑体" w:eastAsia="黑体" w:cs="黑体"/>
                <w:i/>
                <w:iCs/>
                <w:color w:val="000000"/>
                <w:sz w:val="18"/>
                <w:szCs w:val="18"/>
                <w:u w:val="none"/>
              </w:rPr>
            </w:pPr>
          </w:p>
        </w:tc>
      </w:tr>
      <w:tr w14:paraId="05A2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5995">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0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B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FB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B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4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6676">
            <w:pPr>
              <w:rPr>
                <w:rFonts w:hint="eastAsia" w:ascii="黑体" w:hAnsi="黑体" w:eastAsia="黑体" w:cs="黑体"/>
                <w:i/>
                <w:iCs/>
                <w:color w:val="000000"/>
                <w:sz w:val="18"/>
                <w:szCs w:val="18"/>
                <w:u w:val="none"/>
              </w:rPr>
            </w:pPr>
          </w:p>
        </w:tc>
      </w:tr>
      <w:tr w14:paraId="3379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1FFC">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9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2BC0">
            <w:pPr>
              <w:jc w:val="center"/>
              <w:rPr>
                <w:rFonts w:hint="eastAsia" w:ascii="微软雅黑" w:hAnsi="微软雅黑" w:eastAsia="微软雅黑" w:cs="微软雅黑"/>
                <w:i/>
                <w:iCs/>
                <w:color w:val="000000"/>
                <w:sz w:val="16"/>
                <w:szCs w:val="16"/>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6E66">
            <w:pPr>
              <w:jc w:val="center"/>
              <w:rPr>
                <w:rFonts w:hint="eastAsia" w:ascii="微软雅黑" w:hAnsi="微软雅黑" w:eastAsia="微软雅黑" w:cs="微软雅黑"/>
                <w:i/>
                <w:iCs/>
                <w:color w:val="000000"/>
                <w:sz w:val="16"/>
                <w:szCs w:val="16"/>
                <w:u w:val="none"/>
              </w:rPr>
            </w:pPr>
          </w:p>
        </w:tc>
        <w:tc>
          <w:tcPr>
            <w:tcW w:w="18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A76EF">
            <w:pPr>
              <w:jc w:val="center"/>
              <w:rPr>
                <w:rFonts w:hint="eastAsia" w:ascii="微软雅黑" w:hAnsi="微软雅黑" w:eastAsia="微软雅黑" w:cs="微软雅黑"/>
                <w:i/>
                <w:iCs/>
                <w:color w:val="000000"/>
                <w:sz w:val="16"/>
                <w:szCs w:val="16"/>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60C6">
            <w:pPr>
              <w:jc w:val="center"/>
              <w:rPr>
                <w:rFonts w:hint="eastAsia" w:ascii="微软雅黑" w:hAnsi="微软雅黑" w:eastAsia="微软雅黑" w:cs="微软雅黑"/>
                <w:i/>
                <w:iCs/>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8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7EEE">
            <w:pPr>
              <w:rPr>
                <w:rFonts w:hint="eastAsia" w:ascii="黑体" w:hAnsi="黑体" w:eastAsia="黑体" w:cs="黑体"/>
                <w:i/>
                <w:iCs/>
                <w:color w:val="000000"/>
                <w:sz w:val="18"/>
                <w:szCs w:val="18"/>
                <w:u w:val="none"/>
              </w:rPr>
            </w:pPr>
          </w:p>
        </w:tc>
      </w:tr>
      <w:tr w14:paraId="2FE5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16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1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9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9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3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4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8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C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C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5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B4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21409">
            <w:pPr>
              <w:jc w:val="center"/>
              <w:rPr>
                <w:rFonts w:hint="eastAsia" w:ascii="宋体" w:hAnsi="宋体" w:eastAsia="宋体" w:cs="宋体"/>
                <w:i w:val="0"/>
                <w:iCs w:val="0"/>
                <w:color w:val="000000"/>
                <w:sz w:val="18"/>
                <w:szCs w:val="18"/>
                <w:u w:val="none"/>
              </w:rPr>
            </w:pP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16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30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1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开展走访、调研、慰问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A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3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1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7CD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2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9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B867">
            <w:pPr>
              <w:jc w:val="center"/>
              <w:rPr>
                <w:rFonts w:hint="eastAsia" w:ascii="微软雅黑" w:hAnsi="微软雅黑" w:eastAsia="微软雅黑" w:cs="微软雅黑"/>
                <w:i/>
                <w:iCs/>
                <w:color w:val="000000"/>
                <w:sz w:val="16"/>
                <w:szCs w:val="16"/>
                <w:u w:val="none"/>
              </w:rPr>
            </w:pPr>
          </w:p>
        </w:tc>
      </w:tr>
      <w:tr w14:paraId="08EB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9D9F">
            <w:pPr>
              <w:jc w:val="center"/>
              <w:rPr>
                <w:rFonts w:hint="eastAsia" w:ascii="宋体" w:hAnsi="宋体" w:eastAsia="宋体" w:cs="宋体"/>
                <w:i w:val="0"/>
                <w:iCs w:val="0"/>
                <w:color w:val="000000"/>
                <w:sz w:val="18"/>
                <w:szCs w:val="18"/>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B501">
            <w:pPr>
              <w:jc w:val="center"/>
              <w:rPr>
                <w:rFonts w:hint="eastAsia" w:ascii="宋体" w:hAnsi="宋体" w:eastAsia="宋体" w:cs="宋体"/>
                <w:i w:val="0"/>
                <w:iCs w:val="0"/>
                <w:color w:val="000000"/>
                <w:sz w:val="18"/>
                <w:szCs w:val="18"/>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431B">
            <w:pPr>
              <w:jc w:val="center"/>
              <w:rPr>
                <w:rFonts w:hint="eastAsia" w:ascii="宋体" w:hAnsi="宋体" w:eastAsia="宋体" w:cs="宋体"/>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3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开展联络联谊活动</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2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C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1D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C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52BD">
            <w:pPr>
              <w:jc w:val="center"/>
              <w:rPr>
                <w:rFonts w:hint="eastAsia" w:ascii="微软雅黑" w:hAnsi="微软雅黑" w:eastAsia="微软雅黑" w:cs="微软雅黑"/>
                <w:i/>
                <w:iCs/>
                <w:color w:val="000000"/>
                <w:sz w:val="16"/>
                <w:szCs w:val="16"/>
                <w:u w:val="none"/>
              </w:rPr>
            </w:pPr>
          </w:p>
        </w:tc>
      </w:tr>
      <w:tr w14:paraId="7E4E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D6559">
            <w:pPr>
              <w:jc w:val="center"/>
              <w:rPr>
                <w:rFonts w:hint="eastAsia" w:ascii="宋体" w:hAnsi="宋体" w:eastAsia="宋体" w:cs="宋体"/>
                <w:i w:val="0"/>
                <w:iCs w:val="0"/>
                <w:color w:val="000000"/>
                <w:sz w:val="18"/>
                <w:szCs w:val="18"/>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20E1">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5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0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0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A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1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F2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5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C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AEE6">
            <w:pPr>
              <w:jc w:val="center"/>
              <w:rPr>
                <w:rFonts w:hint="eastAsia" w:ascii="微软雅黑" w:hAnsi="微软雅黑" w:eastAsia="微软雅黑" w:cs="微软雅黑"/>
                <w:i/>
                <w:iCs/>
                <w:color w:val="000000"/>
                <w:sz w:val="16"/>
                <w:szCs w:val="16"/>
                <w:u w:val="none"/>
              </w:rPr>
            </w:pPr>
          </w:p>
        </w:tc>
      </w:tr>
      <w:tr w14:paraId="30B4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4E20">
            <w:pPr>
              <w:jc w:val="center"/>
              <w:rPr>
                <w:rFonts w:hint="eastAsia" w:ascii="宋体" w:hAnsi="宋体" w:eastAsia="宋体" w:cs="宋体"/>
                <w:i w:val="0"/>
                <w:iCs w:val="0"/>
                <w:color w:val="000000"/>
                <w:sz w:val="18"/>
                <w:szCs w:val="18"/>
                <w:u w:val="none"/>
              </w:rPr>
            </w:pP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FED3A">
            <w:pPr>
              <w:jc w:val="center"/>
              <w:rPr>
                <w:rFonts w:hint="eastAsia" w:ascii="宋体" w:hAnsi="宋体" w:eastAsia="宋体" w:cs="宋体"/>
                <w:i w:val="0"/>
                <w:iCs w:val="0"/>
                <w:color w:val="000000"/>
                <w:sz w:val="18"/>
                <w:szCs w:val="18"/>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7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4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活动时长</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E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9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2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91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C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6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F40C">
            <w:pPr>
              <w:jc w:val="center"/>
              <w:rPr>
                <w:rFonts w:hint="eastAsia" w:ascii="微软雅黑" w:hAnsi="微软雅黑" w:eastAsia="微软雅黑" w:cs="微软雅黑"/>
                <w:i/>
                <w:iCs/>
                <w:color w:val="000000"/>
                <w:sz w:val="16"/>
                <w:szCs w:val="16"/>
                <w:u w:val="none"/>
              </w:rPr>
            </w:pPr>
          </w:p>
        </w:tc>
      </w:tr>
      <w:tr w14:paraId="274D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3F3D">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F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F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6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更好的做好与侨胞的沟通互动工作</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B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3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优良差</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A26A">
            <w:pPr>
              <w:jc w:val="center"/>
              <w:rPr>
                <w:rFonts w:hint="eastAsia" w:ascii="宋体" w:hAnsi="宋体" w:eastAsia="宋体" w:cs="宋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4DA7">
            <w:pPr>
              <w:jc w:val="center"/>
              <w:rPr>
                <w:rFonts w:hint="eastAsia" w:ascii="微软雅黑" w:hAnsi="微软雅黑" w:eastAsia="微软雅黑" w:cs="微软雅黑"/>
                <w:i/>
                <w:iCs/>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0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E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56D">
            <w:pPr>
              <w:jc w:val="center"/>
              <w:rPr>
                <w:rFonts w:hint="eastAsia" w:ascii="微软雅黑" w:hAnsi="微软雅黑" w:eastAsia="微软雅黑" w:cs="微软雅黑"/>
                <w:i/>
                <w:iCs/>
                <w:color w:val="000000"/>
                <w:sz w:val="16"/>
                <w:szCs w:val="16"/>
                <w:u w:val="none"/>
              </w:rPr>
            </w:pPr>
          </w:p>
        </w:tc>
      </w:tr>
      <w:tr w14:paraId="7322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7735">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3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1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2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侨胞满意度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F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E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7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1913">
            <w:pPr>
              <w:jc w:val="center"/>
              <w:rPr>
                <w:rFonts w:hint="eastAsia" w:ascii="微软雅黑" w:hAnsi="微软雅黑" w:eastAsia="微软雅黑" w:cs="微软雅黑"/>
                <w:i/>
                <w:iCs/>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E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2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1D06">
            <w:pPr>
              <w:jc w:val="center"/>
              <w:rPr>
                <w:rFonts w:hint="eastAsia" w:ascii="微软雅黑" w:hAnsi="微软雅黑" w:eastAsia="微软雅黑" w:cs="微软雅黑"/>
                <w:i/>
                <w:iCs/>
                <w:color w:val="000000"/>
                <w:sz w:val="16"/>
                <w:szCs w:val="16"/>
                <w:u w:val="none"/>
              </w:rPr>
            </w:pPr>
          </w:p>
        </w:tc>
      </w:tr>
      <w:tr w14:paraId="0ED0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A180">
            <w:pPr>
              <w:jc w:val="center"/>
              <w:rPr>
                <w:rFonts w:hint="eastAsia" w:ascii="宋体" w:hAnsi="宋体" w:eastAsia="宋体" w:cs="宋体"/>
                <w:i w:val="0"/>
                <w:iCs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8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A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2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活动经费</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E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4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0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A224">
            <w:pPr>
              <w:jc w:val="center"/>
              <w:rPr>
                <w:rFonts w:hint="eastAsia" w:ascii="微软雅黑" w:hAnsi="微软雅黑" w:eastAsia="微软雅黑" w:cs="微软雅黑"/>
                <w:i/>
                <w:iCs/>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D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775A">
            <w:pPr>
              <w:jc w:val="center"/>
              <w:rPr>
                <w:rFonts w:hint="eastAsia" w:ascii="微软雅黑" w:hAnsi="微软雅黑" w:eastAsia="微软雅黑" w:cs="微软雅黑"/>
                <w:i/>
                <w:iCs/>
                <w:color w:val="000000"/>
                <w:sz w:val="16"/>
                <w:szCs w:val="16"/>
                <w:u w:val="none"/>
              </w:rPr>
            </w:pPr>
          </w:p>
        </w:tc>
      </w:tr>
      <w:tr w14:paraId="3CC0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A73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3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F6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55AD">
            <w:pPr>
              <w:rPr>
                <w:rFonts w:hint="eastAsia" w:ascii="宋体" w:hAnsi="宋体" w:eastAsia="宋体" w:cs="宋体"/>
                <w:i w:val="0"/>
                <w:iCs w:val="0"/>
                <w:color w:val="000000"/>
                <w:sz w:val="18"/>
                <w:szCs w:val="18"/>
                <w:u w:val="none"/>
              </w:rPr>
            </w:pPr>
          </w:p>
        </w:tc>
      </w:tr>
      <w:tr w14:paraId="3A8D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7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BBB54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按照年度目标任务，高质高效完成各项工作，赢得了侨界人士的认可，广泛凝聚了侨心、汇聚了侨力，为安居经济社会发展贡献了侨的力量。项目在支出过程中，能严格遵守各项规章制度，资产管理规范，内控制度严格，能依法接受财政监督，严格专款专用，按项目实施计划的进度情况进行资金拨付，无截留、挪用等现象。（200字以内）</w:t>
            </w:r>
          </w:p>
        </w:tc>
      </w:tr>
      <w:tr w14:paraId="035C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D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4585E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桥梁纽带作用发挥不足：为高质多频邀请侨商莅安考察交流，向上与省市侨联沟通不够，利用省市平台作用不够，承接侨商考察次数较少。（200字以内）</w:t>
            </w:r>
          </w:p>
        </w:tc>
      </w:tr>
      <w:tr w14:paraId="533E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3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52EBC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充分利用省市侨联平台，积极邀请更多侨商来安考察。</w:t>
            </w:r>
          </w:p>
        </w:tc>
      </w:tr>
      <w:tr w14:paraId="3A16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8BD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项目负责人：刘利萍</w:t>
            </w:r>
          </w:p>
        </w:tc>
        <w:tc>
          <w:tcPr>
            <w:tcW w:w="4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4383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财务负责人：胡蓉</w:t>
            </w:r>
          </w:p>
        </w:tc>
      </w:tr>
    </w:tbl>
    <w:p w14:paraId="5E2F6516">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34AA418">
      <w:pPr>
        <w:pStyle w:val="7"/>
        <w:rPr>
          <w:rFonts w:hint="eastAsia" w:ascii="Times New Roman" w:hAnsi="Times New Roman" w:cs="宋体"/>
          <w:color w:val="FF0000"/>
          <w:kern w:val="0"/>
          <w:sz w:val="32"/>
          <w:szCs w:val="32"/>
          <w:highlight w:val="yellow"/>
          <w:shd w:val="clear" w:color="auto" w:fill="FFFFFF"/>
          <w:lang w:val="zh-CN"/>
        </w:rPr>
      </w:pPr>
    </w:p>
    <w:p w14:paraId="6631520A">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bookmarkStart w:id="70" w:name="_Toc15396618"/>
    </w:p>
    <w:p w14:paraId="4754A899">
      <w:pPr>
        <w:widowControl/>
        <w:jc w:val="center"/>
        <w:outlineLvl w:val="0"/>
        <w:rPr>
          <w:rFonts w:hint="eastAsia" w:ascii="Times New Roman" w:hAnsi="Times New Roman" w:eastAsia="仿宋"/>
          <w:b w:val="0"/>
          <w:color w:val="auto"/>
          <w:highlight w:val="none"/>
        </w:rPr>
      </w:pPr>
      <w:bookmarkStart w:id="71" w:name="_Toc14216"/>
      <w:r>
        <w:rPr>
          <w:rFonts w:hint="eastAsia" w:ascii="Times New Roman" w:hAnsi="Times New Roman" w:eastAsia="黑体"/>
          <w:color w:val="auto"/>
          <w:sz w:val="44"/>
          <w:szCs w:val="44"/>
          <w:highlight w:val="none"/>
        </w:rPr>
        <w:t>第</w:t>
      </w:r>
      <w:r>
        <w:rPr>
          <w:rStyle w:val="37"/>
          <w:rFonts w:hint="eastAsia" w:ascii="Times New Roman" w:hAnsi="Times New Roman" w:eastAsia="黑体"/>
          <w:b w:val="0"/>
          <w:color w:val="auto"/>
          <w:highlight w:val="none"/>
        </w:rPr>
        <w:t>五部分 附表</w:t>
      </w:r>
      <w:bookmarkEnd w:id="68"/>
      <w:bookmarkEnd w:id="70"/>
      <w:bookmarkEnd w:id="71"/>
      <w:bookmarkStart w:id="72" w:name="_Toc15396619"/>
    </w:p>
    <w:p w14:paraId="4771FA36">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CFF3517">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2"/>
    </w:p>
    <w:p w14:paraId="11C2BC46">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0"/>
      <w:r>
        <w:rPr>
          <w:rFonts w:hint="eastAsia" w:ascii="Times New Roman" w:hAnsi="Times New Roman" w:eastAsia="仿宋_GB2312" w:cs="仿宋_GB2312"/>
          <w:color w:val="auto"/>
          <w:sz w:val="32"/>
          <w:szCs w:val="32"/>
          <w:highlight w:val="none"/>
        </w:rPr>
        <w:t>二、收入决算表</w:t>
      </w:r>
      <w:bookmarkEnd w:id="73"/>
    </w:p>
    <w:p w14:paraId="005D4DF2">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1"/>
      <w:r>
        <w:rPr>
          <w:rFonts w:hint="eastAsia" w:ascii="Times New Roman" w:hAnsi="Times New Roman" w:eastAsia="仿宋_GB2312" w:cs="仿宋_GB2312"/>
          <w:color w:val="auto"/>
          <w:sz w:val="32"/>
          <w:szCs w:val="32"/>
          <w:highlight w:val="none"/>
        </w:rPr>
        <w:t>三、支出决算表</w:t>
      </w:r>
      <w:bookmarkEnd w:id="74"/>
    </w:p>
    <w:p w14:paraId="4B882B97">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2"/>
      <w:r>
        <w:rPr>
          <w:rFonts w:hint="eastAsia" w:ascii="Times New Roman" w:hAnsi="Times New Roman" w:eastAsia="仿宋_GB2312" w:cs="仿宋_GB2312"/>
          <w:color w:val="auto"/>
          <w:sz w:val="32"/>
          <w:szCs w:val="32"/>
          <w:highlight w:val="none"/>
        </w:rPr>
        <w:t>四、财政拨款收入支出决算总表</w:t>
      </w:r>
      <w:bookmarkEnd w:id="75"/>
    </w:p>
    <w:p w14:paraId="0363CDF2">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3"/>
      <w:r>
        <w:rPr>
          <w:rFonts w:hint="eastAsia" w:ascii="Times New Roman" w:hAnsi="Times New Roman" w:eastAsia="仿宋_GB2312" w:cs="仿宋_GB2312"/>
          <w:color w:val="auto"/>
          <w:sz w:val="32"/>
          <w:szCs w:val="32"/>
          <w:highlight w:val="none"/>
        </w:rPr>
        <w:t>五、财政拨款支出决算明细表</w:t>
      </w:r>
      <w:bookmarkEnd w:id="76"/>
      <w:bookmarkStart w:id="77" w:name="_Toc15396624"/>
    </w:p>
    <w:p w14:paraId="31FEED82">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7"/>
    </w:p>
    <w:p w14:paraId="5F734E26">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5"/>
      <w:r>
        <w:rPr>
          <w:rFonts w:hint="eastAsia" w:ascii="Times New Roman" w:hAnsi="Times New Roman" w:eastAsia="仿宋_GB2312" w:cs="仿宋_GB2312"/>
          <w:color w:val="auto"/>
          <w:sz w:val="32"/>
          <w:szCs w:val="32"/>
          <w:highlight w:val="none"/>
        </w:rPr>
        <w:t>七、一般公共预算财政拨款支出决算明细表</w:t>
      </w:r>
      <w:bookmarkEnd w:id="78"/>
    </w:p>
    <w:p w14:paraId="12A447E5">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6"/>
      <w:r>
        <w:rPr>
          <w:rFonts w:hint="eastAsia" w:ascii="Times New Roman" w:hAnsi="Times New Roman" w:eastAsia="仿宋_GB2312" w:cs="仿宋_GB2312"/>
          <w:color w:val="auto"/>
          <w:sz w:val="32"/>
          <w:szCs w:val="32"/>
          <w:highlight w:val="none"/>
        </w:rPr>
        <w:t>八、一般公共预算财政拨款基本支出决算表</w:t>
      </w:r>
      <w:bookmarkEnd w:id="79"/>
    </w:p>
    <w:p w14:paraId="2A15434B">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7"/>
      <w:r>
        <w:rPr>
          <w:rFonts w:hint="eastAsia" w:ascii="Times New Roman" w:hAnsi="Times New Roman" w:eastAsia="仿宋_GB2312" w:cs="仿宋_GB2312"/>
          <w:color w:val="auto"/>
          <w:sz w:val="32"/>
          <w:szCs w:val="32"/>
          <w:highlight w:val="none"/>
        </w:rPr>
        <w:t>九、一般公共预算财政拨款项目支出决算表</w:t>
      </w:r>
      <w:bookmarkEnd w:id="80"/>
    </w:p>
    <w:p w14:paraId="1B080C28">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8"/>
      <w:r>
        <w:rPr>
          <w:rFonts w:hint="eastAsia" w:ascii="Times New Roman" w:hAnsi="Times New Roman" w:eastAsia="仿宋_GB2312" w:cs="仿宋_GB2312"/>
          <w:color w:val="auto"/>
          <w:sz w:val="32"/>
          <w:szCs w:val="32"/>
          <w:highlight w:val="none"/>
        </w:rPr>
        <w:t>十、</w:t>
      </w:r>
      <w:bookmarkEnd w:id="81"/>
      <w:r>
        <w:rPr>
          <w:rFonts w:hint="eastAsia" w:ascii="Times New Roman" w:hAnsi="Times New Roman" w:eastAsia="仿宋_GB2312" w:cs="仿宋_GB2312"/>
          <w:color w:val="auto"/>
          <w:sz w:val="32"/>
          <w:szCs w:val="32"/>
          <w:highlight w:val="none"/>
        </w:rPr>
        <w:t>政府性基金预算财政拨款收入支出决算表</w:t>
      </w:r>
    </w:p>
    <w:p w14:paraId="78DC90E4">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9"/>
      <w:r>
        <w:rPr>
          <w:rFonts w:hint="eastAsia" w:ascii="Times New Roman" w:hAnsi="Times New Roman" w:eastAsia="仿宋_GB2312" w:cs="仿宋_GB2312"/>
          <w:color w:val="auto"/>
          <w:sz w:val="32"/>
          <w:szCs w:val="32"/>
          <w:highlight w:val="none"/>
        </w:rPr>
        <w:t>十一、</w:t>
      </w:r>
      <w:bookmarkEnd w:id="8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1212D59">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30"/>
      <w:r>
        <w:rPr>
          <w:rFonts w:hint="eastAsia" w:ascii="Times New Roman" w:hAnsi="Times New Roman" w:eastAsia="仿宋_GB2312" w:cs="仿宋_GB2312"/>
          <w:color w:val="auto"/>
          <w:sz w:val="32"/>
          <w:szCs w:val="32"/>
          <w:highlight w:val="none"/>
        </w:rPr>
        <w:t>十二、</w:t>
      </w:r>
      <w:bookmarkEnd w:id="83"/>
      <w:r>
        <w:rPr>
          <w:rFonts w:hint="eastAsia" w:ascii="Times New Roman" w:hAnsi="Times New Roman" w:eastAsia="仿宋_GB2312" w:cs="仿宋_GB2312"/>
          <w:color w:val="auto"/>
          <w:sz w:val="32"/>
          <w:szCs w:val="32"/>
          <w:highlight w:val="none"/>
          <w:lang w:eastAsia="zh-CN"/>
        </w:rPr>
        <w:t>国有资本经营预算财政拨款支出决算表</w:t>
      </w:r>
    </w:p>
    <w:p w14:paraId="024559D6">
      <w:pPr>
        <w:pStyle w:val="18"/>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4" w:name="_Toc15396631"/>
      <w:r>
        <w:rPr>
          <w:rFonts w:hint="eastAsia" w:ascii="Times New Roman" w:hAnsi="Times New Roman" w:eastAsia="仿宋_GB2312" w:cs="仿宋_GB2312"/>
          <w:color w:val="auto"/>
          <w:sz w:val="32"/>
          <w:szCs w:val="32"/>
          <w:highlight w:val="none"/>
        </w:rPr>
        <w:t>十三、</w:t>
      </w:r>
      <w:bookmarkEnd w:id="84"/>
      <w:r>
        <w:rPr>
          <w:rFonts w:hint="eastAsia" w:ascii="Times New Roman" w:hAnsi="Times New Roman" w:eastAsia="仿宋_GB2312" w:cs="仿宋_GB2312"/>
          <w:color w:val="auto"/>
          <w:sz w:val="32"/>
          <w:szCs w:val="32"/>
          <w:highlight w:val="none"/>
          <w:lang w:eastAsia="zh-CN"/>
        </w:rPr>
        <w:t>财政拨款“三公”经费支出决算表</w:t>
      </w:r>
    </w:p>
    <w:p w14:paraId="02F19B47">
      <w:pPr>
        <w:rPr>
          <w:rFonts w:hint="eastAsia" w:ascii="Times New Roman" w:hAnsi="Times New Roman"/>
          <w:lang w:eastAsia="zh-CN"/>
        </w:rPr>
      </w:pPr>
    </w:p>
    <w:sectPr>
      <w:footerReference r:id="rId7" w:type="default"/>
      <w:pgSz w:w="11906" w:h="16838"/>
      <w:pgMar w:top="1440" w:right="1800" w:bottom="1440" w:left="1800" w:header="851" w:footer="992" w:gutter="0"/>
      <w:pgNumType w:fmt="numberInDash" w:start="2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041E">
    <w:pPr>
      <w:pStyle w:val="14"/>
      <w:jc w:val="center"/>
    </w:pPr>
  </w:p>
  <w:p w14:paraId="7430C9F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E658">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E02EA">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AE02EA">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0C2BD02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FC22">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E8E7B">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FE8E7B">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654BE7C2">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06C8">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47CC5">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947CC5">
                    <w:pPr>
                      <w:pStyle w:val="14"/>
                    </w:pPr>
                    <w:r>
                      <w:fldChar w:fldCharType="begin"/>
                    </w:r>
                    <w:r>
                      <w:instrText xml:space="preserve"> PAGE  \* MERGEFORMAT </w:instrText>
                    </w:r>
                    <w:r>
                      <w:fldChar w:fldCharType="separate"/>
                    </w:r>
                    <w:r>
                      <w:t>- 1 -</w:t>
                    </w:r>
                    <w:r>
                      <w:fldChar w:fldCharType="end"/>
                    </w:r>
                  </w:p>
                </w:txbxContent>
              </v:textbox>
            </v:shape>
          </w:pict>
        </mc:Fallback>
      </mc:AlternateContent>
    </w:r>
  </w:p>
  <w:p w14:paraId="5CB6FC07">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7C8E">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11"/>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E5483E"/>
    <w:rsid w:val="02FEBE30"/>
    <w:rsid w:val="039B59D4"/>
    <w:rsid w:val="04D53301"/>
    <w:rsid w:val="05B17302"/>
    <w:rsid w:val="060A7D56"/>
    <w:rsid w:val="061E35DE"/>
    <w:rsid w:val="066E0107"/>
    <w:rsid w:val="07195727"/>
    <w:rsid w:val="07996F6E"/>
    <w:rsid w:val="07B514F5"/>
    <w:rsid w:val="07DFD8BA"/>
    <w:rsid w:val="092A3778"/>
    <w:rsid w:val="09367531"/>
    <w:rsid w:val="09867E8F"/>
    <w:rsid w:val="0A2032A3"/>
    <w:rsid w:val="0A536929"/>
    <w:rsid w:val="0BE023D5"/>
    <w:rsid w:val="0C1C48A3"/>
    <w:rsid w:val="0CA43CE5"/>
    <w:rsid w:val="0CA8290A"/>
    <w:rsid w:val="0D35B1ED"/>
    <w:rsid w:val="0D3F506C"/>
    <w:rsid w:val="0DA4187D"/>
    <w:rsid w:val="0DE7103D"/>
    <w:rsid w:val="0F824F30"/>
    <w:rsid w:val="0F98263C"/>
    <w:rsid w:val="0FB42C9E"/>
    <w:rsid w:val="0FBC7598"/>
    <w:rsid w:val="101860EC"/>
    <w:rsid w:val="10C055FF"/>
    <w:rsid w:val="10CF6E57"/>
    <w:rsid w:val="11761E61"/>
    <w:rsid w:val="11772AA4"/>
    <w:rsid w:val="118107EC"/>
    <w:rsid w:val="11CB3458"/>
    <w:rsid w:val="13D50BC4"/>
    <w:rsid w:val="140009C8"/>
    <w:rsid w:val="15015391"/>
    <w:rsid w:val="15545754"/>
    <w:rsid w:val="15E61BAF"/>
    <w:rsid w:val="16021A7C"/>
    <w:rsid w:val="165E0673"/>
    <w:rsid w:val="16691AFB"/>
    <w:rsid w:val="16BB723D"/>
    <w:rsid w:val="17216686"/>
    <w:rsid w:val="175B40AA"/>
    <w:rsid w:val="176D0D92"/>
    <w:rsid w:val="17C328B1"/>
    <w:rsid w:val="186504BB"/>
    <w:rsid w:val="18A11583"/>
    <w:rsid w:val="19A445FC"/>
    <w:rsid w:val="1AD20CCC"/>
    <w:rsid w:val="1AEF32D8"/>
    <w:rsid w:val="1BE8440E"/>
    <w:rsid w:val="1C6E7E6B"/>
    <w:rsid w:val="1C8E144E"/>
    <w:rsid w:val="1C9B157B"/>
    <w:rsid w:val="1D155CEE"/>
    <w:rsid w:val="1D996845"/>
    <w:rsid w:val="1E504393"/>
    <w:rsid w:val="1E740ACF"/>
    <w:rsid w:val="1FF35744"/>
    <w:rsid w:val="1FF6BC77"/>
    <w:rsid w:val="20DC7978"/>
    <w:rsid w:val="218F4327"/>
    <w:rsid w:val="21C45BE8"/>
    <w:rsid w:val="229121BE"/>
    <w:rsid w:val="22E859B7"/>
    <w:rsid w:val="22E9024C"/>
    <w:rsid w:val="23513BD9"/>
    <w:rsid w:val="23860B96"/>
    <w:rsid w:val="240371BF"/>
    <w:rsid w:val="257B0F03"/>
    <w:rsid w:val="260F557C"/>
    <w:rsid w:val="262B6176"/>
    <w:rsid w:val="2705507B"/>
    <w:rsid w:val="281408E2"/>
    <w:rsid w:val="2877544C"/>
    <w:rsid w:val="290D304F"/>
    <w:rsid w:val="29B30F38"/>
    <w:rsid w:val="29FD04D3"/>
    <w:rsid w:val="2A905339"/>
    <w:rsid w:val="2BE94E19"/>
    <w:rsid w:val="2BFF7BC6"/>
    <w:rsid w:val="2C3818FC"/>
    <w:rsid w:val="2C8A61B5"/>
    <w:rsid w:val="2D9B6CC3"/>
    <w:rsid w:val="2DF04E50"/>
    <w:rsid w:val="2DF315FF"/>
    <w:rsid w:val="2ED851CE"/>
    <w:rsid w:val="2F040D46"/>
    <w:rsid w:val="2FAE5751"/>
    <w:rsid w:val="2FB1A395"/>
    <w:rsid w:val="2FD9A7D8"/>
    <w:rsid w:val="30040182"/>
    <w:rsid w:val="31395838"/>
    <w:rsid w:val="319F7F4E"/>
    <w:rsid w:val="3304709D"/>
    <w:rsid w:val="332C6C18"/>
    <w:rsid w:val="349D6851"/>
    <w:rsid w:val="35146C8D"/>
    <w:rsid w:val="351C6F68"/>
    <w:rsid w:val="3624500D"/>
    <w:rsid w:val="36AA5135"/>
    <w:rsid w:val="36BE0DA7"/>
    <w:rsid w:val="376B6AA6"/>
    <w:rsid w:val="376D39B2"/>
    <w:rsid w:val="37E16F03"/>
    <w:rsid w:val="37F470B1"/>
    <w:rsid w:val="37F53A3B"/>
    <w:rsid w:val="382B101F"/>
    <w:rsid w:val="389B6C89"/>
    <w:rsid w:val="38D469F0"/>
    <w:rsid w:val="39627CCD"/>
    <w:rsid w:val="397BAF1F"/>
    <w:rsid w:val="39F52FDB"/>
    <w:rsid w:val="3A2B49B3"/>
    <w:rsid w:val="3A3E7B24"/>
    <w:rsid w:val="3AB79AF3"/>
    <w:rsid w:val="3B7B756F"/>
    <w:rsid w:val="3B7EF35A"/>
    <w:rsid w:val="3B9FDB6C"/>
    <w:rsid w:val="3BE20963"/>
    <w:rsid w:val="3BF5BC2F"/>
    <w:rsid w:val="3CE5162C"/>
    <w:rsid w:val="3CEBA265"/>
    <w:rsid w:val="3D98207C"/>
    <w:rsid w:val="3DEE7CF3"/>
    <w:rsid w:val="3E3A3F5C"/>
    <w:rsid w:val="3E78745D"/>
    <w:rsid w:val="3FF4CAE0"/>
    <w:rsid w:val="3FF7B227"/>
    <w:rsid w:val="4057639D"/>
    <w:rsid w:val="425C2DC8"/>
    <w:rsid w:val="44BB6478"/>
    <w:rsid w:val="44E268DA"/>
    <w:rsid w:val="44F93E44"/>
    <w:rsid w:val="456A6B72"/>
    <w:rsid w:val="45763769"/>
    <w:rsid w:val="45D16192"/>
    <w:rsid w:val="45ED0FAD"/>
    <w:rsid w:val="46624C36"/>
    <w:rsid w:val="46D00C57"/>
    <w:rsid w:val="478B0985"/>
    <w:rsid w:val="47C816C6"/>
    <w:rsid w:val="486A6C7A"/>
    <w:rsid w:val="490C1CEF"/>
    <w:rsid w:val="4956038A"/>
    <w:rsid w:val="49D44C30"/>
    <w:rsid w:val="4A337134"/>
    <w:rsid w:val="4A383661"/>
    <w:rsid w:val="4A627F82"/>
    <w:rsid w:val="4B0E749A"/>
    <w:rsid w:val="4B4F25DA"/>
    <w:rsid w:val="4B6C4D31"/>
    <w:rsid w:val="4BE068DB"/>
    <w:rsid w:val="4C4D2D4A"/>
    <w:rsid w:val="4D0B7780"/>
    <w:rsid w:val="4D577224"/>
    <w:rsid w:val="4DBF1CEB"/>
    <w:rsid w:val="4EAB630A"/>
    <w:rsid w:val="4ECE2238"/>
    <w:rsid w:val="4F833267"/>
    <w:rsid w:val="4FE9BD67"/>
    <w:rsid w:val="4FFB052F"/>
    <w:rsid w:val="50003B61"/>
    <w:rsid w:val="502A587C"/>
    <w:rsid w:val="50371DAC"/>
    <w:rsid w:val="50D949D1"/>
    <w:rsid w:val="511F590C"/>
    <w:rsid w:val="521C55EE"/>
    <w:rsid w:val="525D0B15"/>
    <w:rsid w:val="532A129B"/>
    <w:rsid w:val="537E6D0A"/>
    <w:rsid w:val="53F74C96"/>
    <w:rsid w:val="541262B5"/>
    <w:rsid w:val="56261BDC"/>
    <w:rsid w:val="569A3030"/>
    <w:rsid w:val="56E47B74"/>
    <w:rsid w:val="5773785B"/>
    <w:rsid w:val="57BD3DD4"/>
    <w:rsid w:val="58173319"/>
    <w:rsid w:val="586D2146"/>
    <w:rsid w:val="59B03041"/>
    <w:rsid w:val="59C575B8"/>
    <w:rsid w:val="5AF92295"/>
    <w:rsid w:val="5BDD79E6"/>
    <w:rsid w:val="5BF561CA"/>
    <w:rsid w:val="5BFF5DFC"/>
    <w:rsid w:val="5CD71FC4"/>
    <w:rsid w:val="5D1F11B5"/>
    <w:rsid w:val="5D9A1755"/>
    <w:rsid w:val="5DAE1B18"/>
    <w:rsid w:val="5DE7D9E5"/>
    <w:rsid w:val="5DF01D80"/>
    <w:rsid w:val="5E1200F3"/>
    <w:rsid w:val="5EB90A6A"/>
    <w:rsid w:val="5ECEC941"/>
    <w:rsid w:val="5FBF9FF3"/>
    <w:rsid w:val="5FCD4E2C"/>
    <w:rsid w:val="5FEF394A"/>
    <w:rsid w:val="5FF67715"/>
    <w:rsid w:val="60ED618B"/>
    <w:rsid w:val="62207017"/>
    <w:rsid w:val="62BF3928"/>
    <w:rsid w:val="632808D0"/>
    <w:rsid w:val="64040D81"/>
    <w:rsid w:val="647F5392"/>
    <w:rsid w:val="64AE6312"/>
    <w:rsid w:val="659D72A6"/>
    <w:rsid w:val="664B1D71"/>
    <w:rsid w:val="667967BE"/>
    <w:rsid w:val="668015E0"/>
    <w:rsid w:val="67AA3209"/>
    <w:rsid w:val="690F55F8"/>
    <w:rsid w:val="698D0931"/>
    <w:rsid w:val="69E82B0F"/>
    <w:rsid w:val="69F43BE2"/>
    <w:rsid w:val="6A5401BF"/>
    <w:rsid w:val="6A971BBD"/>
    <w:rsid w:val="6AC46385"/>
    <w:rsid w:val="6B053271"/>
    <w:rsid w:val="6BBD1A66"/>
    <w:rsid w:val="6C037151"/>
    <w:rsid w:val="6C4A05C8"/>
    <w:rsid w:val="6C8742B8"/>
    <w:rsid w:val="6DBF5E93"/>
    <w:rsid w:val="6DD62813"/>
    <w:rsid w:val="6DFF077E"/>
    <w:rsid w:val="6E7E3605"/>
    <w:rsid w:val="6E7FDCC7"/>
    <w:rsid w:val="6ED6A62E"/>
    <w:rsid w:val="6ED749C9"/>
    <w:rsid w:val="6EE00B15"/>
    <w:rsid w:val="6EEF002C"/>
    <w:rsid w:val="6F0B2A24"/>
    <w:rsid w:val="6F6FB3EB"/>
    <w:rsid w:val="6F8731EA"/>
    <w:rsid w:val="6FCE6052"/>
    <w:rsid w:val="6FD57C00"/>
    <w:rsid w:val="6FEFFFD8"/>
    <w:rsid w:val="6FF5CC65"/>
    <w:rsid w:val="6FFB47EC"/>
    <w:rsid w:val="6FFF034A"/>
    <w:rsid w:val="70567EF9"/>
    <w:rsid w:val="71142A8E"/>
    <w:rsid w:val="712A28F1"/>
    <w:rsid w:val="715C0E4B"/>
    <w:rsid w:val="72233669"/>
    <w:rsid w:val="72734D90"/>
    <w:rsid w:val="7332FE48"/>
    <w:rsid w:val="736D135E"/>
    <w:rsid w:val="737016F6"/>
    <w:rsid w:val="73AB61DA"/>
    <w:rsid w:val="73AD73D5"/>
    <w:rsid w:val="73B6EB34"/>
    <w:rsid w:val="73F27B52"/>
    <w:rsid w:val="73FA497D"/>
    <w:rsid w:val="744731E5"/>
    <w:rsid w:val="74AB4F7F"/>
    <w:rsid w:val="74BBD01D"/>
    <w:rsid w:val="74ED5379"/>
    <w:rsid w:val="756E27F8"/>
    <w:rsid w:val="75DEEEC2"/>
    <w:rsid w:val="75E31D80"/>
    <w:rsid w:val="76A718F8"/>
    <w:rsid w:val="76E3355F"/>
    <w:rsid w:val="76FF5125"/>
    <w:rsid w:val="772207AC"/>
    <w:rsid w:val="776F6FFA"/>
    <w:rsid w:val="778769C8"/>
    <w:rsid w:val="77DC22F5"/>
    <w:rsid w:val="79086DAD"/>
    <w:rsid w:val="79C35121"/>
    <w:rsid w:val="79D7FD79"/>
    <w:rsid w:val="79EE5BA4"/>
    <w:rsid w:val="7A894339"/>
    <w:rsid w:val="7AB150FA"/>
    <w:rsid w:val="7AEE202C"/>
    <w:rsid w:val="7AFF7572"/>
    <w:rsid w:val="7B6C7DFB"/>
    <w:rsid w:val="7BBFBED0"/>
    <w:rsid w:val="7BC3E394"/>
    <w:rsid w:val="7C1F3737"/>
    <w:rsid w:val="7C3C3BD3"/>
    <w:rsid w:val="7CBFC87B"/>
    <w:rsid w:val="7CFE0F48"/>
    <w:rsid w:val="7D3038A0"/>
    <w:rsid w:val="7D7EC23E"/>
    <w:rsid w:val="7D8F677B"/>
    <w:rsid w:val="7DA62E7B"/>
    <w:rsid w:val="7DE71C1A"/>
    <w:rsid w:val="7DEB6F53"/>
    <w:rsid w:val="7E6A2DE9"/>
    <w:rsid w:val="7E751B09"/>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99"/>
    <w:pPr>
      <w:spacing w:line="580" w:lineRule="exact"/>
      <w:ind w:firstLine="420" w:firstLineChars="200"/>
    </w:pPr>
    <w:rPr>
      <w:rFonts w:eastAsia="方正仿宋简体"/>
      <w:sz w:val="32"/>
    </w:rPr>
  </w:style>
  <w:style w:type="paragraph" w:styleId="6">
    <w:name w:val="annotation text"/>
    <w:basedOn w:val="1"/>
    <w:semiHidden/>
    <w:unhideWhenUsed/>
    <w:qFormat/>
    <w:uiPriority w:val="99"/>
    <w:pPr>
      <w:jc w:val="left"/>
    </w:pPr>
  </w:style>
  <w:style w:type="paragraph" w:styleId="7">
    <w:name w:val="Body Text"/>
    <w:basedOn w:val="1"/>
    <w:link w:val="34"/>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5"/>
    <w:basedOn w:val="1"/>
    <w:next w:val="1"/>
    <w:qFormat/>
    <w:uiPriority w:val="0"/>
    <w:pPr>
      <w:ind w:left="1680"/>
    </w:pPr>
    <w:rPr>
      <w:rFonts w:ascii="Times New Roman" w:hAnsi="Times New Roman" w:eastAsia="宋体" w:cs="Times New Roman"/>
      <w:szCs w:val="24"/>
    </w:r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next w:val="10"/>
    <w:unhideWhenUsed/>
    <w:qFormat/>
    <w:uiPriority w:val="0"/>
    <w:rPr>
      <w:rFonts w:ascii="宋体" w:hAnsi="Courier New" w:cs="Courier New"/>
      <w:szCs w:val="21"/>
    </w:rPr>
  </w:style>
  <w:style w:type="paragraph" w:styleId="13">
    <w:name w:val="Balloon Text"/>
    <w:basedOn w:val="1"/>
    <w:link w:val="40"/>
    <w:semiHidden/>
    <w:unhideWhenUsed/>
    <w:qFormat/>
    <w:uiPriority w:val="99"/>
    <w:rPr>
      <w:sz w:val="18"/>
      <w:szCs w:val="18"/>
    </w:rPr>
  </w:style>
  <w:style w:type="paragraph" w:styleId="14">
    <w:name w:val="footer"/>
    <w:basedOn w:val="1"/>
    <w:next w:val="1"/>
    <w:link w:val="32"/>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9"/>
    <w:semiHidden/>
    <w:qFormat/>
    <w:uiPriority w:val="0"/>
    <w:pPr>
      <w:snapToGrid w:val="0"/>
      <w:jc w:val="left"/>
    </w:pPr>
    <w:rPr>
      <w:sz w:val="18"/>
      <w:szCs w:val="18"/>
    </w:rPr>
  </w:style>
  <w:style w:type="paragraph" w:styleId="18">
    <w:name w:val="toc 2"/>
    <w:basedOn w:val="1"/>
    <w:next w:val="1"/>
    <w:unhideWhenUsed/>
    <w:qFormat/>
    <w:uiPriority w:val="39"/>
    <w:pPr>
      <w:tabs>
        <w:tab w:val="right" w:leader="dot" w:pos="8296"/>
      </w:tabs>
      <w:ind w:left="420" w:leftChars="200"/>
    </w:p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章标题"/>
    <w:basedOn w:val="24"/>
    <w:next w:val="25"/>
    <w:qFormat/>
    <w:uiPriority w:val="99"/>
    <w:pPr>
      <w:widowControl/>
      <w:spacing w:before="158" w:after="153" w:line="323" w:lineRule="atLeast"/>
      <w:ind w:right="-120"/>
      <w:jc w:val="center"/>
      <w:textAlignment w:val="baseline"/>
    </w:pPr>
    <w:rPr>
      <w:rFonts w:ascii="Times New Roman" w:hAnsi="Times New Roman" w:eastAsia="宋体"/>
      <w:color w:val="FF0000"/>
      <w:sz w:val="18"/>
    </w:rPr>
  </w:style>
  <w:style w:type="paragraph" w:customStyle="1" w:styleId="24">
    <w:name w:val="正文1"/>
    <w:qFormat/>
    <w:uiPriority w:val="0"/>
    <w:pPr>
      <w:jc w:val="both"/>
    </w:pPr>
    <w:rPr>
      <w:rFonts w:ascii="Calibri" w:hAnsi="Calibri" w:eastAsia="宋体" w:cs="Times New Roman"/>
      <w:sz w:val="21"/>
      <w:szCs w:val="24"/>
      <w:lang w:val="en-US" w:eastAsia="zh-CN" w:bidi="ar-SA"/>
    </w:rPr>
  </w:style>
  <w:style w:type="paragraph" w:customStyle="1" w:styleId="25">
    <w:name w:val="节标题"/>
    <w:basedOn w:val="1"/>
    <w:next w:val="1"/>
    <w:qFormat/>
    <w:uiPriority w:val="99"/>
    <w:pPr>
      <w:widowControl/>
      <w:spacing w:line="289" w:lineRule="atLeast"/>
      <w:jc w:val="center"/>
      <w:textAlignment w:val="baseline"/>
    </w:pPr>
    <w:rPr>
      <w:color w:val="000000"/>
      <w:sz w:val="28"/>
    </w:rPr>
  </w:style>
  <w:style w:type="paragraph" w:customStyle="1" w:styleId="26">
    <w:name w:val="正文-公1"/>
    <w:basedOn w:val="27"/>
    <w:next w:val="1"/>
    <w:qFormat/>
    <w:uiPriority w:val="0"/>
    <w:pPr>
      <w:ind w:firstLine="200" w:firstLineChars="200"/>
    </w:pPr>
    <w:rPr>
      <w:rFonts w:eastAsia="宋体"/>
      <w:sz w:val="21"/>
      <w:szCs w:val="20"/>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6"/>
    <w:qFormat/>
    <w:uiPriority w:val="0"/>
    <w:pPr>
      <w:widowControl w:val="0"/>
      <w:jc w:val="both"/>
    </w:pPr>
    <w:rPr>
      <w:rFonts w:ascii="Times New Roman" w:hAnsi="Times New Roman" w:eastAsia="宋体" w:cs="Times New Roman"/>
      <w:kern w:val="2"/>
      <w:sz w:val="21"/>
      <w:lang w:val="en-US" w:eastAsia="zh-CN"/>
    </w:rPr>
  </w:style>
  <w:style w:type="paragraph" w:customStyle="1" w:styleId="28">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9">
    <w:name w:val="Header Char"/>
    <w:basedOn w:val="20"/>
    <w:semiHidden/>
    <w:qFormat/>
    <w:uiPriority w:val="99"/>
    <w:rPr>
      <w:rFonts w:ascii="Times New Roman" w:hAnsi="Times New Roman"/>
      <w:sz w:val="18"/>
      <w:szCs w:val="18"/>
    </w:rPr>
  </w:style>
  <w:style w:type="character" w:customStyle="1" w:styleId="30">
    <w:name w:val="页眉 Char"/>
    <w:link w:val="15"/>
    <w:semiHidden/>
    <w:qFormat/>
    <w:locked/>
    <w:uiPriority w:val="99"/>
    <w:rPr>
      <w:sz w:val="18"/>
    </w:rPr>
  </w:style>
  <w:style w:type="character" w:customStyle="1" w:styleId="31">
    <w:name w:val="Footer Char"/>
    <w:basedOn w:val="20"/>
    <w:semiHidden/>
    <w:qFormat/>
    <w:uiPriority w:val="99"/>
    <w:rPr>
      <w:rFonts w:ascii="Times New Roman" w:hAnsi="Times New Roman"/>
      <w:sz w:val="18"/>
      <w:szCs w:val="18"/>
    </w:rPr>
  </w:style>
  <w:style w:type="character" w:customStyle="1" w:styleId="32">
    <w:name w:val="页脚 Char"/>
    <w:link w:val="14"/>
    <w:qFormat/>
    <w:locked/>
    <w:uiPriority w:val="99"/>
    <w:rPr>
      <w:sz w:val="18"/>
    </w:rPr>
  </w:style>
  <w:style w:type="character" w:customStyle="1" w:styleId="33">
    <w:name w:val="Body Text Char"/>
    <w:basedOn w:val="20"/>
    <w:semiHidden/>
    <w:qFormat/>
    <w:uiPriority w:val="99"/>
    <w:rPr>
      <w:rFonts w:ascii="Times New Roman" w:hAnsi="Times New Roman"/>
      <w:szCs w:val="24"/>
    </w:rPr>
  </w:style>
  <w:style w:type="character" w:customStyle="1" w:styleId="34">
    <w:name w:val="正文文本 Char"/>
    <w:link w:val="7"/>
    <w:qFormat/>
    <w:locked/>
    <w:uiPriority w:val="99"/>
    <w:rPr>
      <w:rFonts w:ascii="仿宋_GB2312" w:hAnsi="Times New Roman" w:eastAsia="仿宋_GB2312"/>
      <w:sz w:val="24"/>
    </w:rPr>
  </w:style>
  <w:style w:type="paragraph" w:customStyle="1" w:styleId="35">
    <w:name w:val="Default"/>
    <w:next w:val="15"/>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6">
    <w:name w:val="List Paragraph"/>
    <w:basedOn w:val="1"/>
    <w:qFormat/>
    <w:uiPriority w:val="34"/>
    <w:pPr>
      <w:ind w:firstLine="420" w:firstLineChars="200"/>
    </w:pPr>
  </w:style>
  <w:style w:type="character" w:customStyle="1" w:styleId="37">
    <w:name w:val="标题 1 Char"/>
    <w:basedOn w:val="20"/>
    <w:link w:val="3"/>
    <w:qFormat/>
    <w:uiPriority w:val="9"/>
    <w:rPr>
      <w:rFonts w:ascii="Times New Roman" w:hAnsi="Times New Roman"/>
      <w:b/>
      <w:bCs/>
      <w:kern w:val="44"/>
      <w:sz w:val="44"/>
      <w:szCs w:val="44"/>
    </w:rPr>
  </w:style>
  <w:style w:type="character" w:customStyle="1" w:styleId="38">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0"/>
    <w:link w:val="13"/>
    <w:semiHidden/>
    <w:qFormat/>
    <w:uiPriority w:val="99"/>
    <w:rPr>
      <w:rFonts w:ascii="Times New Roman" w:hAnsi="Times New Roman"/>
      <w:kern w:val="2"/>
      <w:sz w:val="18"/>
      <w:szCs w:val="18"/>
    </w:rPr>
  </w:style>
  <w:style w:type="character" w:customStyle="1" w:styleId="41">
    <w:name w:val="标题 3 Char"/>
    <w:basedOn w:val="20"/>
    <w:link w:val="5"/>
    <w:qFormat/>
    <w:uiPriority w:val="9"/>
    <w:rPr>
      <w:rFonts w:ascii="Times New Roman" w:hAnsi="Times New Roman"/>
      <w:b/>
      <w:bCs/>
      <w:kern w:val="2"/>
      <w:sz w:val="32"/>
      <w:szCs w:val="32"/>
    </w:rPr>
  </w:style>
  <w:style w:type="paragraph" w:customStyle="1" w:styleId="4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质联正文"/>
    <w:basedOn w:val="1"/>
    <w:qFormat/>
    <w:uiPriority w:val="3"/>
    <w:pPr>
      <w:spacing w:line="600" w:lineRule="exact"/>
      <w:ind w:firstLine="640" w:firstLineChars="200"/>
    </w:pPr>
    <w:rPr>
      <w:kern w:val="0"/>
      <w:szCs w:val="28"/>
      <w:lang w:val="zh-CN"/>
    </w:rPr>
  </w:style>
  <w:style w:type="character" w:customStyle="1" w:styleId="47">
    <w:name w:val="font21"/>
    <w:basedOn w:val="20"/>
    <w:qFormat/>
    <w:uiPriority w:val="0"/>
    <w:rPr>
      <w:rFonts w:hint="eastAsia" w:ascii="黑体" w:hAnsi="宋体" w:eastAsia="黑体" w:cs="黑体"/>
      <w:b/>
      <w:bCs/>
      <w:color w:val="000000"/>
      <w:sz w:val="30"/>
      <w:szCs w:val="30"/>
      <w:u w:val="none"/>
    </w:rPr>
  </w:style>
  <w:style w:type="character" w:customStyle="1" w:styleId="48">
    <w:name w:val="font81"/>
    <w:basedOn w:val="20"/>
    <w:qFormat/>
    <w:uiPriority w:val="0"/>
    <w:rPr>
      <w:rFonts w:hint="eastAsia" w:ascii="黑体" w:hAnsi="宋体" w:eastAsia="黑体" w:cs="黑体"/>
      <w:b/>
      <w:bCs/>
      <w:color w:val="000000"/>
      <w:sz w:val="30"/>
      <w:szCs w:val="30"/>
      <w:u w:val="none"/>
    </w:rPr>
  </w:style>
  <w:style w:type="character" w:customStyle="1" w:styleId="49">
    <w:name w:val="font0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22.86</c:v>
                </c:pt>
                <c:pt idx="1">
                  <c:v>22.86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40.84</c:v>
                </c:pt>
                <c:pt idx="1">
                  <c:v>40.84</c:v>
                </c:pt>
              </c:numCache>
            </c:numRef>
          </c:val>
        </c:ser>
        <c:dLbls>
          <c:showLegendKey val="0"/>
          <c:showVal val="0"/>
          <c:showCatName val="0"/>
          <c:showSerName val="0"/>
          <c:showPercent val="0"/>
          <c:showBubbleSize val="0"/>
        </c:dLbls>
        <c:gapWidth val="219"/>
        <c:overlap val="-27"/>
        <c:axId val="563125012"/>
        <c:axId val="543336824"/>
      </c:barChart>
      <c:catAx>
        <c:axId val="5631250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336824"/>
        <c:crosses val="autoZero"/>
        <c:auto val="1"/>
        <c:lblAlgn val="ctr"/>
        <c:lblOffset val="100"/>
        <c:noMultiLvlLbl val="0"/>
      </c:catAx>
      <c:valAx>
        <c:axId val="543336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25012"/>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136576-c052-4638-945f-b74ff11825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603d2c-264b-4bfa-a5b1-f890e637d3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占比（</a:t>
            </a:r>
            <a:r>
              <a:rPr lang="en-US" altLang="zh-CN"/>
              <a:t>%</a:t>
            </a:r>
            <a:r>
              <a:rPr altLang="zh-CN"/>
              <a:t>）</a:t>
            </a:r>
            <a:endParaRPr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89.23</c:v>
                </c:pt>
                <c:pt idx="1">
                  <c:v>10.77</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1758f8-4d19-4022-943f-f803db9805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1625"/>
          <c:y val="0.02"/>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22.86</c:v>
                </c:pt>
                <c:pt idx="1">
                  <c:v>22.86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40.84</c:v>
                </c:pt>
                <c:pt idx="1">
                  <c:v>40.84</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3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f7e4d47-5c6e-442d-8b10-698241c1d3d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6"/>
          <c:y val="0.047"/>
        </c:manualLayout>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22.86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40.84</c:v>
                </c:pt>
              </c:numCache>
            </c:numRef>
          </c:val>
        </c:ser>
        <c:dLbls>
          <c:showLegendKey val="0"/>
          <c:showVal val="1"/>
          <c:showCatName val="0"/>
          <c:showSerName val="0"/>
          <c:showPercent val="0"/>
          <c:showBubbleSize val="0"/>
        </c:dLbls>
        <c:gapWidth val="219"/>
        <c:overlap val="-27"/>
        <c:axId val="944755782"/>
        <c:axId val="493294534"/>
      </c:barChart>
      <c:catAx>
        <c:axId val="9447557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3294534"/>
        <c:crosses val="autoZero"/>
        <c:auto val="1"/>
        <c:lblAlgn val="ctr"/>
        <c:lblOffset val="100"/>
        <c:noMultiLvlLbl val="0"/>
      </c:catAx>
      <c:valAx>
        <c:axId val="4932945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755782"/>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732d6c-0b4e-4503-b4b5-e59b8d4e818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890224573290977"/>
                  <c:y val="-0.060077176577386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0.76101860920666</c:v>
                </c:pt>
                <c:pt idx="1">
                  <c:v>0.120714985308521</c:v>
                </c:pt>
                <c:pt idx="2">
                  <c:v>0.0477473065621939</c:v>
                </c:pt>
                <c:pt idx="3">
                  <c:v>0.0705190989226249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eef67e-c56e-4677-b16a-99060e2340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占比（%）</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ddfbf2-0e3f-4f4d-a2c5-9253dd0f6ed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22</Words>
  <Characters>25</Characters>
  <Lines>61</Lines>
  <Paragraphs>17</Paragraphs>
  <TotalTime>66</TotalTime>
  <ScaleCrop>false</ScaleCrop>
  <LinksUpToDate>false</LinksUpToDate>
  <CharactersWithSpaces>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镜花水月</cp:lastModifiedBy>
  <cp:lastPrinted>2025-07-29T14:54:00Z</cp:lastPrinted>
  <dcterms:modified xsi:type="dcterms:W3CDTF">2025-08-26T04:19:28Z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eyJoZGlkIjoiMDUzYTgzYzhhNDY5ODcyMDNlOWI2ZTNmMWU3Y2MzNzciLCJ1c2VySWQiOiIzMzQ3MzU0MTEifQ==</vt:lpwstr>
  </property>
</Properties>
</file>