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868B6">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06267"/>
      <w:bookmarkStart w:id="2" w:name="_Toc15377193"/>
      <w:bookmarkStart w:id="3" w:name="_Toc15396597"/>
      <w:bookmarkStart w:id="4" w:name="_Toc15377425"/>
      <w:bookmarkStart w:id="5" w:name="_Toc15396475"/>
    </w:p>
    <w:p w14:paraId="26D199CE">
      <w:pPr>
        <w:pStyle w:val="7"/>
        <w:rPr>
          <w:rFonts w:hint="eastAsia" w:ascii="Times New Roman" w:hAnsi="Times New Roman" w:eastAsia="方正小标宋简体" w:cs="Times New Roman"/>
          <w:color w:val="auto"/>
          <w:kern w:val="2"/>
          <w:sz w:val="72"/>
          <w:szCs w:val="72"/>
          <w:highlight w:val="none"/>
          <w:lang w:val="en-US" w:eastAsia="zh-CN" w:bidi="ar-SA"/>
        </w:rPr>
      </w:pPr>
    </w:p>
    <w:p w14:paraId="372C9739">
      <w:pPr>
        <w:pStyle w:val="7"/>
        <w:rPr>
          <w:rFonts w:hint="eastAsia" w:ascii="Times New Roman" w:hAnsi="Times New Roman" w:eastAsia="方正小标宋简体" w:cs="Times New Roman"/>
          <w:color w:val="auto"/>
          <w:kern w:val="2"/>
          <w:sz w:val="72"/>
          <w:szCs w:val="72"/>
          <w:highlight w:val="none"/>
          <w:lang w:val="en-US" w:eastAsia="zh-CN" w:bidi="ar-SA"/>
        </w:rPr>
      </w:pPr>
    </w:p>
    <w:p w14:paraId="45F8961E">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202</w:t>
      </w:r>
      <w:r>
        <w:rPr>
          <w:rFonts w:hint="eastAsia" w:ascii="Times New Roman" w:hAnsi="Times New Roman" w:eastAsia="方正小标宋简体" w:cs="Times New Roman"/>
          <w:b w:val="0"/>
          <w:bCs w:val="0"/>
          <w:i w:val="0"/>
          <w:iCs w:val="0"/>
          <w:color w:val="auto"/>
          <w:kern w:val="2"/>
          <w:sz w:val="44"/>
          <w:szCs w:val="44"/>
          <w:highlight w:val="none"/>
          <w:lang w:val="en-US" w:eastAsia="zh-CN" w:bidi="ar-SA"/>
        </w:rPr>
        <w:t>4</w:t>
      </w: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年度</w:t>
      </w:r>
    </w:p>
    <w:p w14:paraId="1DD4C3FA">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中国共产党遂宁市安居区委员会宣传部</w:t>
      </w:r>
    </w:p>
    <w:p w14:paraId="3EF8AF5F">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部门决算</w:t>
      </w:r>
    </w:p>
    <w:p w14:paraId="3BDCFED7">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140B2BF3">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2F758299">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765C30A2">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3C53EFFA">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titlePg/>
          <w:docGrid w:type="lines" w:linePitch="312" w:charSpace="0"/>
        </w:sectPr>
      </w:pPr>
    </w:p>
    <w:p w14:paraId="51AEE906">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1D69E666">
      <w:pPr>
        <w:widowControl/>
        <w:jc w:val="center"/>
        <w:rPr>
          <w:rFonts w:ascii="Times New Roman" w:hAnsi="Times New Roman" w:eastAsia="黑体" w:cstheme="minorBidi"/>
          <w:color w:val="auto"/>
          <w:sz w:val="28"/>
          <w:szCs w:val="28"/>
          <w:highlight w:val="none"/>
        </w:rPr>
      </w:pPr>
    </w:p>
    <w:p w14:paraId="43B55925">
      <w:pPr>
        <w:pStyle w:val="16"/>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20</w:t>
      </w:r>
      <w:r>
        <w:rPr>
          <w:rFonts w:hint="eastAsia" w:ascii="Times New Roman" w:hAnsi="Times New Roman" w:eastAsia="仿宋_GB2312" w:cs="仿宋_GB2312"/>
          <w:color w:val="auto"/>
          <w:sz w:val="32"/>
          <w:szCs w:val="32"/>
          <w:highlight w:val="none"/>
        </w:rPr>
        <w:t>日</w:t>
      </w:r>
    </w:p>
    <w:p w14:paraId="34C4B127">
      <w:pPr>
        <w:rPr>
          <w:rFonts w:ascii="Times New Roman" w:hAnsi="Times New Roman"/>
          <w:color w:val="auto"/>
          <w:highlight w:val="none"/>
        </w:rPr>
      </w:pPr>
    </w:p>
    <w:sdt>
      <w:sdtPr>
        <w:rPr>
          <w:rFonts w:ascii="宋体" w:hAnsi="宋体" w:eastAsia="宋体" w:cs="Times New Roman"/>
          <w:kern w:val="2"/>
          <w:sz w:val="24"/>
          <w:szCs w:val="24"/>
          <w:lang w:val="en-US" w:eastAsia="zh-CN" w:bidi="ar-SA"/>
        </w:rPr>
        <w:id w:val="147475981"/>
        <w15:color w:val="DBDBDB"/>
        <w:docPartObj>
          <w:docPartGallery w:val="Table of Contents"/>
          <w:docPartUnique/>
        </w:docPartObj>
      </w:sdtPr>
      <w:sdtEndPr>
        <w:rPr>
          <w:rFonts w:ascii="宋体" w:hAnsi="宋体" w:eastAsia="宋体" w:cs="Times New Roman"/>
          <w:b/>
          <w:kern w:val="2"/>
          <w:sz w:val="24"/>
          <w:szCs w:val="24"/>
          <w:lang w:val="en-US" w:eastAsia="zh-CN" w:bidi="ar-SA"/>
        </w:rPr>
      </w:sdtEndPr>
      <w:sdtContent>
        <w:p w14:paraId="443BC8D4">
          <w:pPr>
            <w:spacing w:before="0" w:beforeLines="0" w:after="0" w:afterLines="0" w:line="240" w:lineRule="auto"/>
            <w:ind w:left="0" w:leftChars="0" w:right="0" w:rightChars="0" w:firstLine="0" w:firstLineChars="0"/>
            <w:jc w:val="center"/>
            <w:rPr>
              <w:sz w:val="24"/>
              <w:szCs w:val="24"/>
            </w:rPr>
          </w:pPr>
        </w:p>
        <w:p w14:paraId="3A2DDE30">
          <w:pPr>
            <w:pStyle w:val="41"/>
            <w:tabs>
              <w:tab w:val="right" w:leader="dot" w:pos="8306"/>
            </w:tabs>
            <w:spacing w:line="360" w:lineRule="auto"/>
            <w:rPr>
              <w:b/>
              <w:sz w:val="24"/>
              <w:szCs w:val="24"/>
            </w:rPr>
          </w:pPr>
          <w:r>
            <w:rPr>
              <w:sz w:val="24"/>
              <w:szCs w:val="24"/>
            </w:rPr>
            <w:fldChar w:fldCharType="begin"/>
          </w:r>
          <w:r>
            <w:rPr>
              <w:sz w:val="24"/>
              <w:szCs w:val="24"/>
            </w:rPr>
            <w:instrText xml:space="preserve">TOC \o "1-2" \h \u </w:instrText>
          </w:r>
          <w:r>
            <w:rPr>
              <w:sz w:val="24"/>
              <w:szCs w:val="24"/>
            </w:rPr>
            <w:fldChar w:fldCharType="separate"/>
          </w:r>
          <w:r>
            <w:rPr>
              <w:b/>
              <w:sz w:val="24"/>
              <w:szCs w:val="24"/>
            </w:rPr>
            <w:fldChar w:fldCharType="begin"/>
          </w:r>
          <w:r>
            <w:rPr>
              <w:b/>
              <w:sz w:val="24"/>
              <w:szCs w:val="24"/>
            </w:rPr>
            <w:instrText xml:space="preserve"> HYPERLINK \l _Toc17254 </w:instrText>
          </w:r>
          <w:r>
            <w:rPr>
              <w:b/>
              <w:sz w:val="24"/>
              <w:szCs w:val="24"/>
            </w:rPr>
            <w:fldChar w:fldCharType="separate"/>
          </w:r>
          <w:r>
            <w:rPr>
              <w:rFonts w:hint="eastAsia" w:ascii="Times New Roman" w:hAnsi="Times New Roman" w:eastAsia="方正小标宋简体" w:cs="方正小标宋简体"/>
              <w:b/>
              <w:sz w:val="24"/>
              <w:szCs w:val="24"/>
              <w:highlight w:val="none"/>
            </w:rPr>
            <w:t>第一部分</w:t>
          </w:r>
          <w:r>
            <w:rPr>
              <w:rFonts w:hint="eastAsia" w:ascii="Times New Roman" w:hAnsi="Times New Roman" w:eastAsia="方正小标宋简体" w:cs="方正小标宋简体"/>
              <w:b/>
              <w:sz w:val="24"/>
              <w:szCs w:val="24"/>
              <w:highlight w:val="none"/>
              <w:lang w:val="en-US" w:eastAsia="zh-CN"/>
            </w:rPr>
            <w:t xml:space="preserve"> </w:t>
          </w:r>
          <w:r>
            <w:rPr>
              <w:rFonts w:hint="eastAsia" w:ascii="Times New Roman" w:hAnsi="Times New Roman" w:eastAsia="方正小标宋简体" w:cs="方正小标宋简体"/>
              <w:b/>
              <w:sz w:val="24"/>
              <w:szCs w:val="24"/>
              <w:highlight w:val="none"/>
            </w:rPr>
            <w:t xml:space="preserve"> </w:t>
          </w:r>
          <w:r>
            <w:rPr>
              <w:rFonts w:hint="eastAsia" w:ascii="Times New Roman" w:hAnsi="Times New Roman" w:eastAsia="方正小标宋简体" w:cs="方正小标宋简体"/>
              <w:b/>
              <w:bCs w:val="0"/>
              <w:sz w:val="24"/>
              <w:szCs w:val="24"/>
              <w:highlight w:val="none"/>
            </w:rPr>
            <w:t>部门概况</w:t>
          </w:r>
          <w:r>
            <w:rPr>
              <w:b/>
              <w:sz w:val="24"/>
              <w:szCs w:val="24"/>
            </w:rPr>
            <w:tab/>
          </w:r>
          <w:r>
            <w:rPr>
              <w:b/>
              <w:sz w:val="24"/>
              <w:szCs w:val="24"/>
            </w:rPr>
            <w:fldChar w:fldCharType="begin"/>
          </w:r>
          <w:r>
            <w:rPr>
              <w:b/>
              <w:sz w:val="24"/>
              <w:szCs w:val="24"/>
            </w:rPr>
            <w:instrText xml:space="preserve"> PAGEREF _Toc17254 \h </w:instrText>
          </w:r>
          <w:r>
            <w:rPr>
              <w:b/>
              <w:sz w:val="24"/>
              <w:szCs w:val="24"/>
            </w:rPr>
            <w:fldChar w:fldCharType="separate"/>
          </w:r>
          <w:r>
            <w:rPr>
              <w:b/>
              <w:sz w:val="24"/>
              <w:szCs w:val="24"/>
            </w:rPr>
            <w:t>- 1 -</w:t>
          </w:r>
          <w:r>
            <w:rPr>
              <w:b/>
              <w:sz w:val="24"/>
              <w:szCs w:val="24"/>
            </w:rPr>
            <w:fldChar w:fldCharType="end"/>
          </w:r>
          <w:r>
            <w:rPr>
              <w:b/>
              <w:sz w:val="24"/>
              <w:szCs w:val="24"/>
            </w:rPr>
            <w:fldChar w:fldCharType="end"/>
          </w:r>
        </w:p>
        <w:p w14:paraId="21C8288F">
          <w:pPr>
            <w:pStyle w:val="42"/>
            <w:tabs>
              <w:tab w:val="right" w:leader="dot" w:pos="8306"/>
            </w:tabs>
            <w:spacing w:line="360" w:lineRule="auto"/>
            <w:rPr>
              <w:sz w:val="24"/>
              <w:szCs w:val="24"/>
            </w:rPr>
          </w:pPr>
          <w:r>
            <w:rPr>
              <w:sz w:val="24"/>
              <w:szCs w:val="24"/>
            </w:rPr>
            <w:fldChar w:fldCharType="begin"/>
          </w:r>
          <w:r>
            <w:rPr>
              <w:sz w:val="24"/>
              <w:szCs w:val="24"/>
            </w:rPr>
            <w:instrText xml:space="preserve"> HYPERLINK \l _Toc12067 </w:instrText>
          </w:r>
          <w:r>
            <w:rPr>
              <w:sz w:val="24"/>
              <w:szCs w:val="24"/>
            </w:rPr>
            <w:fldChar w:fldCharType="separate"/>
          </w:r>
          <w:r>
            <w:rPr>
              <w:rFonts w:hint="eastAsia" w:ascii="Times New Roman" w:hAnsi="Times New Roman" w:eastAsia="黑体"/>
              <w:sz w:val="24"/>
              <w:szCs w:val="24"/>
              <w:highlight w:val="none"/>
            </w:rPr>
            <w:t>一、</w:t>
          </w:r>
          <w:r>
            <w:rPr>
              <w:rFonts w:hint="eastAsia" w:ascii="Times New Roman" w:hAnsi="Times New Roman" w:eastAsia="黑体"/>
              <w:sz w:val="24"/>
              <w:szCs w:val="24"/>
              <w:highlight w:val="none"/>
              <w:lang w:eastAsia="zh-CN"/>
            </w:rPr>
            <w:t>部门职责</w:t>
          </w:r>
          <w:r>
            <w:rPr>
              <w:sz w:val="24"/>
              <w:szCs w:val="24"/>
            </w:rPr>
            <w:tab/>
          </w:r>
          <w:r>
            <w:rPr>
              <w:sz w:val="24"/>
              <w:szCs w:val="24"/>
            </w:rPr>
            <w:fldChar w:fldCharType="begin"/>
          </w:r>
          <w:r>
            <w:rPr>
              <w:sz w:val="24"/>
              <w:szCs w:val="24"/>
            </w:rPr>
            <w:instrText xml:space="preserve"> PAGEREF _Toc12067 \h </w:instrText>
          </w:r>
          <w:r>
            <w:rPr>
              <w:sz w:val="24"/>
              <w:szCs w:val="24"/>
            </w:rPr>
            <w:fldChar w:fldCharType="separate"/>
          </w:r>
          <w:r>
            <w:rPr>
              <w:sz w:val="24"/>
              <w:szCs w:val="24"/>
            </w:rPr>
            <w:t>- 1 -</w:t>
          </w:r>
          <w:r>
            <w:rPr>
              <w:sz w:val="24"/>
              <w:szCs w:val="24"/>
            </w:rPr>
            <w:fldChar w:fldCharType="end"/>
          </w:r>
          <w:r>
            <w:rPr>
              <w:sz w:val="24"/>
              <w:szCs w:val="24"/>
            </w:rPr>
            <w:fldChar w:fldCharType="end"/>
          </w:r>
        </w:p>
        <w:p w14:paraId="5ABB1105">
          <w:pPr>
            <w:pStyle w:val="42"/>
            <w:tabs>
              <w:tab w:val="right" w:leader="dot" w:pos="8306"/>
            </w:tabs>
            <w:spacing w:line="360" w:lineRule="auto"/>
            <w:rPr>
              <w:sz w:val="24"/>
              <w:szCs w:val="24"/>
            </w:rPr>
          </w:pPr>
          <w:r>
            <w:rPr>
              <w:sz w:val="24"/>
              <w:szCs w:val="24"/>
            </w:rPr>
            <w:fldChar w:fldCharType="begin"/>
          </w:r>
          <w:r>
            <w:rPr>
              <w:sz w:val="24"/>
              <w:szCs w:val="24"/>
            </w:rPr>
            <w:instrText xml:space="preserve"> HYPERLINK \l _Toc9967 </w:instrText>
          </w:r>
          <w:r>
            <w:rPr>
              <w:sz w:val="24"/>
              <w:szCs w:val="24"/>
            </w:rPr>
            <w:fldChar w:fldCharType="separate"/>
          </w:r>
          <w:r>
            <w:rPr>
              <w:rFonts w:hint="eastAsia" w:ascii="Times New Roman" w:hAnsi="Times New Roman" w:eastAsia="黑体"/>
              <w:sz w:val="24"/>
              <w:szCs w:val="24"/>
              <w:highlight w:val="none"/>
            </w:rPr>
            <w:t>二、机</w:t>
          </w:r>
          <w:r>
            <w:rPr>
              <w:rFonts w:hint="eastAsia" w:ascii="Times New Roman" w:hAnsi="Times New Roman" w:eastAsia="黑体"/>
              <w:bCs w:val="0"/>
              <w:sz w:val="24"/>
              <w:szCs w:val="24"/>
              <w:highlight w:val="none"/>
            </w:rPr>
            <w:t>构设置</w:t>
          </w:r>
          <w:r>
            <w:rPr>
              <w:sz w:val="24"/>
              <w:szCs w:val="24"/>
            </w:rPr>
            <w:tab/>
          </w:r>
          <w:r>
            <w:rPr>
              <w:sz w:val="24"/>
              <w:szCs w:val="24"/>
            </w:rPr>
            <w:fldChar w:fldCharType="begin"/>
          </w:r>
          <w:r>
            <w:rPr>
              <w:sz w:val="24"/>
              <w:szCs w:val="24"/>
            </w:rPr>
            <w:instrText xml:space="preserve"> PAGEREF _Toc9967 \h </w:instrText>
          </w:r>
          <w:r>
            <w:rPr>
              <w:sz w:val="24"/>
              <w:szCs w:val="24"/>
            </w:rPr>
            <w:fldChar w:fldCharType="separate"/>
          </w:r>
          <w:r>
            <w:rPr>
              <w:sz w:val="24"/>
              <w:szCs w:val="24"/>
            </w:rPr>
            <w:t>- 1 -</w:t>
          </w:r>
          <w:r>
            <w:rPr>
              <w:sz w:val="24"/>
              <w:szCs w:val="24"/>
            </w:rPr>
            <w:fldChar w:fldCharType="end"/>
          </w:r>
          <w:r>
            <w:rPr>
              <w:sz w:val="24"/>
              <w:szCs w:val="24"/>
            </w:rPr>
            <w:fldChar w:fldCharType="end"/>
          </w:r>
        </w:p>
        <w:p w14:paraId="236500B2">
          <w:pPr>
            <w:pStyle w:val="41"/>
            <w:tabs>
              <w:tab w:val="right" w:leader="dot" w:pos="8306"/>
            </w:tabs>
            <w:spacing w:line="360" w:lineRule="auto"/>
            <w:rPr>
              <w:b/>
              <w:sz w:val="24"/>
              <w:szCs w:val="24"/>
            </w:rPr>
          </w:pPr>
          <w:r>
            <w:rPr>
              <w:b/>
              <w:sz w:val="24"/>
              <w:szCs w:val="24"/>
            </w:rPr>
            <w:fldChar w:fldCharType="begin"/>
          </w:r>
          <w:r>
            <w:rPr>
              <w:b/>
              <w:sz w:val="24"/>
              <w:szCs w:val="24"/>
            </w:rPr>
            <w:instrText xml:space="preserve"> HYPERLINK \l _Toc13167 </w:instrText>
          </w:r>
          <w:r>
            <w:rPr>
              <w:b/>
              <w:sz w:val="24"/>
              <w:szCs w:val="24"/>
            </w:rPr>
            <w:fldChar w:fldCharType="separate"/>
          </w:r>
          <w:r>
            <w:rPr>
              <w:rFonts w:hint="eastAsia" w:ascii="Times New Roman" w:hAnsi="Times New Roman" w:eastAsia="方正小标宋简体" w:cs="方正小标宋简体"/>
              <w:b/>
              <w:sz w:val="24"/>
              <w:szCs w:val="24"/>
              <w:highlight w:val="none"/>
            </w:rPr>
            <w:t>第二部分</w:t>
          </w:r>
          <w:r>
            <w:rPr>
              <w:rFonts w:hint="eastAsia" w:ascii="Times New Roman" w:hAnsi="Times New Roman" w:eastAsia="方正小标宋简体" w:cs="方正小标宋简体"/>
              <w:b/>
              <w:sz w:val="24"/>
              <w:szCs w:val="24"/>
              <w:highlight w:val="none"/>
              <w:lang w:val="en-US" w:eastAsia="zh-CN"/>
            </w:rPr>
            <w:t xml:space="preserve"> </w:t>
          </w:r>
          <w:r>
            <w:rPr>
              <w:rFonts w:hint="eastAsia" w:ascii="Times New Roman" w:hAnsi="Times New Roman" w:eastAsia="方正小标宋简体" w:cs="方正小标宋简体"/>
              <w:b/>
              <w:sz w:val="24"/>
              <w:szCs w:val="24"/>
              <w:highlight w:val="none"/>
            </w:rPr>
            <w:t xml:space="preserve"> </w:t>
          </w:r>
          <w:r>
            <w:rPr>
              <w:rFonts w:hint="eastAsia" w:ascii="Times New Roman" w:hAnsi="Times New Roman" w:eastAsia="方正小标宋简体" w:cs="方正小标宋简体"/>
              <w:b/>
              <w:sz w:val="24"/>
              <w:szCs w:val="24"/>
              <w:highlight w:val="none"/>
              <w:lang w:val="en-US" w:eastAsia="zh-CN"/>
            </w:rPr>
            <w:t>2024年度</w:t>
          </w:r>
          <w:r>
            <w:rPr>
              <w:rFonts w:hint="eastAsia" w:ascii="Times New Roman" w:hAnsi="Times New Roman" w:eastAsia="方正小标宋简体" w:cs="方正小标宋简体"/>
              <w:b/>
              <w:sz w:val="24"/>
              <w:szCs w:val="24"/>
              <w:highlight w:val="none"/>
            </w:rPr>
            <w:t>部门决算情况说明</w:t>
          </w:r>
          <w:r>
            <w:rPr>
              <w:b/>
              <w:sz w:val="24"/>
              <w:szCs w:val="24"/>
            </w:rPr>
            <w:tab/>
          </w:r>
          <w:r>
            <w:rPr>
              <w:b/>
              <w:sz w:val="24"/>
              <w:szCs w:val="24"/>
            </w:rPr>
            <w:fldChar w:fldCharType="begin"/>
          </w:r>
          <w:r>
            <w:rPr>
              <w:b/>
              <w:sz w:val="24"/>
              <w:szCs w:val="24"/>
            </w:rPr>
            <w:instrText xml:space="preserve"> PAGEREF _Toc13167 \h </w:instrText>
          </w:r>
          <w:r>
            <w:rPr>
              <w:b/>
              <w:sz w:val="24"/>
              <w:szCs w:val="24"/>
            </w:rPr>
            <w:fldChar w:fldCharType="separate"/>
          </w:r>
          <w:r>
            <w:rPr>
              <w:b/>
              <w:sz w:val="24"/>
              <w:szCs w:val="24"/>
            </w:rPr>
            <w:t>- 1 -</w:t>
          </w:r>
          <w:r>
            <w:rPr>
              <w:b/>
              <w:sz w:val="24"/>
              <w:szCs w:val="24"/>
            </w:rPr>
            <w:fldChar w:fldCharType="end"/>
          </w:r>
          <w:r>
            <w:rPr>
              <w:b/>
              <w:sz w:val="24"/>
              <w:szCs w:val="24"/>
            </w:rPr>
            <w:fldChar w:fldCharType="end"/>
          </w:r>
        </w:p>
        <w:p w14:paraId="279C0433">
          <w:pPr>
            <w:pStyle w:val="42"/>
            <w:tabs>
              <w:tab w:val="right" w:leader="dot" w:pos="8306"/>
            </w:tabs>
            <w:spacing w:line="360" w:lineRule="auto"/>
            <w:rPr>
              <w:sz w:val="24"/>
              <w:szCs w:val="24"/>
            </w:rPr>
          </w:pPr>
          <w:r>
            <w:rPr>
              <w:sz w:val="24"/>
              <w:szCs w:val="24"/>
            </w:rPr>
            <w:fldChar w:fldCharType="begin"/>
          </w:r>
          <w:r>
            <w:rPr>
              <w:sz w:val="24"/>
              <w:szCs w:val="24"/>
            </w:rPr>
            <w:instrText xml:space="preserve"> HYPERLINK \l _Toc888 </w:instrText>
          </w:r>
          <w:r>
            <w:rPr>
              <w:sz w:val="24"/>
              <w:szCs w:val="24"/>
            </w:rPr>
            <w:fldChar w:fldCharType="separate"/>
          </w:r>
          <w:r>
            <w:rPr>
              <w:rFonts w:hint="eastAsia" w:ascii="Times New Roman" w:hAnsi="Times New Roman" w:eastAsia="黑体"/>
              <w:sz w:val="24"/>
              <w:szCs w:val="24"/>
              <w:highlight w:val="none"/>
              <w:lang w:eastAsia="zh-CN"/>
            </w:rPr>
            <w:t>一、</w:t>
          </w:r>
          <w:r>
            <w:rPr>
              <w:rFonts w:hint="eastAsia" w:ascii="Times New Roman" w:hAnsi="Times New Roman"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_Toc888 \h </w:instrText>
          </w:r>
          <w:r>
            <w:rPr>
              <w:sz w:val="24"/>
              <w:szCs w:val="24"/>
            </w:rPr>
            <w:fldChar w:fldCharType="separate"/>
          </w:r>
          <w:r>
            <w:rPr>
              <w:sz w:val="24"/>
              <w:szCs w:val="24"/>
            </w:rPr>
            <w:t>- 2 -</w:t>
          </w:r>
          <w:r>
            <w:rPr>
              <w:sz w:val="24"/>
              <w:szCs w:val="24"/>
            </w:rPr>
            <w:fldChar w:fldCharType="end"/>
          </w:r>
          <w:r>
            <w:rPr>
              <w:sz w:val="24"/>
              <w:szCs w:val="24"/>
            </w:rPr>
            <w:fldChar w:fldCharType="end"/>
          </w:r>
        </w:p>
        <w:p w14:paraId="543323DD">
          <w:pPr>
            <w:pStyle w:val="42"/>
            <w:tabs>
              <w:tab w:val="right" w:leader="dot" w:pos="8306"/>
            </w:tabs>
            <w:spacing w:line="360" w:lineRule="auto"/>
            <w:rPr>
              <w:sz w:val="24"/>
              <w:szCs w:val="24"/>
            </w:rPr>
          </w:pPr>
          <w:r>
            <w:rPr>
              <w:sz w:val="24"/>
              <w:szCs w:val="24"/>
            </w:rPr>
            <w:fldChar w:fldCharType="begin"/>
          </w:r>
          <w:r>
            <w:rPr>
              <w:sz w:val="24"/>
              <w:szCs w:val="24"/>
            </w:rPr>
            <w:instrText xml:space="preserve"> HYPERLINK \l _Toc9005 </w:instrText>
          </w:r>
          <w:r>
            <w:rPr>
              <w:sz w:val="24"/>
              <w:szCs w:val="24"/>
            </w:rPr>
            <w:fldChar w:fldCharType="separate"/>
          </w:r>
          <w:r>
            <w:rPr>
              <w:rFonts w:hint="eastAsia" w:ascii="Times New Roman" w:hAnsi="Times New Roman" w:eastAsia="黑体"/>
              <w:sz w:val="24"/>
              <w:szCs w:val="24"/>
              <w:highlight w:val="none"/>
              <w:lang w:eastAsia="zh-CN"/>
            </w:rPr>
            <w:t>二、收入决算情况说明</w:t>
          </w:r>
          <w:r>
            <w:rPr>
              <w:sz w:val="24"/>
              <w:szCs w:val="24"/>
            </w:rPr>
            <w:tab/>
          </w:r>
          <w:r>
            <w:rPr>
              <w:sz w:val="24"/>
              <w:szCs w:val="24"/>
            </w:rPr>
            <w:fldChar w:fldCharType="begin"/>
          </w:r>
          <w:r>
            <w:rPr>
              <w:sz w:val="24"/>
              <w:szCs w:val="24"/>
            </w:rPr>
            <w:instrText xml:space="preserve"> PAGEREF _Toc9005 \h </w:instrText>
          </w:r>
          <w:r>
            <w:rPr>
              <w:sz w:val="24"/>
              <w:szCs w:val="24"/>
            </w:rPr>
            <w:fldChar w:fldCharType="separate"/>
          </w:r>
          <w:r>
            <w:rPr>
              <w:sz w:val="24"/>
              <w:szCs w:val="24"/>
            </w:rPr>
            <w:t>- 2 -</w:t>
          </w:r>
          <w:r>
            <w:rPr>
              <w:sz w:val="24"/>
              <w:szCs w:val="24"/>
            </w:rPr>
            <w:fldChar w:fldCharType="end"/>
          </w:r>
          <w:r>
            <w:rPr>
              <w:sz w:val="24"/>
              <w:szCs w:val="24"/>
            </w:rPr>
            <w:fldChar w:fldCharType="end"/>
          </w:r>
        </w:p>
        <w:p w14:paraId="2FA3D801">
          <w:pPr>
            <w:pStyle w:val="42"/>
            <w:tabs>
              <w:tab w:val="right" w:leader="dot" w:pos="8306"/>
            </w:tabs>
            <w:spacing w:line="360" w:lineRule="auto"/>
            <w:rPr>
              <w:sz w:val="24"/>
              <w:szCs w:val="24"/>
            </w:rPr>
          </w:pPr>
          <w:r>
            <w:rPr>
              <w:sz w:val="24"/>
              <w:szCs w:val="24"/>
            </w:rPr>
            <w:fldChar w:fldCharType="begin"/>
          </w:r>
          <w:r>
            <w:rPr>
              <w:sz w:val="24"/>
              <w:szCs w:val="24"/>
            </w:rPr>
            <w:instrText xml:space="preserve"> HYPERLINK \l _Toc5908 </w:instrText>
          </w:r>
          <w:r>
            <w:rPr>
              <w:sz w:val="24"/>
              <w:szCs w:val="24"/>
            </w:rPr>
            <w:fldChar w:fldCharType="separate"/>
          </w:r>
          <w:r>
            <w:rPr>
              <w:rFonts w:hint="eastAsia" w:ascii="Times New Roman" w:hAnsi="Times New Roman" w:eastAsia="黑体"/>
              <w:sz w:val="24"/>
              <w:szCs w:val="24"/>
              <w:highlight w:val="none"/>
              <w:lang w:eastAsia="zh-CN"/>
            </w:rPr>
            <w:t>三、</w:t>
          </w:r>
          <w:r>
            <w:rPr>
              <w:rFonts w:hint="eastAsia" w:ascii="Times New Roman" w:hAnsi="Times New Roman"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_Toc5908 \h </w:instrText>
          </w:r>
          <w:r>
            <w:rPr>
              <w:sz w:val="24"/>
              <w:szCs w:val="24"/>
            </w:rPr>
            <w:fldChar w:fldCharType="separate"/>
          </w:r>
          <w:r>
            <w:rPr>
              <w:sz w:val="24"/>
              <w:szCs w:val="24"/>
            </w:rPr>
            <w:t>- 3 -</w:t>
          </w:r>
          <w:r>
            <w:rPr>
              <w:sz w:val="24"/>
              <w:szCs w:val="24"/>
            </w:rPr>
            <w:fldChar w:fldCharType="end"/>
          </w:r>
          <w:r>
            <w:rPr>
              <w:sz w:val="24"/>
              <w:szCs w:val="24"/>
            </w:rPr>
            <w:fldChar w:fldCharType="end"/>
          </w:r>
        </w:p>
        <w:p w14:paraId="243FF101">
          <w:pPr>
            <w:pStyle w:val="42"/>
            <w:tabs>
              <w:tab w:val="right" w:leader="dot" w:pos="8306"/>
            </w:tabs>
            <w:spacing w:line="360" w:lineRule="auto"/>
            <w:rPr>
              <w:sz w:val="24"/>
              <w:szCs w:val="24"/>
            </w:rPr>
          </w:pPr>
          <w:r>
            <w:rPr>
              <w:sz w:val="24"/>
              <w:szCs w:val="24"/>
            </w:rPr>
            <w:fldChar w:fldCharType="begin"/>
          </w:r>
          <w:r>
            <w:rPr>
              <w:sz w:val="24"/>
              <w:szCs w:val="24"/>
            </w:rPr>
            <w:instrText xml:space="preserve"> HYPERLINK \l _Toc14698 </w:instrText>
          </w:r>
          <w:r>
            <w:rPr>
              <w:sz w:val="24"/>
              <w:szCs w:val="24"/>
            </w:rPr>
            <w:fldChar w:fldCharType="separate"/>
          </w:r>
          <w:r>
            <w:rPr>
              <w:rFonts w:hint="eastAsia" w:ascii="Times New Roman" w:hAnsi="Times New Roman" w:eastAsia="黑体"/>
              <w:sz w:val="24"/>
              <w:szCs w:val="24"/>
              <w:highlight w:val="none"/>
            </w:rPr>
            <w:t>四、财政拨款收入支出决算总体情况说明</w:t>
          </w:r>
          <w:r>
            <w:rPr>
              <w:sz w:val="24"/>
              <w:szCs w:val="24"/>
            </w:rPr>
            <w:tab/>
          </w:r>
          <w:r>
            <w:rPr>
              <w:sz w:val="24"/>
              <w:szCs w:val="24"/>
            </w:rPr>
            <w:fldChar w:fldCharType="begin"/>
          </w:r>
          <w:r>
            <w:rPr>
              <w:sz w:val="24"/>
              <w:szCs w:val="24"/>
            </w:rPr>
            <w:instrText xml:space="preserve"> PAGEREF _Toc14698 \h </w:instrText>
          </w:r>
          <w:r>
            <w:rPr>
              <w:sz w:val="24"/>
              <w:szCs w:val="24"/>
            </w:rPr>
            <w:fldChar w:fldCharType="separate"/>
          </w:r>
          <w:r>
            <w:rPr>
              <w:sz w:val="24"/>
              <w:szCs w:val="24"/>
            </w:rPr>
            <w:t>- 4 -</w:t>
          </w:r>
          <w:r>
            <w:rPr>
              <w:sz w:val="24"/>
              <w:szCs w:val="24"/>
            </w:rPr>
            <w:fldChar w:fldCharType="end"/>
          </w:r>
          <w:r>
            <w:rPr>
              <w:sz w:val="24"/>
              <w:szCs w:val="24"/>
            </w:rPr>
            <w:fldChar w:fldCharType="end"/>
          </w:r>
        </w:p>
        <w:p w14:paraId="5F97037D">
          <w:pPr>
            <w:pStyle w:val="42"/>
            <w:tabs>
              <w:tab w:val="right" w:leader="dot" w:pos="8306"/>
            </w:tabs>
            <w:spacing w:line="360" w:lineRule="auto"/>
            <w:rPr>
              <w:sz w:val="24"/>
              <w:szCs w:val="24"/>
            </w:rPr>
          </w:pPr>
          <w:r>
            <w:rPr>
              <w:sz w:val="24"/>
              <w:szCs w:val="24"/>
            </w:rPr>
            <w:fldChar w:fldCharType="begin"/>
          </w:r>
          <w:r>
            <w:rPr>
              <w:sz w:val="24"/>
              <w:szCs w:val="24"/>
            </w:rPr>
            <w:instrText xml:space="preserve"> HYPERLINK \l _Toc8367 </w:instrText>
          </w:r>
          <w:r>
            <w:rPr>
              <w:sz w:val="24"/>
              <w:szCs w:val="24"/>
            </w:rPr>
            <w:fldChar w:fldCharType="separate"/>
          </w:r>
          <w:r>
            <w:rPr>
              <w:rFonts w:hint="eastAsia" w:ascii="Times New Roman" w:hAnsi="Times New Roman" w:eastAsia="黑体"/>
              <w:sz w:val="24"/>
              <w:szCs w:val="24"/>
              <w:highlight w:val="none"/>
            </w:rPr>
            <w:t>五、一般公共预算财政拨款支出决算情况说明</w:t>
          </w:r>
          <w:r>
            <w:rPr>
              <w:sz w:val="24"/>
              <w:szCs w:val="24"/>
            </w:rPr>
            <w:tab/>
          </w:r>
          <w:r>
            <w:rPr>
              <w:sz w:val="24"/>
              <w:szCs w:val="24"/>
            </w:rPr>
            <w:fldChar w:fldCharType="begin"/>
          </w:r>
          <w:r>
            <w:rPr>
              <w:sz w:val="24"/>
              <w:szCs w:val="24"/>
            </w:rPr>
            <w:instrText xml:space="preserve"> PAGEREF _Toc8367 \h </w:instrText>
          </w:r>
          <w:r>
            <w:rPr>
              <w:sz w:val="24"/>
              <w:szCs w:val="24"/>
            </w:rPr>
            <w:fldChar w:fldCharType="separate"/>
          </w:r>
          <w:r>
            <w:rPr>
              <w:sz w:val="24"/>
              <w:szCs w:val="24"/>
            </w:rPr>
            <w:t>- 5 -</w:t>
          </w:r>
          <w:r>
            <w:rPr>
              <w:sz w:val="24"/>
              <w:szCs w:val="24"/>
            </w:rPr>
            <w:fldChar w:fldCharType="end"/>
          </w:r>
          <w:r>
            <w:rPr>
              <w:sz w:val="24"/>
              <w:szCs w:val="24"/>
            </w:rPr>
            <w:fldChar w:fldCharType="end"/>
          </w:r>
        </w:p>
        <w:p w14:paraId="34D78A60">
          <w:pPr>
            <w:pStyle w:val="42"/>
            <w:tabs>
              <w:tab w:val="right" w:leader="dot" w:pos="8306"/>
            </w:tabs>
            <w:spacing w:line="360" w:lineRule="auto"/>
            <w:rPr>
              <w:sz w:val="24"/>
              <w:szCs w:val="24"/>
            </w:rPr>
          </w:pPr>
          <w:r>
            <w:rPr>
              <w:sz w:val="24"/>
              <w:szCs w:val="24"/>
            </w:rPr>
            <w:fldChar w:fldCharType="begin"/>
          </w:r>
          <w:r>
            <w:rPr>
              <w:sz w:val="24"/>
              <w:szCs w:val="24"/>
            </w:rPr>
            <w:instrText xml:space="preserve"> HYPERLINK \l _Toc8222 </w:instrText>
          </w:r>
          <w:r>
            <w:rPr>
              <w:sz w:val="24"/>
              <w:szCs w:val="24"/>
            </w:rPr>
            <w:fldChar w:fldCharType="separate"/>
          </w:r>
          <w:r>
            <w:rPr>
              <w:rFonts w:hint="eastAsia" w:ascii="Times New Roman" w:hAnsi="Times New Roman" w:eastAsia="黑体"/>
              <w:sz w:val="24"/>
              <w:szCs w:val="24"/>
              <w:highlight w:val="none"/>
            </w:rPr>
            <w:t>六、一般公共预算财政拨款基本支出决算情况说明</w:t>
          </w:r>
          <w:r>
            <w:rPr>
              <w:sz w:val="24"/>
              <w:szCs w:val="24"/>
            </w:rPr>
            <w:tab/>
          </w:r>
          <w:r>
            <w:rPr>
              <w:sz w:val="24"/>
              <w:szCs w:val="24"/>
            </w:rPr>
            <w:fldChar w:fldCharType="begin"/>
          </w:r>
          <w:r>
            <w:rPr>
              <w:sz w:val="24"/>
              <w:szCs w:val="24"/>
            </w:rPr>
            <w:instrText xml:space="preserve"> PAGEREF _Toc8222 \h </w:instrText>
          </w:r>
          <w:r>
            <w:rPr>
              <w:sz w:val="24"/>
              <w:szCs w:val="24"/>
            </w:rPr>
            <w:fldChar w:fldCharType="separate"/>
          </w:r>
          <w:r>
            <w:rPr>
              <w:sz w:val="24"/>
              <w:szCs w:val="24"/>
            </w:rPr>
            <w:t>- 7 -</w:t>
          </w:r>
          <w:r>
            <w:rPr>
              <w:sz w:val="24"/>
              <w:szCs w:val="24"/>
            </w:rPr>
            <w:fldChar w:fldCharType="end"/>
          </w:r>
          <w:r>
            <w:rPr>
              <w:sz w:val="24"/>
              <w:szCs w:val="24"/>
            </w:rPr>
            <w:fldChar w:fldCharType="end"/>
          </w:r>
        </w:p>
        <w:p w14:paraId="4A112E7A">
          <w:pPr>
            <w:pStyle w:val="42"/>
            <w:tabs>
              <w:tab w:val="right" w:leader="dot" w:pos="8306"/>
            </w:tabs>
            <w:spacing w:line="360" w:lineRule="auto"/>
            <w:rPr>
              <w:sz w:val="24"/>
              <w:szCs w:val="24"/>
            </w:rPr>
          </w:pPr>
          <w:r>
            <w:rPr>
              <w:sz w:val="24"/>
              <w:szCs w:val="24"/>
            </w:rPr>
            <w:fldChar w:fldCharType="begin"/>
          </w:r>
          <w:r>
            <w:rPr>
              <w:sz w:val="24"/>
              <w:szCs w:val="24"/>
            </w:rPr>
            <w:instrText xml:space="preserve"> HYPERLINK \l _Toc1161 </w:instrText>
          </w:r>
          <w:r>
            <w:rPr>
              <w:sz w:val="24"/>
              <w:szCs w:val="24"/>
            </w:rPr>
            <w:fldChar w:fldCharType="separate"/>
          </w:r>
          <w:r>
            <w:rPr>
              <w:rFonts w:hint="eastAsia" w:ascii="Times New Roman" w:hAnsi="Times New Roman" w:eastAsia="黑体"/>
              <w:sz w:val="24"/>
              <w:szCs w:val="24"/>
              <w:highlight w:val="none"/>
            </w:rPr>
            <w:t>七、财政拨款“三公”经费支出决算情况说明</w:t>
          </w:r>
          <w:r>
            <w:rPr>
              <w:sz w:val="24"/>
              <w:szCs w:val="24"/>
            </w:rPr>
            <w:tab/>
          </w:r>
          <w:r>
            <w:rPr>
              <w:sz w:val="24"/>
              <w:szCs w:val="24"/>
            </w:rPr>
            <w:fldChar w:fldCharType="begin"/>
          </w:r>
          <w:r>
            <w:rPr>
              <w:sz w:val="24"/>
              <w:szCs w:val="24"/>
            </w:rPr>
            <w:instrText xml:space="preserve"> PAGEREF _Toc1161 \h </w:instrText>
          </w:r>
          <w:r>
            <w:rPr>
              <w:sz w:val="24"/>
              <w:szCs w:val="24"/>
            </w:rPr>
            <w:fldChar w:fldCharType="separate"/>
          </w:r>
          <w:r>
            <w:rPr>
              <w:sz w:val="24"/>
              <w:szCs w:val="24"/>
            </w:rPr>
            <w:t>- 9 -</w:t>
          </w:r>
          <w:r>
            <w:rPr>
              <w:sz w:val="24"/>
              <w:szCs w:val="24"/>
            </w:rPr>
            <w:fldChar w:fldCharType="end"/>
          </w:r>
          <w:r>
            <w:rPr>
              <w:sz w:val="24"/>
              <w:szCs w:val="24"/>
            </w:rPr>
            <w:fldChar w:fldCharType="end"/>
          </w:r>
        </w:p>
        <w:p w14:paraId="41755579">
          <w:pPr>
            <w:pStyle w:val="42"/>
            <w:tabs>
              <w:tab w:val="right" w:leader="dot" w:pos="8306"/>
            </w:tabs>
            <w:spacing w:line="360" w:lineRule="auto"/>
            <w:rPr>
              <w:sz w:val="24"/>
              <w:szCs w:val="24"/>
            </w:rPr>
          </w:pPr>
          <w:r>
            <w:rPr>
              <w:sz w:val="24"/>
              <w:szCs w:val="24"/>
            </w:rPr>
            <w:fldChar w:fldCharType="begin"/>
          </w:r>
          <w:r>
            <w:rPr>
              <w:sz w:val="24"/>
              <w:szCs w:val="24"/>
            </w:rPr>
            <w:instrText xml:space="preserve"> HYPERLINK \l _Toc26581 </w:instrText>
          </w:r>
          <w:r>
            <w:rPr>
              <w:sz w:val="24"/>
              <w:szCs w:val="24"/>
            </w:rPr>
            <w:fldChar w:fldCharType="separate"/>
          </w:r>
          <w:r>
            <w:rPr>
              <w:rFonts w:hint="eastAsia" w:ascii="Times New Roman" w:hAnsi="Times New Roman" w:eastAsia="黑体"/>
              <w:sz w:val="24"/>
              <w:szCs w:val="24"/>
              <w:highlight w:val="none"/>
            </w:rPr>
            <w:t>八、政府性基金预算支出决算情况说明</w:t>
          </w:r>
          <w:r>
            <w:rPr>
              <w:sz w:val="24"/>
              <w:szCs w:val="24"/>
            </w:rPr>
            <w:tab/>
          </w:r>
          <w:r>
            <w:rPr>
              <w:sz w:val="24"/>
              <w:szCs w:val="24"/>
            </w:rPr>
            <w:fldChar w:fldCharType="begin"/>
          </w:r>
          <w:r>
            <w:rPr>
              <w:sz w:val="24"/>
              <w:szCs w:val="24"/>
            </w:rPr>
            <w:instrText xml:space="preserve"> PAGEREF _Toc26581 \h </w:instrText>
          </w:r>
          <w:r>
            <w:rPr>
              <w:sz w:val="24"/>
              <w:szCs w:val="24"/>
            </w:rPr>
            <w:fldChar w:fldCharType="separate"/>
          </w:r>
          <w:r>
            <w:rPr>
              <w:sz w:val="24"/>
              <w:szCs w:val="24"/>
            </w:rPr>
            <w:t>- 11 -</w:t>
          </w:r>
          <w:r>
            <w:rPr>
              <w:sz w:val="24"/>
              <w:szCs w:val="24"/>
            </w:rPr>
            <w:fldChar w:fldCharType="end"/>
          </w:r>
          <w:r>
            <w:rPr>
              <w:sz w:val="24"/>
              <w:szCs w:val="24"/>
            </w:rPr>
            <w:fldChar w:fldCharType="end"/>
          </w:r>
        </w:p>
        <w:p w14:paraId="50943750">
          <w:pPr>
            <w:pStyle w:val="42"/>
            <w:tabs>
              <w:tab w:val="right" w:leader="dot" w:pos="8306"/>
            </w:tabs>
            <w:spacing w:line="360" w:lineRule="auto"/>
            <w:rPr>
              <w:sz w:val="24"/>
              <w:szCs w:val="24"/>
            </w:rPr>
          </w:pPr>
          <w:r>
            <w:rPr>
              <w:sz w:val="24"/>
              <w:szCs w:val="24"/>
            </w:rPr>
            <w:fldChar w:fldCharType="begin"/>
          </w:r>
          <w:r>
            <w:rPr>
              <w:sz w:val="24"/>
              <w:szCs w:val="24"/>
            </w:rPr>
            <w:instrText xml:space="preserve"> HYPERLINK \l _Toc8762 </w:instrText>
          </w:r>
          <w:r>
            <w:rPr>
              <w:sz w:val="24"/>
              <w:szCs w:val="24"/>
            </w:rPr>
            <w:fldChar w:fldCharType="separate"/>
          </w:r>
          <w:r>
            <w:rPr>
              <w:rFonts w:hint="eastAsia" w:ascii="Times New Roman" w:hAnsi="Times New Roman" w:eastAsia="黑体"/>
              <w:sz w:val="24"/>
              <w:szCs w:val="24"/>
              <w:highlight w:val="none"/>
              <w:lang w:eastAsia="zh-CN"/>
            </w:rPr>
            <w:t>九、</w:t>
          </w:r>
          <w:r>
            <w:rPr>
              <w:rFonts w:hint="eastAsia" w:ascii="Times New Roman" w:hAnsi="Times New Roman" w:eastAsia="黑体"/>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_Toc8762 \h </w:instrText>
          </w:r>
          <w:r>
            <w:rPr>
              <w:sz w:val="24"/>
              <w:szCs w:val="24"/>
            </w:rPr>
            <w:fldChar w:fldCharType="separate"/>
          </w:r>
          <w:r>
            <w:rPr>
              <w:sz w:val="24"/>
              <w:szCs w:val="24"/>
            </w:rPr>
            <w:t>- 11 -</w:t>
          </w:r>
          <w:r>
            <w:rPr>
              <w:sz w:val="24"/>
              <w:szCs w:val="24"/>
            </w:rPr>
            <w:fldChar w:fldCharType="end"/>
          </w:r>
          <w:r>
            <w:rPr>
              <w:sz w:val="24"/>
              <w:szCs w:val="24"/>
            </w:rPr>
            <w:fldChar w:fldCharType="end"/>
          </w:r>
        </w:p>
        <w:p w14:paraId="2BB9C8E1">
          <w:pPr>
            <w:pStyle w:val="42"/>
            <w:tabs>
              <w:tab w:val="right" w:leader="dot" w:pos="8306"/>
            </w:tabs>
            <w:spacing w:line="360" w:lineRule="auto"/>
            <w:rPr>
              <w:sz w:val="24"/>
              <w:szCs w:val="24"/>
            </w:rPr>
          </w:pPr>
          <w:r>
            <w:rPr>
              <w:sz w:val="24"/>
              <w:szCs w:val="24"/>
            </w:rPr>
            <w:fldChar w:fldCharType="begin"/>
          </w:r>
          <w:r>
            <w:rPr>
              <w:sz w:val="24"/>
              <w:szCs w:val="24"/>
            </w:rPr>
            <w:instrText xml:space="preserve"> HYPERLINK \l _Toc17500 </w:instrText>
          </w:r>
          <w:r>
            <w:rPr>
              <w:sz w:val="24"/>
              <w:szCs w:val="24"/>
            </w:rPr>
            <w:fldChar w:fldCharType="separate"/>
          </w:r>
          <w:r>
            <w:rPr>
              <w:rFonts w:hint="eastAsia" w:ascii="Times New Roman" w:hAnsi="Times New Roman" w:eastAsia="黑体"/>
              <w:sz w:val="24"/>
              <w:szCs w:val="24"/>
              <w:highlight w:val="none"/>
              <w:lang w:eastAsia="zh-CN"/>
            </w:rPr>
            <w:t>十、</w:t>
          </w:r>
          <w:r>
            <w:rPr>
              <w:rFonts w:hint="eastAsia" w:ascii="Times New Roman" w:hAnsi="Times New Roman" w:eastAsia="黑体"/>
              <w:sz w:val="24"/>
              <w:szCs w:val="24"/>
              <w:highlight w:val="none"/>
            </w:rPr>
            <w:t>其他重要事项的情况说明</w:t>
          </w:r>
          <w:r>
            <w:rPr>
              <w:sz w:val="24"/>
              <w:szCs w:val="24"/>
            </w:rPr>
            <w:tab/>
          </w:r>
          <w:r>
            <w:rPr>
              <w:sz w:val="24"/>
              <w:szCs w:val="24"/>
            </w:rPr>
            <w:fldChar w:fldCharType="begin"/>
          </w:r>
          <w:r>
            <w:rPr>
              <w:sz w:val="24"/>
              <w:szCs w:val="24"/>
            </w:rPr>
            <w:instrText xml:space="preserve"> PAGEREF _Toc17500 \h </w:instrText>
          </w:r>
          <w:r>
            <w:rPr>
              <w:sz w:val="24"/>
              <w:szCs w:val="24"/>
            </w:rPr>
            <w:fldChar w:fldCharType="separate"/>
          </w:r>
          <w:r>
            <w:rPr>
              <w:sz w:val="24"/>
              <w:szCs w:val="24"/>
            </w:rPr>
            <w:t>- 12 -</w:t>
          </w:r>
          <w:r>
            <w:rPr>
              <w:sz w:val="24"/>
              <w:szCs w:val="24"/>
            </w:rPr>
            <w:fldChar w:fldCharType="end"/>
          </w:r>
          <w:r>
            <w:rPr>
              <w:sz w:val="24"/>
              <w:szCs w:val="24"/>
            </w:rPr>
            <w:fldChar w:fldCharType="end"/>
          </w:r>
        </w:p>
        <w:p w14:paraId="16FC3782">
          <w:pPr>
            <w:pStyle w:val="41"/>
            <w:tabs>
              <w:tab w:val="right" w:leader="dot" w:pos="8306"/>
            </w:tabs>
            <w:spacing w:line="360" w:lineRule="auto"/>
            <w:rPr>
              <w:b/>
              <w:sz w:val="24"/>
              <w:szCs w:val="24"/>
            </w:rPr>
          </w:pPr>
          <w:r>
            <w:rPr>
              <w:b/>
              <w:sz w:val="24"/>
              <w:szCs w:val="24"/>
            </w:rPr>
            <w:fldChar w:fldCharType="begin"/>
          </w:r>
          <w:r>
            <w:rPr>
              <w:b/>
              <w:sz w:val="24"/>
              <w:szCs w:val="24"/>
            </w:rPr>
            <w:instrText xml:space="preserve"> HYPERLINK \l _Toc12143 </w:instrText>
          </w:r>
          <w:r>
            <w:rPr>
              <w:b/>
              <w:sz w:val="24"/>
              <w:szCs w:val="24"/>
            </w:rPr>
            <w:fldChar w:fldCharType="separate"/>
          </w:r>
          <w:r>
            <w:rPr>
              <w:rFonts w:hint="eastAsia" w:ascii="Times New Roman" w:hAnsi="Times New Roman" w:eastAsia="黑体"/>
              <w:b/>
              <w:sz w:val="24"/>
              <w:szCs w:val="24"/>
              <w:highlight w:val="none"/>
            </w:rPr>
            <w:t>第</w:t>
          </w:r>
          <w:r>
            <w:rPr>
              <w:rFonts w:hint="eastAsia" w:eastAsia="黑体"/>
              <w:b/>
              <w:sz w:val="24"/>
              <w:szCs w:val="24"/>
              <w:highlight w:val="none"/>
              <w:lang w:eastAsia="zh-CN"/>
            </w:rPr>
            <w:t>三</w:t>
          </w:r>
          <w:r>
            <w:rPr>
              <w:rFonts w:hint="eastAsia" w:ascii="Times New Roman" w:hAnsi="Times New Roman" w:eastAsia="黑体"/>
              <w:b/>
              <w:sz w:val="24"/>
              <w:szCs w:val="24"/>
              <w:highlight w:val="none"/>
            </w:rPr>
            <w:t>部分</w:t>
          </w:r>
          <w:r>
            <w:rPr>
              <w:rFonts w:hint="eastAsia" w:ascii="Times New Roman" w:hAnsi="Times New Roman" w:eastAsia="黑体"/>
              <w:b/>
              <w:sz w:val="24"/>
              <w:szCs w:val="24"/>
              <w:highlight w:val="none"/>
              <w:lang w:val="en-US" w:eastAsia="zh-CN"/>
            </w:rPr>
            <w:t xml:space="preserve"> </w:t>
          </w:r>
          <w:r>
            <w:rPr>
              <w:rFonts w:hint="eastAsia" w:eastAsia="黑体"/>
              <w:b/>
              <w:sz w:val="24"/>
              <w:szCs w:val="24"/>
              <w:highlight w:val="none"/>
              <w:lang w:val="en-US" w:eastAsia="zh-CN"/>
            </w:rPr>
            <w:t xml:space="preserve"> </w:t>
          </w:r>
          <w:r>
            <w:rPr>
              <w:rFonts w:hint="eastAsia" w:ascii="Times New Roman" w:hAnsi="Times New Roman" w:eastAsia="黑体"/>
              <w:b/>
              <w:sz w:val="24"/>
              <w:szCs w:val="24"/>
              <w:highlight w:val="none"/>
            </w:rPr>
            <w:t>名词解释</w:t>
          </w:r>
          <w:r>
            <w:rPr>
              <w:b/>
              <w:sz w:val="24"/>
              <w:szCs w:val="24"/>
            </w:rPr>
            <w:tab/>
          </w:r>
          <w:r>
            <w:rPr>
              <w:b/>
              <w:sz w:val="24"/>
              <w:szCs w:val="24"/>
            </w:rPr>
            <w:fldChar w:fldCharType="begin"/>
          </w:r>
          <w:r>
            <w:rPr>
              <w:b/>
              <w:sz w:val="24"/>
              <w:szCs w:val="24"/>
            </w:rPr>
            <w:instrText xml:space="preserve"> PAGEREF _Toc12143 \h </w:instrText>
          </w:r>
          <w:r>
            <w:rPr>
              <w:b/>
              <w:sz w:val="24"/>
              <w:szCs w:val="24"/>
            </w:rPr>
            <w:fldChar w:fldCharType="separate"/>
          </w:r>
          <w:r>
            <w:rPr>
              <w:b/>
              <w:sz w:val="24"/>
              <w:szCs w:val="24"/>
            </w:rPr>
            <w:t>- 14 -</w:t>
          </w:r>
          <w:r>
            <w:rPr>
              <w:b/>
              <w:sz w:val="24"/>
              <w:szCs w:val="24"/>
            </w:rPr>
            <w:fldChar w:fldCharType="end"/>
          </w:r>
          <w:r>
            <w:rPr>
              <w:b/>
              <w:sz w:val="24"/>
              <w:szCs w:val="24"/>
            </w:rPr>
            <w:fldChar w:fldCharType="end"/>
          </w:r>
        </w:p>
        <w:p w14:paraId="604123EB">
          <w:pPr>
            <w:pStyle w:val="41"/>
            <w:tabs>
              <w:tab w:val="right" w:leader="dot" w:pos="8306"/>
            </w:tabs>
            <w:spacing w:line="360" w:lineRule="auto"/>
            <w:rPr>
              <w:b/>
              <w:sz w:val="24"/>
              <w:szCs w:val="24"/>
            </w:rPr>
          </w:pPr>
          <w:r>
            <w:rPr>
              <w:b/>
              <w:sz w:val="24"/>
              <w:szCs w:val="24"/>
            </w:rPr>
            <w:fldChar w:fldCharType="begin"/>
          </w:r>
          <w:r>
            <w:rPr>
              <w:b/>
              <w:sz w:val="24"/>
              <w:szCs w:val="24"/>
            </w:rPr>
            <w:instrText xml:space="preserve"> HYPERLINK \l _Toc27006 </w:instrText>
          </w:r>
          <w:r>
            <w:rPr>
              <w:b/>
              <w:sz w:val="24"/>
              <w:szCs w:val="24"/>
            </w:rPr>
            <w:fldChar w:fldCharType="separate"/>
          </w:r>
          <w:r>
            <w:rPr>
              <w:rFonts w:hint="eastAsia" w:ascii="Times New Roman" w:hAnsi="Times New Roman" w:eastAsia="黑体"/>
              <w:b/>
              <w:sz w:val="24"/>
              <w:szCs w:val="24"/>
              <w:highlight w:val="none"/>
            </w:rPr>
            <w:t>第四部分</w:t>
          </w:r>
          <w:r>
            <w:rPr>
              <w:rFonts w:hint="eastAsia" w:ascii="Times New Roman" w:hAnsi="Times New Roman" w:eastAsia="黑体"/>
              <w:b/>
              <w:sz w:val="24"/>
              <w:szCs w:val="24"/>
              <w:highlight w:val="none"/>
              <w:lang w:val="en-US" w:eastAsia="zh-CN"/>
            </w:rPr>
            <w:t xml:space="preserve"> </w:t>
          </w:r>
          <w:r>
            <w:rPr>
              <w:rFonts w:hint="eastAsia" w:ascii="Times New Roman" w:hAnsi="Times New Roman" w:eastAsia="黑体"/>
              <w:b/>
              <w:sz w:val="24"/>
              <w:szCs w:val="24"/>
              <w:highlight w:val="none"/>
            </w:rPr>
            <w:t xml:space="preserve"> 附件</w:t>
          </w:r>
          <w:r>
            <w:rPr>
              <w:b/>
              <w:sz w:val="24"/>
              <w:szCs w:val="24"/>
            </w:rPr>
            <w:tab/>
          </w:r>
          <w:r>
            <w:rPr>
              <w:b/>
              <w:sz w:val="24"/>
              <w:szCs w:val="24"/>
            </w:rPr>
            <w:fldChar w:fldCharType="begin"/>
          </w:r>
          <w:r>
            <w:rPr>
              <w:b/>
              <w:sz w:val="24"/>
              <w:szCs w:val="24"/>
            </w:rPr>
            <w:instrText xml:space="preserve"> PAGEREF _Toc27006 \h </w:instrText>
          </w:r>
          <w:r>
            <w:rPr>
              <w:b/>
              <w:sz w:val="24"/>
              <w:szCs w:val="24"/>
            </w:rPr>
            <w:fldChar w:fldCharType="separate"/>
          </w:r>
          <w:r>
            <w:rPr>
              <w:b/>
              <w:sz w:val="24"/>
              <w:szCs w:val="24"/>
            </w:rPr>
            <w:t>- 14 -</w:t>
          </w:r>
          <w:r>
            <w:rPr>
              <w:b/>
              <w:sz w:val="24"/>
              <w:szCs w:val="24"/>
            </w:rPr>
            <w:fldChar w:fldCharType="end"/>
          </w:r>
          <w:r>
            <w:rPr>
              <w:b/>
              <w:sz w:val="24"/>
              <w:szCs w:val="24"/>
            </w:rPr>
            <w:fldChar w:fldCharType="end"/>
          </w:r>
        </w:p>
        <w:p w14:paraId="566145A2">
          <w:pPr>
            <w:pStyle w:val="41"/>
            <w:tabs>
              <w:tab w:val="right" w:leader="dot" w:pos="8306"/>
            </w:tabs>
            <w:spacing w:line="360" w:lineRule="auto"/>
            <w:rPr>
              <w:b/>
              <w:sz w:val="24"/>
              <w:szCs w:val="24"/>
            </w:rPr>
          </w:pPr>
          <w:r>
            <w:rPr>
              <w:b/>
              <w:sz w:val="24"/>
              <w:szCs w:val="24"/>
            </w:rPr>
            <w:fldChar w:fldCharType="begin"/>
          </w:r>
          <w:r>
            <w:rPr>
              <w:b/>
              <w:sz w:val="24"/>
              <w:szCs w:val="24"/>
            </w:rPr>
            <w:instrText xml:space="preserve"> HYPERLINK \l _Toc14216 </w:instrText>
          </w:r>
          <w:r>
            <w:rPr>
              <w:b/>
              <w:sz w:val="24"/>
              <w:szCs w:val="24"/>
            </w:rPr>
            <w:fldChar w:fldCharType="separate"/>
          </w:r>
          <w:r>
            <w:rPr>
              <w:rFonts w:hint="eastAsia" w:ascii="Times New Roman" w:hAnsi="Times New Roman" w:eastAsia="黑体"/>
              <w:b/>
              <w:sz w:val="24"/>
              <w:szCs w:val="24"/>
              <w:highlight w:val="none"/>
            </w:rPr>
            <w:t>第五部分 附表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- 31 -</w:t>
          </w:r>
          <w:r>
            <w:rPr>
              <w:b/>
              <w:sz w:val="24"/>
              <w:szCs w:val="24"/>
            </w:rPr>
            <w:fldChar w:fldCharType="end"/>
          </w:r>
          <w:r>
            <w:rPr>
              <w:b/>
              <w:sz w:val="24"/>
              <w:szCs w:val="24"/>
            </w:rPr>
            <w:fldChar w:fldCharType="end"/>
          </w:r>
        </w:p>
        <w:p w14:paraId="14F92C05">
          <w:pPr>
            <w:spacing w:line="360" w:lineRule="auto"/>
          </w:pPr>
          <w:r>
            <w:rPr>
              <w:b/>
              <w:sz w:val="24"/>
              <w:szCs w:val="24"/>
            </w:rPr>
            <w:fldChar w:fldCharType="end"/>
          </w:r>
        </w:p>
      </w:sdtContent>
    </w:sdt>
    <w:p w14:paraId="120F8EBE">
      <w:pPr>
        <w:pStyle w:val="3"/>
        <w:jc w:val="cente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6" w:name="_Toc17254"/>
      <w:bookmarkStart w:id="7" w:name="_Toc15377196"/>
      <w:bookmarkStart w:id="8" w:name="_Toc15396599"/>
    </w:p>
    <w:p w14:paraId="44950B7D">
      <w:pPr>
        <w:pStyle w:val="3"/>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4"/>
          <w:rFonts w:hint="eastAsia" w:ascii="Times New Roman" w:hAnsi="Times New Roman" w:eastAsia="方正小标宋简体" w:cs="方正小标宋简体"/>
          <w:b w:val="0"/>
          <w:bCs w:val="0"/>
          <w:color w:val="auto"/>
          <w:highlight w:val="none"/>
        </w:rPr>
        <w:t>部门概况</w:t>
      </w:r>
      <w:bookmarkEnd w:id="6"/>
      <w:bookmarkEnd w:id="7"/>
      <w:bookmarkEnd w:id="8"/>
    </w:p>
    <w:p w14:paraId="51CB6456">
      <w:pPr>
        <w:pStyle w:val="4"/>
        <w:rPr>
          <w:rFonts w:hint="eastAsia" w:ascii="Times New Roman" w:hAnsi="Times New Roman" w:eastAsia="黑体"/>
          <w:b w:val="0"/>
          <w:color w:val="auto"/>
          <w:highlight w:val="none"/>
          <w:lang w:eastAsia="zh-CN"/>
        </w:rPr>
      </w:pPr>
      <w:bookmarkStart w:id="9" w:name="_Toc15396600"/>
      <w:bookmarkStart w:id="10" w:name="_Toc15377197"/>
      <w:bookmarkStart w:id="11" w:name="_Toc12067"/>
      <w:r>
        <w:rPr>
          <w:rFonts w:hint="eastAsia" w:ascii="Times New Roman" w:hAnsi="Times New Roman" w:eastAsia="黑体"/>
          <w:b w:val="0"/>
          <w:color w:val="auto"/>
          <w:highlight w:val="none"/>
        </w:rPr>
        <w:t>一、</w:t>
      </w:r>
      <w:bookmarkEnd w:id="9"/>
      <w:bookmarkEnd w:id="10"/>
      <w:r>
        <w:rPr>
          <w:rFonts w:hint="eastAsia" w:ascii="Times New Roman" w:hAnsi="Times New Roman" w:eastAsia="黑体"/>
          <w:b w:val="0"/>
          <w:color w:val="auto"/>
          <w:highlight w:val="none"/>
          <w:lang w:eastAsia="zh-CN"/>
        </w:rPr>
        <w:t>部门职责</w:t>
      </w:r>
      <w:bookmarkEnd w:id="11"/>
    </w:p>
    <w:p w14:paraId="43C23578">
      <w:pPr>
        <w:ind w:firstLine="709"/>
        <w:rPr>
          <w:rFonts w:hint="eastAsia" w:ascii="仿宋_GB2312" w:hAnsi="仿宋" w:eastAsia="仿宋_GB2312" w:cs="仿宋"/>
          <w:bCs/>
          <w:color w:val="000000"/>
          <w:sz w:val="32"/>
          <w:szCs w:val="32"/>
          <w:lang w:eastAsia="zh-CN"/>
        </w:rPr>
      </w:pPr>
      <w:bookmarkStart w:id="12" w:name="_Toc15396601"/>
      <w:bookmarkStart w:id="13" w:name="_Toc15377200"/>
      <w:bookmarkStart w:id="14" w:name="_Toc9967"/>
      <w:r>
        <w:rPr>
          <w:rFonts w:hint="eastAsia" w:ascii="仿宋_GB2312" w:hAnsi="仿宋" w:eastAsia="仿宋_GB2312" w:cs="仿宋"/>
          <w:bCs/>
          <w:color w:val="000000"/>
          <w:sz w:val="32"/>
          <w:szCs w:val="32"/>
          <w:lang w:val="zh-CN"/>
        </w:rPr>
        <w:t>中共遂宁市安居区委宣传部是区委主管意</w:t>
      </w:r>
      <w:r>
        <w:rPr>
          <w:rFonts w:hint="eastAsia" w:ascii="仿宋_GB2312" w:hAnsi="仿宋" w:eastAsia="仿宋_GB2312" w:cs="仿宋"/>
          <w:bCs/>
          <w:color w:val="000000"/>
          <w:sz w:val="32"/>
          <w:szCs w:val="32"/>
          <w:lang w:val="zh-CN" w:eastAsia="zh-CN"/>
        </w:rPr>
        <w:t>识</w:t>
      </w:r>
      <w:r>
        <w:rPr>
          <w:rFonts w:hint="eastAsia" w:ascii="仿宋_GB2312" w:hAnsi="仿宋" w:eastAsia="仿宋_GB2312" w:cs="仿宋"/>
          <w:bCs/>
          <w:color w:val="000000"/>
          <w:sz w:val="32"/>
          <w:szCs w:val="32"/>
          <w:lang w:val="zh-CN"/>
        </w:rPr>
        <w:t>形态、宣传思想文化等工作的职能部门。</w:t>
      </w:r>
    </w:p>
    <w:p w14:paraId="6D9BF61C">
      <w:pPr>
        <w:pStyle w:val="4"/>
        <w:rPr>
          <w:rStyle w:val="35"/>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5"/>
          <w:rFonts w:hint="eastAsia" w:ascii="Times New Roman" w:hAnsi="Times New Roman" w:eastAsia="黑体"/>
          <w:b w:val="0"/>
          <w:bCs w:val="0"/>
          <w:color w:val="auto"/>
          <w:highlight w:val="none"/>
        </w:rPr>
        <w:t>构设置</w:t>
      </w:r>
      <w:bookmarkEnd w:id="12"/>
      <w:bookmarkEnd w:id="13"/>
      <w:bookmarkEnd w:id="14"/>
    </w:p>
    <w:p w14:paraId="423072E4">
      <w:pPr>
        <w:ind w:firstLine="640" w:firstLineChars="200"/>
        <w:rPr>
          <w:rFonts w:ascii="仿宋" w:hAnsi="仿宋" w:eastAsia="仿宋"/>
          <w:color w:val="auto"/>
          <w:sz w:val="32"/>
          <w:szCs w:val="32"/>
          <w:highlight w:val="none"/>
        </w:rPr>
      </w:pPr>
      <w:bookmarkStart w:id="15" w:name="_Toc13167"/>
      <w:bookmarkStart w:id="16" w:name="_Toc15377204"/>
      <w:bookmarkStart w:id="17" w:name="_Toc15396602"/>
      <w:r>
        <w:rPr>
          <w:rFonts w:hint="eastAsia" w:ascii="仿宋_GB2312" w:hAnsi="仿宋_GB2312" w:eastAsia="仿宋_GB2312" w:cs="仿宋_GB2312"/>
          <w:bCs/>
          <w:color w:val="000000"/>
          <w:sz w:val="32"/>
          <w:szCs w:val="32"/>
          <w:lang w:eastAsia="zh-CN"/>
        </w:rPr>
        <w:t>区委宣传部</w:t>
      </w:r>
      <w:r>
        <w:rPr>
          <w:rFonts w:hint="eastAsia" w:ascii="仿宋_GB2312" w:hAnsi="仿宋_GB2312" w:eastAsia="仿宋_GB2312" w:cs="仿宋_GB2312"/>
          <w:bCs/>
          <w:color w:val="000000"/>
          <w:sz w:val="32"/>
          <w:szCs w:val="32"/>
        </w:rPr>
        <w:t>下属二级</w:t>
      </w:r>
      <w:r>
        <w:rPr>
          <w:rFonts w:hint="eastAsia" w:ascii="仿宋_GB2312" w:hAnsi="仿宋_GB2312" w:eastAsia="仿宋_GB2312" w:cs="仿宋_GB2312"/>
          <w:bCs/>
          <w:color w:val="000000"/>
          <w:sz w:val="32"/>
          <w:szCs w:val="32"/>
          <w:lang w:eastAsia="zh-CN"/>
        </w:rPr>
        <w:t>预算</w:t>
      </w:r>
      <w:r>
        <w:rPr>
          <w:rFonts w:hint="eastAsia" w:ascii="仿宋_GB2312" w:hAnsi="仿宋_GB2312" w:eastAsia="仿宋_GB2312" w:cs="仿宋_GB2312"/>
          <w:bCs/>
          <w:color w:val="000000"/>
          <w:sz w:val="32"/>
          <w:szCs w:val="32"/>
        </w:rPr>
        <w:t>单位</w:t>
      </w:r>
      <w:r>
        <w:rPr>
          <w:rFonts w:hint="eastAsia" w:ascii="仿宋_GB2312" w:hAnsi="仿宋_GB2312" w:eastAsia="仿宋_GB2312" w:cs="仿宋_GB2312"/>
          <w:bCs/>
          <w:color w:val="000000"/>
          <w:sz w:val="32"/>
          <w:szCs w:val="32"/>
          <w:lang w:val="en-US" w:eastAsia="zh-CN"/>
        </w:rPr>
        <w:t>0</w:t>
      </w:r>
      <w:r>
        <w:rPr>
          <w:rFonts w:hint="eastAsia" w:ascii="仿宋_GB2312" w:hAnsi="仿宋_GB2312" w:eastAsia="仿宋_GB2312" w:cs="仿宋_GB2312"/>
          <w:bCs/>
          <w:color w:val="000000"/>
          <w:sz w:val="32"/>
          <w:szCs w:val="32"/>
        </w:rPr>
        <w:t>个，其中行政单位</w:t>
      </w:r>
      <w:r>
        <w:rPr>
          <w:rFonts w:hint="eastAsia" w:ascii="仿宋_GB2312" w:hAnsi="仿宋_GB2312" w:eastAsia="仿宋_GB2312" w:cs="仿宋_GB2312"/>
          <w:bCs/>
          <w:color w:val="000000"/>
          <w:sz w:val="32"/>
          <w:szCs w:val="32"/>
          <w:lang w:val="en-US" w:eastAsia="zh-CN"/>
        </w:rPr>
        <w:t>0</w:t>
      </w:r>
      <w:r>
        <w:rPr>
          <w:rFonts w:hint="eastAsia" w:ascii="仿宋_GB2312" w:hAnsi="仿宋_GB2312" w:eastAsia="仿宋_GB2312" w:cs="仿宋_GB2312"/>
          <w:bCs/>
          <w:color w:val="000000"/>
          <w:sz w:val="32"/>
          <w:szCs w:val="32"/>
        </w:rPr>
        <w:t>个，参照公务员法管理的事业单位</w:t>
      </w:r>
      <w:r>
        <w:rPr>
          <w:rFonts w:hint="eastAsia" w:ascii="仿宋_GB2312" w:hAnsi="仿宋_GB2312" w:eastAsia="仿宋_GB2312" w:cs="仿宋_GB2312"/>
          <w:bCs/>
          <w:color w:val="000000"/>
          <w:sz w:val="32"/>
          <w:szCs w:val="32"/>
          <w:lang w:val="en-US" w:eastAsia="zh-CN"/>
        </w:rPr>
        <w:t>0</w:t>
      </w:r>
      <w:r>
        <w:rPr>
          <w:rFonts w:hint="eastAsia" w:ascii="仿宋_GB2312" w:hAnsi="仿宋_GB2312" w:eastAsia="仿宋_GB2312" w:cs="仿宋_GB2312"/>
          <w:bCs/>
          <w:color w:val="000000"/>
          <w:sz w:val="32"/>
          <w:szCs w:val="32"/>
        </w:rPr>
        <w:t>个，其他事业单位</w:t>
      </w:r>
      <w:r>
        <w:rPr>
          <w:rFonts w:hint="eastAsia" w:ascii="仿宋_GB2312" w:hAnsi="仿宋_GB2312" w:eastAsia="仿宋_GB2312" w:cs="仿宋_GB2312"/>
          <w:bCs/>
          <w:color w:val="000000"/>
          <w:sz w:val="32"/>
          <w:szCs w:val="32"/>
          <w:lang w:val="en-US" w:eastAsia="zh-CN"/>
        </w:rPr>
        <w:t>0个</w:t>
      </w:r>
      <w:r>
        <w:rPr>
          <w:rFonts w:hint="eastAsia" w:ascii="仿宋_GB2312" w:hAnsi="仿宋_GB2312" w:eastAsia="仿宋_GB2312" w:cs="仿宋_GB2312"/>
          <w:bCs/>
          <w:color w:val="000000"/>
          <w:sz w:val="32"/>
          <w:szCs w:val="32"/>
        </w:rPr>
        <w:t>。</w:t>
      </w:r>
    </w:p>
    <w:p w14:paraId="60787907">
      <w:pPr>
        <w:pStyle w:val="3"/>
        <w:jc w:val="center"/>
        <w:rPr>
          <w:rFonts w:hint="eastAsia" w:ascii="Times New Roman" w:hAnsi="Times New Roman" w:eastAsia="方正小标宋简体" w:cs="方正小标宋简体"/>
          <w:b w:val="0"/>
          <w:color w:val="auto"/>
          <w:highlight w:val="none"/>
        </w:rPr>
      </w:pPr>
    </w:p>
    <w:p w14:paraId="02D09D79">
      <w:pPr>
        <w:rPr>
          <w:rFonts w:hint="eastAsia" w:ascii="Times New Roman" w:hAnsi="Times New Roman" w:eastAsia="方正小标宋简体" w:cs="方正小标宋简体"/>
          <w:b w:val="0"/>
          <w:color w:val="auto"/>
          <w:highlight w:val="none"/>
        </w:rPr>
      </w:pPr>
    </w:p>
    <w:p w14:paraId="3D3E0E4C">
      <w:pPr>
        <w:pStyle w:val="12"/>
        <w:rPr>
          <w:rFonts w:hint="eastAsia" w:ascii="Times New Roman" w:hAnsi="Times New Roman" w:eastAsia="方正小标宋简体" w:cs="方正小标宋简体"/>
          <w:b w:val="0"/>
          <w:color w:val="auto"/>
          <w:highlight w:val="none"/>
        </w:rPr>
      </w:pPr>
    </w:p>
    <w:p w14:paraId="1D038740">
      <w:pPr>
        <w:pStyle w:val="10"/>
        <w:rPr>
          <w:rFonts w:hint="eastAsia" w:ascii="Times New Roman" w:hAnsi="Times New Roman" w:eastAsia="方正小标宋简体" w:cs="方正小标宋简体"/>
          <w:b w:val="0"/>
          <w:color w:val="auto"/>
          <w:highlight w:val="none"/>
        </w:rPr>
      </w:pPr>
    </w:p>
    <w:p w14:paraId="106BE9B6">
      <w:pPr>
        <w:rPr>
          <w:rFonts w:hint="eastAsia"/>
        </w:rPr>
      </w:pPr>
    </w:p>
    <w:p w14:paraId="15CC8EF9">
      <w:pPr>
        <w:rPr>
          <w:rFonts w:hint="eastAsia" w:ascii="Times New Roman" w:hAnsi="Times New Roman" w:eastAsia="方正小标宋简体" w:cs="方正小标宋简体"/>
          <w:b w:val="0"/>
          <w:color w:val="auto"/>
          <w:highlight w:val="none"/>
        </w:rPr>
      </w:pPr>
    </w:p>
    <w:p w14:paraId="1D3D407E">
      <w:pPr>
        <w:pStyle w:val="23"/>
        <w:rPr>
          <w:rFonts w:hint="eastAsia" w:ascii="Times New Roman" w:hAnsi="Times New Roman" w:eastAsia="方正小标宋简体" w:cs="方正小标宋简体"/>
          <w:b w:val="0"/>
          <w:color w:val="auto"/>
          <w:highlight w:val="none"/>
        </w:rPr>
      </w:pPr>
    </w:p>
    <w:p w14:paraId="127800DC">
      <w:pPr>
        <w:pStyle w:val="23"/>
        <w:rPr>
          <w:rFonts w:hint="eastAsia" w:ascii="Times New Roman" w:hAnsi="Times New Roman" w:eastAsia="方正小标宋简体" w:cs="方正小标宋简体"/>
          <w:b w:val="0"/>
          <w:color w:val="auto"/>
          <w:highlight w:val="none"/>
        </w:rPr>
      </w:pPr>
    </w:p>
    <w:p w14:paraId="600C2441">
      <w:pPr>
        <w:pStyle w:val="3"/>
        <w:jc w:val="center"/>
        <w:rPr>
          <w:rFonts w:hint="eastAsia" w:ascii="Times New Roman" w:hAnsi="Times New Roman" w:eastAsia="方正小标宋简体" w:cs="方正小标宋简体"/>
          <w:b w:val="0"/>
          <w:color w:val="auto"/>
          <w:highlight w:val="none"/>
        </w:rPr>
      </w:pPr>
    </w:p>
    <w:p w14:paraId="5CD172A3">
      <w:pPr>
        <w:rPr>
          <w:rFonts w:hint="eastAsia"/>
        </w:rPr>
      </w:pPr>
    </w:p>
    <w:p w14:paraId="0664E8A3">
      <w:pPr>
        <w:pStyle w:val="2"/>
        <w:rPr>
          <w:rFonts w:hint="eastAsia"/>
        </w:rPr>
      </w:pPr>
    </w:p>
    <w:p w14:paraId="29527163">
      <w:pPr>
        <w:pStyle w:val="2"/>
        <w:rPr>
          <w:rFonts w:hint="eastAsia"/>
        </w:rPr>
      </w:pPr>
    </w:p>
    <w:p w14:paraId="500CC2E0">
      <w:pPr>
        <w:pStyle w:val="3"/>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5"/>
      <w:bookmarkEnd w:id="16"/>
      <w:bookmarkEnd w:id="17"/>
    </w:p>
    <w:p w14:paraId="66945766">
      <w:pPr>
        <w:rPr>
          <w:rFonts w:ascii="Times New Roman" w:hAnsi="Times New Roman"/>
          <w:color w:val="auto"/>
          <w:highlight w:val="none"/>
        </w:rPr>
      </w:pPr>
    </w:p>
    <w:p w14:paraId="3498C667">
      <w:pPr>
        <w:pStyle w:val="3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5"/>
          <w:rFonts w:hint="eastAsia" w:ascii="Times New Roman" w:hAnsi="Times New Roman" w:eastAsia="黑体"/>
          <w:b w:val="0"/>
          <w:color w:val="auto"/>
          <w:highlight w:val="none"/>
        </w:rPr>
      </w:pPr>
      <w:bookmarkStart w:id="18" w:name="_Toc15377205"/>
      <w:bookmarkStart w:id="19" w:name="_Toc888"/>
      <w:bookmarkStart w:id="20"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5"/>
          <w:rFonts w:hint="eastAsia" w:ascii="Times New Roman" w:hAnsi="Times New Roman" w:eastAsia="黑体"/>
          <w:b w:val="0"/>
          <w:color w:val="auto"/>
          <w:highlight w:val="none"/>
        </w:rPr>
        <w:t>入支出决算总体情况说明</w:t>
      </w:r>
      <w:bookmarkEnd w:id="18"/>
      <w:bookmarkEnd w:id="19"/>
      <w:bookmarkEnd w:id="20"/>
    </w:p>
    <w:p w14:paraId="6E2DE2EF">
      <w:pPr>
        <w:pStyle w:val="3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2024年度收、</w:t>
      </w:r>
      <w:bookmarkStart w:id="83" w:name="_GoBack"/>
      <w:bookmarkEnd w:id="83"/>
      <w:r>
        <w:rPr>
          <w:rFonts w:hint="eastAsia" w:ascii="Times New Roman" w:hAnsi="Times New Roman" w:eastAsia="仿宋_GB2312" w:cs="仿宋_GB2312"/>
          <w:color w:val="auto"/>
          <w:sz w:val="32"/>
          <w:szCs w:val="32"/>
          <w:highlight w:val="none"/>
          <w:lang w:val="en-US" w:eastAsia="zh-CN"/>
        </w:rPr>
        <w:t>支总计均为1,433.49万元。与2023年度相比，收、支总计各减少8.96万元，下降0.62%。主要变动原因系本年度在职人员调出1名，导致人员经费和日常公用经费同步减少。</w:t>
      </w:r>
    </w:p>
    <w:p w14:paraId="00D4895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74F6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7223E4B2">
      <w:pPr>
        <w:pStyle w:val="3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1" w:name="_Toc9005"/>
      <w:bookmarkStart w:id="22" w:name="_Toc15377206"/>
      <w:bookmarkStart w:id="23" w:name="_Toc15396604"/>
      <w:r>
        <w:rPr>
          <w:rFonts w:hint="eastAsia" w:ascii="Times New Roman" w:hAnsi="Times New Roman" w:eastAsia="黑体"/>
          <w:color w:val="auto"/>
          <w:sz w:val="32"/>
          <w:szCs w:val="32"/>
          <w:highlight w:val="none"/>
          <w:lang w:eastAsia="zh-CN"/>
        </w:rPr>
        <w:t>二、收入决算情况说明</w:t>
      </w:r>
      <w:bookmarkEnd w:id="21"/>
      <w:bookmarkEnd w:id="22"/>
      <w:bookmarkEnd w:id="23"/>
    </w:p>
    <w:p w14:paraId="7B3B3B4B">
      <w:pPr>
        <w:pStyle w:val="3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24" w:name="_Toc8621"/>
      <w:r>
        <w:rPr>
          <w:rFonts w:hint="eastAsia" w:ascii="Times New Roman" w:hAnsi="Times New Roman" w:eastAsia="仿宋_GB2312" w:cs="仿宋_GB2312"/>
          <w:color w:val="auto"/>
          <w:sz w:val="32"/>
          <w:szCs w:val="32"/>
          <w:highlight w:val="none"/>
          <w:lang w:eastAsia="zh-CN"/>
        </w:rPr>
        <w:t>2024年度本年收入合计1433.49万元，其中：一般公共预算财政拨款收入1,402.29万元，占</w:t>
      </w:r>
      <w:r>
        <w:rPr>
          <w:rFonts w:hint="eastAsia" w:eastAsia="仿宋_GB2312" w:cs="仿宋_GB2312"/>
          <w:color w:val="auto"/>
          <w:sz w:val="32"/>
          <w:szCs w:val="32"/>
          <w:highlight w:val="none"/>
          <w:lang w:val="en-US" w:eastAsia="zh-CN"/>
        </w:rPr>
        <w:t>97.82</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rPr>
        <w:t>；政府性基金预算财政拨款收入31.20万元，占</w:t>
      </w:r>
      <w:r>
        <w:rPr>
          <w:rFonts w:hint="eastAsia" w:ascii="Times New Roman" w:hAnsi="Times New Roman" w:eastAsia="仿宋_GB2312" w:cs="Times New Roman"/>
          <w:b w:val="0"/>
          <w:bCs w:val="0"/>
          <w:i w:val="0"/>
          <w:iCs w:val="0"/>
          <w:color w:val="auto"/>
          <w:sz w:val="32"/>
          <w:szCs w:val="32"/>
          <w:highlight w:val="none"/>
          <w:lang w:val="en-US" w:eastAsia="zh-CN"/>
        </w:rPr>
        <w:t>2.18</w:t>
      </w:r>
      <w:r>
        <w:rPr>
          <w:rFonts w:hint="eastAsia"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仿宋_GB2312"/>
          <w:color w:val="auto"/>
          <w:sz w:val="32"/>
          <w:szCs w:val="32"/>
          <w:highlight w:val="none"/>
          <w:lang w:eastAsia="zh-CN"/>
        </w:rPr>
        <w:t>。</w:t>
      </w:r>
      <w:bookmarkEnd w:id="24"/>
    </w:p>
    <w:p w14:paraId="62E0F357">
      <w:pPr>
        <w:pStyle w:val="3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1EF556">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0B8E3C61">
      <w:pPr>
        <w:pStyle w:val="3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5"/>
          <w:rFonts w:hint="eastAsia" w:ascii="Times New Roman" w:hAnsi="Times New Roman" w:eastAsia="黑体"/>
          <w:b w:val="0"/>
          <w:color w:val="auto"/>
          <w:highlight w:val="none"/>
        </w:rPr>
      </w:pPr>
      <w:bookmarkStart w:id="25" w:name="_Toc5908"/>
      <w:bookmarkStart w:id="26" w:name="_Toc15396605"/>
      <w:bookmarkStart w:id="2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5"/>
          <w:rFonts w:hint="eastAsia" w:ascii="Times New Roman" w:hAnsi="Times New Roman" w:eastAsia="黑体"/>
          <w:b w:val="0"/>
          <w:color w:val="auto"/>
          <w:highlight w:val="none"/>
        </w:rPr>
        <w:t>出决算情况说明</w:t>
      </w:r>
      <w:bookmarkEnd w:id="25"/>
      <w:bookmarkEnd w:id="26"/>
      <w:bookmarkEnd w:id="27"/>
    </w:p>
    <w:p w14:paraId="159245E2">
      <w:pPr>
        <w:pStyle w:val="3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bookmarkStart w:id="28" w:name="_Toc5023"/>
      <w:r>
        <w:rPr>
          <w:rFonts w:hint="eastAsia" w:ascii="Times New Roman" w:hAnsi="Times New Roman" w:eastAsia="仿宋_GB2312" w:cs="仿宋_GB2312"/>
          <w:color w:val="auto"/>
          <w:sz w:val="32"/>
          <w:szCs w:val="32"/>
          <w:highlight w:val="none"/>
          <w:lang w:eastAsia="zh-CN"/>
        </w:rPr>
        <w:t>2024年度本年支出合计1,433.49万元，其中：基本支出401.91万元，占</w:t>
      </w:r>
      <w:r>
        <w:rPr>
          <w:rFonts w:hint="eastAsia" w:eastAsia="仿宋_GB2312" w:cs="仿宋_GB2312"/>
          <w:color w:val="auto"/>
          <w:sz w:val="32"/>
          <w:szCs w:val="32"/>
          <w:highlight w:val="none"/>
          <w:lang w:val="en-US" w:eastAsia="zh-CN"/>
        </w:rPr>
        <w:t>28.04</w:t>
      </w:r>
      <w:r>
        <w:rPr>
          <w:rFonts w:hint="eastAsia" w:ascii="Times New Roman" w:hAnsi="Times New Roman" w:eastAsia="仿宋_GB2312" w:cs="仿宋_GB2312"/>
          <w:color w:val="auto"/>
          <w:sz w:val="32"/>
          <w:szCs w:val="32"/>
          <w:highlight w:val="none"/>
          <w:lang w:eastAsia="zh-CN"/>
        </w:rPr>
        <w:t>%；项目支出1,031.58万元，占</w:t>
      </w:r>
      <w:r>
        <w:rPr>
          <w:rFonts w:hint="eastAsia" w:eastAsia="仿宋_GB2312" w:cs="仿宋_GB2312"/>
          <w:color w:val="auto"/>
          <w:sz w:val="32"/>
          <w:szCs w:val="32"/>
          <w:highlight w:val="none"/>
          <w:lang w:val="en-US" w:eastAsia="zh-CN"/>
        </w:rPr>
        <w:t>71.96</w:t>
      </w:r>
      <w:r>
        <w:rPr>
          <w:rFonts w:hint="eastAsia" w:ascii="Times New Roman" w:hAnsi="Times New Roman" w:eastAsia="仿宋_GB2312" w:cs="仿宋_GB2312"/>
          <w:color w:val="auto"/>
          <w:sz w:val="32"/>
          <w:szCs w:val="32"/>
          <w:highlight w:val="none"/>
          <w:lang w:eastAsia="zh-CN"/>
        </w:rPr>
        <w:t>%</w:t>
      </w:r>
      <w:bookmarkEnd w:id="28"/>
      <w:r>
        <w:rPr>
          <w:rFonts w:hint="eastAsia" w:eastAsia="仿宋_GB2312" w:cs="仿宋_GB2312"/>
          <w:color w:val="auto"/>
          <w:sz w:val="32"/>
          <w:szCs w:val="32"/>
          <w:highlight w:val="none"/>
          <w:lang w:eastAsia="zh-CN"/>
        </w:rPr>
        <w:t>。</w:t>
      </w:r>
    </w:p>
    <w:p w14:paraId="65D36C7C">
      <w:pPr>
        <w:pStyle w:val="3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9F6B93">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2EF41C80">
      <w:pPr>
        <w:spacing w:line="600" w:lineRule="exact"/>
        <w:ind w:firstLine="640" w:firstLineChars="200"/>
        <w:outlineLvl w:val="1"/>
        <w:rPr>
          <w:rStyle w:val="35"/>
          <w:rFonts w:ascii="Times New Roman" w:hAnsi="Times New Roman" w:eastAsia="黑体"/>
          <w:b w:val="0"/>
          <w:color w:val="auto"/>
          <w:highlight w:val="none"/>
        </w:rPr>
      </w:pPr>
      <w:bookmarkStart w:id="29" w:name="_Toc15396606"/>
      <w:bookmarkStart w:id="30" w:name="_Toc15377208"/>
      <w:bookmarkStart w:id="31" w:name="_Toc14698"/>
      <w:r>
        <w:rPr>
          <w:rFonts w:hint="eastAsia" w:ascii="Times New Roman" w:hAnsi="Times New Roman" w:eastAsia="黑体"/>
          <w:color w:val="auto"/>
          <w:sz w:val="32"/>
          <w:szCs w:val="32"/>
          <w:highlight w:val="none"/>
        </w:rPr>
        <w:t>四、财</w:t>
      </w:r>
      <w:r>
        <w:rPr>
          <w:rStyle w:val="35"/>
          <w:rFonts w:hint="eastAsia" w:ascii="Times New Roman" w:hAnsi="Times New Roman" w:eastAsia="黑体"/>
          <w:b w:val="0"/>
          <w:color w:val="auto"/>
          <w:highlight w:val="none"/>
        </w:rPr>
        <w:t>政拨款收入支出决算总体情况说明</w:t>
      </w:r>
      <w:bookmarkEnd w:id="29"/>
      <w:bookmarkEnd w:id="30"/>
      <w:bookmarkEnd w:id="31"/>
    </w:p>
    <w:p w14:paraId="271F0010">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2024年度财政拨款收入、支出总计均为1433.49万元。与2023年度相比，财政拨款收入、支出总计各</w:t>
      </w:r>
      <w:r>
        <w:rPr>
          <w:rFonts w:hint="eastAsia" w:ascii="Times New Roman" w:hAnsi="Times New Roman" w:eastAsia="仿宋_GB2312" w:cs="仿宋_GB2312"/>
          <w:color w:val="auto"/>
          <w:sz w:val="32"/>
          <w:szCs w:val="32"/>
          <w:highlight w:val="none"/>
          <w:lang w:val="en-US" w:eastAsia="zh-CN"/>
        </w:rPr>
        <w:t>减少8.96万元，下降0.62%。主要变动原因本年度在职人员调出1名，导致人员经费和日常公用经费同步减少。</w:t>
      </w:r>
    </w:p>
    <w:p w14:paraId="7BE943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5D02ED">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538BBA8F">
      <w:pPr>
        <w:spacing w:line="600" w:lineRule="exact"/>
        <w:ind w:firstLine="640" w:firstLineChars="200"/>
        <w:outlineLvl w:val="1"/>
        <w:rPr>
          <w:rStyle w:val="35"/>
          <w:rFonts w:ascii="Times New Roman" w:hAnsi="Times New Roman" w:eastAsia="黑体"/>
          <w:b w:val="0"/>
          <w:color w:val="auto"/>
          <w:highlight w:val="none"/>
        </w:rPr>
      </w:pPr>
      <w:bookmarkStart w:id="32" w:name="_Toc15377209"/>
      <w:bookmarkStart w:id="33" w:name="_Toc8367"/>
      <w:bookmarkStart w:id="34"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5"/>
          <w:rFonts w:hint="eastAsia" w:ascii="Times New Roman" w:hAnsi="Times New Roman" w:eastAsia="黑体"/>
          <w:b w:val="0"/>
          <w:color w:val="auto"/>
          <w:highlight w:val="none"/>
        </w:rPr>
        <w:t>般公共预算财政拨款支出决算情况说明</w:t>
      </w:r>
      <w:bookmarkEnd w:id="32"/>
      <w:bookmarkEnd w:id="33"/>
      <w:bookmarkEnd w:id="34"/>
    </w:p>
    <w:p w14:paraId="63F2AE1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5"/>
    </w:p>
    <w:p w14:paraId="3998878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2024年度一般公共预算财政拨款支出1402.29万元，占本年支出合计的</w:t>
      </w:r>
      <w:r>
        <w:rPr>
          <w:rFonts w:hint="eastAsia" w:eastAsia="仿宋_GB2312" w:cs="仿宋_GB2312"/>
          <w:color w:val="auto"/>
          <w:kern w:val="2"/>
          <w:sz w:val="32"/>
          <w:szCs w:val="32"/>
          <w:highlight w:val="none"/>
          <w:lang w:val="en-US" w:eastAsia="zh-CN" w:bidi="ar-SA"/>
        </w:rPr>
        <w:t>97.82</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w:t>
      </w:r>
      <w:r>
        <w:rPr>
          <w:rFonts w:hint="eastAsia" w:eastAsia="仿宋_GB2312" w:cs="仿宋_GB2312"/>
          <w:color w:val="auto"/>
          <w:kern w:val="2"/>
          <w:sz w:val="32"/>
          <w:szCs w:val="32"/>
          <w:highlight w:val="none"/>
          <w:lang w:val="en-US" w:eastAsia="zh-CN" w:bidi="ar-SA"/>
        </w:rPr>
        <w:t>减少38.86</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下降2.70</w:t>
      </w:r>
      <w:r>
        <w:rPr>
          <w:rFonts w:hint="eastAsia" w:ascii="Times New Roman" w:hAnsi="Times New Roman" w:eastAsia="仿宋_GB2312" w:cs="仿宋_GB2312"/>
          <w:color w:val="auto"/>
          <w:kern w:val="2"/>
          <w:sz w:val="32"/>
          <w:szCs w:val="32"/>
          <w:highlight w:val="none"/>
          <w:lang w:val="en-US" w:eastAsia="zh-CN" w:bidi="ar-SA"/>
        </w:rPr>
        <w:t>%。主要变动原因系</w:t>
      </w:r>
      <w:r>
        <w:rPr>
          <w:rFonts w:hint="eastAsia" w:eastAsia="仿宋_GB2312" w:cs="仿宋_GB2312"/>
          <w:color w:val="auto"/>
          <w:kern w:val="2"/>
          <w:sz w:val="32"/>
          <w:szCs w:val="32"/>
          <w:highlight w:val="none"/>
          <w:lang w:val="en-US" w:eastAsia="zh-CN" w:bidi="ar-SA"/>
        </w:rPr>
        <w:t>根据全区总预算工作安排本年度国家电影事业发展项目资金来源以政府性基金预算财政拨款形式下达</w:t>
      </w:r>
      <w:r>
        <w:rPr>
          <w:rFonts w:hint="eastAsia" w:ascii="Times New Roman" w:hAnsi="Times New Roman" w:eastAsia="仿宋_GB2312" w:cs="仿宋_GB2312"/>
          <w:color w:val="auto"/>
          <w:kern w:val="2"/>
          <w:sz w:val="32"/>
          <w:szCs w:val="32"/>
          <w:highlight w:val="none"/>
          <w:lang w:val="en-US" w:eastAsia="zh-CN" w:bidi="ar-SA"/>
        </w:rPr>
        <w:t>。</w:t>
      </w:r>
    </w:p>
    <w:p w14:paraId="1B5FAE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977F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069B590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6"/>
    </w:p>
    <w:p w14:paraId="4E825A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2024年度一般公共预算财政拨款支出1402.29万元，主要用于以下方面：一般公共服务支出1,203.84万元，占</w:t>
      </w:r>
      <w:r>
        <w:rPr>
          <w:rFonts w:hint="eastAsia" w:eastAsia="仿宋_GB2312" w:cs="仿宋_GB2312"/>
          <w:color w:val="auto"/>
          <w:kern w:val="2"/>
          <w:sz w:val="32"/>
          <w:szCs w:val="32"/>
          <w:highlight w:val="none"/>
          <w:lang w:val="en-US" w:eastAsia="zh-CN" w:bidi="ar-SA"/>
        </w:rPr>
        <w:t>85.85</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sz w:val="32"/>
          <w:szCs w:val="32"/>
          <w:highlight w:val="none"/>
        </w:rPr>
        <w:t>文化旅游体育与传媒支出97.94万元，占</w:t>
      </w:r>
      <w:r>
        <w:rPr>
          <w:rFonts w:hint="eastAsia" w:ascii="Times New Roman" w:hAnsi="Times New Roman" w:eastAsia="仿宋_GB2312" w:cs="Times New Roman"/>
          <w:b w:val="0"/>
          <w:bCs w:val="0"/>
          <w:i w:val="0"/>
          <w:iCs w:val="0"/>
          <w:color w:val="auto"/>
          <w:sz w:val="32"/>
          <w:szCs w:val="32"/>
          <w:highlight w:val="none"/>
          <w:lang w:val="en-US" w:eastAsia="zh-CN"/>
        </w:rPr>
        <w:t>6.98</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社会保障和就业支出46.61万元，占</w:t>
      </w:r>
      <w:r>
        <w:rPr>
          <w:rFonts w:hint="eastAsia" w:eastAsia="仿宋_GB2312" w:cs="仿宋_GB2312"/>
          <w:color w:val="auto"/>
          <w:kern w:val="2"/>
          <w:sz w:val="32"/>
          <w:szCs w:val="32"/>
          <w:highlight w:val="none"/>
          <w:lang w:val="en-US" w:eastAsia="zh-CN" w:bidi="ar-SA"/>
        </w:rPr>
        <w:t>3.32</w:t>
      </w:r>
      <w:r>
        <w:rPr>
          <w:rFonts w:hint="eastAsia" w:ascii="Times New Roman" w:hAnsi="Times New Roman" w:eastAsia="仿宋_GB2312" w:cs="仿宋_GB2312"/>
          <w:color w:val="auto"/>
          <w:kern w:val="2"/>
          <w:sz w:val="32"/>
          <w:szCs w:val="32"/>
          <w:highlight w:val="none"/>
          <w:lang w:val="en-US" w:eastAsia="zh-CN" w:bidi="ar-SA"/>
        </w:rPr>
        <w:t>%；卫生健康支出22.96万元，占</w:t>
      </w:r>
      <w:r>
        <w:rPr>
          <w:rFonts w:hint="eastAsia" w:eastAsia="仿宋_GB2312" w:cs="仿宋_GB2312"/>
          <w:color w:val="auto"/>
          <w:kern w:val="2"/>
          <w:sz w:val="32"/>
          <w:szCs w:val="32"/>
          <w:highlight w:val="none"/>
          <w:lang w:val="en-US" w:eastAsia="zh-CN" w:bidi="ar-SA"/>
        </w:rPr>
        <w:t>1.64</w:t>
      </w:r>
      <w:r>
        <w:rPr>
          <w:rFonts w:hint="eastAsia" w:ascii="Times New Roman" w:hAnsi="Times New Roman" w:eastAsia="仿宋_GB2312" w:cs="仿宋_GB2312"/>
          <w:color w:val="auto"/>
          <w:kern w:val="2"/>
          <w:sz w:val="32"/>
          <w:szCs w:val="32"/>
          <w:highlight w:val="none"/>
          <w:lang w:val="en-US" w:eastAsia="zh-CN" w:bidi="ar-SA"/>
        </w:rPr>
        <w:t>%；住房保障支出30.94万元，占</w:t>
      </w:r>
      <w:r>
        <w:rPr>
          <w:rFonts w:hint="eastAsia" w:eastAsia="仿宋_GB2312" w:cs="仿宋_GB2312"/>
          <w:color w:val="auto"/>
          <w:kern w:val="2"/>
          <w:sz w:val="32"/>
          <w:szCs w:val="32"/>
          <w:highlight w:val="none"/>
          <w:lang w:val="en-US" w:eastAsia="zh-CN" w:bidi="ar-SA"/>
        </w:rPr>
        <w:t>2.21</w:t>
      </w:r>
      <w:r>
        <w:rPr>
          <w:rFonts w:hint="eastAsia" w:ascii="Times New Roman" w:hAnsi="Times New Roman" w:eastAsia="仿宋_GB2312" w:cs="仿宋_GB2312"/>
          <w:color w:val="auto"/>
          <w:kern w:val="2"/>
          <w:sz w:val="32"/>
          <w:szCs w:val="32"/>
          <w:highlight w:val="none"/>
          <w:lang w:val="en-US" w:eastAsia="zh-CN" w:bidi="ar-SA"/>
        </w:rPr>
        <w:t>%。</w:t>
      </w:r>
    </w:p>
    <w:p w14:paraId="789A8679">
      <w:pPr>
        <w:pStyle w:val="17"/>
        <w:rPr>
          <w:rFonts w:hint="eastAsia"/>
          <w:lang w:val="en-US" w:eastAsia="zh-CN"/>
        </w:rPr>
      </w:pPr>
      <w:r>
        <w:rPr>
          <w:rFonts w:hint="eastAsia"/>
          <w:lang w:val="en-US" w:eastAsia="zh-CN"/>
        </w:rPr>
        <w:drawing>
          <wp:inline distT="0" distB="0" distL="114300" distR="114300">
            <wp:extent cx="5263515" cy="3208655"/>
            <wp:effectExtent l="4445" t="4445" r="8890" b="63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D6E01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3BCE1F8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7"/>
    </w:p>
    <w:p w14:paraId="79EEE6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8" w:name="_Toc15377213"/>
      <w:bookmarkStart w:id="39" w:name="_Toc15377444"/>
      <w:bookmarkStart w:id="40" w:name="_Toc15378460"/>
      <w:r>
        <w:rPr>
          <w:rFonts w:hint="eastAsia" w:ascii="Times New Roman" w:hAnsi="Times New Roman" w:eastAsia="仿宋_GB2312" w:cs="仿宋_GB2312"/>
          <w:color w:val="auto"/>
          <w:kern w:val="2"/>
          <w:sz w:val="32"/>
          <w:szCs w:val="32"/>
          <w:highlight w:val="none"/>
          <w:lang w:val="en-US" w:eastAsia="zh-CN" w:bidi="ar-SA"/>
        </w:rPr>
        <w:t>2024年度一般公共预算支出决算数为1,402.29</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8"/>
      <w:bookmarkEnd w:id="39"/>
      <w:bookmarkEnd w:id="40"/>
    </w:p>
    <w:p w14:paraId="29A1CEA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bookmarkStart w:id="41" w:name="_Toc15377214"/>
      <w:bookmarkStart w:id="42" w:name="_Toc15396608"/>
      <w:bookmarkStart w:id="43" w:name="_Toc8222"/>
      <w:r>
        <w:rPr>
          <w:rStyle w:val="21"/>
          <w:rFonts w:hint="default" w:ascii="Times New Roman" w:hAnsi="Times New Roman" w:eastAsia="仿宋_GB2312" w:cs="Times New Roman"/>
          <w:b w:val="0"/>
          <w:bCs w:val="0"/>
          <w:i w:val="0"/>
          <w:iCs w:val="0"/>
          <w:color w:val="auto"/>
          <w:sz w:val="32"/>
          <w:szCs w:val="32"/>
          <w:highlight w:val="none"/>
        </w:rPr>
        <w:t>1.一般公共服务（类）宣传事务（款）行政运行（项）:支出决算为201.34万元，完成预算</w:t>
      </w:r>
      <w:r>
        <w:rPr>
          <w:rStyle w:val="21"/>
          <w:rFonts w:hint="eastAsia" w:ascii="Times New Roman" w:hAnsi="Times New Roman"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%，决算数等于预算数。</w:t>
      </w:r>
    </w:p>
    <w:p w14:paraId="15C352E9">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Style w:val="21"/>
          <w:rFonts w:hint="default" w:ascii="Times New Roman" w:hAnsi="Times New Roman" w:eastAsia="仿宋_GB2312" w:cs="Times New Roman"/>
          <w:b w:val="0"/>
          <w:bCs w:val="0"/>
          <w:i w:val="0"/>
          <w:iCs w:val="0"/>
          <w:color w:val="auto"/>
          <w:sz w:val="32"/>
          <w:szCs w:val="32"/>
          <w:highlight w:val="none"/>
        </w:rPr>
        <w:t>2.一般公共服务（类）宣传事务（款）宣传管理（项）: 支出决算为</w:t>
      </w:r>
      <w:r>
        <w:rPr>
          <w:rStyle w:val="21"/>
          <w:rFonts w:hint="eastAsia" w:ascii="Times New Roman" w:hAnsi="Times New Roman" w:cs="Times New Roman"/>
          <w:b w:val="0"/>
          <w:bCs w:val="0"/>
          <w:i w:val="0"/>
          <w:iCs w:val="0"/>
          <w:color w:val="auto"/>
          <w:sz w:val="32"/>
          <w:szCs w:val="32"/>
          <w:highlight w:val="none"/>
          <w:lang w:val="en-US" w:eastAsia="zh-CN"/>
        </w:rPr>
        <w:t>795.04</w:t>
      </w:r>
      <w:r>
        <w:rPr>
          <w:rStyle w:val="21"/>
          <w:rFonts w:hint="default" w:ascii="Times New Roman" w:hAnsi="Times New Roman" w:eastAsia="仿宋_GB2312" w:cs="Times New Roman"/>
          <w:b w:val="0"/>
          <w:bCs w:val="0"/>
          <w:i w:val="0"/>
          <w:iCs w:val="0"/>
          <w:color w:val="auto"/>
          <w:sz w:val="32"/>
          <w:szCs w:val="32"/>
          <w:highlight w:val="none"/>
        </w:rPr>
        <w:t>万元，完成预算</w:t>
      </w:r>
      <w:r>
        <w:rPr>
          <w:rStyle w:val="21"/>
          <w:rFonts w:hint="eastAsia" w:ascii="Times New Roman" w:hAnsi="Times New Roman"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%，决算数等于预算数。</w:t>
      </w:r>
    </w:p>
    <w:p w14:paraId="208BF4D9">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Style w:val="21"/>
          <w:rFonts w:hint="default" w:ascii="Times New Roman" w:hAnsi="Times New Roman" w:eastAsia="仿宋_GB2312" w:cs="Times New Roman"/>
          <w:b w:val="0"/>
          <w:bCs w:val="0"/>
          <w:i w:val="0"/>
          <w:iCs w:val="0"/>
          <w:color w:val="auto"/>
          <w:sz w:val="32"/>
          <w:szCs w:val="32"/>
          <w:highlight w:val="none"/>
        </w:rPr>
        <w:t>3.一般公共服务（类）宣传事务（款）事业运行（项）:支出决算为</w:t>
      </w:r>
      <w:r>
        <w:rPr>
          <w:rStyle w:val="21"/>
          <w:rFonts w:hint="eastAsia" w:ascii="Times New Roman" w:hAnsi="Times New Roman" w:cs="Times New Roman"/>
          <w:b w:val="0"/>
          <w:bCs w:val="0"/>
          <w:i w:val="0"/>
          <w:iCs w:val="0"/>
          <w:color w:val="auto"/>
          <w:sz w:val="32"/>
          <w:szCs w:val="32"/>
          <w:highlight w:val="none"/>
          <w:lang w:val="en-US" w:eastAsia="zh-CN"/>
        </w:rPr>
        <w:t>100.06</w:t>
      </w:r>
      <w:r>
        <w:rPr>
          <w:rStyle w:val="21"/>
          <w:rFonts w:hint="default" w:ascii="Times New Roman" w:hAnsi="Times New Roman" w:eastAsia="仿宋_GB2312" w:cs="Times New Roman"/>
          <w:b w:val="0"/>
          <w:bCs w:val="0"/>
          <w:i w:val="0"/>
          <w:iCs w:val="0"/>
          <w:color w:val="auto"/>
          <w:sz w:val="32"/>
          <w:szCs w:val="32"/>
          <w:highlight w:val="none"/>
        </w:rPr>
        <w:t>万元，完成预算</w:t>
      </w:r>
      <w:r>
        <w:rPr>
          <w:rStyle w:val="21"/>
          <w:rFonts w:hint="eastAsia" w:ascii="Times New Roman" w:hAnsi="Times New Roman"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%，决算数等于预算数。</w:t>
      </w:r>
    </w:p>
    <w:p w14:paraId="3DB7DA5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Style w:val="21"/>
          <w:rFonts w:hint="default" w:ascii="Times New Roman" w:hAnsi="Times New Roman" w:eastAsia="仿宋_GB2312" w:cs="Times New Roman"/>
          <w:b w:val="0"/>
          <w:bCs w:val="0"/>
          <w:i w:val="0"/>
          <w:iCs w:val="0"/>
          <w:color w:val="auto"/>
          <w:sz w:val="32"/>
          <w:szCs w:val="32"/>
          <w:highlight w:val="none"/>
        </w:rPr>
        <w:t>4.一般公共服务（类）宣传事务（款）其他宣传事务（项）: 支出决算为</w:t>
      </w:r>
      <w:r>
        <w:rPr>
          <w:rStyle w:val="21"/>
          <w:rFonts w:hint="eastAsia" w:ascii="Times New Roman" w:hAnsi="Times New Roman" w:cs="Times New Roman"/>
          <w:b w:val="0"/>
          <w:bCs w:val="0"/>
          <w:i w:val="0"/>
          <w:iCs w:val="0"/>
          <w:color w:val="auto"/>
          <w:sz w:val="32"/>
          <w:szCs w:val="32"/>
          <w:highlight w:val="none"/>
          <w:lang w:val="en-US" w:eastAsia="zh-CN"/>
        </w:rPr>
        <w:t>103.40</w:t>
      </w:r>
      <w:r>
        <w:rPr>
          <w:rStyle w:val="21"/>
          <w:rFonts w:hint="default" w:ascii="Times New Roman" w:hAnsi="Times New Roman" w:eastAsia="仿宋_GB2312" w:cs="Times New Roman"/>
          <w:b w:val="0"/>
          <w:bCs w:val="0"/>
          <w:i w:val="0"/>
          <w:iCs w:val="0"/>
          <w:color w:val="auto"/>
          <w:sz w:val="32"/>
          <w:szCs w:val="32"/>
          <w:highlight w:val="none"/>
        </w:rPr>
        <w:t>万元，完成预算</w:t>
      </w:r>
      <w:r>
        <w:rPr>
          <w:rStyle w:val="21"/>
          <w:rFonts w:hint="eastAsia" w:ascii="Times New Roman" w:hAnsi="Times New Roman"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%，决算数等于预算数。</w:t>
      </w:r>
    </w:p>
    <w:p w14:paraId="680890AA">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cs="Times New Roman"/>
          <w:b w:val="0"/>
          <w:bCs w:val="0"/>
          <w:i w:val="0"/>
          <w:iCs w:val="0"/>
          <w:color w:val="auto"/>
          <w:sz w:val="32"/>
          <w:szCs w:val="32"/>
          <w:highlight w:val="none"/>
          <w:lang w:val="en-US" w:eastAsia="zh-CN"/>
        </w:rPr>
        <w:t>5</w:t>
      </w:r>
      <w:r>
        <w:rPr>
          <w:rStyle w:val="21"/>
          <w:rFonts w:hint="default" w:ascii="Times New Roman" w:hAnsi="Times New Roman" w:eastAsia="仿宋_GB2312" w:cs="Times New Roman"/>
          <w:b w:val="0"/>
          <w:bCs w:val="0"/>
          <w:i w:val="0"/>
          <w:iCs w:val="0"/>
          <w:color w:val="auto"/>
          <w:sz w:val="32"/>
          <w:szCs w:val="32"/>
          <w:highlight w:val="none"/>
        </w:rPr>
        <w:t>.一般公共服务（类）群众团体事务（款）一般行政管理事务（项）: 支出决算为</w:t>
      </w:r>
      <w:r>
        <w:rPr>
          <w:rStyle w:val="21"/>
          <w:rFonts w:hint="eastAsia" w:ascii="Times New Roman" w:hAnsi="Times New Roman" w:cs="Times New Roman"/>
          <w:b w:val="0"/>
          <w:bCs w:val="0"/>
          <w:i w:val="0"/>
          <w:iCs w:val="0"/>
          <w:color w:val="auto"/>
          <w:sz w:val="32"/>
          <w:szCs w:val="32"/>
          <w:highlight w:val="none"/>
          <w:lang w:val="en-US" w:eastAsia="zh-CN"/>
        </w:rPr>
        <w:t>4.00</w:t>
      </w:r>
      <w:r>
        <w:rPr>
          <w:rStyle w:val="21"/>
          <w:rFonts w:hint="default" w:ascii="Times New Roman" w:hAnsi="Times New Roman" w:eastAsia="仿宋_GB2312" w:cs="Times New Roman"/>
          <w:b w:val="0"/>
          <w:bCs w:val="0"/>
          <w:i w:val="0"/>
          <w:iCs w:val="0"/>
          <w:color w:val="auto"/>
          <w:sz w:val="32"/>
          <w:szCs w:val="32"/>
          <w:highlight w:val="none"/>
        </w:rPr>
        <w:t>万元，完成预算</w:t>
      </w:r>
      <w:r>
        <w:rPr>
          <w:rStyle w:val="21"/>
          <w:rFonts w:hint="eastAsia" w:ascii="Times New Roman" w:hAnsi="Times New Roman"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%，决算数等于预算数。</w:t>
      </w:r>
    </w:p>
    <w:p w14:paraId="7907083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eastAsia="仿宋_GB2312" w:cs="Times New Roman"/>
          <w:b w:val="0"/>
          <w:bCs w:val="0"/>
          <w:i w:val="0"/>
          <w:iCs w:val="0"/>
          <w:color w:val="auto"/>
          <w:sz w:val="32"/>
          <w:szCs w:val="32"/>
          <w:highlight w:val="none"/>
          <w:lang w:val="en-US" w:eastAsia="zh-CN"/>
        </w:rPr>
        <w:t>6</w:t>
      </w:r>
      <w:r>
        <w:rPr>
          <w:rStyle w:val="21"/>
          <w:rFonts w:hint="default" w:ascii="Times New Roman" w:hAnsi="Times New Roman" w:eastAsia="仿宋_GB2312" w:cs="Times New Roman"/>
          <w:b w:val="0"/>
          <w:bCs w:val="0"/>
          <w:i w:val="0"/>
          <w:iCs w:val="0"/>
          <w:color w:val="auto"/>
          <w:sz w:val="32"/>
          <w:szCs w:val="32"/>
          <w:highlight w:val="none"/>
        </w:rPr>
        <w:t>.文化旅游体育与传媒支出（类）新闻出版电影（款）电影（项）: 支出决算为</w:t>
      </w:r>
      <w:r>
        <w:rPr>
          <w:rStyle w:val="21"/>
          <w:rFonts w:hint="eastAsia" w:ascii="Times New Roman" w:hAnsi="Times New Roman" w:cs="Times New Roman"/>
          <w:b w:val="0"/>
          <w:bCs w:val="0"/>
          <w:i w:val="0"/>
          <w:iCs w:val="0"/>
          <w:color w:val="auto"/>
          <w:sz w:val="32"/>
          <w:szCs w:val="32"/>
          <w:highlight w:val="none"/>
          <w:lang w:val="en-US" w:eastAsia="zh-CN"/>
        </w:rPr>
        <w:t>96.47</w:t>
      </w:r>
      <w:r>
        <w:rPr>
          <w:rStyle w:val="21"/>
          <w:rFonts w:hint="default" w:ascii="Times New Roman" w:hAnsi="Times New Roman" w:eastAsia="仿宋_GB2312" w:cs="Times New Roman"/>
          <w:b w:val="0"/>
          <w:bCs w:val="0"/>
          <w:i w:val="0"/>
          <w:iCs w:val="0"/>
          <w:color w:val="auto"/>
          <w:sz w:val="32"/>
          <w:szCs w:val="32"/>
          <w:highlight w:val="none"/>
        </w:rPr>
        <w:t>万元，完成预算</w:t>
      </w:r>
      <w:r>
        <w:rPr>
          <w:rStyle w:val="21"/>
          <w:rFonts w:hint="eastAsia" w:ascii="Times New Roman" w:hAnsi="Times New Roman"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%，决算数等于预算数。</w:t>
      </w:r>
    </w:p>
    <w:p w14:paraId="476B590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cs="Times New Roman"/>
          <w:b w:val="0"/>
          <w:bCs w:val="0"/>
          <w:i w:val="0"/>
          <w:iCs w:val="0"/>
          <w:color w:val="auto"/>
          <w:sz w:val="32"/>
          <w:szCs w:val="32"/>
          <w:highlight w:val="none"/>
          <w:lang w:val="en-US" w:eastAsia="zh-CN"/>
        </w:rPr>
        <w:t>7</w:t>
      </w:r>
      <w:r>
        <w:rPr>
          <w:rStyle w:val="21"/>
          <w:rFonts w:hint="default" w:ascii="Times New Roman" w:hAnsi="Times New Roman" w:eastAsia="仿宋_GB2312" w:cs="Times New Roman"/>
          <w:b w:val="0"/>
          <w:bCs w:val="0"/>
          <w:i w:val="0"/>
          <w:iCs w:val="0"/>
          <w:color w:val="auto"/>
          <w:sz w:val="32"/>
          <w:szCs w:val="32"/>
          <w:highlight w:val="none"/>
        </w:rPr>
        <w:t>.文化旅游体育与传媒支出（类）其他文化旅游体育与传媒支出（款）宣传文化发展专项支出（项）: 支出决算为</w:t>
      </w:r>
      <w:r>
        <w:rPr>
          <w:rStyle w:val="21"/>
          <w:rFonts w:hint="eastAsia" w:ascii="Times New Roman" w:hAnsi="Times New Roman" w:cs="Times New Roman"/>
          <w:b w:val="0"/>
          <w:bCs w:val="0"/>
          <w:i w:val="0"/>
          <w:iCs w:val="0"/>
          <w:color w:val="auto"/>
          <w:sz w:val="32"/>
          <w:szCs w:val="32"/>
          <w:highlight w:val="none"/>
          <w:lang w:val="en-US" w:eastAsia="zh-CN"/>
        </w:rPr>
        <w:t>1.47</w:t>
      </w:r>
      <w:r>
        <w:rPr>
          <w:rStyle w:val="21"/>
          <w:rFonts w:hint="default" w:ascii="Times New Roman" w:hAnsi="Times New Roman" w:eastAsia="仿宋_GB2312" w:cs="Times New Roman"/>
          <w:b w:val="0"/>
          <w:bCs w:val="0"/>
          <w:i w:val="0"/>
          <w:iCs w:val="0"/>
          <w:color w:val="auto"/>
          <w:sz w:val="32"/>
          <w:szCs w:val="32"/>
          <w:highlight w:val="none"/>
        </w:rPr>
        <w:t>万元，完成预算</w:t>
      </w:r>
      <w:r>
        <w:rPr>
          <w:rStyle w:val="21"/>
          <w:rFonts w:hint="eastAsia" w:ascii="Times New Roman" w:hAnsi="Times New Roman"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%，决算数等于预算数。</w:t>
      </w:r>
    </w:p>
    <w:p w14:paraId="12FAAB4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cs="Times New Roman"/>
          <w:b w:val="0"/>
          <w:bCs w:val="0"/>
          <w:i w:val="0"/>
          <w:iCs w:val="0"/>
          <w:color w:val="auto"/>
          <w:sz w:val="32"/>
          <w:szCs w:val="32"/>
          <w:highlight w:val="none"/>
          <w:lang w:val="en-US" w:eastAsia="zh-CN"/>
        </w:rPr>
        <w:t>8</w:t>
      </w:r>
      <w:r>
        <w:rPr>
          <w:rStyle w:val="21"/>
          <w:rFonts w:hint="default" w:ascii="Times New Roman" w:hAnsi="Times New Roman" w:eastAsia="仿宋_GB2312" w:cs="Times New Roman"/>
          <w:b w:val="0"/>
          <w:bCs w:val="0"/>
          <w:i w:val="0"/>
          <w:iCs w:val="0"/>
          <w:color w:val="auto"/>
          <w:sz w:val="32"/>
          <w:szCs w:val="32"/>
          <w:highlight w:val="none"/>
        </w:rPr>
        <w:t>.社会保障和就业（类）行政事业单位养老支出（款）行政单位离退休（项）: 支出决算为</w:t>
      </w:r>
      <w:r>
        <w:rPr>
          <w:rStyle w:val="21"/>
          <w:rFonts w:hint="eastAsia" w:ascii="Times New Roman" w:hAnsi="Times New Roman" w:cs="Times New Roman"/>
          <w:b w:val="0"/>
          <w:bCs w:val="0"/>
          <w:i w:val="0"/>
          <w:iCs w:val="0"/>
          <w:color w:val="auto"/>
          <w:sz w:val="32"/>
          <w:szCs w:val="32"/>
          <w:highlight w:val="none"/>
          <w:lang w:val="en-US" w:eastAsia="zh-CN"/>
        </w:rPr>
        <w:t>7.00</w:t>
      </w:r>
      <w:r>
        <w:rPr>
          <w:rStyle w:val="21"/>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55AFF8C0">
      <w:pPr>
        <w:keepNext w:val="0"/>
        <w:keepLines w:val="0"/>
        <w:pageBreakBefore w:val="0"/>
        <w:widowControl w:val="0"/>
        <w:kinsoku/>
        <w:wordWrap/>
        <w:overflowPunct/>
        <w:topLinePunct w:val="0"/>
        <w:bidi w:val="0"/>
        <w:snapToGrid/>
        <w:spacing w:line="560" w:lineRule="exact"/>
        <w:ind w:firstLine="640" w:firstLineChars="200"/>
        <w:textAlignment w:val="auto"/>
        <w:rPr>
          <w:rStyle w:val="21"/>
          <w:rFonts w:hint="default"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cs="Times New Roman"/>
          <w:b w:val="0"/>
          <w:bCs w:val="0"/>
          <w:i w:val="0"/>
          <w:iCs w:val="0"/>
          <w:color w:val="auto"/>
          <w:sz w:val="32"/>
          <w:szCs w:val="32"/>
          <w:highlight w:val="none"/>
          <w:lang w:val="en-US" w:eastAsia="zh-CN"/>
        </w:rPr>
        <w:t>9</w:t>
      </w:r>
      <w:r>
        <w:rPr>
          <w:rStyle w:val="21"/>
          <w:rFonts w:hint="default" w:ascii="Times New Roman" w:hAnsi="Times New Roman" w:eastAsia="仿宋_GB2312" w:cs="Times New Roman"/>
          <w:b w:val="0"/>
          <w:bCs w:val="0"/>
          <w:i w:val="0"/>
          <w:iCs w:val="0"/>
          <w:color w:val="auto"/>
          <w:sz w:val="32"/>
          <w:szCs w:val="32"/>
          <w:highlight w:val="none"/>
        </w:rPr>
        <w:t>.社会保障和就业（类）行政事业单位养老支出（款）机关事业单位基本养老保险缴费支出（项）: 支出决算为</w:t>
      </w:r>
      <w:r>
        <w:rPr>
          <w:rStyle w:val="21"/>
          <w:rFonts w:hint="eastAsia" w:ascii="Times New Roman" w:hAnsi="Times New Roman" w:cs="Times New Roman"/>
          <w:b w:val="0"/>
          <w:bCs w:val="0"/>
          <w:i w:val="0"/>
          <w:iCs w:val="0"/>
          <w:color w:val="auto"/>
          <w:sz w:val="32"/>
          <w:szCs w:val="32"/>
          <w:highlight w:val="none"/>
          <w:lang w:val="en-US" w:eastAsia="zh-CN"/>
        </w:rPr>
        <w:t>37.16</w:t>
      </w:r>
      <w:r>
        <w:rPr>
          <w:rStyle w:val="21"/>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45D1459E">
      <w:pPr>
        <w:keepNext w:val="0"/>
        <w:keepLines w:val="0"/>
        <w:pageBreakBefore w:val="0"/>
        <w:widowControl w:val="0"/>
        <w:kinsoku/>
        <w:wordWrap/>
        <w:overflowPunct/>
        <w:topLinePunct w:val="0"/>
        <w:bidi w:val="0"/>
        <w:snapToGrid/>
        <w:spacing w:line="560" w:lineRule="exact"/>
        <w:ind w:firstLine="640" w:firstLineChars="200"/>
        <w:textAlignment w:val="auto"/>
        <w:rPr>
          <w:rStyle w:val="21"/>
          <w:rFonts w:hint="default"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cs="Times New Roman"/>
          <w:b w:val="0"/>
          <w:bCs w:val="0"/>
          <w:i w:val="0"/>
          <w:iCs w:val="0"/>
          <w:color w:val="auto"/>
          <w:sz w:val="32"/>
          <w:szCs w:val="32"/>
          <w:highlight w:val="none"/>
          <w:lang w:val="en-US" w:eastAsia="zh-CN"/>
        </w:rPr>
        <w:t>10</w:t>
      </w:r>
      <w:r>
        <w:rPr>
          <w:rStyle w:val="21"/>
          <w:rFonts w:hint="default" w:ascii="Times New Roman" w:hAnsi="Times New Roman" w:eastAsia="仿宋_GB2312" w:cs="Times New Roman"/>
          <w:b w:val="0"/>
          <w:bCs w:val="0"/>
          <w:i w:val="0"/>
          <w:iCs w:val="0"/>
          <w:color w:val="auto"/>
          <w:sz w:val="32"/>
          <w:szCs w:val="32"/>
          <w:highlight w:val="none"/>
        </w:rPr>
        <w:t>.</w:t>
      </w:r>
      <w:r>
        <w:rPr>
          <w:rFonts w:hint="eastAsia" w:ascii="仿宋" w:hAnsi="仿宋" w:eastAsia="仿宋"/>
          <w:bCs/>
          <w:sz w:val="32"/>
          <w:szCs w:val="32"/>
        </w:rPr>
        <w:t>社会保障和就业（类）其他社会保障和就业支出（款）其他社会保障和就业支出（项）</w:t>
      </w:r>
      <w:r>
        <w:rPr>
          <w:rFonts w:ascii="仿宋" w:hAnsi="仿宋" w:eastAsia="仿宋"/>
          <w:bCs/>
          <w:sz w:val="32"/>
          <w:szCs w:val="32"/>
        </w:rPr>
        <w:t>:</w:t>
      </w:r>
      <w:r>
        <w:rPr>
          <w:rStyle w:val="21"/>
          <w:rFonts w:hint="default" w:ascii="Times New Roman" w:hAnsi="Times New Roman" w:eastAsia="仿宋_GB2312" w:cs="Times New Roman"/>
          <w:b w:val="0"/>
          <w:bCs w:val="0"/>
          <w:i w:val="0"/>
          <w:iCs w:val="0"/>
          <w:color w:val="auto"/>
          <w:sz w:val="32"/>
          <w:szCs w:val="32"/>
          <w:highlight w:val="none"/>
        </w:rPr>
        <w:t>支出决算为2.45万元，完成预算100%，决算数等于预算数。</w:t>
      </w:r>
    </w:p>
    <w:p w14:paraId="537019E0">
      <w:pPr>
        <w:keepNext w:val="0"/>
        <w:keepLines w:val="0"/>
        <w:pageBreakBefore w:val="0"/>
        <w:widowControl w:val="0"/>
        <w:kinsoku/>
        <w:wordWrap/>
        <w:overflowPunct/>
        <w:topLinePunct w:val="0"/>
        <w:bidi w:val="0"/>
        <w:snapToGrid/>
        <w:spacing w:line="560" w:lineRule="exact"/>
        <w:ind w:firstLine="640" w:firstLineChars="200"/>
        <w:textAlignment w:val="auto"/>
        <w:rPr>
          <w:rStyle w:val="21"/>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cs="Times New Roman"/>
          <w:b w:val="0"/>
          <w:bCs w:val="0"/>
          <w:i w:val="0"/>
          <w:iCs w:val="0"/>
          <w:color w:val="auto"/>
          <w:sz w:val="32"/>
          <w:szCs w:val="32"/>
          <w:highlight w:val="none"/>
          <w:lang w:val="en-US" w:eastAsia="zh-CN"/>
        </w:rPr>
        <w:t>11.</w:t>
      </w:r>
      <w:r>
        <w:rPr>
          <w:rFonts w:hint="default" w:ascii="Times New Roman" w:hAnsi="Times New Roman" w:eastAsia="仿宋_GB2312" w:cs="Times New Roman"/>
          <w:b w:val="0"/>
          <w:bCs w:val="0"/>
          <w:i w:val="0"/>
          <w:iCs w:val="0"/>
          <w:color w:val="auto"/>
          <w:sz w:val="32"/>
          <w:szCs w:val="32"/>
          <w:highlight w:val="none"/>
        </w:rPr>
        <w:t>卫生健康（类）行政事业单位医疗（款）行政单位医疗（项）:</w:t>
      </w:r>
      <w:r>
        <w:rPr>
          <w:rStyle w:val="21"/>
          <w:rFonts w:hint="default" w:ascii="Times New Roman" w:hAnsi="Times New Roman" w:eastAsia="仿宋_GB2312" w:cs="Times New Roman"/>
          <w:b w:val="0"/>
          <w:bCs w:val="0"/>
          <w:i w:val="0"/>
          <w:iCs w:val="0"/>
          <w:color w:val="auto"/>
          <w:sz w:val="32"/>
          <w:szCs w:val="32"/>
          <w:highlight w:val="none"/>
        </w:rPr>
        <w:t>支出决算为</w:t>
      </w:r>
      <w:r>
        <w:rPr>
          <w:rStyle w:val="21"/>
          <w:rFonts w:hint="eastAsia" w:ascii="Times New Roman" w:hAnsi="Times New Roman" w:cs="Times New Roman"/>
          <w:b w:val="0"/>
          <w:bCs w:val="0"/>
          <w:i w:val="0"/>
          <w:iCs w:val="0"/>
          <w:color w:val="auto"/>
          <w:sz w:val="32"/>
          <w:szCs w:val="32"/>
          <w:highlight w:val="none"/>
          <w:lang w:val="en-US" w:eastAsia="zh-CN"/>
        </w:rPr>
        <w:t>11.20</w:t>
      </w:r>
      <w:r>
        <w:rPr>
          <w:rStyle w:val="21"/>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7DCA0119">
      <w:pPr>
        <w:keepNext w:val="0"/>
        <w:keepLines w:val="0"/>
        <w:pageBreakBefore w:val="0"/>
        <w:widowControl w:val="0"/>
        <w:kinsoku/>
        <w:wordWrap/>
        <w:overflowPunct/>
        <w:topLinePunct w:val="0"/>
        <w:bidi w:val="0"/>
        <w:snapToGrid/>
        <w:spacing w:line="560" w:lineRule="exact"/>
        <w:ind w:firstLine="640" w:firstLineChars="200"/>
        <w:textAlignment w:val="auto"/>
        <w:rPr>
          <w:rStyle w:val="21"/>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cs="Times New Roman"/>
          <w:b w:val="0"/>
          <w:bCs w:val="0"/>
          <w:i w:val="0"/>
          <w:iCs w:val="0"/>
          <w:color w:val="auto"/>
          <w:sz w:val="32"/>
          <w:szCs w:val="32"/>
          <w:highlight w:val="none"/>
          <w:lang w:val="en-US" w:eastAsia="zh-CN"/>
        </w:rPr>
        <w:t>12.</w:t>
      </w:r>
      <w:r>
        <w:rPr>
          <w:rFonts w:hint="default" w:ascii="Times New Roman" w:hAnsi="Times New Roman" w:eastAsia="仿宋_GB2312" w:cs="Times New Roman"/>
          <w:b w:val="0"/>
          <w:bCs w:val="0"/>
          <w:i w:val="0"/>
          <w:iCs w:val="0"/>
          <w:color w:val="auto"/>
          <w:sz w:val="32"/>
          <w:szCs w:val="32"/>
          <w:highlight w:val="none"/>
        </w:rPr>
        <w:t>卫生健康（类）行政事业单位医疗（款）事业单位医疗（项）:</w:t>
      </w:r>
      <w:r>
        <w:rPr>
          <w:rStyle w:val="21"/>
          <w:rFonts w:hint="default" w:ascii="Times New Roman" w:hAnsi="Times New Roman" w:eastAsia="仿宋_GB2312" w:cs="Times New Roman"/>
          <w:b w:val="0"/>
          <w:bCs w:val="0"/>
          <w:i w:val="0"/>
          <w:iCs w:val="0"/>
          <w:color w:val="auto"/>
          <w:sz w:val="32"/>
          <w:szCs w:val="32"/>
          <w:highlight w:val="none"/>
        </w:rPr>
        <w:t>支出决算为6.74万元，完成预算100%，决算数等于预算数。</w:t>
      </w:r>
    </w:p>
    <w:p w14:paraId="215224A9">
      <w:pPr>
        <w:keepNext w:val="0"/>
        <w:keepLines w:val="0"/>
        <w:pageBreakBefore w:val="0"/>
        <w:widowControl w:val="0"/>
        <w:kinsoku/>
        <w:wordWrap/>
        <w:overflowPunct/>
        <w:topLinePunct w:val="0"/>
        <w:bidi w:val="0"/>
        <w:snapToGrid/>
        <w:spacing w:line="560" w:lineRule="exact"/>
        <w:ind w:firstLine="640" w:firstLineChars="200"/>
        <w:textAlignment w:val="auto"/>
        <w:rPr>
          <w:rStyle w:val="21"/>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cs="Times New Roman"/>
          <w:b w:val="0"/>
          <w:bCs w:val="0"/>
          <w:i w:val="0"/>
          <w:iCs w:val="0"/>
          <w:color w:val="auto"/>
          <w:sz w:val="32"/>
          <w:szCs w:val="32"/>
          <w:highlight w:val="none"/>
          <w:lang w:val="en-US" w:eastAsia="zh-CN"/>
        </w:rPr>
        <w:t>13.</w:t>
      </w:r>
      <w:r>
        <w:rPr>
          <w:rFonts w:hint="default" w:ascii="Times New Roman" w:hAnsi="Times New Roman" w:eastAsia="仿宋_GB2312" w:cs="Times New Roman"/>
          <w:b w:val="0"/>
          <w:bCs w:val="0"/>
          <w:i w:val="0"/>
          <w:iCs w:val="0"/>
          <w:color w:val="auto"/>
          <w:sz w:val="32"/>
          <w:szCs w:val="32"/>
          <w:highlight w:val="none"/>
        </w:rPr>
        <w:t>卫生健康（类）行政事业单位医疗（款）公务员医疗补助（项）:</w:t>
      </w:r>
      <w:r>
        <w:rPr>
          <w:rStyle w:val="21"/>
          <w:rFonts w:hint="default" w:ascii="Times New Roman" w:hAnsi="Times New Roman" w:eastAsia="仿宋_GB2312" w:cs="Times New Roman"/>
          <w:b w:val="0"/>
          <w:bCs w:val="0"/>
          <w:i w:val="0"/>
          <w:iCs w:val="0"/>
          <w:color w:val="auto"/>
          <w:sz w:val="32"/>
          <w:szCs w:val="32"/>
          <w:highlight w:val="none"/>
        </w:rPr>
        <w:t>支出决算为</w:t>
      </w:r>
      <w:r>
        <w:rPr>
          <w:rStyle w:val="21"/>
          <w:rFonts w:hint="eastAsia" w:ascii="Times New Roman" w:hAnsi="Times New Roman" w:cs="Times New Roman"/>
          <w:b w:val="0"/>
          <w:bCs w:val="0"/>
          <w:i w:val="0"/>
          <w:iCs w:val="0"/>
          <w:color w:val="auto"/>
          <w:sz w:val="32"/>
          <w:szCs w:val="32"/>
          <w:highlight w:val="none"/>
          <w:lang w:val="en-US" w:eastAsia="zh-CN"/>
        </w:rPr>
        <w:t>5.01</w:t>
      </w:r>
      <w:r>
        <w:rPr>
          <w:rStyle w:val="21"/>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764334C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lang w:val="en-US" w:eastAsia="zh-CN"/>
        </w:rPr>
        <w:t>14.住房保障支出（类）住房改革支出（款）住房公积金（项）:</w:t>
      </w:r>
      <w:r>
        <w:rPr>
          <w:rFonts w:hint="default" w:ascii="Times New Roman" w:hAnsi="Times New Roman" w:eastAsia="仿宋_GB2312" w:cs="Times New Roman"/>
          <w:b w:val="0"/>
          <w:bCs w:val="0"/>
          <w:i w:val="0"/>
          <w:iCs w:val="0"/>
          <w:color w:val="auto"/>
          <w:sz w:val="32"/>
          <w:szCs w:val="32"/>
          <w:highlight w:val="none"/>
        </w:rPr>
        <w:t>支出决算为30.94万元，完成预算100%，决算数等于预算数。</w:t>
      </w:r>
    </w:p>
    <w:p w14:paraId="030E087B">
      <w:pPr>
        <w:tabs>
          <w:tab w:val="right" w:pos="8306"/>
        </w:tabs>
        <w:spacing w:line="600" w:lineRule="exact"/>
        <w:ind w:firstLine="640"/>
        <w:outlineLvl w:val="1"/>
        <w:rPr>
          <w:rStyle w:val="35"/>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5"/>
          <w:rFonts w:hint="eastAsia" w:ascii="Times New Roman" w:hAnsi="Times New Roman" w:eastAsia="黑体"/>
          <w:b w:val="0"/>
          <w:color w:val="auto"/>
          <w:highlight w:val="none"/>
        </w:rPr>
        <w:t>般公共预算财政拨款基本支出决算情况说明</w:t>
      </w:r>
      <w:bookmarkEnd w:id="41"/>
      <w:bookmarkEnd w:id="42"/>
      <w:bookmarkEnd w:id="43"/>
      <w:r>
        <w:rPr>
          <w:rStyle w:val="35"/>
          <w:rFonts w:ascii="Times New Roman" w:hAnsi="Times New Roman" w:eastAsia="黑体"/>
          <w:b w:val="0"/>
          <w:color w:val="auto"/>
          <w:highlight w:val="none"/>
        </w:rPr>
        <w:tab/>
      </w:r>
    </w:p>
    <w:p w14:paraId="3AD6843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2024年度一般公共预算财政拨款基本支出401.91万元，其中：</w:t>
      </w:r>
    </w:p>
    <w:p w14:paraId="29814A8A">
      <w:pPr>
        <w:keepNext w:val="0"/>
        <w:keepLines w:val="0"/>
        <w:pageBreakBefore w:val="0"/>
        <w:widowControl w:val="0"/>
        <w:kinsoku/>
        <w:wordWrap/>
        <w:overflowPunct/>
        <w:topLinePunct w:val="0"/>
        <w:bidi w:val="0"/>
        <w:snapToGrid/>
        <w:spacing w:line="560" w:lineRule="exact"/>
        <w:ind w:firstLine="645"/>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人员经费345.42万元，主要包括：基本工资、津贴补贴、奖金、绩效工资、机关事业单位基本养老保险缴费、基本医疗保险缴费</w:t>
      </w:r>
      <w:r>
        <w:rPr>
          <w:rFonts w:hint="eastAsia" w:ascii="Times New Roman" w:hAnsi="Times New Roman"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其他社会保障缴费、住房公积金等。</w:t>
      </w:r>
    </w:p>
    <w:p w14:paraId="5F59AE37">
      <w:pPr>
        <w:keepNext w:val="0"/>
        <w:keepLines w:val="0"/>
        <w:pageBreakBefore w:val="0"/>
        <w:widowControl w:val="0"/>
        <w:kinsoku/>
        <w:wordWrap/>
        <w:overflowPunct/>
        <w:topLinePunct w:val="0"/>
        <w:bidi w:val="0"/>
        <w:snapToGrid/>
        <w:spacing w:line="560" w:lineRule="exact"/>
        <w:ind w:firstLine="645"/>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公用经费</w:t>
      </w:r>
      <w:r>
        <w:rPr>
          <w:rFonts w:hint="eastAsia" w:ascii="Times New Roman" w:hAnsi="Times New Roman" w:cs="Times New Roman"/>
          <w:b w:val="0"/>
          <w:bCs w:val="0"/>
          <w:i w:val="0"/>
          <w:iCs w:val="0"/>
          <w:color w:val="auto"/>
          <w:sz w:val="32"/>
          <w:szCs w:val="32"/>
          <w:highlight w:val="none"/>
          <w:lang w:val="en-US" w:eastAsia="zh-CN"/>
        </w:rPr>
        <w:t>46.95</w:t>
      </w:r>
      <w:r>
        <w:rPr>
          <w:rFonts w:hint="default" w:ascii="Times New Roman" w:hAnsi="Times New Roman" w:eastAsia="仿宋_GB2312" w:cs="Times New Roman"/>
          <w:b w:val="0"/>
          <w:bCs w:val="0"/>
          <w:i w:val="0"/>
          <w:iCs w:val="0"/>
          <w:color w:val="auto"/>
          <w:sz w:val="32"/>
          <w:szCs w:val="32"/>
          <w:highlight w:val="none"/>
        </w:rPr>
        <w:t>万元，主要包括：办公费</w:t>
      </w:r>
      <w:r>
        <w:rPr>
          <w:rFonts w:hint="eastAsia" w:eastAsia="仿宋_GB2312" w:cs="Times New Roman"/>
          <w:b w:val="0"/>
          <w:bCs w:val="0"/>
          <w:i w:val="0"/>
          <w:iCs w:val="0"/>
          <w:color w:val="auto"/>
          <w:sz w:val="32"/>
          <w:szCs w:val="32"/>
          <w:highlight w:val="none"/>
          <w:lang w:eastAsia="zh-CN"/>
        </w:rPr>
        <w:t>、印刷费、邮电费</w:t>
      </w:r>
      <w:r>
        <w:rPr>
          <w:rFonts w:hint="default" w:ascii="Times New Roman" w:hAnsi="Times New Roman" w:eastAsia="仿宋_GB2312" w:cs="Times New Roman"/>
          <w:b w:val="0"/>
          <w:bCs w:val="0"/>
          <w:i w:val="0"/>
          <w:iCs w:val="0"/>
          <w:color w:val="auto"/>
          <w:sz w:val="32"/>
          <w:szCs w:val="32"/>
          <w:highlight w:val="none"/>
        </w:rPr>
        <w:t>、差旅费、</w:t>
      </w:r>
      <w:r>
        <w:rPr>
          <w:rFonts w:hint="eastAsia" w:eastAsia="仿宋_GB2312" w:cs="Times New Roman"/>
          <w:b w:val="0"/>
          <w:bCs w:val="0"/>
          <w:i w:val="0"/>
          <w:iCs w:val="0"/>
          <w:color w:val="auto"/>
          <w:sz w:val="32"/>
          <w:szCs w:val="32"/>
          <w:highlight w:val="none"/>
          <w:lang w:eastAsia="zh-CN"/>
        </w:rPr>
        <w:t>劳务</w:t>
      </w:r>
      <w:r>
        <w:rPr>
          <w:rFonts w:hint="default" w:ascii="Times New Roman" w:hAnsi="Times New Roman" w:eastAsia="仿宋_GB2312" w:cs="Times New Roman"/>
          <w:b w:val="0"/>
          <w:bCs w:val="0"/>
          <w:i w:val="0"/>
          <w:iCs w:val="0"/>
          <w:color w:val="auto"/>
          <w:sz w:val="32"/>
          <w:szCs w:val="32"/>
          <w:highlight w:val="none"/>
        </w:rPr>
        <w:t>费、工会经费、其他交通费、其他商品和服务支出等。</w:t>
      </w:r>
    </w:p>
    <w:p w14:paraId="52D07A8B">
      <w:pPr>
        <w:spacing w:line="600" w:lineRule="exact"/>
        <w:ind w:firstLine="640"/>
        <w:outlineLvl w:val="1"/>
        <w:rPr>
          <w:rStyle w:val="35"/>
          <w:rFonts w:ascii="Times New Roman" w:hAnsi="Times New Roman" w:eastAsia="黑体"/>
          <w:b w:val="0"/>
          <w:color w:val="auto"/>
          <w:highlight w:val="none"/>
        </w:rPr>
      </w:pPr>
      <w:bookmarkStart w:id="44" w:name="_Toc15377215"/>
      <w:bookmarkStart w:id="45" w:name="_Toc1161"/>
      <w:bookmarkStart w:id="46" w:name="_Toc15396609"/>
      <w:r>
        <w:rPr>
          <w:rFonts w:hint="eastAsia" w:ascii="Times New Roman" w:hAnsi="Times New Roman" w:eastAsia="黑体"/>
          <w:color w:val="auto"/>
          <w:sz w:val="32"/>
          <w:szCs w:val="32"/>
          <w:highlight w:val="none"/>
        </w:rPr>
        <w:t>七、</w:t>
      </w:r>
      <w:r>
        <w:rPr>
          <w:rStyle w:val="35"/>
          <w:rFonts w:hint="eastAsia" w:ascii="Times New Roman" w:hAnsi="Times New Roman" w:eastAsia="黑体"/>
          <w:b w:val="0"/>
          <w:color w:val="auto"/>
          <w:highlight w:val="none"/>
        </w:rPr>
        <w:t>财政拨款</w:t>
      </w:r>
      <w:r>
        <w:rPr>
          <w:rStyle w:val="35"/>
          <w:rFonts w:hint="eastAsia" w:ascii="Times New Roman" w:hAnsi="Times New Roman" w:eastAsia="黑体"/>
          <w:color w:val="auto"/>
          <w:highlight w:val="none"/>
        </w:rPr>
        <w:t>“</w:t>
      </w:r>
      <w:r>
        <w:rPr>
          <w:rStyle w:val="35"/>
          <w:rFonts w:hint="eastAsia" w:ascii="Times New Roman" w:hAnsi="Times New Roman" w:eastAsia="黑体"/>
          <w:b w:val="0"/>
          <w:color w:val="auto"/>
          <w:highlight w:val="none"/>
        </w:rPr>
        <w:t>三公”经费支出决算情况说明</w:t>
      </w:r>
      <w:bookmarkEnd w:id="44"/>
      <w:bookmarkEnd w:id="45"/>
      <w:bookmarkEnd w:id="46"/>
    </w:p>
    <w:p w14:paraId="07B4EA0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7"/>
    </w:p>
    <w:p w14:paraId="2C3DA6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0.50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lang w:eastAsia="zh-CN"/>
        </w:rPr>
        <w:t>较上年度</w:t>
      </w:r>
      <w:r>
        <w:rPr>
          <w:rFonts w:hint="default" w:ascii="Times New Roman" w:hAnsi="Times New Roman" w:eastAsia="仿宋_GB2312" w:cs="Times New Roman"/>
          <w:b w:val="0"/>
          <w:bCs w:val="0"/>
          <w:i w:val="0"/>
          <w:iCs w:val="0"/>
          <w:color w:val="auto"/>
          <w:sz w:val="32"/>
          <w:szCs w:val="32"/>
          <w:highlight w:val="none"/>
          <w:lang w:val="en-US" w:eastAsia="zh-CN"/>
        </w:rPr>
        <w:t>减少</w:t>
      </w:r>
      <w:r>
        <w:rPr>
          <w:rFonts w:hint="eastAsia" w:ascii="Times New Roman" w:hAnsi="Times New Roman" w:cs="Times New Roman"/>
          <w:b w:val="0"/>
          <w:bCs w:val="0"/>
          <w:i w:val="0"/>
          <w:iCs w:val="0"/>
          <w:color w:val="auto"/>
          <w:sz w:val="32"/>
          <w:szCs w:val="32"/>
          <w:highlight w:val="none"/>
          <w:lang w:val="en-US" w:eastAsia="zh-CN"/>
        </w:rPr>
        <w:t>0.19</w:t>
      </w:r>
      <w:r>
        <w:rPr>
          <w:rFonts w:hint="default" w:ascii="Times New Roman" w:hAnsi="Times New Roman" w:eastAsia="仿宋_GB2312" w:cs="Times New Roman"/>
          <w:b w:val="0"/>
          <w:bCs w:val="0"/>
          <w:i w:val="0"/>
          <w:iCs w:val="0"/>
          <w:color w:val="auto"/>
          <w:sz w:val="32"/>
          <w:szCs w:val="32"/>
          <w:highlight w:val="none"/>
          <w:lang w:val="en-US" w:eastAsia="zh-CN"/>
        </w:rPr>
        <w:t>万元，下降</w:t>
      </w:r>
      <w:r>
        <w:rPr>
          <w:rFonts w:hint="eastAsia" w:ascii="Times New Roman" w:hAnsi="Times New Roman" w:cs="Times New Roman"/>
          <w:b w:val="0"/>
          <w:bCs w:val="0"/>
          <w:i w:val="0"/>
          <w:iCs w:val="0"/>
          <w:color w:val="auto"/>
          <w:sz w:val="32"/>
          <w:szCs w:val="32"/>
          <w:highlight w:val="none"/>
          <w:lang w:val="en-US" w:eastAsia="zh-CN"/>
        </w:rPr>
        <w:t>27.80</w:t>
      </w:r>
      <w:r>
        <w:rPr>
          <w:rFonts w:hint="default" w:ascii="Times New Roman" w:hAnsi="Times New Roman" w:eastAsia="仿宋_GB2312" w:cs="Times New Roman"/>
          <w:b w:val="0"/>
          <w:bCs w:val="0"/>
          <w:i w:val="0"/>
          <w:iCs w:val="0"/>
          <w:color w:val="auto"/>
          <w:sz w:val="32"/>
          <w:szCs w:val="32"/>
          <w:highlight w:val="none"/>
          <w:lang w:val="en-US" w:eastAsia="zh-CN"/>
        </w:rPr>
        <w:t>%。</w:t>
      </w:r>
      <w:r>
        <w:rPr>
          <w:rFonts w:hint="default" w:ascii="Times New Roman" w:hAnsi="Times New Roman" w:eastAsia="仿宋_GB2312" w:cs="Times New Roman"/>
          <w:b w:val="0"/>
          <w:bCs w:val="0"/>
          <w:i w:val="0"/>
          <w:iCs w:val="0"/>
          <w:color w:val="auto"/>
          <w:sz w:val="32"/>
          <w:szCs w:val="32"/>
          <w:highlight w:val="none"/>
        </w:rPr>
        <w:t>决算数与预算数持平</w:t>
      </w:r>
      <w:r>
        <w:rPr>
          <w:rFonts w:hint="eastAsia" w:eastAsia="仿宋_GB2312" w:cs="Times New Roman"/>
          <w:b w:val="0"/>
          <w:bCs w:val="0"/>
          <w:i w:val="0"/>
          <w:iCs w:val="0"/>
          <w:color w:val="auto"/>
          <w:sz w:val="32"/>
          <w:szCs w:val="32"/>
          <w:highlight w:val="none"/>
          <w:lang w:eastAsia="zh-CN"/>
        </w:rPr>
        <w:t>。</w:t>
      </w:r>
    </w:p>
    <w:p w14:paraId="19A3067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8"/>
    </w:p>
    <w:p w14:paraId="5DF7F2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0.50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%。具体情况如下：</w:t>
      </w:r>
    </w:p>
    <w:p w14:paraId="6F37494A">
      <w:pPr>
        <w:pStyle w:val="17"/>
        <w:rPr>
          <w:rFonts w:hint="eastAsia"/>
          <w:lang w:val="en-US" w:eastAsia="zh-CN"/>
        </w:rPr>
      </w:pPr>
      <w:r>
        <w:rPr>
          <w:rFonts w:hint="eastAsia"/>
          <w:lang w:val="en-US" w:eastAsia="zh-CN"/>
        </w:rPr>
        <w:drawing>
          <wp:inline distT="0" distB="0" distL="114300" distR="114300">
            <wp:extent cx="5130800" cy="2768600"/>
            <wp:effectExtent l="4445" t="4445" r="8255" b="825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F0AA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63877EF6">
      <w:pPr>
        <w:spacing w:line="600" w:lineRule="exact"/>
        <w:ind w:firstLine="640"/>
        <w:rPr>
          <w:rFonts w:hint="eastAsia" w:ascii="仿宋_GB2312" w:eastAsia="仿宋_GB2312"/>
          <w:sz w:val="32"/>
          <w:szCs w:val="32"/>
          <w:lang w:eastAsia="zh-CN"/>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lang w:eastAsia="zh-CN"/>
        </w:rPr>
        <w:t>本单位</w:t>
      </w:r>
      <w:r>
        <w:rPr>
          <w:rFonts w:hint="eastAsia" w:ascii="仿宋_GB2312" w:eastAsia="仿宋_GB2312"/>
          <w:sz w:val="32"/>
          <w:szCs w:val="32"/>
        </w:rPr>
        <w:t>未安排因公出国（境）</w:t>
      </w:r>
      <w:r>
        <w:rPr>
          <w:rFonts w:hint="eastAsia" w:ascii="仿宋_GB2312" w:eastAsia="仿宋_GB2312"/>
          <w:sz w:val="32"/>
          <w:szCs w:val="32"/>
          <w:lang w:eastAsia="zh-CN"/>
        </w:rPr>
        <w:t>。</w:t>
      </w:r>
    </w:p>
    <w:p w14:paraId="035B236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持平，主要原因系本单位无公务车辆。</w:t>
      </w:r>
    </w:p>
    <w:p w14:paraId="667B006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5134D1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2396B6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0.50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较</w:t>
      </w:r>
      <w:r>
        <w:rPr>
          <w:rFonts w:hint="eastAsia" w:ascii="Times New Roman" w:hAnsi="Times New Roman" w:eastAsia="仿宋_GB2312" w:cs="仿宋_GB2312"/>
          <w:color w:val="auto"/>
          <w:kern w:val="2"/>
          <w:sz w:val="32"/>
          <w:szCs w:val="32"/>
          <w:highlight w:val="none"/>
          <w:lang w:val="en-US" w:eastAsia="zh-CN" w:bidi="ar-SA"/>
        </w:rPr>
        <w:t>2023年度减少0.</w:t>
      </w: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27.8</w:t>
      </w:r>
      <w:r>
        <w:rPr>
          <w:rFonts w:hint="eastAsia" w:ascii="Times New Roman" w:hAnsi="Times New Roman" w:eastAsia="仿宋_GB2312" w:cs="仿宋_GB2312"/>
          <w:color w:val="auto"/>
          <w:kern w:val="2"/>
          <w:sz w:val="32"/>
          <w:szCs w:val="32"/>
          <w:highlight w:val="none"/>
          <w:lang w:val="en-US" w:eastAsia="zh-CN" w:bidi="ar-SA"/>
        </w:rPr>
        <w:t>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主要原因系</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厉行勤俭节约，</w:t>
      </w:r>
      <w:r>
        <w:rPr>
          <w:rFonts w:hint="eastAsia" w:eastAsia="仿宋_GB2312" w:cs="仿宋_GB2312"/>
          <w:color w:val="auto"/>
          <w:kern w:val="2"/>
          <w:sz w:val="32"/>
          <w:szCs w:val="32"/>
          <w:highlight w:val="none"/>
          <w:lang w:val="en-US" w:eastAsia="zh-CN" w:bidi="ar-SA"/>
        </w:rPr>
        <w:t>尽量减少</w:t>
      </w:r>
      <w:r>
        <w:rPr>
          <w:rFonts w:hint="eastAsia" w:ascii="Times New Roman" w:hAnsi="Times New Roman" w:eastAsia="仿宋_GB2312" w:cs="仿宋_GB2312"/>
          <w:color w:val="auto"/>
          <w:kern w:val="2"/>
          <w:sz w:val="32"/>
          <w:szCs w:val="32"/>
          <w:highlight w:val="none"/>
          <w:lang w:val="en-US" w:eastAsia="zh-CN" w:bidi="ar-SA"/>
        </w:rPr>
        <w:t>公务接待事项。其中：</w:t>
      </w:r>
    </w:p>
    <w:p w14:paraId="0B470FFE">
      <w:pPr>
        <w:spacing w:line="600" w:lineRule="exact"/>
        <w:ind w:firstLine="640"/>
        <w:rPr>
          <w:rFonts w:hint="default" w:ascii="Times New Roman" w:hAnsi="Times New Roman" w:eastAsia="仿宋_GB2312" w:cs="Times New Roman"/>
          <w:b w:val="0"/>
          <w:bCs w:val="0"/>
          <w:i w:val="0"/>
          <w:iCs w:val="0"/>
          <w:color w:val="auto"/>
          <w:sz w:val="32"/>
          <w:szCs w:val="32"/>
          <w:highlight w:val="yellow"/>
        </w:rPr>
      </w:pPr>
      <w:bookmarkStart w:id="49" w:name="_Toc15396610"/>
      <w:bookmarkStart w:id="50" w:name="_Toc15377218"/>
      <w:r>
        <w:rPr>
          <w:rFonts w:hint="default" w:ascii="Times New Roman" w:hAnsi="Times New Roman" w:eastAsia="仿宋_GB2312" w:cs="Times New Roman"/>
          <w:b w:val="0"/>
          <w:bCs w:val="0"/>
          <w:i w:val="0"/>
          <w:iCs w:val="0"/>
          <w:color w:val="auto"/>
          <w:sz w:val="32"/>
          <w:szCs w:val="32"/>
          <w:highlight w:val="none"/>
        </w:rPr>
        <w:t>国内公务接待支出</w:t>
      </w:r>
      <w:r>
        <w:rPr>
          <w:rFonts w:hint="eastAsia" w:ascii="Times New Roman" w:hAnsi="Times New Roman" w:cs="Times New Roman"/>
          <w:b w:val="0"/>
          <w:bCs w:val="0"/>
          <w:i w:val="0"/>
          <w:iCs w:val="0"/>
          <w:color w:val="auto"/>
          <w:sz w:val="32"/>
          <w:szCs w:val="32"/>
          <w:highlight w:val="none"/>
          <w:lang w:val="en-US" w:eastAsia="zh-CN"/>
        </w:rPr>
        <w:t>0</w:t>
      </w:r>
      <w:r>
        <w:rPr>
          <w:rFonts w:hint="eastAsia" w:cs="Times New Roman"/>
          <w:b w:val="0"/>
          <w:bCs w:val="0"/>
          <w:i w:val="0"/>
          <w:iCs w:val="0"/>
          <w:color w:val="auto"/>
          <w:sz w:val="32"/>
          <w:szCs w:val="32"/>
          <w:highlight w:val="none"/>
          <w:lang w:val="en-US" w:eastAsia="zh-CN"/>
        </w:rPr>
        <w:t>.50</w:t>
      </w:r>
      <w:r>
        <w:rPr>
          <w:rFonts w:hint="default" w:ascii="Times New Roman" w:hAnsi="Times New Roman" w:eastAsia="仿宋_GB2312" w:cs="Times New Roman"/>
          <w:b w:val="0"/>
          <w:bCs w:val="0"/>
          <w:i w:val="0"/>
          <w:iCs w:val="0"/>
          <w:color w:val="auto"/>
          <w:sz w:val="32"/>
          <w:szCs w:val="32"/>
          <w:highlight w:val="none"/>
        </w:rPr>
        <w:t>万元</w:t>
      </w:r>
      <w:r>
        <w:rPr>
          <w:rFonts w:hint="eastAsia" w:ascii="仿宋_GB2312" w:eastAsia="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主要用于开展业务活动开支的用餐费。</w:t>
      </w:r>
      <w:r>
        <w:rPr>
          <w:rFonts w:hint="eastAsia" w:ascii="仿宋_GB2312" w:eastAsia="仿宋_GB2312"/>
          <w:sz w:val="32"/>
          <w:szCs w:val="32"/>
        </w:rPr>
        <w:t>国内公务接待</w:t>
      </w:r>
      <w:r>
        <w:rPr>
          <w:rFonts w:hint="eastAsia" w:ascii="仿宋_GB2312"/>
          <w:sz w:val="32"/>
          <w:szCs w:val="32"/>
          <w:lang w:val="en-US" w:eastAsia="zh-CN"/>
        </w:rPr>
        <w:t>5</w:t>
      </w:r>
      <w:r>
        <w:rPr>
          <w:rFonts w:hint="eastAsia" w:ascii="仿宋_GB2312" w:eastAsia="仿宋_GB2312"/>
          <w:sz w:val="32"/>
          <w:szCs w:val="32"/>
        </w:rPr>
        <w:t>批次，</w:t>
      </w:r>
      <w:r>
        <w:rPr>
          <w:rFonts w:hint="eastAsia" w:ascii="仿宋_GB2312"/>
          <w:sz w:val="32"/>
          <w:szCs w:val="32"/>
          <w:lang w:val="en-US" w:eastAsia="zh-CN"/>
        </w:rPr>
        <w:t>45</w:t>
      </w:r>
      <w:r>
        <w:rPr>
          <w:rFonts w:hint="eastAsia" w:ascii="仿宋_GB2312" w:eastAsia="仿宋_GB2312"/>
          <w:sz w:val="32"/>
          <w:szCs w:val="32"/>
        </w:rPr>
        <w:t>人次（不包括陪同人员</w:t>
      </w:r>
      <w:r>
        <w:rPr>
          <w:rFonts w:hint="eastAsia" w:ascii="Times New Roman" w:hAnsi="Times New Roman" w:eastAsia="仿宋_GB2312" w:cs="Times New Roman"/>
          <w:b w:val="0"/>
          <w:bCs w:val="0"/>
          <w:i w:val="0"/>
          <w:iCs w:val="0"/>
          <w:color w:val="auto"/>
          <w:sz w:val="32"/>
          <w:szCs w:val="32"/>
          <w:highlight w:val="none"/>
        </w:rPr>
        <w:t>），共计支出</w:t>
      </w:r>
      <w:r>
        <w:rPr>
          <w:rFonts w:hint="eastAsia" w:ascii="Times New Roman" w:hAnsi="Times New Roman" w:eastAsia="仿宋_GB2312" w:cs="Times New Roman"/>
          <w:b w:val="0"/>
          <w:bCs w:val="0"/>
          <w:i w:val="0"/>
          <w:iCs w:val="0"/>
          <w:color w:val="auto"/>
          <w:sz w:val="32"/>
          <w:szCs w:val="32"/>
          <w:highlight w:val="none"/>
          <w:lang w:val="en-US" w:eastAsia="zh-CN"/>
        </w:rPr>
        <w:t>0.50</w:t>
      </w:r>
      <w:r>
        <w:rPr>
          <w:rFonts w:hint="eastAsia" w:ascii="Times New Roman" w:hAnsi="Times New Roman" w:eastAsia="仿宋_GB2312" w:cs="Times New Roman"/>
          <w:b w:val="0"/>
          <w:bCs w:val="0"/>
          <w:i w:val="0"/>
          <w:iCs w:val="0"/>
          <w:color w:val="auto"/>
          <w:sz w:val="32"/>
          <w:szCs w:val="32"/>
          <w:highlight w:val="none"/>
        </w:rPr>
        <w:t>万元</w:t>
      </w:r>
      <w:r>
        <w:rPr>
          <w:rFonts w:hint="eastAsia" w:ascii="Times New Roman" w:hAnsi="Times New Roman" w:eastAsia="仿宋_GB2312" w:cs="Times New Roman"/>
          <w:b w:val="0"/>
          <w:bCs w:val="0"/>
          <w:i w:val="0"/>
          <w:iCs w:val="0"/>
          <w:color w:val="auto"/>
          <w:sz w:val="32"/>
          <w:szCs w:val="32"/>
          <w:highlight w:val="none"/>
          <w:lang w:eastAsia="zh-CN"/>
        </w:rPr>
        <w:t>。具体内容包括：</w:t>
      </w:r>
      <w:r>
        <w:rPr>
          <w:rFonts w:hint="eastAsia" w:ascii="Times New Roman" w:hAnsi="Times New Roman" w:eastAsia="仿宋_GB2312" w:cs="Times New Roman"/>
          <w:b w:val="0"/>
          <w:bCs w:val="0"/>
          <w:i w:val="0"/>
          <w:iCs w:val="0"/>
          <w:color w:val="auto"/>
          <w:sz w:val="32"/>
          <w:szCs w:val="32"/>
          <w:highlight w:val="none"/>
          <w:lang w:val="en-US" w:eastAsia="zh-CN"/>
        </w:rPr>
        <w:t>开展</w:t>
      </w:r>
      <w:r>
        <w:rPr>
          <w:rFonts w:hint="eastAsia" w:ascii="Times New Roman" w:hAnsi="Times New Roman" w:eastAsia="仿宋_GB2312" w:cs="Times New Roman"/>
          <w:b w:val="0"/>
          <w:bCs w:val="0"/>
          <w:i w:val="0"/>
          <w:iCs w:val="0"/>
          <w:color w:val="auto"/>
          <w:sz w:val="32"/>
          <w:szCs w:val="32"/>
          <w:highlight w:val="none"/>
        </w:rPr>
        <w:t>高质量发展大会</w:t>
      </w:r>
      <w:r>
        <w:rPr>
          <w:rFonts w:hint="eastAsia" w:ascii="Times New Roman" w:hAnsi="Times New Roman" w:eastAsia="仿宋_GB2312" w:cs="Times New Roman"/>
          <w:b w:val="0"/>
          <w:bCs w:val="0"/>
          <w:i w:val="0"/>
          <w:iCs w:val="0"/>
          <w:color w:val="auto"/>
          <w:sz w:val="32"/>
          <w:szCs w:val="32"/>
          <w:highlight w:val="none"/>
          <w:lang w:eastAsia="zh-CN"/>
        </w:rPr>
        <w:t>接待相关嘉宾</w:t>
      </w:r>
      <w:r>
        <w:rPr>
          <w:rFonts w:hint="eastAsia" w:ascii="Times New Roman" w:hAnsi="Times New Roman" w:eastAsia="仿宋_GB2312" w:cs="Times New Roman"/>
          <w:b w:val="0"/>
          <w:bCs w:val="0"/>
          <w:i w:val="0"/>
          <w:iCs w:val="0"/>
          <w:color w:val="auto"/>
          <w:sz w:val="32"/>
          <w:szCs w:val="32"/>
          <w:highlight w:val="none"/>
          <w:lang w:val="en-US" w:eastAsia="zh-CN"/>
        </w:rPr>
        <w:t>0.1万元</w:t>
      </w:r>
      <w:r>
        <w:rPr>
          <w:rFonts w:hint="eastAsia"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val="en-US" w:eastAsia="zh-CN"/>
        </w:rPr>
        <w:t>接待敬庭尧艺术馆嘉宾一行0.4万元</w:t>
      </w:r>
      <w:r>
        <w:rPr>
          <w:rFonts w:hint="eastAsia" w:eastAsia="仿宋_GB2312" w:cs="Times New Roman"/>
          <w:b w:val="0"/>
          <w:bCs w:val="0"/>
          <w:i w:val="0"/>
          <w:iCs w:val="0"/>
          <w:color w:val="auto"/>
          <w:sz w:val="32"/>
          <w:szCs w:val="32"/>
          <w:highlight w:val="none"/>
          <w:lang w:val="en-US" w:eastAsia="zh-CN"/>
        </w:rPr>
        <w:t>。</w:t>
      </w:r>
    </w:p>
    <w:p w14:paraId="794DC286">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外事接待支出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外事接待</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批次，</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w:t>
      </w:r>
      <w:r>
        <w:rPr>
          <w:rFonts w:hint="default" w:ascii="Times New Roman" w:hAnsi="Times New Roman" w:eastAsia="仿宋_GB2312" w:cs="Times New Roman"/>
          <w:b w:val="0"/>
          <w:bCs w:val="0"/>
          <w:i w:val="0"/>
          <w:iCs w:val="0"/>
          <w:color w:val="auto"/>
          <w:sz w:val="32"/>
          <w:szCs w:val="32"/>
          <w:highlight w:val="none"/>
          <w:lang w:eastAsia="zh-CN"/>
        </w:rPr>
        <w:t>次（不包括陪同人员）</w:t>
      </w:r>
      <w:r>
        <w:rPr>
          <w:rFonts w:hint="default" w:ascii="Times New Roman" w:hAnsi="Times New Roman" w:eastAsia="仿宋_GB2312" w:cs="Times New Roman"/>
          <w:b w:val="0"/>
          <w:bCs w:val="0"/>
          <w:i w:val="0"/>
          <w:iCs w:val="0"/>
          <w:color w:val="auto"/>
          <w:sz w:val="32"/>
          <w:szCs w:val="32"/>
          <w:highlight w:val="none"/>
        </w:rPr>
        <w:t>，共计支出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p>
    <w:p w14:paraId="52EE7AC0">
      <w:pPr>
        <w:spacing w:line="600" w:lineRule="exact"/>
        <w:ind w:firstLine="640"/>
        <w:outlineLvl w:val="1"/>
        <w:rPr>
          <w:rStyle w:val="35"/>
          <w:rFonts w:ascii="Times New Roman" w:hAnsi="Times New Roman" w:eastAsia="黑体"/>
          <w:color w:val="auto"/>
          <w:highlight w:val="none"/>
        </w:rPr>
      </w:pPr>
      <w:bookmarkStart w:id="51" w:name="_Toc26581"/>
      <w:r>
        <w:rPr>
          <w:rFonts w:hint="eastAsia" w:ascii="Times New Roman" w:hAnsi="Times New Roman" w:eastAsia="黑体"/>
          <w:color w:val="auto"/>
          <w:sz w:val="32"/>
          <w:szCs w:val="32"/>
          <w:highlight w:val="none"/>
        </w:rPr>
        <w:t>八、</w:t>
      </w:r>
      <w:r>
        <w:rPr>
          <w:rStyle w:val="35"/>
          <w:rFonts w:hint="eastAsia" w:ascii="Times New Roman" w:hAnsi="Times New Roman" w:eastAsia="黑体"/>
          <w:b w:val="0"/>
          <w:color w:val="auto"/>
          <w:highlight w:val="none"/>
        </w:rPr>
        <w:t>政府性基金预算支出决算情况说明</w:t>
      </w:r>
      <w:bookmarkEnd w:id="49"/>
      <w:bookmarkEnd w:id="50"/>
      <w:bookmarkEnd w:id="51"/>
    </w:p>
    <w:p w14:paraId="6A098B41">
      <w:pPr>
        <w:spacing w:line="600" w:lineRule="exact"/>
        <w:ind w:firstLine="640" w:firstLineChars="200"/>
        <w:rPr>
          <w:rFonts w:hint="eastAsia" w:ascii="Times New Roman" w:hAnsi="Times New Roman" w:eastAsia="仿宋_GB2312" w:cs="仿宋_GB2312"/>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2024年度政府性基金预算财政拨款支出31.2</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2.18</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eastAsia="仿宋_GB2312" w:cs="仿宋_GB2312"/>
          <w:color w:val="auto"/>
          <w:kern w:val="2"/>
          <w:sz w:val="32"/>
          <w:szCs w:val="32"/>
          <w:highlight w:val="none"/>
          <w:lang w:val="en-US" w:eastAsia="zh-CN" w:bidi="ar-SA"/>
        </w:rPr>
        <w:t>增加29.90万元，</w:t>
      </w:r>
      <w:r>
        <w:rPr>
          <w:rFonts w:hint="eastAsia" w:ascii="Times New Roman" w:hAnsi="Times New Roman" w:eastAsia="仿宋_GB2312" w:cs="仿宋_GB2312"/>
          <w:color w:val="auto"/>
          <w:kern w:val="2"/>
          <w:sz w:val="32"/>
          <w:szCs w:val="32"/>
          <w:highlight w:val="none"/>
          <w:lang w:val="en-US" w:eastAsia="zh-CN" w:bidi="ar-SA"/>
        </w:rPr>
        <w:t>主要变动原因系</w:t>
      </w:r>
      <w:r>
        <w:rPr>
          <w:rFonts w:hint="eastAsia" w:eastAsia="仿宋_GB2312" w:cs="仿宋_GB2312"/>
          <w:color w:val="auto"/>
          <w:kern w:val="2"/>
          <w:sz w:val="32"/>
          <w:szCs w:val="32"/>
          <w:highlight w:val="none"/>
          <w:lang w:val="en-US" w:eastAsia="zh-CN" w:bidi="ar-SA"/>
        </w:rPr>
        <w:t>根据全区总预算工作安排本年度国家电影事业发展项目资金来源以政府性基金预算财政拨款形式下达</w:t>
      </w:r>
      <w:r>
        <w:rPr>
          <w:rFonts w:hint="eastAsia" w:ascii="Times New Roman" w:hAnsi="Times New Roman" w:eastAsia="仿宋_GB2312" w:cs="仿宋_GB2312"/>
          <w:color w:val="auto"/>
          <w:kern w:val="2"/>
          <w:sz w:val="32"/>
          <w:szCs w:val="32"/>
          <w:highlight w:val="none"/>
          <w:lang w:val="en-US" w:eastAsia="zh-CN" w:bidi="ar-SA"/>
        </w:rPr>
        <w:t>。</w:t>
      </w:r>
    </w:p>
    <w:p w14:paraId="1CEA42FD">
      <w:pPr>
        <w:numPr>
          <w:ilvl w:val="0"/>
          <w:numId w:val="0"/>
        </w:numPr>
        <w:spacing w:line="600" w:lineRule="exact"/>
        <w:ind w:left="630" w:leftChars="0"/>
        <w:outlineLvl w:val="1"/>
        <w:rPr>
          <w:rStyle w:val="35"/>
          <w:rFonts w:ascii="Times New Roman" w:hAnsi="Times New Roman" w:eastAsia="黑体"/>
          <w:b w:val="0"/>
          <w:color w:val="auto"/>
          <w:highlight w:val="none"/>
        </w:rPr>
      </w:pPr>
      <w:bookmarkStart w:id="52" w:name="_Toc15396611"/>
      <w:bookmarkStart w:id="53" w:name="_Toc8762"/>
      <w:bookmarkStart w:id="54" w:name="_Toc15377219"/>
      <w:r>
        <w:rPr>
          <w:rStyle w:val="35"/>
          <w:rFonts w:hint="eastAsia" w:ascii="Times New Roman" w:hAnsi="Times New Roman" w:eastAsia="黑体"/>
          <w:b w:val="0"/>
          <w:color w:val="auto"/>
          <w:highlight w:val="none"/>
          <w:lang w:eastAsia="zh-CN"/>
        </w:rPr>
        <w:t>九、</w:t>
      </w:r>
      <w:r>
        <w:rPr>
          <w:rStyle w:val="35"/>
          <w:rFonts w:hint="eastAsia" w:ascii="Times New Roman" w:hAnsi="Times New Roman" w:eastAsia="黑体"/>
          <w:b w:val="0"/>
          <w:color w:val="auto"/>
          <w:highlight w:val="none"/>
        </w:rPr>
        <w:t>国有资本经营预算支出决算情况说明</w:t>
      </w:r>
      <w:bookmarkEnd w:id="52"/>
      <w:bookmarkEnd w:id="53"/>
      <w:bookmarkEnd w:id="54"/>
    </w:p>
    <w:p w14:paraId="31C73F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2125A52F">
      <w:pPr>
        <w:numPr>
          <w:ilvl w:val="0"/>
          <w:numId w:val="0"/>
        </w:numPr>
        <w:spacing w:line="600" w:lineRule="exact"/>
        <w:ind w:left="630" w:leftChars="0"/>
        <w:outlineLvl w:val="1"/>
        <w:rPr>
          <w:rStyle w:val="35"/>
          <w:rFonts w:hint="eastAsia" w:ascii="Times New Roman" w:hAnsi="Times New Roman" w:eastAsia="黑体"/>
          <w:b w:val="0"/>
          <w:color w:val="auto"/>
          <w:highlight w:val="none"/>
        </w:rPr>
      </w:pPr>
      <w:bookmarkStart w:id="55" w:name="_Toc17500"/>
      <w:bookmarkStart w:id="56" w:name="_Toc15377221"/>
      <w:bookmarkStart w:id="57" w:name="_Toc15396612"/>
      <w:r>
        <w:rPr>
          <w:rStyle w:val="35"/>
          <w:rFonts w:hint="eastAsia" w:ascii="Times New Roman" w:hAnsi="Times New Roman" w:eastAsia="黑体"/>
          <w:b w:val="0"/>
          <w:color w:val="auto"/>
          <w:highlight w:val="none"/>
          <w:lang w:eastAsia="zh-CN"/>
        </w:rPr>
        <w:t>十、</w:t>
      </w:r>
      <w:r>
        <w:rPr>
          <w:rStyle w:val="35"/>
          <w:rFonts w:hint="eastAsia" w:ascii="Times New Roman" w:hAnsi="Times New Roman" w:eastAsia="黑体"/>
          <w:b w:val="0"/>
          <w:color w:val="auto"/>
          <w:highlight w:val="none"/>
        </w:rPr>
        <w:t>其他重要事项的情况说明</w:t>
      </w:r>
      <w:bookmarkEnd w:id="55"/>
      <w:bookmarkEnd w:id="56"/>
      <w:bookmarkEnd w:id="57"/>
    </w:p>
    <w:p w14:paraId="68B0CAD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8" w:name="_Toc15377222"/>
      <w:r>
        <w:rPr>
          <w:rFonts w:hint="eastAsia" w:ascii="Times New Roman" w:hAnsi="Times New Roman" w:eastAsia="楷体_GB2312" w:cs="楷体_GB2312"/>
          <w:b/>
          <w:color w:val="auto"/>
          <w:sz w:val="32"/>
          <w:szCs w:val="32"/>
          <w:highlight w:val="none"/>
        </w:rPr>
        <w:t>（一）机关运行经费支出情况</w:t>
      </w:r>
      <w:bookmarkEnd w:id="58"/>
    </w:p>
    <w:p w14:paraId="13D9CD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机关运行经费支出</w:t>
      </w:r>
      <w:r>
        <w:rPr>
          <w:rFonts w:hint="eastAsia" w:eastAsia="仿宋_GB2312" w:cs="仿宋_GB2312"/>
          <w:color w:val="auto"/>
          <w:kern w:val="2"/>
          <w:sz w:val="32"/>
          <w:szCs w:val="32"/>
          <w:highlight w:val="none"/>
          <w:lang w:val="en-US" w:eastAsia="zh-CN" w:bidi="ar-SA"/>
        </w:rPr>
        <w:t>46.95</w:t>
      </w:r>
      <w:r>
        <w:rPr>
          <w:rFonts w:hint="eastAsia" w:ascii="Times New Roman" w:hAnsi="Times New Roman" w:eastAsia="仿宋_GB2312" w:cs="仿宋_GB2312"/>
          <w:color w:val="auto"/>
          <w:kern w:val="2"/>
          <w:sz w:val="32"/>
          <w:szCs w:val="32"/>
          <w:highlight w:val="none"/>
          <w:lang w:val="en-US" w:eastAsia="zh-CN" w:bidi="ar-SA"/>
        </w:rPr>
        <w:t>万元，比2023年度</w:t>
      </w:r>
      <w:r>
        <w:rPr>
          <w:rFonts w:hint="eastAsia" w:eastAsia="仿宋_GB2312" w:cs="仿宋_GB2312"/>
          <w:color w:val="auto"/>
          <w:kern w:val="2"/>
          <w:sz w:val="32"/>
          <w:szCs w:val="32"/>
          <w:highlight w:val="none"/>
          <w:lang w:val="en-US" w:eastAsia="zh-CN" w:bidi="ar-SA"/>
        </w:rPr>
        <w:t>减少2.41</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Times New Roman"/>
          <w:b w:val="0"/>
          <w:bCs w:val="0"/>
          <w:i w:val="0"/>
          <w:iCs w:val="0"/>
          <w:color w:val="auto"/>
          <w:sz w:val="32"/>
          <w:szCs w:val="32"/>
          <w:highlight w:val="none"/>
          <w:lang w:eastAsia="zh-CN"/>
        </w:rPr>
        <w:t>下降</w:t>
      </w:r>
      <w:r>
        <w:rPr>
          <w:rFonts w:hint="eastAsia" w:eastAsia="仿宋_GB2312" w:cs="Times New Roman"/>
          <w:b w:val="0"/>
          <w:bCs w:val="0"/>
          <w:i w:val="0"/>
          <w:iCs w:val="0"/>
          <w:color w:val="auto"/>
          <w:sz w:val="32"/>
          <w:szCs w:val="32"/>
          <w:highlight w:val="none"/>
          <w:lang w:val="en-US" w:eastAsia="zh-CN"/>
        </w:rPr>
        <w:t>4.88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系单位厉行勤俭节约，尽量缩减费用开支。</w:t>
      </w:r>
    </w:p>
    <w:p w14:paraId="2B30B3D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9" w:name="_Toc15377223"/>
      <w:r>
        <w:rPr>
          <w:rFonts w:hint="eastAsia" w:ascii="Times New Roman" w:hAnsi="Times New Roman" w:eastAsia="楷体_GB2312" w:cs="楷体_GB2312"/>
          <w:b/>
          <w:color w:val="auto"/>
          <w:sz w:val="32"/>
          <w:szCs w:val="32"/>
          <w:highlight w:val="none"/>
        </w:rPr>
        <w:t>（二）政府采购支出情况</w:t>
      </w:r>
      <w:bookmarkEnd w:id="59"/>
    </w:p>
    <w:p w14:paraId="1156AE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政府采购支出总额2.52万元，其中：政府采购货物支出2.52万元、政府采购工程支出0万元、政府采购服务支出0万元。授予中小企业合同金额2.52万元，占政府采购支出总额的</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0%，其中：授予小微企业合同金额0万元，占政府采购支出总额的0%。</w:t>
      </w:r>
    </w:p>
    <w:p w14:paraId="6253BE7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0" w:name="_Toc15377224"/>
      <w:r>
        <w:rPr>
          <w:rFonts w:hint="eastAsia" w:ascii="Times New Roman" w:hAnsi="Times New Roman" w:eastAsia="楷体_GB2312" w:cs="楷体_GB2312"/>
          <w:b/>
          <w:color w:val="auto"/>
          <w:sz w:val="32"/>
          <w:szCs w:val="32"/>
          <w:highlight w:val="none"/>
        </w:rPr>
        <w:t>（三）国有资产占有使用情况</w:t>
      </w:r>
      <w:bookmarkEnd w:id="60"/>
    </w:p>
    <w:p w14:paraId="24FF30F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共有车辆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辆，其中：主要</w:t>
      </w:r>
      <w:r>
        <w:rPr>
          <w:rFonts w:hint="eastAsia" w:eastAsia="仿宋_GB2312" w:cs="仿宋_GB2312"/>
          <w:color w:val="auto"/>
          <w:kern w:val="2"/>
          <w:sz w:val="32"/>
          <w:szCs w:val="32"/>
          <w:highlight w:val="none"/>
          <w:lang w:val="en-US" w:eastAsia="zh-CN" w:bidi="ar-SA"/>
        </w:rPr>
        <w:t>负责人</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辆、其他用车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台（套）。</w:t>
      </w:r>
    </w:p>
    <w:p w14:paraId="7694BA1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C321BA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highlight w:val="none"/>
        </w:rPr>
        <w:t>根据预算绩效管理要求，本部门在</w:t>
      </w:r>
      <w:r>
        <w:rPr>
          <w:rFonts w:hint="default" w:ascii="Times New Roman" w:hAnsi="Times New Roman" w:eastAsia="仿宋_GB2312" w:cs="Times New Roman"/>
          <w:b w:val="0"/>
          <w:bCs w:val="0"/>
          <w:i w:val="0"/>
          <w:iCs w:val="0"/>
          <w:color w:val="auto"/>
          <w:sz w:val="32"/>
          <w:szCs w:val="32"/>
          <w:highlight w:val="none"/>
          <w:lang w:val="en-US" w:eastAsia="zh-CN"/>
        </w:rPr>
        <w:t>202</w:t>
      </w:r>
      <w:r>
        <w:rPr>
          <w:rFonts w:hint="eastAsia" w:eastAsia="仿宋_GB2312"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lang w:val="en-US" w:eastAsia="zh-CN"/>
        </w:rPr>
        <w:t>年度</w:t>
      </w:r>
      <w:r>
        <w:rPr>
          <w:rFonts w:hint="default" w:ascii="Times New Roman" w:hAnsi="Times New Roman" w:eastAsia="仿宋_GB2312" w:cs="Times New Roman"/>
          <w:b w:val="0"/>
          <w:bCs w:val="0"/>
          <w:i w:val="0"/>
          <w:iCs w:val="0"/>
          <w:color w:val="auto"/>
          <w:sz w:val="32"/>
          <w:szCs w:val="32"/>
          <w:highlight w:val="none"/>
        </w:rPr>
        <w:t>预算编制阶段，组织</w:t>
      </w:r>
      <w:r>
        <w:rPr>
          <w:rFonts w:hint="eastAsia" w:ascii="Times New Roman" w:hAnsi="Times New Roman" w:eastAsia="仿宋_GB2312" w:cs="Times New Roman"/>
          <w:b w:val="0"/>
          <w:bCs w:val="0"/>
          <w:i w:val="0"/>
          <w:iCs w:val="0"/>
          <w:color w:val="auto"/>
          <w:sz w:val="32"/>
          <w:szCs w:val="32"/>
          <w:highlight w:val="none"/>
          <w:lang w:eastAsia="zh-CN"/>
        </w:rPr>
        <w:t>对党报党刊</w:t>
      </w:r>
      <w:r>
        <w:rPr>
          <w:rFonts w:hint="eastAsia" w:eastAsia="仿宋_GB2312" w:cs="Times New Roman"/>
          <w:b w:val="0"/>
          <w:bCs w:val="0"/>
          <w:i w:val="0"/>
          <w:iCs w:val="0"/>
          <w:color w:val="auto"/>
          <w:sz w:val="32"/>
          <w:szCs w:val="32"/>
          <w:highlight w:val="none"/>
          <w:lang w:eastAsia="zh-CN"/>
        </w:rPr>
        <w:t>、对外宣传、公益电影放映等工作经费</w:t>
      </w:r>
      <w:r>
        <w:rPr>
          <w:rFonts w:hint="default" w:ascii="Times New Roman" w:hAnsi="Times New Roman" w:eastAsia="仿宋_GB2312" w:cs="Times New Roman"/>
          <w:b w:val="0"/>
          <w:bCs w:val="0"/>
          <w:i w:val="0"/>
          <w:iCs w:val="0"/>
          <w:color w:val="auto"/>
          <w:sz w:val="32"/>
          <w:szCs w:val="32"/>
          <w:highlight w:val="none"/>
          <w:lang w:eastAsia="zh-CN"/>
        </w:rPr>
        <w:t>等</w:t>
      </w:r>
      <w:r>
        <w:rPr>
          <w:rFonts w:hint="eastAsia" w:eastAsia="仿宋_GB2312" w:cs="Times New Roman"/>
          <w:b w:val="0"/>
          <w:bCs w:val="0"/>
          <w:i w:val="0"/>
          <w:iCs w:val="0"/>
          <w:color w:val="auto"/>
          <w:sz w:val="32"/>
          <w:szCs w:val="32"/>
          <w:highlight w:val="none"/>
          <w:lang w:val="en-US" w:eastAsia="zh-CN"/>
        </w:rPr>
        <w:t>3个</w:t>
      </w:r>
      <w:r>
        <w:rPr>
          <w:rFonts w:hint="default" w:ascii="Times New Roman" w:hAnsi="Times New Roman" w:eastAsia="仿宋_GB2312" w:cs="Times New Roman"/>
          <w:b w:val="0"/>
          <w:bCs w:val="0"/>
          <w:i w:val="0"/>
          <w:iCs w:val="0"/>
          <w:color w:val="auto"/>
          <w:sz w:val="32"/>
          <w:szCs w:val="32"/>
          <w:highlight w:val="none"/>
          <w:lang w:val="en-US" w:eastAsia="zh-CN"/>
        </w:rPr>
        <w:t>项目</w:t>
      </w:r>
      <w:r>
        <w:rPr>
          <w:rFonts w:hint="default" w:ascii="Times New Roman" w:hAnsi="Times New Roman" w:eastAsia="仿宋_GB2312" w:cs="Times New Roman"/>
          <w:b w:val="0"/>
          <w:bCs w:val="0"/>
          <w:i w:val="0"/>
          <w:iCs w:val="0"/>
          <w:color w:val="auto"/>
          <w:sz w:val="32"/>
          <w:szCs w:val="32"/>
          <w:highlight w:val="none"/>
        </w:rPr>
        <w:t>开展了预算事前绩效评估</w:t>
      </w:r>
      <w:r>
        <w:rPr>
          <w:rFonts w:hint="eastAsia" w:eastAsia="仿宋_GB2312" w:cs="Times New Roman"/>
          <w:b w:val="0"/>
          <w:bCs w:val="0"/>
          <w:i w:val="0"/>
          <w:iCs w:val="0"/>
          <w:color w:val="auto"/>
          <w:sz w:val="32"/>
          <w:szCs w:val="32"/>
          <w:highlight w:val="none"/>
          <w:lang w:eastAsia="zh-CN"/>
        </w:rPr>
        <w:t>，并</w:t>
      </w:r>
      <w:r>
        <w:rPr>
          <w:rFonts w:hint="eastAsia" w:ascii="Times New Roman" w:hAnsi="Times New Roman" w:eastAsia="仿宋_GB2312" w:cs="仿宋_GB2312"/>
          <w:color w:val="auto"/>
          <w:kern w:val="2"/>
          <w:sz w:val="32"/>
          <w:szCs w:val="32"/>
          <w:highlight w:val="none"/>
          <w:lang w:val="en-US" w:eastAsia="zh-CN" w:bidi="ar-SA"/>
        </w:rPr>
        <w:t>对</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23C30A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组织对2024年度一般公共预算、政府性基金预算、国有资本经营预算、社会保险基金预算以及资本资产、债券资金等全面开展绩效自评，形成形成</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ascii="Times New Roman" w:hAnsi="Times New Roman" w:eastAsia="仿宋_GB2312" w:cs="仿宋_GB2312"/>
          <w:b w:val="0"/>
          <w:bCs w:val="0"/>
          <w:i w:val="0"/>
          <w:iCs w:val="0"/>
          <w:color w:val="auto"/>
          <w:sz w:val="32"/>
          <w:szCs w:val="32"/>
          <w:highlight w:val="none"/>
          <w:lang w:eastAsia="zh-CN"/>
        </w:rPr>
        <w:t>党报党刊</w:t>
      </w:r>
      <w:r>
        <w:rPr>
          <w:rFonts w:hint="eastAsia" w:eastAsia="仿宋_GB2312" w:cs="仿宋_GB2312"/>
          <w:b w:val="0"/>
          <w:bCs w:val="0"/>
          <w:i w:val="0"/>
          <w:iCs w:val="0"/>
          <w:color w:val="auto"/>
          <w:sz w:val="32"/>
          <w:szCs w:val="32"/>
          <w:highlight w:val="none"/>
          <w:lang w:eastAsia="zh-CN"/>
        </w:rPr>
        <w:t>、对外宣传、公益电影放映</w:t>
      </w:r>
      <w:r>
        <w:rPr>
          <w:rFonts w:hint="eastAsia" w:ascii="Times New Roman" w:hAnsi="Times New Roman" w:eastAsia="仿宋_GB2312" w:cs="仿宋_GB2312"/>
          <w:b w:val="0"/>
          <w:bCs w:val="0"/>
          <w:i w:val="0"/>
          <w:iCs w:val="0"/>
          <w:color w:val="auto"/>
          <w:sz w:val="32"/>
          <w:szCs w:val="32"/>
          <w:highlight w:val="none"/>
          <w:lang w:eastAsia="zh-CN"/>
        </w:rPr>
        <w:t>等</w:t>
      </w:r>
      <w:r>
        <w:rPr>
          <w:rFonts w:hint="eastAsia" w:ascii="Times New Roman" w:hAnsi="Times New Roman" w:eastAsia="仿宋_GB2312" w:cs="仿宋_GB2312"/>
          <w:color w:val="auto"/>
          <w:kern w:val="2"/>
          <w:sz w:val="32"/>
          <w:szCs w:val="32"/>
          <w:highlight w:val="none"/>
          <w:lang w:val="en-US" w:eastAsia="zh-CN" w:bidi="ar-SA"/>
        </w:rPr>
        <w:t>项目绩效自评</w:t>
      </w:r>
      <w:r>
        <w:rPr>
          <w:rFonts w:hint="eastAsia" w:eastAsia="仿宋_GB2312" w:cs="仿宋_GB2312"/>
          <w:color w:val="auto"/>
          <w:kern w:val="2"/>
          <w:sz w:val="32"/>
          <w:szCs w:val="32"/>
          <w:highlight w:val="none"/>
          <w:lang w:val="en-US" w:eastAsia="zh-CN" w:bidi="ar-SA"/>
        </w:rPr>
        <w:t>表</w:t>
      </w:r>
      <w:r>
        <w:rPr>
          <w:rFonts w:hint="eastAsia" w:ascii="Times New Roman" w:hAnsi="Times New Roman" w:eastAsia="仿宋_GB2312" w:cs="仿宋_GB2312"/>
          <w:color w:val="auto"/>
          <w:kern w:val="2"/>
          <w:sz w:val="32"/>
          <w:szCs w:val="32"/>
          <w:highlight w:val="none"/>
          <w:lang w:val="en-US" w:eastAsia="zh-CN" w:bidi="ar-SA"/>
        </w:rPr>
        <w:t>，其中，</w:t>
      </w:r>
      <w:r>
        <w:rPr>
          <w:rFonts w:hint="eastAsia" w:ascii="Times New Roman" w:hAnsi="Times New Roman" w:eastAsia="仿宋_GB2312" w:cs="仿宋_GB2312"/>
          <w:color w:val="auto"/>
          <w:sz w:val="32"/>
          <w:szCs w:val="32"/>
          <w:highlight w:val="none"/>
          <w:lang w:eastAsia="zh-CN"/>
        </w:rPr>
        <w:t>本单位</w:t>
      </w:r>
      <w:r>
        <w:rPr>
          <w:rFonts w:hint="eastAsia" w:ascii="Times New Roman" w:hAnsi="Times New Roman" w:eastAsia="仿宋_GB2312" w:cs="仿宋_GB2312"/>
          <w:b w:val="0"/>
          <w:bCs w:val="0"/>
          <w:i w:val="0"/>
          <w:iCs w:val="0"/>
          <w:color w:val="auto"/>
          <w:sz w:val="32"/>
          <w:szCs w:val="32"/>
          <w:highlight w:val="none"/>
          <w:lang w:val="en-US" w:eastAsia="zh-CN"/>
        </w:rPr>
        <w:t>部门</w:t>
      </w:r>
      <w:r>
        <w:rPr>
          <w:rFonts w:hint="eastAsia" w:ascii="Times New Roman" w:hAnsi="Times New Roman" w:eastAsia="仿宋_GB2312" w:cs="仿宋_GB2312"/>
          <w:color w:val="auto"/>
          <w:kern w:val="2"/>
          <w:sz w:val="32"/>
          <w:szCs w:val="32"/>
          <w:highlight w:val="none"/>
          <w:lang w:val="en-US" w:eastAsia="zh-CN" w:bidi="ar-SA"/>
        </w:rPr>
        <w:t>整体（含部门预算项目）绩效自评得分为</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：区委宣传部财务管理制度健全，管理规范，审批程序合理，账务处理规范；</w:t>
      </w:r>
      <w:r>
        <w:rPr>
          <w:rFonts w:hint="eastAsia" w:ascii="Times New Roman" w:hAnsi="Times New Roman" w:eastAsia="仿宋_GB2312" w:cs="仿宋_GB2312"/>
          <w:b w:val="0"/>
          <w:bCs w:val="0"/>
          <w:i w:val="0"/>
          <w:iCs w:val="0"/>
          <w:color w:val="auto"/>
          <w:sz w:val="32"/>
          <w:szCs w:val="32"/>
          <w:highlight w:val="none"/>
          <w:lang w:eastAsia="zh-CN"/>
        </w:rPr>
        <w:t>党报党刊</w:t>
      </w:r>
      <w:r>
        <w:rPr>
          <w:rFonts w:hint="eastAsia" w:eastAsia="仿宋_GB2312" w:cs="仿宋_GB2312"/>
          <w:b w:val="0"/>
          <w:bCs w:val="0"/>
          <w:i w:val="0"/>
          <w:iCs w:val="0"/>
          <w:color w:val="auto"/>
          <w:sz w:val="32"/>
          <w:szCs w:val="32"/>
          <w:highlight w:val="none"/>
          <w:lang w:eastAsia="zh-CN"/>
        </w:rPr>
        <w:t>项</w:t>
      </w:r>
      <w:r>
        <w:rPr>
          <w:rFonts w:hint="eastAsia" w:eastAsia="仿宋_GB2312" w:cs="仿宋_GB2312"/>
          <w:color w:val="auto"/>
          <w:kern w:val="2"/>
          <w:sz w:val="32"/>
          <w:szCs w:val="32"/>
          <w:highlight w:val="none"/>
          <w:lang w:val="en-US" w:eastAsia="zh-CN" w:bidi="ar-SA"/>
        </w:rPr>
        <w:t>目绩效自评综合得分为100分，绩效自评综述：项目设立经过严格评估论证，项目规划符合区委、区政府重大决策部署。管理制度健全，与项目年度目标一致；</w:t>
      </w:r>
      <w:r>
        <w:rPr>
          <w:rFonts w:hint="eastAsia" w:eastAsia="仿宋_GB2312" w:cs="仿宋_GB2312"/>
          <w:b w:val="0"/>
          <w:bCs w:val="0"/>
          <w:i w:val="0"/>
          <w:iCs w:val="0"/>
          <w:color w:val="auto"/>
          <w:sz w:val="32"/>
          <w:szCs w:val="32"/>
          <w:highlight w:val="none"/>
          <w:lang w:eastAsia="zh-CN"/>
        </w:rPr>
        <w:t>对外宣传项</w:t>
      </w:r>
      <w:r>
        <w:rPr>
          <w:rFonts w:hint="eastAsia" w:eastAsia="仿宋_GB2312" w:cs="仿宋_GB2312"/>
          <w:color w:val="auto"/>
          <w:kern w:val="2"/>
          <w:sz w:val="32"/>
          <w:szCs w:val="32"/>
          <w:highlight w:val="none"/>
          <w:lang w:val="en-US" w:eastAsia="zh-CN" w:bidi="ar-SA"/>
        </w:rPr>
        <w:t>目绩效自评综合得分为100分，绩效自评综述：项目实施进度与预期目标一致，项目资金使用符合相关财务管理制度规定，资金拨付及时，项目实施有效巩固了我区宣传思想文化阵地建设，守住了意识形态底线，确保了意识形态安全；全面宣传展示了我区社会经济发展成果，提升了我区对外知名度，各方反响积极，满意度较高；</w:t>
      </w:r>
      <w:r>
        <w:rPr>
          <w:rFonts w:hint="eastAsia" w:eastAsia="仿宋_GB2312" w:cs="仿宋_GB2312"/>
          <w:b w:val="0"/>
          <w:bCs w:val="0"/>
          <w:i w:val="0"/>
          <w:iCs w:val="0"/>
          <w:color w:val="auto"/>
          <w:sz w:val="32"/>
          <w:szCs w:val="32"/>
          <w:highlight w:val="none"/>
          <w:lang w:eastAsia="zh-CN"/>
        </w:rPr>
        <w:t>公益电影放映项</w:t>
      </w:r>
      <w:r>
        <w:rPr>
          <w:rFonts w:hint="eastAsia" w:eastAsia="仿宋_GB2312" w:cs="仿宋_GB2312"/>
          <w:color w:val="auto"/>
          <w:kern w:val="2"/>
          <w:sz w:val="32"/>
          <w:szCs w:val="32"/>
          <w:highlight w:val="none"/>
          <w:lang w:val="en-US" w:eastAsia="zh-CN" w:bidi="ar-SA"/>
        </w:rPr>
        <w:t>目绩效自评综合得分为100分，绩效自评综述：项目整体执行情况良好，符合主管部门决策部署，资金分配及使用合规合法，广大人民群众对放映质量反应较好，取得优异的社会效益。</w:t>
      </w:r>
    </w:p>
    <w:p w14:paraId="3AA8BD3C">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1" w:name="_Toc15377225"/>
      <w:bookmarkStart w:id="62" w:name="_Toc15396613"/>
      <w:bookmarkStart w:id="63" w:name="_Toc12143"/>
    </w:p>
    <w:p w14:paraId="69F128D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4CF2699">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57C857F">
      <w:pPr>
        <w:pStyle w:val="2"/>
        <w:rPr>
          <w:rFonts w:hint="eastAsia"/>
        </w:rPr>
      </w:pPr>
    </w:p>
    <w:p w14:paraId="038ABD9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EB38C61">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1"/>
      <w:bookmarkEnd w:id="62"/>
      <w:bookmarkEnd w:id="63"/>
    </w:p>
    <w:p w14:paraId="181624DD">
      <w:pPr>
        <w:spacing w:line="600" w:lineRule="exact"/>
        <w:jc w:val="left"/>
        <w:rPr>
          <w:rFonts w:ascii="Times New Roman" w:hAnsi="Times New Roman"/>
          <w:b/>
          <w:color w:val="auto"/>
          <w:sz w:val="44"/>
          <w:szCs w:val="44"/>
          <w:highlight w:val="none"/>
        </w:rPr>
      </w:pPr>
    </w:p>
    <w:p w14:paraId="7C79A14E">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4F5790A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1383DC1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447C599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7C053F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5.使用非财政拨款结余（含专用结余）：指事业单位使用以前年度积累的非财政拨款结余弥补当年收支差额的金额。</w:t>
      </w:r>
    </w:p>
    <w:p w14:paraId="4FC6CF6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1ED6E81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516CEAD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61E91B2D">
      <w:pPr>
        <w:pStyle w:val="32"/>
        <w:spacing w:line="560" w:lineRule="exact"/>
        <w:ind w:firstLine="640" w:firstLineChars="200"/>
        <w:rPr>
          <w:rFonts w:hint="eastAsia" w:ascii="Times New Roman" w:hAnsi="Times New Roman" w:eastAsia="仿宋_GB2312" w:cs="Times New Roman"/>
          <w:b w:val="0"/>
          <w:bCs w:val="0"/>
          <w:i w:val="0"/>
          <w:iCs w:val="0"/>
          <w:color w:val="auto"/>
          <w:sz w:val="32"/>
          <w:szCs w:val="32"/>
          <w:highlight w:val="none"/>
          <w:lang w:eastAsia="zh-CN"/>
        </w:rPr>
      </w:pPr>
      <w:bookmarkStart w:id="64" w:name="_Toc27006"/>
      <w:bookmarkStart w:id="65" w:name="_Toc15396614"/>
      <w:bookmarkStart w:id="66" w:name="_Toc15377226"/>
      <w:r>
        <w:rPr>
          <w:rFonts w:hint="eastAsia" w:ascii="Times New Roman" w:hAnsi="Times New Roman" w:eastAsia="仿宋_GB2312" w:cs="Times New Roman"/>
          <w:b w:val="0"/>
          <w:bCs w:val="0"/>
          <w:i w:val="0"/>
          <w:iCs w:val="0"/>
          <w:color w:val="auto"/>
          <w:sz w:val="32"/>
          <w:szCs w:val="32"/>
          <w:highlight w:val="none"/>
          <w:lang w:val="en-US" w:eastAsia="zh-CN"/>
        </w:rPr>
        <w:t>9</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一般公共服务（类）组织事务（款）行政运行（项）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rPr>
        <w:t>指</w:t>
      </w:r>
      <w:r>
        <w:rPr>
          <w:rFonts w:hint="eastAsia" w:ascii="Times New Roman" w:hAnsi="Times New Roman" w:eastAsia="仿宋_GB2312" w:cs="Times New Roman"/>
          <w:b w:val="0"/>
          <w:bCs w:val="0"/>
          <w:i w:val="0"/>
          <w:iCs w:val="0"/>
          <w:color w:val="auto"/>
          <w:sz w:val="32"/>
          <w:szCs w:val="32"/>
          <w:highlight w:val="none"/>
          <w:lang w:eastAsia="zh-CN"/>
        </w:rPr>
        <w:t>行政单位</w:t>
      </w:r>
      <w:r>
        <w:rPr>
          <w:rFonts w:hint="eastAsia" w:ascii="Times New Roman" w:hAnsi="Times New Roman" w:eastAsia="仿宋_GB2312" w:cs="Times New Roman"/>
          <w:b w:val="0"/>
          <w:bCs w:val="0"/>
          <w:i w:val="0"/>
          <w:iCs w:val="0"/>
          <w:color w:val="auto"/>
          <w:sz w:val="32"/>
          <w:szCs w:val="32"/>
          <w:highlight w:val="none"/>
        </w:rPr>
        <w:t>的基本支出</w:t>
      </w:r>
      <w:r>
        <w:rPr>
          <w:rFonts w:hint="eastAsia" w:ascii="Times New Roman" w:hAnsi="Times New Roman" w:eastAsia="仿宋_GB2312" w:cs="Times New Roman"/>
          <w:b w:val="0"/>
          <w:bCs w:val="0"/>
          <w:i w:val="0"/>
          <w:iCs w:val="0"/>
          <w:color w:val="auto"/>
          <w:sz w:val="32"/>
          <w:szCs w:val="32"/>
          <w:highlight w:val="none"/>
          <w:lang w:eastAsia="zh-CN"/>
        </w:rPr>
        <w:t>。</w:t>
      </w:r>
    </w:p>
    <w:p w14:paraId="6C2E203B">
      <w:pPr>
        <w:pStyle w:val="32"/>
        <w:spacing w:line="560" w:lineRule="exact"/>
        <w:ind w:firstLine="640" w:firstLineChars="200"/>
        <w:rPr>
          <w:rFonts w:hint="eastAsia" w:ascii="Times New Roman" w:hAnsi="Times New Roman" w:eastAsia="仿宋_GB2312" w:cs="Times New Roman"/>
          <w:b w:val="0"/>
          <w:bCs w:val="0"/>
          <w:i w:val="0"/>
          <w:iCs w:val="0"/>
          <w:color w:val="auto"/>
          <w:sz w:val="32"/>
          <w:szCs w:val="32"/>
          <w:highlight w:val="none"/>
          <w:lang w:eastAsia="zh-CN"/>
        </w:rPr>
      </w:pPr>
      <w:r>
        <w:rPr>
          <w:rFonts w:hint="eastAsia" w:ascii="Times New Roman" w:hAnsi="Times New Roman" w:eastAsia="仿宋_GB2312" w:cs="Times New Roman"/>
          <w:b w:val="0"/>
          <w:bCs w:val="0"/>
          <w:i w:val="0"/>
          <w:iCs w:val="0"/>
          <w:color w:val="auto"/>
          <w:sz w:val="32"/>
          <w:szCs w:val="32"/>
          <w:highlight w:val="none"/>
          <w:lang w:val="en-US" w:eastAsia="zh-CN"/>
        </w:rPr>
        <w:t>10</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一般公共服务（类）组织事务（款）一般行政管理事务（项）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rPr>
        <w:t>指</w:t>
      </w:r>
      <w:r>
        <w:rPr>
          <w:rFonts w:hint="eastAsia" w:ascii="Times New Roman" w:hAnsi="Times New Roman" w:eastAsia="仿宋_GB2312" w:cs="Times New Roman"/>
          <w:b w:val="0"/>
          <w:bCs w:val="0"/>
          <w:i w:val="0"/>
          <w:iCs w:val="0"/>
          <w:color w:val="auto"/>
          <w:sz w:val="32"/>
          <w:szCs w:val="32"/>
          <w:highlight w:val="none"/>
          <w:lang w:eastAsia="zh-CN"/>
        </w:rPr>
        <w:t>行政单位</w:t>
      </w:r>
      <w:r>
        <w:rPr>
          <w:rFonts w:hint="eastAsia" w:ascii="Times New Roman" w:hAnsi="Times New Roman" w:eastAsia="仿宋_GB2312" w:cs="Times New Roman"/>
          <w:b w:val="0"/>
          <w:bCs w:val="0"/>
          <w:i w:val="0"/>
          <w:iCs w:val="0"/>
          <w:color w:val="auto"/>
          <w:sz w:val="32"/>
          <w:szCs w:val="32"/>
          <w:highlight w:val="none"/>
        </w:rPr>
        <w:t>未单独设置项及科目的其他项目支出</w:t>
      </w:r>
      <w:r>
        <w:rPr>
          <w:rFonts w:hint="eastAsia" w:ascii="Times New Roman" w:hAnsi="Times New Roman" w:eastAsia="仿宋_GB2312" w:cs="Times New Roman"/>
          <w:b w:val="0"/>
          <w:bCs w:val="0"/>
          <w:i w:val="0"/>
          <w:iCs w:val="0"/>
          <w:color w:val="auto"/>
          <w:sz w:val="32"/>
          <w:szCs w:val="32"/>
          <w:highlight w:val="none"/>
          <w:lang w:eastAsia="zh-CN"/>
        </w:rPr>
        <w:t>。</w:t>
      </w:r>
    </w:p>
    <w:p w14:paraId="79118C39">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lang w:val="en-US" w:eastAsia="zh-CN"/>
        </w:rPr>
        <w:t>11</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一般公共服务（类）组织事务（款）事业运行（项）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rPr>
        <w:t>指</w:t>
      </w:r>
      <w:r>
        <w:rPr>
          <w:rFonts w:hint="eastAsia" w:ascii="Times New Roman" w:hAnsi="Times New Roman" w:eastAsia="仿宋_GB2312" w:cs="Times New Roman"/>
          <w:b w:val="0"/>
          <w:bCs w:val="0"/>
          <w:i w:val="0"/>
          <w:iCs w:val="0"/>
          <w:color w:val="auto"/>
          <w:sz w:val="32"/>
          <w:szCs w:val="32"/>
          <w:highlight w:val="none"/>
          <w:lang w:eastAsia="zh-CN"/>
        </w:rPr>
        <w:t>事业单位</w:t>
      </w:r>
      <w:r>
        <w:rPr>
          <w:rFonts w:hint="eastAsia" w:ascii="Times New Roman" w:hAnsi="Times New Roman" w:eastAsia="仿宋_GB2312" w:cs="Times New Roman"/>
          <w:b w:val="0"/>
          <w:bCs w:val="0"/>
          <w:i w:val="0"/>
          <w:iCs w:val="0"/>
          <w:color w:val="auto"/>
          <w:sz w:val="32"/>
          <w:szCs w:val="32"/>
          <w:highlight w:val="none"/>
        </w:rPr>
        <w:t>的基本支出</w:t>
      </w:r>
      <w:r>
        <w:rPr>
          <w:rFonts w:hint="eastAsia" w:ascii="Times New Roman" w:hAnsi="Times New Roman" w:eastAsia="仿宋_GB2312" w:cs="Times New Roman"/>
          <w:b w:val="0"/>
          <w:bCs w:val="0"/>
          <w:i w:val="0"/>
          <w:iCs w:val="0"/>
          <w:color w:val="auto"/>
          <w:sz w:val="32"/>
          <w:szCs w:val="32"/>
          <w:highlight w:val="none"/>
          <w:lang w:eastAsia="zh-CN"/>
        </w:rPr>
        <w:t>。</w:t>
      </w:r>
    </w:p>
    <w:p w14:paraId="139A213B">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lang w:val="en-US" w:eastAsia="zh-CN"/>
        </w:rPr>
        <w:t>12</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一般公共服务（类）组织事务（款）其他组织事务支出（项）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lang w:eastAsia="zh-CN"/>
        </w:rPr>
        <w:t>指上述项目以外其他用于中国共产党组织部门的事务支出。</w:t>
      </w:r>
    </w:p>
    <w:p w14:paraId="27472B48">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13</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社会保障和就业（类）行政事业单位养老支出（款）  机关事业单位基本养老保险缴费支出（项）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rPr>
        <w:t>指机关事业单位实施养老保险制度由单位缴纳的基本养老保险费支出。</w:t>
      </w:r>
    </w:p>
    <w:p w14:paraId="4BC9A658">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14</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社会保障和就业（类）其他社会保障和就业支出（款）其他社会保障和就业支出（项）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rPr>
        <w:t>指其他用于社会保障和就业方面的支出</w:t>
      </w:r>
    </w:p>
    <w:p w14:paraId="1635D370">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15.卫生健康支出（类）行政事业单位医疗（款）行政单位医疗（项）: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rPr>
        <w:t>指行政事业单位医疗方面的支出</w:t>
      </w:r>
    </w:p>
    <w:p w14:paraId="608C9C39">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16.卫生健康支出（类）行政事业单位医疗（款）公务员医疗补助（项）: 指财政部门安排的公务员医疗补助经费。</w:t>
      </w:r>
    </w:p>
    <w:p w14:paraId="0EB4300F">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17.住房保障支出（类）住房改革支出（款）住房公积金（项）：指行政事业单位按人力资源和社会保障部、财政部规定的基本工资和津贴补贴以及规定比例为职工缴纳的住房公积金。</w:t>
      </w:r>
    </w:p>
    <w:p w14:paraId="4189270F">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18</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基本支出：指为保障机构正常运转、完成日常工作任务而发生的人员支出和公用支出。</w:t>
      </w:r>
    </w:p>
    <w:p w14:paraId="6646B88D">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19</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项目支出：指在基本支出之外为完成特定行政任务和事业发展目标所发生的支出。</w:t>
      </w:r>
      <w:r>
        <w:rPr>
          <w:rFonts w:hint="default" w:ascii="Times New Roman" w:hAnsi="Times New Roman" w:eastAsia="仿宋_GB2312" w:cs="Times New Roman"/>
          <w:b w:val="0"/>
          <w:bCs w:val="0"/>
          <w:i w:val="0"/>
          <w:iCs w:val="0"/>
          <w:color w:val="auto"/>
          <w:sz w:val="32"/>
          <w:szCs w:val="32"/>
          <w:highlight w:val="none"/>
        </w:rPr>
        <w:t xml:space="preserve"> </w:t>
      </w:r>
    </w:p>
    <w:p w14:paraId="09A4161A">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2</w:t>
      </w:r>
      <w:r>
        <w:rPr>
          <w:rFonts w:hint="eastAsia" w:ascii="Times New Roman" w:hAnsi="Times New Roman" w:eastAsia="仿宋_GB2312" w:cs="Times New Roman"/>
          <w:b w:val="0"/>
          <w:bCs w:val="0"/>
          <w:i w:val="0"/>
          <w:iCs w:val="0"/>
          <w:color w:val="auto"/>
          <w:sz w:val="32"/>
          <w:szCs w:val="32"/>
          <w:highlight w:val="none"/>
        </w:rPr>
        <w:t>0</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经营支出：指事业单位在专业业务活动及其辅助活动之外开展非独立核算经营活动发生的支出。</w:t>
      </w:r>
    </w:p>
    <w:p w14:paraId="551460B9">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21</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4C34B45">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22</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机关运行经费：为保障行政单位（含参照公务员法管理的事业单位）运行用于购买货物和服务的各项资金，包括办公及印刷费、邮电费、差旅费、会议费、福利费、</w:t>
      </w:r>
      <w:r>
        <w:rPr>
          <w:rFonts w:hint="eastAsia" w:ascii="Times New Roman" w:hAnsi="Times New Roman" w:eastAsia="仿宋_GB2312" w:cs="Times New Roman"/>
          <w:b w:val="0"/>
          <w:bCs w:val="0"/>
          <w:i w:val="0"/>
          <w:iCs w:val="0"/>
          <w:color w:val="auto"/>
          <w:sz w:val="32"/>
          <w:szCs w:val="32"/>
          <w:highlight w:val="none"/>
          <w:lang w:eastAsia="zh-CN"/>
        </w:rPr>
        <w:t>维修维护费</w:t>
      </w:r>
      <w:r>
        <w:rPr>
          <w:rFonts w:hint="eastAsia" w:ascii="Times New Roman" w:hAnsi="Times New Roman" w:eastAsia="仿宋_GB2312" w:cs="Times New Roman"/>
          <w:b w:val="0"/>
          <w:bCs w:val="0"/>
          <w:i w:val="0"/>
          <w:iCs w:val="0"/>
          <w:color w:val="auto"/>
          <w:sz w:val="32"/>
          <w:szCs w:val="32"/>
          <w:highlight w:val="none"/>
        </w:rPr>
        <w:t>以及其他费用</w:t>
      </w:r>
      <w:r>
        <w:rPr>
          <w:rFonts w:hint="eastAsia" w:ascii="Times New Roman" w:hAnsi="Times New Roman" w:eastAsia="仿宋_GB2312" w:cs="Times New Roman"/>
          <w:b w:val="0"/>
          <w:bCs w:val="0"/>
          <w:i w:val="0"/>
          <w:iCs w:val="0"/>
          <w:color w:val="auto"/>
          <w:sz w:val="32"/>
          <w:szCs w:val="32"/>
          <w:highlight w:val="none"/>
          <w:lang w:eastAsia="zh-CN"/>
        </w:rPr>
        <w:t>等</w:t>
      </w:r>
      <w:r>
        <w:rPr>
          <w:rFonts w:hint="eastAsia" w:ascii="Times New Roman" w:hAnsi="Times New Roman" w:eastAsia="仿宋_GB2312" w:cs="Times New Roman"/>
          <w:b w:val="0"/>
          <w:bCs w:val="0"/>
          <w:i w:val="0"/>
          <w:iCs w:val="0"/>
          <w:color w:val="auto"/>
          <w:sz w:val="32"/>
          <w:szCs w:val="32"/>
          <w:highlight w:val="none"/>
        </w:rPr>
        <w:t>。</w:t>
      </w:r>
    </w:p>
    <w:p w14:paraId="619B5002">
      <w:pPr>
        <w:spacing w:line="600" w:lineRule="exact"/>
        <w:jc w:val="center"/>
        <w:outlineLvl w:val="0"/>
        <w:rPr>
          <w:rFonts w:hint="eastAsia" w:ascii="Times New Roman" w:hAnsi="Times New Roman" w:eastAsia="黑体"/>
          <w:color w:val="auto"/>
          <w:sz w:val="44"/>
          <w:szCs w:val="44"/>
          <w:highlight w:val="none"/>
        </w:rPr>
      </w:pPr>
    </w:p>
    <w:p w14:paraId="6F68441C">
      <w:pPr>
        <w:spacing w:line="600" w:lineRule="exact"/>
        <w:jc w:val="center"/>
        <w:outlineLvl w:val="0"/>
        <w:rPr>
          <w:rFonts w:hint="eastAsia" w:ascii="Times New Roman" w:hAnsi="Times New Roman" w:eastAsia="黑体"/>
          <w:color w:val="auto"/>
          <w:sz w:val="44"/>
          <w:szCs w:val="44"/>
          <w:highlight w:val="none"/>
        </w:rPr>
      </w:pPr>
    </w:p>
    <w:p w14:paraId="635C8BF8">
      <w:pPr>
        <w:spacing w:line="600" w:lineRule="exact"/>
        <w:jc w:val="center"/>
        <w:outlineLvl w:val="0"/>
        <w:rPr>
          <w:rFonts w:hint="eastAsia" w:ascii="Times New Roman" w:hAnsi="Times New Roman" w:eastAsia="黑体"/>
          <w:color w:val="auto"/>
          <w:sz w:val="44"/>
          <w:szCs w:val="44"/>
          <w:highlight w:val="none"/>
        </w:rPr>
      </w:pPr>
    </w:p>
    <w:p w14:paraId="66F596E4">
      <w:pPr>
        <w:spacing w:line="600" w:lineRule="exact"/>
        <w:jc w:val="center"/>
        <w:outlineLvl w:val="0"/>
        <w:rPr>
          <w:rFonts w:hint="eastAsia" w:ascii="Times New Roman" w:hAnsi="Times New Roman" w:eastAsia="黑体"/>
          <w:color w:val="auto"/>
          <w:sz w:val="44"/>
          <w:szCs w:val="44"/>
          <w:highlight w:val="none"/>
        </w:rPr>
      </w:pPr>
    </w:p>
    <w:p w14:paraId="7A0AD769">
      <w:pPr>
        <w:spacing w:line="600" w:lineRule="exact"/>
        <w:jc w:val="center"/>
        <w:outlineLvl w:val="0"/>
        <w:rPr>
          <w:rFonts w:hint="eastAsia" w:ascii="Times New Roman" w:hAnsi="Times New Roman" w:eastAsia="黑体"/>
          <w:color w:val="auto"/>
          <w:sz w:val="44"/>
          <w:szCs w:val="44"/>
          <w:highlight w:val="none"/>
        </w:rPr>
      </w:pPr>
    </w:p>
    <w:p w14:paraId="40FE3521">
      <w:pPr>
        <w:spacing w:line="600" w:lineRule="exact"/>
        <w:jc w:val="center"/>
        <w:outlineLvl w:val="0"/>
        <w:rPr>
          <w:rFonts w:hint="eastAsia" w:ascii="Times New Roman" w:hAnsi="Times New Roman" w:eastAsia="黑体"/>
          <w:color w:val="auto"/>
          <w:sz w:val="44"/>
          <w:szCs w:val="44"/>
          <w:highlight w:val="none"/>
        </w:rPr>
      </w:pPr>
    </w:p>
    <w:p w14:paraId="44DE9BD7">
      <w:pPr>
        <w:spacing w:line="600" w:lineRule="exact"/>
        <w:jc w:val="center"/>
        <w:outlineLvl w:val="0"/>
        <w:rPr>
          <w:rFonts w:hint="eastAsia" w:ascii="Times New Roman" w:hAnsi="Times New Roman" w:eastAsia="黑体"/>
          <w:color w:val="auto"/>
          <w:sz w:val="44"/>
          <w:szCs w:val="44"/>
          <w:highlight w:val="none"/>
        </w:rPr>
      </w:pPr>
    </w:p>
    <w:p w14:paraId="18D4E6E6">
      <w:pPr>
        <w:spacing w:line="600" w:lineRule="exact"/>
        <w:jc w:val="center"/>
        <w:outlineLvl w:val="0"/>
        <w:rPr>
          <w:rFonts w:hint="eastAsia" w:ascii="Times New Roman" w:hAnsi="Times New Roman" w:eastAsia="黑体"/>
          <w:color w:val="auto"/>
          <w:sz w:val="44"/>
          <w:szCs w:val="44"/>
          <w:highlight w:val="none"/>
        </w:rPr>
      </w:pPr>
    </w:p>
    <w:p w14:paraId="5F70AD3A">
      <w:pPr>
        <w:spacing w:line="600" w:lineRule="exact"/>
        <w:jc w:val="center"/>
        <w:outlineLvl w:val="0"/>
        <w:rPr>
          <w:rFonts w:hint="eastAsia" w:ascii="Times New Roman" w:hAnsi="Times New Roman" w:eastAsia="黑体"/>
          <w:color w:val="auto"/>
          <w:sz w:val="44"/>
          <w:szCs w:val="44"/>
          <w:highlight w:val="none"/>
        </w:rPr>
      </w:pPr>
    </w:p>
    <w:p w14:paraId="364E0DDA">
      <w:pPr>
        <w:spacing w:line="600" w:lineRule="exact"/>
        <w:jc w:val="center"/>
        <w:outlineLvl w:val="0"/>
        <w:rPr>
          <w:rFonts w:hint="eastAsia" w:ascii="Times New Roman" w:hAnsi="Times New Roman" w:eastAsia="黑体"/>
          <w:color w:val="auto"/>
          <w:sz w:val="44"/>
          <w:szCs w:val="44"/>
          <w:highlight w:val="none"/>
        </w:rPr>
      </w:pPr>
    </w:p>
    <w:p w14:paraId="4F0462C8">
      <w:pPr>
        <w:spacing w:line="600" w:lineRule="exact"/>
        <w:jc w:val="center"/>
        <w:outlineLvl w:val="0"/>
        <w:rPr>
          <w:rFonts w:hint="eastAsia" w:ascii="Times New Roman" w:hAnsi="Times New Roman" w:eastAsia="黑体"/>
          <w:color w:val="auto"/>
          <w:sz w:val="44"/>
          <w:szCs w:val="44"/>
          <w:highlight w:val="none"/>
        </w:rPr>
      </w:pPr>
    </w:p>
    <w:p w14:paraId="446386F5">
      <w:pPr>
        <w:pStyle w:val="2"/>
        <w:rPr>
          <w:rFonts w:hint="eastAsia"/>
        </w:rPr>
      </w:pPr>
    </w:p>
    <w:p w14:paraId="092247A1">
      <w:pPr>
        <w:spacing w:line="600" w:lineRule="exact"/>
        <w:jc w:val="center"/>
        <w:outlineLvl w:val="0"/>
        <w:rPr>
          <w:rStyle w:val="34"/>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4"/>
      <w:bookmarkEnd w:id="65"/>
    </w:p>
    <w:p w14:paraId="2AC1CC4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简体" w:eastAsia="方正小标宋简体"/>
          <w:bCs/>
          <w:sz w:val="44"/>
          <w:szCs w:val="44"/>
          <w:shd w:val="clear" w:color="auto" w:fill="FFFFFF"/>
        </w:rPr>
      </w:pPr>
    </w:p>
    <w:p w14:paraId="403C230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简体" w:eastAsia="方正小标宋简体"/>
          <w:bCs/>
          <w:sz w:val="44"/>
          <w:szCs w:val="44"/>
          <w:shd w:val="clear" w:color="auto" w:fill="FFFFFF"/>
        </w:rPr>
      </w:pPr>
      <w:r>
        <w:rPr>
          <w:rFonts w:hint="eastAsia" w:ascii="方正小标宋简体" w:eastAsia="方正小标宋简体"/>
          <w:bCs/>
          <w:sz w:val="44"/>
          <w:szCs w:val="44"/>
          <w:shd w:val="clear" w:color="auto" w:fill="FFFFFF"/>
        </w:rPr>
        <w:t>中国共产党遂宁市安居区委员会宣传部</w:t>
      </w:r>
    </w:p>
    <w:p w14:paraId="41A5EB6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2329316B">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5C0351D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678AC34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110A2BA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区委宣传部下属二级单位0个，其中行政单位0个，参照公务员法管理的事业单位0个，其他事业单位0个。</w:t>
      </w:r>
    </w:p>
    <w:p w14:paraId="62596157">
      <w:pPr>
        <w:keepNext w:val="0"/>
        <w:keepLines w:val="0"/>
        <w:pageBreakBefore w:val="0"/>
        <w:widowControl/>
        <w:kinsoku/>
        <w:wordWrap/>
        <w:overflowPunct/>
        <w:topLinePunct w:val="0"/>
        <w:autoSpaceDE/>
        <w:autoSpaceDN/>
        <w:bidi w:val="0"/>
        <w:adjustRightInd w:val="0"/>
        <w:snapToGrid w:val="0"/>
        <w:spacing w:line="578" w:lineRule="exact"/>
        <w:ind w:left="638" w:leftChars="304" w:firstLine="0" w:firstLineChars="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6F4CA9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区委宣传部是区委主管意</w:t>
      </w:r>
      <w:r>
        <w:rPr>
          <w:rFonts w:hint="eastAsia" w:ascii="仿宋_GB2312" w:hAnsi="仿宋_GB2312" w:eastAsia="仿宋_GB2312" w:cs="仿宋_GB2312"/>
          <w:color w:val="000000"/>
          <w:kern w:val="0"/>
          <w:sz w:val="32"/>
          <w:szCs w:val="32"/>
          <w:shd w:val="clear" w:color="auto" w:fill="FFFFFF"/>
          <w:lang w:val="zh-CN" w:eastAsia="zh-CN"/>
        </w:rPr>
        <w:t>识</w:t>
      </w:r>
      <w:r>
        <w:rPr>
          <w:rFonts w:hint="eastAsia" w:ascii="仿宋_GB2312" w:hAnsi="仿宋_GB2312" w:eastAsia="仿宋_GB2312" w:cs="仿宋_GB2312"/>
          <w:color w:val="000000"/>
          <w:kern w:val="0"/>
          <w:sz w:val="32"/>
          <w:szCs w:val="32"/>
          <w:shd w:val="clear" w:color="auto" w:fill="FFFFFF"/>
          <w:lang w:val="zh-CN"/>
        </w:rPr>
        <w:t>形态、宣传思想文化等工作的职能部门。</w:t>
      </w:r>
    </w:p>
    <w:p w14:paraId="4562C8D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5CF96E8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rPr>
      </w:pPr>
      <w:r>
        <w:rPr>
          <w:rFonts w:hint="eastAsia" w:ascii="仿宋_GB2312" w:hAnsi="仿宋_GB2312" w:eastAsia="仿宋_GB2312" w:cs="仿宋_GB2312"/>
          <w:color w:val="000000"/>
          <w:kern w:val="0"/>
          <w:sz w:val="32"/>
          <w:szCs w:val="32"/>
          <w:shd w:val="clear" w:color="auto" w:fill="FFFFFF"/>
          <w:lang w:val="en-US" w:eastAsia="zh-CN"/>
        </w:rPr>
        <w:t>2024年区委宣传部有行政编制12人，事业编制9人，年末实际在职人数21人。</w:t>
      </w:r>
    </w:p>
    <w:p w14:paraId="1875FBA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4BA667C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2024年预算收入1433.49</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、决算报表收入1433.49</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p>
    <w:p w14:paraId="56ABB3B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2024年预算支出1433.49</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、决算报表支出1433.49</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p>
    <w:p w14:paraId="07D4B9B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759D62C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79D589D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6929822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r>
        <w:rPr>
          <w:rFonts w:hint="eastAsia" w:ascii="仿宋_GB2312" w:hAnsi="仿宋_GB2312" w:eastAsia="仿宋_GB2312" w:cs="仿宋_GB2312"/>
          <w:color w:val="000000"/>
          <w:kern w:val="0"/>
          <w:sz w:val="32"/>
          <w:szCs w:val="32"/>
          <w:highlight w:val="none"/>
          <w:shd w:val="clear" w:color="auto" w:fill="FFFFFF"/>
          <w:lang w:val="en-US" w:eastAsia="zh-CN"/>
        </w:rPr>
        <w:t>2024年区委宣传部党报党刊项目支出454万元，主要用于全区党政机关、事业单位2024年度党报党刊征订，</w:t>
      </w:r>
      <w:r>
        <w:rPr>
          <w:rFonts w:hint="eastAsia" w:ascii="仿宋_GB2312" w:hAnsi="仿宋_GB2312" w:eastAsia="仿宋_GB2312" w:cs="仿宋_GB2312"/>
          <w:color w:val="000000"/>
          <w:kern w:val="0"/>
          <w:sz w:val="32"/>
          <w:szCs w:val="32"/>
          <w:highlight w:val="none"/>
          <w:shd w:val="clear" w:color="auto" w:fill="FFFFFF"/>
          <w:lang w:val="zh-CN"/>
        </w:rPr>
        <w:t>包括</w:t>
      </w:r>
      <w:r>
        <w:rPr>
          <w:rFonts w:hint="eastAsia" w:ascii="仿宋_GB2312" w:hAnsi="仿宋_GB2312" w:eastAsia="仿宋_GB2312" w:cs="仿宋_GB2312"/>
          <w:color w:val="000000"/>
          <w:kern w:val="0"/>
          <w:sz w:val="32"/>
          <w:szCs w:val="32"/>
          <w:highlight w:val="none"/>
          <w:shd w:val="clear" w:color="auto" w:fill="FFFFFF"/>
          <w:lang w:val="zh-CN" w:eastAsia="zh-CN"/>
        </w:rPr>
        <w:t>人民日报、光明日报、四川日报、遂宁日报等中央和省、市报刊。</w:t>
      </w:r>
      <w:r>
        <w:rPr>
          <w:rFonts w:hint="eastAsia" w:ascii="仿宋_GB2312" w:hAnsi="仿宋_GB2312" w:eastAsia="仿宋_GB2312" w:cs="仿宋_GB2312"/>
          <w:color w:val="000000"/>
          <w:kern w:val="0"/>
          <w:sz w:val="32"/>
          <w:szCs w:val="32"/>
          <w:highlight w:val="none"/>
          <w:shd w:val="clear" w:color="auto" w:fill="FFFFFF"/>
          <w:lang w:val="en-US" w:eastAsia="zh-CN"/>
        </w:rPr>
        <w:t>对外宣传项目支出500.58万元，主要用于对外宣传和社会面宣传支出，</w:t>
      </w:r>
      <w:r>
        <w:rPr>
          <w:rFonts w:hint="eastAsia" w:ascii="仿宋_GB2312" w:hAnsi="仿宋_GB2312" w:eastAsia="仿宋_GB2312" w:cs="仿宋_GB2312"/>
          <w:color w:val="000000"/>
          <w:kern w:val="0"/>
          <w:sz w:val="32"/>
          <w:szCs w:val="32"/>
          <w:highlight w:val="none"/>
          <w:shd w:val="clear" w:color="auto" w:fill="FFFFFF"/>
          <w:lang w:val="zh-CN"/>
        </w:rPr>
        <w:t>包括</w:t>
      </w:r>
      <w:r>
        <w:rPr>
          <w:rFonts w:hint="eastAsia" w:ascii="仿宋_GB2312" w:hAnsi="仿宋_GB2312" w:eastAsia="仿宋_GB2312" w:cs="仿宋_GB2312"/>
          <w:color w:val="000000"/>
          <w:kern w:val="0"/>
          <w:sz w:val="32"/>
          <w:szCs w:val="32"/>
          <w:highlight w:val="none"/>
          <w:shd w:val="clear" w:color="auto" w:fill="FFFFFF"/>
          <w:lang w:val="zh-CN" w:eastAsia="zh-CN"/>
        </w:rPr>
        <w:t>中央和省、市媒体合作、重大节日、重要会议氛围营造等内容。</w:t>
      </w:r>
      <w:r>
        <w:rPr>
          <w:rFonts w:hint="eastAsia" w:ascii="仿宋_GB2312" w:hAnsi="仿宋_GB2312" w:eastAsia="仿宋_GB2312" w:cs="仿宋_GB2312"/>
          <w:color w:val="000000"/>
          <w:kern w:val="0"/>
          <w:sz w:val="32"/>
          <w:szCs w:val="32"/>
          <w:highlight w:val="none"/>
          <w:shd w:val="clear" w:color="auto" w:fill="FFFFFF"/>
          <w:lang w:val="en-US" w:eastAsia="zh-CN"/>
        </w:rPr>
        <w:t>公益电影放映项目支出77.00万元，主要用于公益电影放映，</w:t>
      </w:r>
      <w:r>
        <w:rPr>
          <w:rFonts w:hint="eastAsia" w:ascii="仿宋_GB2312" w:hAnsi="仿宋_GB2312" w:eastAsia="仿宋_GB2312" w:cs="仿宋_GB2312"/>
          <w:color w:val="000000"/>
          <w:kern w:val="0"/>
          <w:sz w:val="32"/>
          <w:szCs w:val="32"/>
          <w:highlight w:val="none"/>
          <w:shd w:val="clear" w:color="auto" w:fill="FFFFFF"/>
          <w:lang w:val="zh-CN"/>
        </w:rPr>
        <w:t>包括</w:t>
      </w:r>
      <w:r>
        <w:rPr>
          <w:rFonts w:hint="eastAsia" w:ascii="仿宋_GB2312" w:hAnsi="仿宋_GB2312" w:eastAsia="仿宋_GB2312" w:cs="仿宋_GB2312"/>
          <w:color w:val="000000"/>
          <w:kern w:val="0"/>
          <w:sz w:val="32"/>
          <w:szCs w:val="32"/>
          <w:highlight w:val="none"/>
          <w:shd w:val="clear" w:color="auto" w:fill="FFFFFF"/>
          <w:lang w:val="zh-CN" w:eastAsia="zh-CN"/>
        </w:rPr>
        <w:t>农村公益电影放映</w:t>
      </w:r>
      <w:r>
        <w:rPr>
          <w:rFonts w:hint="eastAsia" w:ascii="仿宋_GB2312" w:hAnsi="仿宋_GB2312" w:eastAsia="仿宋_GB2312" w:cs="仿宋_GB2312"/>
          <w:color w:val="000000"/>
          <w:kern w:val="0"/>
          <w:sz w:val="32"/>
          <w:szCs w:val="32"/>
          <w:highlight w:val="none"/>
          <w:shd w:val="clear" w:color="auto" w:fill="FFFFFF"/>
          <w:lang w:val="en-US" w:eastAsia="zh-CN"/>
        </w:rPr>
        <w:t>3288场、城市社区公益电影300场</w:t>
      </w:r>
      <w:r>
        <w:rPr>
          <w:rFonts w:hint="eastAsia" w:ascii="仿宋_GB2312" w:hAnsi="仿宋_GB2312" w:eastAsia="仿宋_GB2312" w:cs="仿宋_GB2312"/>
          <w:color w:val="000000"/>
          <w:kern w:val="0"/>
          <w:sz w:val="32"/>
          <w:szCs w:val="32"/>
          <w:highlight w:val="none"/>
          <w:shd w:val="clear" w:color="auto" w:fill="FFFFFF"/>
          <w:lang w:val="zh-CN" w:eastAsia="zh-CN"/>
        </w:rPr>
        <w:t>。项目实际完成情况与预期绩效目标一致；项目编制科学，</w:t>
      </w:r>
      <w:r>
        <w:rPr>
          <w:rFonts w:hint="eastAsia" w:ascii="仿宋_GB2312" w:hAnsi="仿宋_GB2312" w:eastAsia="仿宋_GB2312" w:cs="仿宋_GB2312"/>
          <w:color w:val="000000"/>
          <w:kern w:val="0"/>
          <w:sz w:val="32"/>
          <w:szCs w:val="32"/>
          <w:highlight w:val="none"/>
          <w:shd w:val="clear" w:color="auto" w:fill="FFFFFF"/>
          <w:lang w:val="en-US" w:eastAsia="zh-CN"/>
        </w:rPr>
        <w:t>项目</w:t>
      </w:r>
      <w:r>
        <w:rPr>
          <w:rFonts w:hint="eastAsia" w:ascii="仿宋_GB2312" w:hAnsi="仿宋_GB2312" w:eastAsia="仿宋_GB2312" w:cs="仿宋_GB2312"/>
          <w:color w:val="000000"/>
          <w:kern w:val="0"/>
          <w:sz w:val="32"/>
          <w:szCs w:val="32"/>
          <w:highlight w:val="none"/>
          <w:shd w:val="clear" w:color="auto" w:fill="FFFFFF"/>
          <w:lang w:val="zh-CN" w:eastAsia="zh-CN"/>
        </w:rPr>
        <w:t>绩效目标编制要素完整、绩效指标细化量化合理</w:t>
      </w:r>
      <w:r>
        <w:rPr>
          <w:rFonts w:hint="eastAsia" w:ascii="仿宋_GB2312" w:hAnsi="仿宋_GB2312" w:eastAsia="仿宋_GB2312" w:cs="仿宋_GB2312"/>
          <w:color w:val="000000"/>
          <w:kern w:val="0"/>
          <w:sz w:val="32"/>
          <w:szCs w:val="32"/>
          <w:highlight w:val="none"/>
          <w:shd w:val="clear" w:color="auto" w:fill="FFFFFF"/>
          <w:lang w:val="zh-CN"/>
        </w:rPr>
        <w:t>。</w:t>
      </w:r>
    </w:p>
    <w:p w14:paraId="441D7E9B">
      <w:pPr>
        <w:tabs>
          <w:tab w:val="left" w:pos="3885"/>
        </w:tabs>
        <w:snapToGrid w:val="0"/>
        <w:spacing w:line="600" w:lineRule="exact"/>
        <w:ind w:firstLine="640" w:firstLineChars="200"/>
        <w:jc w:val="left"/>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。区委宣传部预算编制科学，项目实际完成情况达到或与预期目标一致；</w:t>
      </w:r>
      <w:r>
        <w:rPr>
          <w:rFonts w:hint="eastAsia" w:ascii="Times New Roman" w:hAnsi="Times New Roman" w:eastAsia="仿宋_GB2312" w:cs="仿宋_GB2312"/>
          <w:color w:val="auto"/>
          <w:kern w:val="2"/>
          <w:sz w:val="32"/>
          <w:szCs w:val="32"/>
          <w:highlight w:val="none"/>
          <w:lang w:val="en-US" w:eastAsia="zh-CN" w:bidi="ar-SA"/>
        </w:rPr>
        <w:t>预算精准，</w:t>
      </w:r>
      <w:r>
        <w:rPr>
          <w:rFonts w:hint="eastAsia" w:ascii="Times New Roman" w:hAnsi="Times New Roman" w:eastAsia="仿宋_GB2312" w:cs="仿宋_GB2312"/>
          <w:color w:val="auto"/>
          <w:kern w:val="2"/>
          <w:sz w:val="32"/>
          <w:szCs w:val="32"/>
          <w:highlight w:val="none"/>
          <w:lang w:val="zh-CN" w:eastAsia="zh-CN" w:bidi="ar-SA"/>
        </w:rPr>
        <w:t>预决算偏差度在</w:t>
      </w:r>
      <w:r>
        <w:rPr>
          <w:rFonts w:hint="eastAsia" w:ascii="Times New Roman" w:hAnsi="Times New Roman" w:eastAsia="仿宋_GB2312" w:cs="仿宋_GB2312"/>
          <w:color w:val="auto"/>
          <w:kern w:val="2"/>
          <w:sz w:val="32"/>
          <w:szCs w:val="32"/>
          <w:highlight w:val="none"/>
          <w:lang w:val="en-US" w:eastAsia="zh-CN" w:bidi="ar-SA"/>
        </w:rPr>
        <w:t>10%以内；</w:t>
      </w:r>
      <w:r>
        <w:rPr>
          <w:rFonts w:hint="eastAsia" w:ascii="Times New Roman" w:hAnsi="Times New Roman" w:eastAsia="仿宋_GB2312" w:cs="仿宋_GB2312"/>
          <w:color w:val="auto"/>
          <w:kern w:val="2"/>
          <w:sz w:val="32"/>
          <w:szCs w:val="32"/>
          <w:highlight w:val="none"/>
          <w:lang w:val="zh-CN" w:eastAsia="zh-CN" w:bidi="ar-SA"/>
        </w:rPr>
        <w:t>部门预算执行进度与项目推进进度一致，全年预算完成</w:t>
      </w:r>
      <w:r>
        <w:rPr>
          <w:rFonts w:hint="eastAsia" w:ascii="Times New Roman" w:hAnsi="Times New Roman" w:eastAsia="仿宋_GB2312" w:cs="仿宋_GB2312"/>
          <w:color w:val="auto"/>
          <w:kern w:val="2"/>
          <w:sz w:val="32"/>
          <w:szCs w:val="32"/>
          <w:highlight w:val="none"/>
          <w:lang w:val="en-US" w:eastAsia="zh-CN" w:bidi="ar-SA"/>
        </w:rPr>
        <w:t>100%；无</w:t>
      </w:r>
      <w:r>
        <w:rPr>
          <w:rFonts w:hint="eastAsia" w:ascii="Times New Roman" w:hAnsi="Times New Roman" w:eastAsia="仿宋_GB2312" w:cs="仿宋_GB2312"/>
          <w:color w:val="auto"/>
          <w:kern w:val="2"/>
          <w:sz w:val="32"/>
          <w:szCs w:val="32"/>
          <w:highlight w:val="none"/>
          <w:lang w:val="zh-CN" w:eastAsia="zh-CN" w:bidi="ar-SA"/>
        </w:rPr>
        <w:t>违规违纪等情况。</w:t>
      </w:r>
    </w:p>
    <w:p w14:paraId="4D26463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。区委宣传部财务制度健全、财务人员岗位分设合理、严格执行“三重一大”制度，资金使用规范</w:t>
      </w:r>
      <w:r>
        <w:rPr>
          <w:rFonts w:hint="eastAsia" w:eastAsia="仿宋_GB2312" w:cs="仿宋_GB2312"/>
          <w:color w:val="auto"/>
          <w:kern w:val="2"/>
          <w:sz w:val="32"/>
          <w:szCs w:val="32"/>
          <w:highlight w:val="none"/>
          <w:lang w:val="zh-CN" w:eastAsia="zh-CN" w:bidi="ar-SA"/>
        </w:rPr>
        <w:t>。</w:t>
      </w:r>
    </w:p>
    <w:p w14:paraId="393C15E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。区委宣传部固定资产较少、资产变化率小，资产利用率高，无闲置资产。</w:t>
      </w:r>
    </w:p>
    <w:p w14:paraId="4F9CC75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。区委宣传部严格按照各级政府采购管理办法执行采购，面向中小企业，不设限制采购门槛。</w:t>
      </w:r>
    </w:p>
    <w:p w14:paraId="39CAAF2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1A6ABB40">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常年项目绩效分析。该类项目总数3个，涉及预算总金额674万元，1—12月预算执行总体进度为100%。</w:t>
      </w:r>
    </w:p>
    <w:p w14:paraId="0785ABED">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阶段（一次性）项目绩效分析。该类项目总数1个，涉及预算总金额45万元，1—12月预算执行总体进度为100 %。</w:t>
      </w:r>
      <w:r>
        <w:rPr>
          <w:rFonts w:hint="eastAsia" w:eastAsia="仿宋_GB2312" w:cs="仿宋_GB2312"/>
          <w:color w:val="auto"/>
          <w:kern w:val="2"/>
          <w:sz w:val="32"/>
          <w:szCs w:val="32"/>
          <w:highlight w:val="none"/>
          <w:lang w:val="en-US" w:eastAsia="zh-CN" w:bidi="ar-SA"/>
        </w:rPr>
        <w:t xml:space="preserve">                                        </w:t>
      </w:r>
    </w:p>
    <w:p w14:paraId="1DC4B500">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项目决策。项目规划坚持围绕区委、区政府重大决策部署和宏观政策规划，项目设立依据充分。新增项目严格实行事前评估，延续性项目资金管理办法健全。</w:t>
      </w:r>
    </w:p>
    <w:p w14:paraId="16290588">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强化项目事中管理，项目采购程序合法，合同、验收报告资料齐全。项目资金分配使用与规划一致，资金使用符合相关财务管理制度规定，资金拨付审批程序和手续完整，无截留、挤占、挪用、虚列支出等情况。</w:t>
      </w:r>
    </w:p>
    <w:p w14:paraId="7245EF84">
      <w:pPr>
        <w:pStyle w:val="2"/>
        <w:numPr>
          <w:ilvl w:val="0"/>
          <w:numId w:val="0"/>
        </w:numPr>
        <w:ind w:firstLine="640" w:firstLineChars="20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目标实现。项目实施有效巩固了我区宣传思想文化阵地建设，守住了意识形态底线，确保了意识形态安全；全面宣传展示了我区社会经济发展成果，提升了我区对外知名度，各方反响积极，满意度较高。</w:t>
      </w:r>
    </w:p>
    <w:p w14:paraId="5E3B20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仿宋_GB2312"/>
          <w:color w:val="auto"/>
          <w:kern w:val="2"/>
          <w:sz w:val="32"/>
          <w:szCs w:val="32"/>
          <w:highlight w:val="none"/>
          <w:lang w:val="zh-CN" w:eastAsia="zh-CN" w:bidi="ar-SA"/>
        </w:rPr>
        <w:t>绩效目标编制要素完整、绩效指标细化量化合理；信息公开及时。</w:t>
      </w:r>
    </w:p>
    <w:p w14:paraId="66D34B0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33E6DE67">
      <w:pPr>
        <w:spacing w:line="600" w:lineRule="exact"/>
        <w:ind w:firstLine="640"/>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仿宋_GB2312" w:eastAsia="仿宋_GB2312" w:cs="仿宋_GB2312"/>
          <w:b w:val="0"/>
          <w:bCs w:val="0"/>
          <w:kern w:val="0"/>
          <w:position w:val="0"/>
          <w:sz w:val="32"/>
          <w:szCs w:val="32"/>
          <w:highlight w:val="none"/>
          <w:lang w:val="zh-CN" w:eastAsia="zh-CN" w:bidi="ar-SA"/>
        </w:rPr>
        <w:t>区委宣传部财务管理制度健全，管理规范，审批程序合理，账务处理规范，整体评分</w:t>
      </w:r>
      <w:r>
        <w:rPr>
          <w:rFonts w:hint="eastAsia" w:ascii="仿宋_GB2312" w:hAnsi="仿宋_GB2312" w:eastAsia="仿宋_GB2312" w:cs="仿宋_GB2312"/>
          <w:b w:val="0"/>
          <w:bCs w:val="0"/>
          <w:kern w:val="0"/>
          <w:position w:val="0"/>
          <w:sz w:val="32"/>
          <w:szCs w:val="32"/>
          <w:highlight w:val="none"/>
          <w:lang w:val="en-US" w:eastAsia="zh-CN" w:bidi="ar-SA"/>
        </w:rPr>
        <w:t>99分，</w:t>
      </w:r>
      <w:r>
        <w:rPr>
          <w:rFonts w:hint="eastAsia" w:ascii="仿宋_GB2312" w:hAnsi="仿宋_GB2312" w:eastAsia="仿宋_GB2312" w:cs="仿宋_GB2312"/>
          <w:b w:val="0"/>
          <w:bCs w:val="0"/>
          <w:kern w:val="0"/>
          <w:position w:val="0"/>
          <w:sz w:val="32"/>
          <w:szCs w:val="32"/>
          <w:highlight w:val="none"/>
          <w:lang w:val="zh-CN" w:eastAsia="zh-CN" w:bidi="ar-SA"/>
        </w:rPr>
        <w:t>整体评价优。</w:t>
      </w:r>
    </w:p>
    <w:p w14:paraId="2C310AD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1C7A528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1、项目绩效目标的细化、量化程度不够。</w:t>
      </w:r>
    </w:p>
    <w:p w14:paraId="3F777C9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2、项目进度有待进一步提高。</w:t>
      </w:r>
    </w:p>
    <w:p w14:paraId="375E4898">
      <w:pPr>
        <w:spacing w:line="560" w:lineRule="exact"/>
        <w:ind w:firstLine="643" w:firstLineChars="200"/>
        <w:contextualSpacing/>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67" w:name="_Hlk110546638"/>
    </w:p>
    <w:p w14:paraId="0E05485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切实加强部门预算管理，严格遵守预算编制的相关制度和要求，进一步细化、量化项目目标管理。杜绝一切超预算开支的情况发生，进一步提高预算编制的科学性、必要性、严谨性和可控性。加强项目的监督管理，确保项目推进进度与预算一致。</w:t>
      </w:r>
    </w:p>
    <w:p w14:paraId="3F712BCA">
      <w:pPr>
        <w:pStyle w:val="23"/>
        <w:rPr>
          <w:rFonts w:hint="eastAsia"/>
          <w:lang w:val="zh-CN"/>
        </w:rPr>
      </w:pPr>
    </w:p>
    <w:bookmarkEnd w:id="67"/>
    <w:p w14:paraId="7DEF6E64">
      <w:pPr>
        <w:pStyle w:val="9"/>
        <w:keepNext w:val="0"/>
        <w:keepLines w:val="0"/>
        <w:pageBreakBefore w:val="0"/>
        <w:numPr>
          <w:ilvl w:val="0"/>
          <w:numId w:val="0"/>
        </w:numPr>
        <w:kinsoku/>
        <w:wordWrap/>
        <w:overflowPunct/>
        <w:topLinePunct w:val="0"/>
        <w:autoSpaceDE/>
        <w:autoSpaceDN/>
        <w:bidi w:val="0"/>
        <w:spacing w:line="560" w:lineRule="exact"/>
        <w:jc w:val="left"/>
        <w:textAlignment w:val="auto"/>
        <w:rPr>
          <w:rFonts w:hint="eastAsia" w:ascii="Times New Roman" w:hAnsi="Times New Roman" w:eastAsia="仿宋_GB2312" w:cs="Times New Roman"/>
          <w:kern w:val="2"/>
          <w:sz w:val="32"/>
          <w:szCs w:val="32"/>
          <w:u w:val="none"/>
          <w:lang w:val="zh-CN" w:eastAsia="zh-CN" w:bidi="ar"/>
        </w:rPr>
      </w:pPr>
    </w:p>
    <w:p w14:paraId="641DB012">
      <w:pPr>
        <w:pStyle w:val="9"/>
        <w:keepNext w:val="0"/>
        <w:keepLines w:val="0"/>
        <w:pageBreakBefore w:val="0"/>
        <w:numPr>
          <w:ilvl w:val="0"/>
          <w:numId w:val="0"/>
        </w:numPr>
        <w:kinsoku/>
        <w:wordWrap/>
        <w:overflowPunct/>
        <w:topLinePunct w:val="0"/>
        <w:autoSpaceDE/>
        <w:autoSpaceDN/>
        <w:bidi w:val="0"/>
        <w:spacing w:line="560" w:lineRule="exact"/>
        <w:jc w:val="left"/>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1.部门整体支出绩效自评表</w:t>
      </w:r>
    </w:p>
    <w:p w14:paraId="4B939B7F">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eastAsia="仿宋_GB2312" w:cs="Times New Roman"/>
          <w:kern w:val="2"/>
          <w:sz w:val="32"/>
          <w:szCs w:val="32"/>
          <w:u w:val="none"/>
          <w:lang w:val="en-US" w:eastAsia="zh-CN" w:bidi="ar"/>
        </w:rPr>
        <w:t>2.</w:t>
      </w:r>
      <w:r>
        <w:rPr>
          <w:rFonts w:hint="eastAsia" w:ascii="Times New Roman" w:hAnsi="Times New Roman" w:eastAsia="仿宋_GB2312" w:cs="Times New Roman"/>
          <w:kern w:val="2"/>
          <w:sz w:val="32"/>
          <w:szCs w:val="32"/>
          <w:u w:val="none"/>
          <w:lang w:val="en-US" w:eastAsia="zh-CN" w:bidi="ar"/>
        </w:rPr>
        <w:t>部门预算项目支出绩效自评表</w:t>
      </w:r>
    </w:p>
    <w:p w14:paraId="0DCFEE86">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pPr>
    </w:p>
    <w:p w14:paraId="45B0BFC2">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pPr>
    </w:p>
    <w:p w14:paraId="5F4FB73D">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pPr>
    </w:p>
    <w:p w14:paraId="1C527858">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pPr>
    </w:p>
    <w:p w14:paraId="198061F1">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zh-CN" w:eastAsia="zh-CN" w:bidi="ar"/>
        </w:rPr>
      </w:pPr>
    </w:p>
    <w:p w14:paraId="50EB2DF3">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67660FD1">
      <w:pPr>
        <w:pStyle w:val="7"/>
        <w:rPr>
          <w:rFonts w:hint="eastAsia" w:ascii="Times New Roman" w:hAnsi="Times New Roman" w:cs="宋体"/>
          <w:color w:val="FF0000"/>
          <w:kern w:val="0"/>
          <w:sz w:val="32"/>
          <w:szCs w:val="32"/>
          <w:highlight w:val="yellow"/>
          <w:shd w:val="clear" w:color="auto" w:fill="FFFFFF"/>
          <w:lang w:val="zh-CN"/>
        </w:rPr>
      </w:pPr>
    </w:p>
    <w:p w14:paraId="4A5CBFC8">
      <w:pPr>
        <w:rPr>
          <w:rFonts w:hint="eastAsia" w:ascii="Times New Roman" w:hAnsi="Times New Roman" w:eastAsia="黑体" w:cs="黑体"/>
          <w:color w:val="auto"/>
          <w:kern w:val="0"/>
          <w:sz w:val="32"/>
          <w:szCs w:val="32"/>
          <w:highlight w:val="none"/>
          <w:shd w:val="clear" w:color="auto" w:fill="FFFFFF"/>
          <w:lang w:val="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tbl>
      <w:tblPr>
        <w:tblStyle w:val="19"/>
        <w:tblW w:w="14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8"/>
        <w:gridCol w:w="1299"/>
        <w:gridCol w:w="1618"/>
        <w:gridCol w:w="1343"/>
        <w:gridCol w:w="2376"/>
        <w:gridCol w:w="4331"/>
        <w:gridCol w:w="754"/>
        <w:gridCol w:w="1301"/>
      </w:tblGrid>
      <w:tr w14:paraId="38995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1432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4E56">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部门整体支出绩效自评表</w:t>
            </w:r>
          </w:p>
        </w:tc>
      </w:tr>
      <w:tr w14:paraId="24DA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5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C26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绩效指标</w:t>
            </w:r>
          </w:p>
        </w:tc>
        <w:tc>
          <w:tcPr>
            <w:tcW w:w="23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C82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指标解释</w:t>
            </w:r>
          </w:p>
        </w:tc>
        <w:tc>
          <w:tcPr>
            <w:tcW w:w="43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85B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评分说明</w:t>
            </w: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DEB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自评得分</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941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1220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F1EF">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一级指标</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674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二级指标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49E7">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三级指标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90F7">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指标分值</w:t>
            </w: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847B">
            <w:pPr>
              <w:jc w:val="center"/>
              <w:rPr>
                <w:rFonts w:hint="eastAsia" w:ascii="宋体" w:hAnsi="宋体" w:eastAsia="宋体" w:cs="宋体"/>
                <w:b/>
                <w:bCs/>
                <w:i w:val="0"/>
                <w:iCs w:val="0"/>
                <w:color w:val="auto"/>
                <w:sz w:val="22"/>
                <w:szCs w:val="22"/>
                <w:u w:val="none"/>
              </w:rPr>
            </w:pPr>
          </w:p>
        </w:tc>
        <w:tc>
          <w:tcPr>
            <w:tcW w:w="4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9792">
            <w:pPr>
              <w:jc w:val="center"/>
              <w:rPr>
                <w:rFonts w:hint="eastAsia" w:ascii="宋体" w:hAnsi="宋体" w:eastAsia="宋体" w:cs="宋体"/>
                <w:b/>
                <w:bCs/>
                <w:i w:val="0"/>
                <w:iCs w:val="0"/>
                <w:color w:val="auto"/>
                <w:sz w:val="22"/>
                <w:szCs w:val="22"/>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D5BF">
            <w:pPr>
              <w:jc w:val="center"/>
              <w:rPr>
                <w:rFonts w:hint="eastAsia" w:ascii="宋体" w:hAnsi="宋体" w:eastAsia="宋体" w:cs="宋体"/>
                <w:b/>
                <w:bCs/>
                <w:i w:val="0"/>
                <w:iCs w:val="0"/>
                <w:color w:val="auto"/>
                <w:sz w:val="22"/>
                <w:szCs w:val="22"/>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30C5">
            <w:pPr>
              <w:jc w:val="center"/>
              <w:rPr>
                <w:rFonts w:hint="eastAsia" w:ascii="宋体" w:hAnsi="宋体" w:eastAsia="宋体" w:cs="宋体"/>
                <w:b/>
                <w:bCs/>
                <w:i w:val="0"/>
                <w:iCs w:val="0"/>
                <w:color w:val="auto"/>
                <w:sz w:val="22"/>
                <w:szCs w:val="22"/>
                <w:u w:val="none"/>
              </w:rPr>
            </w:pPr>
          </w:p>
        </w:tc>
      </w:tr>
      <w:tr w14:paraId="03AA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7442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总体绩效</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（56分）</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AB0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履职效能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（10分）</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BC9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履职效果</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7A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2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47F2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部门整体绩效目标中选定4-6个核心职能目标，反映该项职能目标完成效果情况</w:t>
            </w:r>
          </w:p>
        </w:tc>
        <w:tc>
          <w:tcPr>
            <w:tcW w:w="4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6C3E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2D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9651">
            <w:pPr>
              <w:rPr>
                <w:rFonts w:hint="eastAsia" w:ascii="宋体" w:hAnsi="宋体" w:eastAsia="宋体" w:cs="宋体"/>
                <w:i w:val="0"/>
                <w:iCs w:val="0"/>
                <w:color w:val="auto"/>
                <w:sz w:val="18"/>
                <w:szCs w:val="18"/>
                <w:u w:val="none"/>
              </w:rPr>
            </w:pPr>
          </w:p>
        </w:tc>
      </w:tr>
      <w:tr w14:paraId="6995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EFD4E">
            <w:pPr>
              <w:jc w:val="center"/>
              <w:rPr>
                <w:rFonts w:hint="eastAsia" w:ascii="宋体" w:hAnsi="宋体" w:eastAsia="宋体" w:cs="宋体"/>
                <w:b/>
                <w:bCs/>
                <w:i w:val="0"/>
                <w:iCs w:val="0"/>
                <w:color w:val="auto"/>
                <w:sz w:val="22"/>
                <w:szCs w:val="22"/>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013FA">
            <w:pPr>
              <w:jc w:val="center"/>
              <w:rPr>
                <w:rFonts w:hint="eastAsia" w:ascii="宋体" w:hAnsi="宋体" w:eastAsia="宋体" w:cs="宋体"/>
                <w:i w:val="0"/>
                <w:iCs w:val="0"/>
                <w:color w:val="auto"/>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BE4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履职效果</w:t>
            </w: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9843">
            <w:pPr>
              <w:jc w:val="center"/>
              <w:rPr>
                <w:rFonts w:hint="eastAsia" w:ascii="宋体" w:hAnsi="宋体" w:eastAsia="宋体" w:cs="宋体"/>
                <w:i w:val="0"/>
                <w:iCs w:val="0"/>
                <w:color w:val="auto"/>
                <w:sz w:val="18"/>
                <w:szCs w:val="18"/>
                <w:u w:val="none"/>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2BD6E">
            <w:pPr>
              <w:jc w:val="left"/>
              <w:rPr>
                <w:rFonts w:hint="eastAsia" w:ascii="宋体" w:hAnsi="宋体" w:eastAsia="宋体" w:cs="宋体"/>
                <w:i w:val="0"/>
                <w:iCs w:val="0"/>
                <w:color w:val="auto"/>
                <w:sz w:val="18"/>
                <w:szCs w:val="18"/>
                <w:u w:val="none"/>
              </w:rPr>
            </w:pPr>
          </w:p>
        </w:tc>
        <w:tc>
          <w:tcPr>
            <w:tcW w:w="4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E162A">
            <w:pPr>
              <w:jc w:val="left"/>
              <w:rPr>
                <w:rFonts w:hint="eastAsia" w:ascii="宋体" w:hAnsi="宋体" w:eastAsia="宋体" w:cs="宋体"/>
                <w:i w:val="0"/>
                <w:iCs w:val="0"/>
                <w:color w:val="auto"/>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AE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D0DB">
            <w:pPr>
              <w:rPr>
                <w:rFonts w:hint="eastAsia" w:ascii="宋体" w:hAnsi="宋体" w:eastAsia="宋体" w:cs="宋体"/>
                <w:i w:val="0"/>
                <w:iCs w:val="0"/>
                <w:color w:val="auto"/>
                <w:sz w:val="18"/>
                <w:szCs w:val="18"/>
                <w:u w:val="none"/>
              </w:rPr>
            </w:pPr>
          </w:p>
        </w:tc>
      </w:tr>
      <w:tr w14:paraId="7F17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0F13B">
            <w:pPr>
              <w:jc w:val="center"/>
              <w:rPr>
                <w:rFonts w:hint="eastAsia" w:ascii="宋体" w:hAnsi="宋体" w:eastAsia="宋体" w:cs="宋体"/>
                <w:b/>
                <w:bCs/>
                <w:i w:val="0"/>
                <w:iCs w:val="0"/>
                <w:color w:val="auto"/>
                <w:sz w:val="22"/>
                <w:szCs w:val="22"/>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7A603">
            <w:pPr>
              <w:jc w:val="center"/>
              <w:rPr>
                <w:rFonts w:hint="eastAsia" w:ascii="宋体" w:hAnsi="宋体" w:eastAsia="宋体" w:cs="宋体"/>
                <w:i w:val="0"/>
                <w:iCs w:val="0"/>
                <w:color w:val="auto"/>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36A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履职效果</w:t>
            </w: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CEB3">
            <w:pPr>
              <w:jc w:val="center"/>
              <w:rPr>
                <w:rFonts w:hint="eastAsia" w:ascii="宋体" w:hAnsi="宋体" w:eastAsia="宋体" w:cs="宋体"/>
                <w:i w:val="0"/>
                <w:iCs w:val="0"/>
                <w:color w:val="auto"/>
                <w:sz w:val="18"/>
                <w:szCs w:val="18"/>
                <w:u w:val="none"/>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1884E">
            <w:pPr>
              <w:jc w:val="left"/>
              <w:rPr>
                <w:rFonts w:hint="eastAsia" w:ascii="宋体" w:hAnsi="宋体" w:eastAsia="宋体" w:cs="宋体"/>
                <w:i w:val="0"/>
                <w:iCs w:val="0"/>
                <w:color w:val="auto"/>
                <w:sz w:val="18"/>
                <w:szCs w:val="18"/>
                <w:u w:val="none"/>
              </w:rPr>
            </w:pPr>
          </w:p>
        </w:tc>
        <w:tc>
          <w:tcPr>
            <w:tcW w:w="4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CA7AA">
            <w:pPr>
              <w:jc w:val="left"/>
              <w:rPr>
                <w:rFonts w:hint="eastAsia" w:ascii="宋体" w:hAnsi="宋体" w:eastAsia="宋体" w:cs="宋体"/>
                <w:i w:val="0"/>
                <w:iCs w:val="0"/>
                <w:color w:val="auto"/>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2F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24A4">
            <w:pPr>
              <w:rPr>
                <w:rFonts w:hint="eastAsia" w:ascii="宋体" w:hAnsi="宋体" w:eastAsia="宋体" w:cs="宋体"/>
                <w:i w:val="0"/>
                <w:iCs w:val="0"/>
                <w:color w:val="auto"/>
                <w:sz w:val="18"/>
                <w:szCs w:val="18"/>
                <w:u w:val="none"/>
              </w:rPr>
            </w:pPr>
          </w:p>
        </w:tc>
      </w:tr>
      <w:tr w14:paraId="18E9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9E753">
            <w:pPr>
              <w:jc w:val="center"/>
              <w:rPr>
                <w:rFonts w:hint="eastAsia" w:ascii="宋体" w:hAnsi="宋体" w:eastAsia="宋体" w:cs="宋体"/>
                <w:b/>
                <w:bCs/>
                <w:i w:val="0"/>
                <w:iCs w:val="0"/>
                <w:color w:val="auto"/>
                <w:sz w:val="22"/>
                <w:szCs w:val="22"/>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FD6EB">
            <w:pPr>
              <w:jc w:val="center"/>
              <w:rPr>
                <w:rFonts w:hint="eastAsia" w:ascii="宋体" w:hAnsi="宋体" w:eastAsia="宋体" w:cs="宋体"/>
                <w:i w:val="0"/>
                <w:iCs w:val="0"/>
                <w:color w:val="auto"/>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8C7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履职效果</w:t>
            </w: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2ACB">
            <w:pPr>
              <w:jc w:val="center"/>
              <w:rPr>
                <w:rFonts w:hint="eastAsia" w:ascii="宋体" w:hAnsi="宋体" w:eastAsia="宋体" w:cs="宋体"/>
                <w:i w:val="0"/>
                <w:iCs w:val="0"/>
                <w:color w:val="auto"/>
                <w:sz w:val="18"/>
                <w:szCs w:val="18"/>
                <w:u w:val="none"/>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AF352">
            <w:pPr>
              <w:jc w:val="left"/>
              <w:rPr>
                <w:rFonts w:hint="eastAsia" w:ascii="宋体" w:hAnsi="宋体" w:eastAsia="宋体" w:cs="宋体"/>
                <w:i w:val="0"/>
                <w:iCs w:val="0"/>
                <w:color w:val="auto"/>
                <w:sz w:val="18"/>
                <w:szCs w:val="18"/>
                <w:u w:val="none"/>
              </w:rPr>
            </w:pPr>
          </w:p>
        </w:tc>
        <w:tc>
          <w:tcPr>
            <w:tcW w:w="4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5363D">
            <w:pPr>
              <w:jc w:val="left"/>
              <w:rPr>
                <w:rFonts w:hint="eastAsia" w:ascii="宋体" w:hAnsi="宋体" w:eastAsia="宋体" w:cs="宋体"/>
                <w:i w:val="0"/>
                <w:iCs w:val="0"/>
                <w:color w:val="auto"/>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15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1AF2">
            <w:pPr>
              <w:rPr>
                <w:rFonts w:hint="eastAsia" w:ascii="宋体" w:hAnsi="宋体" w:eastAsia="宋体" w:cs="宋体"/>
                <w:i w:val="0"/>
                <w:iCs w:val="0"/>
                <w:color w:val="auto"/>
                <w:sz w:val="18"/>
                <w:szCs w:val="18"/>
                <w:u w:val="none"/>
              </w:rPr>
            </w:pPr>
          </w:p>
        </w:tc>
      </w:tr>
      <w:tr w14:paraId="754F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D3183">
            <w:pPr>
              <w:jc w:val="center"/>
              <w:rPr>
                <w:rFonts w:hint="eastAsia" w:ascii="宋体" w:hAnsi="宋体" w:eastAsia="宋体" w:cs="宋体"/>
                <w:b/>
                <w:bCs/>
                <w:i w:val="0"/>
                <w:iCs w:val="0"/>
                <w:color w:val="auto"/>
                <w:sz w:val="22"/>
                <w:szCs w:val="22"/>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25B13">
            <w:pPr>
              <w:jc w:val="center"/>
              <w:rPr>
                <w:rFonts w:hint="eastAsia" w:ascii="宋体" w:hAnsi="宋体" w:eastAsia="宋体" w:cs="宋体"/>
                <w:i w:val="0"/>
                <w:iCs w:val="0"/>
                <w:color w:val="auto"/>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377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履职效果</w:t>
            </w: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DCFE">
            <w:pPr>
              <w:jc w:val="center"/>
              <w:rPr>
                <w:rFonts w:hint="eastAsia" w:ascii="宋体" w:hAnsi="宋体" w:eastAsia="宋体" w:cs="宋体"/>
                <w:i w:val="0"/>
                <w:iCs w:val="0"/>
                <w:color w:val="auto"/>
                <w:sz w:val="18"/>
                <w:szCs w:val="18"/>
                <w:u w:val="none"/>
              </w:rPr>
            </w:pPr>
          </w:p>
        </w:tc>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AF464">
            <w:pPr>
              <w:jc w:val="left"/>
              <w:rPr>
                <w:rFonts w:hint="eastAsia" w:ascii="宋体" w:hAnsi="宋体" w:eastAsia="宋体" w:cs="宋体"/>
                <w:i w:val="0"/>
                <w:iCs w:val="0"/>
                <w:color w:val="auto"/>
                <w:sz w:val="18"/>
                <w:szCs w:val="18"/>
                <w:u w:val="none"/>
              </w:rPr>
            </w:pPr>
          </w:p>
        </w:tc>
        <w:tc>
          <w:tcPr>
            <w:tcW w:w="4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5D41C">
            <w:pPr>
              <w:jc w:val="left"/>
              <w:rPr>
                <w:rFonts w:hint="eastAsia" w:ascii="宋体" w:hAnsi="宋体" w:eastAsia="宋体" w:cs="宋体"/>
                <w:i w:val="0"/>
                <w:iCs w:val="0"/>
                <w:color w:val="auto"/>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1A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6751">
            <w:pPr>
              <w:rPr>
                <w:rFonts w:hint="eastAsia" w:ascii="宋体" w:hAnsi="宋体" w:eastAsia="宋体" w:cs="宋体"/>
                <w:i w:val="0"/>
                <w:iCs w:val="0"/>
                <w:color w:val="auto"/>
                <w:sz w:val="18"/>
                <w:szCs w:val="18"/>
                <w:u w:val="none"/>
              </w:rPr>
            </w:pPr>
          </w:p>
        </w:tc>
      </w:tr>
      <w:tr w14:paraId="701A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7DA01">
            <w:pPr>
              <w:jc w:val="center"/>
              <w:rPr>
                <w:rFonts w:hint="eastAsia" w:ascii="宋体" w:hAnsi="宋体" w:eastAsia="宋体" w:cs="宋体"/>
                <w:b/>
                <w:bCs/>
                <w:i w:val="0"/>
                <w:iCs w:val="0"/>
                <w:color w:val="auto"/>
                <w:sz w:val="22"/>
                <w:szCs w:val="22"/>
                <w:u w:val="none"/>
              </w:rPr>
            </w:pP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0D9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预算管理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（31分）</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AF1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预算编制质量</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D7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336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部门是否严格按要求编制年初部门预算，年初预算编制的科学性和准确性</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5DE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该项指标得分=（1-财政拨款预算偏离度）×100%×8。偏离度=|预算执行数-调整预算数|÷调整预算数。</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BD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41C7">
            <w:pPr>
              <w:rPr>
                <w:rFonts w:hint="eastAsia" w:ascii="宋体" w:hAnsi="宋体" w:eastAsia="宋体" w:cs="宋体"/>
                <w:i w:val="0"/>
                <w:iCs w:val="0"/>
                <w:color w:val="auto"/>
                <w:sz w:val="18"/>
                <w:szCs w:val="18"/>
                <w:u w:val="none"/>
              </w:rPr>
            </w:pPr>
          </w:p>
        </w:tc>
      </w:tr>
      <w:tr w14:paraId="3563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73FEC">
            <w:pPr>
              <w:jc w:val="center"/>
              <w:rPr>
                <w:rFonts w:hint="eastAsia" w:ascii="宋体" w:hAnsi="宋体" w:eastAsia="宋体" w:cs="宋体"/>
                <w:b/>
                <w:bCs/>
                <w:i w:val="0"/>
                <w:iCs w:val="0"/>
                <w:color w:val="auto"/>
                <w:sz w:val="22"/>
                <w:szCs w:val="22"/>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F3ED8">
            <w:pPr>
              <w:jc w:val="center"/>
              <w:rPr>
                <w:rFonts w:hint="eastAsia" w:ascii="宋体" w:hAnsi="宋体" w:eastAsia="宋体" w:cs="宋体"/>
                <w:i w:val="0"/>
                <w:iCs w:val="0"/>
                <w:color w:val="auto"/>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8C9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支出执行进度</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3D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001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部门1至12月预算执行情况</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372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该项指标得分=中省转移支付资金1至12月实际支出数÷1-12月部门预算数*3+专项债券资金实际支出数÷1-12月部门预算数*3+专项预算项目1至12月实际支出数÷1-12月预算数*3。</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BA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A2DC">
            <w:pPr>
              <w:rPr>
                <w:rFonts w:hint="eastAsia" w:ascii="宋体" w:hAnsi="宋体" w:eastAsia="宋体" w:cs="宋体"/>
                <w:i w:val="0"/>
                <w:iCs w:val="0"/>
                <w:color w:val="auto"/>
                <w:sz w:val="18"/>
                <w:szCs w:val="18"/>
                <w:u w:val="none"/>
              </w:rPr>
            </w:pPr>
          </w:p>
        </w:tc>
      </w:tr>
      <w:tr w14:paraId="41695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6D6DD">
            <w:pPr>
              <w:jc w:val="center"/>
              <w:rPr>
                <w:rFonts w:hint="eastAsia" w:ascii="宋体" w:hAnsi="宋体" w:eastAsia="宋体" w:cs="宋体"/>
                <w:b/>
                <w:bCs/>
                <w:i w:val="0"/>
                <w:iCs w:val="0"/>
                <w:color w:val="auto"/>
                <w:sz w:val="22"/>
                <w:szCs w:val="22"/>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BB4F2">
            <w:pPr>
              <w:jc w:val="center"/>
              <w:rPr>
                <w:rFonts w:hint="eastAsia" w:ascii="宋体" w:hAnsi="宋体" w:eastAsia="宋体" w:cs="宋体"/>
                <w:i w:val="0"/>
                <w:iCs w:val="0"/>
                <w:color w:val="auto"/>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C2E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预算年终结余</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E5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E51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部门整体年终预算结余情况</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439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该项指标得分=（1-部门整体预算结余率）×100%×8部门整体预算结余率为当年年终部门预算注销金额和结转金额占部门预算总金额的比率。</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87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C1DC">
            <w:pPr>
              <w:rPr>
                <w:rFonts w:hint="eastAsia" w:ascii="宋体" w:hAnsi="宋体" w:eastAsia="宋体" w:cs="宋体"/>
                <w:i w:val="0"/>
                <w:iCs w:val="0"/>
                <w:color w:val="auto"/>
                <w:sz w:val="18"/>
                <w:szCs w:val="18"/>
                <w:u w:val="none"/>
              </w:rPr>
            </w:pPr>
          </w:p>
        </w:tc>
      </w:tr>
      <w:tr w14:paraId="25869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9"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DFE04">
            <w:pPr>
              <w:jc w:val="center"/>
              <w:rPr>
                <w:rFonts w:hint="eastAsia" w:ascii="宋体" w:hAnsi="宋体" w:eastAsia="宋体" w:cs="宋体"/>
                <w:b/>
                <w:bCs/>
                <w:i w:val="0"/>
                <w:iCs w:val="0"/>
                <w:color w:val="auto"/>
                <w:sz w:val="22"/>
                <w:szCs w:val="22"/>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B0FE8">
            <w:pPr>
              <w:jc w:val="center"/>
              <w:rPr>
                <w:rFonts w:hint="eastAsia" w:ascii="宋体" w:hAnsi="宋体" w:eastAsia="宋体" w:cs="宋体"/>
                <w:i w:val="0"/>
                <w:iCs w:val="0"/>
                <w:color w:val="auto"/>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A23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严控一般性支出</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C8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127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部门严控“三公”经费、会议、培训、差旅、办节办展、办公设备购置、信息网络及软件购置更新、课题经费等8项一般性支出情况</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4C3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该项指标得分=基础分值+加分值。</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1.基础分值。一般性支出财政拨款年初预算较上年实现压减得1.5分；一般性支出财政拨款预算执行较上年实现压减得1.5分。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2.加分值。一般性支出财政拨款年初预算较上年每压减1%得0.2分，累计不超过1分；一般性支出财政拨款预算执行较上年每压减1%得0.4分，累计不超过2分。</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35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0655">
            <w:pPr>
              <w:rPr>
                <w:rFonts w:hint="eastAsia" w:ascii="宋体" w:hAnsi="宋体" w:eastAsia="宋体" w:cs="宋体"/>
                <w:i w:val="0"/>
                <w:iCs w:val="0"/>
                <w:color w:val="auto"/>
                <w:sz w:val="18"/>
                <w:szCs w:val="18"/>
                <w:u w:val="none"/>
              </w:rPr>
            </w:pPr>
          </w:p>
        </w:tc>
      </w:tr>
      <w:tr w14:paraId="2C52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9"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9564">
            <w:pPr>
              <w:jc w:val="center"/>
              <w:rPr>
                <w:rFonts w:hint="eastAsia" w:ascii="宋体" w:hAnsi="宋体" w:eastAsia="宋体" w:cs="宋体"/>
                <w:b/>
                <w:bCs/>
                <w:i w:val="0"/>
                <w:iCs w:val="0"/>
                <w:color w:val="auto"/>
                <w:sz w:val="22"/>
                <w:szCs w:val="22"/>
                <w:u w:val="none"/>
              </w:rPr>
            </w:pP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18E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资产管理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（9分）</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D49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人均资产变化率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54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4B8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部门人均资产变化情况</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F17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46"/>
                <w:rFonts w:hint="eastAsia" w:ascii="宋体" w:hAnsi="宋体" w:eastAsia="宋体" w:cs="宋体"/>
                <w:color w:val="auto"/>
                <w:sz w:val="18"/>
                <w:szCs w:val="18"/>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w:t>
            </w:r>
            <w:r>
              <w:rPr>
                <w:rStyle w:val="47"/>
                <w:rFonts w:hint="eastAsia" w:ascii="宋体" w:hAnsi="宋体" w:eastAsia="宋体" w:cs="宋体"/>
                <w:color w:val="auto"/>
                <w:sz w:val="18"/>
                <w:szCs w:val="18"/>
                <w:lang w:val="en-US" w:eastAsia="zh-CN" w:bidi="ar"/>
              </w:rPr>
              <w:t>2024年市直行政事业单位人均资产变化率平均值N为-4.63%</w:t>
            </w:r>
            <w:r>
              <w:rPr>
                <w:rStyle w:val="46"/>
                <w:rFonts w:hint="eastAsia" w:ascii="宋体" w:hAnsi="宋体" w:eastAsia="宋体" w:cs="宋体"/>
                <w:color w:val="auto"/>
                <w:sz w:val="18"/>
                <w:szCs w:val="18"/>
                <w:lang w:val="en-US" w:eastAsia="zh-CN" w:bidi="ar"/>
              </w:rPr>
              <w:t>，Y≤N，得3分；N＜Y≤0.8N（即-3.704%），得2分；0.8N＜Y≤0.5N（即-2.32%），得1分；Y＞0.5N，得0分。</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B1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BF4B">
            <w:pPr>
              <w:rPr>
                <w:rFonts w:hint="eastAsia" w:ascii="宋体" w:hAnsi="宋体" w:eastAsia="宋体" w:cs="宋体"/>
                <w:i w:val="0"/>
                <w:iCs w:val="0"/>
                <w:color w:val="auto"/>
                <w:sz w:val="18"/>
                <w:szCs w:val="18"/>
                <w:u w:val="none"/>
              </w:rPr>
            </w:pPr>
          </w:p>
        </w:tc>
      </w:tr>
      <w:tr w14:paraId="0B7A7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9"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62463">
            <w:pPr>
              <w:jc w:val="center"/>
              <w:rPr>
                <w:rFonts w:hint="eastAsia" w:ascii="宋体" w:hAnsi="宋体" w:eastAsia="宋体" w:cs="宋体"/>
                <w:b/>
                <w:bCs/>
                <w:i w:val="0"/>
                <w:iCs w:val="0"/>
                <w:color w:val="auto"/>
                <w:sz w:val="22"/>
                <w:szCs w:val="22"/>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1A544">
            <w:pPr>
              <w:jc w:val="center"/>
              <w:rPr>
                <w:rFonts w:hint="eastAsia" w:ascii="宋体" w:hAnsi="宋体" w:eastAsia="宋体" w:cs="宋体"/>
                <w:i w:val="0"/>
                <w:iCs w:val="0"/>
                <w:color w:val="auto"/>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E3B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资产利用率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F5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D39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部门资产超最低使用年限情况</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B49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46"/>
                <w:rFonts w:hint="eastAsia" w:ascii="宋体" w:hAnsi="宋体" w:eastAsia="宋体" w:cs="宋体"/>
                <w:color w:val="auto"/>
                <w:sz w:val="18"/>
                <w:szCs w:val="18"/>
                <w:lang w:val="en-US" w:eastAsia="zh-CN" w:bidi="ar"/>
              </w:rPr>
              <w:t>该项指标得分=（超最低使用年限的办公家具账面原值÷办公家具账面原值×100%×1.5）</w:t>
            </w:r>
            <w:r>
              <w:rPr>
                <w:rStyle w:val="47"/>
                <w:rFonts w:hint="eastAsia" w:ascii="宋体" w:hAnsi="宋体" w:eastAsia="宋体" w:cs="宋体"/>
                <w:color w:val="auto"/>
                <w:sz w:val="18"/>
                <w:szCs w:val="18"/>
                <w:lang w:val="en-US" w:eastAsia="zh-CN" w:bidi="ar"/>
              </w:rPr>
              <w:t>省级平均值办公家具为N=16.77%。Y≥N，得1.5分；0.8N≤Y＜N，得1分；0.5N≤Y＜0.8N，得0.5分；Y＜0.5N，得0分。</w:t>
            </w:r>
            <w:r>
              <w:rPr>
                <w:rStyle w:val="46"/>
                <w:rFonts w:hint="eastAsia" w:ascii="宋体" w:hAnsi="宋体" w:eastAsia="宋体" w:cs="宋体"/>
                <w:color w:val="auto"/>
                <w:sz w:val="18"/>
                <w:szCs w:val="18"/>
                <w:lang w:val="en-US" w:eastAsia="zh-CN" w:bidi="ar"/>
              </w:rPr>
              <w:t>+（超最低使用年限的办公设备账面原值÷办公设备账面原值×100%×1.5）。</w:t>
            </w:r>
            <w:r>
              <w:rPr>
                <w:rStyle w:val="47"/>
                <w:rFonts w:hint="eastAsia" w:ascii="宋体" w:hAnsi="宋体" w:eastAsia="宋体" w:cs="宋体"/>
                <w:color w:val="auto"/>
                <w:sz w:val="18"/>
                <w:szCs w:val="18"/>
                <w:lang w:val="en-US" w:eastAsia="zh-CN" w:bidi="ar"/>
              </w:rPr>
              <w:t>省级平均值办公设备为N=41.20%。Y≥N，得1.5分；0.8N≤Y＜N，得1分；0.5N≤Y＜0.8N，得0.5分；Y＜0.5N，得0分。</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08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37EB">
            <w:pPr>
              <w:rPr>
                <w:rFonts w:hint="eastAsia" w:ascii="宋体" w:hAnsi="宋体" w:eastAsia="宋体" w:cs="宋体"/>
                <w:i w:val="0"/>
                <w:iCs w:val="0"/>
                <w:color w:val="auto"/>
                <w:sz w:val="18"/>
                <w:szCs w:val="18"/>
                <w:u w:val="none"/>
              </w:rPr>
            </w:pPr>
          </w:p>
        </w:tc>
      </w:tr>
      <w:tr w14:paraId="2767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4"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D1BDD">
            <w:pPr>
              <w:jc w:val="center"/>
              <w:rPr>
                <w:rFonts w:hint="eastAsia" w:ascii="宋体" w:hAnsi="宋体" w:eastAsia="宋体" w:cs="宋体"/>
                <w:b/>
                <w:bCs/>
                <w:i w:val="0"/>
                <w:iCs w:val="0"/>
                <w:color w:val="auto"/>
                <w:sz w:val="22"/>
                <w:szCs w:val="22"/>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2BBB1">
            <w:pPr>
              <w:jc w:val="center"/>
              <w:rPr>
                <w:rFonts w:hint="eastAsia" w:ascii="宋体" w:hAnsi="宋体" w:eastAsia="宋体" w:cs="宋体"/>
                <w:i w:val="0"/>
                <w:iCs w:val="0"/>
                <w:color w:val="auto"/>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AAA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资产盘活率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30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6A3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部门闲置一年以上的资产盘活情况</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A36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5A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C585">
            <w:pPr>
              <w:rPr>
                <w:rFonts w:hint="eastAsia" w:ascii="宋体" w:hAnsi="宋体" w:eastAsia="宋体" w:cs="宋体"/>
                <w:i w:val="0"/>
                <w:iCs w:val="0"/>
                <w:color w:val="auto"/>
                <w:sz w:val="18"/>
                <w:szCs w:val="18"/>
                <w:u w:val="none"/>
              </w:rPr>
            </w:pPr>
          </w:p>
        </w:tc>
      </w:tr>
      <w:tr w14:paraId="487A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F6530">
            <w:pPr>
              <w:jc w:val="center"/>
              <w:rPr>
                <w:rFonts w:hint="eastAsia" w:ascii="宋体" w:hAnsi="宋体" w:eastAsia="宋体" w:cs="宋体"/>
                <w:b/>
                <w:bCs/>
                <w:i w:val="0"/>
                <w:iCs w:val="0"/>
                <w:color w:val="auto"/>
                <w:sz w:val="22"/>
                <w:szCs w:val="22"/>
                <w:u w:val="none"/>
              </w:rPr>
            </w:pP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18D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采购管理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（6分）</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27C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支持中小企业发展</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FE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4BC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部门是否严格执行政府采购促进中小企业发展相关管理办法</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3EA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对适宜由中小企业提供的采购项目和采购包，预留采购份额专门面向中小企业采购，并在采购预算中单独列示，不符合要求的扣3分。</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81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60A2">
            <w:pPr>
              <w:rPr>
                <w:rFonts w:hint="eastAsia" w:ascii="宋体" w:hAnsi="宋体" w:eastAsia="宋体" w:cs="宋体"/>
                <w:i w:val="0"/>
                <w:iCs w:val="0"/>
                <w:color w:val="auto"/>
                <w:sz w:val="18"/>
                <w:szCs w:val="18"/>
                <w:u w:val="none"/>
              </w:rPr>
            </w:pPr>
          </w:p>
        </w:tc>
      </w:tr>
      <w:tr w14:paraId="7068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294BF">
            <w:pPr>
              <w:jc w:val="center"/>
              <w:rPr>
                <w:rFonts w:hint="eastAsia" w:ascii="宋体" w:hAnsi="宋体" w:eastAsia="宋体" w:cs="宋体"/>
                <w:b/>
                <w:bCs/>
                <w:i w:val="0"/>
                <w:iCs w:val="0"/>
                <w:color w:val="auto"/>
                <w:sz w:val="22"/>
                <w:szCs w:val="22"/>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DA25A">
            <w:pPr>
              <w:jc w:val="center"/>
              <w:rPr>
                <w:rFonts w:hint="eastAsia" w:ascii="宋体" w:hAnsi="宋体" w:eastAsia="宋体" w:cs="宋体"/>
                <w:i w:val="0"/>
                <w:iCs w:val="0"/>
                <w:color w:val="auto"/>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F5B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采购执行率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92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9BF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部门政府采购项目资金支付比例情况</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188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该项指标得分=当年政府采购实际支付总金额÷（当年政府采购总预算数-当年已完成采购项目节约金额）×100%×3。</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52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B813">
            <w:pPr>
              <w:rPr>
                <w:rFonts w:hint="eastAsia" w:ascii="宋体" w:hAnsi="宋体" w:eastAsia="宋体" w:cs="宋体"/>
                <w:i w:val="0"/>
                <w:iCs w:val="0"/>
                <w:color w:val="auto"/>
                <w:sz w:val="18"/>
                <w:szCs w:val="18"/>
                <w:u w:val="none"/>
              </w:rPr>
            </w:pPr>
          </w:p>
        </w:tc>
      </w:tr>
      <w:tr w14:paraId="74EF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trPr>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F892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项目绩效</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（44分）</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62F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项目决策</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（12分）</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5B9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决策程序</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5A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D1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部门预算项目设立是否按规定履行评估论证、申报程序</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D09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4-部门未履行事前评估程序的部门预算阶段项目（含一次性项目）数量÷应该开展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6E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2FFA">
            <w:pPr>
              <w:rPr>
                <w:rFonts w:hint="eastAsia" w:ascii="宋体" w:hAnsi="宋体" w:eastAsia="宋体" w:cs="宋体"/>
                <w:i w:val="0"/>
                <w:iCs w:val="0"/>
                <w:color w:val="auto"/>
                <w:sz w:val="18"/>
                <w:szCs w:val="18"/>
                <w:u w:val="none"/>
              </w:rPr>
            </w:pPr>
          </w:p>
        </w:tc>
      </w:tr>
      <w:tr w14:paraId="0CAD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4"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21B67">
            <w:pPr>
              <w:jc w:val="center"/>
              <w:rPr>
                <w:rFonts w:hint="eastAsia" w:ascii="宋体" w:hAnsi="宋体" w:eastAsia="宋体" w:cs="宋体"/>
                <w:b/>
                <w:bCs/>
                <w:i w:val="0"/>
                <w:iCs w:val="0"/>
                <w:color w:val="auto"/>
                <w:sz w:val="22"/>
                <w:szCs w:val="22"/>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4DEB0">
            <w:pPr>
              <w:jc w:val="center"/>
              <w:rPr>
                <w:rFonts w:hint="eastAsia" w:ascii="宋体" w:hAnsi="宋体" w:eastAsia="宋体" w:cs="宋体"/>
                <w:i w:val="0"/>
                <w:iCs w:val="0"/>
                <w:color w:val="auto"/>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9B3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目标设置</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CA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D05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部门预算项目绩效目标与计划期内的任务量、预算安排的资金量匹配情况，绩效目标设置是否科学合理、规范完整、量化细化、预算匹配</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9B5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EB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F0BB">
            <w:pPr>
              <w:rPr>
                <w:rFonts w:hint="eastAsia" w:ascii="宋体" w:hAnsi="宋体" w:eastAsia="宋体" w:cs="宋体"/>
                <w:i w:val="0"/>
                <w:iCs w:val="0"/>
                <w:color w:val="auto"/>
                <w:sz w:val="18"/>
                <w:szCs w:val="18"/>
                <w:u w:val="none"/>
              </w:rPr>
            </w:pPr>
          </w:p>
        </w:tc>
      </w:tr>
      <w:tr w14:paraId="079D1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DF559">
            <w:pPr>
              <w:jc w:val="center"/>
              <w:rPr>
                <w:rFonts w:hint="eastAsia" w:ascii="宋体" w:hAnsi="宋体" w:eastAsia="宋体" w:cs="宋体"/>
                <w:b/>
                <w:bCs/>
                <w:i w:val="0"/>
                <w:iCs w:val="0"/>
                <w:color w:val="auto"/>
                <w:sz w:val="22"/>
                <w:szCs w:val="22"/>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BB3DF">
            <w:pPr>
              <w:jc w:val="center"/>
              <w:rPr>
                <w:rFonts w:hint="eastAsia" w:ascii="宋体" w:hAnsi="宋体" w:eastAsia="宋体" w:cs="宋体"/>
                <w:i w:val="0"/>
                <w:iCs w:val="0"/>
                <w:color w:val="auto"/>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D72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项目入库</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73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3D0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部门预算项目是否在规定时间完成项目入库</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FDB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该项指标得分=4-规定时间未入财政库部门预算阶段项目（含一次性项目）数量÷最终安排部门预算阶段项目（含一次性项目）总数×100%×4。（默认满分）</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62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7F5B">
            <w:pPr>
              <w:rPr>
                <w:rFonts w:hint="eastAsia" w:ascii="宋体" w:hAnsi="宋体" w:eastAsia="宋体" w:cs="宋体"/>
                <w:i w:val="0"/>
                <w:iCs w:val="0"/>
                <w:color w:val="auto"/>
                <w:sz w:val="18"/>
                <w:szCs w:val="18"/>
                <w:u w:val="none"/>
              </w:rPr>
            </w:pPr>
          </w:p>
        </w:tc>
      </w:tr>
      <w:tr w14:paraId="2493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0A255">
            <w:pPr>
              <w:jc w:val="center"/>
              <w:rPr>
                <w:rFonts w:hint="eastAsia" w:ascii="宋体" w:hAnsi="宋体" w:eastAsia="宋体" w:cs="宋体"/>
                <w:b/>
                <w:bCs/>
                <w:i w:val="0"/>
                <w:iCs w:val="0"/>
                <w:color w:val="auto"/>
                <w:sz w:val="22"/>
                <w:szCs w:val="22"/>
                <w:u w:val="none"/>
              </w:rPr>
            </w:pP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355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项目执行</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（15分）</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EA1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执行同向</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A1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7AC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部门预算项目实际列支内容是否与绩效目标设置方向相符</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43B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该项指标得分=4-实际列支内容与绩效目标设置方向不相符的部门预算阶段项目（含一次性项目）数量÷部门预算阶段项目（含一次性项目）总数×100%×5。</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DA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5B9B">
            <w:pPr>
              <w:rPr>
                <w:rFonts w:hint="eastAsia" w:ascii="宋体" w:hAnsi="宋体" w:eastAsia="宋体" w:cs="宋体"/>
                <w:i w:val="0"/>
                <w:iCs w:val="0"/>
                <w:color w:val="auto"/>
                <w:sz w:val="18"/>
                <w:szCs w:val="18"/>
                <w:u w:val="none"/>
              </w:rPr>
            </w:pPr>
          </w:p>
        </w:tc>
      </w:tr>
      <w:tr w14:paraId="6554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2E3FF">
            <w:pPr>
              <w:jc w:val="center"/>
              <w:rPr>
                <w:rFonts w:hint="eastAsia" w:ascii="宋体" w:hAnsi="宋体" w:eastAsia="宋体" w:cs="宋体"/>
                <w:b/>
                <w:bCs/>
                <w:i w:val="0"/>
                <w:iCs w:val="0"/>
                <w:color w:val="auto"/>
                <w:sz w:val="22"/>
                <w:szCs w:val="22"/>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F85CA">
            <w:pPr>
              <w:jc w:val="center"/>
              <w:rPr>
                <w:rFonts w:hint="eastAsia" w:ascii="宋体" w:hAnsi="宋体" w:eastAsia="宋体" w:cs="宋体"/>
                <w:i w:val="0"/>
                <w:iCs w:val="0"/>
                <w:color w:val="auto"/>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4FC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项目调整</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0D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0E7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部门预算项目是否采取对应调整措施</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43C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E2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5E9D">
            <w:pPr>
              <w:rPr>
                <w:rFonts w:hint="eastAsia" w:ascii="宋体" w:hAnsi="宋体" w:eastAsia="宋体" w:cs="宋体"/>
                <w:i w:val="0"/>
                <w:iCs w:val="0"/>
                <w:color w:val="auto"/>
                <w:sz w:val="18"/>
                <w:szCs w:val="18"/>
                <w:u w:val="none"/>
              </w:rPr>
            </w:pPr>
          </w:p>
        </w:tc>
      </w:tr>
      <w:tr w14:paraId="047A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2B01F">
            <w:pPr>
              <w:jc w:val="center"/>
              <w:rPr>
                <w:rFonts w:hint="eastAsia" w:ascii="宋体" w:hAnsi="宋体" w:eastAsia="宋体" w:cs="宋体"/>
                <w:b/>
                <w:bCs/>
                <w:i w:val="0"/>
                <w:iCs w:val="0"/>
                <w:color w:val="auto"/>
                <w:sz w:val="22"/>
                <w:szCs w:val="22"/>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F2EA2">
            <w:pPr>
              <w:jc w:val="center"/>
              <w:rPr>
                <w:rFonts w:hint="eastAsia" w:ascii="宋体" w:hAnsi="宋体" w:eastAsia="宋体" w:cs="宋体"/>
                <w:i w:val="0"/>
                <w:iCs w:val="0"/>
                <w:color w:val="auto"/>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AEE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执行结果</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19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770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部门预算项目预算执行情况</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597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9E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4B76">
            <w:pPr>
              <w:rPr>
                <w:rFonts w:hint="eastAsia" w:ascii="宋体" w:hAnsi="宋体" w:eastAsia="宋体" w:cs="宋体"/>
                <w:i w:val="0"/>
                <w:iCs w:val="0"/>
                <w:color w:val="auto"/>
                <w:sz w:val="18"/>
                <w:szCs w:val="18"/>
                <w:u w:val="none"/>
              </w:rPr>
            </w:pPr>
          </w:p>
        </w:tc>
      </w:tr>
      <w:tr w14:paraId="3F3A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2CC55">
            <w:pPr>
              <w:jc w:val="center"/>
              <w:rPr>
                <w:rFonts w:hint="eastAsia" w:ascii="宋体" w:hAnsi="宋体" w:eastAsia="宋体" w:cs="宋体"/>
                <w:b/>
                <w:bCs/>
                <w:i w:val="0"/>
                <w:iCs w:val="0"/>
                <w:color w:val="auto"/>
                <w:sz w:val="22"/>
                <w:szCs w:val="22"/>
                <w:u w:val="none"/>
              </w:rPr>
            </w:pP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FB7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目标实现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（17分）</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387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目标完成</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A0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3DA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部门预算项目绩效目标数量指标完成情况</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19F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该项指标得分=完成绩效目标数量指标的部门预算阶段项目（含一次性项目）数量÷部门预算阶段项目（含一次性项目）总数×100%×6。</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21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701B">
            <w:pPr>
              <w:rPr>
                <w:rFonts w:hint="eastAsia" w:ascii="宋体" w:hAnsi="宋体" w:eastAsia="宋体" w:cs="宋体"/>
                <w:i w:val="0"/>
                <w:iCs w:val="0"/>
                <w:color w:val="auto"/>
                <w:sz w:val="18"/>
                <w:szCs w:val="18"/>
                <w:u w:val="none"/>
              </w:rPr>
            </w:pPr>
          </w:p>
        </w:tc>
      </w:tr>
      <w:tr w14:paraId="2422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4"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9C463">
            <w:pPr>
              <w:jc w:val="center"/>
              <w:rPr>
                <w:rFonts w:hint="eastAsia" w:ascii="宋体" w:hAnsi="宋体" w:eastAsia="宋体" w:cs="宋体"/>
                <w:b/>
                <w:bCs/>
                <w:i w:val="0"/>
                <w:iCs w:val="0"/>
                <w:color w:val="auto"/>
                <w:sz w:val="22"/>
                <w:szCs w:val="22"/>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772D0">
            <w:pPr>
              <w:jc w:val="center"/>
              <w:rPr>
                <w:rFonts w:hint="eastAsia" w:ascii="宋体" w:hAnsi="宋体" w:eastAsia="宋体" w:cs="宋体"/>
                <w:i w:val="0"/>
                <w:iCs w:val="0"/>
                <w:color w:val="auto"/>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279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目标偏离</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EC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3D7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部门预算项目绩效目标数量指标实现程度与预期目标的偏离情况</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2B2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0A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BD54">
            <w:pPr>
              <w:rPr>
                <w:rFonts w:hint="eastAsia" w:ascii="宋体" w:hAnsi="宋体" w:eastAsia="宋体" w:cs="宋体"/>
                <w:i w:val="0"/>
                <w:iCs w:val="0"/>
                <w:color w:val="auto"/>
                <w:sz w:val="18"/>
                <w:szCs w:val="18"/>
                <w:u w:val="none"/>
              </w:rPr>
            </w:pPr>
          </w:p>
        </w:tc>
      </w:tr>
      <w:tr w14:paraId="314E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0D725">
            <w:pPr>
              <w:jc w:val="center"/>
              <w:rPr>
                <w:rFonts w:hint="eastAsia" w:ascii="宋体" w:hAnsi="宋体" w:eastAsia="宋体" w:cs="宋体"/>
                <w:b/>
                <w:bCs/>
                <w:i w:val="0"/>
                <w:iCs w:val="0"/>
                <w:color w:val="auto"/>
                <w:sz w:val="22"/>
                <w:szCs w:val="22"/>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493FE">
            <w:pPr>
              <w:jc w:val="center"/>
              <w:rPr>
                <w:rFonts w:hint="eastAsia" w:ascii="宋体" w:hAnsi="宋体" w:eastAsia="宋体" w:cs="宋体"/>
                <w:i w:val="0"/>
                <w:iCs w:val="0"/>
                <w:color w:val="auto"/>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4AF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实现效果</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0C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836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部门预算项目绩效目标效益指标实施效果</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74F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该项指标得分=完成绩效目标效益指标的部门预算阶段项目（含一次性项目）数量÷部门预算阶段项目（含一次性项目）总数×100%×5。</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20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DD43">
            <w:pPr>
              <w:rPr>
                <w:rFonts w:hint="eastAsia" w:ascii="宋体" w:hAnsi="宋体" w:eastAsia="宋体" w:cs="宋体"/>
                <w:i w:val="0"/>
                <w:iCs w:val="0"/>
                <w:color w:val="auto"/>
                <w:sz w:val="18"/>
                <w:szCs w:val="18"/>
                <w:u w:val="none"/>
              </w:rPr>
            </w:pPr>
          </w:p>
        </w:tc>
      </w:tr>
      <w:tr w14:paraId="11608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2DB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扣分项</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10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财务管理</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B8F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财务管理制度</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06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3A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部门财务管理制度建立情况</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085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部门未制定内部财务管理制度等制度机制的,财务管理制度未得到落实，发现一处扣1分，扣完为止。</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F1F6">
            <w:pPr>
              <w:jc w:val="center"/>
              <w:rPr>
                <w:rFonts w:hint="eastAsia" w:ascii="宋体" w:hAnsi="宋体" w:eastAsia="宋体" w:cs="宋体"/>
                <w:i w:val="0"/>
                <w:iCs w:val="0"/>
                <w:color w:val="auto"/>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0191">
            <w:pPr>
              <w:rPr>
                <w:rFonts w:hint="eastAsia" w:ascii="宋体" w:hAnsi="宋体" w:eastAsia="宋体" w:cs="宋体"/>
                <w:i w:val="0"/>
                <w:iCs w:val="0"/>
                <w:color w:val="auto"/>
                <w:sz w:val="18"/>
                <w:szCs w:val="18"/>
                <w:u w:val="none"/>
              </w:rPr>
            </w:pPr>
          </w:p>
        </w:tc>
      </w:tr>
      <w:tr w14:paraId="16E2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960D">
            <w:pPr>
              <w:jc w:val="center"/>
              <w:rPr>
                <w:rFonts w:hint="eastAsia" w:ascii="宋体" w:hAnsi="宋体" w:eastAsia="宋体" w:cs="宋体"/>
                <w:b/>
                <w:bCs/>
                <w:i w:val="0"/>
                <w:iCs w:val="0"/>
                <w:color w:val="auto"/>
                <w:sz w:val="22"/>
                <w:szCs w:val="22"/>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E271">
            <w:pPr>
              <w:jc w:val="center"/>
              <w:rPr>
                <w:rFonts w:hint="eastAsia" w:ascii="宋体" w:hAnsi="宋体" w:eastAsia="宋体" w:cs="宋体"/>
                <w:i w:val="0"/>
                <w:iCs w:val="0"/>
                <w:color w:val="auto"/>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06B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财务岗位设置</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29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8A6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部门财务岗位设置是否符合相关财务管理制度要求</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8FB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部门未合理设置财务工作岗位，职责权限不明确，未严格实行不相容岗位分离，发现一处扣1分，扣完为止。</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1165">
            <w:pPr>
              <w:jc w:val="center"/>
              <w:rPr>
                <w:rFonts w:hint="eastAsia" w:ascii="宋体" w:hAnsi="宋体" w:eastAsia="宋体" w:cs="宋体"/>
                <w:i w:val="0"/>
                <w:iCs w:val="0"/>
                <w:color w:val="auto"/>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FCFA">
            <w:pPr>
              <w:rPr>
                <w:rFonts w:hint="eastAsia" w:ascii="宋体" w:hAnsi="宋体" w:eastAsia="宋体" w:cs="宋体"/>
                <w:i w:val="0"/>
                <w:iCs w:val="0"/>
                <w:color w:val="auto"/>
                <w:sz w:val="18"/>
                <w:szCs w:val="18"/>
                <w:u w:val="none"/>
              </w:rPr>
            </w:pPr>
          </w:p>
        </w:tc>
      </w:tr>
      <w:tr w14:paraId="3BD20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78BF">
            <w:pPr>
              <w:jc w:val="center"/>
              <w:rPr>
                <w:rFonts w:hint="eastAsia" w:ascii="宋体" w:hAnsi="宋体" w:eastAsia="宋体" w:cs="宋体"/>
                <w:b/>
                <w:bCs/>
                <w:i w:val="0"/>
                <w:iCs w:val="0"/>
                <w:color w:val="auto"/>
                <w:sz w:val="22"/>
                <w:szCs w:val="22"/>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090F">
            <w:pPr>
              <w:jc w:val="center"/>
              <w:rPr>
                <w:rFonts w:hint="eastAsia" w:ascii="宋体" w:hAnsi="宋体" w:eastAsia="宋体" w:cs="宋体"/>
                <w:i w:val="0"/>
                <w:iCs w:val="0"/>
                <w:color w:val="auto"/>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3AE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资金使用规范</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07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E8B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部门资金使用是否符合相关财务管理制度规定</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7EF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部门资金使用不符合相关财务管理制度规定的，发现一处扣1分，扣完为止。</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A3E1">
            <w:pPr>
              <w:jc w:val="center"/>
              <w:rPr>
                <w:rFonts w:hint="eastAsia" w:ascii="宋体" w:hAnsi="宋体" w:eastAsia="宋体" w:cs="宋体"/>
                <w:i w:val="0"/>
                <w:iCs w:val="0"/>
                <w:color w:val="auto"/>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F63B">
            <w:pPr>
              <w:rPr>
                <w:rFonts w:hint="eastAsia" w:ascii="宋体" w:hAnsi="宋体" w:eastAsia="宋体" w:cs="宋体"/>
                <w:i w:val="0"/>
                <w:iCs w:val="0"/>
                <w:color w:val="auto"/>
                <w:sz w:val="18"/>
                <w:szCs w:val="18"/>
                <w:u w:val="none"/>
              </w:rPr>
            </w:pPr>
          </w:p>
        </w:tc>
      </w:tr>
      <w:tr w14:paraId="0D1F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EF32">
            <w:pPr>
              <w:jc w:val="center"/>
              <w:rPr>
                <w:rFonts w:hint="eastAsia" w:ascii="宋体" w:hAnsi="宋体" w:eastAsia="宋体" w:cs="宋体"/>
                <w:b/>
                <w:bCs/>
                <w:i w:val="0"/>
                <w:iCs w:val="0"/>
                <w:color w:val="auto"/>
                <w:sz w:val="22"/>
                <w:szCs w:val="22"/>
                <w:u w:val="none"/>
              </w:rPr>
            </w:pPr>
          </w:p>
        </w:tc>
        <w:tc>
          <w:tcPr>
            <w:tcW w:w="2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E0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预算绩效存在问题</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5F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240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预算管理和绩效管理工作存在问题</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6BA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8AE0">
            <w:pPr>
              <w:jc w:val="center"/>
              <w:rPr>
                <w:rFonts w:hint="eastAsia" w:ascii="宋体" w:hAnsi="宋体" w:eastAsia="宋体" w:cs="宋体"/>
                <w:i w:val="0"/>
                <w:iCs w:val="0"/>
                <w:color w:val="auto"/>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3A85">
            <w:pPr>
              <w:rPr>
                <w:rFonts w:hint="eastAsia" w:ascii="宋体" w:hAnsi="宋体" w:eastAsia="宋体" w:cs="宋体"/>
                <w:i w:val="0"/>
                <w:iCs w:val="0"/>
                <w:color w:val="auto"/>
                <w:sz w:val="18"/>
                <w:szCs w:val="18"/>
                <w:u w:val="none"/>
              </w:rPr>
            </w:pPr>
          </w:p>
        </w:tc>
      </w:tr>
      <w:tr w14:paraId="3DB50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1C6F">
            <w:pPr>
              <w:jc w:val="center"/>
              <w:rPr>
                <w:rFonts w:hint="eastAsia" w:ascii="宋体" w:hAnsi="宋体" w:eastAsia="宋体" w:cs="宋体"/>
                <w:b/>
                <w:bCs/>
                <w:i w:val="0"/>
                <w:iCs w:val="0"/>
                <w:color w:val="auto"/>
                <w:sz w:val="22"/>
                <w:szCs w:val="22"/>
                <w:u w:val="none"/>
              </w:rPr>
            </w:pPr>
          </w:p>
        </w:tc>
        <w:tc>
          <w:tcPr>
            <w:tcW w:w="2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1C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被评价部门配合度</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17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F07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被评价对象工作配合情况</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B84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评价工作开展过程中，被评价对象拖延推诿、提交资料不及时等拒不配合评价工作的，每发现一次扣1分，扣完为止。</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EB3B">
            <w:pPr>
              <w:jc w:val="center"/>
              <w:rPr>
                <w:rFonts w:hint="eastAsia" w:ascii="宋体" w:hAnsi="宋体" w:eastAsia="宋体" w:cs="宋体"/>
                <w:i w:val="0"/>
                <w:iCs w:val="0"/>
                <w:color w:val="auto"/>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13DD">
            <w:pPr>
              <w:rPr>
                <w:rFonts w:hint="eastAsia" w:ascii="宋体" w:hAnsi="宋体" w:eastAsia="宋体" w:cs="宋体"/>
                <w:i w:val="0"/>
                <w:iCs w:val="0"/>
                <w:color w:val="auto"/>
                <w:sz w:val="18"/>
                <w:szCs w:val="18"/>
                <w:u w:val="none"/>
              </w:rPr>
            </w:pPr>
          </w:p>
        </w:tc>
      </w:tr>
      <w:tr w14:paraId="32B1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4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E8D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分值</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0DFF">
            <w:pPr>
              <w:rPr>
                <w:rFonts w:hint="eastAsia" w:ascii="宋体" w:hAnsi="宋体" w:eastAsia="宋体" w:cs="宋体"/>
                <w:i w:val="0"/>
                <w:iCs w:val="0"/>
                <w:color w:val="auto"/>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12A3">
            <w:pPr>
              <w:rPr>
                <w:rFonts w:hint="eastAsia" w:ascii="宋体" w:hAnsi="宋体" w:eastAsia="宋体" w:cs="宋体"/>
                <w:i w:val="0"/>
                <w:iCs w:val="0"/>
                <w:color w:val="auto"/>
                <w:sz w:val="18"/>
                <w:szCs w:val="1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A4D4">
            <w:pPr>
              <w:rPr>
                <w:rFonts w:hint="eastAsia" w:ascii="宋体" w:hAnsi="宋体" w:eastAsia="宋体" w:cs="宋体"/>
                <w:i w:val="0"/>
                <w:iCs w:val="0"/>
                <w:color w:val="auto"/>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E8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B918">
            <w:pPr>
              <w:rPr>
                <w:rFonts w:hint="eastAsia" w:ascii="宋体" w:hAnsi="宋体" w:eastAsia="宋体" w:cs="宋体"/>
                <w:i w:val="0"/>
                <w:iCs w:val="0"/>
                <w:color w:val="auto"/>
                <w:sz w:val="18"/>
                <w:szCs w:val="18"/>
                <w:u w:val="none"/>
              </w:rPr>
            </w:pPr>
          </w:p>
        </w:tc>
      </w:tr>
    </w:tbl>
    <w:p w14:paraId="44885C0C">
      <w:pPr>
        <w:rPr>
          <w:rFonts w:hint="eastAsia" w:ascii="Times New Roman" w:hAnsi="Times New Roman" w:eastAsia="黑体" w:cs="黑体"/>
          <w:color w:val="auto"/>
          <w:kern w:val="0"/>
          <w:sz w:val="32"/>
          <w:szCs w:val="32"/>
          <w:highlight w:val="none"/>
          <w:shd w:val="clear" w:color="auto" w:fill="FFFFFF"/>
          <w:lang w:val="zh-CN"/>
        </w:rPr>
        <w:sectPr>
          <w:footerReference r:id="rId8"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start="21"/>
          <w:cols w:space="425" w:num="1"/>
          <w:docGrid w:type="lines" w:linePitch="312" w:charSpace="0"/>
        </w:sectPr>
      </w:pPr>
    </w:p>
    <w:tbl>
      <w:tblPr>
        <w:tblStyle w:val="19"/>
        <w:tblpPr w:leftFromText="180" w:rightFromText="180" w:vertAnchor="text" w:horzAnchor="page" w:tblpX="795" w:tblpY="1278"/>
        <w:tblOverlap w:val="never"/>
        <w:tblW w:w="10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1334"/>
        <w:gridCol w:w="1193"/>
        <w:gridCol w:w="1376"/>
        <w:gridCol w:w="434"/>
        <w:gridCol w:w="1348"/>
        <w:gridCol w:w="439"/>
        <w:gridCol w:w="922"/>
        <w:gridCol w:w="523"/>
        <w:gridCol w:w="523"/>
        <w:gridCol w:w="1765"/>
      </w:tblGrid>
      <w:tr w14:paraId="4D65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10534" w:type="dxa"/>
            <w:gridSpan w:val="11"/>
            <w:tcBorders>
              <w:top w:val="nil"/>
              <w:left w:val="nil"/>
              <w:bottom w:val="nil"/>
              <w:right w:val="nil"/>
            </w:tcBorders>
            <w:shd w:val="clear" w:color="auto" w:fill="auto"/>
            <w:vAlign w:val="center"/>
          </w:tcPr>
          <w:p w14:paraId="00C37B9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bookmarkStart w:id="68" w:name="_Toc15396618"/>
            <w:r>
              <w:rPr>
                <w:rFonts w:hint="eastAsia" w:ascii="宋体" w:hAnsi="宋体" w:eastAsia="宋体" w:cs="宋体"/>
                <w:b/>
                <w:bCs/>
                <w:i w:val="0"/>
                <w:iCs w:val="0"/>
                <w:color w:val="000000"/>
                <w:kern w:val="0"/>
                <w:sz w:val="40"/>
                <w:szCs w:val="40"/>
                <w:u w:val="none"/>
                <w:lang w:val="en-US" w:eastAsia="zh-CN" w:bidi="ar"/>
              </w:rPr>
              <w:t>部门预算项目支出绩效自评表</w:t>
            </w:r>
          </w:p>
        </w:tc>
      </w:tr>
      <w:tr w14:paraId="0714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4E1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4E6A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党报党刊</w:t>
            </w:r>
          </w:p>
        </w:tc>
      </w:tr>
      <w:tr w14:paraId="209E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18D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25C7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中国共产党遂宁市安居区委员会宣传部</w:t>
            </w:r>
          </w:p>
        </w:tc>
        <w:tc>
          <w:tcPr>
            <w:tcW w:w="922" w:type="dxa"/>
            <w:tcBorders>
              <w:top w:val="nil"/>
              <w:left w:val="nil"/>
              <w:bottom w:val="nil"/>
              <w:right w:val="nil"/>
            </w:tcBorders>
            <w:shd w:val="clear" w:color="auto" w:fill="auto"/>
            <w:vAlign w:val="center"/>
          </w:tcPr>
          <w:p w14:paraId="522C8E69">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C4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中国共产党遂宁市安居区委员会宣传部</w:t>
            </w:r>
          </w:p>
        </w:tc>
      </w:tr>
      <w:tr w14:paraId="3A2E0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EE0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85E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B21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A09E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52C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78F45">
            <w:pPr>
              <w:rPr>
                <w:rFonts w:hint="eastAsia" w:ascii="宋体" w:hAnsi="宋体" w:eastAsia="宋体" w:cs="宋体"/>
                <w:i w:val="0"/>
                <w:iCs w:val="0"/>
                <w:color w:val="000000"/>
                <w:sz w:val="18"/>
                <w:szCs w:val="18"/>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5CEB2">
            <w:pPr>
              <w:rPr>
                <w:rFonts w:hint="eastAsia" w:ascii="宋体" w:hAnsi="宋体" w:eastAsia="宋体" w:cs="宋体"/>
                <w:i w:val="0"/>
                <w:iCs w:val="0"/>
                <w:color w:val="000000"/>
                <w:sz w:val="18"/>
                <w:szCs w:val="18"/>
                <w:u w:val="none"/>
              </w:rPr>
            </w:pPr>
          </w:p>
        </w:tc>
        <w:tc>
          <w:tcPr>
            <w:tcW w:w="47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120D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全区机关事业单位党报党刊征订</w:t>
            </w:r>
          </w:p>
        </w:tc>
        <w:tc>
          <w:tcPr>
            <w:tcW w:w="3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974B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完成全区机关行政事业单位党报党刊征订，包括人民日报、光明日报、四川日报、遂宁日报等中央和省、市报刊350万份/期。</w:t>
            </w:r>
          </w:p>
        </w:tc>
      </w:tr>
      <w:tr w14:paraId="32D29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E8A17">
            <w:pP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62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328B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全区机关行政事业单位党报党刊征订，包括人民日报、光明日报、四川日报、遂宁日报等</w:t>
            </w:r>
            <w:r>
              <w:rPr>
                <w:rFonts w:hint="eastAsia" w:ascii="宋体" w:hAnsi="宋体" w:cs="宋体"/>
                <w:i w:val="0"/>
                <w:iCs w:val="0"/>
                <w:color w:val="000000"/>
                <w:kern w:val="0"/>
                <w:sz w:val="18"/>
                <w:szCs w:val="18"/>
                <w:u w:val="none"/>
                <w:lang w:val="en-US" w:eastAsia="zh-CN" w:bidi="ar"/>
              </w:rPr>
              <w:t>中央和省、市</w:t>
            </w:r>
            <w:r>
              <w:rPr>
                <w:rFonts w:ascii="宋体" w:hAnsi="宋体" w:eastAsia="宋体" w:cs="宋体"/>
                <w:i w:val="0"/>
                <w:iCs w:val="0"/>
                <w:color w:val="000000"/>
                <w:kern w:val="0"/>
                <w:sz w:val="18"/>
                <w:szCs w:val="18"/>
                <w:u w:val="none"/>
                <w:lang w:val="en-US" w:eastAsia="zh-CN" w:bidi="ar"/>
              </w:rPr>
              <w:t>报刊350万份/期。由市委宣传部分配征订数，区委宣传部分配区内各单位的征订数，统一由区委宣传部实施征订、付款。</w:t>
            </w:r>
          </w:p>
        </w:tc>
      </w:tr>
      <w:tr w14:paraId="6BB8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FC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9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5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7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92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6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C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7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9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62D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00B40">
            <w:pPr>
              <w:jc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5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7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454.00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EBF4">
            <w:pPr>
              <w:jc w:val="center"/>
              <w:rPr>
                <w:rFonts w:hint="eastAsia" w:ascii="宋体" w:hAnsi="宋体" w:eastAsia="宋体" w:cs="宋体"/>
                <w:i w:val="0"/>
                <w:iCs w:val="0"/>
                <w:color w:val="000000"/>
                <w:sz w:val="18"/>
                <w:szCs w:val="18"/>
                <w:u w:val="none"/>
              </w:rPr>
            </w:pPr>
          </w:p>
        </w:tc>
        <w:tc>
          <w:tcPr>
            <w:tcW w:w="2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84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454.00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4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0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7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1C124">
            <w:pPr>
              <w:rPr>
                <w:rFonts w:hint="eastAsia" w:ascii="黑体" w:hAnsi="黑体" w:eastAsia="黑体" w:cs="黑体"/>
                <w:i w:val="0"/>
                <w:iCs w:val="0"/>
                <w:color w:val="000000"/>
                <w:sz w:val="16"/>
                <w:szCs w:val="16"/>
                <w:u w:val="none"/>
              </w:rPr>
            </w:pPr>
          </w:p>
        </w:tc>
      </w:tr>
      <w:tr w14:paraId="04C9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247A5">
            <w:pPr>
              <w:jc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B7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B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454.00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D152">
            <w:pPr>
              <w:jc w:val="center"/>
              <w:rPr>
                <w:rFonts w:hint="eastAsia" w:ascii="宋体" w:hAnsi="宋体" w:eastAsia="宋体" w:cs="宋体"/>
                <w:i w:val="0"/>
                <w:iCs w:val="0"/>
                <w:color w:val="000000"/>
                <w:sz w:val="18"/>
                <w:szCs w:val="18"/>
                <w:u w:val="none"/>
              </w:rPr>
            </w:pPr>
          </w:p>
        </w:tc>
        <w:tc>
          <w:tcPr>
            <w:tcW w:w="2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7E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454.00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E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E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1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BED7E">
            <w:pPr>
              <w:rPr>
                <w:rFonts w:hint="eastAsia" w:ascii="黑体" w:hAnsi="黑体" w:eastAsia="黑体" w:cs="黑体"/>
                <w:i w:val="0"/>
                <w:iCs w:val="0"/>
                <w:color w:val="000000"/>
                <w:sz w:val="16"/>
                <w:szCs w:val="16"/>
                <w:u w:val="none"/>
              </w:rPr>
            </w:pPr>
          </w:p>
        </w:tc>
      </w:tr>
      <w:tr w14:paraId="1C127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FD186">
            <w:pPr>
              <w:jc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FB86">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A91B">
            <w:pPr>
              <w:jc w:val="center"/>
              <w:rPr>
                <w:rFonts w:hint="eastAsia" w:ascii="宋体" w:hAnsi="宋体" w:eastAsia="宋体" w:cs="宋体"/>
                <w:i w:val="0"/>
                <w:iCs w:val="0"/>
                <w:color w:val="000000"/>
                <w:sz w:val="18"/>
                <w:szCs w:val="18"/>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9E58">
            <w:pPr>
              <w:jc w:val="center"/>
              <w:rPr>
                <w:rFonts w:hint="eastAsia" w:ascii="宋体" w:hAnsi="宋体" w:eastAsia="宋体" w:cs="宋体"/>
                <w:i w:val="0"/>
                <w:iCs w:val="0"/>
                <w:color w:val="000000"/>
                <w:sz w:val="18"/>
                <w:szCs w:val="18"/>
                <w:u w:val="none"/>
              </w:rPr>
            </w:pPr>
          </w:p>
        </w:tc>
        <w:tc>
          <w:tcPr>
            <w:tcW w:w="2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DBB91">
            <w:pPr>
              <w:jc w:val="center"/>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8911">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3E41">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67DA">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255E1">
            <w:pPr>
              <w:rPr>
                <w:rFonts w:hint="eastAsia" w:ascii="黑体" w:hAnsi="黑体" w:eastAsia="黑体" w:cs="黑体"/>
                <w:i w:val="0"/>
                <w:iCs w:val="0"/>
                <w:color w:val="000000"/>
                <w:sz w:val="16"/>
                <w:szCs w:val="16"/>
                <w:u w:val="none"/>
              </w:rPr>
            </w:pPr>
          </w:p>
        </w:tc>
      </w:tr>
      <w:tr w14:paraId="324B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944BF">
            <w:pPr>
              <w:jc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5E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0D46">
            <w:pPr>
              <w:jc w:val="center"/>
              <w:rPr>
                <w:rFonts w:hint="eastAsia" w:ascii="宋体" w:hAnsi="宋体" w:eastAsia="宋体" w:cs="宋体"/>
                <w:i w:val="0"/>
                <w:iCs w:val="0"/>
                <w:color w:val="000000"/>
                <w:sz w:val="18"/>
                <w:szCs w:val="18"/>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A0A3">
            <w:pPr>
              <w:jc w:val="center"/>
              <w:rPr>
                <w:rFonts w:hint="eastAsia" w:ascii="宋体" w:hAnsi="宋体" w:eastAsia="宋体" w:cs="宋体"/>
                <w:i w:val="0"/>
                <w:iCs w:val="0"/>
                <w:color w:val="000000"/>
                <w:sz w:val="18"/>
                <w:szCs w:val="18"/>
                <w:u w:val="none"/>
              </w:rPr>
            </w:pPr>
          </w:p>
        </w:tc>
        <w:tc>
          <w:tcPr>
            <w:tcW w:w="2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8173F">
            <w:pPr>
              <w:jc w:val="center"/>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13EE">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ABED">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4036">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28322">
            <w:pPr>
              <w:rPr>
                <w:rFonts w:hint="eastAsia" w:ascii="黑体" w:hAnsi="黑体" w:eastAsia="黑体" w:cs="黑体"/>
                <w:i w:val="0"/>
                <w:iCs w:val="0"/>
                <w:color w:val="000000"/>
                <w:sz w:val="16"/>
                <w:szCs w:val="16"/>
                <w:u w:val="none"/>
              </w:rPr>
            </w:pPr>
          </w:p>
        </w:tc>
      </w:tr>
      <w:tr w14:paraId="6ADA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C6411">
            <w:pPr>
              <w:jc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6D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48FE">
            <w:pPr>
              <w:jc w:val="center"/>
              <w:rPr>
                <w:rFonts w:hint="eastAsia" w:ascii="微软雅黑" w:hAnsi="微软雅黑" w:eastAsia="微软雅黑" w:cs="微软雅黑"/>
                <w:i w:val="0"/>
                <w:iCs w:val="0"/>
                <w:color w:val="000000"/>
                <w:sz w:val="16"/>
                <w:szCs w:val="16"/>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25B5">
            <w:pPr>
              <w:jc w:val="center"/>
              <w:rPr>
                <w:rFonts w:hint="eastAsia" w:ascii="微软雅黑" w:hAnsi="微软雅黑" w:eastAsia="微软雅黑" w:cs="微软雅黑"/>
                <w:i w:val="0"/>
                <w:iCs w:val="0"/>
                <w:color w:val="000000"/>
                <w:sz w:val="16"/>
                <w:szCs w:val="16"/>
                <w:u w:val="none"/>
              </w:rPr>
            </w:pPr>
          </w:p>
        </w:tc>
        <w:tc>
          <w:tcPr>
            <w:tcW w:w="2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9427D">
            <w:pPr>
              <w:jc w:val="center"/>
              <w:rPr>
                <w:rFonts w:hint="eastAsia" w:ascii="微软雅黑" w:hAnsi="微软雅黑" w:eastAsia="微软雅黑" w:cs="微软雅黑"/>
                <w:i w:val="0"/>
                <w:iCs w:val="0"/>
                <w:color w:val="000000"/>
                <w:sz w:val="16"/>
                <w:szCs w:val="16"/>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2FED">
            <w:pPr>
              <w:jc w:val="center"/>
              <w:rPr>
                <w:rFonts w:hint="eastAsia" w:ascii="微软雅黑" w:hAnsi="微软雅黑" w:eastAsia="微软雅黑" w:cs="微软雅黑"/>
                <w:i w:val="0"/>
                <w:iCs w:val="0"/>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1C46">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4AA1">
            <w:pPr>
              <w:jc w:val="center"/>
              <w:rPr>
                <w:rFonts w:hint="eastAsia" w:ascii="宋体" w:hAnsi="宋体" w:eastAsia="宋体" w:cs="宋体"/>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76403">
            <w:pPr>
              <w:rPr>
                <w:rFonts w:hint="eastAsia" w:ascii="黑体" w:hAnsi="黑体" w:eastAsia="黑体" w:cs="黑体"/>
                <w:i w:val="0"/>
                <w:iCs w:val="0"/>
                <w:color w:val="000000"/>
                <w:sz w:val="16"/>
                <w:szCs w:val="16"/>
                <w:u w:val="none"/>
              </w:rPr>
            </w:pPr>
          </w:p>
        </w:tc>
      </w:tr>
      <w:tr w14:paraId="0F606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DC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E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9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B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9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2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E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D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F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4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9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391F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14840">
            <w:pPr>
              <w:jc w:val="center"/>
              <w:rPr>
                <w:rFonts w:hint="eastAsia" w:ascii="宋体" w:hAnsi="宋体" w:eastAsia="宋体" w:cs="宋体"/>
                <w:i w:val="0"/>
                <w:iCs w:val="0"/>
                <w:color w:val="000000"/>
                <w:sz w:val="18"/>
                <w:szCs w:val="18"/>
                <w:u w:val="none"/>
              </w:rPr>
            </w:pP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09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1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2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报刊订阅份数</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1CD1">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2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4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万份</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6B5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2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E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98F4">
            <w:pPr>
              <w:jc w:val="center"/>
              <w:rPr>
                <w:rFonts w:hint="eastAsia" w:ascii="微软雅黑" w:hAnsi="微软雅黑" w:eastAsia="微软雅黑" w:cs="微软雅黑"/>
                <w:i w:val="0"/>
                <w:iCs w:val="0"/>
                <w:color w:val="000000"/>
                <w:sz w:val="16"/>
                <w:szCs w:val="16"/>
                <w:u w:val="none"/>
              </w:rPr>
            </w:pPr>
          </w:p>
        </w:tc>
      </w:tr>
      <w:tr w14:paraId="308B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F08AA">
            <w:pPr>
              <w:jc w:val="center"/>
              <w:rPr>
                <w:rFonts w:hint="eastAsia" w:ascii="宋体" w:hAnsi="宋体" w:eastAsia="宋体" w:cs="宋体"/>
                <w:i w:val="0"/>
                <w:iCs w:val="0"/>
                <w:color w:val="000000"/>
                <w:sz w:val="18"/>
                <w:szCs w:val="18"/>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CA137">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C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5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报刊印刷质量</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B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2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489B">
            <w:pPr>
              <w:jc w:val="center"/>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404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9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2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ECDF">
            <w:pPr>
              <w:jc w:val="center"/>
              <w:rPr>
                <w:rFonts w:hint="eastAsia" w:ascii="微软雅黑" w:hAnsi="微软雅黑" w:eastAsia="微软雅黑" w:cs="微软雅黑"/>
                <w:i w:val="0"/>
                <w:iCs w:val="0"/>
                <w:color w:val="000000"/>
                <w:sz w:val="16"/>
                <w:szCs w:val="16"/>
                <w:u w:val="none"/>
              </w:rPr>
            </w:pPr>
          </w:p>
        </w:tc>
      </w:tr>
      <w:tr w14:paraId="6AEE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9A904">
            <w:pPr>
              <w:jc w:val="center"/>
              <w:rPr>
                <w:rFonts w:hint="eastAsia" w:ascii="宋体" w:hAnsi="宋体" w:eastAsia="宋体" w:cs="宋体"/>
                <w:i w:val="0"/>
                <w:iCs w:val="0"/>
                <w:color w:val="000000"/>
                <w:sz w:val="18"/>
                <w:szCs w:val="18"/>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38540">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D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A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7B2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F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1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0E2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365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2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7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5FC8">
            <w:pPr>
              <w:jc w:val="center"/>
              <w:rPr>
                <w:rFonts w:hint="eastAsia" w:ascii="微软雅黑" w:hAnsi="微软雅黑" w:eastAsia="微软雅黑" w:cs="微软雅黑"/>
                <w:i w:val="0"/>
                <w:iCs w:val="0"/>
                <w:color w:val="000000"/>
                <w:sz w:val="16"/>
                <w:szCs w:val="16"/>
                <w:u w:val="none"/>
              </w:rPr>
            </w:pPr>
          </w:p>
        </w:tc>
      </w:tr>
      <w:tr w14:paraId="056C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3B848">
            <w:pPr>
              <w:jc w:val="center"/>
              <w:rPr>
                <w:rFonts w:hint="eastAsia" w:ascii="宋体" w:hAnsi="宋体" w:eastAsia="宋体" w:cs="宋体"/>
                <w:i w:val="0"/>
                <w:iCs w:val="0"/>
                <w:color w:val="000000"/>
                <w:sz w:val="18"/>
                <w:szCs w:val="18"/>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ED215">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7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8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76C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9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454</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3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874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454</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4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D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2B99">
            <w:pPr>
              <w:jc w:val="center"/>
              <w:rPr>
                <w:rFonts w:hint="eastAsia" w:ascii="微软雅黑" w:hAnsi="微软雅黑" w:eastAsia="微软雅黑" w:cs="微软雅黑"/>
                <w:i w:val="0"/>
                <w:iCs w:val="0"/>
                <w:color w:val="000000"/>
                <w:sz w:val="16"/>
                <w:szCs w:val="16"/>
                <w:u w:val="none"/>
              </w:rPr>
            </w:pPr>
          </w:p>
        </w:tc>
      </w:tr>
      <w:tr w14:paraId="3943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F1675">
            <w:pPr>
              <w:jc w:val="center"/>
              <w:rPr>
                <w:rFonts w:hint="eastAsia" w:ascii="宋体" w:hAnsi="宋体" w:eastAsia="宋体" w:cs="宋体"/>
                <w:i w:val="0"/>
                <w:iCs w:val="0"/>
                <w:color w:val="000000"/>
                <w:sz w:val="18"/>
                <w:szCs w:val="18"/>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7D162">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E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2E86">
            <w:pPr>
              <w:jc w:val="center"/>
              <w:rPr>
                <w:rFonts w:hint="eastAsia" w:ascii="宋体" w:hAnsi="宋体" w:eastAsia="宋体" w:cs="宋体"/>
                <w:i w:val="0"/>
                <w:iCs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75EB">
            <w:pPr>
              <w:jc w:val="center"/>
              <w:rPr>
                <w:rFonts w:hint="eastAsia"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7374">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25D5">
            <w:pPr>
              <w:jc w:val="center"/>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831F">
            <w:pPr>
              <w:jc w:val="center"/>
              <w:rPr>
                <w:rFonts w:hint="eastAsia" w:ascii="微软雅黑" w:hAnsi="微软雅黑" w:eastAsia="微软雅黑" w:cs="微软雅黑"/>
                <w:i w:val="0"/>
                <w:iCs w:val="0"/>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8227">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F198">
            <w:pPr>
              <w:jc w:val="center"/>
              <w:rPr>
                <w:rFonts w:hint="eastAsia" w:ascii="宋体" w:hAnsi="宋体" w:eastAsia="宋体" w:cs="宋体"/>
                <w:i w:val="0"/>
                <w:iCs w:val="0"/>
                <w:color w:val="000000"/>
                <w:sz w:val="18"/>
                <w:szCs w:val="18"/>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8EFA">
            <w:pPr>
              <w:jc w:val="center"/>
              <w:rPr>
                <w:rFonts w:hint="eastAsia" w:ascii="微软雅黑" w:hAnsi="微软雅黑" w:eastAsia="微软雅黑" w:cs="微软雅黑"/>
                <w:i w:val="0"/>
                <w:iCs w:val="0"/>
                <w:color w:val="000000"/>
                <w:sz w:val="16"/>
                <w:szCs w:val="16"/>
                <w:u w:val="none"/>
              </w:rPr>
            </w:pPr>
          </w:p>
        </w:tc>
      </w:tr>
      <w:tr w14:paraId="7CDA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B4D4B">
            <w:pPr>
              <w:jc w:val="center"/>
              <w:rPr>
                <w:rFonts w:hint="eastAsia" w:ascii="宋体" w:hAnsi="宋体" w:eastAsia="宋体" w:cs="宋体"/>
                <w:i w:val="0"/>
                <w:iCs w:val="0"/>
                <w:color w:val="000000"/>
                <w:sz w:val="18"/>
                <w:szCs w:val="18"/>
                <w:u w:val="none"/>
              </w:rPr>
            </w:pP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6D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D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3C4B">
            <w:pPr>
              <w:jc w:val="center"/>
              <w:rPr>
                <w:rFonts w:hint="eastAsia" w:ascii="宋体" w:hAnsi="宋体" w:eastAsia="宋体" w:cs="宋体"/>
                <w:i w:val="0"/>
                <w:iCs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D0CE">
            <w:pPr>
              <w:jc w:val="center"/>
              <w:rPr>
                <w:rFonts w:hint="eastAsia"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C3CC">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9AB3">
            <w:pPr>
              <w:jc w:val="center"/>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253E">
            <w:pPr>
              <w:jc w:val="center"/>
              <w:rPr>
                <w:rFonts w:hint="eastAsia" w:ascii="微软雅黑" w:hAnsi="微软雅黑" w:eastAsia="微软雅黑" w:cs="微软雅黑"/>
                <w:i w:val="0"/>
                <w:iCs w:val="0"/>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2223">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9CCE">
            <w:pPr>
              <w:jc w:val="center"/>
              <w:rPr>
                <w:rFonts w:hint="eastAsia" w:ascii="宋体" w:hAnsi="宋体" w:eastAsia="宋体" w:cs="宋体"/>
                <w:i w:val="0"/>
                <w:iCs w:val="0"/>
                <w:color w:val="000000"/>
                <w:sz w:val="18"/>
                <w:szCs w:val="18"/>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1651">
            <w:pPr>
              <w:jc w:val="center"/>
              <w:rPr>
                <w:rFonts w:hint="eastAsia" w:ascii="微软雅黑" w:hAnsi="微软雅黑" w:eastAsia="微软雅黑" w:cs="微软雅黑"/>
                <w:i w:val="0"/>
                <w:iCs w:val="0"/>
                <w:color w:val="000000"/>
                <w:sz w:val="16"/>
                <w:szCs w:val="16"/>
                <w:u w:val="none"/>
              </w:rPr>
            </w:pPr>
          </w:p>
        </w:tc>
      </w:tr>
      <w:tr w14:paraId="4E99F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46E0D">
            <w:pPr>
              <w:jc w:val="center"/>
              <w:rPr>
                <w:rFonts w:hint="eastAsia" w:ascii="宋体" w:hAnsi="宋体" w:eastAsia="宋体" w:cs="宋体"/>
                <w:i w:val="0"/>
                <w:iCs w:val="0"/>
                <w:color w:val="000000"/>
                <w:sz w:val="18"/>
                <w:szCs w:val="18"/>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E680C">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3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5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巩固宣传思想文化阵地</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6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7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0874">
            <w:pPr>
              <w:jc w:val="center"/>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427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1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8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219A">
            <w:pPr>
              <w:jc w:val="center"/>
              <w:rPr>
                <w:rFonts w:hint="eastAsia" w:ascii="微软雅黑" w:hAnsi="微软雅黑" w:eastAsia="微软雅黑" w:cs="微软雅黑"/>
                <w:i w:val="0"/>
                <w:iCs w:val="0"/>
                <w:color w:val="000000"/>
                <w:sz w:val="16"/>
                <w:szCs w:val="16"/>
                <w:u w:val="none"/>
              </w:rPr>
            </w:pPr>
          </w:p>
        </w:tc>
      </w:tr>
      <w:tr w14:paraId="73E47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EBEAF">
            <w:pPr>
              <w:jc w:val="center"/>
              <w:rPr>
                <w:rFonts w:hint="eastAsia" w:ascii="宋体" w:hAnsi="宋体" w:eastAsia="宋体" w:cs="宋体"/>
                <w:i w:val="0"/>
                <w:iCs w:val="0"/>
                <w:color w:val="000000"/>
                <w:sz w:val="18"/>
                <w:szCs w:val="18"/>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0E42D">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E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CE72">
            <w:pPr>
              <w:jc w:val="center"/>
              <w:rPr>
                <w:rFonts w:hint="eastAsia" w:ascii="宋体" w:hAnsi="宋体" w:eastAsia="宋体" w:cs="宋体"/>
                <w:i w:val="0"/>
                <w:iCs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93EB">
            <w:pPr>
              <w:jc w:val="center"/>
              <w:rPr>
                <w:rFonts w:hint="eastAsia"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82A4">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3F01">
            <w:pPr>
              <w:jc w:val="center"/>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B970">
            <w:pPr>
              <w:jc w:val="center"/>
              <w:rPr>
                <w:rFonts w:hint="eastAsia" w:ascii="微软雅黑" w:hAnsi="微软雅黑" w:eastAsia="微软雅黑" w:cs="微软雅黑"/>
                <w:i w:val="0"/>
                <w:iCs w:val="0"/>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CC59">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3581">
            <w:pPr>
              <w:jc w:val="center"/>
              <w:rPr>
                <w:rFonts w:hint="eastAsia" w:ascii="宋体" w:hAnsi="宋体" w:eastAsia="宋体" w:cs="宋体"/>
                <w:i w:val="0"/>
                <w:iCs w:val="0"/>
                <w:color w:val="000000"/>
                <w:sz w:val="18"/>
                <w:szCs w:val="18"/>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2D99">
            <w:pPr>
              <w:jc w:val="center"/>
              <w:rPr>
                <w:rFonts w:hint="eastAsia" w:ascii="微软雅黑" w:hAnsi="微软雅黑" w:eastAsia="微软雅黑" w:cs="微软雅黑"/>
                <w:i w:val="0"/>
                <w:iCs w:val="0"/>
                <w:color w:val="000000"/>
                <w:sz w:val="16"/>
                <w:szCs w:val="16"/>
                <w:u w:val="none"/>
              </w:rPr>
            </w:pPr>
          </w:p>
        </w:tc>
      </w:tr>
      <w:tr w14:paraId="304E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7493D">
            <w:pPr>
              <w:jc w:val="center"/>
              <w:rPr>
                <w:rFonts w:hint="eastAsia" w:ascii="宋体" w:hAnsi="宋体" w:eastAsia="宋体" w:cs="宋体"/>
                <w:i w:val="0"/>
                <w:iCs w:val="0"/>
                <w:color w:val="000000"/>
                <w:sz w:val="18"/>
                <w:szCs w:val="18"/>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83859">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8F9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可持续影响指标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0DA0">
            <w:pPr>
              <w:jc w:val="center"/>
              <w:rPr>
                <w:rFonts w:hint="eastAsia" w:ascii="宋体" w:hAnsi="宋体" w:eastAsia="宋体" w:cs="宋体"/>
                <w:i w:val="0"/>
                <w:iCs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601F">
            <w:pPr>
              <w:jc w:val="center"/>
              <w:rPr>
                <w:rFonts w:hint="eastAsia"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6F6D">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BA68">
            <w:pPr>
              <w:jc w:val="center"/>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EFDD">
            <w:pPr>
              <w:jc w:val="center"/>
              <w:rPr>
                <w:rFonts w:hint="eastAsia" w:ascii="微软雅黑" w:hAnsi="微软雅黑" w:eastAsia="微软雅黑" w:cs="微软雅黑"/>
                <w:i w:val="0"/>
                <w:iCs w:val="0"/>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1978">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EE06">
            <w:pPr>
              <w:jc w:val="center"/>
              <w:rPr>
                <w:rFonts w:hint="eastAsia" w:ascii="宋体" w:hAnsi="宋体" w:eastAsia="宋体" w:cs="宋体"/>
                <w:i w:val="0"/>
                <w:iCs w:val="0"/>
                <w:color w:val="000000"/>
                <w:sz w:val="18"/>
                <w:szCs w:val="18"/>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72CF">
            <w:pPr>
              <w:jc w:val="center"/>
              <w:rPr>
                <w:rFonts w:hint="eastAsia" w:ascii="微软雅黑" w:hAnsi="微软雅黑" w:eastAsia="微软雅黑" w:cs="微软雅黑"/>
                <w:i w:val="0"/>
                <w:iCs w:val="0"/>
                <w:color w:val="000000"/>
                <w:sz w:val="16"/>
                <w:szCs w:val="16"/>
                <w:u w:val="none"/>
              </w:rPr>
            </w:pPr>
          </w:p>
        </w:tc>
      </w:tr>
      <w:tr w14:paraId="533EA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0EEC0">
            <w:pPr>
              <w:jc w:val="center"/>
              <w:rPr>
                <w:rFonts w:hint="eastAsia" w:ascii="宋体" w:hAnsi="宋体" w:eastAsia="宋体" w:cs="宋体"/>
                <w:i w:val="0"/>
                <w:iCs w:val="0"/>
                <w:color w:val="000000"/>
                <w:sz w:val="18"/>
                <w:szCs w:val="18"/>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CC839">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2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0F47">
            <w:pPr>
              <w:jc w:val="center"/>
              <w:rPr>
                <w:rFonts w:hint="eastAsia" w:ascii="宋体" w:hAnsi="宋体" w:eastAsia="宋体" w:cs="宋体"/>
                <w:i w:val="0"/>
                <w:iCs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5063">
            <w:pPr>
              <w:jc w:val="center"/>
              <w:rPr>
                <w:rFonts w:hint="eastAsia"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2014">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C518">
            <w:pPr>
              <w:jc w:val="center"/>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64FE">
            <w:pPr>
              <w:jc w:val="center"/>
              <w:rPr>
                <w:rFonts w:hint="eastAsia" w:ascii="微软雅黑" w:hAnsi="微软雅黑" w:eastAsia="微软雅黑" w:cs="微软雅黑"/>
                <w:i w:val="0"/>
                <w:iCs w:val="0"/>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DE8B">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F6C8">
            <w:pPr>
              <w:jc w:val="center"/>
              <w:rPr>
                <w:rFonts w:hint="eastAsia" w:ascii="宋体" w:hAnsi="宋体" w:eastAsia="宋体" w:cs="宋体"/>
                <w:i w:val="0"/>
                <w:iCs w:val="0"/>
                <w:color w:val="000000"/>
                <w:sz w:val="18"/>
                <w:szCs w:val="18"/>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6F36">
            <w:pPr>
              <w:jc w:val="center"/>
              <w:rPr>
                <w:rFonts w:hint="eastAsia" w:ascii="微软雅黑" w:hAnsi="微软雅黑" w:eastAsia="微软雅黑" w:cs="微软雅黑"/>
                <w:i w:val="0"/>
                <w:iCs w:val="0"/>
                <w:color w:val="000000"/>
                <w:sz w:val="16"/>
                <w:szCs w:val="16"/>
                <w:u w:val="none"/>
              </w:rPr>
            </w:pPr>
          </w:p>
        </w:tc>
      </w:tr>
      <w:tr w14:paraId="58510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4E506">
            <w:pPr>
              <w:jc w:val="center"/>
              <w:rPr>
                <w:rFonts w:hint="eastAsia" w:ascii="宋体" w:hAnsi="宋体" w:eastAsia="宋体" w:cs="宋体"/>
                <w:i w:val="0"/>
                <w:iCs w:val="0"/>
                <w:color w:val="000000"/>
                <w:sz w:val="18"/>
                <w:szCs w:val="18"/>
                <w:u w:val="none"/>
              </w:rPr>
            </w:pP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0D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41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F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6C0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7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A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27E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4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9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6C07">
            <w:pPr>
              <w:jc w:val="center"/>
              <w:rPr>
                <w:rFonts w:hint="eastAsia" w:ascii="微软雅黑" w:hAnsi="微软雅黑" w:eastAsia="微软雅黑" w:cs="微软雅黑"/>
                <w:i w:val="0"/>
                <w:iCs w:val="0"/>
                <w:color w:val="000000"/>
                <w:sz w:val="16"/>
                <w:szCs w:val="16"/>
                <w:u w:val="none"/>
              </w:rPr>
            </w:pPr>
          </w:p>
        </w:tc>
      </w:tr>
      <w:tr w14:paraId="182A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E679B">
            <w:pPr>
              <w:jc w:val="center"/>
              <w:rPr>
                <w:rFonts w:hint="eastAsia" w:ascii="宋体" w:hAnsi="宋体" w:eastAsia="宋体" w:cs="宋体"/>
                <w:i w:val="0"/>
                <w:iCs w:val="0"/>
                <w:color w:val="000000"/>
                <w:sz w:val="18"/>
                <w:szCs w:val="18"/>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FBBD4">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F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E655">
            <w:pPr>
              <w:jc w:val="center"/>
              <w:rPr>
                <w:rFonts w:hint="eastAsia" w:ascii="宋体" w:hAnsi="宋体" w:eastAsia="宋体" w:cs="宋体"/>
                <w:i w:val="0"/>
                <w:iCs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4989">
            <w:pPr>
              <w:jc w:val="center"/>
              <w:rPr>
                <w:rFonts w:hint="eastAsia"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F35B">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37EA">
            <w:pPr>
              <w:jc w:val="center"/>
              <w:rPr>
                <w:rFonts w:hint="eastAsia" w:ascii="宋体" w:hAnsi="宋体"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4131">
            <w:pPr>
              <w:jc w:val="center"/>
              <w:rPr>
                <w:rFonts w:hint="eastAsia" w:ascii="微软雅黑" w:hAnsi="微软雅黑" w:eastAsia="微软雅黑" w:cs="微软雅黑"/>
                <w:i w:val="0"/>
                <w:iCs w:val="0"/>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F75E">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A21B">
            <w:pPr>
              <w:jc w:val="center"/>
              <w:rPr>
                <w:rFonts w:hint="eastAsia" w:ascii="宋体" w:hAnsi="宋体" w:eastAsia="宋体" w:cs="宋体"/>
                <w:i w:val="0"/>
                <w:iCs w:val="0"/>
                <w:color w:val="000000"/>
                <w:sz w:val="18"/>
                <w:szCs w:val="18"/>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C782">
            <w:pPr>
              <w:jc w:val="center"/>
              <w:rPr>
                <w:rFonts w:hint="eastAsia" w:ascii="微软雅黑" w:hAnsi="微软雅黑" w:eastAsia="微软雅黑" w:cs="微软雅黑"/>
                <w:i w:val="0"/>
                <w:iCs w:val="0"/>
                <w:color w:val="000000"/>
                <w:sz w:val="16"/>
                <w:szCs w:val="16"/>
                <w:u w:val="none"/>
              </w:rPr>
            </w:pPr>
          </w:p>
        </w:tc>
      </w:tr>
      <w:tr w14:paraId="1D52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8F1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4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5E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C239">
            <w:pPr>
              <w:rPr>
                <w:rFonts w:hint="eastAsia" w:ascii="宋体" w:hAnsi="宋体" w:eastAsia="宋体" w:cs="宋体"/>
                <w:i w:val="0"/>
                <w:iCs w:val="0"/>
                <w:color w:val="000000"/>
                <w:sz w:val="18"/>
                <w:szCs w:val="18"/>
                <w:u w:val="none"/>
              </w:rPr>
            </w:pPr>
          </w:p>
        </w:tc>
      </w:tr>
      <w:tr w14:paraId="2060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6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8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84AB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设立经过严格评估论证，项目规划符合区委、区政府重大决策部署。管理制度健全，与项目年度目标一致。项目实施进度与预期目标一致，项目资金使用符合相关财务管理制度规定，资金拨付及时。项目实施有效巩固了我区宣传思想文化阵地建设，守住了意识形态底线，确保了意识形态安全；全面宣传展示了我区社会经济发展成果，提升了我区对外知名度，各方反响积极，满意度较高。</w:t>
            </w:r>
          </w:p>
        </w:tc>
      </w:tr>
      <w:tr w14:paraId="6768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4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8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D4AC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项目绩效目标的细化、量化程度不够，资金拨付进度滞后。</w:t>
            </w:r>
          </w:p>
        </w:tc>
      </w:tr>
      <w:tr w14:paraId="7095C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8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8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5F6C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进一步健全目标管理制度，细化量化目标管理；优化财政资金使用，保障资金拨付进度。</w:t>
            </w:r>
          </w:p>
        </w:tc>
      </w:tr>
      <w:tr w14:paraId="2337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0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C8C4B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项目负责人：李鑫海</w:t>
            </w:r>
          </w:p>
        </w:tc>
        <w:tc>
          <w:tcPr>
            <w:tcW w:w="5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7277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财务负责人：王巧连</w:t>
            </w:r>
          </w:p>
        </w:tc>
      </w:tr>
    </w:tbl>
    <w:p w14:paraId="7715B512">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eastAsia="黑体" w:cs="黑体"/>
          <w:color w:val="auto"/>
          <w:kern w:val="0"/>
          <w:sz w:val="32"/>
          <w:szCs w:val="32"/>
          <w:highlight w:val="none"/>
          <w:shd w:val="clear" w:color="auto" w:fill="FFFFFF"/>
          <w:lang w:val="zh-CN"/>
        </w:rPr>
      </w:pPr>
    </w:p>
    <w:tbl>
      <w:tblPr>
        <w:tblStyle w:val="19"/>
        <w:tblW w:w="10588" w:type="dxa"/>
        <w:tblInd w:w="-9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6"/>
        <w:gridCol w:w="1385"/>
        <w:gridCol w:w="1291"/>
        <w:gridCol w:w="974"/>
        <w:gridCol w:w="845"/>
        <w:gridCol w:w="845"/>
        <w:gridCol w:w="730"/>
        <w:gridCol w:w="846"/>
        <w:gridCol w:w="845"/>
        <w:gridCol w:w="845"/>
        <w:gridCol w:w="1036"/>
      </w:tblGrid>
      <w:tr w14:paraId="1ED2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0588" w:type="dxa"/>
            <w:gridSpan w:val="11"/>
            <w:tcBorders>
              <w:top w:val="nil"/>
              <w:left w:val="nil"/>
              <w:bottom w:val="nil"/>
              <w:right w:val="nil"/>
            </w:tcBorders>
            <w:shd w:val="clear" w:color="auto" w:fill="auto"/>
            <w:vAlign w:val="center"/>
          </w:tcPr>
          <w:p w14:paraId="3B5EC0F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p>
        </w:tc>
      </w:tr>
      <w:tr w14:paraId="14E1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288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01C7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对外宣传</w:t>
            </w:r>
          </w:p>
        </w:tc>
      </w:tr>
      <w:tr w14:paraId="108D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4D6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7F1A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中国共产党遂宁市安居区委员会宣传部</w:t>
            </w:r>
          </w:p>
        </w:tc>
        <w:tc>
          <w:tcPr>
            <w:tcW w:w="846" w:type="dxa"/>
            <w:tcBorders>
              <w:top w:val="nil"/>
              <w:left w:val="nil"/>
              <w:bottom w:val="nil"/>
              <w:right w:val="nil"/>
            </w:tcBorders>
            <w:shd w:val="clear" w:color="auto" w:fill="auto"/>
            <w:vAlign w:val="center"/>
          </w:tcPr>
          <w:p w14:paraId="2589C4FF">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20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中国共产党遂宁市安居区委员会宣传部</w:t>
            </w:r>
          </w:p>
        </w:tc>
      </w:tr>
      <w:tr w14:paraId="112E7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02C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2A3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600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93623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35F1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BD50">
            <w:pPr>
              <w:rPr>
                <w:rFonts w:hint="eastAsia" w:ascii="宋体" w:hAnsi="宋体" w:eastAsia="宋体" w:cs="宋体"/>
                <w:i w:val="0"/>
                <w:iCs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27C8A">
            <w:pPr>
              <w:rPr>
                <w:rFonts w:hint="eastAsia" w:ascii="宋体" w:hAnsi="宋体" w:eastAsia="宋体" w:cs="宋体"/>
                <w:i w:val="0"/>
                <w:iCs w:val="0"/>
                <w:color w:val="000000"/>
                <w:sz w:val="18"/>
                <w:szCs w:val="18"/>
                <w:u w:val="none"/>
              </w:rPr>
            </w:pPr>
          </w:p>
        </w:tc>
        <w:tc>
          <w:tcPr>
            <w:tcW w:w="46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3023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全方位宣传党的方针政策、展示安居经济社会发展成果。</w:t>
            </w:r>
          </w:p>
        </w:tc>
        <w:tc>
          <w:tcPr>
            <w:tcW w:w="35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3593B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合作媒体13家，中省媒体上稿件30余篇、专版5版。</w:t>
            </w:r>
          </w:p>
        </w:tc>
      </w:tr>
      <w:tr w14:paraId="1E74E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E5AF8">
            <w:pPr>
              <w:rPr>
                <w:rFonts w:hint="eastAsia" w:ascii="宋体" w:hAnsi="宋体" w:eastAsia="宋体" w:cs="宋体"/>
                <w:i w:val="0"/>
                <w:iCs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97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D136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统筹全区宣传工作，积极和中省媒体合作，宣传展示安居经济社会发展成果。</w:t>
            </w:r>
          </w:p>
        </w:tc>
      </w:tr>
      <w:tr w14:paraId="1E11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39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4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A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3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C4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1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1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A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2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188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FCDE2">
            <w:pPr>
              <w:jc w:val="center"/>
              <w:rPr>
                <w:rFonts w:hint="eastAsia" w:ascii="宋体" w:hAnsi="宋体" w:eastAsia="宋体" w:cs="宋体"/>
                <w:i w:val="0"/>
                <w:iCs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A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2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500.58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D96D">
            <w:pPr>
              <w:jc w:val="center"/>
              <w:rPr>
                <w:rFonts w:hint="eastAsia" w:ascii="宋体" w:hAnsi="宋体" w:eastAsia="宋体" w:cs="宋体"/>
                <w:i w:val="0"/>
                <w:iCs w:val="0"/>
                <w:color w:val="000000"/>
                <w:sz w:val="18"/>
                <w:szCs w:val="18"/>
                <w:u w:val="none"/>
              </w:rPr>
            </w:pPr>
          </w:p>
        </w:tc>
        <w:tc>
          <w:tcPr>
            <w:tcW w:w="2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92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500.58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5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B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8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777FF">
            <w:pPr>
              <w:rPr>
                <w:rFonts w:hint="eastAsia" w:ascii="黑体" w:hAnsi="黑体" w:eastAsia="黑体" w:cs="黑体"/>
                <w:i w:val="0"/>
                <w:iCs w:val="0"/>
                <w:color w:val="000000"/>
                <w:sz w:val="16"/>
                <w:szCs w:val="16"/>
                <w:u w:val="none"/>
              </w:rPr>
            </w:pPr>
          </w:p>
        </w:tc>
      </w:tr>
      <w:tr w14:paraId="0EE0A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F9771">
            <w:pPr>
              <w:jc w:val="center"/>
              <w:rPr>
                <w:rFonts w:hint="eastAsia" w:ascii="宋体" w:hAnsi="宋体" w:eastAsia="宋体" w:cs="宋体"/>
                <w:i w:val="0"/>
                <w:iCs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D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A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500.58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B02B">
            <w:pPr>
              <w:jc w:val="center"/>
              <w:rPr>
                <w:rFonts w:hint="eastAsia" w:ascii="宋体" w:hAnsi="宋体" w:eastAsia="宋体" w:cs="宋体"/>
                <w:i w:val="0"/>
                <w:iCs w:val="0"/>
                <w:color w:val="000000"/>
                <w:sz w:val="18"/>
                <w:szCs w:val="18"/>
                <w:u w:val="none"/>
              </w:rPr>
            </w:pPr>
          </w:p>
        </w:tc>
        <w:tc>
          <w:tcPr>
            <w:tcW w:w="2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EB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500.58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9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5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9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21471">
            <w:pPr>
              <w:rPr>
                <w:rFonts w:hint="eastAsia" w:ascii="黑体" w:hAnsi="黑体" w:eastAsia="黑体" w:cs="黑体"/>
                <w:i w:val="0"/>
                <w:iCs w:val="0"/>
                <w:color w:val="000000"/>
                <w:sz w:val="16"/>
                <w:szCs w:val="16"/>
                <w:u w:val="none"/>
              </w:rPr>
            </w:pPr>
          </w:p>
        </w:tc>
      </w:tr>
      <w:tr w14:paraId="3B58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06598">
            <w:pPr>
              <w:jc w:val="center"/>
              <w:rPr>
                <w:rFonts w:hint="eastAsia" w:ascii="宋体" w:hAnsi="宋体" w:eastAsia="宋体" w:cs="宋体"/>
                <w:i w:val="0"/>
                <w:iCs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C70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C660">
            <w:pPr>
              <w:jc w:val="center"/>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314B">
            <w:pPr>
              <w:jc w:val="center"/>
              <w:rPr>
                <w:rFonts w:hint="eastAsia" w:ascii="宋体" w:hAnsi="宋体" w:eastAsia="宋体" w:cs="宋体"/>
                <w:i w:val="0"/>
                <w:iCs w:val="0"/>
                <w:color w:val="000000"/>
                <w:sz w:val="18"/>
                <w:szCs w:val="18"/>
                <w:u w:val="none"/>
              </w:rPr>
            </w:pPr>
          </w:p>
        </w:tc>
        <w:tc>
          <w:tcPr>
            <w:tcW w:w="2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A186B">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BB75">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DF3E">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F8E2">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FDC64">
            <w:pPr>
              <w:rPr>
                <w:rFonts w:hint="eastAsia" w:ascii="黑体" w:hAnsi="黑体" w:eastAsia="黑体" w:cs="黑体"/>
                <w:i w:val="0"/>
                <w:iCs w:val="0"/>
                <w:color w:val="000000"/>
                <w:sz w:val="16"/>
                <w:szCs w:val="16"/>
                <w:u w:val="none"/>
              </w:rPr>
            </w:pPr>
          </w:p>
        </w:tc>
      </w:tr>
      <w:tr w14:paraId="6104A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0C7F6">
            <w:pPr>
              <w:jc w:val="center"/>
              <w:rPr>
                <w:rFonts w:hint="eastAsia" w:ascii="宋体" w:hAnsi="宋体" w:eastAsia="宋体" w:cs="宋体"/>
                <w:i w:val="0"/>
                <w:iCs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6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9F6F">
            <w:pPr>
              <w:jc w:val="center"/>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799A">
            <w:pPr>
              <w:jc w:val="center"/>
              <w:rPr>
                <w:rFonts w:hint="eastAsia" w:ascii="宋体" w:hAnsi="宋体" w:eastAsia="宋体" w:cs="宋体"/>
                <w:i w:val="0"/>
                <w:iCs w:val="0"/>
                <w:color w:val="000000"/>
                <w:sz w:val="18"/>
                <w:szCs w:val="18"/>
                <w:u w:val="none"/>
              </w:rPr>
            </w:pPr>
          </w:p>
        </w:tc>
        <w:tc>
          <w:tcPr>
            <w:tcW w:w="2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6926C">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2E47">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7DB7">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B5F8">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B10E3">
            <w:pPr>
              <w:rPr>
                <w:rFonts w:hint="eastAsia" w:ascii="黑体" w:hAnsi="黑体" w:eastAsia="黑体" w:cs="黑体"/>
                <w:i w:val="0"/>
                <w:iCs w:val="0"/>
                <w:color w:val="000000"/>
                <w:sz w:val="16"/>
                <w:szCs w:val="16"/>
                <w:u w:val="none"/>
              </w:rPr>
            </w:pPr>
          </w:p>
        </w:tc>
      </w:tr>
      <w:tr w14:paraId="340D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49E64">
            <w:pPr>
              <w:jc w:val="center"/>
              <w:rPr>
                <w:rFonts w:hint="eastAsia" w:ascii="宋体" w:hAnsi="宋体" w:eastAsia="宋体" w:cs="宋体"/>
                <w:i w:val="0"/>
                <w:iCs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E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D858">
            <w:pPr>
              <w:jc w:val="center"/>
              <w:rPr>
                <w:rFonts w:hint="eastAsia" w:ascii="微软雅黑" w:hAnsi="微软雅黑" w:eastAsia="微软雅黑" w:cs="微软雅黑"/>
                <w:i w:val="0"/>
                <w:iCs w:val="0"/>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E8A6">
            <w:pPr>
              <w:jc w:val="center"/>
              <w:rPr>
                <w:rFonts w:hint="eastAsia" w:ascii="微软雅黑" w:hAnsi="微软雅黑" w:eastAsia="微软雅黑" w:cs="微软雅黑"/>
                <w:i w:val="0"/>
                <w:iCs w:val="0"/>
                <w:color w:val="000000"/>
                <w:sz w:val="16"/>
                <w:szCs w:val="16"/>
                <w:u w:val="none"/>
              </w:rPr>
            </w:pPr>
          </w:p>
        </w:tc>
        <w:tc>
          <w:tcPr>
            <w:tcW w:w="2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245FD">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BCAE">
            <w:pPr>
              <w:jc w:val="center"/>
              <w:rPr>
                <w:rFonts w:hint="eastAsia" w:ascii="微软雅黑" w:hAnsi="微软雅黑" w:eastAsia="微软雅黑" w:cs="微软雅黑"/>
                <w:i w:val="0"/>
                <w:iCs w:val="0"/>
                <w:color w:val="000000"/>
                <w:sz w:val="16"/>
                <w:szCs w:val="16"/>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4A80">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DA1D">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7143D">
            <w:pPr>
              <w:rPr>
                <w:rFonts w:hint="eastAsia" w:ascii="黑体" w:hAnsi="黑体" w:eastAsia="黑体" w:cs="黑体"/>
                <w:i w:val="0"/>
                <w:iCs w:val="0"/>
                <w:color w:val="000000"/>
                <w:sz w:val="16"/>
                <w:szCs w:val="16"/>
                <w:u w:val="none"/>
              </w:rPr>
            </w:pPr>
          </w:p>
        </w:tc>
      </w:tr>
      <w:tr w14:paraId="1172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8F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4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6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C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D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D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7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4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5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8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9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E39F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2650D">
            <w:pPr>
              <w:jc w:val="center"/>
              <w:rPr>
                <w:rFonts w:hint="eastAsia" w:ascii="宋体" w:hAnsi="宋体" w:eastAsia="宋体" w:cs="宋体"/>
                <w:i w:val="0"/>
                <w:iCs w:val="0"/>
                <w:color w:val="000000"/>
                <w:sz w:val="18"/>
                <w:szCs w:val="18"/>
                <w:u w:val="none"/>
              </w:rPr>
            </w:pP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CC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9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2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合作媒体数量</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81E1">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2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F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BE3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F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8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A1D8">
            <w:pPr>
              <w:jc w:val="center"/>
              <w:rPr>
                <w:rFonts w:hint="eastAsia" w:ascii="微软雅黑" w:hAnsi="微软雅黑" w:eastAsia="微软雅黑" w:cs="微软雅黑"/>
                <w:i w:val="0"/>
                <w:iCs w:val="0"/>
                <w:color w:val="000000"/>
                <w:sz w:val="16"/>
                <w:szCs w:val="16"/>
                <w:u w:val="none"/>
              </w:rPr>
            </w:pPr>
          </w:p>
        </w:tc>
      </w:tr>
      <w:tr w14:paraId="76D9A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BBB5">
            <w:pPr>
              <w:jc w:val="center"/>
              <w:rPr>
                <w:rFonts w:hint="eastAsia" w:ascii="宋体" w:hAnsi="宋体" w:eastAsia="宋体" w:cs="宋体"/>
                <w:i w:val="0"/>
                <w:iCs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18951">
            <w:pPr>
              <w:jc w:val="center"/>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E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4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宣传版面符合我区发展要求</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0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F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80DF">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67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4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A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8142">
            <w:pPr>
              <w:jc w:val="center"/>
              <w:rPr>
                <w:rFonts w:hint="eastAsia" w:ascii="微软雅黑" w:hAnsi="微软雅黑" w:eastAsia="微软雅黑" w:cs="微软雅黑"/>
                <w:i w:val="0"/>
                <w:iCs w:val="0"/>
                <w:color w:val="000000"/>
                <w:sz w:val="16"/>
                <w:szCs w:val="16"/>
                <w:u w:val="none"/>
              </w:rPr>
            </w:pPr>
          </w:p>
        </w:tc>
      </w:tr>
      <w:tr w14:paraId="6651B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391F1">
            <w:pPr>
              <w:jc w:val="center"/>
              <w:rPr>
                <w:rFonts w:hint="eastAsia" w:ascii="宋体" w:hAnsi="宋体" w:eastAsia="宋体" w:cs="宋体"/>
                <w:i w:val="0"/>
                <w:iCs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F4ACC">
            <w:pPr>
              <w:jc w:val="center"/>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1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B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B7E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5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5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699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365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C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6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3A53">
            <w:pPr>
              <w:jc w:val="center"/>
              <w:rPr>
                <w:rFonts w:hint="eastAsia" w:ascii="微软雅黑" w:hAnsi="微软雅黑" w:eastAsia="微软雅黑" w:cs="微软雅黑"/>
                <w:i w:val="0"/>
                <w:iCs w:val="0"/>
                <w:color w:val="000000"/>
                <w:sz w:val="16"/>
                <w:szCs w:val="16"/>
                <w:u w:val="none"/>
              </w:rPr>
            </w:pPr>
          </w:p>
        </w:tc>
      </w:tr>
      <w:tr w14:paraId="39AC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BDABF">
            <w:pPr>
              <w:jc w:val="center"/>
              <w:rPr>
                <w:rFonts w:hint="eastAsia" w:ascii="宋体" w:hAnsi="宋体" w:eastAsia="宋体" w:cs="宋体"/>
                <w:i w:val="0"/>
                <w:iCs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DDD8B">
            <w:pPr>
              <w:jc w:val="center"/>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7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2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9E2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C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500.58</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9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7BE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500.58</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9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0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8E6C">
            <w:pPr>
              <w:jc w:val="center"/>
              <w:rPr>
                <w:rFonts w:hint="eastAsia" w:ascii="微软雅黑" w:hAnsi="微软雅黑" w:eastAsia="微软雅黑" w:cs="微软雅黑"/>
                <w:i w:val="0"/>
                <w:iCs w:val="0"/>
                <w:color w:val="000000"/>
                <w:sz w:val="16"/>
                <w:szCs w:val="16"/>
                <w:u w:val="none"/>
              </w:rPr>
            </w:pPr>
          </w:p>
        </w:tc>
      </w:tr>
      <w:tr w14:paraId="4A96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A8FA0">
            <w:pPr>
              <w:jc w:val="center"/>
              <w:rPr>
                <w:rFonts w:hint="eastAsia" w:ascii="宋体" w:hAnsi="宋体" w:eastAsia="宋体" w:cs="宋体"/>
                <w:i w:val="0"/>
                <w:iCs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50C2C">
            <w:pPr>
              <w:jc w:val="center"/>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4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8F47">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3781">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5212">
            <w:pPr>
              <w:jc w:val="center"/>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49CA">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49A">
            <w:pPr>
              <w:jc w:val="center"/>
              <w:rPr>
                <w:rFonts w:hint="eastAsia" w:ascii="微软雅黑" w:hAnsi="微软雅黑" w:eastAsia="微软雅黑" w:cs="微软雅黑"/>
                <w:i w:val="0"/>
                <w:iCs w:val="0"/>
                <w:color w:val="000000"/>
                <w:sz w:val="16"/>
                <w:szCs w:val="16"/>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7751">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4B42">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1E59">
            <w:pPr>
              <w:jc w:val="center"/>
              <w:rPr>
                <w:rFonts w:hint="eastAsia" w:ascii="微软雅黑" w:hAnsi="微软雅黑" w:eastAsia="微软雅黑" w:cs="微软雅黑"/>
                <w:i w:val="0"/>
                <w:iCs w:val="0"/>
                <w:color w:val="000000"/>
                <w:sz w:val="16"/>
                <w:szCs w:val="16"/>
                <w:u w:val="none"/>
              </w:rPr>
            </w:pPr>
          </w:p>
        </w:tc>
      </w:tr>
      <w:tr w14:paraId="60B1B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1AD45">
            <w:pPr>
              <w:jc w:val="center"/>
              <w:rPr>
                <w:rFonts w:hint="eastAsia" w:ascii="宋体" w:hAnsi="宋体" w:eastAsia="宋体" w:cs="宋体"/>
                <w:i w:val="0"/>
                <w:iCs w:val="0"/>
                <w:color w:val="000000"/>
                <w:sz w:val="18"/>
                <w:szCs w:val="18"/>
                <w:u w:val="none"/>
              </w:rPr>
            </w:pP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E3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4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AA98">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2C76">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7DC6">
            <w:pPr>
              <w:jc w:val="center"/>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04E0">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7651">
            <w:pPr>
              <w:jc w:val="center"/>
              <w:rPr>
                <w:rFonts w:hint="eastAsia" w:ascii="微软雅黑" w:hAnsi="微软雅黑" w:eastAsia="微软雅黑" w:cs="微软雅黑"/>
                <w:i w:val="0"/>
                <w:iCs w:val="0"/>
                <w:color w:val="000000"/>
                <w:sz w:val="16"/>
                <w:szCs w:val="16"/>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B80D">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11E4">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A9C3">
            <w:pPr>
              <w:jc w:val="center"/>
              <w:rPr>
                <w:rFonts w:hint="eastAsia" w:ascii="微软雅黑" w:hAnsi="微软雅黑" w:eastAsia="微软雅黑" w:cs="微软雅黑"/>
                <w:i w:val="0"/>
                <w:iCs w:val="0"/>
                <w:color w:val="000000"/>
                <w:sz w:val="16"/>
                <w:szCs w:val="16"/>
                <w:u w:val="none"/>
              </w:rPr>
            </w:pPr>
          </w:p>
        </w:tc>
      </w:tr>
      <w:tr w14:paraId="405A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983A9">
            <w:pPr>
              <w:jc w:val="center"/>
              <w:rPr>
                <w:rFonts w:hint="eastAsia" w:ascii="宋体" w:hAnsi="宋体" w:eastAsia="宋体" w:cs="宋体"/>
                <w:i w:val="0"/>
                <w:iCs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8E757">
            <w:pPr>
              <w:jc w:val="center"/>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9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0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展示安居发展成果</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B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A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C289">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15E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1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F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B530">
            <w:pPr>
              <w:jc w:val="center"/>
              <w:rPr>
                <w:rFonts w:hint="eastAsia" w:ascii="微软雅黑" w:hAnsi="微软雅黑" w:eastAsia="微软雅黑" w:cs="微软雅黑"/>
                <w:i w:val="0"/>
                <w:iCs w:val="0"/>
                <w:color w:val="000000"/>
                <w:sz w:val="16"/>
                <w:szCs w:val="16"/>
                <w:u w:val="none"/>
              </w:rPr>
            </w:pPr>
          </w:p>
        </w:tc>
      </w:tr>
      <w:tr w14:paraId="35E29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548C1">
            <w:pPr>
              <w:jc w:val="center"/>
              <w:rPr>
                <w:rFonts w:hint="eastAsia" w:ascii="宋体" w:hAnsi="宋体" w:eastAsia="宋体" w:cs="宋体"/>
                <w:i w:val="0"/>
                <w:iCs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4649D">
            <w:pPr>
              <w:jc w:val="center"/>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1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866F">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89FA">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1E83">
            <w:pPr>
              <w:jc w:val="center"/>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B121">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F256">
            <w:pPr>
              <w:jc w:val="center"/>
              <w:rPr>
                <w:rFonts w:hint="eastAsia" w:ascii="微软雅黑" w:hAnsi="微软雅黑" w:eastAsia="微软雅黑" w:cs="微软雅黑"/>
                <w:i w:val="0"/>
                <w:iCs w:val="0"/>
                <w:color w:val="000000"/>
                <w:sz w:val="16"/>
                <w:szCs w:val="16"/>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CC0E">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5CCF">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1B3D">
            <w:pPr>
              <w:jc w:val="center"/>
              <w:rPr>
                <w:rFonts w:hint="eastAsia" w:ascii="微软雅黑" w:hAnsi="微软雅黑" w:eastAsia="微软雅黑" w:cs="微软雅黑"/>
                <w:i w:val="0"/>
                <w:iCs w:val="0"/>
                <w:color w:val="000000"/>
                <w:sz w:val="16"/>
                <w:szCs w:val="16"/>
                <w:u w:val="none"/>
              </w:rPr>
            </w:pPr>
          </w:p>
        </w:tc>
      </w:tr>
      <w:tr w14:paraId="3C19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81631">
            <w:pPr>
              <w:jc w:val="center"/>
              <w:rPr>
                <w:rFonts w:hint="eastAsia" w:ascii="宋体" w:hAnsi="宋体" w:eastAsia="宋体" w:cs="宋体"/>
                <w:i w:val="0"/>
                <w:iCs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02C71">
            <w:pPr>
              <w:jc w:val="center"/>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99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可持续影响指标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36AB">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6293">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6E9A">
            <w:pPr>
              <w:jc w:val="center"/>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8C37">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C05B">
            <w:pPr>
              <w:jc w:val="center"/>
              <w:rPr>
                <w:rFonts w:hint="eastAsia" w:ascii="微软雅黑" w:hAnsi="微软雅黑" w:eastAsia="微软雅黑" w:cs="微软雅黑"/>
                <w:i w:val="0"/>
                <w:iCs w:val="0"/>
                <w:color w:val="000000"/>
                <w:sz w:val="16"/>
                <w:szCs w:val="16"/>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24F0">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3799">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8E66">
            <w:pPr>
              <w:jc w:val="center"/>
              <w:rPr>
                <w:rFonts w:hint="eastAsia" w:ascii="微软雅黑" w:hAnsi="微软雅黑" w:eastAsia="微软雅黑" w:cs="微软雅黑"/>
                <w:i w:val="0"/>
                <w:iCs w:val="0"/>
                <w:color w:val="000000"/>
                <w:sz w:val="16"/>
                <w:szCs w:val="16"/>
                <w:u w:val="none"/>
              </w:rPr>
            </w:pPr>
          </w:p>
        </w:tc>
      </w:tr>
      <w:tr w14:paraId="7192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4252D">
            <w:pPr>
              <w:jc w:val="center"/>
              <w:rPr>
                <w:rFonts w:hint="eastAsia" w:ascii="宋体" w:hAnsi="宋体" w:eastAsia="宋体" w:cs="宋体"/>
                <w:i w:val="0"/>
                <w:iCs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1B2B2">
            <w:pPr>
              <w:jc w:val="center"/>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0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9DF0">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E112">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8767">
            <w:pPr>
              <w:jc w:val="center"/>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2238">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BDB7">
            <w:pPr>
              <w:jc w:val="center"/>
              <w:rPr>
                <w:rFonts w:hint="eastAsia" w:ascii="微软雅黑" w:hAnsi="微软雅黑" w:eastAsia="微软雅黑" w:cs="微软雅黑"/>
                <w:i w:val="0"/>
                <w:iCs w:val="0"/>
                <w:color w:val="000000"/>
                <w:sz w:val="16"/>
                <w:szCs w:val="16"/>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B477">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F576">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84E0">
            <w:pPr>
              <w:jc w:val="center"/>
              <w:rPr>
                <w:rFonts w:hint="eastAsia" w:ascii="微软雅黑" w:hAnsi="微软雅黑" w:eastAsia="微软雅黑" w:cs="微软雅黑"/>
                <w:i w:val="0"/>
                <w:iCs w:val="0"/>
                <w:color w:val="000000"/>
                <w:sz w:val="16"/>
                <w:szCs w:val="16"/>
                <w:u w:val="none"/>
              </w:rPr>
            </w:pPr>
          </w:p>
        </w:tc>
      </w:tr>
      <w:tr w14:paraId="0B6A2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63EE2">
            <w:pPr>
              <w:jc w:val="center"/>
              <w:rPr>
                <w:rFonts w:hint="eastAsia" w:ascii="宋体" w:hAnsi="宋体" w:eastAsia="宋体" w:cs="宋体"/>
                <w:i w:val="0"/>
                <w:iCs w:val="0"/>
                <w:color w:val="000000"/>
                <w:sz w:val="18"/>
                <w:szCs w:val="18"/>
                <w:u w:val="none"/>
              </w:rPr>
            </w:pP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69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26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1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914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0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3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441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E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7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E8CB">
            <w:pPr>
              <w:jc w:val="center"/>
              <w:rPr>
                <w:rFonts w:hint="eastAsia" w:ascii="微软雅黑" w:hAnsi="微软雅黑" w:eastAsia="微软雅黑" w:cs="微软雅黑"/>
                <w:i w:val="0"/>
                <w:iCs w:val="0"/>
                <w:color w:val="000000"/>
                <w:sz w:val="16"/>
                <w:szCs w:val="16"/>
                <w:u w:val="none"/>
              </w:rPr>
            </w:pPr>
          </w:p>
        </w:tc>
      </w:tr>
      <w:tr w14:paraId="550F7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EDEE4">
            <w:pPr>
              <w:jc w:val="center"/>
              <w:rPr>
                <w:rFonts w:hint="eastAsia" w:ascii="宋体" w:hAnsi="宋体" w:eastAsia="宋体" w:cs="宋体"/>
                <w:i w:val="0"/>
                <w:iCs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59A42">
            <w:pPr>
              <w:jc w:val="center"/>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1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1784">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084F">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A7A2">
            <w:pPr>
              <w:jc w:val="center"/>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E1E6">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A663">
            <w:pPr>
              <w:jc w:val="center"/>
              <w:rPr>
                <w:rFonts w:hint="eastAsia" w:ascii="微软雅黑" w:hAnsi="微软雅黑" w:eastAsia="微软雅黑" w:cs="微软雅黑"/>
                <w:i w:val="0"/>
                <w:iCs w:val="0"/>
                <w:color w:val="000000"/>
                <w:sz w:val="16"/>
                <w:szCs w:val="16"/>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3BC8">
            <w:pPr>
              <w:jc w:val="center"/>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E49C">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8DFD">
            <w:pPr>
              <w:jc w:val="center"/>
              <w:rPr>
                <w:rFonts w:hint="eastAsia" w:ascii="微软雅黑" w:hAnsi="微软雅黑" w:eastAsia="微软雅黑" w:cs="微软雅黑"/>
                <w:i w:val="0"/>
                <w:iCs w:val="0"/>
                <w:color w:val="000000"/>
                <w:sz w:val="16"/>
                <w:szCs w:val="16"/>
                <w:u w:val="none"/>
              </w:rPr>
            </w:pPr>
          </w:p>
        </w:tc>
      </w:tr>
      <w:tr w14:paraId="5A0A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8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5B7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8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F1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F734">
            <w:pPr>
              <w:rPr>
                <w:rFonts w:hint="eastAsia" w:ascii="宋体" w:hAnsi="宋体" w:eastAsia="宋体" w:cs="宋体"/>
                <w:i w:val="0"/>
                <w:iCs w:val="0"/>
                <w:color w:val="000000"/>
                <w:sz w:val="18"/>
                <w:szCs w:val="18"/>
                <w:u w:val="none"/>
              </w:rPr>
            </w:pPr>
          </w:p>
        </w:tc>
      </w:tr>
      <w:tr w14:paraId="69D2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8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6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2286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设立经过严格评估论证，项目规划符合区委、区政府重大决策部署。管理制度健全，与项目年度目标一致。项目实施进度与预期目标一致，项目资金使用符合相关财务管理制度规定，资金拨付及时。项目实施有效巩固了我区宣传思想文化阵地建设，守住了意识形态底线，确保了意识形态安全；全面宣传展示了我区社会经济发展成果，提升了我区对外知名度，各方反响积极，满意度较高。</w:t>
            </w:r>
          </w:p>
        </w:tc>
      </w:tr>
      <w:tr w14:paraId="6254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8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6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0230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项目绩效目标的细化、量化程度不够，资金拨付进度滞后。</w:t>
            </w:r>
          </w:p>
        </w:tc>
      </w:tr>
      <w:tr w14:paraId="04D6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4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6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3F7C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进一步健全目标管理制度，细化量化目标管理；优化财政资金使用，保障资金拨付进度。</w:t>
            </w:r>
          </w:p>
        </w:tc>
      </w:tr>
      <w:tr w14:paraId="3BDA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F00C6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项目负责人：李鑫海</w:t>
            </w:r>
          </w:p>
        </w:tc>
        <w:tc>
          <w:tcPr>
            <w:tcW w:w="5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D7B3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财务负责人：王巧连</w:t>
            </w:r>
          </w:p>
        </w:tc>
      </w:tr>
    </w:tbl>
    <w:p w14:paraId="3E010D84">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eastAsia="黑体" w:cs="黑体"/>
          <w:color w:val="auto"/>
          <w:kern w:val="0"/>
          <w:sz w:val="32"/>
          <w:szCs w:val="32"/>
          <w:highlight w:val="none"/>
          <w:shd w:val="clear" w:color="auto" w:fill="FFFFFF"/>
          <w:lang w:val="zh-CN"/>
        </w:rPr>
      </w:pPr>
    </w:p>
    <w:p w14:paraId="64FB0E94">
      <w:pPr>
        <w:pStyle w:val="2"/>
        <w:rPr>
          <w:rFonts w:hint="eastAsia" w:ascii="Times New Roman" w:hAnsi="Times New Roman" w:eastAsia="黑体" w:cs="黑体"/>
          <w:color w:val="auto"/>
          <w:kern w:val="0"/>
          <w:sz w:val="32"/>
          <w:szCs w:val="32"/>
          <w:highlight w:val="none"/>
          <w:shd w:val="clear" w:color="auto" w:fill="FFFFFF"/>
          <w:lang w:val="zh-CN"/>
        </w:rPr>
      </w:pPr>
    </w:p>
    <w:p w14:paraId="165A7307">
      <w:pPr>
        <w:pStyle w:val="2"/>
        <w:rPr>
          <w:rFonts w:hint="eastAsia" w:ascii="Times New Roman" w:hAnsi="Times New Roman" w:eastAsia="黑体" w:cs="黑体"/>
          <w:color w:val="auto"/>
          <w:kern w:val="0"/>
          <w:sz w:val="32"/>
          <w:szCs w:val="32"/>
          <w:highlight w:val="none"/>
          <w:shd w:val="clear" w:color="auto" w:fill="FFFFFF"/>
          <w:lang w:val="zh-CN"/>
        </w:rPr>
      </w:pPr>
    </w:p>
    <w:p w14:paraId="0ED3324A">
      <w:pPr>
        <w:pStyle w:val="2"/>
        <w:rPr>
          <w:rFonts w:hint="eastAsia" w:ascii="Times New Roman" w:hAnsi="Times New Roman" w:eastAsia="黑体" w:cs="黑体"/>
          <w:color w:val="auto"/>
          <w:kern w:val="0"/>
          <w:sz w:val="32"/>
          <w:szCs w:val="32"/>
          <w:highlight w:val="none"/>
          <w:shd w:val="clear" w:color="auto" w:fill="FFFFFF"/>
          <w:lang w:val="zh-CN"/>
        </w:rPr>
      </w:pPr>
    </w:p>
    <w:p w14:paraId="651F9310">
      <w:pPr>
        <w:pStyle w:val="2"/>
        <w:rPr>
          <w:rFonts w:hint="eastAsia" w:ascii="Times New Roman" w:hAnsi="Times New Roman" w:eastAsia="黑体" w:cs="黑体"/>
          <w:color w:val="auto"/>
          <w:kern w:val="0"/>
          <w:sz w:val="32"/>
          <w:szCs w:val="32"/>
          <w:highlight w:val="none"/>
          <w:shd w:val="clear" w:color="auto" w:fill="FFFFFF"/>
          <w:lang w:val="zh-CN"/>
        </w:rPr>
      </w:pPr>
    </w:p>
    <w:tbl>
      <w:tblPr>
        <w:tblStyle w:val="19"/>
        <w:tblW w:w="10615" w:type="dxa"/>
        <w:tblInd w:w="-10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1"/>
        <w:gridCol w:w="1546"/>
        <w:gridCol w:w="1165"/>
        <w:gridCol w:w="1100"/>
        <w:gridCol w:w="871"/>
        <w:gridCol w:w="774"/>
        <w:gridCol w:w="666"/>
        <w:gridCol w:w="907"/>
        <w:gridCol w:w="786"/>
        <w:gridCol w:w="810"/>
        <w:gridCol w:w="929"/>
      </w:tblGrid>
      <w:tr w14:paraId="0A30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0615" w:type="dxa"/>
            <w:gridSpan w:val="11"/>
            <w:tcBorders>
              <w:top w:val="nil"/>
              <w:left w:val="nil"/>
              <w:bottom w:val="nil"/>
              <w:right w:val="nil"/>
            </w:tcBorders>
            <w:shd w:val="clear" w:color="auto" w:fill="auto"/>
            <w:vAlign w:val="center"/>
          </w:tcPr>
          <w:p w14:paraId="7CD89B9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p>
        </w:tc>
      </w:tr>
      <w:tr w14:paraId="49C8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3A2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89AE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公益电影放映</w:t>
            </w:r>
          </w:p>
        </w:tc>
      </w:tr>
      <w:tr w14:paraId="3EAC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EE8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41B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中国共产党遂宁市安居区委员会宣传部</w:t>
            </w:r>
          </w:p>
        </w:tc>
        <w:tc>
          <w:tcPr>
            <w:tcW w:w="907" w:type="dxa"/>
            <w:tcBorders>
              <w:top w:val="nil"/>
              <w:left w:val="nil"/>
              <w:bottom w:val="nil"/>
              <w:right w:val="nil"/>
            </w:tcBorders>
            <w:shd w:val="clear" w:color="auto" w:fill="auto"/>
            <w:vAlign w:val="center"/>
          </w:tcPr>
          <w:p w14:paraId="027ED31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实施</w:t>
            </w:r>
          </w:p>
          <w:p w14:paraId="2E942546">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单位 </w:t>
            </w:r>
          </w:p>
        </w:tc>
        <w:tc>
          <w:tcPr>
            <w:tcW w:w="2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6E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中国共产党遂宁市安居区委员会宣传部</w:t>
            </w:r>
          </w:p>
        </w:tc>
      </w:tr>
      <w:tr w14:paraId="75BC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061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032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33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1BF66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40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3D58B">
            <w:pPr>
              <w:rPr>
                <w:rFonts w:hint="eastAsia" w:ascii="宋体" w:hAnsi="宋体" w:eastAsia="宋体" w:cs="宋体"/>
                <w:i w:val="0"/>
                <w:iCs w:val="0"/>
                <w:color w:val="000000"/>
                <w:sz w:val="18"/>
                <w:szCs w:val="18"/>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84EF6">
            <w:pPr>
              <w:rPr>
                <w:rFonts w:hint="eastAsia" w:ascii="宋体" w:hAnsi="宋体" w:eastAsia="宋体" w:cs="宋体"/>
                <w:i w:val="0"/>
                <w:iCs w:val="0"/>
                <w:color w:val="000000"/>
                <w:sz w:val="18"/>
                <w:szCs w:val="18"/>
                <w:u w:val="none"/>
              </w:rPr>
            </w:pPr>
          </w:p>
        </w:tc>
        <w:tc>
          <w:tcPr>
            <w:tcW w:w="4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9BD1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全区完成农村公益电影放映3288场、社区公益电影放映300场。</w:t>
            </w:r>
          </w:p>
        </w:tc>
        <w:tc>
          <w:tcPr>
            <w:tcW w:w="34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81E0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完成全区公益电影放映3588场。</w:t>
            </w:r>
          </w:p>
        </w:tc>
      </w:tr>
      <w:tr w14:paraId="4594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D5A7">
            <w:pPr>
              <w:rPr>
                <w:rFonts w:hint="eastAsia" w:ascii="宋体" w:hAnsi="宋体" w:eastAsia="宋体" w:cs="宋体"/>
                <w:i w:val="0"/>
                <w:iCs w:val="0"/>
                <w:color w:val="000000"/>
                <w:sz w:val="18"/>
                <w:szCs w:val="18"/>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68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C5E1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通过招标采购购买服务，由院线公司负责放映公益电影，区委宣传部、镇、村共管，确保公益电影放映惠及全区群众。</w:t>
            </w:r>
          </w:p>
        </w:tc>
      </w:tr>
      <w:tr w14:paraId="2FEE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CB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E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E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0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CD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7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2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6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3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F95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A64FE">
            <w:pPr>
              <w:jc w:val="center"/>
              <w:rPr>
                <w:rFonts w:hint="eastAsia" w:ascii="宋体" w:hAnsi="宋体" w:eastAsia="宋体" w:cs="宋体"/>
                <w:i w:val="0"/>
                <w:iCs w:val="0"/>
                <w:color w:val="000000"/>
                <w:sz w:val="18"/>
                <w:szCs w:val="18"/>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0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8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9E07">
            <w:pPr>
              <w:jc w:val="center"/>
              <w:rPr>
                <w:rFonts w:hint="eastAsia" w:ascii="宋体" w:hAnsi="宋体" w:eastAsia="宋体" w:cs="宋体"/>
                <w:i w:val="0"/>
                <w:iCs w:val="0"/>
                <w:color w:val="000000"/>
                <w:sz w:val="18"/>
                <w:szCs w:val="18"/>
                <w:u w:val="none"/>
              </w:rPr>
            </w:pPr>
          </w:p>
        </w:tc>
        <w:tc>
          <w:tcPr>
            <w:tcW w:w="2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D8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3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D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1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10598">
            <w:pPr>
              <w:rPr>
                <w:rFonts w:hint="eastAsia" w:ascii="黑体" w:hAnsi="黑体" w:eastAsia="黑体" w:cs="黑体"/>
                <w:i w:val="0"/>
                <w:iCs w:val="0"/>
                <w:color w:val="000000"/>
                <w:sz w:val="16"/>
                <w:szCs w:val="16"/>
                <w:u w:val="none"/>
              </w:rPr>
            </w:pPr>
          </w:p>
        </w:tc>
      </w:tr>
      <w:tr w14:paraId="01C6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BED85">
            <w:pPr>
              <w:jc w:val="center"/>
              <w:rPr>
                <w:rFonts w:hint="eastAsia" w:ascii="宋体" w:hAnsi="宋体" w:eastAsia="宋体" w:cs="宋体"/>
                <w:i w:val="0"/>
                <w:iCs w:val="0"/>
                <w:color w:val="000000"/>
                <w:sz w:val="18"/>
                <w:szCs w:val="18"/>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F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4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0FBE">
            <w:pPr>
              <w:jc w:val="center"/>
              <w:rPr>
                <w:rFonts w:hint="eastAsia" w:ascii="宋体" w:hAnsi="宋体" w:eastAsia="宋体" w:cs="宋体"/>
                <w:i w:val="0"/>
                <w:iCs w:val="0"/>
                <w:color w:val="000000"/>
                <w:sz w:val="18"/>
                <w:szCs w:val="18"/>
                <w:u w:val="none"/>
              </w:rPr>
            </w:pPr>
          </w:p>
        </w:tc>
        <w:tc>
          <w:tcPr>
            <w:tcW w:w="2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F1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4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4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1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A6CB1">
            <w:pPr>
              <w:rPr>
                <w:rFonts w:hint="eastAsia" w:ascii="黑体" w:hAnsi="黑体" w:eastAsia="黑体" w:cs="黑体"/>
                <w:i w:val="0"/>
                <w:iCs w:val="0"/>
                <w:color w:val="000000"/>
                <w:sz w:val="16"/>
                <w:szCs w:val="16"/>
                <w:u w:val="none"/>
              </w:rPr>
            </w:pPr>
          </w:p>
        </w:tc>
      </w:tr>
      <w:tr w14:paraId="24EE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50112">
            <w:pPr>
              <w:jc w:val="center"/>
              <w:rPr>
                <w:rFonts w:hint="eastAsia" w:ascii="宋体" w:hAnsi="宋体" w:eastAsia="宋体" w:cs="宋体"/>
                <w:i w:val="0"/>
                <w:iCs w:val="0"/>
                <w:color w:val="000000"/>
                <w:sz w:val="18"/>
                <w:szCs w:val="18"/>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0B3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A8DC">
            <w:pPr>
              <w:jc w:val="center"/>
              <w:rPr>
                <w:rFonts w:hint="eastAsia" w:ascii="宋体" w:hAnsi="宋体" w:eastAsia="宋体" w:cs="宋体"/>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FEDA">
            <w:pPr>
              <w:jc w:val="center"/>
              <w:rPr>
                <w:rFonts w:hint="eastAsia" w:ascii="宋体" w:hAnsi="宋体" w:eastAsia="宋体" w:cs="宋体"/>
                <w:i w:val="0"/>
                <w:iCs w:val="0"/>
                <w:color w:val="000000"/>
                <w:sz w:val="18"/>
                <w:szCs w:val="18"/>
                <w:u w:val="none"/>
              </w:rPr>
            </w:pPr>
          </w:p>
        </w:tc>
        <w:tc>
          <w:tcPr>
            <w:tcW w:w="2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44277">
            <w:pPr>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8500">
            <w:pPr>
              <w:jc w:val="center"/>
              <w:rPr>
                <w:rFonts w:hint="eastAsia" w:ascii="宋体" w:hAnsi="宋体" w:eastAsia="宋体" w:cs="宋体"/>
                <w:i w:val="0"/>
                <w:iCs w:val="0"/>
                <w:color w:val="000000"/>
                <w:sz w:val="18"/>
                <w:szCs w:val="18"/>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49EF">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2A0E">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B9DBE">
            <w:pPr>
              <w:rPr>
                <w:rFonts w:hint="eastAsia" w:ascii="黑体" w:hAnsi="黑体" w:eastAsia="黑体" w:cs="黑体"/>
                <w:i w:val="0"/>
                <w:iCs w:val="0"/>
                <w:color w:val="000000"/>
                <w:sz w:val="16"/>
                <w:szCs w:val="16"/>
                <w:u w:val="none"/>
              </w:rPr>
            </w:pPr>
          </w:p>
        </w:tc>
      </w:tr>
      <w:tr w14:paraId="45FEF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D9413">
            <w:pPr>
              <w:jc w:val="center"/>
              <w:rPr>
                <w:rFonts w:hint="eastAsia" w:ascii="宋体" w:hAnsi="宋体" w:eastAsia="宋体" w:cs="宋体"/>
                <w:i w:val="0"/>
                <w:iCs w:val="0"/>
                <w:color w:val="000000"/>
                <w:sz w:val="18"/>
                <w:szCs w:val="18"/>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B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4D5F">
            <w:pPr>
              <w:jc w:val="center"/>
              <w:rPr>
                <w:rFonts w:hint="eastAsia" w:ascii="宋体" w:hAnsi="宋体" w:eastAsia="宋体" w:cs="宋体"/>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61A6">
            <w:pPr>
              <w:jc w:val="center"/>
              <w:rPr>
                <w:rFonts w:hint="eastAsia" w:ascii="宋体" w:hAnsi="宋体" w:eastAsia="宋体" w:cs="宋体"/>
                <w:i w:val="0"/>
                <w:iCs w:val="0"/>
                <w:color w:val="000000"/>
                <w:sz w:val="18"/>
                <w:szCs w:val="18"/>
                <w:u w:val="none"/>
              </w:rPr>
            </w:pPr>
          </w:p>
        </w:tc>
        <w:tc>
          <w:tcPr>
            <w:tcW w:w="2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62BF9">
            <w:pPr>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3216">
            <w:pPr>
              <w:jc w:val="center"/>
              <w:rPr>
                <w:rFonts w:hint="eastAsia" w:ascii="宋体" w:hAnsi="宋体" w:eastAsia="宋体" w:cs="宋体"/>
                <w:i w:val="0"/>
                <w:iCs w:val="0"/>
                <w:color w:val="000000"/>
                <w:sz w:val="18"/>
                <w:szCs w:val="18"/>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4003">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C331">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CBCEF">
            <w:pPr>
              <w:rPr>
                <w:rFonts w:hint="eastAsia" w:ascii="黑体" w:hAnsi="黑体" w:eastAsia="黑体" w:cs="黑体"/>
                <w:i w:val="0"/>
                <w:iCs w:val="0"/>
                <w:color w:val="000000"/>
                <w:sz w:val="16"/>
                <w:szCs w:val="16"/>
                <w:u w:val="none"/>
              </w:rPr>
            </w:pPr>
          </w:p>
        </w:tc>
      </w:tr>
      <w:tr w14:paraId="6A9A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E706E">
            <w:pPr>
              <w:jc w:val="center"/>
              <w:rPr>
                <w:rFonts w:hint="eastAsia" w:ascii="宋体" w:hAnsi="宋体" w:eastAsia="宋体" w:cs="宋体"/>
                <w:i w:val="0"/>
                <w:iCs w:val="0"/>
                <w:color w:val="000000"/>
                <w:sz w:val="18"/>
                <w:szCs w:val="18"/>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0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86B3">
            <w:pPr>
              <w:jc w:val="center"/>
              <w:rPr>
                <w:rFonts w:hint="eastAsia" w:ascii="微软雅黑" w:hAnsi="微软雅黑" w:eastAsia="微软雅黑" w:cs="微软雅黑"/>
                <w:i w:val="0"/>
                <w:iCs w:val="0"/>
                <w:color w:val="000000"/>
                <w:sz w:val="16"/>
                <w:szCs w:val="16"/>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33C9">
            <w:pPr>
              <w:jc w:val="center"/>
              <w:rPr>
                <w:rFonts w:hint="eastAsia" w:ascii="微软雅黑" w:hAnsi="微软雅黑" w:eastAsia="微软雅黑" w:cs="微软雅黑"/>
                <w:i w:val="0"/>
                <w:iCs w:val="0"/>
                <w:color w:val="000000"/>
                <w:sz w:val="16"/>
                <w:szCs w:val="16"/>
                <w:u w:val="none"/>
              </w:rPr>
            </w:pPr>
          </w:p>
        </w:tc>
        <w:tc>
          <w:tcPr>
            <w:tcW w:w="2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BABF0">
            <w:pPr>
              <w:jc w:val="center"/>
              <w:rPr>
                <w:rFonts w:hint="eastAsia" w:ascii="微软雅黑" w:hAnsi="微软雅黑" w:eastAsia="微软雅黑" w:cs="微软雅黑"/>
                <w:i w:val="0"/>
                <w:iCs w:val="0"/>
                <w:color w:val="000000"/>
                <w:sz w:val="16"/>
                <w:szCs w:val="16"/>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CE62">
            <w:pPr>
              <w:jc w:val="center"/>
              <w:rPr>
                <w:rFonts w:hint="eastAsia" w:ascii="微软雅黑" w:hAnsi="微软雅黑" w:eastAsia="微软雅黑" w:cs="微软雅黑"/>
                <w:i w:val="0"/>
                <w:iCs w:val="0"/>
                <w:color w:val="000000"/>
                <w:sz w:val="16"/>
                <w:szCs w:val="16"/>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22F6">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A95B">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9558E">
            <w:pPr>
              <w:rPr>
                <w:rFonts w:hint="eastAsia" w:ascii="黑体" w:hAnsi="黑体" w:eastAsia="黑体" w:cs="黑体"/>
                <w:i w:val="0"/>
                <w:iCs w:val="0"/>
                <w:color w:val="000000"/>
                <w:sz w:val="16"/>
                <w:szCs w:val="16"/>
                <w:u w:val="none"/>
              </w:rPr>
            </w:pPr>
          </w:p>
        </w:tc>
      </w:tr>
      <w:tr w14:paraId="61302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DE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8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E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6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E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3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4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A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7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E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5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80E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A563D">
            <w:pPr>
              <w:jc w:val="center"/>
              <w:rPr>
                <w:rFonts w:hint="eastAsia" w:ascii="宋体" w:hAnsi="宋体" w:eastAsia="宋体" w:cs="宋体"/>
                <w:i w:val="0"/>
                <w:iCs w:val="0"/>
                <w:color w:val="000000"/>
                <w:sz w:val="18"/>
                <w:szCs w:val="18"/>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59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1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3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放映场次</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0BB6">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7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3588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9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ED5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3588</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0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6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490F">
            <w:pPr>
              <w:jc w:val="center"/>
              <w:rPr>
                <w:rFonts w:hint="eastAsia" w:ascii="微软雅黑" w:hAnsi="微软雅黑" w:eastAsia="微软雅黑" w:cs="微软雅黑"/>
                <w:i w:val="0"/>
                <w:iCs w:val="0"/>
                <w:color w:val="000000"/>
                <w:sz w:val="16"/>
                <w:szCs w:val="16"/>
                <w:u w:val="none"/>
              </w:rPr>
            </w:pPr>
          </w:p>
        </w:tc>
      </w:tr>
      <w:tr w14:paraId="5F7A9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5C4BA">
            <w:pPr>
              <w:jc w:val="center"/>
              <w:rPr>
                <w:rFonts w:hint="eastAsia" w:ascii="宋体" w:hAnsi="宋体" w:eastAsia="宋体" w:cs="宋体"/>
                <w:i w:val="0"/>
                <w:iCs w:val="0"/>
                <w:color w:val="000000"/>
                <w:sz w:val="18"/>
                <w:szCs w:val="18"/>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B74FB">
            <w:pPr>
              <w:jc w:val="center"/>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9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1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影片质量</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D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7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7D11">
            <w:pPr>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5E3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7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5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BCE2">
            <w:pPr>
              <w:jc w:val="center"/>
              <w:rPr>
                <w:rFonts w:hint="eastAsia" w:ascii="微软雅黑" w:hAnsi="微软雅黑" w:eastAsia="微软雅黑" w:cs="微软雅黑"/>
                <w:i w:val="0"/>
                <w:iCs w:val="0"/>
                <w:color w:val="000000"/>
                <w:sz w:val="16"/>
                <w:szCs w:val="16"/>
                <w:u w:val="none"/>
              </w:rPr>
            </w:pPr>
          </w:p>
        </w:tc>
      </w:tr>
      <w:tr w14:paraId="38A49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A6296">
            <w:pPr>
              <w:jc w:val="center"/>
              <w:rPr>
                <w:rFonts w:hint="eastAsia" w:ascii="宋体" w:hAnsi="宋体" w:eastAsia="宋体" w:cs="宋体"/>
                <w:i w:val="0"/>
                <w:iCs w:val="0"/>
                <w:color w:val="000000"/>
                <w:sz w:val="18"/>
                <w:szCs w:val="18"/>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F6809">
            <w:pPr>
              <w:jc w:val="center"/>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C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2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226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8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D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1C7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365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8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8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9AE7">
            <w:pPr>
              <w:jc w:val="center"/>
              <w:rPr>
                <w:rFonts w:hint="eastAsia" w:ascii="微软雅黑" w:hAnsi="微软雅黑" w:eastAsia="微软雅黑" w:cs="微软雅黑"/>
                <w:i w:val="0"/>
                <w:iCs w:val="0"/>
                <w:color w:val="000000"/>
                <w:sz w:val="16"/>
                <w:szCs w:val="16"/>
                <w:u w:val="none"/>
              </w:rPr>
            </w:pPr>
          </w:p>
        </w:tc>
      </w:tr>
      <w:tr w14:paraId="0EDBD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11D64">
            <w:pPr>
              <w:jc w:val="center"/>
              <w:rPr>
                <w:rFonts w:hint="eastAsia" w:ascii="宋体" w:hAnsi="宋体" w:eastAsia="宋体" w:cs="宋体"/>
                <w:i w:val="0"/>
                <w:iCs w:val="0"/>
                <w:color w:val="000000"/>
                <w:sz w:val="18"/>
                <w:szCs w:val="18"/>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C51F0">
            <w:pPr>
              <w:jc w:val="center"/>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B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7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E4D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E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B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B6E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77</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5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6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9D1E">
            <w:pPr>
              <w:jc w:val="center"/>
              <w:rPr>
                <w:rFonts w:hint="eastAsia" w:ascii="微软雅黑" w:hAnsi="微软雅黑" w:eastAsia="微软雅黑" w:cs="微软雅黑"/>
                <w:i w:val="0"/>
                <w:iCs w:val="0"/>
                <w:color w:val="000000"/>
                <w:sz w:val="16"/>
                <w:szCs w:val="16"/>
                <w:u w:val="none"/>
              </w:rPr>
            </w:pPr>
          </w:p>
        </w:tc>
      </w:tr>
      <w:tr w14:paraId="3441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81FFB">
            <w:pPr>
              <w:jc w:val="center"/>
              <w:rPr>
                <w:rFonts w:hint="eastAsia" w:ascii="宋体" w:hAnsi="宋体" w:eastAsia="宋体" w:cs="宋体"/>
                <w:i w:val="0"/>
                <w:iCs w:val="0"/>
                <w:color w:val="000000"/>
                <w:sz w:val="18"/>
                <w:szCs w:val="18"/>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A0B6E">
            <w:pPr>
              <w:jc w:val="center"/>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D19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A9C0">
            <w:pPr>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613A">
            <w:pPr>
              <w:jc w:val="center"/>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9BD7">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11C5">
            <w:pPr>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3446">
            <w:pPr>
              <w:jc w:val="center"/>
              <w:rPr>
                <w:rFonts w:hint="eastAsia" w:ascii="微软雅黑" w:hAnsi="微软雅黑" w:eastAsia="微软雅黑" w:cs="微软雅黑"/>
                <w:i w:val="0"/>
                <w:iCs w:val="0"/>
                <w:color w:val="000000"/>
                <w:sz w:val="16"/>
                <w:szCs w:val="16"/>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4027">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660D">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99D4">
            <w:pPr>
              <w:jc w:val="center"/>
              <w:rPr>
                <w:rFonts w:hint="eastAsia" w:ascii="微软雅黑" w:hAnsi="微软雅黑" w:eastAsia="微软雅黑" w:cs="微软雅黑"/>
                <w:i w:val="0"/>
                <w:iCs w:val="0"/>
                <w:color w:val="000000"/>
                <w:sz w:val="16"/>
                <w:szCs w:val="16"/>
                <w:u w:val="none"/>
              </w:rPr>
            </w:pPr>
          </w:p>
        </w:tc>
      </w:tr>
      <w:tr w14:paraId="2E24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EFC98">
            <w:pPr>
              <w:jc w:val="center"/>
              <w:rPr>
                <w:rFonts w:hint="eastAsia" w:ascii="宋体" w:hAnsi="宋体" w:eastAsia="宋体" w:cs="宋体"/>
                <w:i w:val="0"/>
                <w:iCs w:val="0"/>
                <w:color w:val="000000"/>
                <w:sz w:val="18"/>
                <w:szCs w:val="18"/>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5D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1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5B9B">
            <w:pPr>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1D7E">
            <w:pPr>
              <w:jc w:val="center"/>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B3A0">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434F">
            <w:pPr>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8C43">
            <w:pPr>
              <w:jc w:val="center"/>
              <w:rPr>
                <w:rFonts w:hint="eastAsia" w:ascii="微软雅黑" w:hAnsi="微软雅黑" w:eastAsia="微软雅黑" w:cs="微软雅黑"/>
                <w:i w:val="0"/>
                <w:iCs w:val="0"/>
                <w:color w:val="000000"/>
                <w:sz w:val="16"/>
                <w:szCs w:val="16"/>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5CB5">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57A5">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C87A">
            <w:pPr>
              <w:jc w:val="center"/>
              <w:rPr>
                <w:rFonts w:hint="eastAsia" w:ascii="微软雅黑" w:hAnsi="微软雅黑" w:eastAsia="微软雅黑" w:cs="微软雅黑"/>
                <w:i w:val="0"/>
                <w:iCs w:val="0"/>
                <w:color w:val="000000"/>
                <w:sz w:val="16"/>
                <w:szCs w:val="16"/>
                <w:u w:val="none"/>
              </w:rPr>
            </w:pPr>
          </w:p>
        </w:tc>
      </w:tr>
      <w:tr w14:paraId="097D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D045F">
            <w:pPr>
              <w:jc w:val="center"/>
              <w:rPr>
                <w:rFonts w:hint="eastAsia" w:ascii="宋体" w:hAnsi="宋体" w:eastAsia="宋体" w:cs="宋体"/>
                <w:i w:val="0"/>
                <w:iCs w:val="0"/>
                <w:color w:val="000000"/>
                <w:sz w:val="18"/>
                <w:szCs w:val="18"/>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54EFF">
            <w:pPr>
              <w:jc w:val="center"/>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1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B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巩固宣传思想文化阵地</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E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A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A869">
            <w:pPr>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BCA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3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C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9BEF">
            <w:pPr>
              <w:jc w:val="center"/>
              <w:rPr>
                <w:rFonts w:hint="eastAsia" w:ascii="微软雅黑" w:hAnsi="微软雅黑" w:eastAsia="微软雅黑" w:cs="微软雅黑"/>
                <w:i w:val="0"/>
                <w:iCs w:val="0"/>
                <w:color w:val="000000"/>
                <w:sz w:val="16"/>
                <w:szCs w:val="16"/>
                <w:u w:val="none"/>
              </w:rPr>
            </w:pPr>
          </w:p>
        </w:tc>
      </w:tr>
      <w:tr w14:paraId="01FA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AE104">
            <w:pPr>
              <w:jc w:val="center"/>
              <w:rPr>
                <w:rFonts w:hint="eastAsia" w:ascii="宋体" w:hAnsi="宋体" w:eastAsia="宋体" w:cs="宋体"/>
                <w:i w:val="0"/>
                <w:iCs w:val="0"/>
                <w:color w:val="000000"/>
                <w:sz w:val="18"/>
                <w:szCs w:val="18"/>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18D6A">
            <w:pPr>
              <w:jc w:val="center"/>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F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54A9">
            <w:pPr>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E7C5">
            <w:pPr>
              <w:jc w:val="center"/>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726B">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7E8F">
            <w:pPr>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9890">
            <w:pPr>
              <w:jc w:val="center"/>
              <w:rPr>
                <w:rFonts w:hint="eastAsia" w:ascii="微软雅黑" w:hAnsi="微软雅黑" w:eastAsia="微软雅黑" w:cs="微软雅黑"/>
                <w:i w:val="0"/>
                <w:iCs w:val="0"/>
                <w:color w:val="000000"/>
                <w:sz w:val="16"/>
                <w:szCs w:val="16"/>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0807">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1C94">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F7E8">
            <w:pPr>
              <w:jc w:val="center"/>
              <w:rPr>
                <w:rFonts w:hint="eastAsia" w:ascii="微软雅黑" w:hAnsi="微软雅黑" w:eastAsia="微软雅黑" w:cs="微软雅黑"/>
                <w:i w:val="0"/>
                <w:iCs w:val="0"/>
                <w:color w:val="000000"/>
                <w:sz w:val="16"/>
                <w:szCs w:val="16"/>
                <w:u w:val="none"/>
              </w:rPr>
            </w:pPr>
          </w:p>
        </w:tc>
      </w:tr>
      <w:tr w14:paraId="54F18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F0CA4">
            <w:pPr>
              <w:jc w:val="center"/>
              <w:rPr>
                <w:rFonts w:hint="eastAsia" w:ascii="宋体" w:hAnsi="宋体" w:eastAsia="宋体" w:cs="宋体"/>
                <w:i w:val="0"/>
                <w:iCs w:val="0"/>
                <w:color w:val="000000"/>
                <w:sz w:val="18"/>
                <w:szCs w:val="18"/>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39C2D">
            <w:pPr>
              <w:jc w:val="center"/>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E3D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可持续影响指标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06AE">
            <w:pPr>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B067">
            <w:pPr>
              <w:jc w:val="center"/>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AD4D">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DEA6">
            <w:pPr>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76E5">
            <w:pPr>
              <w:jc w:val="center"/>
              <w:rPr>
                <w:rFonts w:hint="eastAsia" w:ascii="微软雅黑" w:hAnsi="微软雅黑" w:eastAsia="微软雅黑" w:cs="微软雅黑"/>
                <w:i w:val="0"/>
                <w:iCs w:val="0"/>
                <w:color w:val="000000"/>
                <w:sz w:val="16"/>
                <w:szCs w:val="16"/>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A36C">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5CF2">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CB75">
            <w:pPr>
              <w:jc w:val="center"/>
              <w:rPr>
                <w:rFonts w:hint="eastAsia" w:ascii="微软雅黑" w:hAnsi="微软雅黑" w:eastAsia="微软雅黑" w:cs="微软雅黑"/>
                <w:i w:val="0"/>
                <w:iCs w:val="0"/>
                <w:color w:val="000000"/>
                <w:sz w:val="16"/>
                <w:szCs w:val="16"/>
                <w:u w:val="none"/>
              </w:rPr>
            </w:pPr>
          </w:p>
        </w:tc>
      </w:tr>
      <w:tr w14:paraId="7399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B6D87">
            <w:pPr>
              <w:jc w:val="center"/>
              <w:rPr>
                <w:rFonts w:hint="eastAsia" w:ascii="宋体" w:hAnsi="宋体" w:eastAsia="宋体" w:cs="宋体"/>
                <w:i w:val="0"/>
                <w:iCs w:val="0"/>
                <w:color w:val="000000"/>
                <w:sz w:val="18"/>
                <w:szCs w:val="18"/>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71D84">
            <w:pPr>
              <w:jc w:val="center"/>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8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23A2">
            <w:pPr>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2E52">
            <w:pPr>
              <w:jc w:val="center"/>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9733">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A5D4">
            <w:pPr>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CFE3">
            <w:pPr>
              <w:jc w:val="center"/>
              <w:rPr>
                <w:rFonts w:hint="eastAsia" w:ascii="微软雅黑" w:hAnsi="微软雅黑" w:eastAsia="微软雅黑" w:cs="微软雅黑"/>
                <w:i w:val="0"/>
                <w:iCs w:val="0"/>
                <w:color w:val="000000"/>
                <w:sz w:val="16"/>
                <w:szCs w:val="16"/>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2E0F">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C261">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FA45">
            <w:pPr>
              <w:jc w:val="center"/>
              <w:rPr>
                <w:rFonts w:hint="eastAsia" w:ascii="微软雅黑" w:hAnsi="微软雅黑" w:eastAsia="微软雅黑" w:cs="微软雅黑"/>
                <w:i w:val="0"/>
                <w:iCs w:val="0"/>
                <w:color w:val="000000"/>
                <w:sz w:val="16"/>
                <w:szCs w:val="16"/>
                <w:u w:val="none"/>
              </w:rPr>
            </w:pPr>
          </w:p>
        </w:tc>
      </w:tr>
      <w:tr w14:paraId="4C352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F01C2">
            <w:pPr>
              <w:jc w:val="center"/>
              <w:rPr>
                <w:rFonts w:hint="eastAsia" w:ascii="宋体" w:hAnsi="宋体" w:eastAsia="宋体" w:cs="宋体"/>
                <w:i w:val="0"/>
                <w:iCs w:val="0"/>
                <w:color w:val="000000"/>
                <w:sz w:val="18"/>
                <w:szCs w:val="18"/>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60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1A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0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970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D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4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0AC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1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6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635D">
            <w:pPr>
              <w:jc w:val="center"/>
              <w:rPr>
                <w:rFonts w:hint="eastAsia" w:ascii="微软雅黑" w:hAnsi="微软雅黑" w:eastAsia="微软雅黑" w:cs="微软雅黑"/>
                <w:i w:val="0"/>
                <w:iCs w:val="0"/>
                <w:color w:val="000000"/>
                <w:sz w:val="16"/>
                <w:szCs w:val="16"/>
                <w:u w:val="none"/>
              </w:rPr>
            </w:pPr>
          </w:p>
        </w:tc>
      </w:tr>
      <w:tr w14:paraId="7F259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A7381">
            <w:pPr>
              <w:jc w:val="center"/>
              <w:rPr>
                <w:rFonts w:hint="eastAsia" w:ascii="宋体" w:hAnsi="宋体" w:eastAsia="宋体" w:cs="宋体"/>
                <w:i w:val="0"/>
                <w:iCs w:val="0"/>
                <w:color w:val="000000"/>
                <w:sz w:val="18"/>
                <w:szCs w:val="18"/>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DC224">
            <w:pPr>
              <w:jc w:val="center"/>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D28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B2C3">
            <w:pPr>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3DC3">
            <w:pPr>
              <w:jc w:val="center"/>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2346">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5213">
            <w:pPr>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D135">
            <w:pPr>
              <w:jc w:val="center"/>
              <w:rPr>
                <w:rFonts w:hint="eastAsia" w:ascii="微软雅黑" w:hAnsi="微软雅黑" w:eastAsia="微软雅黑" w:cs="微软雅黑"/>
                <w:i w:val="0"/>
                <w:iCs w:val="0"/>
                <w:color w:val="000000"/>
                <w:sz w:val="16"/>
                <w:szCs w:val="16"/>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E6D3">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15F2">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B34A">
            <w:pPr>
              <w:jc w:val="center"/>
              <w:rPr>
                <w:rFonts w:hint="eastAsia" w:ascii="微软雅黑" w:hAnsi="微软雅黑" w:eastAsia="微软雅黑" w:cs="微软雅黑"/>
                <w:i w:val="0"/>
                <w:iCs w:val="0"/>
                <w:color w:val="000000"/>
                <w:sz w:val="16"/>
                <w:szCs w:val="16"/>
                <w:u w:val="none"/>
              </w:rPr>
            </w:pPr>
          </w:p>
        </w:tc>
      </w:tr>
      <w:tr w14:paraId="6BFA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0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9C9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1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97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B265">
            <w:pPr>
              <w:rPr>
                <w:rFonts w:hint="eastAsia" w:ascii="宋体" w:hAnsi="宋体" w:eastAsia="宋体" w:cs="宋体"/>
                <w:i w:val="0"/>
                <w:iCs w:val="0"/>
                <w:color w:val="000000"/>
                <w:sz w:val="18"/>
                <w:szCs w:val="18"/>
                <w:u w:val="none"/>
              </w:rPr>
            </w:pPr>
          </w:p>
        </w:tc>
      </w:tr>
      <w:tr w14:paraId="139F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F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87E7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项目设立经过严格评估论证，项目符合</w:t>
            </w:r>
            <w:r>
              <w:rPr>
                <w:rFonts w:hint="eastAsia" w:ascii="宋体" w:hAnsi="宋体" w:cs="宋体"/>
                <w:i w:val="0"/>
                <w:iCs w:val="0"/>
                <w:color w:val="000000"/>
                <w:kern w:val="0"/>
                <w:sz w:val="18"/>
                <w:szCs w:val="18"/>
                <w:u w:val="none"/>
                <w:lang w:val="en-US" w:eastAsia="zh-CN" w:bidi="ar"/>
              </w:rPr>
              <w:t>中央和省、市</w:t>
            </w:r>
            <w:r>
              <w:rPr>
                <w:rFonts w:hint="eastAsia" w:ascii="宋体" w:hAnsi="宋体" w:eastAsia="宋体" w:cs="宋体"/>
                <w:i w:val="0"/>
                <w:iCs w:val="0"/>
                <w:color w:val="000000"/>
                <w:kern w:val="0"/>
                <w:sz w:val="18"/>
                <w:szCs w:val="18"/>
                <w:u w:val="none"/>
                <w:lang w:val="en-US" w:eastAsia="zh-CN" w:bidi="ar"/>
              </w:rPr>
              <w:t>重大决策部署。管理制度健全，与项目年度目标一致。项目实施进度与预期目标一致，项目资金使用符合相关财务管理制度规定，资金拨付及时。项目实施有效巩固了我区宣传思想文化阵地，守住了意识形态底线，确保了意识形态安全，各方反响积极，满意度较高。</w:t>
            </w:r>
          </w:p>
        </w:tc>
      </w:tr>
      <w:tr w14:paraId="7533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6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0677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项目绩效目标的细化、量化程度不够，资金拨付进度滞后。</w:t>
            </w:r>
          </w:p>
        </w:tc>
      </w:tr>
      <w:tr w14:paraId="70E5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B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9F8C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进一步健全目标管理制度，细化量化目标管理；优化财政资金使用，保障资金拨付进度。</w:t>
            </w:r>
          </w:p>
        </w:tc>
      </w:tr>
      <w:tr w14:paraId="066D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0C513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项目负责人：廖玲</w:t>
            </w:r>
          </w:p>
        </w:tc>
        <w:tc>
          <w:tcPr>
            <w:tcW w:w="4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7AFE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财务负责人：王巧连</w:t>
            </w:r>
          </w:p>
        </w:tc>
      </w:tr>
    </w:tbl>
    <w:p w14:paraId="783FB9A2">
      <w:pPr>
        <w:pStyle w:val="2"/>
        <w:rPr>
          <w:rFonts w:hint="eastAsia" w:ascii="Times New Roman" w:hAnsi="Times New Roman" w:eastAsia="黑体" w:cs="黑体"/>
          <w:color w:val="auto"/>
          <w:kern w:val="0"/>
          <w:sz w:val="32"/>
          <w:szCs w:val="32"/>
          <w:highlight w:val="none"/>
          <w:shd w:val="clear" w:color="auto" w:fill="FFFFFF"/>
          <w:lang w:val="zh-CN"/>
        </w:rPr>
      </w:pPr>
    </w:p>
    <w:p w14:paraId="5522AF16">
      <w:pPr>
        <w:pStyle w:val="2"/>
        <w:rPr>
          <w:rFonts w:hint="eastAsia" w:ascii="Times New Roman" w:hAnsi="Times New Roman" w:eastAsia="黑体" w:cs="黑体"/>
          <w:color w:val="auto"/>
          <w:kern w:val="0"/>
          <w:sz w:val="32"/>
          <w:szCs w:val="32"/>
          <w:highlight w:val="none"/>
          <w:shd w:val="clear" w:color="auto" w:fill="FFFFFF"/>
          <w:lang w:val="zh-CN"/>
        </w:rPr>
      </w:pPr>
    </w:p>
    <w:p w14:paraId="0552FE09">
      <w:pPr>
        <w:pStyle w:val="2"/>
        <w:rPr>
          <w:rFonts w:hint="eastAsia" w:ascii="Times New Roman" w:hAnsi="Times New Roman" w:eastAsia="黑体" w:cs="黑体"/>
          <w:color w:val="auto"/>
          <w:kern w:val="0"/>
          <w:sz w:val="32"/>
          <w:szCs w:val="32"/>
          <w:highlight w:val="none"/>
          <w:shd w:val="clear" w:color="auto" w:fill="FFFFFF"/>
          <w:lang w:val="zh-CN"/>
        </w:rPr>
      </w:pPr>
    </w:p>
    <w:p w14:paraId="39E21901">
      <w:pPr>
        <w:pStyle w:val="2"/>
        <w:rPr>
          <w:rFonts w:hint="eastAsia" w:ascii="Times New Roman" w:hAnsi="Times New Roman" w:eastAsia="黑体" w:cs="黑体"/>
          <w:color w:val="auto"/>
          <w:kern w:val="0"/>
          <w:sz w:val="32"/>
          <w:szCs w:val="32"/>
          <w:highlight w:val="none"/>
          <w:shd w:val="clear" w:color="auto" w:fill="FFFFFF"/>
          <w:lang w:val="zh-CN"/>
        </w:rPr>
      </w:pPr>
    </w:p>
    <w:p w14:paraId="5B18CC1B">
      <w:pPr>
        <w:pStyle w:val="2"/>
        <w:rPr>
          <w:rFonts w:hint="eastAsia" w:ascii="Times New Roman" w:hAnsi="Times New Roman" w:eastAsia="黑体" w:cs="黑体"/>
          <w:color w:val="auto"/>
          <w:kern w:val="0"/>
          <w:sz w:val="32"/>
          <w:szCs w:val="32"/>
          <w:highlight w:val="none"/>
          <w:shd w:val="clear" w:color="auto" w:fill="FFFFFF"/>
          <w:lang w:val="zh-CN"/>
        </w:rPr>
      </w:pPr>
    </w:p>
    <w:p w14:paraId="38539D42">
      <w:pPr>
        <w:pStyle w:val="2"/>
        <w:rPr>
          <w:rFonts w:hint="eastAsia" w:ascii="Times New Roman" w:hAnsi="Times New Roman" w:eastAsia="黑体" w:cs="黑体"/>
          <w:color w:val="auto"/>
          <w:kern w:val="0"/>
          <w:sz w:val="32"/>
          <w:szCs w:val="32"/>
          <w:highlight w:val="none"/>
          <w:shd w:val="clear" w:color="auto" w:fill="FFFFFF"/>
          <w:lang w:val="zh-CN"/>
        </w:rPr>
      </w:pPr>
    </w:p>
    <w:p w14:paraId="25BC4B6E">
      <w:pPr>
        <w:pStyle w:val="2"/>
        <w:rPr>
          <w:rFonts w:hint="eastAsia" w:ascii="Times New Roman" w:hAnsi="Times New Roman" w:eastAsia="黑体" w:cs="黑体"/>
          <w:color w:val="auto"/>
          <w:kern w:val="0"/>
          <w:sz w:val="32"/>
          <w:szCs w:val="32"/>
          <w:highlight w:val="none"/>
          <w:shd w:val="clear" w:color="auto" w:fill="FFFFFF"/>
          <w:lang w:val="zh-CN"/>
        </w:rPr>
      </w:pPr>
    </w:p>
    <w:p w14:paraId="6A2D23CD">
      <w:pPr>
        <w:pStyle w:val="2"/>
        <w:rPr>
          <w:rFonts w:hint="eastAsia" w:ascii="Times New Roman" w:hAnsi="Times New Roman" w:eastAsia="黑体" w:cs="黑体"/>
          <w:color w:val="auto"/>
          <w:kern w:val="0"/>
          <w:sz w:val="32"/>
          <w:szCs w:val="32"/>
          <w:highlight w:val="none"/>
          <w:shd w:val="clear" w:color="auto" w:fill="FFFFFF"/>
          <w:lang w:val="zh-CN"/>
        </w:rPr>
      </w:pPr>
    </w:p>
    <w:p w14:paraId="3E7ACFA4">
      <w:pPr>
        <w:pStyle w:val="2"/>
        <w:rPr>
          <w:rFonts w:hint="eastAsia" w:ascii="Times New Roman" w:hAnsi="Times New Roman" w:eastAsia="黑体" w:cs="黑体"/>
          <w:color w:val="auto"/>
          <w:kern w:val="0"/>
          <w:sz w:val="32"/>
          <w:szCs w:val="32"/>
          <w:highlight w:val="none"/>
          <w:shd w:val="clear" w:color="auto" w:fill="FFFFFF"/>
          <w:lang w:val="zh-CN"/>
        </w:rPr>
      </w:pPr>
    </w:p>
    <w:p w14:paraId="150CA536">
      <w:pPr>
        <w:pStyle w:val="2"/>
        <w:rPr>
          <w:rFonts w:hint="eastAsia" w:ascii="Times New Roman" w:hAnsi="Times New Roman" w:eastAsia="黑体" w:cs="黑体"/>
          <w:color w:val="auto"/>
          <w:kern w:val="0"/>
          <w:sz w:val="32"/>
          <w:szCs w:val="32"/>
          <w:highlight w:val="none"/>
          <w:shd w:val="clear" w:color="auto" w:fill="FFFFFF"/>
          <w:lang w:val="zh-CN"/>
        </w:rPr>
      </w:pPr>
    </w:p>
    <w:p w14:paraId="158CD94C">
      <w:pPr>
        <w:pStyle w:val="2"/>
        <w:rPr>
          <w:rFonts w:hint="eastAsia" w:ascii="Times New Roman" w:hAnsi="Times New Roman" w:eastAsia="黑体" w:cs="黑体"/>
          <w:color w:val="auto"/>
          <w:kern w:val="0"/>
          <w:sz w:val="32"/>
          <w:szCs w:val="32"/>
          <w:highlight w:val="none"/>
          <w:shd w:val="clear" w:color="auto" w:fill="FFFFFF"/>
          <w:lang w:val="en-US" w:eastAsia="zh-CN"/>
        </w:rPr>
      </w:pPr>
    </w:p>
    <w:p w14:paraId="7A0C4850">
      <w:pPr>
        <w:widowControl/>
        <w:jc w:val="center"/>
        <w:outlineLvl w:val="0"/>
        <w:rPr>
          <w:rFonts w:hint="eastAsia" w:ascii="Times New Roman" w:hAnsi="Times New Roman" w:eastAsia="黑体"/>
          <w:color w:val="auto"/>
          <w:sz w:val="44"/>
          <w:szCs w:val="44"/>
          <w:highlight w:val="none"/>
        </w:rPr>
      </w:pPr>
      <w:bookmarkStart w:id="69" w:name="_Toc14216"/>
    </w:p>
    <w:p w14:paraId="43766348">
      <w:pPr>
        <w:widowControl/>
        <w:jc w:val="center"/>
        <w:outlineLvl w:val="0"/>
        <w:rPr>
          <w:rFonts w:hint="eastAsia" w:ascii="Times New Roman" w:hAnsi="Times New Roman" w:eastAsia="黑体"/>
          <w:color w:val="auto"/>
          <w:sz w:val="44"/>
          <w:szCs w:val="44"/>
          <w:highlight w:val="none"/>
        </w:rPr>
      </w:pPr>
    </w:p>
    <w:p w14:paraId="663031AA">
      <w:pPr>
        <w:widowControl/>
        <w:jc w:val="center"/>
        <w:outlineLvl w:val="0"/>
        <w:rPr>
          <w:rFonts w:hint="eastAsia" w:ascii="Times New Roman" w:hAnsi="Times New Roman" w:eastAsia="黑体"/>
          <w:color w:val="auto"/>
          <w:sz w:val="44"/>
          <w:szCs w:val="44"/>
          <w:highlight w:val="none"/>
        </w:rPr>
      </w:pPr>
    </w:p>
    <w:p w14:paraId="7C63BBB3">
      <w:pPr>
        <w:widowControl/>
        <w:jc w:val="center"/>
        <w:outlineLvl w:val="0"/>
        <w:rPr>
          <w:rFonts w:hint="eastAsia" w:ascii="Times New Roman" w:hAnsi="Times New Roman" w:eastAsia="黑体"/>
          <w:color w:val="auto"/>
          <w:sz w:val="44"/>
          <w:szCs w:val="44"/>
          <w:highlight w:val="none"/>
        </w:rPr>
      </w:pPr>
    </w:p>
    <w:p w14:paraId="27B5FE2E">
      <w:pPr>
        <w:widowControl/>
        <w:jc w:val="center"/>
        <w:outlineLvl w:val="0"/>
        <w:rPr>
          <w:rFonts w:hint="eastAsia" w:ascii="Times New Roman" w:hAnsi="Times New Roman" w:eastAsia="黑体"/>
          <w:color w:val="auto"/>
          <w:sz w:val="44"/>
          <w:szCs w:val="44"/>
          <w:highlight w:val="none"/>
        </w:rPr>
      </w:pPr>
    </w:p>
    <w:p w14:paraId="44FA6EDF">
      <w:pPr>
        <w:widowControl/>
        <w:jc w:val="center"/>
        <w:outlineLvl w:val="0"/>
        <w:rPr>
          <w:rFonts w:hint="eastAsia" w:ascii="Times New Roman" w:hAnsi="Times New Roman" w:eastAsia="黑体"/>
          <w:color w:val="auto"/>
          <w:sz w:val="44"/>
          <w:szCs w:val="44"/>
          <w:highlight w:val="none"/>
        </w:rPr>
      </w:pPr>
    </w:p>
    <w:p w14:paraId="22770032">
      <w:pPr>
        <w:widowControl/>
        <w:jc w:val="center"/>
        <w:outlineLvl w:val="0"/>
        <w:rPr>
          <w:rFonts w:hint="eastAsia" w:ascii="Times New Roman" w:hAnsi="Times New Roman" w:eastAsia="黑体"/>
          <w:color w:val="auto"/>
          <w:sz w:val="44"/>
          <w:szCs w:val="44"/>
          <w:highlight w:val="none"/>
        </w:rPr>
      </w:pPr>
    </w:p>
    <w:p w14:paraId="71D25AE3">
      <w:pPr>
        <w:widowControl/>
        <w:jc w:val="center"/>
        <w:outlineLvl w:val="0"/>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4"/>
          <w:rFonts w:hint="eastAsia" w:ascii="Times New Roman" w:hAnsi="Times New Roman" w:eastAsia="黑体"/>
          <w:b w:val="0"/>
          <w:color w:val="auto"/>
          <w:highlight w:val="none"/>
        </w:rPr>
        <w:t>五部分 附表</w:t>
      </w:r>
      <w:bookmarkEnd w:id="66"/>
      <w:bookmarkEnd w:id="68"/>
      <w:bookmarkEnd w:id="69"/>
      <w:bookmarkStart w:id="70" w:name="_Toc15396619"/>
    </w:p>
    <w:p w14:paraId="67D324BC">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7ADC609">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0"/>
    </w:p>
    <w:p w14:paraId="4CCE05DA">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20"/>
      <w:r>
        <w:rPr>
          <w:rFonts w:hint="eastAsia" w:ascii="Times New Roman" w:hAnsi="Times New Roman" w:eastAsia="仿宋_GB2312" w:cs="仿宋_GB2312"/>
          <w:color w:val="auto"/>
          <w:sz w:val="32"/>
          <w:szCs w:val="32"/>
          <w:highlight w:val="none"/>
        </w:rPr>
        <w:t>二、收入决算表</w:t>
      </w:r>
      <w:bookmarkEnd w:id="71"/>
    </w:p>
    <w:p w14:paraId="746F1706">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1"/>
      <w:r>
        <w:rPr>
          <w:rFonts w:hint="eastAsia" w:ascii="Times New Roman" w:hAnsi="Times New Roman" w:eastAsia="仿宋_GB2312" w:cs="仿宋_GB2312"/>
          <w:color w:val="auto"/>
          <w:sz w:val="32"/>
          <w:szCs w:val="32"/>
          <w:highlight w:val="none"/>
        </w:rPr>
        <w:t>三、支出决算表</w:t>
      </w:r>
      <w:bookmarkEnd w:id="72"/>
    </w:p>
    <w:p w14:paraId="38727BAE">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2"/>
      <w:r>
        <w:rPr>
          <w:rFonts w:hint="eastAsia" w:ascii="Times New Roman" w:hAnsi="Times New Roman" w:eastAsia="仿宋_GB2312" w:cs="仿宋_GB2312"/>
          <w:color w:val="auto"/>
          <w:sz w:val="32"/>
          <w:szCs w:val="32"/>
          <w:highlight w:val="none"/>
        </w:rPr>
        <w:t>四、财政拨款收入支出决算总表</w:t>
      </w:r>
      <w:bookmarkEnd w:id="73"/>
    </w:p>
    <w:p w14:paraId="281C40FA">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3"/>
      <w:r>
        <w:rPr>
          <w:rFonts w:hint="eastAsia" w:ascii="Times New Roman" w:hAnsi="Times New Roman" w:eastAsia="仿宋_GB2312" w:cs="仿宋_GB2312"/>
          <w:color w:val="auto"/>
          <w:sz w:val="32"/>
          <w:szCs w:val="32"/>
          <w:highlight w:val="none"/>
        </w:rPr>
        <w:t>五、财政拨款支出决算明细表</w:t>
      </w:r>
      <w:bookmarkEnd w:id="74"/>
      <w:bookmarkStart w:id="75" w:name="_Toc15396624"/>
    </w:p>
    <w:p w14:paraId="2B3DCD0C">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5"/>
    </w:p>
    <w:p w14:paraId="24C546D8">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5"/>
      <w:r>
        <w:rPr>
          <w:rFonts w:hint="eastAsia" w:ascii="Times New Roman" w:hAnsi="Times New Roman" w:eastAsia="仿宋_GB2312" w:cs="仿宋_GB2312"/>
          <w:color w:val="auto"/>
          <w:sz w:val="32"/>
          <w:szCs w:val="32"/>
          <w:highlight w:val="none"/>
        </w:rPr>
        <w:t>七、一般公共预算财政拨款支出决算明细表</w:t>
      </w:r>
      <w:bookmarkEnd w:id="76"/>
    </w:p>
    <w:p w14:paraId="6E4321BA">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6"/>
      <w:r>
        <w:rPr>
          <w:rFonts w:hint="eastAsia" w:ascii="Times New Roman" w:hAnsi="Times New Roman" w:eastAsia="仿宋_GB2312" w:cs="仿宋_GB2312"/>
          <w:color w:val="auto"/>
          <w:sz w:val="32"/>
          <w:szCs w:val="32"/>
          <w:highlight w:val="none"/>
        </w:rPr>
        <w:t>八、一般公共预算财政拨款基本支出决算表</w:t>
      </w:r>
      <w:bookmarkEnd w:id="77"/>
    </w:p>
    <w:p w14:paraId="16D2789A">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7"/>
      <w:r>
        <w:rPr>
          <w:rFonts w:hint="eastAsia" w:ascii="Times New Roman" w:hAnsi="Times New Roman" w:eastAsia="仿宋_GB2312" w:cs="仿宋_GB2312"/>
          <w:color w:val="auto"/>
          <w:sz w:val="32"/>
          <w:szCs w:val="32"/>
          <w:highlight w:val="none"/>
        </w:rPr>
        <w:t>九、一般公共预算财政拨款项目支出决算表</w:t>
      </w:r>
      <w:bookmarkEnd w:id="78"/>
    </w:p>
    <w:p w14:paraId="337972DA">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8"/>
      <w:r>
        <w:rPr>
          <w:rFonts w:hint="eastAsia" w:ascii="Times New Roman" w:hAnsi="Times New Roman" w:eastAsia="仿宋_GB2312" w:cs="仿宋_GB2312"/>
          <w:color w:val="auto"/>
          <w:sz w:val="32"/>
          <w:szCs w:val="32"/>
          <w:highlight w:val="none"/>
        </w:rPr>
        <w:t>十、</w:t>
      </w:r>
      <w:bookmarkEnd w:id="79"/>
      <w:r>
        <w:rPr>
          <w:rFonts w:hint="eastAsia" w:ascii="Times New Roman" w:hAnsi="Times New Roman" w:eastAsia="仿宋_GB2312" w:cs="仿宋_GB2312"/>
          <w:color w:val="auto"/>
          <w:sz w:val="32"/>
          <w:szCs w:val="32"/>
          <w:highlight w:val="none"/>
        </w:rPr>
        <w:t>政府性基金预算财政拨款收入支出决算表</w:t>
      </w:r>
    </w:p>
    <w:p w14:paraId="29B1D704">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9"/>
      <w:r>
        <w:rPr>
          <w:rFonts w:hint="eastAsia" w:ascii="Times New Roman" w:hAnsi="Times New Roman" w:eastAsia="仿宋_GB2312" w:cs="仿宋_GB2312"/>
          <w:color w:val="auto"/>
          <w:sz w:val="32"/>
          <w:szCs w:val="32"/>
          <w:highlight w:val="none"/>
        </w:rPr>
        <w:t>十一、</w:t>
      </w:r>
      <w:bookmarkEnd w:id="8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35229E8">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1" w:name="_Toc15396630"/>
      <w:r>
        <w:rPr>
          <w:rFonts w:hint="eastAsia" w:ascii="Times New Roman" w:hAnsi="Times New Roman" w:eastAsia="仿宋_GB2312" w:cs="仿宋_GB2312"/>
          <w:color w:val="auto"/>
          <w:sz w:val="32"/>
          <w:szCs w:val="32"/>
          <w:highlight w:val="none"/>
        </w:rPr>
        <w:t>十二、</w:t>
      </w:r>
      <w:bookmarkEnd w:id="81"/>
      <w:r>
        <w:rPr>
          <w:rFonts w:hint="eastAsia" w:ascii="Times New Roman" w:hAnsi="Times New Roman" w:eastAsia="仿宋_GB2312" w:cs="仿宋_GB2312"/>
          <w:color w:val="auto"/>
          <w:sz w:val="32"/>
          <w:szCs w:val="32"/>
          <w:highlight w:val="none"/>
          <w:lang w:eastAsia="zh-CN"/>
        </w:rPr>
        <w:t>国有资本经营预算财政拨款支出决算表</w:t>
      </w:r>
    </w:p>
    <w:p w14:paraId="5397164F">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2" w:name="_Toc15396631"/>
      <w:r>
        <w:rPr>
          <w:rFonts w:hint="eastAsia" w:ascii="Times New Roman" w:hAnsi="Times New Roman" w:eastAsia="仿宋_GB2312" w:cs="仿宋_GB2312"/>
          <w:color w:val="auto"/>
          <w:sz w:val="32"/>
          <w:szCs w:val="32"/>
          <w:highlight w:val="none"/>
        </w:rPr>
        <w:t>十三、</w:t>
      </w:r>
      <w:bookmarkEnd w:id="82"/>
      <w:r>
        <w:rPr>
          <w:rFonts w:hint="eastAsia" w:ascii="Times New Roman" w:hAnsi="Times New Roman" w:eastAsia="仿宋_GB2312" w:cs="仿宋_GB2312"/>
          <w:color w:val="auto"/>
          <w:sz w:val="32"/>
          <w:szCs w:val="32"/>
          <w:highlight w:val="none"/>
          <w:lang w:eastAsia="zh-CN"/>
        </w:rPr>
        <w:t>财政拨款“三公”经费支出决算表</w:t>
      </w:r>
    </w:p>
    <w:p w14:paraId="05A5A260">
      <w:pPr>
        <w:rPr>
          <w:rFonts w:hint="eastAsia" w:ascii="Times New Roman" w:hAnsi="Times New Roman"/>
          <w:lang w:eastAsia="zh-CN"/>
        </w:rPr>
      </w:pP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2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58A13">
    <w:pPr>
      <w:pStyle w:val="14"/>
      <w:jc w:val="center"/>
    </w:pPr>
  </w:p>
  <w:p w14:paraId="0287A33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EA89D">
    <w:pPr>
      <w:pStyle w:val="14"/>
      <w:jc w:val="center"/>
    </w:pPr>
  </w:p>
  <w:p w14:paraId="6B175948">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D43A5">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6FEB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146FEB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47F7E">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F382D">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D7F382D">
                    <w:pPr>
                      <w:pStyle w:val="14"/>
                    </w:pPr>
                    <w:r>
                      <w:fldChar w:fldCharType="begin"/>
                    </w:r>
                    <w:r>
                      <w:instrText xml:space="preserve"> PAGE  \* MERGEFORMAT </w:instrText>
                    </w:r>
                    <w:r>
                      <w:fldChar w:fldCharType="separate"/>
                    </w:r>
                    <w:r>
                      <w:t>- 1 -</w:t>
                    </w:r>
                    <w:r>
                      <w:fldChar w:fldCharType="end"/>
                    </w:r>
                  </w:p>
                </w:txbxContent>
              </v:textbox>
            </v:shape>
          </w:pict>
        </mc:Fallback>
      </mc:AlternateContent>
    </w:r>
  </w:p>
  <w:p w14:paraId="6CADFB1A">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D3EC8">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CA496">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CACA496">
                    <w:pPr>
                      <w:pStyle w:val="14"/>
                    </w:pPr>
                    <w:r>
                      <w:fldChar w:fldCharType="begin"/>
                    </w:r>
                    <w:r>
                      <w:instrText xml:space="preserve"> PAGE  \* MERGEFORMAT </w:instrText>
                    </w:r>
                    <w:r>
                      <w:fldChar w:fldCharType="separate"/>
                    </w:r>
                    <w:r>
                      <w:t>- 1 -</w:t>
                    </w:r>
                    <w:r>
                      <w:fldChar w:fldCharType="end"/>
                    </w:r>
                  </w:p>
                </w:txbxContent>
              </v:textbox>
            </v:shape>
          </w:pict>
        </mc:Fallback>
      </mc:AlternateContent>
    </w:r>
  </w:p>
  <w:p w14:paraId="08FB9028">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7256D">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FDD89">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1FDD89">
                    <w:pPr>
                      <w:pStyle w:val="14"/>
                    </w:pPr>
                    <w:r>
                      <w:fldChar w:fldCharType="begin"/>
                    </w:r>
                    <w:r>
                      <w:instrText xml:space="preserve"> PAGE  \* MERGEFORMAT </w:instrText>
                    </w:r>
                    <w:r>
                      <w:fldChar w:fldCharType="separate"/>
                    </w:r>
                    <w:r>
                      <w:t>- 1 -</w:t>
                    </w:r>
                    <w:r>
                      <w:fldChar w:fldCharType="end"/>
                    </w:r>
                  </w:p>
                </w:txbxContent>
              </v:textbox>
            </v:shape>
          </w:pict>
        </mc:Fallback>
      </mc:AlternateContent>
    </w:r>
  </w:p>
  <w:p w14:paraId="561CF79B">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ED613">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5711"/>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FEBE30"/>
    <w:rsid w:val="039B59D4"/>
    <w:rsid w:val="05B17302"/>
    <w:rsid w:val="060A7D56"/>
    <w:rsid w:val="061E35DE"/>
    <w:rsid w:val="066E0107"/>
    <w:rsid w:val="07996F6E"/>
    <w:rsid w:val="07DFD8BA"/>
    <w:rsid w:val="09367531"/>
    <w:rsid w:val="09867E8F"/>
    <w:rsid w:val="0A055989"/>
    <w:rsid w:val="0A2032A3"/>
    <w:rsid w:val="0A536929"/>
    <w:rsid w:val="0AE61EF7"/>
    <w:rsid w:val="0BE023D5"/>
    <w:rsid w:val="0CA8290A"/>
    <w:rsid w:val="0D35B1ED"/>
    <w:rsid w:val="0DE7103D"/>
    <w:rsid w:val="0F824F30"/>
    <w:rsid w:val="0F98263C"/>
    <w:rsid w:val="0FB42C9E"/>
    <w:rsid w:val="0FBC7598"/>
    <w:rsid w:val="101860EC"/>
    <w:rsid w:val="10C055FF"/>
    <w:rsid w:val="10EF5BC8"/>
    <w:rsid w:val="11761E61"/>
    <w:rsid w:val="11772AA4"/>
    <w:rsid w:val="118107EC"/>
    <w:rsid w:val="13251FF3"/>
    <w:rsid w:val="13D50BC4"/>
    <w:rsid w:val="15545754"/>
    <w:rsid w:val="15E61BAF"/>
    <w:rsid w:val="165E0673"/>
    <w:rsid w:val="16A87920"/>
    <w:rsid w:val="16BB723D"/>
    <w:rsid w:val="17216686"/>
    <w:rsid w:val="175B40AA"/>
    <w:rsid w:val="17C328B1"/>
    <w:rsid w:val="18212DD4"/>
    <w:rsid w:val="182E0907"/>
    <w:rsid w:val="186504BB"/>
    <w:rsid w:val="18A11583"/>
    <w:rsid w:val="19A445FC"/>
    <w:rsid w:val="1AD20CCC"/>
    <w:rsid w:val="1BE8440E"/>
    <w:rsid w:val="1BFD40A4"/>
    <w:rsid w:val="1C6E7E6B"/>
    <w:rsid w:val="1C8E144E"/>
    <w:rsid w:val="1D155CEE"/>
    <w:rsid w:val="1D996845"/>
    <w:rsid w:val="1E504393"/>
    <w:rsid w:val="1E740ACF"/>
    <w:rsid w:val="1FF35744"/>
    <w:rsid w:val="1FF6BC77"/>
    <w:rsid w:val="218F4327"/>
    <w:rsid w:val="22685860"/>
    <w:rsid w:val="22E859B7"/>
    <w:rsid w:val="22E9024C"/>
    <w:rsid w:val="23513BD9"/>
    <w:rsid w:val="23860B96"/>
    <w:rsid w:val="240371BF"/>
    <w:rsid w:val="257B0F03"/>
    <w:rsid w:val="260F557C"/>
    <w:rsid w:val="269F701D"/>
    <w:rsid w:val="281408E2"/>
    <w:rsid w:val="2877544C"/>
    <w:rsid w:val="290D304F"/>
    <w:rsid w:val="29985F26"/>
    <w:rsid w:val="29B30F38"/>
    <w:rsid w:val="29FD04D3"/>
    <w:rsid w:val="2A5B4287"/>
    <w:rsid w:val="2A905339"/>
    <w:rsid w:val="2BFF7BC6"/>
    <w:rsid w:val="2C8A61B5"/>
    <w:rsid w:val="2DF04E50"/>
    <w:rsid w:val="2F040D46"/>
    <w:rsid w:val="2FAE5751"/>
    <w:rsid w:val="2FB1A395"/>
    <w:rsid w:val="2FD9A7D8"/>
    <w:rsid w:val="319F7F4E"/>
    <w:rsid w:val="324E0182"/>
    <w:rsid w:val="3304709D"/>
    <w:rsid w:val="332C6C18"/>
    <w:rsid w:val="349D6851"/>
    <w:rsid w:val="34DE07DD"/>
    <w:rsid w:val="3624500D"/>
    <w:rsid w:val="36AA5135"/>
    <w:rsid w:val="36BE0DA7"/>
    <w:rsid w:val="375414D0"/>
    <w:rsid w:val="376B6AA6"/>
    <w:rsid w:val="376D39B2"/>
    <w:rsid w:val="37E16F03"/>
    <w:rsid w:val="37F470B1"/>
    <w:rsid w:val="37F53A3B"/>
    <w:rsid w:val="38185586"/>
    <w:rsid w:val="389B6C89"/>
    <w:rsid w:val="38D469F0"/>
    <w:rsid w:val="39627CCD"/>
    <w:rsid w:val="397BAF1F"/>
    <w:rsid w:val="3A2B49B3"/>
    <w:rsid w:val="3AB79AF3"/>
    <w:rsid w:val="3B7EF35A"/>
    <w:rsid w:val="3B9D6F75"/>
    <w:rsid w:val="3B9FDB6C"/>
    <w:rsid w:val="3BF5BC2F"/>
    <w:rsid w:val="3CBE1A14"/>
    <w:rsid w:val="3CEBA265"/>
    <w:rsid w:val="3D98207C"/>
    <w:rsid w:val="3DEE7CF3"/>
    <w:rsid w:val="3E78745D"/>
    <w:rsid w:val="3FF4CAE0"/>
    <w:rsid w:val="3FF7B227"/>
    <w:rsid w:val="42311303"/>
    <w:rsid w:val="425C2DC8"/>
    <w:rsid w:val="44E268DA"/>
    <w:rsid w:val="44F93E44"/>
    <w:rsid w:val="45D16192"/>
    <w:rsid w:val="46624C36"/>
    <w:rsid w:val="469D6AD4"/>
    <w:rsid w:val="46D00C57"/>
    <w:rsid w:val="478B0985"/>
    <w:rsid w:val="486A6C7A"/>
    <w:rsid w:val="4A337134"/>
    <w:rsid w:val="4A383661"/>
    <w:rsid w:val="4A627F82"/>
    <w:rsid w:val="4AA411D0"/>
    <w:rsid w:val="4B0E749A"/>
    <w:rsid w:val="4B4F25DA"/>
    <w:rsid w:val="4BE068DB"/>
    <w:rsid w:val="4C6D6A0C"/>
    <w:rsid w:val="4D577224"/>
    <w:rsid w:val="4DBF1CEB"/>
    <w:rsid w:val="4EAB630A"/>
    <w:rsid w:val="4ECE2238"/>
    <w:rsid w:val="4F833267"/>
    <w:rsid w:val="4F9F7B2E"/>
    <w:rsid w:val="4FE9BD67"/>
    <w:rsid w:val="4FFB052F"/>
    <w:rsid w:val="50371DAC"/>
    <w:rsid w:val="50890F01"/>
    <w:rsid w:val="525D0B15"/>
    <w:rsid w:val="537E6D0A"/>
    <w:rsid w:val="53F74C96"/>
    <w:rsid w:val="54BE1849"/>
    <w:rsid w:val="556A04C9"/>
    <w:rsid w:val="5593366E"/>
    <w:rsid w:val="56261BDC"/>
    <w:rsid w:val="56E47B74"/>
    <w:rsid w:val="57BD3DD4"/>
    <w:rsid w:val="58173319"/>
    <w:rsid w:val="586D2146"/>
    <w:rsid w:val="59B03041"/>
    <w:rsid w:val="5AF92295"/>
    <w:rsid w:val="5BDD79E6"/>
    <w:rsid w:val="5BF561CA"/>
    <w:rsid w:val="5BFF5DFC"/>
    <w:rsid w:val="5CD71FC4"/>
    <w:rsid w:val="5D1F11B5"/>
    <w:rsid w:val="5D9A1755"/>
    <w:rsid w:val="5DAE1B18"/>
    <w:rsid w:val="5DE7D9E5"/>
    <w:rsid w:val="5DF01D80"/>
    <w:rsid w:val="5E1200F3"/>
    <w:rsid w:val="5EB90A6A"/>
    <w:rsid w:val="5ECEC941"/>
    <w:rsid w:val="5FB42D26"/>
    <w:rsid w:val="5FBE0697"/>
    <w:rsid w:val="5FBF9FF3"/>
    <w:rsid w:val="5FCD4E2C"/>
    <w:rsid w:val="5FEF394A"/>
    <w:rsid w:val="5FF67715"/>
    <w:rsid w:val="60ED618B"/>
    <w:rsid w:val="62BF3928"/>
    <w:rsid w:val="632808D0"/>
    <w:rsid w:val="63AF718C"/>
    <w:rsid w:val="647F5392"/>
    <w:rsid w:val="64946285"/>
    <w:rsid w:val="65BA1FA4"/>
    <w:rsid w:val="664B1D71"/>
    <w:rsid w:val="668015E0"/>
    <w:rsid w:val="67AA3209"/>
    <w:rsid w:val="698D0931"/>
    <w:rsid w:val="69BF5A59"/>
    <w:rsid w:val="69E82B0F"/>
    <w:rsid w:val="69F43BE2"/>
    <w:rsid w:val="6A3548BD"/>
    <w:rsid w:val="6A5401BF"/>
    <w:rsid w:val="6A971BBD"/>
    <w:rsid w:val="6AC46385"/>
    <w:rsid w:val="6B053271"/>
    <w:rsid w:val="6BBD1A66"/>
    <w:rsid w:val="6C037151"/>
    <w:rsid w:val="6C2F4CDC"/>
    <w:rsid w:val="6C4A05C8"/>
    <w:rsid w:val="6C8742B8"/>
    <w:rsid w:val="6C884442"/>
    <w:rsid w:val="6DBF5E93"/>
    <w:rsid w:val="6DD62813"/>
    <w:rsid w:val="6DFF077E"/>
    <w:rsid w:val="6E646163"/>
    <w:rsid w:val="6E7E3605"/>
    <w:rsid w:val="6E7FDCC7"/>
    <w:rsid w:val="6ED6A62E"/>
    <w:rsid w:val="6EE00B15"/>
    <w:rsid w:val="6F136903"/>
    <w:rsid w:val="6F6FB3EB"/>
    <w:rsid w:val="6F8731EA"/>
    <w:rsid w:val="6FCE6052"/>
    <w:rsid w:val="6FD57C00"/>
    <w:rsid w:val="6FEFFFD8"/>
    <w:rsid w:val="6FF5CC65"/>
    <w:rsid w:val="6FFB47EC"/>
    <w:rsid w:val="6FFF034A"/>
    <w:rsid w:val="70567EF9"/>
    <w:rsid w:val="712A28F1"/>
    <w:rsid w:val="715C0E4B"/>
    <w:rsid w:val="72233669"/>
    <w:rsid w:val="72734D90"/>
    <w:rsid w:val="7332FE48"/>
    <w:rsid w:val="736D135E"/>
    <w:rsid w:val="737016F6"/>
    <w:rsid w:val="73AB61DA"/>
    <w:rsid w:val="73AD73D5"/>
    <w:rsid w:val="73B6EB34"/>
    <w:rsid w:val="73DB750C"/>
    <w:rsid w:val="73F27B52"/>
    <w:rsid w:val="73FA497D"/>
    <w:rsid w:val="744731E5"/>
    <w:rsid w:val="74BBD01D"/>
    <w:rsid w:val="74ED5379"/>
    <w:rsid w:val="75DEEEC2"/>
    <w:rsid w:val="76E3355F"/>
    <w:rsid w:val="76FF5125"/>
    <w:rsid w:val="776F6FFA"/>
    <w:rsid w:val="778769C8"/>
    <w:rsid w:val="77DC22F5"/>
    <w:rsid w:val="79086DAD"/>
    <w:rsid w:val="79D7FD79"/>
    <w:rsid w:val="79EE5BA4"/>
    <w:rsid w:val="7A894339"/>
    <w:rsid w:val="7AB150FA"/>
    <w:rsid w:val="7AFF7572"/>
    <w:rsid w:val="7B6C7DFB"/>
    <w:rsid w:val="7BBFBED0"/>
    <w:rsid w:val="7BC3E394"/>
    <w:rsid w:val="7C1F3737"/>
    <w:rsid w:val="7C3C3BD3"/>
    <w:rsid w:val="7C8A7E07"/>
    <w:rsid w:val="7CBFC87B"/>
    <w:rsid w:val="7CFE0F48"/>
    <w:rsid w:val="7D7EC23E"/>
    <w:rsid w:val="7D8F677B"/>
    <w:rsid w:val="7DA62E7B"/>
    <w:rsid w:val="7DE71C1A"/>
    <w:rsid w:val="7E8ADEBF"/>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99"/>
    <w:pPr>
      <w:spacing w:line="580" w:lineRule="exact"/>
      <w:ind w:firstLine="420" w:firstLineChars="200"/>
    </w:pPr>
    <w:rPr>
      <w:rFonts w:eastAsia="方正仿宋简体"/>
      <w:sz w:val="32"/>
    </w:rPr>
  </w:style>
  <w:style w:type="paragraph" w:styleId="6">
    <w:name w:val="annotation text"/>
    <w:basedOn w:val="1"/>
    <w:semiHidden/>
    <w:unhideWhenUsed/>
    <w:qFormat/>
    <w:uiPriority w:val="99"/>
    <w:pPr>
      <w:jc w:val="left"/>
    </w:pPr>
  </w:style>
  <w:style w:type="paragraph" w:styleId="7">
    <w:name w:val="Body Text"/>
    <w:basedOn w:val="1"/>
    <w:link w:val="31"/>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5"/>
    <w:basedOn w:val="1"/>
    <w:next w:val="1"/>
    <w:qFormat/>
    <w:uiPriority w:val="0"/>
    <w:pPr>
      <w:ind w:left="1680"/>
    </w:pPr>
    <w:rPr>
      <w:rFonts w:ascii="Times New Roman" w:hAnsi="Times New Roman" w:eastAsia="宋体" w:cs="Times New Roman"/>
      <w:szCs w:val="24"/>
    </w:rPr>
  </w:style>
  <w:style w:type="paragraph" w:styleId="11">
    <w:name w:val="toc 3"/>
    <w:basedOn w:val="1"/>
    <w:next w:val="1"/>
    <w:unhideWhenUsed/>
    <w:qFormat/>
    <w:uiPriority w:val="39"/>
    <w:pPr>
      <w:tabs>
        <w:tab w:val="right" w:leader="dot" w:pos="8296"/>
      </w:tabs>
      <w:ind w:left="840" w:leftChars="400"/>
    </w:pPr>
  </w:style>
  <w:style w:type="paragraph" w:styleId="12">
    <w:name w:val="Plain Text"/>
    <w:basedOn w:val="1"/>
    <w:next w:val="10"/>
    <w:unhideWhenUsed/>
    <w:qFormat/>
    <w:uiPriority w:val="0"/>
    <w:rPr>
      <w:rFonts w:ascii="宋体" w:hAnsi="Courier New" w:cs="Courier New"/>
      <w:szCs w:val="21"/>
    </w:rPr>
  </w:style>
  <w:style w:type="paragraph" w:styleId="13">
    <w:name w:val="Balloon Text"/>
    <w:basedOn w:val="1"/>
    <w:link w:val="37"/>
    <w:semiHidden/>
    <w:unhideWhenUsed/>
    <w:qFormat/>
    <w:uiPriority w:val="99"/>
    <w:rPr>
      <w:sz w:val="18"/>
      <w:szCs w:val="18"/>
    </w:rPr>
  </w:style>
  <w:style w:type="paragraph" w:styleId="14">
    <w:name w:val="footer"/>
    <w:basedOn w:val="1"/>
    <w:next w:val="1"/>
    <w:link w:val="29"/>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footnote text"/>
    <w:basedOn w:val="1"/>
    <w:next w:val="9"/>
    <w:semiHidden/>
    <w:qFormat/>
    <w:uiPriority w:val="0"/>
    <w:pPr>
      <w:snapToGrid w:val="0"/>
      <w:jc w:val="left"/>
    </w:pPr>
    <w:rPr>
      <w:sz w:val="18"/>
      <w:szCs w:val="18"/>
    </w:rPr>
  </w:style>
  <w:style w:type="paragraph" w:styleId="18">
    <w:name w:val="toc 2"/>
    <w:basedOn w:val="1"/>
    <w:next w:val="1"/>
    <w:unhideWhenUsed/>
    <w:qFormat/>
    <w:uiPriority w:val="39"/>
    <w:pPr>
      <w:tabs>
        <w:tab w:val="right" w:leader="dot" w:pos="8296"/>
      </w:tabs>
      <w:ind w:left="420" w:leftChars="200"/>
    </w:p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正文-公1"/>
    <w:basedOn w:val="24"/>
    <w:next w:val="1"/>
    <w:qFormat/>
    <w:uiPriority w:val="0"/>
    <w:pPr>
      <w:ind w:firstLine="200" w:firstLineChars="200"/>
    </w:pPr>
    <w:rPr>
      <w:rFonts w:eastAsia="宋体"/>
      <w:sz w:val="21"/>
      <w:szCs w:val="20"/>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3"/>
    <w:qFormat/>
    <w:uiPriority w:val="0"/>
    <w:pPr>
      <w:widowControl w:val="0"/>
      <w:jc w:val="both"/>
    </w:pPr>
    <w:rPr>
      <w:rFonts w:ascii="Times New Roman" w:hAnsi="Times New Roman" w:eastAsia="宋体" w:cs="Times New Roman"/>
      <w:kern w:val="2"/>
      <w:sz w:val="21"/>
      <w:lang w:val="en-US" w:eastAsia="zh-CN"/>
    </w:rPr>
  </w:style>
  <w:style w:type="paragraph" w:customStyle="1" w:styleId="25">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6">
    <w:name w:val="Header Char"/>
    <w:basedOn w:val="20"/>
    <w:semiHidden/>
    <w:qFormat/>
    <w:uiPriority w:val="99"/>
    <w:rPr>
      <w:rFonts w:ascii="Times New Roman" w:hAnsi="Times New Roman"/>
      <w:sz w:val="18"/>
      <w:szCs w:val="18"/>
    </w:rPr>
  </w:style>
  <w:style w:type="character" w:customStyle="1" w:styleId="27">
    <w:name w:val="页眉 Char"/>
    <w:link w:val="15"/>
    <w:semiHidden/>
    <w:qFormat/>
    <w:locked/>
    <w:uiPriority w:val="99"/>
    <w:rPr>
      <w:sz w:val="18"/>
    </w:rPr>
  </w:style>
  <w:style w:type="character" w:customStyle="1" w:styleId="28">
    <w:name w:val="Footer Char"/>
    <w:basedOn w:val="20"/>
    <w:semiHidden/>
    <w:qFormat/>
    <w:uiPriority w:val="99"/>
    <w:rPr>
      <w:rFonts w:ascii="Times New Roman" w:hAnsi="Times New Roman"/>
      <w:sz w:val="18"/>
      <w:szCs w:val="18"/>
    </w:rPr>
  </w:style>
  <w:style w:type="character" w:customStyle="1" w:styleId="29">
    <w:name w:val="页脚 Char"/>
    <w:link w:val="14"/>
    <w:qFormat/>
    <w:locked/>
    <w:uiPriority w:val="99"/>
    <w:rPr>
      <w:sz w:val="18"/>
    </w:rPr>
  </w:style>
  <w:style w:type="character" w:customStyle="1" w:styleId="30">
    <w:name w:val="Body Text Char"/>
    <w:basedOn w:val="20"/>
    <w:semiHidden/>
    <w:qFormat/>
    <w:uiPriority w:val="99"/>
    <w:rPr>
      <w:rFonts w:ascii="Times New Roman" w:hAnsi="Times New Roman"/>
      <w:szCs w:val="24"/>
    </w:rPr>
  </w:style>
  <w:style w:type="character" w:customStyle="1" w:styleId="31">
    <w:name w:val="正文文本 Char"/>
    <w:link w:val="7"/>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20"/>
    <w:link w:val="3"/>
    <w:qFormat/>
    <w:uiPriority w:val="9"/>
    <w:rPr>
      <w:rFonts w:ascii="Times New Roman" w:hAnsi="Times New Roman"/>
      <w:b/>
      <w:bCs/>
      <w:kern w:val="44"/>
      <w:sz w:val="44"/>
      <w:szCs w:val="44"/>
    </w:rPr>
  </w:style>
  <w:style w:type="character" w:customStyle="1" w:styleId="35">
    <w:name w:val="标题 2 Char"/>
    <w:basedOn w:val="20"/>
    <w:link w:val="4"/>
    <w:qFormat/>
    <w:uiPriority w:val="9"/>
    <w:rPr>
      <w:rFonts w:asciiTheme="majorHAnsi" w:hAnsiTheme="majorHAnsi" w:eastAsiaTheme="majorEastAsia" w:cstheme="majorBidi"/>
      <w:b/>
      <w:bCs/>
      <w:kern w:val="2"/>
      <w:sz w:val="32"/>
      <w:szCs w:val="32"/>
    </w:r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0"/>
    <w:link w:val="13"/>
    <w:semiHidden/>
    <w:qFormat/>
    <w:uiPriority w:val="99"/>
    <w:rPr>
      <w:rFonts w:ascii="Times New Roman" w:hAnsi="Times New Roman"/>
      <w:kern w:val="2"/>
      <w:sz w:val="18"/>
      <w:szCs w:val="18"/>
    </w:rPr>
  </w:style>
  <w:style w:type="character" w:customStyle="1" w:styleId="38">
    <w:name w:val="标题 3 Char"/>
    <w:basedOn w:val="20"/>
    <w:link w:val="5"/>
    <w:qFormat/>
    <w:uiPriority w:val="9"/>
    <w:rPr>
      <w:rFonts w:ascii="Times New Roman" w:hAnsi="Times New Roman"/>
      <w:b/>
      <w:bCs/>
      <w:kern w:val="2"/>
      <w:sz w:val="32"/>
      <w:szCs w:val="32"/>
    </w:rPr>
  </w:style>
  <w:style w:type="paragraph" w:customStyle="1" w:styleId="3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0">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1">
    <w:name w:val="WPSOffice手动目录 1"/>
    <w:qFormat/>
    <w:uiPriority w:val="0"/>
    <w:pPr>
      <w:ind w:leftChars="0"/>
    </w:pPr>
    <w:rPr>
      <w:rFonts w:asciiTheme="minorHAnsi" w:hAnsiTheme="minorHAnsi" w:eastAsiaTheme="minorEastAsia" w:cstheme="minorBidi"/>
      <w:sz w:val="20"/>
      <w:szCs w:val="20"/>
    </w:rPr>
  </w:style>
  <w:style w:type="paragraph" w:customStyle="1" w:styleId="42">
    <w:name w:val="WPSOffice手动目录 2"/>
    <w:qFormat/>
    <w:uiPriority w:val="0"/>
    <w:pPr>
      <w:ind w:leftChars="200"/>
    </w:pPr>
    <w:rPr>
      <w:rFonts w:asciiTheme="minorHAnsi" w:hAnsiTheme="minorHAnsi" w:eastAsiaTheme="minorEastAsia" w:cstheme="minorBidi"/>
      <w:sz w:val="20"/>
      <w:szCs w:val="20"/>
    </w:rPr>
  </w:style>
  <w:style w:type="paragraph" w:customStyle="1" w:styleId="43">
    <w:name w:val="质联正文"/>
    <w:basedOn w:val="1"/>
    <w:qFormat/>
    <w:uiPriority w:val="3"/>
    <w:pPr>
      <w:spacing w:line="600" w:lineRule="exact"/>
      <w:ind w:firstLine="640" w:firstLineChars="200"/>
    </w:pPr>
    <w:rPr>
      <w:kern w:val="0"/>
      <w:szCs w:val="28"/>
      <w:lang w:val="zh-CN"/>
    </w:rPr>
  </w:style>
  <w:style w:type="character" w:customStyle="1" w:styleId="44">
    <w:name w:val="font21"/>
    <w:basedOn w:val="20"/>
    <w:qFormat/>
    <w:uiPriority w:val="0"/>
    <w:rPr>
      <w:rFonts w:hint="eastAsia" w:ascii="黑体" w:hAnsi="宋体" w:eastAsia="黑体" w:cs="黑体"/>
      <w:b/>
      <w:bCs/>
      <w:color w:val="000000"/>
      <w:sz w:val="30"/>
      <w:szCs w:val="30"/>
      <w:u w:val="none"/>
    </w:rPr>
  </w:style>
  <w:style w:type="character" w:customStyle="1" w:styleId="45">
    <w:name w:val="font81"/>
    <w:basedOn w:val="20"/>
    <w:qFormat/>
    <w:uiPriority w:val="0"/>
    <w:rPr>
      <w:rFonts w:hint="eastAsia" w:ascii="黑体" w:hAnsi="宋体" w:eastAsia="黑体" w:cs="黑体"/>
      <w:b/>
      <w:bCs/>
      <w:color w:val="000000"/>
      <w:sz w:val="30"/>
      <w:szCs w:val="30"/>
      <w:u w:val="none"/>
    </w:rPr>
  </w:style>
  <w:style w:type="character" w:customStyle="1" w:styleId="46">
    <w:name w:val="font01"/>
    <w:basedOn w:val="20"/>
    <w:qFormat/>
    <w:uiPriority w:val="0"/>
    <w:rPr>
      <w:rFonts w:hint="eastAsia" w:ascii="宋体" w:hAnsi="宋体" w:eastAsia="宋体" w:cs="宋体"/>
      <w:color w:val="000000"/>
      <w:sz w:val="22"/>
      <w:szCs w:val="22"/>
      <w:u w:val="none"/>
    </w:rPr>
  </w:style>
  <w:style w:type="character" w:customStyle="1" w:styleId="47">
    <w:name w:val="font31"/>
    <w:basedOn w:val="20"/>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#,##0.00</c:formatCode>
                <c:ptCount val="2"/>
                <c:pt idx="0">
                  <c:v>1442.45</c:v>
                </c:pt>
                <c:pt idx="1">
                  <c:v>1442.45</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1433.49</c:v>
                </c:pt>
                <c:pt idx="1">
                  <c:v>1433.49</c:v>
                </c:pt>
              </c:numCache>
            </c:numRef>
          </c:val>
        </c:ser>
        <c:dLbls>
          <c:showLegendKey val="0"/>
          <c:showVal val="0"/>
          <c:showCatName val="0"/>
          <c:showSerName val="0"/>
          <c:showPercent val="0"/>
          <c:showBubbleSize val="0"/>
        </c:dLbls>
        <c:gapWidth val="219"/>
        <c:overlap val="-27"/>
        <c:axId val="563125012"/>
        <c:axId val="543336824"/>
      </c:barChart>
      <c:catAx>
        <c:axId val="5631250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3336824"/>
        <c:crosses val="autoZero"/>
        <c:auto val="1"/>
        <c:lblAlgn val="ctr"/>
        <c:lblOffset val="100"/>
        <c:noMultiLvlLbl val="0"/>
      </c:catAx>
      <c:valAx>
        <c:axId val="5433368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125012"/>
        <c:crosses val="autoZero"/>
        <c:crossBetween val="between"/>
        <c:majorUnit val="1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cfd7c6c-3163-4013-995d-c49b544737d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no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97.82</c:v>
                </c:pt>
                <c:pt idx="1">
                  <c:v>2.18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87bb482-d293-45f0-be23-7d9f5323bb7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占比（</a:t>
            </a:r>
            <a:r>
              <a:rPr lang="en-US" altLang="zh-CN"/>
              <a:t>%</a:t>
            </a:r>
            <a:r>
              <a:rPr altLang="zh-CN"/>
              <a:t>）</a:t>
            </a:r>
            <a:endParaRPr altLang="zh-CN"/>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销售额</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28.04</c:v>
                </c:pt>
                <c:pt idx="1">
                  <c:v>71.96</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5d383bc-fa27-4036-898c-2f1a92c86c2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21625"/>
          <c:y val="0.02"/>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1442.45</c:v>
                </c:pt>
                <c:pt idx="1">
                  <c:v>1442.45</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1433.49</c:v>
                </c:pt>
                <c:pt idx="1">
                  <c:v>1433.49</c:v>
                </c:pt>
              </c:numCache>
            </c:numRef>
          </c:val>
        </c:ser>
        <c:dLbls>
          <c:showLegendKey val="0"/>
          <c:showVal val="1"/>
          <c:showCatName val="0"/>
          <c:showSerName val="0"/>
          <c:showPercent val="0"/>
          <c:showBubbleSize val="0"/>
        </c:dLbls>
        <c:gapWidth val="219"/>
        <c:overlap val="-27"/>
        <c:axId val="944755782"/>
        <c:axId val="493294534"/>
      </c:barChart>
      <c:catAx>
        <c:axId val="94475578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294534"/>
        <c:crosses val="autoZero"/>
        <c:auto val="1"/>
        <c:lblAlgn val="ctr"/>
        <c:lblOffset val="100"/>
        <c:noMultiLvlLbl val="0"/>
      </c:catAx>
      <c:valAx>
        <c:axId val="4932945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4755782"/>
        <c:crosses val="autoZero"/>
        <c:crossBetween val="between"/>
        <c:majorUnit val="1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9b1012b-1601-48e1-83f5-346d6468166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36"/>
          <c:y val="0.047"/>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Sheet1!$B$2</c:f>
              <c:numCache>
                <c:formatCode>#,##0.00</c:formatCode>
                <c:ptCount val="1"/>
                <c:pt idx="0">
                  <c:v>1441.15</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1402.29</c:v>
                </c:pt>
              </c:numCache>
            </c:numRef>
          </c:val>
        </c:ser>
        <c:dLbls>
          <c:showLegendKey val="0"/>
          <c:showVal val="1"/>
          <c:showCatName val="0"/>
          <c:showSerName val="0"/>
          <c:showPercent val="0"/>
          <c:showBubbleSize val="0"/>
        </c:dLbls>
        <c:gapWidth val="219"/>
        <c:overlap val="-27"/>
        <c:axId val="944755782"/>
        <c:axId val="493294534"/>
      </c:barChart>
      <c:catAx>
        <c:axId val="94475578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294534"/>
        <c:crosses val="autoZero"/>
        <c:auto val="1"/>
        <c:lblAlgn val="ctr"/>
        <c:lblOffset val="100"/>
        <c:noMultiLvlLbl val="0"/>
      </c:catAx>
      <c:valAx>
        <c:axId val="4932945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4755782"/>
        <c:crosses val="autoZero"/>
        <c:crossBetween val="between"/>
        <c:majorUnit val="1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a4f9dcc-e8bc-45b3-b99e-a275419008b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文化旅游体育与传媒</c:v>
                </c:pt>
                <c:pt idx="2">
                  <c:v>社会保障和就业支出</c:v>
                </c:pt>
                <c:pt idx="3">
                  <c:v>卫生健康支出</c:v>
                </c:pt>
                <c:pt idx="4">
                  <c:v>住房保障支出</c:v>
                </c:pt>
              </c:strCache>
            </c:strRef>
          </c:cat>
          <c:val>
            <c:numRef>
              <c:f>Sheet1!$B$2:$B$6</c:f>
              <c:numCache>
                <c:formatCode>General</c:formatCode>
                <c:ptCount val="5"/>
                <c:pt idx="0">
                  <c:v>85.85</c:v>
                </c:pt>
                <c:pt idx="1">
                  <c:v>6.98</c:v>
                </c:pt>
                <c:pt idx="2">
                  <c:v>3.32</c:v>
                </c:pt>
                <c:pt idx="3">
                  <c:v>1.64</c:v>
                </c:pt>
                <c:pt idx="4">
                  <c:v>2.21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7a3e2a9-5d7f-4e9e-8a4d-fb710e52e6b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占比（%）</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100</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d126a21-55fc-4e17-a106-48c381e8745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5679</Words>
  <Characters>6274</Characters>
  <Lines>61</Lines>
  <Paragraphs>17</Paragraphs>
  <TotalTime>24</TotalTime>
  <ScaleCrop>false</ScaleCrop>
  <LinksUpToDate>false</LinksUpToDate>
  <CharactersWithSpaces>6397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Administrator</cp:lastModifiedBy>
  <cp:lastPrinted>2025-07-29T14:54:00Z</cp:lastPrinted>
  <dcterms:modified xsi:type="dcterms:W3CDTF">2025-08-27T02:46:15Z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3BF536824C220DA3E40E8B68BA118B1C_42</vt:lpwstr>
  </property>
  <property fmtid="{D5CDD505-2E9C-101B-9397-08002B2CF9AE}" pid="4" name="KSOTemplateDocerSaveRecord">
    <vt:lpwstr>eyJoZGlkIjoiZGM4NjUzNDA1NDkyY2MxZmJmZThlN2U3ZTFkMjcwOGYifQ==</vt:lpwstr>
  </property>
</Properties>
</file>