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5361B">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96475"/>
      <w:bookmarkStart w:id="1" w:name="_Toc15396597"/>
      <w:bookmarkStart w:id="2" w:name="_Toc15377193"/>
      <w:bookmarkStart w:id="3" w:name="_Toc15378441"/>
      <w:bookmarkStart w:id="4" w:name="_Toc15377425"/>
    </w:p>
    <w:p w14:paraId="7A250F3F">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14:paraId="281F864C">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5" w:name="_Toc15306268"/>
      <w:bookmarkStart w:id="6" w:name="_Toc15396476"/>
      <w:bookmarkStart w:id="7" w:name="_Toc15377426"/>
      <w:bookmarkStart w:id="8" w:name="_Toc15378442"/>
      <w:bookmarkStart w:id="9" w:name="_Toc15396598"/>
      <w:bookmarkStart w:id="10" w:name="_Toc15377194"/>
      <w:r>
        <w:rPr>
          <w:rFonts w:hint="eastAsia" w:ascii="方正小标宋简体" w:hAnsi="方正小标宋简体" w:eastAsia="方正小标宋简体" w:cs="方正小标宋简体"/>
          <w:sz w:val="52"/>
          <w:szCs w:val="52"/>
        </w:rPr>
        <w:t>四川省遂宁市安居区第三小学校</w:t>
      </w:r>
    </w:p>
    <w:p w14:paraId="4EF74E76">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5"/>
      <w:bookmarkEnd w:id="6"/>
      <w:bookmarkEnd w:id="7"/>
      <w:bookmarkEnd w:id="8"/>
      <w:bookmarkEnd w:id="9"/>
      <w:bookmarkEnd w:id="10"/>
    </w:p>
    <w:p w14:paraId="5FEEFA0D">
      <w:pPr>
        <w:widowControl/>
        <w:jc w:val="center"/>
        <w:rPr>
          <w:rFonts w:ascii="方正小标宋简体" w:hAnsi="宋体" w:eastAsia="方正小标宋简体"/>
          <w:sz w:val="52"/>
        </w:rPr>
      </w:pPr>
    </w:p>
    <w:p w14:paraId="52BC25D1">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p>
    <w:p w14:paraId="78D98723">
      <w:pPr>
        <w:widowControl/>
        <w:jc w:val="center"/>
        <w:rPr>
          <w:rFonts w:ascii="仿宋" w:hAnsi="仿宋" w:eastAsia="仿宋"/>
          <w:sz w:val="32"/>
          <w:szCs w:val="32"/>
        </w:rPr>
      </w:pPr>
      <w:bookmarkStart w:id="11" w:name="_Toc15377196"/>
      <w:bookmarkStart w:id="12" w:name="_Toc15396599"/>
      <w:r>
        <w:rPr>
          <w:rFonts w:hint="eastAsia" w:ascii="仿宋" w:hAnsi="仿宋" w:eastAsia="仿宋"/>
          <w:sz w:val="32"/>
          <w:szCs w:val="32"/>
        </w:rPr>
        <w:fldChar w:fldCharType="begin"/>
      </w:r>
      <w:r>
        <w:rPr>
          <w:rFonts w:hint="eastAsia" w:ascii="仿宋" w:hAnsi="仿宋" w:eastAsia="仿宋"/>
          <w:sz w:val="32"/>
          <w:szCs w:val="32"/>
        </w:rPr>
        <w:instrText xml:space="preserve"> TOC \o "1-2" \h \z \u </w:instrText>
      </w:r>
      <w:r>
        <w:rPr>
          <w:rFonts w:ascii="仿宋" w:hAnsi="仿宋" w:eastAsia="仿宋"/>
          <w:sz w:val="32"/>
          <w:szCs w:val="32"/>
        </w:rPr>
        <w:fldChar w:fldCharType="separate"/>
      </w:r>
    </w:p>
    <w:p w14:paraId="4F47E71F">
      <w:pPr>
        <w:pStyle w:val="14"/>
        <w:rPr>
          <w:rFonts w:hint="eastAsia"/>
          <w:sz w:val="32"/>
          <w:szCs w:val="32"/>
        </w:rPr>
      </w:pPr>
      <w:r>
        <w:rPr>
          <w:rFonts w:hint="eastAsia"/>
          <w:sz w:val="32"/>
          <w:szCs w:val="32"/>
        </w:rPr>
        <w:t>公开时间：2025年08月27日</w:t>
      </w:r>
    </w:p>
    <w:p w14:paraId="384A4360">
      <w:pPr>
        <w:rPr>
          <w:rFonts w:hint="eastAsia" w:ascii="仿宋" w:hAnsi="仿宋" w:eastAsia="仿宋"/>
          <w:sz w:val="32"/>
          <w:szCs w:val="32"/>
        </w:rPr>
      </w:pPr>
    </w:p>
    <w:p w14:paraId="3BB57E4C">
      <w:pPr>
        <w:pStyle w:val="14"/>
        <w:rPr>
          <w:rFonts w:hint="eastAsia"/>
          <w:sz w:val="32"/>
          <w:szCs w:val="32"/>
        </w:rPr>
      </w:pPr>
      <w:r>
        <w:fldChar w:fldCharType="begin"/>
      </w:r>
      <w:r>
        <w:instrText xml:space="preserve"> HYPERLINK "file:///G:\\决算公开\\完成\\2024年遂宁市安居区三家镇中心幼儿园决算编制说明.docx" \l "_Toc15396599" </w:instrText>
      </w:r>
      <w:r>
        <w:fldChar w:fldCharType="separate"/>
      </w:r>
      <w:r>
        <w:rPr>
          <w:rStyle w:val="21"/>
          <w:rFonts w:hint="eastAsia"/>
          <w:sz w:val="32"/>
          <w:szCs w:val="32"/>
        </w:rPr>
        <w:t>第一部分 部门概况</w:t>
      </w:r>
      <w:r>
        <w:rPr>
          <w:rStyle w:val="21"/>
          <w:rFonts w:hint="eastAsia"/>
          <w:sz w:val="32"/>
          <w:szCs w:val="32"/>
        </w:rPr>
        <w:tab/>
      </w:r>
      <w:r>
        <w:rPr>
          <w:rStyle w:val="21"/>
          <w:rFonts w:hint="eastAsia"/>
          <w:sz w:val="32"/>
          <w:szCs w:val="32"/>
        </w:rPr>
        <w:t>4</w:t>
      </w:r>
      <w:r>
        <w:rPr>
          <w:rStyle w:val="21"/>
          <w:rFonts w:hint="eastAsia"/>
          <w:sz w:val="32"/>
          <w:szCs w:val="32"/>
        </w:rPr>
        <w:fldChar w:fldCharType="end"/>
      </w:r>
    </w:p>
    <w:p w14:paraId="5E67D6E3">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"_Toc15396600" </w:instrText>
      </w:r>
      <w:r>
        <w:fldChar w:fldCharType="separate"/>
      </w:r>
      <w:r>
        <w:rPr>
          <w:rStyle w:val="21"/>
          <w:rFonts w:hint="eastAsia" w:ascii="仿宋" w:hAnsi="仿宋" w:eastAsia="仿宋"/>
          <w:sz w:val="32"/>
          <w:szCs w:val="32"/>
        </w:rPr>
        <w:t>一、部门职责</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4</w:t>
      </w:r>
    </w:p>
    <w:p w14:paraId="6F226909">
      <w:pPr>
        <w:rPr>
          <w:rStyle w:val="21"/>
          <w:rFonts w:hint="eastAsia"/>
        </w:rPr>
      </w:pPr>
      <w:r>
        <w:rPr>
          <w:rFonts w:hint="eastAsia" w:ascii="仿宋" w:hAnsi="仿宋" w:eastAsia="仿宋"/>
          <w:sz w:val="32"/>
          <w:szCs w:val="32"/>
        </w:rPr>
        <w:t xml:space="preserve">   </w:t>
      </w:r>
      <w:r>
        <w:rPr>
          <w:rStyle w:val="21"/>
          <w:rFonts w:hint="eastAsia" w:ascii="仿宋" w:hAnsi="仿宋" w:eastAsia="仿宋"/>
          <w:sz w:val="32"/>
          <w:szCs w:val="32"/>
        </w:rPr>
        <w:t>二、机构设置... ... ... ... . ... .. ... ... . .. ...4</w:t>
      </w:r>
    </w:p>
    <w:p w14:paraId="2AD259A3">
      <w:pPr>
        <w:pStyle w:val="14"/>
        <w:rPr>
          <w:rFonts w:hint="eastAsia"/>
        </w:rPr>
      </w:pPr>
      <w:r>
        <w:fldChar w:fldCharType="begin"/>
      </w:r>
      <w:r>
        <w:instrText xml:space="preserve"> HYPERLINK "file:///G:\\决算公开\\完成\\2024年遂宁市安居区三家镇中心幼儿园决算编制说明.docx" \l "_Toc15396602" </w:instrText>
      </w:r>
      <w:r>
        <w:fldChar w:fldCharType="separate"/>
      </w:r>
      <w:r>
        <w:rPr>
          <w:rStyle w:val="21"/>
          <w:rFonts w:hint="eastAsia"/>
          <w:sz w:val="32"/>
          <w:szCs w:val="32"/>
        </w:rPr>
        <w:t>第二部分 2024年度部门决算情况说明</w:t>
      </w:r>
      <w:r>
        <w:rPr>
          <w:rStyle w:val="21"/>
          <w:rFonts w:hint="eastAsia"/>
          <w:sz w:val="32"/>
          <w:szCs w:val="32"/>
        </w:rPr>
        <w:tab/>
      </w:r>
      <w:r>
        <w:rPr>
          <w:rStyle w:val="21"/>
          <w:rFonts w:hint="eastAsia"/>
          <w:sz w:val="32"/>
          <w:szCs w:val="32"/>
        </w:rPr>
        <w:fldChar w:fldCharType="end"/>
      </w:r>
      <w:r>
        <w:rPr>
          <w:rFonts w:hint="eastAsia"/>
          <w:sz w:val="32"/>
          <w:szCs w:val="32"/>
        </w:rPr>
        <w:t>5</w:t>
      </w:r>
    </w:p>
    <w:p w14:paraId="1B4EB8C8">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"_Toc15396603" </w:instrText>
      </w:r>
      <w:r>
        <w:fldChar w:fldCharType="separate"/>
      </w:r>
      <w:r>
        <w:rPr>
          <w:rStyle w:val="21"/>
          <w:rFonts w:hint="eastAsia" w:ascii="仿宋" w:hAnsi="仿宋" w:eastAsia="仿宋"/>
          <w:sz w:val="32"/>
          <w:szCs w:val="32"/>
        </w:rPr>
        <w:t>一、收入支出决算总体情况说明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27CE2ADB">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"_Toc15396604" </w:instrText>
      </w:r>
      <w:r>
        <w:fldChar w:fldCharType="separate"/>
      </w:r>
      <w:r>
        <w:rPr>
          <w:rStyle w:val="21"/>
          <w:rFonts w:hint="eastAsia" w:ascii="仿宋" w:hAnsi="仿宋" w:eastAsia="仿宋"/>
          <w:sz w:val="32"/>
          <w:szCs w:val="32"/>
        </w:rPr>
        <w:t>二、收入决算情况说明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3017E2FC">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"_Toc15396605" </w:instrText>
      </w:r>
      <w:r>
        <w:fldChar w:fldCharType="separate"/>
      </w:r>
      <w:r>
        <w:rPr>
          <w:rStyle w:val="21"/>
          <w:rFonts w:hint="eastAsia" w:ascii="仿宋" w:hAnsi="仿宋" w:eastAsia="仿宋"/>
          <w:sz w:val="32"/>
          <w:szCs w:val="32"/>
        </w:rPr>
        <w:t>三、支出决算情况说明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6</w:t>
      </w:r>
    </w:p>
    <w:p w14:paraId="61963CAD">
      <w:pPr>
        <w:pStyle w:val="15"/>
        <w:spacing w:before="93"/>
        <w:rPr>
          <w:rFonts w:hint="eastAsia" w:ascii="仿宋" w:hAnsi="仿宋" w:eastAsia="仿宋"/>
          <w:sz w:val="32"/>
          <w:szCs w:val="32"/>
          <w:lang w:val="en-US" w:eastAsia="zh-CN"/>
        </w:rPr>
      </w:pPr>
      <w:r>
        <w:fldChar w:fldCharType="begin"/>
      </w:r>
      <w:r>
        <w:instrText xml:space="preserve"> HYPERLINK "file:///G:\\决算公开\\完成\\2024年遂宁市安居区三家镇中心幼儿园决算编制说明.docx" \l "_Toc15396606" </w:instrText>
      </w:r>
      <w:r>
        <w:fldChar w:fldCharType="separate"/>
      </w:r>
      <w:r>
        <w:rPr>
          <w:rStyle w:val="21"/>
          <w:rFonts w:hint="eastAsia" w:ascii="仿宋" w:hAnsi="仿宋" w:eastAsia="仿宋"/>
          <w:sz w:val="32"/>
          <w:szCs w:val="32"/>
        </w:rPr>
        <w:t>四、财政拨款收入支出决算总体情况说明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Style w:val="21"/>
          <w:rFonts w:hint="eastAsia" w:ascii="仿宋" w:hAnsi="仿宋" w:eastAsia="仿宋"/>
          <w:sz w:val="32"/>
          <w:szCs w:val="32"/>
          <w:lang w:val="en-US" w:eastAsia="zh-CN"/>
        </w:rPr>
        <w:t>6</w:t>
      </w:r>
    </w:p>
    <w:p w14:paraId="73947454">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"_Toc15396607" </w:instrText>
      </w:r>
      <w:r>
        <w:fldChar w:fldCharType="separate"/>
      </w:r>
      <w:r>
        <w:rPr>
          <w:rStyle w:val="21"/>
          <w:rFonts w:hint="eastAsia" w:ascii="仿宋" w:hAnsi="仿宋" w:eastAsia="仿宋"/>
          <w:sz w:val="32"/>
          <w:szCs w:val="32"/>
        </w:rPr>
        <w:t>五、一般公共预算财政拨款支出决算情况说明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7</w:t>
      </w:r>
    </w:p>
    <w:p w14:paraId="73D2B413">
      <w:pPr>
        <w:pStyle w:val="15"/>
        <w:adjustRightInd w:val="0"/>
        <w:snapToGrid w:val="0"/>
        <w:spacing w:before="93" w:line="560" w:lineRule="exact"/>
        <w:jc w:val="distribute"/>
        <w:rPr>
          <w:rFonts w:hint="eastAsia" w:ascii="仿宋" w:hAnsi="仿宋" w:eastAsia="仿宋"/>
          <w:sz w:val="32"/>
          <w:szCs w:val="32"/>
        </w:rPr>
      </w:pPr>
      <w:r>
        <w:rPr>
          <w:rFonts w:hint="eastAsia" w:ascii="仿宋" w:hAnsi="仿宋" w:eastAsia="仿宋" w:cs="仿宋_GB2312"/>
          <w:sz w:val="32"/>
          <w:szCs w:val="32"/>
        </w:rPr>
        <w:t>六、一般公共预算财政拨款基本支出决算情况说明…10</w:t>
      </w:r>
    </w:p>
    <w:p w14:paraId="1A62BF4B">
      <w:pPr>
        <w:pStyle w:val="15"/>
        <w:adjustRightInd w:val="0"/>
        <w:snapToGrid w:val="0"/>
        <w:spacing w:before="93" w:line="560" w:lineRule="exact"/>
        <w:jc w:val="distribute"/>
        <w:rPr>
          <w:rFonts w:hint="eastAsia" w:ascii="仿宋" w:hAnsi="仿宋" w:eastAsia="仿宋" w:cs="仿宋_GB2312"/>
          <w:sz w:val="32"/>
          <w:szCs w:val="32"/>
        </w:rPr>
      </w:pPr>
      <w:r>
        <w:rPr>
          <w:rFonts w:hint="eastAsia" w:ascii="仿宋" w:hAnsi="仿宋" w:eastAsia="仿宋" w:cs="仿宋_GB2312"/>
          <w:sz w:val="32"/>
          <w:szCs w:val="32"/>
        </w:rPr>
        <w:t>七、财政拨款“三公”经费支出决算情况说明……11</w:t>
      </w:r>
    </w:p>
    <w:p w14:paraId="688600B5">
      <w:pPr>
        <w:pStyle w:val="15"/>
        <w:adjustRightInd w:val="0"/>
        <w:snapToGrid w:val="0"/>
        <w:spacing w:before="93" w:line="560" w:lineRule="exact"/>
        <w:jc w:val="distribute"/>
        <w:rPr>
          <w:rFonts w:hint="eastAsia" w:ascii="仿宋" w:hAnsi="仿宋" w:eastAsia="仿宋" w:cs="仿宋_GB2312"/>
          <w:sz w:val="32"/>
          <w:szCs w:val="32"/>
        </w:rPr>
      </w:pPr>
      <w:r>
        <w:rPr>
          <w:rFonts w:hint="eastAsia" w:ascii="仿宋" w:hAnsi="仿宋" w:eastAsia="仿宋" w:cs="仿宋_GB2312"/>
          <w:sz w:val="32"/>
          <w:szCs w:val="32"/>
        </w:rPr>
        <w:t>八、政府性基金预算支出决算情况说明…………………12九、国有资本经营预算支出决算情况说明………………12十、其他重要事项的情况说明……………………………12</w:t>
      </w:r>
    </w:p>
    <w:p w14:paraId="36F895A1">
      <w:pPr>
        <w:pStyle w:val="14"/>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第三部分</w:t>
      </w:r>
      <w:r>
        <w:rPr>
          <w:rStyle w:val="21"/>
          <w:rFonts w:hint="eastAsia"/>
          <w:sz w:val="32"/>
          <w:szCs w:val="32"/>
        </w:rPr>
        <w:t xml:space="preserve"> 名</w:t>
      </w:r>
      <w:r>
        <w:rPr>
          <w:rStyle w:val="21"/>
          <w:rFonts w:hint="eastAsia"/>
          <w:kern w:val="44"/>
          <w:sz w:val="32"/>
          <w:szCs w:val="32"/>
        </w:rPr>
        <w:t>词解释</w:t>
      </w:r>
      <w:r>
        <w:rPr>
          <w:rStyle w:val="21"/>
          <w:rFonts w:hint="eastAsia"/>
          <w:sz w:val="32"/>
          <w:szCs w:val="32"/>
        </w:rPr>
        <w:tab/>
      </w:r>
      <w:r>
        <w:rPr>
          <w:rStyle w:val="21"/>
          <w:rFonts w:hint="eastAsia"/>
          <w:sz w:val="32"/>
          <w:szCs w:val="32"/>
        </w:rPr>
        <w:fldChar w:fldCharType="end"/>
      </w:r>
      <w:r>
        <w:rPr>
          <w:rFonts w:hint="eastAsia"/>
          <w:sz w:val="32"/>
          <w:szCs w:val="32"/>
        </w:rPr>
        <w:t>1</w:t>
      </w:r>
      <w:r>
        <w:rPr>
          <w:rFonts w:hint="eastAsia"/>
          <w:sz w:val="32"/>
          <w:szCs w:val="32"/>
          <w:lang w:val="en-US" w:eastAsia="zh-CN"/>
        </w:rPr>
        <w:t>5</w:t>
      </w:r>
    </w:p>
    <w:p w14:paraId="72D6E2D5">
      <w:pPr>
        <w:pStyle w:val="14"/>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Fonts w:hint="eastAsia"/>
          <w:kern w:val="44"/>
          <w:sz w:val="32"/>
          <w:szCs w:val="32"/>
        </w:rPr>
        <w:t>1</w:t>
      </w:r>
      <w:r>
        <w:rPr>
          <w:rFonts w:hint="eastAsia"/>
          <w:kern w:val="44"/>
          <w:sz w:val="32"/>
          <w:szCs w:val="32"/>
          <w:lang w:val="en-US" w:eastAsia="zh-CN"/>
        </w:rPr>
        <w:t>8</w:t>
      </w:r>
    </w:p>
    <w:p w14:paraId="4FBB81DC">
      <w:pPr>
        <w:pStyle w:val="14"/>
        <w:rPr>
          <w:rFonts w:hint="eastAsia" w:eastAsia="仿宋"/>
          <w:sz w:val="32"/>
          <w:szCs w:val="32"/>
          <w:lang w:eastAsia="zh-CN"/>
        </w:rPr>
      </w:pPr>
      <w:r>
        <w:fldChar w:fldCharType="begin"/>
      </w:r>
      <w:r>
        <w:instrText xml:space="preserve"> HYPERLINK "file:///G:\\决算公开\\完成\\2024年遂宁市安居区三家镇中心幼儿园决算编制说明.docx" \l "_Toc15396618" </w:instrText>
      </w:r>
      <w:r>
        <w:fldChar w:fldCharType="separate"/>
      </w:r>
      <w:r>
        <w:rPr>
          <w:rStyle w:val="21"/>
          <w:rFonts w:hint="eastAsia"/>
          <w:sz w:val="32"/>
          <w:szCs w:val="32"/>
        </w:rPr>
        <w:t>第</w:t>
      </w:r>
      <w:r>
        <w:rPr>
          <w:rStyle w:val="21"/>
          <w:rFonts w:hint="eastAsia"/>
          <w:kern w:val="44"/>
          <w:sz w:val="32"/>
          <w:szCs w:val="32"/>
        </w:rPr>
        <w:t>五部分 附表</w:t>
      </w:r>
      <w:r>
        <w:rPr>
          <w:rStyle w:val="21"/>
          <w:rFonts w:hint="eastAsia"/>
          <w:sz w:val="32"/>
          <w:szCs w:val="32"/>
        </w:rPr>
        <w:tab/>
      </w:r>
      <w:r>
        <w:rPr>
          <w:rStyle w:val="21"/>
          <w:rFonts w:hint="eastAsia"/>
          <w:sz w:val="32"/>
          <w:szCs w:val="32"/>
        </w:rPr>
        <w:fldChar w:fldCharType="end"/>
      </w:r>
      <w:r>
        <w:rPr>
          <w:rFonts w:hint="eastAsia"/>
          <w:sz w:val="32"/>
          <w:szCs w:val="32"/>
          <w:lang w:eastAsia="zh-CN"/>
        </w:rPr>
        <w:t>38</w:t>
      </w:r>
    </w:p>
    <w:p w14:paraId="52F82C78">
      <w:pPr>
        <w:pStyle w:val="15"/>
        <w:spacing w:before="93"/>
        <w:rPr>
          <w:rFonts w:hint="eastAsia" w:ascii="仿宋" w:hAnsi="仿宋" w:eastAsia="仿宋"/>
          <w:sz w:val="32"/>
          <w:szCs w:val="32"/>
          <w:lang w:eastAsia="zh-CN"/>
        </w:rPr>
      </w:pPr>
      <w:r>
        <w:rPr>
          <w:rFonts w:hint="eastAsia" w:ascii="仿宋" w:hAnsi="仿宋" w:eastAsia="仿宋"/>
          <w:sz w:val="32"/>
          <w:szCs w:val="32"/>
        </w:rPr>
        <w:t>一、</w:t>
      </w:r>
      <w:r>
        <w:fldChar w:fldCharType="begin"/>
      </w:r>
      <w:r>
        <w:instrText xml:space="preserve"> HYPERLINK "file:///G:\\决算公开\\完成\\2024年遂宁市安居区三家镇中心幼儿园决算编制说明.docx" \l "_Toc15396619" </w:instrText>
      </w:r>
      <w:r>
        <w:fldChar w:fldCharType="separate"/>
      </w:r>
      <w:r>
        <w:rPr>
          <w:rStyle w:val="21"/>
          <w:rFonts w:hint="eastAsia" w:ascii="仿宋" w:hAnsi="仿宋" w:eastAsia="仿宋"/>
          <w:sz w:val="32"/>
          <w:szCs w:val="32"/>
        </w:rPr>
        <w:t>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2E235737">
      <w:pPr>
        <w:pStyle w:val="15"/>
        <w:spacing w:before="93"/>
        <w:rPr>
          <w:rFonts w:hint="eastAsia" w:ascii="仿宋" w:hAnsi="仿宋" w:eastAsia="仿宋"/>
          <w:sz w:val="32"/>
          <w:szCs w:val="32"/>
          <w:lang w:eastAsia="zh-CN"/>
        </w:rPr>
      </w:pPr>
      <w:r>
        <w:rPr>
          <w:rFonts w:hint="eastAsia" w:ascii="仿宋" w:hAnsi="仿宋" w:eastAsia="仿宋"/>
          <w:sz w:val="32"/>
          <w:szCs w:val="32"/>
        </w:rPr>
        <w:t>二、</w:t>
      </w:r>
      <w:r>
        <w:fldChar w:fldCharType="begin"/>
      </w:r>
      <w:r>
        <w:instrText xml:space="preserve"> HYPERLINK "file:///G:\\决算公开\\完成\\2024年遂宁市安居区三家镇中心幼儿园决算编制说明.docx" \l "_Toc15396620" </w:instrText>
      </w:r>
      <w:r>
        <w:fldChar w:fldCharType="separate"/>
      </w:r>
      <w:r>
        <w:rPr>
          <w:rStyle w:val="21"/>
          <w:rFonts w:hint="eastAsia" w:ascii="仿宋" w:hAnsi="仿宋" w:eastAsia="仿宋"/>
          <w:sz w:val="32"/>
          <w:szCs w:val="32"/>
        </w:rPr>
        <w:t>收入决算表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1730E55D">
      <w:pPr>
        <w:pStyle w:val="15"/>
        <w:spacing w:before="93"/>
        <w:rPr>
          <w:rFonts w:hint="eastAsia" w:ascii="仿宋" w:hAnsi="仿宋" w:eastAsia="仿宋"/>
          <w:sz w:val="32"/>
          <w:szCs w:val="32"/>
          <w:lang w:eastAsia="zh-CN"/>
        </w:rPr>
      </w:pPr>
      <w:r>
        <w:rPr>
          <w:rFonts w:hint="eastAsia" w:ascii="仿宋" w:hAnsi="仿宋" w:eastAsia="仿宋"/>
          <w:sz w:val="32"/>
          <w:szCs w:val="32"/>
        </w:rPr>
        <w:t>三、</w:t>
      </w:r>
      <w:r>
        <w:fldChar w:fldCharType="begin"/>
      </w:r>
      <w:r>
        <w:instrText xml:space="preserve"> HYPERLINK "file:///G:\\决算公开\\完成\\2024年遂宁市安居区三家镇中心幼儿园决算编制说明.docx" \l "_Toc15396621" </w:instrText>
      </w:r>
      <w:r>
        <w:fldChar w:fldCharType="separate"/>
      </w:r>
      <w:r>
        <w:rPr>
          <w:rStyle w:val="21"/>
          <w:rFonts w:hint="eastAsia" w:ascii="仿宋" w:hAnsi="仿宋" w:eastAsia="仿宋"/>
          <w:sz w:val="32"/>
          <w:szCs w:val="32"/>
        </w:rPr>
        <w:t>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2D11800B">
      <w:pPr>
        <w:pStyle w:val="15"/>
        <w:spacing w:before="93"/>
        <w:rPr>
          <w:rFonts w:hint="eastAsia" w:ascii="仿宋" w:hAnsi="仿宋" w:eastAsia="仿宋"/>
          <w:sz w:val="32"/>
          <w:szCs w:val="32"/>
          <w:lang w:eastAsia="zh-CN"/>
        </w:rPr>
      </w:pPr>
      <w:r>
        <w:rPr>
          <w:rFonts w:hint="eastAsia" w:ascii="仿宋" w:hAnsi="仿宋" w:eastAsia="仿宋"/>
          <w:sz w:val="32"/>
          <w:szCs w:val="32"/>
        </w:rPr>
        <w:t>四、</w:t>
      </w:r>
      <w:r>
        <w:fldChar w:fldCharType="begin"/>
      </w:r>
      <w:r>
        <w:instrText xml:space="preserve"> HYPERLINK "file:///G:\\决算公开\\完成\\2024年遂宁市安居区三家镇中心幼儿园决算编制说明.docx" \l "_Toc15396622" </w:instrText>
      </w:r>
      <w:r>
        <w:fldChar w:fldCharType="separate"/>
      </w:r>
      <w:r>
        <w:rPr>
          <w:rStyle w:val="21"/>
          <w:rFonts w:hint="eastAsia" w:ascii="仿宋" w:hAnsi="仿宋" w:eastAsia="仿宋"/>
          <w:sz w:val="32"/>
          <w:szCs w:val="32"/>
        </w:rPr>
        <w:t>财政拨款收入支出决算总表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6E59C80A">
      <w:pPr>
        <w:pStyle w:val="15"/>
        <w:spacing w:before="93"/>
        <w:rPr>
          <w:rFonts w:hint="eastAsia" w:ascii="仿宋" w:hAnsi="仿宋" w:eastAsia="仿宋"/>
          <w:sz w:val="32"/>
          <w:szCs w:val="32"/>
          <w:lang w:eastAsia="zh-CN"/>
        </w:rPr>
      </w:pPr>
      <w:r>
        <w:rPr>
          <w:rFonts w:hint="eastAsia" w:ascii="仿宋" w:hAnsi="仿宋" w:eastAsia="仿宋"/>
          <w:sz w:val="32"/>
          <w:szCs w:val="32"/>
        </w:rPr>
        <w:t>五、财政拨款支出</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209C99B1">
      <w:pPr>
        <w:pStyle w:val="15"/>
        <w:spacing w:before="93"/>
        <w:rPr>
          <w:rFonts w:hint="eastAsia" w:ascii="仿宋" w:hAnsi="仿宋" w:eastAsia="仿宋"/>
          <w:sz w:val="32"/>
          <w:szCs w:val="32"/>
          <w:lang w:eastAsia="zh-CN"/>
        </w:rPr>
      </w:pPr>
      <w:r>
        <w:rPr>
          <w:rFonts w:hint="eastAsia" w:ascii="仿宋" w:hAnsi="仿宋" w:eastAsia="仿宋"/>
          <w:sz w:val="32"/>
          <w:szCs w:val="32"/>
        </w:rPr>
        <w:t>六、</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一般公共预算财政拨款支出决算表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4E363AEA">
      <w:pPr>
        <w:pStyle w:val="15"/>
        <w:spacing w:before="93"/>
        <w:rPr>
          <w:rFonts w:hint="eastAsia" w:ascii="仿宋" w:hAnsi="仿宋" w:eastAsia="仿宋"/>
          <w:sz w:val="32"/>
          <w:szCs w:val="32"/>
          <w:lang w:eastAsia="zh-CN"/>
        </w:rPr>
      </w:pPr>
      <w:r>
        <w:rPr>
          <w:rFonts w:hint="eastAsia" w:ascii="仿宋" w:hAnsi="仿宋" w:eastAsia="仿宋"/>
          <w:sz w:val="32"/>
          <w:szCs w:val="32"/>
        </w:rPr>
        <w:t>七、</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一般公共预算财政拨款支出决算明细表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38848AD7">
      <w:pPr>
        <w:pStyle w:val="15"/>
        <w:spacing w:before="93"/>
        <w:rPr>
          <w:rFonts w:hint="eastAsia" w:ascii="仿宋" w:hAnsi="仿宋" w:eastAsia="仿宋"/>
          <w:sz w:val="32"/>
          <w:szCs w:val="32"/>
          <w:lang w:eastAsia="zh-CN"/>
        </w:rPr>
      </w:pPr>
      <w:r>
        <w:rPr>
          <w:rFonts w:hint="eastAsia" w:ascii="仿宋" w:hAnsi="仿宋" w:eastAsia="仿宋"/>
          <w:sz w:val="32"/>
          <w:szCs w:val="32"/>
        </w:rPr>
        <w:t>八、</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一般公共预算财政拨款基本支出决算表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052026BA">
      <w:pPr>
        <w:pStyle w:val="15"/>
        <w:spacing w:before="93"/>
        <w:rPr>
          <w:rFonts w:hint="eastAsia" w:ascii="仿宋" w:hAnsi="仿宋" w:eastAsia="仿宋"/>
          <w:sz w:val="32"/>
          <w:szCs w:val="32"/>
          <w:lang w:eastAsia="zh-CN"/>
        </w:rPr>
      </w:pPr>
      <w:r>
        <w:rPr>
          <w:rFonts w:hint="eastAsia" w:ascii="仿宋" w:hAnsi="仿宋" w:eastAsia="仿宋"/>
          <w:sz w:val="32"/>
          <w:szCs w:val="32"/>
        </w:rPr>
        <w:t>九、</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一般公共预算财政拨款项目支出决算表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5DF71EC1">
      <w:pPr>
        <w:pStyle w:val="15"/>
        <w:spacing w:before="93"/>
        <w:rPr>
          <w:rFonts w:hint="eastAsia" w:ascii="仿宋" w:hAnsi="仿宋" w:eastAsia="仿宋"/>
          <w:sz w:val="32"/>
          <w:szCs w:val="32"/>
          <w:lang w:eastAsia="zh-CN"/>
        </w:rPr>
      </w:pPr>
      <w:r>
        <w:rPr>
          <w:rFonts w:hint="eastAsia" w:ascii="仿宋" w:hAnsi="仿宋" w:eastAsia="仿宋"/>
          <w:sz w:val="32"/>
          <w:szCs w:val="32"/>
        </w:rPr>
        <w:t>十、</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4C2ED772">
      <w:pPr>
        <w:pStyle w:val="15"/>
        <w:spacing w:before="93"/>
        <w:rPr>
          <w:rFonts w:hint="eastAsia" w:ascii="仿宋" w:hAnsi="仿宋" w:eastAsia="仿宋"/>
          <w:sz w:val="32"/>
          <w:szCs w:val="32"/>
          <w:lang w:eastAsia="zh-CN"/>
        </w:rPr>
      </w:pPr>
      <w:r>
        <w:rPr>
          <w:rFonts w:hint="eastAsia" w:ascii="仿宋" w:hAnsi="仿宋" w:eastAsia="仿宋"/>
          <w:sz w:val="32"/>
          <w:szCs w:val="32"/>
        </w:rPr>
        <w:t>十一、</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38</w:t>
      </w:r>
    </w:p>
    <w:p w14:paraId="07EA6586">
      <w:pPr>
        <w:pStyle w:val="15"/>
        <w:spacing w:before="93"/>
        <w:rPr>
          <w:rFonts w:hint="eastAsia" w:ascii="仿宋" w:hAnsi="仿宋" w:eastAsia="仿宋"/>
          <w:sz w:val="32"/>
          <w:szCs w:val="32"/>
          <w:lang w:eastAsia="zh-CN"/>
        </w:rPr>
      </w:pPr>
      <w:r>
        <w:rPr>
          <w:rFonts w:hint="eastAsia" w:ascii="仿宋" w:hAnsi="仿宋" w:eastAsia="仿宋"/>
          <w:sz w:val="32"/>
          <w:szCs w:val="32"/>
        </w:rPr>
        <w:t>十二、国有资本经营</w:t>
      </w:r>
      <w:r>
        <w:rPr>
          <w:rFonts w:hint="eastAsia" w:ascii="仿宋" w:hAnsi="仿宋" w:eastAsia="仿宋"/>
          <w:sz w:val="32"/>
          <w:szCs w:val="32"/>
        </w:rPr>
        <w:fldChar w:fldCharType="end"/>
      </w:r>
      <w:r>
        <w:rPr>
          <w:rFonts w:hint="eastAsia" w:ascii="仿宋" w:hAnsi="仿宋" w:eastAsia="仿宋"/>
          <w:sz w:val="32"/>
          <w:szCs w:val="32"/>
        </w:rPr>
        <w:t>预算财政拨款收入支出决算表</w:t>
      </w:r>
      <w:r>
        <w:rPr>
          <w:rFonts w:hint="eastAsia" w:ascii="仿宋" w:hAnsi="仿宋" w:eastAsia="仿宋"/>
          <w:sz w:val="32"/>
          <w:szCs w:val="32"/>
        </w:rPr>
        <w:tab/>
      </w:r>
      <w:r>
        <w:rPr>
          <w:rFonts w:hint="eastAsia" w:ascii="仿宋" w:hAnsi="仿宋" w:eastAsia="仿宋"/>
          <w:sz w:val="32"/>
          <w:szCs w:val="32"/>
          <w:lang w:eastAsia="zh-CN"/>
        </w:rPr>
        <w:t>38</w:t>
      </w:r>
    </w:p>
    <w:p w14:paraId="45404A52">
      <w:pPr>
        <w:pStyle w:val="15"/>
        <w:spacing w:before="93"/>
        <w:rPr>
          <w:rFonts w:hint="eastAsia" w:ascii="仿宋" w:hAnsi="仿宋" w:eastAsia="仿宋"/>
          <w:sz w:val="32"/>
          <w:szCs w:val="32"/>
          <w:lang w:eastAsia="zh-CN"/>
        </w:rPr>
      </w:pPr>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lang w:eastAsia="zh-CN"/>
        </w:rPr>
        <w:t>38</w:t>
      </w:r>
    </w:p>
    <w:p w14:paraId="7F3ED7C4">
      <w:pPr>
        <w:rPr>
          <w:rFonts w:ascii="仿宋" w:hAnsi="仿宋" w:eastAsia="仿宋"/>
          <w:sz w:val="32"/>
          <w:szCs w:val="32"/>
        </w:rPr>
      </w:pPr>
    </w:p>
    <w:p w14:paraId="064C9263">
      <w:pPr>
        <w:pStyle w:val="6"/>
        <w:rPr>
          <w:rFonts w:ascii="仿宋" w:hAnsi="仿宋" w:eastAsia="仿宋"/>
        </w:rPr>
      </w:pPr>
    </w:p>
    <w:p w14:paraId="0FA7A579">
      <w:pPr>
        <w:rPr>
          <w:rFonts w:ascii="仿宋" w:hAnsi="仿宋" w:eastAsia="仿宋"/>
          <w:sz w:val="32"/>
          <w:szCs w:val="32"/>
        </w:rPr>
      </w:pPr>
    </w:p>
    <w:p w14:paraId="05EF1AB4">
      <w:pPr>
        <w:pStyle w:val="6"/>
      </w:pPr>
    </w:p>
    <w:p w14:paraId="60D2F77C"/>
    <w:p w14:paraId="3F36CD48">
      <w:pPr>
        <w:pStyle w:val="6"/>
      </w:pPr>
    </w:p>
    <w:p w14:paraId="57EF4DFA"/>
    <w:p w14:paraId="101C5996">
      <w:pPr>
        <w:pStyle w:val="5"/>
        <w:jc w:val="center"/>
        <w:rPr>
          <w:rStyle w:val="53"/>
          <w:rFonts w:ascii="黑体" w:hAnsi="黑体" w:eastAsia="黑体"/>
          <w:b/>
        </w:rPr>
      </w:pPr>
      <w:r>
        <w:rPr>
          <w:rFonts w:hint="eastAsia" w:ascii="黑体" w:hAnsi="黑体" w:eastAsia="黑体"/>
          <w:b w:val="0"/>
        </w:rPr>
        <w:t xml:space="preserve">第一部分 </w:t>
      </w:r>
      <w:r>
        <w:rPr>
          <w:rStyle w:val="53"/>
          <w:rFonts w:hint="eastAsia" w:ascii="黑体" w:hAnsi="黑体" w:eastAsia="黑体"/>
          <w:b w:val="0"/>
        </w:rPr>
        <w:t>部门概况</w:t>
      </w:r>
      <w:bookmarkEnd w:id="11"/>
      <w:bookmarkEnd w:id="12"/>
    </w:p>
    <w:p w14:paraId="2F368D1C">
      <w:pPr>
        <w:pStyle w:val="6"/>
        <w:ind w:firstLine="640" w:firstLineChars="200"/>
        <w:rPr>
          <w:rStyle w:val="54"/>
          <w:rFonts w:ascii="仿宋" w:hAnsi="仿宋" w:eastAsia="黑体"/>
          <w:b w:val="0"/>
          <w:bCs w:val="0"/>
        </w:rPr>
      </w:pPr>
      <w:bookmarkStart w:id="13" w:name="_Toc15377197"/>
      <w:bookmarkStart w:id="14" w:name="_Toc15396600"/>
      <w:bookmarkStart w:id="15" w:name="_Toc15378446"/>
      <w:bookmarkStart w:id="16" w:name="_Toc15377199"/>
      <w:bookmarkStart w:id="17" w:name="_Toc15396601"/>
      <w:bookmarkStart w:id="18" w:name="_Toc15377200"/>
      <w:r>
        <w:rPr>
          <w:rFonts w:hint="eastAsia" w:ascii="黑体" w:hAnsi="黑体" w:eastAsia="黑体"/>
          <w:b w:val="0"/>
        </w:rPr>
        <w:t>一、</w:t>
      </w:r>
      <w:bookmarkEnd w:id="13"/>
      <w:bookmarkEnd w:id="14"/>
      <w:r>
        <w:rPr>
          <w:rFonts w:hint="eastAsia" w:ascii="黑体" w:hAnsi="黑体" w:eastAsia="黑体"/>
          <w:b w:val="0"/>
        </w:rPr>
        <w:t>部门职责</w:t>
      </w:r>
    </w:p>
    <w:p w14:paraId="4F007D50">
      <w:pPr>
        <w:snapToGrid w:val="0"/>
        <w:spacing w:line="520" w:lineRule="exact"/>
        <w:ind w:firstLine="640" w:firstLineChars="200"/>
        <w:rPr>
          <w:rFonts w:hint="eastAsia" w:eastAsia="仿宋"/>
        </w:rPr>
      </w:pPr>
      <w:r>
        <w:rPr>
          <w:rFonts w:hint="eastAsia" w:ascii="仿宋" w:hAnsi="仿宋" w:eastAsia="仿宋"/>
          <w:sz w:val="32"/>
        </w:rPr>
        <w:t>贯彻执行国家、省、</w:t>
      </w:r>
      <w:bookmarkStart w:id="67" w:name="_GoBack"/>
      <w:bookmarkEnd w:id="67"/>
      <w:r>
        <w:rPr>
          <w:rFonts w:hint="eastAsia" w:ascii="仿宋" w:hAnsi="仿宋" w:eastAsia="仿宋"/>
          <w:sz w:val="32"/>
        </w:rPr>
        <w:t>市、区有关教育工作方面的方针、政策和法律法规，实施小学义务教育，促进基础教育发展，负责小学历教育和相关社会服务。承办主管局交办的其他事项。</w:t>
      </w:r>
      <w:bookmarkEnd w:id="15"/>
      <w:bookmarkEnd w:id="16"/>
    </w:p>
    <w:p w14:paraId="340AEBD7">
      <w:pPr>
        <w:pStyle w:val="6"/>
        <w:ind w:firstLine="707" w:firstLineChars="221"/>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7"/>
      <w:bookmarkEnd w:id="18"/>
    </w:p>
    <w:p w14:paraId="0D8D53D7">
      <w:pPr>
        <w:ind w:firstLine="800" w:firstLineChars="250"/>
        <w:rPr>
          <w:rFonts w:ascii="仿宋" w:hAnsi="仿宋" w:eastAsia="仿宋"/>
          <w:sz w:val="32"/>
        </w:rPr>
      </w:pPr>
      <w:r>
        <w:rPr>
          <w:rFonts w:hint="eastAsia" w:ascii="仿宋" w:hAnsi="仿宋" w:eastAsia="仿宋"/>
          <w:sz w:val="32"/>
        </w:rPr>
        <w:t>本单位为</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r>
        <w:rPr>
          <w:rFonts w:hint="eastAsia" w:ascii="仿宋" w:hAnsi="仿宋" w:eastAsia="仿宋"/>
          <w:sz w:val="32"/>
        </w:rPr>
        <w:t>隶属于遂宁市安居区教育局。</w:t>
      </w:r>
    </w:p>
    <w:p w14:paraId="39225BB2">
      <w:pPr>
        <w:pStyle w:val="9"/>
        <w:adjustRightInd w:val="0"/>
        <w:snapToGrid w:val="0"/>
        <w:spacing w:beforeLines="0" w:line="600" w:lineRule="exact"/>
        <w:ind w:firstLine="672" w:firstLineChars="210"/>
        <w:rPr>
          <w:rFonts w:ascii="仿宋" w:hAnsi="仿宋" w:eastAsia="仿宋"/>
          <w:sz w:val="32"/>
          <w:szCs w:val="32"/>
        </w:rPr>
      </w:pPr>
      <w:r>
        <w:rPr>
          <w:rFonts w:hint="eastAsia" w:ascii="仿宋" w:hAnsi="仿宋" w:eastAsia="仿宋"/>
          <w:color w:val="000000"/>
          <w:sz w:val="32"/>
        </w:rPr>
        <w:t>本单位纳入2024年度部门决算编制范围的二级预算单位.</w:t>
      </w:r>
      <w:r>
        <w:rPr>
          <w:rFonts w:ascii="仿宋" w:hAnsi="仿宋" w:eastAsia="仿宋"/>
          <w:sz w:val="32"/>
          <w:szCs w:val="32"/>
        </w:rPr>
        <w:br w:type="page"/>
      </w:r>
    </w:p>
    <w:p w14:paraId="0D463A53">
      <w:pPr>
        <w:pStyle w:val="5"/>
        <w:ind w:right="440"/>
        <w:jc w:val="center"/>
        <w:rPr>
          <w:rStyle w:val="32"/>
          <w:rFonts w:ascii="黑体" w:hAnsi="黑体" w:eastAsia="黑体"/>
          <w:b w:val="0"/>
          <w:bCs/>
        </w:rPr>
      </w:pPr>
      <w:bookmarkStart w:id="19" w:name="_Toc15396602"/>
      <w:bookmarkStart w:id="20" w:name="_Toc15377204"/>
      <w:r>
        <w:rPr>
          <w:rFonts w:hint="eastAsia" w:ascii="黑体" w:hAnsi="黑体" w:eastAsia="黑体"/>
          <w:b w:val="0"/>
        </w:rPr>
        <w:t>第二部分 2024年度</w:t>
      </w:r>
      <w:r>
        <w:rPr>
          <w:rStyle w:val="32"/>
          <w:rFonts w:hint="eastAsia" w:ascii="黑体" w:hAnsi="黑体" w:eastAsia="黑体"/>
          <w:b w:val="0"/>
          <w:bCs/>
        </w:rPr>
        <w:t>部门决算情况说明</w:t>
      </w:r>
      <w:bookmarkEnd w:id="19"/>
      <w:bookmarkEnd w:id="20"/>
    </w:p>
    <w:p w14:paraId="634CC397"/>
    <w:p w14:paraId="2744BD6D">
      <w:pPr>
        <w:pStyle w:val="31"/>
        <w:numPr>
          <w:ilvl w:val="0"/>
          <w:numId w:val="1"/>
        </w:numPr>
        <w:spacing w:line="600" w:lineRule="exact"/>
        <w:ind w:firstLineChars="0"/>
        <w:outlineLvl w:val="1"/>
        <w:rPr>
          <w:rStyle w:val="33"/>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p>
    <w:p w14:paraId="0E21E238">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年度收入总计 3893.77 万元，支出总计 3701.39 万元。与 2023 年度 2467.1 万元相比，收入增加 1426.67 万元，增长 57.83%；支出增加 1234.29 万元，增长 50.03%。主要变动原因是教育支出及城乡社区支出增加。</w:t>
      </w:r>
    </w:p>
    <w:p w14:paraId="0A9DD8AF">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438466B">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A44F39C">
      <w:pPr>
        <w:pStyle w:val="31"/>
        <w:numPr>
          <w:ilvl w:val="0"/>
          <w:numId w:val="1"/>
        </w:numPr>
        <w:spacing w:line="600" w:lineRule="exact"/>
        <w:ind w:firstLineChars="0"/>
        <w:outlineLvl w:val="1"/>
        <w:rPr>
          <w:rStyle w:val="33"/>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3"/>
          <w:rFonts w:hint="eastAsia" w:ascii="黑体" w:hAnsi="黑体" w:eastAsia="黑体"/>
          <w:b w:val="0"/>
        </w:rPr>
        <w:t>入决算情况说明</w:t>
      </w:r>
      <w:bookmarkEnd w:id="23"/>
      <w:bookmarkEnd w:id="24"/>
    </w:p>
    <w:p w14:paraId="02FBF176">
      <w:pPr>
        <w:pStyle w:val="55"/>
        <w:ind w:firstLine="640" w:firstLineChars="200"/>
      </w:pPr>
      <w:r>
        <w:rPr>
          <w:rFonts w:hint="eastAsia" w:ascii="仿宋" w:hAnsi="仿宋" w:eastAsia="仿宋" w:cs="仿宋"/>
          <w:sz w:val="32"/>
          <w:szCs w:val="32"/>
        </w:rPr>
        <w:t>2024 年度本年收入合计 3893.77 万元，其中：一般公共预算财政拨款收入 2652.23 万元，占 68.12%；政府性基金预算财政拨款收入 402.74 万元，占 10.34%；其他收入 838.79 万元，占 21.54%。</w:t>
      </w:r>
    </w:p>
    <w:p w14:paraId="767AE3E2">
      <w:pPr>
        <w:spacing w:line="600" w:lineRule="exact"/>
        <w:ind w:firstLine="321" w:firstLineChars="100"/>
        <w:rPr>
          <w:rFonts w:ascii="仿宋" w:hAnsi="仿宋" w:eastAsia="仿宋"/>
          <w:color w:val="000000"/>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40640</wp:posOffset>
            </wp:positionH>
            <wp:positionV relativeFrom="paragraph">
              <wp:posOffset>-476250</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6CA50DD">
      <w:pPr>
        <w:spacing w:line="600" w:lineRule="exact"/>
        <w:ind w:firstLine="960" w:firstLineChars="300"/>
        <w:jc w:val="center"/>
        <w:rPr>
          <w:rFonts w:ascii="仿宋" w:hAnsi="仿宋" w:eastAsia="仿宋"/>
          <w:sz w:val="32"/>
          <w:szCs w:val="32"/>
        </w:rPr>
      </w:pPr>
      <w:r>
        <w:rPr>
          <w:rFonts w:hint="eastAsia" w:ascii="仿宋" w:hAnsi="仿宋" w:eastAsia="仿宋"/>
          <w:sz w:val="32"/>
          <w:szCs w:val="32"/>
        </w:rPr>
        <w:t>（图2：收入决算结构图）</w:t>
      </w:r>
    </w:p>
    <w:p w14:paraId="08B91CE7">
      <w:pPr>
        <w:pStyle w:val="31"/>
        <w:numPr>
          <w:ilvl w:val="0"/>
          <w:numId w:val="1"/>
        </w:numPr>
        <w:spacing w:line="600" w:lineRule="exact"/>
        <w:ind w:firstLineChars="0"/>
        <w:outlineLvl w:val="1"/>
        <w:rPr>
          <w:rStyle w:val="33"/>
          <w:rFonts w:ascii="黑体" w:hAnsi="黑体" w:eastAsia="黑体"/>
          <w:b w:val="0"/>
        </w:rPr>
      </w:pPr>
      <w:bookmarkStart w:id="25" w:name="_Toc15377207"/>
      <w:bookmarkStart w:id="26" w:name="_Toc15396605"/>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p>
    <w:p w14:paraId="77717829">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年度本年支出合计 3701.39 万元，其中：基本支出 1905.77 万元，占 51.49%；项目支出 1795.62 万元，占 48.51%。</w:t>
      </w:r>
    </w:p>
    <w:p w14:paraId="4C279BC5">
      <w:pPr>
        <w:pStyle w:val="9"/>
        <w:spacing w:before="93"/>
        <w:ind w:firstLine="600" w:firstLineChars="200"/>
      </w:pP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09D28A">
      <w:pPr>
        <w:spacing w:line="600" w:lineRule="exact"/>
        <w:ind w:firstLine="1280" w:firstLineChars="400"/>
        <w:jc w:val="center"/>
        <w:rPr>
          <w:rFonts w:ascii="仿宋" w:hAnsi="仿宋" w:eastAsia="仿宋"/>
          <w:sz w:val="32"/>
          <w:szCs w:val="32"/>
        </w:rPr>
      </w:pPr>
      <w:r>
        <w:rPr>
          <w:rFonts w:hint="eastAsia" w:ascii="仿宋" w:hAnsi="仿宋" w:eastAsia="仿宋"/>
          <w:sz w:val="32"/>
          <w:szCs w:val="32"/>
        </w:rPr>
        <w:t>（图3：支出决算结构图）</w:t>
      </w:r>
    </w:p>
    <w:p w14:paraId="77F41CD8">
      <w:pPr>
        <w:spacing w:line="600" w:lineRule="exact"/>
        <w:ind w:firstLine="640" w:firstLineChars="200"/>
        <w:outlineLvl w:val="1"/>
        <w:rPr>
          <w:rStyle w:val="33"/>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7"/>
      <w:bookmarkEnd w:id="28"/>
    </w:p>
    <w:p w14:paraId="3C85A50C">
      <w:pPr>
        <w:pStyle w:val="55"/>
        <w:ind w:firstLine="640" w:firstLineChars="200"/>
        <w:rPr>
          <w:rFonts w:ascii="仿宋" w:hAnsi="仿宋" w:eastAsia="仿宋" w:cs="仿宋"/>
          <w:sz w:val="32"/>
          <w:szCs w:val="32"/>
        </w:rPr>
      </w:pPr>
      <w:r>
        <w:rPr>
          <w:rFonts w:hint="eastAsia" w:ascii="仿宋" w:hAnsi="仿宋" w:eastAsia="仿宋" w:cs="仿宋"/>
          <w:sz w:val="32"/>
          <w:szCs w:val="32"/>
        </w:rPr>
        <w:t>2024 年度财政拨款收、支总计均为 3054.97 万元。与 2023 年的 2467.1 万元相比，财政拨款收、支总计各增加 587.87 万元，增长 23.83%。主要变动原因是：教育费附加安排的支出及城乡社区支出增加。</w:t>
      </w:r>
    </w:p>
    <w:p w14:paraId="466C10B5">
      <w:pPr>
        <w:spacing w:line="600" w:lineRule="exact"/>
        <w:ind w:firstLine="640" w:firstLineChars="200"/>
        <w:rPr>
          <w:rFonts w:ascii="仿宋" w:hAnsi="仿宋" w:eastAsia="仿宋"/>
          <w:color w:val="000000"/>
          <w:sz w:val="32"/>
          <w:szCs w:val="32"/>
        </w:rPr>
      </w:pPr>
    </w:p>
    <w:p w14:paraId="622ED8FA">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C7D853E">
      <w:pPr>
        <w:spacing w:line="600" w:lineRule="exact"/>
        <w:ind w:firstLine="480" w:firstLineChars="150"/>
        <w:jc w:val="center"/>
        <w:rPr>
          <w:rFonts w:ascii="仿宋" w:hAnsi="仿宋" w:eastAsia="仿宋"/>
          <w:sz w:val="32"/>
          <w:szCs w:val="32"/>
        </w:rPr>
      </w:pPr>
      <w:r>
        <w:rPr>
          <w:rFonts w:hint="eastAsia" w:ascii="仿宋" w:hAnsi="仿宋" w:eastAsia="仿宋"/>
          <w:sz w:val="32"/>
          <w:szCs w:val="32"/>
        </w:rPr>
        <w:t>（图4：财政拨款收、支决算总计变动情况）</w:t>
      </w:r>
    </w:p>
    <w:p w14:paraId="2430CE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3"/>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9"/>
      <w:bookmarkEnd w:id="30"/>
    </w:p>
    <w:p w14:paraId="38AC54D4">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04C7C0DB">
      <w:pPr>
        <w:spacing w:line="600" w:lineRule="exact"/>
        <w:ind w:firstLine="640" w:firstLineChars="200"/>
        <w:outlineLvl w:val="2"/>
      </w:pPr>
      <w:r>
        <w:rPr>
          <w:rFonts w:hint="eastAsia" w:ascii="仿宋" w:hAnsi="仿宋" w:eastAsia="仿宋" w:cs="仿宋"/>
          <w:kern w:val="0"/>
          <w:sz w:val="32"/>
          <w:szCs w:val="32"/>
        </w:rPr>
        <w:t>2024年度一般公共预算财政拨款支出 2652.23 万元，占本年支出合计的 71.65%。与 2023 年的 2467.1 万元相比，增加 185.13 万元，增长 7.51%。</w:t>
      </w:r>
      <w:r>
        <w:rPr>
          <w:rFonts w:hint="eastAsia" w:ascii="仿宋" w:hAnsi="仿宋" w:eastAsia="仿宋"/>
          <w:color w:val="000000"/>
          <w:sz w:val="32"/>
          <w:szCs w:val="32"/>
        </w:rPr>
        <w:t>主要变动原因是：政策性调资，人员经费增加，教师退休等。</w:t>
      </w:r>
    </w:p>
    <w:p w14:paraId="4AB0D28C">
      <w:pPr>
        <w:spacing w:line="600" w:lineRule="exact"/>
        <w:ind w:firstLine="640" w:firstLineChars="200"/>
        <w:rPr>
          <w:rFonts w:ascii="仿宋" w:hAnsi="仿宋" w:eastAsia="仿宋"/>
          <w:sz w:val="32"/>
          <w:szCs w:val="32"/>
        </w:rPr>
      </w:pPr>
    </w:p>
    <w:p w14:paraId="6B87AB8C">
      <w:pPr>
        <w:spacing w:line="600" w:lineRule="exact"/>
        <w:jc w:val="center"/>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12700</wp:posOffset>
            </wp:positionH>
            <wp:positionV relativeFrom="paragraph">
              <wp:posOffset>196850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（图5：一般公共预算财政拨款支出决算变动情况）</w:t>
      </w:r>
    </w:p>
    <w:p w14:paraId="222D4D3A">
      <w:pPr>
        <w:spacing w:line="600" w:lineRule="exact"/>
        <w:ind w:firstLine="321" w:firstLineChars="100"/>
        <w:outlineLvl w:val="2"/>
        <w:rPr>
          <w:rFonts w:ascii="仿宋" w:hAnsi="仿宋" w:eastAsia="仿宋"/>
          <w:b/>
          <w:sz w:val="32"/>
          <w:szCs w:val="32"/>
        </w:rPr>
      </w:pPr>
      <w:bookmarkStart w:id="32" w:name="_Toc15377211"/>
    </w:p>
    <w:p w14:paraId="236CD355">
      <w:pPr>
        <w:spacing w:line="600" w:lineRule="exact"/>
        <w:ind w:firstLine="321" w:firstLineChars="1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2"/>
    </w:p>
    <w:p w14:paraId="3F21B02B">
      <w:pPr>
        <w:spacing w:line="600" w:lineRule="exact"/>
        <w:ind w:firstLine="640" w:firstLineChars="200"/>
        <w:outlineLvl w:val="2"/>
        <w:rPr>
          <w:rFonts w:ascii="仿宋" w:hAnsi="仿宋" w:eastAsia="仿宋" w:cs="仿宋"/>
          <w:kern w:val="0"/>
          <w:sz w:val="32"/>
          <w:szCs w:val="32"/>
        </w:rPr>
      </w:pPr>
      <w:r>
        <w:rPr>
          <w:rFonts w:hint="eastAsia" w:ascii="仿宋" w:hAnsi="仿宋" w:eastAsia="仿宋" w:cs="仿宋"/>
          <w:kern w:val="0"/>
          <w:sz w:val="32"/>
          <w:szCs w:val="32"/>
        </w:rPr>
        <w:t>2024年度一般公共预算财政拨款支出2652.23 万元，主要用于以下方面：教育支出 2141.17 万元，占 80.73%；社会保障和就业支出 253.46 万元，占 9.55%；卫生健康支出 100.90 万元，占 3.80%；住房保障支出 156.70 万元，占 5.91%。</w:t>
      </w:r>
    </w:p>
    <w:p w14:paraId="4678DC8C">
      <w:pPr>
        <w:spacing w:line="600" w:lineRule="exact"/>
        <w:ind w:firstLine="640" w:firstLineChars="200"/>
        <w:outlineLvl w:val="1"/>
        <w:rPr>
          <w:rFonts w:ascii="仿宋" w:hAnsi="仿宋" w:eastAsia="仿宋"/>
          <w:color w:val="000000"/>
          <w:sz w:val="32"/>
          <w:szCs w:val="32"/>
        </w:rPr>
      </w:pPr>
    </w:p>
    <w:p w14:paraId="2E0DFE0E">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67DF2F8">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3AA744D8">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38AB7E27">
      <w:pPr>
        <w:spacing w:line="600" w:lineRule="exact"/>
        <w:ind w:firstLine="640" w:firstLineChars="200"/>
        <w:rPr>
          <w:rStyle w:val="19"/>
          <w:rFonts w:hint="eastAsia" w:ascii="仿宋" w:hAnsi="仿宋" w:eastAsia="仿宋" w:cs="仿宋"/>
          <w:b w:val="0"/>
          <w:bCs/>
          <w:sz w:val="32"/>
          <w:szCs w:val="32"/>
        </w:rPr>
      </w:pPr>
      <w:bookmarkStart w:id="34" w:name="_Toc15377214"/>
      <w:bookmarkStart w:id="35" w:name="_Toc15396608"/>
      <w:r>
        <w:rPr>
          <w:rStyle w:val="19"/>
          <w:rFonts w:hint="eastAsia" w:ascii="仿宋" w:hAnsi="仿宋" w:eastAsia="仿宋" w:cs="仿宋"/>
          <w:b w:val="0"/>
          <w:bCs/>
          <w:sz w:val="32"/>
          <w:szCs w:val="32"/>
        </w:rPr>
        <w:t>2024年度一般公共预算支出决算数为2652.23 万元，完成预算100%%。</w:t>
      </w:r>
      <w:r>
        <w:rPr>
          <w:rStyle w:val="19"/>
          <w:rFonts w:hint="eastAsia" w:ascii="仿宋" w:hAnsi="仿宋" w:eastAsia="仿宋" w:cs="仿宋"/>
          <w:b w:val="0"/>
          <w:bCs/>
          <w:sz w:val="32"/>
          <w:szCs w:val="32"/>
          <w:lang w:val="zh-CN"/>
        </w:rPr>
        <w:t>其中：</w:t>
      </w:r>
    </w:p>
    <w:p w14:paraId="19D58816">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1.</w:t>
      </w:r>
      <w:r>
        <w:rPr>
          <w:rFonts w:hint="eastAsia" w:ascii="仿宋" w:hAnsi="仿宋" w:eastAsia="仿宋" w:cs="仿宋"/>
          <w:b w:val="0"/>
          <w:bCs/>
          <w:sz w:val="32"/>
          <w:szCs w:val="32"/>
        </w:rPr>
        <w:t>教育（类）普通教育（款）小学教育（项）:</w:t>
      </w:r>
      <w:r>
        <w:rPr>
          <w:rFonts w:hint="eastAsia" w:ascii="仿宋" w:hAnsi="仿宋" w:eastAsia="仿宋" w:cs="仿宋"/>
          <w:b w:val="0"/>
          <w:bCs/>
          <w:kern w:val="0"/>
          <w:sz w:val="32"/>
          <w:szCs w:val="32"/>
        </w:rPr>
        <w:t>支出决算为 1620.33 万元，完成预算 100%，决算数与预算数持平。</w:t>
      </w:r>
    </w:p>
    <w:p w14:paraId="58A40ECE">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2.</w:t>
      </w:r>
      <w:r>
        <w:rPr>
          <w:rFonts w:hint="eastAsia" w:ascii="仿宋" w:hAnsi="仿宋" w:eastAsia="仿宋" w:cs="仿宋"/>
          <w:b w:val="0"/>
          <w:bCs/>
          <w:sz w:val="32"/>
          <w:szCs w:val="32"/>
        </w:rPr>
        <w:t>教育（类）普通教育（款）其他普通教育支出（项）</w:t>
      </w:r>
      <w:r>
        <w:rPr>
          <w:rFonts w:hint="eastAsia" w:ascii="仿宋" w:hAnsi="仿宋" w:eastAsia="仿宋" w:cs="仿宋"/>
          <w:b w:val="0"/>
          <w:bCs/>
          <w:kern w:val="0"/>
          <w:sz w:val="32"/>
          <w:szCs w:val="32"/>
        </w:rPr>
        <w:t>: 支出决算为 20.83 万元，完成预算 100%，决算数与预算数持平。</w:t>
      </w:r>
    </w:p>
    <w:p w14:paraId="1FBC202B">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3.</w:t>
      </w:r>
      <w:r>
        <w:rPr>
          <w:rFonts w:hint="eastAsia" w:ascii="仿宋" w:hAnsi="仿宋" w:eastAsia="仿宋" w:cs="仿宋"/>
          <w:b w:val="0"/>
          <w:bCs/>
          <w:sz w:val="32"/>
          <w:szCs w:val="32"/>
        </w:rPr>
        <w:t xml:space="preserve">教育（类）教育费附加安排的支出（款）农村中小学校舍建设（项）: </w:t>
      </w:r>
      <w:r>
        <w:rPr>
          <w:rFonts w:hint="eastAsia" w:ascii="仿宋" w:hAnsi="仿宋" w:eastAsia="仿宋" w:cs="仿宋"/>
          <w:b w:val="0"/>
          <w:bCs/>
          <w:kern w:val="0"/>
          <w:sz w:val="32"/>
          <w:szCs w:val="32"/>
        </w:rPr>
        <w:t>支出决算为 500.00 万元，完成预算 100%，决算数与预算数持平。</w:t>
      </w:r>
    </w:p>
    <w:p w14:paraId="10988710">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4.</w:t>
      </w:r>
      <w:r>
        <w:rPr>
          <w:rFonts w:hint="eastAsia" w:ascii="仿宋" w:hAnsi="仿宋" w:eastAsia="仿宋" w:cs="仿宋"/>
          <w:b w:val="0"/>
          <w:bCs/>
          <w:sz w:val="32"/>
          <w:szCs w:val="32"/>
        </w:rPr>
        <w:t>社会保障和就业（类）行政事业单位养老（款）机关事业单位基本养老保险缴费（项）</w:t>
      </w:r>
      <w:r>
        <w:rPr>
          <w:rFonts w:hint="eastAsia" w:ascii="仿宋" w:hAnsi="仿宋" w:eastAsia="仿宋" w:cs="仿宋"/>
          <w:b w:val="0"/>
          <w:bCs/>
          <w:kern w:val="0"/>
          <w:sz w:val="32"/>
          <w:szCs w:val="32"/>
        </w:rPr>
        <w:t>: 支出决算为 225.62 万元，完成预算 100%，决算数与预算数持平。</w:t>
      </w:r>
    </w:p>
    <w:p w14:paraId="00DF3983">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5.</w:t>
      </w:r>
      <w:r>
        <w:rPr>
          <w:rFonts w:hint="eastAsia" w:ascii="仿宋" w:hAnsi="仿宋" w:eastAsia="仿宋" w:cs="仿宋"/>
          <w:b w:val="0"/>
          <w:bCs/>
          <w:sz w:val="32"/>
          <w:szCs w:val="32"/>
        </w:rPr>
        <w:t>社会保障和就业（类）行政事业单位养老（款）其他行政事业单位养老支出（项）:</w:t>
      </w:r>
      <w:r>
        <w:rPr>
          <w:rFonts w:hint="eastAsia" w:ascii="仿宋" w:hAnsi="仿宋" w:eastAsia="仿宋" w:cs="仿宋"/>
          <w:b w:val="0"/>
          <w:bCs/>
          <w:kern w:val="0"/>
          <w:sz w:val="32"/>
          <w:szCs w:val="32"/>
        </w:rPr>
        <w:t xml:space="preserve"> 支出决算为 8.71 万元，完成预算 100%，决算数与预算数持平。</w:t>
      </w:r>
    </w:p>
    <w:p w14:paraId="645FF7D5">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6.</w:t>
      </w:r>
      <w:r>
        <w:rPr>
          <w:rFonts w:hint="eastAsia" w:ascii="仿宋" w:hAnsi="仿宋" w:eastAsia="仿宋" w:cs="仿宋"/>
          <w:b w:val="0"/>
          <w:bCs/>
          <w:sz w:val="32"/>
          <w:szCs w:val="32"/>
        </w:rPr>
        <w:t>社会保障和就业（类）其他社会保障和就业（款）其他社会保障和就业支出（项）</w:t>
      </w:r>
      <w:r>
        <w:rPr>
          <w:rFonts w:hint="eastAsia" w:ascii="仿宋" w:hAnsi="仿宋" w:eastAsia="仿宋" w:cs="仿宋"/>
          <w:b w:val="0"/>
          <w:bCs/>
          <w:kern w:val="0"/>
          <w:sz w:val="32"/>
          <w:szCs w:val="32"/>
        </w:rPr>
        <w:t>: 支出决算为 19.12 万元，完成预算 100%，决算数与预算数持平。</w:t>
      </w:r>
    </w:p>
    <w:p w14:paraId="3EBA12FB">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7.</w:t>
      </w:r>
      <w:r>
        <w:rPr>
          <w:rFonts w:hint="eastAsia" w:ascii="仿宋" w:hAnsi="仿宋" w:eastAsia="仿宋" w:cs="仿宋"/>
          <w:b w:val="0"/>
          <w:bCs/>
          <w:sz w:val="32"/>
          <w:szCs w:val="32"/>
        </w:rPr>
        <w:t xml:space="preserve">卫生健康（类）行政事业单位医疗（款）事业单位医疗（项）: </w:t>
      </w:r>
      <w:r>
        <w:rPr>
          <w:rFonts w:hint="eastAsia" w:ascii="仿宋" w:hAnsi="仿宋" w:eastAsia="仿宋" w:cs="仿宋"/>
          <w:b w:val="0"/>
          <w:bCs/>
          <w:kern w:val="0"/>
          <w:sz w:val="32"/>
          <w:szCs w:val="32"/>
        </w:rPr>
        <w:t>支出决算为 100.90 万元，完成预算 100%，决算数与预算数持平。</w:t>
      </w:r>
    </w:p>
    <w:p w14:paraId="3342E0BC">
      <w:pPr>
        <w:spacing w:line="600" w:lineRule="exact"/>
        <w:ind w:firstLine="640" w:firstLineChars="200"/>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rPr>
        <w:t>8.</w:t>
      </w:r>
      <w:r>
        <w:rPr>
          <w:rFonts w:hint="eastAsia" w:ascii="仿宋" w:hAnsi="仿宋" w:eastAsia="仿宋" w:cs="仿宋"/>
          <w:b w:val="0"/>
          <w:bCs/>
          <w:sz w:val="32"/>
          <w:szCs w:val="32"/>
        </w:rPr>
        <w:t>住房保障（类）住房改革（款）住房公积金（项）:</w:t>
      </w:r>
      <w:r>
        <w:rPr>
          <w:rFonts w:hint="eastAsia" w:ascii="仿宋" w:hAnsi="仿宋" w:eastAsia="仿宋" w:cs="仿宋"/>
          <w:b w:val="0"/>
          <w:bCs/>
          <w:kern w:val="0"/>
          <w:sz w:val="32"/>
          <w:szCs w:val="32"/>
        </w:rPr>
        <w:t xml:space="preserve"> 支出决算为 156.70 万元，完成预算 100%，决算数与预算数持平。</w:t>
      </w:r>
    </w:p>
    <w:p w14:paraId="2DF7B94F">
      <w:pPr>
        <w:tabs>
          <w:tab w:val="right" w:pos="8306"/>
        </w:tabs>
        <w:spacing w:line="600" w:lineRule="exact"/>
        <w:ind w:firstLine="640" w:firstLineChars="200"/>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14:paraId="14E6ACB2">
      <w:pPr>
        <w:spacing w:line="600" w:lineRule="exact"/>
        <w:ind w:firstLine="645"/>
        <w:rPr>
          <w:rFonts w:ascii="仿宋" w:hAnsi="仿宋" w:eastAsia="仿宋"/>
          <w:sz w:val="32"/>
          <w:szCs w:val="32"/>
        </w:rPr>
      </w:pPr>
      <w:bookmarkStart w:id="36" w:name="_Toc15396609"/>
      <w:bookmarkStart w:id="37" w:name="_Toc15377215"/>
      <w:r>
        <w:rPr>
          <w:rFonts w:hint="eastAsia" w:ascii="仿宋" w:hAnsi="仿宋" w:eastAsia="仿宋"/>
          <w:sz w:val="32"/>
          <w:szCs w:val="32"/>
        </w:rPr>
        <w:t>2024年度一般公共预算财政拨款基本支出1905.77万元，其中：</w:t>
      </w:r>
    </w:p>
    <w:p w14:paraId="6C090C34">
      <w:pPr>
        <w:spacing w:line="600" w:lineRule="exact"/>
        <w:ind w:firstLine="645"/>
        <w:rPr>
          <w:rFonts w:ascii="仿宋" w:hAnsi="仿宋" w:eastAsia="仿宋"/>
          <w:sz w:val="32"/>
          <w:szCs w:val="32"/>
        </w:rPr>
      </w:pPr>
      <w:r>
        <w:rPr>
          <w:rFonts w:hint="eastAsia" w:ascii="仿宋" w:hAnsi="仿宋" w:eastAsia="仿宋"/>
          <w:sz w:val="32"/>
          <w:szCs w:val="32"/>
        </w:rPr>
        <w:t>人员经费1862.31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公用经费43.46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6"/>
    <w:bookmarkEnd w:id="37"/>
    <w:p w14:paraId="623640DC">
      <w:pPr>
        <w:spacing w:line="600" w:lineRule="exact"/>
        <w:ind w:firstLine="640" w:firstLineChars="200"/>
        <w:outlineLvl w:val="1"/>
        <w:rPr>
          <w:rStyle w:val="54"/>
          <w:rFonts w:ascii="黑体" w:hAnsi="黑体" w:eastAsia="黑体"/>
          <w:b w:val="0"/>
        </w:rPr>
      </w:pPr>
      <w:r>
        <w:rPr>
          <w:rFonts w:hint="eastAsia" w:ascii="黑体" w:eastAsia="黑体"/>
          <w:sz w:val="32"/>
          <w:szCs w:val="32"/>
        </w:rPr>
        <w:t>七、</w:t>
      </w:r>
      <w:r>
        <w:rPr>
          <w:rStyle w:val="54"/>
          <w:rFonts w:hint="eastAsia" w:ascii="黑体" w:hAnsi="黑体" w:eastAsia="黑体"/>
          <w:b w:val="0"/>
        </w:rPr>
        <w:t>财政拨款</w:t>
      </w:r>
      <w:r>
        <w:rPr>
          <w:rStyle w:val="54"/>
          <w:rFonts w:hint="eastAsia" w:ascii="黑体" w:hAnsi="黑体" w:eastAsia="黑体"/>
        </w:rPr>
        <w:t>“</w:t>
      </w:r>
      <w:r>
        <w:rPr>
          <w:rStyle w:val="54"/>
          <w:rFonts w:hint="eastAsia" w:ascii="黑体" w:hAnsi="黑体" w:eastAsia="黑体"/>
          <w:b w:val="0"/>
        </w:rPr>
        <w:t>三公”经费支出决算情况说明</w:t>
      </w:r>
    </w:p>
    <w:p w14:paraId="37D213F4">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CF7C7E0">
      <w:pPr>
        <w:spacing w:line="600" w:lineRule="exact"/>
        <w:ind w:firstLine="640"/>
        <w:outlineLvl w:val="2"/>
        <w:rPr>
          <w:rFonts w:ascii="仿宋" w:hAnsi="仿宋" w:eastAsia="仿宋"/>
          <w:sz w:val="32"/>
          <w:szCs w:val="32"/>
        </w:rPr>
      </w:pPr>
      <w:bookmarkStart w:id="39"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5961D4DF">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6B0EA703">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50E9FAD3">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0313E12F">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6E8BFE2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2ABD23D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0AA345AF">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万元，完成预算100%。公务接待费支出决算与2023年度持平。其中：</w:t>
      </w:r>
    </w:p>
    <w:p w14:paraId="68272A8F">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14:paraId="696FB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4"/>
          <w:rFonts w:ascii="黑体" w:hAnsi="黑体" w:eastAsia="黑体"/>
        </w:rPr>
      </w:pPr>
      <w:bookmarkStart w:id="40" w:name="_Toc15396610"/>
      <w:bookmarkStart w:id="41" w:name="_Toc15377218"/>
      <w:r>
        <w:rPr>
          <w:rFonts w:hint="eastAsia" w:ascii="黑体" w:eastAsia="黑体"/>
          <w:sz w:val="32"/>
          <w:szCs w:val="32"/>
        </w:rPr>
        <w:t>八、</w:t>
      </w:r>
      <w:r>
        <w:rPr>
          <w:rStyle w:val="54"/>
          <w:rFonts w:hint="eastAsia" w:ascii="黑体" w:hAnsi="黑体" w:eastAsia="黑体"/>
          <w:b w:val="0"/>
        </w:rPr>
        <w:t>政府性基金预算支出决算情况说明</w:t>
      </w:r>
      <w:bookmarkEnd w:id="40"/>
      <w:bookmarkEnd w:id="41"/>
    </w:p>
    <w:p w14:paraId="58C19898">
      <w:pPr>
        <w:pStyle w:val="55"/>
        <w:ind w:firstLine="640" w:firstLineChars="200"/>
      </w:pPr>
      <w:bookmarkStart w:id="42" w:name="_Toc15396611"/>
      <w:bookmarkStart w:id="43" w:name="_Toc15377219"/>
      <w:r>
        <w:rPr>
          <w:rFonts w:hint="eastAsia" w:ascii="仿宋" w:hAnsi="仿宋" w:eastAsia="仿宋" w:cs="仿宋"/>
          <w:sz w:val="32"/>
          <w:szCs w:val="32"/>
        </w:rPr>
        <w:t>2024 年度政府性基金预算财政拨款支出 402.74 万元，主要用于城乡社区支出（类）国有土地使用权出让收入安排的支出（款）其他国有土地使用权出让收入安排的支出（项）。</w:t>
      </w:r>
    </w:p>
    <w:p w14:paraId="0D29B84B">
      <w:pPr>
        <w:numPr>
          <w:ilvl w:val="0"/>
          <w:numId w:val="3"/>
        </w:numPr>
        <w:spacing w:line="600" w:lineRule="exact"/>
        <w:ind w:firstLine="640"/>
        <w:outlineLvl w:val="1"/>
        <w:rPr>
          <w:rStyle w:val="54"/>
          <w:rFonts w:ascii="黑体" w:hAnsi="黑体" w:eastAsia="黑体"/>
          <w:b w:val="0"/>
        </w:rPr>
      </w:pPr>
      <w:r>
        <w:rPr>
          <w:rStyle w:val="54"/>
          <w:rFonts w:hint="eastAsia" w:ascii="黑体" w:hAnsi="黑体" w:eastAsia="黑体"/>
          <w:b w:val="0"/>
        </w:rPr>
        <w:t>国有资本经营预算支出决算情况说明</w:t>
      </w:r>
      <w:bookmarkEnd w:id="42"/>
      <w:bookmarkEnd w:id="43"/>
    </w:p>
    <w:p w14:paraId="406F20C0">
      <w:pPr>
        <w:pStyle w:val="31"/>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14:paraId="609D6CF0">
      <w:pPr>
        <w:pStyle w:val="31"/>
        <w:spacing w:line="600" w:lineRule="exact"/>
        <w:ind w:left="360" w:firstLine="321" w:firstLineChars="100"/>
        <w:outlineLvl w:val="1"/>
        <w:rPr>
          <w:rStyle w:val="54"/>
          <w:rFonts w:ascii="黑体" w:hAnsi="黑体" w:eastAsia="黑体"/>
          <w:b w:val="0"/>
        </w:rPr>
      </w:pPr>
      <w:bookmarkStart w:id="44" w:name="_Toc15396612"/>
      <w:bookmarkStart w:id="45" w:name="_Toc15377221"/>
      <w:r>
        <w:rPr>
          <w:rStyle w:val="54"/>
          <w:rFonts w:hint="eastAsia" w:ascii="黑体" w:hAnsi="黑体" w:eastAsia="黑体"/>
        </w:rPr>
        <w:t>十</w:t>
      </w:r>
      <w:r>
        <w:rPr>
          <w:rStyle w:val="54"/>
          <w:rFonts w:ascii="黑体" w:hAnsi="黑体" w:eastAsia="黑体"/>
        </w:rPr>
        <w:t>、</w:t>
      </w:r>
      <w:r>
        <w:rPr>
          <w:rStyle w:val="54"/>
          <w:rFonts w:hint="eastAsia" w:ascii="黑体" w:hAnsi="黑体" w:eastAsia="黑体"/>
          <w:b w:val="0"/>
        </w:rPr>
        <w:t>其他重要事项的情况说明</w:t>
      </w:r>
      <w:bookmarkEnd w:id="44"/>
      <w:bookmarkEnd w:id="45"/>
    </w:p>
    <w:p w14:paraId="2DB68C36">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64F11516">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2024年度，遂宁市安居区第三小学校机关运行经费支出0万元。与2023年度决算数持平。</w:t>
      </w:r>
    </w:p>
    <w:p w14:paraId="46D118D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28FDEFC6">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2024年度，遂宁市安居区第三小学政府采购支出总额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14:paraId="46C60B7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643F785E">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截至2024年12月31日，遂宁市安居区第三小学共有车辆0辆，其中：主要领导干部用车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075E8B5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02D5857">
      <w:pPr>
        <w:pStyle w:val="55"/>
        <w:rPr>
          <w:rFonts w:hint="eastAsia" w:ascii="仿宋" w:hAnsi="仿宋" w:eastAsia="仿宋" w:cs="仿宋"/>
          <w:sz w:val="32"/>
          <w:szCs w:val="32"/>
        </w:rPr>
      </w:pPr>
      <w:r>
        <w:rPr>
          <w:rFonts w:hint="eastAsia" w:ascii="仿宋" w:hAnsi="仿宋" w:eastAsia="仿宋" w:cs="仿宋"/>
          <w:sz w:val="32"/>
          <w:szCs w:val="32"/>
        </w:rPr>
        <w:t>根据预算绩效管理要求，本部门在 2024 年度预算编制阶段，组织对 “51090423T000008946251 - 原梧桐路小学建设项目 (安居三小）” 等</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个项目开展了预算事前绩效评估，对 </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个项目编制了绩效目标，预算执行过程中，选取 </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个项目开展绩效监控，组织对 </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个项目开展绩效自评，形成遂宁市安居区第三小学校部门整体（含部门预算项目）绩效自评报告，其中部门整体（含部门预算项目）绩效自评得分为 98.9 分。2024 年度部门预算项目支出绩效自评项目共计 </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个，分别如下：</w:t>
      </w:r>
    </w:p>
    <w:p w14:paraId="0AC01562">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义务教育家庭经济困难学生生活补助</w:t>
      </w:r>
      <w:r>
        <w:rPr>
          <w:rFonts w:hint="eastAsia" w:ascii="仿宋" w:hAnsi="仿宋" w:eastAsia="仿宋" w:cs="仿宋"/>
          <w:sz w:val="32"/>
          <w:szCs w:val="32"/>
        </w:rPr>
        <w:t>：年初预算数 0 万元，调整后预算数 7.56 万元，预算执行数 7.56 万元，预算执行率 100%，绩效目标实现指标自评得分为 100 分。</w:t>
      </w:r>
    </w:p>
    <w:p w14:paraId="6ACB4861">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原梧桐路小学建设项目 (安居三小）</w:t>
      </w:r>
      <w:r>
        <w:rPr>
          <w:rFonts w:hint="eastAsia" w:ascii="仿宋" w:hAnsi="仿宋" w:eastAsia="仿宋" w:cs="仿宋"/>
          <w:sz w:val="32"/>
          <w:szCs w:val="32"/>
        </w:rPr>
        <w:t>：年初预算数 0 万元，调整后预算数 902.74 万元，预算执行数 902.74 万元，预算执行率 100%，绩效目标实现指标自评得分为 100 分。</w:t>
      </w:r>
    </w:p>
    <w:p w14:paraId="1B70E2E5">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城乡义务教育 - 免作业本费</w:t>
      </w:r>
      <w:r>
        <w:rPr>
          <w:rFonts w:hint="eastAsia" w:ascii="仿宋" w:hAnsi="仿宋" w:eastAsia="仿宋" w:cs="仿宋"/>
          <w:sz w:val="32"/>
          <w:szCs w:val="32"/>
        </w:rPr>
        <w:t>：年初预算数 0 万元，调整后预算数 4.16 万元，预算执行数 4.16 万元，预算执行率 100%，绩效目标实现指标自评得分为 100 分。</w:t>
      </w:r>
    </w:p>
    <w:p w14:paraId="6DED75BD">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区级名师工程建设</w:t>
      </w:r>
      <w:r>
        <w:rPr>
          <w:rFonts w:hint="eastAsia" w:ascii="仿宋" w:hAnsi="仿宋" w:eastAsia="仿宋" w:cs="仿宋"/>
          <w:sz w:val="32"/>
          <w:szCs w:val="32"/>
        </w:rPr>
        <w:t>：年初预算数 0 万元，调整后预算数 0.60 万元，预算执行数 0.60 万元，预算执行率 100%，绩效目标实现指标自评得分为 100 分。</w:t>
      </w:r>
    </w:p>
    <w:p w14:paraId="27A60E43">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城乡义务教育 - 综合奖补资金</w:t>
      </w:r>
      <w:r>
        <w:rPr>
          <w:rFonts w:hint="eastAsia" w:ascii="仿宋" w:hAnsi="仿宋" w:eastAsia="仿宋" w:cs="仿宋"/>
          <w:sz w:val="32"/>
          <w:szCs w:val="32"/>
        </w:rPr>
        <w:t>：年初预算数 0 万元，调整后预算数 16.48 万元，预算执行数 9.30 万元，预算执行率 56.41%，绩效目标实现指标自评得分为 100 分。</w:t>
      </w:r>
    </w:p>
    <w:p w14:paraId="3631BFAF">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遂宁市安居区第三小学校义务教育薄弱环节改善与能力提升建设项目</w:t>
      </w:r>
      <w:r>
        <w:rPr>
          <w:rFonts w:hint="eastAsia" w:ascii="仿宋" w:hAnsi="仿宋" w:eastAsia="仿宋" w:cs="仿宋"/>
          <w:sz w:val="32"/>
          <w:szCs w:val="32"/>
        </w:rPr>
        <w:t>：年初预算数 0 万元，调整后预算数 200.00 万元，预算执行数 1.43 万元，预算执行率 0.72%，绩效目标实现指标自评得分为 100 分。</w:t>
      </w:r>
    </w:p>
    <w:p w14:paraId="7356ABF8">
      <w:pPr>
        <w:pStyle w:val="55"/>
        <w:keepNext w:val="0"/>
        <w:keepLines w:val="0"/>
        <w:pageBreakBefore w:val="0"/>
        <w:widowControl/>
        <w:numPr>
          <w:ilvl w:val="0"/>
          <w:numId w:val="4"/>
        </w:numPr>
        <w:kinsoku/>
        <w:wordWrap/>
        <w:overflowPunct/>
        <w:topLinePunct w:val="0"/>
        <w:autoSpaceDE/>
        <w:autoSpaceDN/>
        <w:bidi w:val="0"/>
        <w:adjustRightInd/>
        <w:snapToGrid/>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义教免作业本费（省市区级）</w:t>
      </w:r>
      <w:r>
        <w:rPr>
          <w:rFonts w:hint="eastAsia" w:ascii="仿宋" w:hAnsi="仿宋" w:eastAsia="仿宋" w:cs="仿宋"/>
          <w:sz w:val="32"/>
          <w:szCs w:val="32"/>
        </w:rPr>
        <w:t>：年初预算数 0 万元，调整后预算数 3.88 万元，预算执行数 3.88 万元，预算执行率 100%，绩效目标实现指标自评得分为 100 分。</w:t>
      </w:r>
    </w:p>
    <w:p w14:paraId="4EE2C1DB">
      <w:pPr>
        <w:widowControl/>
        <w:jc w:val="left"/>
        <w:rPr>
          <w:rFonts w:ascii="仿宋_GB2312" w:eastAsia="仿宋_GB2312"/>
          <w:b/>
          <w:sz w:val="32"/>
          <w:szCs w:val="32"/>
        </w:rPr>
      </w:pPr>
      <w:r>
        <w:rPr>
          <w:rFonts w:ascii="仿宋_GB2312" w:eastAsia="仿宋_GB2312"/>
          <w:b/>
          <w:sz w:val="32"/>
          <w:szCs w:val="32"/>
        </w:rPr>
        <w:br w:type="page"/>
      </w:r>
    </w:p>
    <w:p w14:paraId="2DFF337E">
      <w:pPr>
        <w:numPr>
          <w:ilvl w:val="0"/>
          <w:numId w:val="5"/>
        </w:numPr>
        <w:spacing w:line="600" w:lineRule="exact"/>
        <w:ind w:firstLine="660" w:firstLineChars="150"/>
        <w:jc w:val="center"/>
        <w:outlineLvl w:val="0"/>
        <w:rPr>
          <w:rStyle w:val="32"/>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32"/>
          <w:rFonts w:hint="eastAsia" w:ascii="黑体" w:hAnsi="黑体" w:eastAsia="黑体"/>
          <w:b w:val="0"/>
        </w:rPr>
        <w:t>词解释</w:t>
      </w:r>
      <w:bookmarkEnd w:id="49"/>
      <w:bookmarkEnd w:id="50"/>
    </w:p>
    <w:p w14:paraId="6004C882">
      <w:pPr>
        <w:spacing w:line="600" w:lineRule="exact"/>
        <w:jc w:val="left"/>
        <w:rPr>
          <w:rFonts w:ascii="宋体"/>
          <w:b/>
          <w:sz w:val="44"/>
          <w:szCs w:val="44"/>
        </w:rPr>
      </w:pPr>
    </w:p>
    <w:p w14:paraId="08118726">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B58624E">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55C4CDFC">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05F07EF3">
      <w:pPr>
        <w:pStyle w:val="30"/>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14:paraId="02C01E09">
      <w:pPr>
        <w:pStyle w:val="30"/>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14:paraId="35773DFE">
      <w:pPr>
        <w:pStyle w:val="30"/>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14:paraId="0F8F0859">
      <w:pPr>
        <w:pStyle w:val="30"/>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14:paraId="43838105">
      <w:pPr>
        <w:pStyle w:val="30"/>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14:paraId="4BC302D9">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6CF163FB">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22CB7287">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02249AAF">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1A089BF6">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2B8C358B">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25D17DB7">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1668E97C">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112D293">
      <w:pPr>
        <w:pStyle w:val="30"/>
        <w:spacing w:line="560" w:lineRule="exact"/>
        <w:ind w:firstLine="640" w:firstLineChars="200"/>
        <w:rPr>
          <w:rFonts w:ascii="仿宋_GB2312" w:eastAsia="仿宋_GB2312" w:cs="黑体"/>
          <w:color w:val="auto"/>
          <w:sz w:val="32"/>
          <w:szCs w:val="32"/>
        </w:rPr>
      </w:pPr>
    </w:p>
    <w:p w14:paraId="6FC39D32">
      <w:pPr>
        <w:pStyle w:val="30"/>
        <w:spacing w:line="560" w:lineRule="exact"/>
        <w:ind w:firstLine="640" w:firstLineChars="200"/>
        <w:rPr>
          <w:rFonts w:ascii="仿宋_GB2312" w:eastAsia="仿宋_GB2312" w:cs="黑体"/>
          <w:color w:val="auto"/>
          <w:sz w:val="32"/>
          <w:szCs w:val="32"/>
        </w:rPr>
      </w:pPr>
    </w:p>
    <w:p w14:paraId="020C6F64">
      <w:pPr>
        <w:pStyle w:val="30"/>
        <w:spacing w:line="560" w:lineRule="exact"/>
        <w:ind w:firstLine="640" w:firstLineChars="200"/>
        <w:rPr>
          <w:rFonts w:ascii="仿宋_GB2312" w:eastAsia="仿宋_GB2312" w:cs="黑体"/>
          <w:color w:val="auto"/>
          <w:sz w:val="32"/>
          <w:szCs w:val="32"/>
        </w:rPr>
      </w:pPr>
    </w:p>
    <w:p w14:paraId="327CBBBA">
      <w:pPr>
        <w:pStyle w:val="30"/>
        <w:spacing w:line="560" w:lineRule="exact"/>
        <w:ind w:firstLine="640" w:firstLineChars="200"/>
        <w:rPr>
          <w:rFonts w:ascii="仿宋_GB2312" w:eastAsia="仿宋_GB2312" w:cs="黑体"/>
          <w:color w:val="auto"/>
          <w:sz w:val="32"/>
          <w:szCs w:val="32"/>
        </w:rPr>
      </w:pPr>
    </w:p>
    <w:p w14:paraId="301C6795">
      <w:pPr>
        <w:pStyle w:val="30"/>
        <w:spacing w:line="560" w:lineRule="exact"/>
        <w:ind w:firstLine="640" w:firstLineChars="200"/>
        <w:rPr>
          <w:rFonts w:ascii="仿宋_GB2312" w:eastAsia="仿宋_GB2312" w:cs="黑体"/>
          <w:color w:val="auto"/>
          <w:sz w:val="32"/>
          <w:szCs w:val="32"/>
        </w:rPr>
      </w:pPr>
    </w:p>
    <w:p w14:paraId="396CCA24">
      <w:pPr>
        <w:pStyle w:val="30"/>
        <w:spacing w:line="560" w:lineRule="exact"/>
        <w:ind w:firstLine="640" w:firstLineChars="200"/>
        <w:rPr>
          <w:rFonts w:ascii="仿宋_GB2312" w:eastAsia="仿宋_GB2312" w:cs="黑体"/>
          <w:color w:val="auto"/>
          <w:sz w:val="32"/>
          <w:szCs w:val="32"/>
        </w:rPr>
      </w:pPr>
    </w:p>
    <w:p w14:paraId="43696837">
      <w:pPr>
        <w:pStyle w:val="30"/>
        <w:spacing w:line="560" w:lineRule="exact"/>
        <w:ind w:firstLine="640" w:firstLineChars="200"/>
        <w:rPr>
          <w:rFonts w:ascii="仿宋_GB2312" w:eastAsia="仿宋_GB2312" w:cs="黑体"/>
          <w:color w:val="auto"/>
          <w:sz w:val="32"/>
          <w:szCs w:val="32"/>
        </w:rPr>
      </w:pPr>
    </w:p>
    <w:p w14:paraId="232EFDAB">
      <w:pPr>
        <w:pStyle w:val="30"/>
        <w:spacing w:line="560" w:lineRule="exact"/>
        <w:ind w:firstLine="640" w:firstLineChars="200"/>
        <w:rPr>
          <w:rFonts w:ascii="仿宋_GB2312" w:eastAsia="仿宋_GB2312" w:cs="黑体"/>
          <w:color w:val="auto"/>
          <w:sz w:val="32"/>
          <w:szCs w:val="32"/>
        </w:rPr>
      </w:pPr>
    </w:p>
    <w:p w14:paraId="25C42218">
      <w:pPr>
        <w:pStyle w:val="30"/>
        <w:spacing w:line="560" w:lineRule="exact"/>
        <w:ind w:firstLine="640" w:firstLineChars="200"/>
        <w:rPr>
          <w:rFonts w:ascii="仿宋_GB2312" w:eastAsia="仿宋_GB2312" w:cs="黑体"/>
          <w:color w:val="auto"/>
          <w:sz w:val="32"/>
          <w:szCs w:val="32"/>
        </w:rPr>
      </w:pPr>
    </w:p>
    <w:p w14:paraId="3AB1ABB3">
      <w:pPr>
        <w:pStyle w:val="30"/>
        <w:spacing w:line="560" w:lineRule="exact"/>
        <w:ind w:firstLine="640" w:firstLineChars="200"/>
        <w:rPr>
          <w:rFonts w:ascii="仿宋_GB2312" w:eastAsia="仿宋_GB2312" w:cs="黑体"/>
          <w:color w:val="auto"/>
          <w:sz w:val="32"/>
          <w:szCs w:val="32"/>
        </w:rPr>
      </w:pPr>
    </w:p>
    <w:p w14:paraId="717058C4">
      <w:pPr>
        <w:pStyle w:val="30"/>
        <w:spacing w:line="560" w:lineRule="exact"/>
        <w:ind w:firstLine="640" w:firstLineChars="200"/>
        <w:rPr>
          <w:rFonts w:ascii="仿宋_GB2312" w:eastAsia="仿宋_GB2312" w:cs="黑体"/>
          <w:color w:val="auto"/>
          <w:sz w:val="32"/>
          <w:szCs w:val="32"/>
        </w:rPr>
      </w:pPr>
    </w:p>
    <w:p w14:paraId="3C8600D4">
      <w:pPr>
        <w:pStyle w:val="30"/>
        <w:spacing w:line="560" w:lineRule="exact"/>
        <w:ind w:firstLine="640" w:firstLineChars="200"/>
        <w:rPr>
          <w:rFonts w:ascii="仿宋_GB2312" w:eastAsia="仿宋_GB2312" w:cs="黑体"/>
          <w:color w:val="auto"/>
          <w:sz w:val="32"/>
          <w:szCs w:val="32"/>
        </w:rPr>
      </w:pPr>
    </w:p>
    <w:p w14:paraId="2042C2A9">
      <w:pPr>
        <w:pStyle w:val="30"/>
        <w:spacing w:line="560" w:lineRule="exact"/>
        <w:ind w:firstLine="640" w:firstLineChars="200"/>
        <w:rPr>
          <w:rFonts w:ascii="仿宋_GB2312" w:eastAsia="仿宋_GB2312" w:cs="黑体"/>
          <w:color w:val="auto"/>
          <w:sz w:val="32"/>
          <w:szCs w:val="32"/>
        </w:rPr>
      </w:pPr>
    </w:p>
    <w:p w14:paraId="58DFA050">
      <w:pPr>
        <w:pStyle w:val="30"/>
        <w:spacing w:line="560" w:lineRule="exact"/>
        <w:ind w:firstLine="640" w:firstLineChars="200"/>
        <w:rPr>
          <w:rFonts w:ascii="仿宋_GB2312" w:eastAsia="仿宋_GB2312" w:cs="黑体"/>
          <w:color w:val="auto"/>
          <w:sz w:val="32"/>
          <w:szCs w:val="32"/>
        </w:rPr>
      </w:pPr>
    </w:p>
    <w:p w14:paraId="27180995">
      <w:pPr>
        <w:pStyle w:val="30"/>
        <w:spacing w:line="560" w:lineRule="exact"/>
        <w:ind w:firstLine="640" w:firstLineChars="200"/>
        <w:rPr>
          <w:rFonts w:ascii="仿宋_GB2312" w:eastAsia="仿宋_GB2312" w:cs="黑体"/>
          <w:color w:val="auto"/>
          <w:sz w:val="32"/>
          <w:szCs w:val="32"/>
        </w:rPr>
      </w:pPr>
    </w:p>
    <w:p w14:paraId="45E3813C">
      <w:pPr>
        <w:pStyle w:val="30"/>
        <w:spacing w:line="560" w:lineRule="exact"/>
        <w:ind w:firstLine="640" w:firstLineChars="200"/>
        <w:rPr>
          <w:rFonts w:ascii="仿宋_GB2312" w:eastAsia="仿宋_GB2312" w:cs="黑体"/>
          <w:color w:val="auto"/>
          <w:sz w:val="32"/>
          <w:szCs w:val="32"/>
        </w:rPr>
      </w:pPr>
    </w:p>
    <w:p w14:paraId="3DA96383">
      <w:pPr>
        <w:pStyle w:val="30"/>
        <w:spacing w:line="560" w:lineRule="exact"/>
        <w:ind w:firstLine="640" w:firstLineChars="200"/>
        <w:rPr>
          <w:rFonts w:ascii="仿宋_GB2312" w:eastAsia="仿宋_GB2312" w:cs="黑体"/>
          <w:color w:val="auto"/>
          <w:sz w:val="32"/>
          <w:szCs w:val="32"/>
        </w:rPr>
      </w:pPr>
    </w:p>
    <w:p w14:paraId="6FD930AD">
      <w:pPr>
        <w:pStyle w:val="30"/>
        <w:spacing w:line="560" w:lineRule="exact"/>
        <w:ind w:firstLine="640" w:firstLineChars="200"/>
        <w:rPr>
          <w:rFonts w:ascii="仿宋_GB2312" w:eastAsia="仿宋_GB2312" w:cs="黑体"/>
          <w:color w:val="auto"/>
          <w:sz w:val="32"/>
          <w:szCs w:val="32"/>
        </w:rPr>
      </w:pPr>
    </w:p>
    <w:p w14:paraId="304F3F02">
      <w:pPr>
        <w:pStyle w:val="30"/>
        <w:spacing w:line="560" w:lineRule="exact"/>
        <w:ind w:firstLine="640" w:firstLineChars="200"/>
        <w:rPr>
          <w:rFonts w:ascii="仿宋_GB2312" w:eastAsia="仿宋_GB2312" w:cs="黑体"/>
          <w:color w:val="auto"/>
          <w:sz w:val="32"/>
          <w:szCs w:val="32"/>
        </w:rPr>
      </w:pPr>
    </w:p>
    <w:p w14:paraId="65CF52A1">
      <w:pPr>
        <w:spacing w:line="600" w:lineRule="exact"/>
        <w:jc w:val="center"/>
        <w:outlineLvl w:val="0"/>
        <w:rPr>
          <w:rStyle w:val="32"/>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2"/>
          <w:rFonts w:hint="eastAsia" w:ascii="黑体" w:hAnsi="黑体" w:eastAsia="黑体"/>
          <w:b w:val="0"/>
        </w:rPr>
        <w:t>四部分 附件</w:t>
      </w:r>
      <w:bookmarkEnd w:id="51"/>
    </w:p>
    <w:p w14:paraId="3E03E54B">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14:paraId="5DA8D414">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16E8F608">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6FD209E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605EAA9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44311C9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0441E9B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687DE8B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1BB89D2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7B3767C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35BD828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52591E1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5D72B1C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遂宁市安居区第三小学校共设有7个内设部门。</w:t>
      </w:r>
    </w:p>
    <w:p w14:paraId="620458C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7296CD36">
      <w:pPr>
        <w:ind w:firstLine="200"/>
        <w:jc w:val="left"/>
        <w:rPr>
          <w:rFonts w:ascii="仿宋" w:hAnsi="仿宋" w:eastAsia="仿宋"/>
          <w:sz w:val="32"/>
          <w:szCs w:val="32"/>
        </w:rPr>
      </w:pPr>
      <w:r>
        <w:rPr>
          <w:rFonts w:ascii="仿宋" w:hAnsi="仿宋" w:eastAsia="仿宋"/>
          <w:sz w:val="32"/>
          <w:szCs w:val="32"/>
        </w:rPr>
        <w:t>行政办公室工作职责</w:t>
      </w:r>
    </w:p>
    <w:p w14:paraId="31773ED9">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6D4D1641">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78F1CD99">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558F0410">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1E02AB27">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0618E472">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4E1F824A">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5462AC77">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14:paraId="3A2198CE">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1B351299">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14:paraId="689756C2">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4CD76FE2">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42CB5BAE">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31FAFD81">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22A39A49">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7C8038EC">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04317B4F">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2AE63F52">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23F96068">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795B7C8B">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48A2DDC3">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5EBEE3A2">
      <w:pPr>
        <w:ind w:firstLine="200"/>
        <w:jc w:val="left"/>
        <w:rPr>
          <w:rFonts w:ascii="仿宋" w:hAnsi="仿宋" w:eastAsia="仿宋"/>
          <w:sz w:val="32"/>
          <w:szCs w:val="32"/>
        </w:rPr>
      </w:pPr>
      <w:r>
        <w:rPr>
          <w:rFonts w:ascii="仿宋" w:hAnsi="仿宋" w:eastAsia="仿宋"/>
          <w:sz w:val="32"/>
          <w:szCs w:val="32"/>
        </w:rPr>
        <w:t>财务室工作职责</w:t>
      </w:r>
    </w:p>
    <w:p w14:paraId="4B9E56B2">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2EC678B9">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14213E79">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7573188E">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380AB5AE">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4EB7016A">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452CEF24">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3F003500">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4DB86653">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34A259C7">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177BAF3A">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03F24A6B">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7AA6D602">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7FDC4E8B">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31888056">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6E803FB2">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31AD2FAA">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15C28DBB">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2FE5A8AF">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67244CD9">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46F013E7">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0B85720F">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43BE044A">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41DB0B04">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2FFEF137">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4A569406">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5AB3FDD1">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61F7057D">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24055863">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6241B6A6">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766951FD">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072C066D">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1DCC2CC3">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78651E44">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4452671A">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16F94884">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54B80C96">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273DB228">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45B407C6">
      <w:pPr>
        <w:ind w:firstLine="640" w:firstLineChars="200"/>
        <w:jc w:val="left"/>
        <w:rPr>
          <w:rFonts w:ascii="仿宋" w:hAnsi="仿宋" w:eastAsia="仿宋"/>
          <w:sz w:val="32"/>
          <w:szCs w:val="32"/>
        </w:rPr>
      </w:pPr>
      <w:r>
        <w:rPr>
          <w:rFonts w:ascii="仿宋" w:hAnsi="仿宋" w:eastAsia="仿宋"/>
          <w:sz w:val="32"/>
          <w:szCs w:val="32"/>
        </w:rPr>
        <w:t>一、负责全校德育工作</w:t>
      </w:r>
    </w:p>
    <w:p w14:paraId="4CF3792D">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29946777">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7C5DD947">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01A6D9D2">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5290E659">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15519298">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3D28F64D">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4AA6E150">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783F1C1A">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37A3C4E8">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14:paraId="58990FC8">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262E2B51">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00D53E9D">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49FBF834">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4AD519AC">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28F5717C">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2CFE3A0A">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241DE74C">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14:paraId="4A44059B">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14:paraId="160E3DF8">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5C59B891">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7CA04CE4">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26BC1679">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09A0DD90">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50E432EF">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67BBC577">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4C3EA9A7">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467CF900">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6A8E5912">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7F1D3E95">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14:paraId="52A2C888">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091D1995">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54CF1D20">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18BE1284">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4B8D3375">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4120A0F9">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03808EE7">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098A0775">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554ED2E2">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077BF050">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0F39ECD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2B08433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遂宁市安居区第三小学校年初在职教师129人，年末在职教师125人，退休1人，调出3人,年初退休教师3人，增加1人,年末退休教师4人。</w:t>
      </w:r>
    </w:p>
    <w:p w14:paraId="663CAC9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14:paraId="69B65750">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2024年年初预算收入2116.55万元、决算报表收入3,893.77万元。</w:t>
      </w:r>
    </w:p>
    <w:p w14:paraId="62377C36">
      <w:pPr>
        <w:spacing w:line="560" w:lineRule="exact"/>
        <w:ind w:firstLine="643" w:firstLineChars="200"/>
        <w:jc w:val="left"/>
        <w:rPr>
          <w:rFonts w:ascii="仿宋" w:hAnsi="仿宋" w:eastAsia="仿宋"/>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2024年年初预算支出3,701.39万元、决算报表支出3,701.39万元。</w:t>
      </w:r>
    </w:p>
    <w:p w14:paraId="72DDBB16">
      <w:pPr>
        <w:widowControl/>
        <w:numPr>
          <w:ilvl w:val="0"/>
          <w:numId w:val="6"/>
        </w:numPr>
        <w:adjustRightInd w:val="0"/>
        <w:snapToGrid w:val="0"/>
        <w:spacing w:line="560" w:lineRule="exact"/>
        <w:ind w:firstLine="643" w:firstLineChars="200"/>
        <w:contextualSpacing/>
        <w:jc w:val="left"/>
        <w:outlineLvl w:val="0"/>
        <w:rPr>
          <w:rFonts w:ascii="仿宋_GB2312" w:hAnsi="仿宋" w:eastAsia="仿宋_GB2312"/>
          <w:sz w:val="32"/>
          <w:szCs w:val="32"/>
        </w:rPr>
      </w:pP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192.37万元</w:t>
      </w:r>
      <w:r>
        <w:rPr>
          <w:rFonts w:ascii="仿宋_GB2312" w:hAnsi="仿宋" w:eastAsia="仿宋_GB2312"/>
          <w:sz w:val="32"/>
          <w:szCs w:val="32"/>
        </w:rPr>
        <w:t>。</w:t>
      </w:r>
    </w:p>
    <w:p w14:paraId="2279540A">
      <w:pPr>
        <w:widowControl/>
        <w:adjustRightInd w:val="0"/>
        <w:snapToGrid w:val="0"/>
        <w:spacing w:line="560" w:lineRule="exact"/>
        <w:contextualSpacing/>
        <w:jc w:val="left"/>
        <w:outlineLvl w:val="0"/>
        <w:rPr>
          <w:rFonts w:ascii="仿宋" w:hAnsi="仿宋" w:eastAsia="仿宋"/>
          <w:sz w:val="32"/>
          <w:szCs w:val="32"/>
        </w:rPr>
      </w:pPr>
      <w:r>
        <w:rPr>
          <w:rFonts w:hint="eastAsia" w:ascii="仿宋" w:hAnsi="仿宋" w:eastAsia="仿宋"/>
          <w:sz w:val="32"/>
          <w:szCs w:val="32"/>
        </w:rPr>
        <w:t xml:space="preserve">   三、部门整体预算绩效管理情况</w:t>
      </w:r>
    </w:p>
    <w:p w14:paraId="265E80F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1FF113E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三小学校2024年度预算编制，是根据安居区财政局的安排，在区财政局教科文卫股、预算股的指导下，组织财务方面的相关工作人员，进行预算编制，预算编制质量好，受到区财政局的好评。绩效目标按照区财政要求进行填报。</w:t>
      </w:r>
    </w:p>
    <w:p w14:paraId="2D2C3FF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07F96CFB">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第三小学校认真履职尽责，认真完成项目任务，所有项目均开展绩效评价，评价效果良好，对于财政预算资金多次接受省、市、区的检查，所有资金的支出，接受财政部门的监督管理，圆满完成2024年的目标任务。</w:t>
      </w:r>
    </w:p>
    <w:p w14:paraId="3D59B46D">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2536F86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71A9380A">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14:paraId="0B22B8FF">
      <w:pPr>
        <w:numPr>
          <w:ilvl w:val="0"/>
          <w:numId w:val="7"/>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14:paraId="2EE396A9">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14:paraId="54205829">
      <w:pPr>
        <w:numPr>
          <w:ilvl w:val="0"/>
          <w:numId w:val="7"/>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14:paraId="278ED308">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2F51074B">
      <w:pPr>
        <w:widowControl/>
        <w:adjustRightInd w:val="0"/>
        <w:snapToGrid w:val="0"/>
        <w:spacing w:line="560" w:lineRule="exact"/>
        <w:ind w:firstLine="640" w:firstLineChars="200"/>
        <w:contextualSpacing/>
        <w:jc w:val="left"/>
        <w:outlineLvl w:val="0"/>
        <w:rPr>
          <w:rFonts w:ascii="仿宋" w:hAnsi="仿宋" w:eastAsia="仿宋"/>
          <w:sz w:val="32"/>
          <w:szCs w:val="32"/>
        </w:rPr>
      </w:pPr>
    </w:p>
    <w:tbl>
      <w:tblPr>
        <w:tblStyle w:val="17"/>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7202CC98">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411EBFF9">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14:paraId="39D88822">
            <w:pPr>
              <w:pStyle w:val="3"/>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2.部门预算项目支出绩效自评表（2024年度）</w:t>
            </w:r>
          </w:p>
          <w:p w14:paraId="0B5B846D">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00BBCEA3">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5598A0A4">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A60F4F">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F6359C">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EDE05F">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06E7AAE">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365BF3D">
            <w:pPr>
              <w:widowControl/>
              <w:jc w:val="center"/>
              <w:rPr>
                <w:rFonts w:ascii="黑体" w:hAnsi="黑体" w:eastAsia="黑体" w:cs="宋体"/>
                <w:kern w:val="0"/>
                <w:sz w:val="24"/>
              </w:rPr>
            </w:pPr>
            <w:r>
              <w:rPr>
                <w:rFonts w:hint="eastAsia" w:ascii="黑体" w:hAnsi="黑体" w:eastAsia="黑体" w:cs="宋体"/>
                <w:kern w:val="0"/>
                <w:sz w:val="24"/>
              </w:rPr>
              <w:t>备注</w:t>
            </w:r>
          </w:p>
        </w:tc>
      </w:tr>
      <w:tr w14:paraId="3559809A">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7F0917EC">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4ADD4BB2">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55D93B2A">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36A36994">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35D51DB7">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1CB4F438">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0DA461B6">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49BE285E">
            <w:pPr>
              <w:widowControl/>
              <w:jc w:val="left"/>
              <w:rPr>
                <w:rFonts w:ascii="黑体" w:hAnsi="黑体" w:eastAsia="黑体" w:cs="宋体"/>
                <w:kern w:val="0"/>
                <w:sz w:val="24"/>
              </w:rPr>
            </w:pPr>
          </w:p>
        </w:tc>
      </w:tr>
      <w:tr w14:paraId="04FF422D">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6D57237E">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4C3B33E0">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69035739">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6FA6EB22">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42453FAC">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3F97BA51">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62037562">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6267FDEB">
            <w:pPr>
              <w:widowControl/>
              <w:jc w:val="center"/>
              <w:rPr>
                <w:rFonts w:ascii="宋体" w:hAnsi="宋体" w:cs="宋体"/>
                <w:kern w:val="0"/>
                <w:sz w:val="24"/>
              </w:rPr>
            </w:pPr>
            <w:r>
              <w:rPr>
                <w:rFonts w:hint="eastAsia" w:ascii="宋体" w:hAnsi="宋体" w:cs="宋体"/>
                <w:kern w:val="0"/>
                <w:sz w:val="24"/>
              </w:rPr>
              <w:t>　</w:t>
            </w:r>
          </w:p>
        </w:tc>
      </w:tr>
      <w:tr w14:paraId="0B8C9DA9">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AEFE18D">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2B4F385B">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69AE96A">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18" w:type="pct"/>
            <w:vMerge w:val="continue"/>
            <w:tcBorders>
              <w:top w:val="nil"/>
              <w:left w:val="single" w:color="auto" w:sz="4" w:space="0"/>
              <w:bottom w:val="nil"/>
              <w:right w:val="single" w:color="auto" w:sz="4" w:space="0"/>
            </w:tcBorders>
            <w:vAlign w:val="center"/>
          </w:tcPr>
          <w:p w14:paraId="662509BB">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056C3807">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070144AD">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3192A51B">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E37C5B3">
            <w:pPr>
              <w:widowControl/>
              <w:jc w:val="left"/>
              <w:rPr>
                <w:rFonts w:ascii="宋体" w:hAnsi="宋体" w:cs="宋体"/>
                <w:kern w:val="0"/>
                <w:sz w:val="24"/>
              </w:rPr>
            </w:pPr>
          </w:p>
        </w:tc>
      </w:tr>
      <w:tr w14:paraId="0FBD699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2DE0CF5">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26ABD2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A77A47C">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18" w:type="pct"/>
            <w:vMerge w:val="continue"/>
            <w:tcBorders>
              <w:top w:val="nil"/>
              <w:left w:val="single" w:color="auto" w:sz="4" w:space="0"/>
              <w:bottom w:val="nil"/>
              <w:right w:val="single" w:color="auto" w:sz="4" w:space="0"/>
            </w:tcBorders>
            <w:vAlign w:val="center"/>
          </w:tcPr>
          <w:p w14:paraId="0F6F705E">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7EBAA32A">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60613955">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5E3B4D29">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59A3A177">
            <w:pPr>
              <w:widowControl/>
              <w:jc w:val="left"/>
              <w:rPr>
                <w:rFonts w:ascii="宋体" w:hAnsi="宋体" w:cs="宋体"/>
                <w:kern w:val="0"/>
                <w:sz w:val="24"/>
              </w:rPr>
            </w:pPr>
          </w:p>
        </w:tc>
      </w:tr>
      <w:tr w14:paraId="305E87E7">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EA1448F">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36349714">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5390F62">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18" w:type="pct"/>
            <w:vMerge w:val="continue"/>
            <w:tcBorders>
              <w:top w:val="nil"/>
              <w:left w:val="single" w:color="auto" w:sz="4" w:space="0"/>
              <w:bottom w:val="nil"/>
              <w:right w:val="single" w:color="auto" w:sz="4" w:space="0"/>
            </w:tcBorders>
            <w:vAlign w:val="center"/>
          </w:tcPr>
          <w:p w14:paraId="56A38D19">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50EEE2C2">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1268726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56E7AB6C">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0F25B847">
            <w:pPr>
              <w:widowControl/>
              <w:jc w:val="left"/>
              <w:rPr>
                <w:rFonts w:ascii="宋体" w:hAnsi="宋体" w:cs="宋体"/>
                <w:kern w:val="0"/>
                <w:sz w:val="24"/>
              </w:rPr>
            </w:pPr>
          </w:p>
        </w:tc>
      </w:tr>
      <w:tr w14:paraId="20CAC116">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625966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564093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B8292F6">
            <w:pPr>
              <w:widowControl/>
              <w:jc w:val="left"/>
              <w:rPr>
                <w:rFonts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25D8AC22">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DFF0EDB">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0D1F58C8">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62D228FD">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78208341">
            <w:pPr>
              <w:widowControl/>
              <w:jc w:val="left"/>
              <w:rPr>
                <w:rFonts w:ascii="宋体" w:hAnsi="宋体" w:cs="宋体"/>
                <w:kern w:val="0"/>
                <w:sz w:val="24"/>
              </w:rPr>
            </w:pPr>
          </w:p>
        </w:tc>
      </w:tr>
      <w:tr w14:paraId="006F6C41">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872DCD3">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6A544">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2E9A3982">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3A7D3CD7">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0BEBFE8E">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730310C4">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0DA841E7">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109CBD">
            <w:pPr>
              <w:widowControl/>
              <w:jc w:val="center"/>
              <w:rPr>
                <w:rFonts w:ascii="宋体" w:hAnsi="宋体" w:cs="宋体"/>
                <w:kern w:val="0"/>
                <w:sz w:val="24"/>
              </w:rPr>
            </w:pPr>
            <w:r>
              <w:rPr>
                <w:rFonts w:hint="eastAsia" w:ascii="宋体" w:hAnsi="宋体" w:cs="宋体"/>
                <w:kern w:val="0"/>
                <w:sz w:val="24"/>
              </w:rPr>
              <w:t>　</w:t>
            </w:r>
          </w:p>
        </w:tc>
      </w:tr>
      <w:tr w14:paraId="5442E5A7">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C8BDBDE">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010A14F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801926A">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723553BB">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45F5777D">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329A049E">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65" w:type="pct"/>
            <w:tcBorders>
              <w:top w:val="nil"/>
              <w:left w:val="nil"/>
              <w:bottom w:val="single" w:color="auto" w:sz="4" w:space="0"/>
              <w:right w:val="single" w:color="auto" w:sz="4" w:space="0"/>
            </w:tcBorders>
            <w:shd w:val="clear" w:color="auto" w:fill="auto"/>
            <w:vAlign w:val="center"/>
          </w:tcPr>
          <w:p w14:paraId="17E25A32">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F4FC528">
            <w:pPr>
              <w:widowControl/>
              <w:jc w:val="left"/>
              <w:rPr>
                <w:rFonts w:ascii="宋体" w:hAnsi="宋体" w:cs="宋体"/>
                <w:kern w:val="0"/>
                <w:sz w:val="24"/>
              </w:rPr>
            </w:pPr>
          </w:p>
        </w:tc>
      </w:tr>
      <w:tr w14:paraId="4AE5161D">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9812C3C">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01A5955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2AAFA3A">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1FBA7379">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33D8005A">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817" w:type="pct"/>
            <w:tcBorders>
              <w:top w:val="nil"/>
              <w:left w:val="nil"/>
              <w:bottom w:val="single" w:color="auto" w:sz="4" w:space="0"/>
              <w:right w:val="single" w:color="auto" w:sz="4" w:space="0"/>
            </w:tcBorders>
            <w:shd w:val="clear" w:color="auto" w:fill="auto"/>
            <w:vAlign w:val="center"/>
          </w:tcPr>
          <w:p w14:paraId="01977669">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365" w:type="pct"/>
            <w:tcBorders>
              <w:top w:val="nil"/>
              <w:left w:val="nil"/>
              <w:bottom w:val="single" w:color="auto" w:sz="4" w:space="0"/>
              <w:right w:val="single" w:color="auto" w:sz="4" w:space="0"/>
            </w:tcBorders>
            <w:shd w:val="clear" w:color="auto" w:fill="auto"/>
            <w:vAlign w:val="center"/>
          </w:tcPr>
          <w:p w14:paraId="5AC398B5">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F09902D">
            <w:pPr>
              <w:widowControl/>
              <w:jc w:val="left"/>
              <w:rPr>
                <w:rFonts w:ascii="宋体" w:hAnsi="宋体" w:cs="宋体"/>
                <w:kern w:val="0"/>
                <w:sz w:val="24"/>
              </w:rPr>
            </w:pPr>
          </w:p>
        </w:tc>
      </w:tr>
      <w:tr w14:paraId="66096F57">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E02F482">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67CAA81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E3FCCE3">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1D7430A0">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0939D0BF">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28008C3F">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65" w:type="pct"/>
            <w:tcBorders>
              <w:top w:val="nil"/>
              <w:left w:val="nil"/>
              <w:bottom w:val="single" w:color="auto" w:sz="4" w:space="0"/>
              <w:right w:val="single" w:color="auto" w:sz="4" w:space="0"/>
            </w:tcBorders>
            <w:shd w:val="clear" w:color="auto" w:fill="auto"/>
            <w:vAlign w:val="center"/>
          </w:tcPr>
          <w:p w14:paraId="1E96716F">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869AB87">
            <w:pPr>
              <w:widowControl/>
              <w:jc w:val="left"/>
              <w:rPr>
                <w:rFonts w:ascii="宋体" w:hAnsi="宋体" w:cs="宋体"/>
                <w:kern w:val="0"/>
                <w:sz w:val="24"/>
              </w:rPr>
            </w:pPr>
          </w:p>
        </w:tc>
      </w:tr>
      <w:tr w14:paraId="4404EE4B">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3A84B98">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170F3686">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37AA">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4FCA848C">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30803ABF">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2BE96F49">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1D8B5DE2">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15F09C32">
            <w:pPr>
              <w:widowControl/>
              <w:jc w:val="center"/>
              <w:rPr>
                <w:rFonts w:ascii="宋体" w:hAnsi="宋体" w:cs="宋体"/>
                <w:kern w:val="0"/>
                <w:sz w:val="24"/>
              </w:rPr>
            </w:pPr>
            <w:r>
              <w:rPr>
                <w:rFonts w:hint="eastAsia" w:ascii="宋体" w:hAnsi="宋体" w:cs="宋体"/>
                <w:kern w:val="0"/>
                <w:sz w:val="24"/>
              </w:rPr>
              <w:t>　</w:t>
            </w:r>
          </w:p>
        </w:tc>
      </w:tr>
      <w:tr w14:paraId="0A77A92C">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851C39B">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1209BF11">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170A242F">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68CA7176">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068F3BB3">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48F0FA34">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768392F4">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44B89622">
            <w:pPr>
              <w:widowControl/>
              <w:jc w:val="left"/>
              <w:rPr>
                <w:rFonts w:ascii="宋体" w:hAnsi="宋体" w:cs="宋体"/>
                <w:kern w:val="0"/>
                <w:sz w:val="24"/>
              </w:rPr>
            </w:pPr>
          </w:p>
        </w:tc>
      </w:tr>
      <w:tr w14:paraId="19141B76">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146274D3">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5DA42DFC">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7DF75F5F">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08C05172">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60CB4A13">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79303276">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365" w:type="pct"/>
            <w:tcBorders>
              <w:top w:val="nil"/>
              <w:left w:val="nil"/>
              <w:bottom w:val="single" w:color="auto" w:sz="4" w:space="0"/>
              <w:right w:val="single" w:color="auto" w:sz="4" w:space="0"/>
            </w:tcBorders>
            <w:shd w:val="clear" w:color="auto" w:fill="auto"/>
            <w:vAlign w:val="center"/>
          </w:tcPr>
          <w:p w14:paraId="01F72685">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67CF3954">
            <w:pPr>
              <w:widowControl/>
              <w:jc w:val="center"/>
              <w:rPr>
                <w:rFonts w:ascii="宋体" w:hAnsi="宋体" w:cs="宋体"/>
                <w:kern w:val="0"/>
                <w:sz w:val="24"/>
              </w:rPr>
            </w:pPr>
            <w:r>
              <w:rPr>
                <w:rFonts w:hint="eastAsia" w:ascii="宋体" w:hAnsi="宋体" w:cs="宋体"/>
                <w:kern w:val="0"/>
                <w:sz w:val="24"/>
              </w:rPr>
              <w:t>　</w:t>
            </w:r>
          </w:p>
        </w:tc>
      </w:tr>
      <w:tr w14:paraId="4B2FCB53">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B2EDA01">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4A4E0B17">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1C77F092">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17E1B1C9">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162A8C0B">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43C3D453">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786558C7">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63DF861E">
            <w:pPr>
              <w:widowControl/>
              <w:jc w:val="center"/>
              <w:rPr>
                <w:rFonts w:ascii="宋体" w:hAnsi="宋体" w:cs="宋体"/>
                <w:kern w:val="0"/>
                <w:sz w:val="24"/>
              </w:rPr>
            </w:pPr>
            <w:r>
              <w:rPr>
                <w:rFonts w:hint="eastAsia" w:ascii="宋体" w:hAnsi="宋体" w:cs="宋体"/>
                <w:kern w:val="0"/>
                <w:sz w:val="24"/>
              </w:rPr>
              <w:t>　</w:t>
            </w:r>
          </w:p>
        </w:tc>
      </w:tr>
      <w:tr w14:paraId="1C6C7B03">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67A6C2C">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0621B60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C2438A9">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090A19B8">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613DDF80">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817" w:type="pct"/>
            <w:tcBorders>
              <w:top w:val="nil"/>
              <w:left w:val="nil"/>
              <w:bottom w:val="single" w:color="auto" w:sz="4" w:space="0"/>
              <w:right w:val="single" w:color="auto" w:sz="4" w:space="0"/>
            </w:tcBorders>
            <w:shd w:val="clear" w:color="auto" w:fill="auto"/>
            <w:vAlign w:val="center"/>
          </w:tcPr>
          <w:p w14:paraId="1B7B89BF">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365" w:type="pct"/>
            <w:tcBorders>
              <w:top w:val="nil"/>
              <w:left w:val="nil"/>
              <w:bottom w:val="single" w:color="auto" w:sz="4" w:space="0"/>
              <w:right w:val="single" w:color="auto" w:sz="4" w:space="0"/>
            </w:tcBorders>
            <w:shd w:val="clear" w:color="auto" w:fill="auto"/>
            <w:vAlign w:val="center"/>
          </w:tcPr>
          <w:p w14:paraId="45EC65F0">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68FAE8AF">
            <w:pPr>
              <w:widowControl/>
              <w:jc w:val="left"/>
              <w:rPr>
                <w:rFonts w:ascii="宋体" w:hAnsi="宋体" w:cs="宋体"/>
                <w:kern w:val="0"/>
                <w:sz w:val="24"/>
              </w:rPr>
            </w:pPr>
          </w:p>
        </w:tc>
      </w:tr>
      <w:tr w14:paraId="2D96AD3B">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517B7CBF">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6FFE8D5E">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068DD3FA">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00D3BEF4">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622E5565">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1FE13291">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65" w:type="pct"/>
            <w:tcBorders>
              <w:top w:val="nil"/>
              <w:left w:val="nil"/>
              <w:bottom w:val="single" w:color="auto" w:sz="4" w:space="0"/>
              <w:right w:val="single" w:color="auto" w:sz="4" w:space="0"/>
            </w:tcBorders>
            <w:shd w:val="clear" w:color="auto" w:fill="auto"/>
            <w:vAlign w:val="center"/>
          </w:tcPr>
          <w:p w14:paraId="24B057FD">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6EA111E4">
            <w:pPr>
              <w:widowControl/>
              <w:jc w:val="center"/>
              <w:rPr>
                <w:rFonts w:ascii="宋体" w:hAnsi="宋体" w:cs="宋体"/>
                <w:kern w:val="0"/>
                <w:sz w:val="24"/>
              </w:rPr>
            </w:pPr>
            <w:r>
              <w:rPr>
                <w:rFonts w:hint="eastAsia" w:ascii="宋体" w:hAnsi="宋体" w:cs="宋体"/>
                <w:kern w:val="0"/>
                <w:sz w:val="24"/>
              </w:rPr>
              <w:t>　</w:t>
            </w:r>
          </w:p>
        </w:tc>
      </w:tr>
      <w:tr w14:paraId="48510F02">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347A44C">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7635DB5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9777E3E">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10515F3E">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5DF34AEE">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396419B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0C2F6B50">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48F90541">
            <w:pPr>
              <w:widowControl/>
              <w:jc w:val="center"/>
              <w:rPr>
                <w:rFonts w:ascii="宋体" w:hAnsi="宋体" w:cs="宋体"/>
                <w:kern w:val="0"/>
                <w:sz w:val="24"/>
              </w:rPr>
            </w:pPr>
            <w:r>
              <w:rPr>
                <w:rFonts w:hint="eastAsia" w:ascii="宋体" w:hAnsi="宋体" w:cs="宋体"/>
                <w:kern w:val="0"/>
                <w:sz w:val="24"/>
              </w:rPr>
              <w:t>　</w:t>
            </w:r>
          </w:p>
        </w:tc>
      </w:tr>
      <w:tr w14:paraId="6DEBB81D">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A876B9A">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9C6E2F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0CE701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617B1DB6">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60C75F20">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3210E34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25FC1C86">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089B2C7B">
            <w:pPr>
              <w:widowControl/>
              <w:jc w:val="center"/>
              <w:rPr>
                <w:rFonts w:ascii="宋体" w:hAnsi="宋体" w:cs="宋体"/>
                <w:kern w:val="0"/>
                <w:sz w:val="24"/>
              </w:rPr>
            </w:pPr>
            <w:r>
              <w:rPr>
                <w:rFonts w:hint="eastAsia" w:ascii="宋体" w:hAnsi="宋体" w:cs="宋体"/>
                <w:kern w:val="0"/>
                <w:sz w:val="24"/>
              </w:rPr>
              <w:t>　</w:t>
            </w:r>
          </w:p>
        </w:tc>
      </w:tr>
      <w:tr w14:paraId="7D60FDDE">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23A14400">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3DCAC0D3">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5C40F1C0">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6344E12B">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509D397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49C440A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3D1E4C64">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35C805E2">
            <w:pPr>
              <w:widowControl/>
              <w:jc w:val="center"/>
              <w:rPr>
                <w:rFonts w:ascii="宋体" w:hAnsi="宋体" w:cs="宋体"/>
                <w:kern w:val="0"/>
                <w:sz w:val="24"/>
              </w:rPr>
            </w:pPr>
            <w:r>
              <w:rPr>
                <w:rFonts w:hint="eastAsia" w:ascii="宋体" w:hAnsi="宋体" w:cs="宋体"/>
                <w:kern w:val="0"/>
                <w:sz w:val="24"/>
              </w:rPr>
              <w:t>　</w:t>
            </w:r>
          </w:p>
        </w:tc>
      </w:tr>
      <w:tr w14:paraId="4B77CF3A">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7244938">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0226DF1B">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6C60C23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6B15DDDC">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507071D2">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201780B4">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3AFCCEA5">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27859481">
            <w:pPr>
              <w:widowControl/>
              <w:jc w:val="center"/>
              <w:rPr>
                <w:rFonts w:ascii="宋体" w:hAnsi="宋体" w:cs="宋体"/>
                <w:kern w:val="0"/>
                <w:sz w:val="24"/>
              </w:rPr>
            </w:pPr>
            <w:r>
              <w:rPr>
                <w:rFonts w:hint="eastAsia" w:ascii="宋体" w:hAnsi="宋体" w:cs="宋体"/>
                <w:kern w:val="0"/>
                <w:sz w:val="24"/>
              </w:rPr>
              <w:t>　</w:t>
            </w:r>
          </w:p>
        </w:tc>
      </w:tr>
      <w:tr w14:paraId="568E0C64">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797326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13025EF7">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74F32D22">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387753C2">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3D19DEF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817" w:type="pct"/>
            <w:tcBorders>
              <w:top w:val="nil"/>
              <w:left w:val="nil"/>
              <w:bottom w:val="single" w:color="auto" w:sz="4" w:space="0"/>
              <w:right w:val="single" w:color="auto" w:sz="4" w:space="0"/>
            </w:tcBorders>
            <w:shd w:val="clear" w:color="auto" w:fill="auto"/>
            <w:vAlign w:val="center"/>
          </w:tcPr>
          <w:p w14:paraId="237BC40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65" w:type="pct"/>
            <w:tcBorders>
              <w:top w:val="nil"/>
              <w:left w:val="nil"/>
              <w:bottom w:val="single" w:color="auto" w:sz="4" w:space="0"/>
              <w:right w:val="single" w:color="auto" w:sz="4" w:space="0"/>
            </w:tcBorders>
            <w:shd w:val="clear" w:color="auto" w:fill="auto"/>
            <w:vAlign w:val="center"/>
          </w:tcPr>
          <w:p w14:paraId="04D1AAA1">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14:paraId="65DEB893">
            <w:pPr>
              <w:widowControl/>
              <w:jc w:val="center"/>
              <w:rPr>
                <w:rFonts w:ascii="宋体" w:hAnsi="宋体" w:cs="宋体"/>
                <w:kern w:val="0"/>
                <w:sz w:val="24"/>
              </w:rPr>
            </w:pPr>
            <w:r>
              <w:rPr>
                <w:rFonts w:hint="eastAsia" w:ascii="宋体" w:hAnsi="宋体" w:cs="宋体"/>
                <w:kern w:val="0"/>
                <w:sz w:val="24"/>
              </w:rPr>
              <w:t>　</w:t>
            </w:r>
          </w:p>
        </w:tc>
      </w:tr>
      <w:tr w14:paraId="79C62EC6">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A8D2FD7">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0E1FEB">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32D3384E">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0475E154">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5A2CA3AE">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817" w:type="pct"/>
            <w:tcBorders>
              <w:top w:val="nil"/>
              <w:left w:val="nil"/>
              <w:bottom w:val="single" w:color="auto" w:sz="4" w:space="0"/>
              <w:right w:val="single" w:color="auto" w:sz="4" w:space="0"/>
            </w:tcBorders>
            <w:shd w:val="clear" w:color="auto" w:fill="auto"/>
            <w:vAlign w:val="center"/>
          </w:tcPr>
          <w:p w14:paraId="7C6FD713">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65" w:type="pct"/>
            <w:tcBorders>
              <w:top w:val="nil"/>
              <w:left w:val="nil"/>
              <w:bottom w:val="single" w:color="auto" w:sz="4" w:space="0"/>
              <w:right w:val="single" w:color="auto" w:sz="4" w:space="0"/>
            </w:tcBorders>
            <w:shd w:val="clear" w:color="auto" w:fill="auto"/>
            <w:vAlign w:val="center"/>
          </w:tcPr>
          <w:p w14:paraId="24AA11E8">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14:paraId="0B56CF38">
            <w:pPr>
              <w:widowControl/>
              <w:jc w:val="center"/>
              <w:rPr>
                <w:rFonts w:ascii="宋体" w:hAnsi="宋体" w:cs="宋体"/>
                <w:kern w:val="0"/>
                <w:sz w:val="24"/>
              </w:rPr>
            </w:pPr>
            <w:r>
              <w:rPr>
                <w:rFonts w:hint="eastAsia" w:ascii="宋体" w:hAnsi="宋体" w:cs="宋体"/>
                <w:kern w:val="0"/>
                <w:sz w:val="24"/>
              </w:rPr>
              <w:t>　</w:t>
            </w:r>
          </w:p>
        </w:tc>
      </w:tr>
      <w:tr w14:paraId="7DE21E5F">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0D24137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276242E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94BAB64">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7CE16019">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2E769E2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7EE4879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65" w:type="pct"/>
            <w:tcBorders>
              <w:top w:val="nil"/>
              <w:left w:val="nil"/>
              <w:bottom w:val="single" w:color="auto" w:sz="4" w:space="0"/>
              <w:right w:val="single" w:color="auto" w:sz="4" w:space="0"/>
            </w:tcBorders>
            <w:shd w:val="clear" w:color="auto" w:fill="auto"/>
            <w:vAlign w:val="center"/>
          </w:tcPr>
          <w:p w14:paraId="4A1A46B7">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3590C881">
            <w:pPr>
              <w:widowControl/>
              <w:jc w:val="center"/>
              <w:rPr>
                <w:rFonts w:ascii="宋体" w:hAnsi="宋体" w:cs="宋体"/>
                <w:kern w:val="0"/>
                <w:sz w:val="24"/>
              </w:rPr>
            </w:pPr>
            <w:r>
              <w:rPr>
                <w:rFonts w:hint="eastAsia" w:ascii="宋体" w:hAnsi="宋体" w:cs="宋体"/>
                <w:kern w:val="0"/>
                <w:sz w:val="24"/>
              </w:rPr>
              <w:t>　</w:t>
            </w:r>
          </w:p>
        </w:tc>
      </w:tr>
      <w:tr w14:paraId="7042C26F">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411E65E">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61CEE1D3">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29A6C63">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5F9A05BB">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7019D8A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817" w:type="pct"/>
            <w:tcBorders>
              <w:top w:val="nil"/>
              <w:left w:val="nil"/>
              <w:bottom w:val="single" w:color="auto" w:sz="4" w:space="0"/>
              <w:right w:val="single" w:color="auto" w:sz="4" w:space="0"/>
            </w:tcBorders>
            <w:shd w:val="clear" w:color="auto" w:fill="auto"/>
            <w:vAlign w:val="center"/>
          </w:tcPr>
          <w:p w14:paraId="322CB5D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2AEF859A">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70EF60BE">
            <w:pPr>
              <w:widowControl/>
              <w:jc w:val="center"/>
              <w:rPr>
                <w:rFonts w:ascii="宋体" w:hAnsi="宋体" w:cs="宋体"/>
                <w:kern w:val="0"/>
                <w:sz w:val="24"/>
              </w:rPr>
            </w:pPr>
            <w:r>
              <w:rPr>
                <w:rFonts w:hint="eastAsia" w:ascii="宋体" w:hAnsi="宋体" w:cs="宋体"/>
                <w:kern w:val="0"/>
                <w:sz w:val="24"/>
              </w:rPr>
              <w:t>　</w:t>
            </w:r>
          </w:p>
        </w:tc>
      </w:tr>
      <w:tr w14:paraId="1F68D051">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32B8D705">
            <w:pPr>
              <w:widowControl/>
              <w:jc w:val="center"/>
              <w:rPr>
                <w:rFonts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1602AEF4">
            <w:pPr>
              <w:widowControl/>
              <w:jc w:val="center"/>
              <w:rPr>
                <w:rFonts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4F6A398D">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33CD8B10">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6634A771">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817" w:type="pct"/>
            <w:tcBorders>
              <w:top w:val="nil"/>
              <w:left w:val="nil"/>
              <w:bottom w:val="single" w:color="auto" w:sz="4" w:space="0"/>
              <w:right w:val="single" w:color="auto" w:sz="4" w:space="0"/>
            </w:tcBorders>
            <w:shd w:val="clear" w:color="auto" w:fill="auto"/>
            <w:vAlign w:val="center"/>
          </w:tcPr>
          <w:p w14:paraId="34EBFE39">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2F254AF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51A91CF7">
            <w:pPr>
              <w:widowControl/>
              <w:jc w:val="center"/>
              <w:rPr>
                <w:rFonts w:ascii="宋体" w:hAnsi="宋体" w:cs="宋体"/>
                <w:kern w:val="0"/>
                <w:sz w:val="24"/>
              </w:rPr>
            </w:pPr>
            <w:r>
              <w:rPr>
                <w:rFonts w:hint="eastAsia" w:ascii="宋体" w:hAnsi="宋体" w:cs="宋体"/>
                <w:kern w:val="0"/>
                <w:sz w:val="24"/>
              </w:rPr>
              <w:t>　</w:t>
            </w:r>
          </w:p>
        </w:tc>
      </w:tr>
      <w:tr w14:paraId="0CB69F84">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4CDCEAB">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2C1B9BD4">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C888391">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5FA9EF6A">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35DA8149">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817" w:type="pct"/>
            <w:tcBorders>
              <w:top w:val="nil"/>
              <w:left w:val="nil"/>
              <w:bottom w:val="single" w:color="auto" w:sz="4" w:space="0"/>
              <w:right w:val="single" w:color="auto" w:sz="4" w:space="0"/>
            </w:tcBorders>
            <w:shd w:val="clear" w:color="auto" w:fill="auto"/>
            <w:vAlign w:val="center"/>
          </w:tcPr>
          <w:p w14:paraId="6DAA42E7">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2A8DA4C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07AE9B21">
            <w:pPr>
              <w:widowControl/>
              <w:jc w:val="center"/>
              <w:rPr>
                <w:rFonts w:ascii="宋体" w:hAnsi="宋体" w:cs="宋体"/>
                <w:kern w:val="0"/>
                <w:sz w:val="24"/>
              </w:rPr>
            </w:pPr>
            <w:r>
              <w:rPr>
                <w:rFonts w:hint="eastAsia" w:ascii="宋体" w:hAnsi="宋体" w:cs="宋体"/>
                <w:kern w:val="0"/>
                <w:sz w:val="24"/>
              </w:rPr>
              <w:t>　</w:t>
            </w:r>
          </w:p>
        </w:tc>
      </w:tr>
      <w:tr w14:paraId="2EB91875">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FF0670E">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0022C074">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A1E5084">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0C700361">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301F90CC">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817" w:type="pct"/>
            <w:tcBorders>
              <w:top w:val="nil"/>
              <w:left w:val="nil"/>
              <w:bottom w:val="single" w:color="auto" w:sz="4" w:space="0"/>
              <w:right w:val="single" w:color="auto" w:sz="4" w:space="0"/>
            </w:tcBorders>
            <w:shd w:val="clear" w:color="auto" w:fill="auto"/>
            <w:vAlign w:val="center"/>
          </w:tcPr>
          <w:p w14:paraId="1F27C250">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4DBF0B4D">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7DA7A890">
            <w:pPr>
              <w:widowControl/>
              <w:jc w:val="center"/>
              <w:rPr>
                <w:rFonts w:ascii="宋体" w:hAnsi="宋体" w:cs="宋体"/>
                <w:kern w:val="0"/>
                <w:sz w:val="24"/>
              </w:rPr>
            </w:pPr>
            <w:r>
              <w:rPr>
                <w:rFonts w:hint="eastAsia" w:ascii="宋体" w:hAnsi="宋体" w:cs="宋体"/>
                <w:kern w:val="0"/>
                <w:sz w:val="24"/>
              </w:rPr>
              <w:t>　</w:t>
            </w:r>
          </w:p>
        </w:tc>
      </w:tr>
      <w:tr w14:paraId="221E05D4">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80E72C0">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6C027D36">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4FDF402C">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3A8F784C">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817" w:type="pct"/>
            <w:tcBorders>
              <w:top w:val="nil"/>
              <w:left w:val="nil"/>
              <w:bottom w:val="single" w:color="auto" w:sz="4" w:space="0"/>
              <w:right w:val="single" w:color="auto" w:sz="4" w:space="0"/>
            </w:tcBorders>
            <w:shd w:val="clear" w:color="auto" w:fill="auto"/>
            <w:vAlign w:val="center"/>
          </w:tcPr>
          <w:p w14:paraId="5B36B7C1">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365" w:type="pct"/>
            <w:tcBorders>
              <w:top w:val="nil"/>
              <w:left w:val="nil"/>
              <w:bottom w:val="single" w:color="auto" w:sz="4" w:space="0"/>
              <w:right w:val="single" w:color="auto" w:sz="4" w:space="0"/>
            </w:tcBorders>
            <w:shd w:val="clear" w:color="auto" w:fill="auto"/>
            <w:vAlign w:val="center"/>
          </w:tcPr>
          <w:p w14:paraId="62AFB9E2">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68E4FAF9">
            <w:pPr>
              <w:widowControl/>
              <w:jc w:val="center"/>
              <w:rPr>
                <w:rFonts w:ascii="宋体" w:hAnsi="宋体" w:cs="宋体"/>
                <w:kern w:val="0"/>
                <w:sz w:val="24"/>
              </w:rPr>
            </w:pPr>
            <w:r>
              <w:rPr>
                <w:rFonts w:hint="eastAsia" w:ascii="宋体" w:hAnsi="宋体" w:cs="宋体"/>
                <w:kern w:val="0"/>
                <w:sz w:val="24"/>
              </w:rPr>
              <w:t>　</w:t>
            </w:r>
          </w:p>
        </w:tc>
      </w:tr>
      <w:tr w14:paraId="6029DD30">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0A1ACBA">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1CA0509C">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658F0152">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195C366">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3FA58BA8">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7120AE5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7C52E211">
            <w:pPr>
              <w:widowControl/>
              <w:jc w:val="center"/>
              <w:rPr>
                <w:rFonts w:ascii="宋体" w:hAnsi="宋体" w:cs="宋体"/>
                <w:kern w:val="0"/>
                <w:sz w:val="24"/>
              </w:rPr>
            </w:pPr>
            <w:r>
              <w:rPr>
                <w:rFonts w:hint="eastAsia" w:ascii="宋体" w:hAnsi="宋体" w:cs="宋体"/>
                <w:kern w:val="0"/>
                <w:sz w:val="24"/>
              </w:rPr>
              <w:t>　</w:t>
            </w:r>
          </w:p>
        </w:tc>
      </w:tr>
      <w:tr w14:paraId="58DA6178">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E80B4F">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780536B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0B30D43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352890F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32DA4297">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335" w:type="pct"/>
            <w:tcBorders>
              <w:top w:val="nil"/>
              <w:left w:val="nil"/>
              <w:bottom w:val="single" w:color="auto" w:sz="4" w:space="0"/>
              <w:right w:val="single" w:color="auto" w:sz="4" w:space="0"/>
            </w:tcBorders>
            <w:shd w:val="clear" w:color="auto" w:fill="auto"/>
            <w:noWrap/>
            <w:vAlign w:val="center"/>
          </w:tcPr>
          <w:p w14:paraId="6361189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06F03C97">
      <w:pPr>
        <w:pStyle w:val="9"/>
        <w:spacing w:before="93"/>
        <w:rPr>
          <w:rFonts w:ascii="仿宋" w:hAnsi="仿宋" w:eastAsia="仿宋"/>
          <w:sz w:val="32"/>
          <w:szCs w:val="32"/>
        </w:rPr>
      </w:pPr>
    </w:p>
    <w:p w14:paraId="07B80EBC">
      <w:pPr>
        <w:pStyle w:val="9"/>
        <w:spacing w:before="93"/>
        <w:rPr>
          <w:rFonts w:ascii="仿宋" w:hAnsi="仿宋" w:eastAsia="仿宋"/>
          <w:sz w:val="32"/>
          <w:szCs w:val="32"/>
        </w:rPr>
      </w:pPr>
    </w:p>
    <w:tbl>
      <w:tblPr>
        <w:tblStyle w:val="17"/>
        <w:tblW w:w="8520" w:type="dxa"/>
        <w:tblInd w:w="-88" w:type="dxa"/>
        <w:tblLayout w:type="fixed"/>
        <w:tblCellMar>
          <w:top w:w="0" w:type="dxa"/>
          <w:left w:w="0" w:type="dxa"/>
          <w:bottom w:w="0" w:type="dxa"/>
          <w:right w:w="0" w:type="dxa"/>
        </w:tblCellMar>
      </w:tblPr>
      <w:tblGrid>
        <w:gridCol w:w="986"/>
        <w:gridCol w:w="1046"/>
        <w:gridCol w:w="839"/>
        <w:gridCol w:w="885"/>
        <w:gridCol w:w="570"/>
        <w:gridCol w:w="570"/>
        <w:gridCol w:w="570"/>
        <w:gridCol w:w="1047"/>
        <w:gridCol w:w="749"/>
        <w:gridCol w:w="749"/>
        <w:gridCol w:w="509"/>
      </w:tblGrid>
      <w:tr w14:paraId="7D21EDD6">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265E">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017EB38E">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907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B56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14:paraId="262D3F74">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29B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412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1DF1664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C7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3CDA3820">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9FC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93B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971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3F3C">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2C57043">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5C82">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9CF8">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D74F">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38B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38415848">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E27A">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B4F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D4A5">
            <w:pPr>
              <w:rPr>
                <w:rFonts w:ascii="宋体" w:hAnsi="宋体" w:cs="宋体"/>
                <w:color w:val="000000"/>
                <w:sz w:val="18"/>
                <w:szCs w:val="18"/>
              </w:rPr>
            </w:pPr>
          </w:p>
        </w:tc>
      </w:tr>
      <w:tr w14:paraId="4AC88B16">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23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55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705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76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D9C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9B5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101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AB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FF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5F7414A3">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A9FE">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0F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E4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51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7.56</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9E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7.56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93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85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94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BA36">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lang w:bidi="ar"/>
              </w:rPr>
              <w:t>.</w:t>
            </w:r>
          </w:p>
        </w:tc>
      </w:tr>
      <w:tr w14:paraId="5503F80C">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6138">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71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24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A6A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7.56</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38F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7.56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26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01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D6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D712">
            <w:pPr>
              <w:rPr>
                <w:rFonts w:ascii="黑体" w:hAnsi="黑体" w:eastAsia="黑体" w:cs="黑体"/>
                <w:i/>
                <w:color w:val="000000"/>
                <w:sz w:val="18"/>
                <w:szCs w:val="18"/>
              </w:rPr>
            </w:pPr>
          </w:p>
        </w:tc>
      </w:tr>
      <w:tr w14:paraId="6CA47222">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18DF">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99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C07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08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37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44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6F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B8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9E5FA">
            <w:pPr>
              <w:rPr>
                <w:rFonts w:ascii="黑体" w:hAnsi="黑体" w:eastAsia="黑体" w:cs="黑体"/>
                <w:i/>
                <w:color w:val="000000"/>
                <w:sz w:val="18"/>
                <w:szCs w:val="18"/>
              </w:rPr>
            </w:pPr>
          </w:p>
        </w:tc>
      </w:tr>
      <w:tr w14:paraId="007DDE43">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EBD3">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3D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712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C5C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6FE4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8CC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70E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99F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AD12">
            <w:pPr>
              <w:rPr>
                <w:rFonts w:ascii="黑体" w:hAnsi="黑体" w:eastAsia="黑体" w:cs="黑体"/>
                <w:i/>
                <w:color w:val="000000"/>
                <w:sz w:val="18"/>
                <w:szCs w:val="18"/>
              </w:rPr>
            </w:pPr>
          </w:p>
        </w:tc>
      </w:tr>
      <w:tr w14:paraId="387C415C">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1C77">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52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D069B">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6BBD">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773B">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CEAD1">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DD7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CB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985C">
            <w:pPr>
              <w:rPr>
                <w:rFonts w:ascii="黑体" w:hAnsi="黑体" w:eastAsia="黑体" w:cs="黑体"/>
                <w:i/>
                <w:color w:val="000000"/>
                <w:sz w:val="18"/>
                <w:szCs w:val="18"/>
              </w:rPr>
            </w:pPr>
          </w:p>
        </w:tc>
      </w:tr>
      <w:tr w14:paraId="297666DD">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046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13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59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04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A4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6F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74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73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B7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17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452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57F1413E">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3A6C">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BB0E">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0305">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54978">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3D9E6">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5F91">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43E81">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40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29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1B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E408">
            <w:pPr>
              <w:jc w:val="center"/>
              <w:rPr>
                <w:rFonts w:ascii="微软雅黑" w:hAnsi="微软雅黑" w:eastAsia="微软雅黑" w:cs="微软雅黑"/>
                <w:i/>
                <w:color w:val="000000"/>
                <w:sz w:val="16"/>
                <w:szCs w:val="16"/>
              </w:rPr>
            </w:pPr>
          </w:p>
        </w:tc>
      </w:tr>
      <w:tr w14:paraId="1214D0EF">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51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36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5AE43">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88A8">
            <w:pPr>
              <w:rPr>
                <w:rFonts w:ascii="宋体" w:hAnsi="宋体" w:cs="宋体"/>
                <w:color w:val="000000"/>
                <w:sz w:val="18"/>
                <w:szCs w:val="18"/>
              </w:rPr>
            </w:pPr>
          </w:p>
        </w:tc>
      </w:tr>
      <w:tr w14:paraId="1C6621F6">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7C1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F10E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71FFF11F">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D3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AC7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83B1DB4">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99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A6BA">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6D49A2E9">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360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4AB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r w14:paraId="0215BA0F">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8CAB">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333482C3">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3C0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BE6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51090423T000008946251-原梧桐路小学建设项目(安居三小）</w:t>
            </w:r>
          </w:p>
        </w:tc>
      </w:tr>
      <w:tr w14:paraId="64C26408">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709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DD5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08140D6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12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1D811E8D">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020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52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5E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9003">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4C612ED">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D062">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8EAD">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0C32">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14A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236B8D11">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BBA2">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042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06EC">
            <w:pPr>
              <w:rPr>
                <w:rFonts w:ascii="宋体" w:hAnsi="宋体" w:cs="宋体"/>
                <w:color w:val="000000"/>
                <w:sz w:val="18"/>
                <w:szCs w:val="18"/>
              </w:rPr>
            </w:pPr>
          </w:p>
        </w:tc>
      </w:tr>
      <w:tr w14:paraId="67490825">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641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DB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53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FF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1C6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AF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2C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4F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B6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CCAA14B">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DC39">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F0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A7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D8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902.74</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22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902.74</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2D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6F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D8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C54E">
            <w:pPr>
              <w:widowControl/>
              <w:jc w:val="left"/>
              <w:textAlignment w:val="center"/>
              <w:rPr>
                <w:rFonts w:ascii="黑体" w:hAnsi="黑体" w:eastAsia="黑体" w:cs="黑体"/>
                <w:i/>
                <w:color w:val="000000"/>
                <w:sz w:val="18"/>
                <w:szCs w:val="18"/>
              </w:rPr>
            </w:pPr>
          </w:p>
        </w:tc>
      </w:tr>
      <w:tr w14:paraId="32992ECE">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1D5F4">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8D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F5D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154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902.74</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C0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902.74</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778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D3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309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43B8">
            <w:pPr>
              <w:rPr>
                <w:rFonts w:ascii="黑体" w:hAnsi="黑体" w:eastAsia="黑体" w:cs="黑体"/>
                <w:i/>
                <w:color w:val="000000"/>
                <w:sz w:val="18"/>
                <w:szCs w:val="18"/>
              </w:rPr>
            </w:pPr>
          </w:p>
        </w:tc>
      </w:tr>
      <w:tr w14:paraId="0FA2EEAC">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CA41">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85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D7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7D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3E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0C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E9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D8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A447">
            <w:pPr>
              <w:rPr>
                <w:rFonts w:ascii="黑体" w:hAnsi="黑体" w:eastAsia="黑体" w:cs="黑体"/>
                <w:i/>
                <w:color w:val="000000"/>
                <w:sz w:val="18"/>
                <w:szCs w:val="18"/>
              </w:rPr>
            </w:pPr>
          </w:p>
        </w:tc>
      </w:tr>
      <w:tr w14:paraId="6A8E4841">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8484">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6F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05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B91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63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7B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83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5A0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62FE">
            <w:pPr>
              <w:rPr>
                <w:rFonts w:ascii="黑体" w:hAnsi="黑体" w:eastAsia="黑体" w:cs="黑体"/>
                <w:i/>
                <w:color w:val="000000"/>
                <w:sz w:val="18"/>
                <w:szCs w:val="18"/>
              </w:rPr>
            </w:pPr>
          </w:p>
        </w:tc>
      </w:tr>
      <w:tr w14:paraId="38EDEC10">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A6FE">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1F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5E52">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3CF5">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E2FE">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1BA1">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C6B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A6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A5CB">
            <w:pPr>
              <w:rPr>
                <w:rFonts w:ascii="黑体" w:hAnsi="黑体" w:eastAsia="黑体" w:cs="黑体"/>
                <w:i/>
                <w:color w:val="000000"/>
                <w:sz w:val="18"/>
                <w:szCs w:val="18"/>
              </w:rPr>
            </w:pPr>
          </w:p>
        </w:tc>
      </w:tr>
      <w:tr w14:paraId="505E34AB">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AB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FA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0BF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27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889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BE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7E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30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B3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0AC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4D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E76B586">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3305">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B32B">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F061">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A7C2">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7DC9">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FD87C">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78E3">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CA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E7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64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E6545">
            <w:pPr>
              <w:jc w:val="center"/>
              <w:rPr>
                <w:rFonts w:ascii="微软雅黑" w:hAnsi="微软雅黑" w:eastAsia="微软雅黑" w:cs="微软雅黑"/>
                <w:i/>
                <w:color w:val="000000"/>
                <w:sz w:val="16"/>
                <w:szCs w:val="16"/>
              </w:rPr>
            </w:pPr>
          </w:p>
        </w:tc>
      </w:tr>
      <w:tr w14:paraId="455CAF70">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36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863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EDE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94D7">
            <w:pPr>
              <w:rPr>
                <w:rFonts w:ascii="宋体" w:hAnsi="宋体" w:cs="宋体"/>
                <w:color w:val="000000"/>
                <w:sz w:val="18"/>
                <w:szCs w:val="18"/>
              </w:rPr>
            </w:pPr>
          </w:p>
        </w:tc>
      </w:tr>
      <w:tr w14:paraId="7AEC3DCB">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04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D09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11BE16EF">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9D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7D0F">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47DCEFC7">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DE8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4234">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5B705D52">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4A7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BFC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r w14:paraId="14FF229E">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53C60">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417B32B1">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B65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70B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14:paraId="2AD8B8B8">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08BB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EB5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1EFC337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F7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17E20755">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C29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9F4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949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4658">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6846130">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A798">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2F44">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4883">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B44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374D5332">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E0CA">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9CBB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466BA">
            <w:pPr>
              <w:rPr>
                <w:rFonts w:ascii="宋体" w:hAnsi="宋体" w:cs="宋体"/>
                <w:color w:val="000000"/>
                <w:sz w:val="18"/>
                <w:szCs w:val="18"/>
              </w:rPr>
            </w:pPr>
          </w:p>
        </w:tc>
      </w:tr>
      <w:tr w14:paraId="7D999CDC">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91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77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DD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7F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FF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FC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EF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C2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64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59DD7EC">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F3F42">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CF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F4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5B5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4.16</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6C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D1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FC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D8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36CB">
            <w:pPr>
              <w:widowControl/>
              <w:jc w:val="left"/>
              <w:textAlignment w:val="center"/>
              <w:rPr>
                <w:rFonts w:ascii="黑体" w:hAnsi="黑体" w:eastAsia="黑体" w:cs="黑体"/>
                <w:i/>
                <w:color w:val="000000"/>
                <w:sz w:val="18"/>
                <w:szCs w:val="18"/>
              </w:rPr>
            </w:pPr>
          </w:p>
        </w:tc>
      </w:tr>
      <w:tr w14:paraId="0AA3B315">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C179">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EDF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C2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95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4.16</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B64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4.16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3D4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AE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48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BA25">
            <w:pPr>
              <w:rPr>
                <w:rFonts w:ascii="黑体" w:hAnsi="黑体" w:eastAsia="黑体" w:cs="黑体"/>
                <w:i/>
                <w:color w:val="000000"/>
                <w:sz w:val="18"/>
                <w:szCs w:val="18"/>
              </w:rPr>
            </w:pPr>
          </w:p>
        </w:tc>
      </w:tr>
      <w:tr w14:paraId="3FF56458">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B395">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99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1E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79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F5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88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95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6B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AF87">
            <w:pPr>
              <w:rPr>
                <w:rFonts w:ascii="黑体" w:hAnsi="黑体" w:eastAsia="黑体" w:cs="黑体"/>
                <w:i/>
                <w:color w:val="000000"/>
                <w:sz w:val="18"/>
                <w:szCs w:val="18"/>
              </w:rPr>
            </w:pPr>
          </w:p>
        </w:tc>
      </w:tr>
      <w:tr w14:paraId="6488E145">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21EA">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46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DFA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48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EC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A5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4B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08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EC07">
            <w:pPr>
              <w:rPr>
                <w:rFonts w:ascii="黑体" w:hAnsi="黑体" w:eastAsia="黑体" w:cs="黑体"/>
                <w:i/>
                <w:color w:val="000000"/>
                <w:sz w:val="18"/>
                <w:szCs w:val="18"/>
              </w:rPr>
            </w:pPr>
          </w:p>
        </w:tc>
      </w:tr>
      <w:tr w14:paraId="7503A775">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4D0F">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144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95E0">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92A5">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E170">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F16C7">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0B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24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E81BF">
            <w:pPr>
              <w:rPr>
                <w:rFonts w:ascii="黑体" w:hAnsi="黑体" w:eastAsia="黑体" w:cs="黑体"/>
                <w:i/>
                <w:color w:val="000000"/>
                <w:sz w:val="18"/>
                <w:szCs w:val="18"/>
              </w:rPr>
            </w:pPr>
          </w:p>
        </w:tc>
      </w:tr>
      <w:tr w14:paraId="2F38D454">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CC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D7A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F6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6F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78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B2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8D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98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9C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44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C6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9A91407">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78E6">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CD27">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AE74">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03A8F">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95BE">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1B61">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7163">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6D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55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D2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01F3">
            <w:pPr>
              <w:jc w:val="center"/>
              <w:rPr>
                <w:rFonts w:ascii="微软雅黑" w:hAnsi="微软雅黑" w:eastAsia="微软雅黑" w:cs="微软雅黑"/>
                <w:i/>
                <w:color w:val="000000"/>
                <w:sz w:val="16"/>
                <w:szCs w:val="16"/>
              </w:rPr>
            </w:pPr>
          </w:p>
        </w:tc>
      </w:tr>
      <w:tr w14:paraId="1B5B109B">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AE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44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473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944B5">
            <w:pPr>
              <w:rPr>
                <w:rFonts w:ascii="宋体" w:hAnsi="宋体" w:cs="宋体"/>
                <w:color w:val="000000"/>
                <w:sz w:val="18"/>
                <w:szCs w:val="18"/>
              </w:rPr>
            </w:pPr>
          </w:p>
        </w:tc>
      </w:tr>
      <w:tr w14:paraId="3D400C9D">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D44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14434">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3CF4B4B9">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45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46A78">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1ECDF794">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EA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956E">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603FF057">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389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50E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r w14:paraId="5FDF495A">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06CA">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78758CC0">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BEA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F87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51090423T000009655849-区级名师工程建设</w:t>
            </w:r>
          </w:p>
        </w:tc>
      </w:tr>
      <w:tr w14:paraId="7D69FE3E">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23A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326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7C94066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7B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2E76528D">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CD9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A31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8C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97A4">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B6B2A06">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DA79">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CD06">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82E6C">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315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3604871C">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DC894">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3EE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6E37">
            <w:pPr>
              <w:rPr>
                <w:rFonts w:ascii="宋体" w:hAnsi="宋体" w:cs="宋体"/>
                <w:color w:val="000000"/>
                <w:sz w:val="18"/>
                <w:szCs w:val="18"/>
              </w:rPr>
            </w:pPr>
          </w:p>
        </w:tc>
      </w:tr>
      <w:tr w14:paraId="40D8CDD8">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E5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49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19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67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55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E5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E6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A5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A4B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30B8995">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5A4C">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7A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715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431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0.60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37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0.60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DF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D2A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45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AD11">
            <w:pPr>
              <w:widowControl/>
              <w:jc w:val="left"/>
              <w:textAlignment w:val="center"/>
              <w:rPr>
                <w:rFonts w:ascii="黑体" w:hAnsi="黑体" w:eastAsia="黑体" w:cs="黑体"/>
                <w:i/>
                <w:color w:val="000000"/>
                <w:sz w:val="18"/>
                <w:szCs w:val="18"/>
              </w:rPr>
            </w:pPr>
          </w:p>
        </w:tc>
      </w:tr>
      <w:tr w14:paraId="6A9A0138">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2A74">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2D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53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B7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0.60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5D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0.60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8D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74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4A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B292">
            <w:pPr>
              <w:rPr>
                <w:rFonts w:ascii="黑体" w:hAnsi="黑体" w:eastAsia="黑体" w:cs="黑体"/>
                <w:i/>
                <w:color w:val="000000"/>
                <w:sz w:val="18"/>
                <w:szCs w:val="18"/>
              </w:rPr>
            </w:pPr>
          </w:p>
        </w:tc>
      </w:tr>
      <w:tr w14:paraId="48EDEA7A">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EF2B">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B9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C2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C4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65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0B1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E9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75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B1F2">
            <w:pPr>
              <w:rPr>
                <w:rFonts w:ascii="黑体" w:hAnsi="黑体" w:eastAsia="黑体" w:cs="黑体"/>
                <w:i/>
                <w:color w:val="000000"/>
                <w:sz w:val="18"/>
                <w:szCs w:val="18"/>
              </w:rPr>
            </w:pPr>
          </w:p>
        </w:tc>
      </w:tr>
      <w:tr w14:paraId="1764F7EC">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A616">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71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B2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2E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F1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F5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94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58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43D6">
            <w:pPr>
              <w:rPr>
                <w:rFonts w:ascii="黑体" w:hAnsi="黑体" w:eastAsia="黑体" w:cs="黑体"/>
                <w:i/>
                <w:color w:val="000000"/>
                <w:sz w:val="18"/>
                <w:szCs w:val="18"/>
              </w:rPr>
            </w:pPr>
          </w:p>
        </w:tc>
      </w:tr>
      <w:tr w14:paraId="785B929F">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138C">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8B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5BC3">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C21E4">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4A54">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A76F">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BD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969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0190">
            <w:pPr>
              <w:rPr>
                <w:rFonts w:ascii="黑体" w:hAnsi="黑体" w:eastAsia="黑体" w:cs="黑体"/>
                <w:i/>
                <w:color w:val="000000"/>
                <w:sz w:val="18"/>
                <w:szCs w:val="18"/>
              </w:rPr>
            </w:pPr>
          </w:p>
        </w:tc>
      </w:tr>
      <w:tr w14:paraId="565B4234">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09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81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72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66E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B4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7C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A3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BD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9D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6EC6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4D1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8547BBA">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24BD">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F859">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A166">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3F38">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34B6">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04FD">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D11B">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D2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82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24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86D0">
            <w:pPr>
              <w:jc w:val="center"/>
              <w:rPr>
                <w:rFonts w:ascii="微软雅黑" w:hAnsi="微软雅黑" w:eastAsia="微软雅黑" w:cs="微软雅黑"/>
                <w:i/>
                <w:color w:val="000000"/>
                <w:sz w:val="16"/>
                <w:szCs w:val="16"/>
              </w:rPr>
            </w:pPr>
          </w:p>
        </w:tc>
      </w:tr>
      <w:tr w14:paraId="29BFD743">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CE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00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A854">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2E086">
            <w:pPr>
              <w:rPr>
                <w:rFonts w:ascii="宋体" w:hAnsi="宋体" w:cs="宋体"/>
                <w:color w:val="000000"/>
                <w:sz w:val="18"/>
                <w:szCs w:val="18"/>
              </w:rPr>
            </w:pPr>
          </w:p>
        </w:tc>
      </w:tr>
      <w:tr w14:paraId="110E352C">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63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9056">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1F5310D8">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D95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DEF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7227983D">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A7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43A5">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6B3E1A0A">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DA4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E95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r w14:paraId="5ECA50E4">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7B6C">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091356AA">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1199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FB2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51090424T000010666685-城乡义务教育-综合奖补资金</w:t>
            </w:r>
          </w:p>
        </w:tc>
      </w:tr>
      <w:tr w14:paraId="7ACBF07F">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299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FB7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49184F4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04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61C2FA23">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179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4C6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AF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6C8A">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1B62256">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8B68">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1070">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FE30">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5E7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3F8BA987">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8C3B">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E913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EF5B">
            <w:pPr>
              <w:rPr>
                <w:rFonts w:ascii="宋体" w:hAnsi="宋体" w:cs="宋体"/>
                <w:color w:val="000000"/>
                <w:sz w:val="18"/>
                <w:szCs w:val="18"/>
              </w:rPr>
            </w:pPr>
          </w:p>
        </w:tc>
      </w:tr>
      <w:tr w14:paraId="201C4D96">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C3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41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27D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2C8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73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2D1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F9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28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BB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5E9ACD2">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4B98">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92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960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4B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16.48</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C8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9.30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97E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56.41%</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BD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69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F6EC">
            <w:pPr>
              <w:widowControl/>
              <w:jc w:val="left"/>
              <w:textAlignment w:val="center"/>
              <w:rPr>
                <w:rFonts w:ascii="黑体" w:hAnsi="黑体" w:eastAsia="黑体" w:cs="黑体"/>
                <w:i/>
                <w:color w:val="000000"/>
                <w:sz w:val="18"/>
                <w:szCs w:val="18"/>
              </w:rPr>
            </w:pPr>
          </w:p>
        </w:tc>
      </w:tr>
      <w:tr w14:paraId="3F68473F">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3CB90">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E9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BB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AC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16.48</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58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9.30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C96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56.41%</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CA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B7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774F">
            <w:pPr>
              <w:rPr>
                <w:rFonts w:ascii="黑体" w:hAnsi="黑体" w:eastAsia="黑体" w:cs="黑体"/>
                <w:i/>
                <w:color w:val="000000"/>
                <w:sz w:val="18"/>
                <w:szCs w:val="18"/>
              </w:rPr>
            </w:pPr>
          </w:p>
        </w:tc>
      </w:tr>
      <w:tr w14:paraId="069BEF7A">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EDE6">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01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30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7E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41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FC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E90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5F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5311">
            <w:pPr>
              <w:rPr>
                <w:rFonts w:ascii="黑体" w:hAnsi="黑体" w:eastAsia="黑体" w:cs="黑体"/>
                <w:i/>
                <w:color w:val="000000"/>
                <w:sz w:val="18"/>
                <w:szCs w:val="18"/>
              </w:rPr>
            </w:pPr>
          </w:p>
        </w:tc>
      </w:tr>
      <w:tr w14:paraId="379CE97A">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58A8">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D0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73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683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DEF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4A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6B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23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1A44">
            <w:pPr>
              <w:rPr>
                <w:rFonts w:ascii="黑体" w:hAnsi="黑体" w:eastAsia="黑体" w:cs="黑体"/>
                <w:i/>
                <w:color w:val="000000"/>
                <w:sz w:val="18"/>
                <w:szCs w:val="18"/>
              </w:rPr>
            </w:pPr>
          </w:p>
        </w:tc>
      </w:tr>
      <w:tr w14:paraId="5C6F5306">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77FC">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06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B652">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46ED">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BA6A">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E2E2">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6A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015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3188">
            <w:pPr>
              <w:rPr>
                <w:rFonts w:ascii="黑体" w:hAnsi="黑体" w:eastAsia="黑体" w:cs="黑体"/>
                <w:i/>
                <w:color w:val="000000"/>
                <w:sz w:val="18"/>
                <w:szCs w:val="18"/>
              </w:rPr>
            </w:pPr>
          </w:p>
        </w:tc>
      </w:tr>
      <w:tr w14:paraId="6DD8ED63">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8C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E0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FA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EC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29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AA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79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DC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C0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6F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3D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E71209F">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5F269">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AB54C">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0331">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A179">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50CC">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4AF4">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0B8D">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02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48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6C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F5507">
            <w:pPr>
              <w:jc w:val="center"/>
              <w:rPr>
                <w:rFonts w:ascii="微软雅黑" w:hAnsi="微软雅黑" w:eastAsia="微软雅黑" w:cs="微软雅黑"/>
                <w:i/>
                <w:color w:val="000000"/>
                <w:sz w:val="16"/>
                <w:szCs w:val="16"/>
              </w:rPr>
            </w:pPr>
          </w:p>
        </w:tc>
      </w:tr>
      <w:tr w14:paraId="157751FD">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95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BD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DDDC">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5728">
            <w:pPr>
              <w:rPr>
                <w:rFonts w:ascii="宋体" w:hAnsi="宋体" w:cs="宋体"/>
                <w:color w:val="000000"/>
                <w:sz w:val="18"/>
                <w:szCs w:val="18"/>
              </w:rPr>
            </w:pPr>
          </w:p>
        </w:tc>
      </w:tr>
      <w:tr w14:paraId="30A05164">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F8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9355">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3A4EA8A0">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5C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A9A1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0E085CD6">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8F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BB8A">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0ACF4735">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5767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977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r w14:paraId="158C1461">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CE34">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5D7ED5E7">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D82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991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51090424T000011969449-遂宁市安居区第三小学校义务教育薄弱环节改善与能力提升建设项目</w:t>
            </w:r>
          </w:p>
        </w:tc>
      </w:tr>
      <w:tr w14:paraId="55E12388">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7D0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E41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20D364C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C4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110038B1">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FAC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97C4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C6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370A">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1A06D02">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49F9F">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6B62">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002B">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FAE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61F3773F">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64A3">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B96E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E9AD">
            <w:pPr>
              <w:rPr>
                <w:rFonts w:ascii="宋体" w:hAnsi="宋体" w:cs="宋体"/>
                <w:color w:val="000000"/>
                <w:sz w:val="18"/>
                <w:szCs w:val="18"/>
              </w:rPr>
            </w:pPr>
          </w:p>
        </w:tc>
      </w:tr>
      <w:tr w14:paraId="279D737F">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40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B1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21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50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C69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44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3C9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4B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1A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1B827EC">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C315">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5E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03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999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0E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1.43</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AB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0.72%</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E8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19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A635">
            <w:pPr>
              <w:widowControl/>
              <w:jc w:val="left"/>
              <w:textAlignment w:val="center"/>
              <w:rPr>
                <w:rFonts w:ascii="黑体" w:hAnsi="黑体" w:eastAsia="黑体" w:cs="黑体"/>
                <w:i/>
                <w:color w:val="000000"/>
                <w:sz w:val="18"/>
                <w:szCs w:val="18"/>
              </w:rPr>
            </w:pPr>
          </w:p>
        </w:tc>
      </w:tr>
      <w:tr w14:paraId="0A6392B0">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B4A">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06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97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44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CB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1.43</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64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0.72%</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22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BD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2ABD">
            <w:pPr>
              <w:rPr>
                <w:rFonts w:ascii="黑体" w:hAnsi="黑体" w:eastAsia="黑体" w:cs="黑体"/>
                <w:i/>
                <w:color w:val="000000"/>
                <w:sz w:val="18"/>
                <w:szCs w:val="18"/>
              </w:rPr>
            </w:pPr>
          </w:p>
        </w:tc>
      </w:tr>
      <w:tr w14:paraId="494C2F57">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42D03">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07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BC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69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0A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271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09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66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E1A3">
            <w:pPr>
              <w:rPr>
                <w:rFonts w:ascii="黑体" w:hAnsi="黑体" w:eastAsia="黑体" w:cs="黑体"/>
                <w:i/>
                <w:color w:val="000000"/>
                <w:sz w:val="18"/>
                <w:szCs w:val="18"/>
              </w:rPr>
            </w:pPr>
          </w:p>
        </w:tc>
      </w:tr>
      <w:tr w14:paraId="258C753F">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7AAA">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AF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5FC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A84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26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0C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B3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C9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49EC4">
            <w:pPr>
              <w:rPr>
                <w:rFonts w:ascii="黑体" w:hAnsi="黑体" w:eastAsia="黑体" w:cs="黑体"/>
                <w:i/>
                <w:color w:val="000000"/>
                <w:sz w:val="18"/>
                <w:szCs w:val="18"/>
              </w:rPr>
            </w:pPr>
          </w:p>
        </w:tc>
      </w:tr>
      <w:tr w14:paraId="6EFFEFDF">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D74B">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74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585F">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059BA">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0228">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1B01B">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06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32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A02EF">
            <w:pPr>
              <w:rPr>
                <w:rFonts w:ascii="黑体" w:hAnsi="黑体" w:eastAsia="黑体" w:cs="黑体"/>
                <w:i/>
                <w:color w:val="000000"/>
                <w:sz w:val="18"/>
                <w:szCs w:val="18"/>
              </w:rPr>
            </w:pPr>
          </w:p>
        </w:tc>
      </w:tr>
      <w:tr w14:paraId="202B209F">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59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93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D0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02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EB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C5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99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24A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3C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7B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9D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2E700336">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B8AF">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CA0A">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829D">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BA96F">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465D9">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65658">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30A7">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D5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66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B9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789C4">
            <w:pPr>
              <w:jc w:val="center"/>
              <w:rPr>
                <w:rFonts w:ascii="微软雅黑" w:hAnsi="微软雅黑" w:eastAsia="微软雅黑" w:cs="微软雅黑"/>
                <w:i/>
                <w:color w:val="000000"/>
                <w:sz w:val="16"/>
                <w:szCs w:val="16"/>
              </w:rPr>
            </w:pPr>
          </w:p>
        </w:tc>
      </w:tr>
      <w:tr w14:paraId="52368E8D">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23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50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6988">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26A2">
            <w:pPr>
              <w:rPr>
                <w:rFonts w:ascii="宋体" w:hAnsi="宋体" w:cs="宋体"/>
                <w:color w:val="000000"/>
                <w:sz w:val="18"/>
                <w:szCs w:val="18"/>
              </w:rPr>
            </w:pPr>
          </w:p>
        </w:tc>
      </w:tr>
      <w:tr w14:paraId="0E58D1B8">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1E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A2B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7EC278FB">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CD5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01E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1857BBCF">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A9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8C77">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3AC8AEB4">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8032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3A8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r w14:paraId="22C14CEA">
        <w:tblPrEx>
          <w:tblCellMar>
            <w:top w:w="0" w:type="dxa"/>
            <w:left w:w="0" w:type="dxa"/>
            <w:bottom w:w="0" w:type="dxa"/>
            <w:right w:w="0" w:type="dxa"/>
          </w:tblCellMar>
        </w:tblPrEx>
        <w:trPr>
          <w:trHeight w:val="904"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109CA">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31D61051">
        <w:tblPrEx>
          <w:tblCellMar>
            <w:top w:w="0" w:type="dxa"/>
            <w:left w:w="0" w:type="dxa"/>
            <w:bottom w:w="0" w:type="dxa"/>
            <w:right w:w="0" w:type="dxa"/>
          </w:tblCellMar>
        </w:tblPrEx>
        <w:trPr>
          <w:trHeight w:val="286"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4D0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849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51090425T000013013564-义教免作业本费（省市区级）</w:t>
            </w:r>
          </w:p>
        </w:tc>
      </w:tr>
      <w:tr w14:paraId="1D11C776">
        <w:tblPrEx>
          <w:tblCellMar>
            <w:top w:w="0" w:type="dxa"/>
            <w:left w:w="0" w:type="dxa"/>
            <w:bottom w:w="0" w:type="dxa"/>
            <w:right w:w="0" w:type="dxa"/>
          </w:tblCellMar>
        </w:tblPrEx>
        <w:trPr>
          <w:trHeight w:val="512"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90CD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D7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遂宁市安居区第三小学校部门</w:t>
            </w:r>
          </w:p>
        </w:tc>
        <w:tc>
          <w:tcPr>
            <w:tcW w:w="1047" w:type="dxa"/>
            <w:tcBorders>
              <w:top w:val="nil"/>
              <w:left w:val="nil"/>
              <w:bottom w:val="nil"/>
              <w:right w:val="nil"/>
            </w:tcBorders>
            <w:shd w:val="clear" w:color="auto" w:fill="auto"/>
            <w:tcMar>
              <w:top w:w="15" w:type="dxa"/>
              <w:left w:w="15" w:type="dxa"/>
              <w:right w:w="15" w:type="dxa"/>
            </w:tcMar>
            <w:vAlign w:val="center"/>
          </w:tcPr>
          <w:p w14:paraId="714AE88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0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DE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遂宁市安居区第三小学校</w:t>
            </w:r>
          </w:p>
        </w:tc>
      </w:tr>
      <w:tr w14:paraId="5F4E6D7B">
        <w:tblPrEx>
          <w:tblCellMar>
            <w:top w:w="0" w:type="dxa"/>
            <w:left w:w="0" w:type="dxa"/>
            <w:bottom w:w="0" w:type="dxa"/>
            <w:right w:w="0"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BA7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EF2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A9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E780">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15A5789">
        <w:tblPrEx>
          <w:tblCellMar>
            <w:top w:w="0" w:type="dxa"/>
            <w:left w:w="0" w:type="dxa"/>
            <w:bottom w:w="0" w:type="dxa"/>
            <w:right w:w="0"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2DC41">
            <w:pPr>
              <w:rPr>
                <w:rFonts w:ascii="宋体" w:hAnsi="宋体" w:cs="宋体"/>
                <w:color w:val="000000"/>
                <w:sz w:val="18"/>
                <w:szCs w:val="18"/>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0A42">
            <w:pPr>
              <w:rPr>
                <w:rFonts w:ascii="宋体" w:hAnsi="宋体" w:cs="宋体"/>
                <w:color w:val="000000"/>
                <w:sz w:val="18"/>
                <w:szCs w:val="18"/>
              </w:rPr>
            </w:pPr>
          </w:p>
        </w:tc>
        <w:tc>
          <w:tcPr>
            <w:tcW w:w="34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59E1">
            <w:pPr>
              <w:rPr>
                <w:rFonts w:ascii="宋体" w:hAnsi="宋体" w:cs="宋体"/>
                <w:color w:val="000000"/>
                <w:sz w:val="18"/>
                <w:szCs w:val="18"/>
              </w:rPr>
            </w:pPr>
          </w:p>
        </w:tc>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021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51AE5B29">
        <w:tblPrEx>
          <w:tblCellMar>
            <w:top w:w="0" w:type="dxa"/>
            <w:left w:w="0" w:type="dxa"/>
            <w:bottom w:w="0" w:type="dxa"/>
            <w:right w:w="0"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FAC9">
            <w:pP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1BA6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4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F6B44">
            <w:pPr>
              <w:rPr>
                <w:rFonts w:ascii="宋体" w:hAnsi="宋体" w:cs="宋体"/>
                <w:color w:val="000000"/>
                <w:sz w:val="18"/>
                <w:szCs w:val="18"/>
              </w:rPr>
            </w:pPr>
          </w:p>
        </w:tc>
      </w:tr>
      <w:tr w14:paraId="5AD88D68">
        <w:tblPrEx>
          <w:tblCellMar>
            <w:top w:w="0" w:type="dxa"/>
            <w:left w:w="0" w:type="dxa"/>
            <w:bottom w:w="0" w:type="dxa"/>
            <w:right w:w="0"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69A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18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11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EA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5BD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6A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4D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F0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C7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795ED49">
        <w:tblPrEx>
          <w:tblCellMar>
            <w:top w:w="0" w:type="dxa"/>
            <w:left w:w="0" w:type="dxa"/>
            <w:bottom w:w="0" w:type="dxa"/>
            <w:right w:w="0"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8397B">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5B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0A7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05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3.88</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DA3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3.88</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79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3C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78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E353">
            <w:pPr>
              <w:widowControl/>
              <w:jc w:val="left"/>
              <w:textAlignment w:val="center"/>
              <w:rPr>
                <w:rFonts w:ascii="黑体" w:hAnsi="黑体" w:eastAsia="黑体" w:cs="黑体"/>
                <w:i/>
                <w:color w:val="000000"/>
                <w:sz w:val="18"/>
                <w:szCs w:val="18"/>
              </w:rPr>
            </w:pPr>
          </w:p>
        </w:tc>
      </w:tr>
      <w:tr w14:paraId="5E47D9BF">
        <w:tblPrEx>
          <w:tblCellMar>
            <w:top w:w="0" w:type="dxa"/>
            <w:left w:w="0" w:type="dxa"/>
            <w:bottom w:w="0" w:type="dxa"/>
            <w:right w:w="0"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6658">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F3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495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D24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3.88</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5F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3.88</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40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B9F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B3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24C1">
            <w:pPr>
              <w:rPr>
                <w:rFonts w:ascii="黑体" w:hAnsi="黑体" w:eastAsia="黑体" w:cs="黑体"/>
                <w:i/>
                <w:color w:val="000000"/>
                <w:sz w:val="18"/>
                <w:szCs w:val="18"/>
              </w:rPr>
            </w:pPr>
          </w:p>
        </w:tc>
      </w:tr>
      <w:tr w14:paraId="661FF23F">
        <w:tblPrEx>
          <w:tblCellMar>
            <w:top w:w="0" w:type="dxa"/>
            <w:left w:w="0" w:type="dxa"/>
            <w:bottom w:w="0" w:type="dxa"/>
            <w:right w:w="0"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109A">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BD8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97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EB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7C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A9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E2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15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86F0">
            <w:pPr>
              <w:rPr>
                <w:rFonts w:ascii="黑体" w:hAnsi="黑体" w:eastAsia="黑体" w:cs="黑体"/>
                <w:i/>
                <w:color w:val="000000"/>
                <w:sz w:val="18"/>
                <w:szCs w:val="18"/>
              </w:rPr>
            </w:pPr>
          </w:p>
        </w:tc>
      </w:tr>
      <w:tr w14:paraId="545D61F1">
        <w:tblPrEx>
          <w:tblCellMar>
            <w:top w:w="0" w:type="dxa"/>
            <w:left w:w="0" w:type="dxa"/>
            <w:bottom w:w="0" w:type="dxa"/>
            <w:right w:w="0"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9134">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A8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70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714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3B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D3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20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3D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6EF57">
            <w:pPr>
              <w:rPr>
                <w:rFonts w:ascii="黑体" w:hAnsi="黑体" w:eastAsia="黑体" w:cs="黑体"/>
                <w:i/>
                <w:color w:val="000000"/>
                <w:sz w:val="18"/>
                <w:szCs w:val="18"/>
              </w:rPr>
            </w:pPr>
          </w:p>
        </w:tc>
      </w:tr>
      <w:tr w14:paraId="5C599660">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04C1">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F26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E688">
            <w:pPr>
              <w:jc w:val="center"/>
              <w:rPr>
                <w:rFonts w:ascii="微软雅黑" w:hAnsi="微软雅黑" w:eastAsia="微软雅黑" w:cs="微软雅黑"/>
                <w:i/>
                <w:color w:val="000000"/>
                <w:sz w:val="16"/>
                <w:szCs w:val="16"/>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E34F">
            <w:pPr>
              <w:jc w:val="center"/>
              <w:rPr>
                <w:rFonts w:ascii="微软雅黑" w:hAnsi="微软雅黑" w:eastAsia="微软雅黑" w:cs="微软雅黑"/>
                <w:i/>
                <w:color w:val="000000"/>
                <w:sz w:val="16"/>
                <w:szCs w:val="16"/>
              </w:rPr>
            </w:pPr>
          </w:p>
        </w:tc>
        <w:tc>
          <w:tcPr>
            <w:tcW w:w="17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9CD4">
            <w:pPr>
              <w:jc w:val="center"/>
              <w:rPr>
                <w:rFonts w:ascii="微软雅黑" w:hAnsi="微软雅黑" w:eastAsia="微软雅黑" w:cs="微软雅黑"/>
                <w:i/>
                <w:color w:val="000000"/>
                <w:sz w:val="16"/>
                <w:szCs w:val="16"/>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4C74">
            <w:pPr>
              <w:jc w:val="center"/>
              <w:rPr>
                <w:rFonts w:ascii="微软雅黑" w:hAnsi="微软雅黑" w:eastAsia="微软雅黑" w:cs="微软雅黑"/>
                <w:i/>
                <w:color w:val="000000"/>
                <w:sz w:val="16"/>
                <w:szCs w:val="16"/>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49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DA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CDB3">
            <w:pPr>
              <w:rPr>
                <w:rFonts w:ascii="黑体" w:hAnsi="黑体" w:eastAsia="黑体" w:cs="黑体"/>
                <w:i/>
                <w:color w:val="000000"/>
                <w:sz w:val="18"/>
                <w:szCs w:val="18"/>
              </w:rPr>
            </w:pPr>
          </w:p>
        </w:tc>
      </w:tr>
      <w:tr w14:paraId="6861BF9A">
        <w:tblPrEx>
          <w:tblCellMar>
            <w:top w:w="0" w:type="dxa"/>
            <w:left w:w="0" w:type="dxa"/>
            <w:bottom w:w="0" w:type="dxa"/>
            <w:right w:w="0"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DE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08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369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7E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B1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08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3A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04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8C3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C1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42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5587753">
        <w:tblPrEx>
          <w:tblCellMar>
            <w:top w:w="0" w:type="dxa"/>
            <w:left w:w="0" w:type="dxa"/>
            <w:bottom w:w="0" w:type="dxa"/>
            <w:right w:w="0"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3480">
            <w:pPr>
              <w:jc w:val="center"/>
              <w:rPr>
                <w:rFonts w:ascii="宋体" w:hAnsi="宋体" w:cs="宋体"/>
                <w:color w:val="000000"/>
                <w:sz w:val="18"/>
                <w:szCs w:val="18"/>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1401">
            <w:pPr>
              <w:jc w:val="center"/>
              <w:rPr>
                <w:rFonts w:ascii="宋体" w:hAnsi="宋体" w:cs="宋体"/>
                <w:color w:val="000000"/>
                <w:sz w:val="18"/>
                <w:szCs w:val="1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5CE8">
            <w:pPr>
              <w:jc w:val="center"/>
              <w:rPr>
                <w:rFonts w:ascii="宋体" w:hAnsi="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F5C1">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D1406">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00F1">
            <w:pPr>
              <w:jc w:val="center"/>
              <w:rPr>
                <w:rFonts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61CD">
            <w:pPr>
              <w:jc w:val="center"/>
              <w:rPr>
                <w:rFonts w:ascii="宋体" w:hAnsi="宋体" w:cs="宋体"/>
                <w:color w:val="000000"/>
                <w:sz w:val="18"/>
                <w:szCs w:val="18"/>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D5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890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DB6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C857">
            <w:pPr>
              <w:jc w:val="center"/>
              <w:rPr>
                <w:rFonts w:ascii="微软雅黑" w:hAnsi="微软雅黑" w:eastAsia="微软雅黑" w:cs="微软雅黑"/>
                <w:i/>
                <w:color w:val="000000"/>
                <w:sz w:val="16"/>
                <w:szCs w:val="16"/>
              </w:rPr>
            </w:pPr>
          </w:p>
        </w:tc>
      </w:tr>
      <w:tr w14:paraId="450458BA">
        <w:tblPrEx>
          <w:tblCellMar>
            <w:top w:w="0" w:type="dxa"/>
            <w:left w:w="0" w:type="dxa"/>
            <w:bottom w:w="0" w:type="dxa"/>
            <w:right w:w="0" w:type="dxa"/>
          </w:tblCellMar>
        </w:tblPrEx>
        <w:trPr>
          <w:trHeight w:val="286" w:hRule="atLeast"/>
        </w:trPr>
        <w:tc>
          <w:tcPr>
            <w:tcW w:w="651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14E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A2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6FCB">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1407">
            <w:pPr>
              <w:rPr>
                <w:rFonts w:ascii="宋体" w:hAnsi="宋体" w:cs="宋体"/>
                <w:color w:val="000000"/>
                <w:sz w:val="18"/>
                <w:szCs w:val="18"/>
              </w:rPr>
            </w:pPr>
          </w:p>
        </w:tc>
      </w:tr>
      <w:tr w14:paraId="08CBC68E">
        <w:tblPrEx>
          <w:tblCellMar>
            <w:top w:w="0" w:type="dxa"/>
            <w:left w:w="0" w:type="dxa"/>
            <w:bottom w:w="0" w:type="dxa"/>
            <w:right w:w="0"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9F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5961">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1D5041B1">
        <w:tblPrEx>
          <w:tblCellMar>
            <w:top w:w="0" w:type="dxa"/>
            <w:left w:w="0" w:type="dxa"/>
            <w:bottom w:w="0" w:type="dxa"/>
            <w:right w:w="0"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7F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980C1">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6B72E46">
        <w:tblPrEx>
          <w:tblCellMar>
            <w:top w:w="0" w:type="dxa"/>
            <w:left w:w="0" w:type="dxa"/>
            <w:bottom w:w="0" w:type="dxa"/>
            <w:right w:w="0"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5C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3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C90C0">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D9AEF26">
        <w:tblPrEx>
          <w:tblCellMar>
            <w:top w:w="0" w:type="dxa"/>
            <w:left w:w="0" w:type="dxa"/>
            <w:bottom w:w="0" w:type="dxa"/>
            <w:right w:w="0" w:type="dxa"/>
          </w:tblCellMar>
        </w:tblPrEx>
        <w:trPr>
          <w:trHeight w:val="286" w:hRule="atLeast"/>
        </w:trPr>
        <w:tc>
          <w:tcPr>
            <w:tcW w:w="43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DF56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项目负责人：王云明</w:t>
            </w:r>
          </w:p>
        </w:tc>
        <w:tc>
          <w:tcPr>
            <w:tcW w:w="41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33F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财务负责人：王云明</w:t>
            </w:r>
          </w:p>
        </w:tc>
      </w:tr>
    </w:tbl>
    <w:p w14:paraId="2C4049ED">
      <w:pPr>
        <w:spacing w:line="600" w:lineRule="exact"/>
        <w:jc w:val="left"/>
        <w:outlineLvl w:val="0"/>
        <w:rPr>
          <w:rFonts w:ascii="仿宋" w:hAnsi="仿宋" w:eastAsia="仿宋"/>
          <w:sz w:val="32"/>
          <w:szCs w:val="32"/>
        </w:rPr>
      </w:pPr>
    </w:p>
    <w:p w14:paraId="4B2D0716">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2"/>
      <w:bookmarkEnd w:id="53"/>
      <w:bookmarkStart w:id="54" w:name="_Toc15396619"/>
    </w:p>
    <w:p w14:paraId="5457DBD3">
      <w:pPr>
        <w:pStyle w:val="6"/>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54"/>
    </w:p>
    <w:p w14:paraId="205D01D8">
      <w:pPr>
        <w:pStyle w:val="6"/>
        <w:rPr>
          <w:rFonts w:ascii="仿宋" w:hAnsi="仿宋" w:eastAsia="仿宋"/>
        </w:rPr>
      </w:pPr>
      <w:bookmarkStart w:id="55" w:name="_Toc15396620"/>
      <w:r>
        <w:rPr>
          <w:rFonts w:hint="eastAsia" w:ascii="仿宋" w:hAnsi="仿宋" w:eastAsia="仿宋"/>
          <w:b w:val="0"/>
        </w:rPr>
        <w:t>二、收</w:t>
      </w:r>
      <w:r>
        <w:rPr>
          <w:rStyle w:val="33"/>
          <w:rFonts w:hint="eastAsia" w:ascii="仿宋" w:hAnsi="仿宋" w:eastAsia="仿宋"/>
          <w:b w:val="0"/>
          <w:bCs w:val="0"/>
        </w:rPr>
        <w:t>入决算表</w:t>
      </w:r>
      <w:bookmarkEnd w:id="55"/>
    </w:p>
    <w:p w14:paraId="603F5BB2">
      <w:pPr>
        <w:pStyle w:val="6"/>
        <w:rPr>
          <w:rFonts w:ascii="仿宋" w:hAnsi="仿宋" w:eastAsia="仿宋"/>
        </w:rPr>
      </w:pPr>
      <w:bookmarkStart w:id="56"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56"/>
    </w:p>
    <w:p w14:paraId="3F65748C">
      <w:pPr>
        <w:pStyle w:val="6"/>
        <w:rPr>
          <w:rFonts w:ascii="仿宋" w:hAnsi="仿宋" w:eastAsia="仿宋"/>
          <w:b w:val="0"/>
        </w:rPr>
      </w:pPr>
      <w:bookmarkStart w:id="57"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57"/>
    </w:p>
    <w:p w14:paraId="787AA4EA">
      <w:pPr>
        <w:pStyle w:val="6"/>
        <w:rPr>
          <w:rStyle w:val="33"/>
          <w:rFonts w:ascii="仿宋" w:hAnsi="仿宋" w:eastAsia="仿宋"/>
          <w:b w:val="0"/>
          <w:bCs w:val="0"/>
        </w:rPr>
      </w:pPr>
      <w:bookmarkStart w:id="58"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58"/>
      <w:bookmarkStart w:id="59" w:name="_Toc15396624"/>
    </w:p>
    <w:p w14:paraId="68035EBE">
      <w:pPr>
        <w:pStyle w:val="6"/>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59"/>
    </w:p>
    <w:p w14:paraId="63BF68D0">
      <w:pPr>
        <w:pStyle w:val="6"/>
        <w:rPr>
          <w:rFonts w:ascii="仿宋" w:hAnsi="仿宋" w:eastAsia="仿宋"/>
        </w:rPr>
      </w:pPr>
      <w:bookmarkStart w:id="60"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60"/>
    </w:p>
    <w:p w14:paraId="79D8C6C4">
      <w:pPr>
        <w:pStyle w:val="6"/>
        <w:rPr>
          <w:rFonts w:ascii="仿宋" w:hAnsi="仿宋" w:eastAsia="仿宋"/>
        </w:rPr>
      </w:pPr>
      <w:bookmarkStart w:id="61"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61"/>
    </w:p>
    <w:p w14:paraId="66F33BDA">
      <w:pPr>
        <w:pStyle w:val="6"/>
        <w:rPr>
          <w:rFonts w:ascii="仿宋" w:hAnsi="仿宋" w:eastAsia="仿宋"/>
        </w:rPr>
      </w:pPr>
      <w:bookmarkStart w:id="62"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2"/>
    </w:p>
    <w:p w14:paraId="7ADB4731">
      <w:pPr>
        <w:pStyle w:val="6"/>
        <w:rPr>
          <w:rFonts w:ascii="仿宋" w:hAnsi="仿宋" w:eastAsia="仿宋"/>
        </w:rPr>
      </w:pPr>
      <w:bookmarkStart w:id="63" w:name="_Toc15396628"/>
      <w:r>
        <w:rPr>
          <w:rStyle w:val="33"/>
          <w:rFonts w:hint="eastAsia" w:ascii="仿宋" w:hAnsi="仿宋" w:eastAsia="仿宋"/>
          <w:b w:val="0"/>
          <w:bCs w:val="0"/>
        </w:rPr>
        <w:t>十、</w:t>
      </w:r>
      <w:bookmarkEnd w:id="63"/>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0495A6DF">
      <w:pPr>
        <w:pStyle w:val="6"/>
        <w:rPr>
          <w:rFonts w:ascii="仿宋" w:hAnsi="仿宋" w:eastAsia="仿宋"/>
        </w:rPr>
      </w:pPr>
      <w:bookmarkStart w:id="64" w:name="_Toc15396629"/>
      <w:r>
        <w:rPr>
          <w:rStyle w:val="33"/>
          <w:rFonts w:hint="eastAsia" w:ascii="仿宋" w:hAnsi="仿宋" w:eastAsia="仿宋"/>
          <w:b w:val="0"/>
          <w:bCs w:val="0"/>
        </w:rPr>
        <w:t>十一、</w:t>
      </w:r>
      <w:bookmarkEnd w:id="64"/>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5206C34D">
      <w:pPr>
        <w:pStyle w:val="6"/>
        <w:rPr>
          <w:rFonts w:ascii="仿宋" w:hAnsi="仿宋" w:eastAsia="仿宋"/>
        </w:rPr>
      </w:pPr>
      <w:bookmarkStart w:id="65" w:name="_Toc15396630"/>
      <w:r>
        <w:rPr>
          <w:rStyle w:val="33"/>
          <w:rFonts w:hint="eastAsia" w:ascii="仿宋" w:hAnsi="仿宋" w:eastAsia="仿宋"/>
          <w:b w:val="0"/>
          <w:bCs w:val="0"/>
        </w:rPr>
        <w:t>十二、</w:t>
      </w:r>
      <w:bookmarkEnd w:id="65"/>
      <w:r>
        <w:rPr>
          <w:rStyle w:val="33"/>
          <w:rFonts w:hint="eastAsia" w:ascii="仿宋" w:hAnsi="仿宋" w:eastAsia="仿宋"/>
          <w:b w:val="0"/>
          <w:bCs w:val="0"/>
        </w:rPr>
        <w:t>国有资本经营预算财政拨款支出决算表</w:t>
      </w:r>
    </w:p>
    <w:p w14:paraId="34CB4CB5">
      <w:pPr>
        <w:pStyle w:val="6"/>
        <w:rPr>
          <w:rFonts w:eastAsia="仿宋"/>
        </w:rPr>
      </w:pPr>
      <w:bookmarkStart w:id="66" w:name="_Toc15396631"/>
      <w:r>
        <w:rPr>
          <w:rStyle w:val="33"/>
          <w:rFonts w:hint="eastAsia" w:ascii="仿宋" w:hAnsi="仿宋" w:eastAsia="仿宋"/>
          <w:b w:val="0"/>
          <w:bCs w:val="0"/>
        </w:rPr>
        <w:t>十三、</w:t>
      </w:r>
      <w:bookmarkEnd w:id="66"/>
      <w:r>
        <w:rPr>
          <w:rStyle w:val="3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CC8039D">
        <w:pPr>
          <w:pStyle w:val="12"/>
          <w:jc w:val="center"/>
        </w:pPr>
        <w:r>
          <w:fldChar w:fldCharType="begin"/>
        </w:r>
        <w:r>
          <w:instrText xml:space="preserve">PAGE   \* MERGEFORMAT</w:instrText>
        </w:r>
        <w:r>
          <w:fldChar w:fldCharType="separate"/>
        </w:r>
        <w:r>
          <w:rPr>
            <w:lang w:val="zh-CN"/>
          </w:rPr>
          <w:t>27</w:t>
        </w:r>
        <w:r>
          <w:fldChar w:fldCharType="end"/>
        </w:r>
      </w:p>
    </w:sdtContent>
  </w:sdt>
  <w:p w14:paraId="4F0038C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607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72EDE9"/>
    <w:multiLevelType w:val="singleLevel"/>
    <w:tmpl w:val="2D72EDE9"/>
    <w:lvl w:ilvl="0" w:tentative="0">
      <w:start w:val="3"/>
      <w:numFmt w:val="decimal"/>
      <w:lvlText w:val="%1."/>
      <w:lvlJc w:val="left"/>
      <w:pPr>
        <w:tabs>
          <w:tab w:val="left" w:pos="312"/>
        </w:tabs>
      </w:pPr>
    </w:lvl>
  </w:abstractNum>
  <w:abstractNum w:abstractNumId="6">
    <w:nsid w:val="362F5E7B"/>
    <w:multiLevelType w:val="singleLevel"/>
    <w:tmpl w:val="362F5E7B"/>
    <w:lvl w:ilvl="0" w:tentative="0">
      <w:start w:val="2"/>
      <w:numFmt w:val="chineseCounting"/>
      <w:suff w:val="nothing"/>
      <w:lvlText w:val="（%1）"/>
      <w:lvlJc w:val="left"/>
      <w:rPr>
        <w:rFonts w:hint="eastAsia"/>
      </w:rPr>
    </w:lvl>
  </w:abstractNum>
  <w:num w:numId="1">
    <w:abstractNumId w:val="4"/>
  </w:num>
  <w:num w:numId="2">
    <w:abstractNumId w:val="5"/>
  </w:num>
  <w:num w:numId="3">
    <w:abstractNumId w:val="1"/>
  </w:num>
  <w:num w:numId="4">
    <w:abstractNumId w:val="3"/>
    <w:lvlOverride w:ilvl="0">
      <w:startOverride w:val="1"/>
    </w:lvlOverride>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33323"/>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570F5"/>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1D86"/>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06F"/>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C0F"/>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5E13963"/>
    <w:rsid w:val="0A2032A3"/>
    <w:rsid w:val="0B8A37D8"/>
    <w:rsid w:val="0E86178F"/>
    <w:rsid w:val="10C055FF"/>
    <w:rsid w:val="118107EC"/>
    <w:rsid w:val="11DD6519"/>
    <w:rsid w:val="142D7E3D"/>
    <w:rsid w:val="15480B2C"/>
    <w:rsid w:val="16BB723D"/>
    <w:rsid w:val="18015F3F"/>
    <w:rsid w:val="18355E97"/>
    <w:rsid w:val="1BE74A3B"/>
    <w:rsid w:val="1BE8440E"/>
    <w:rsid w:val="1D155CEE"/>
    <w:rsid w:val="1EDB0C40"/>
    <w:rsid w:val="20F57F95"/>
    <w:rsid w:val="22401962"/>
    <w:rsid w:val="240371BF"/>
    <w:rsid w:val="24770C16"/>
    <w:rsid w:val="24985564"/>
    <w:rsid w:val="25711CC6"/>
    <w:rsid w:val="25C741E6"/>
    <w:rsid w:val="269739C8"/>
    <w:rsid w:val="27842671"/>
    <w:rsid w:val="29FD04D3"/>
    <w:rsid w:val="2ABE7A3E"/>
    <w:rsid w:val="2BD730F4"/>
    <w:rsid w:val="2CA234A8"/>
    <w:rsid w:val="2EFA178C"/>
    <w:rsid w:val="303E067E"/>
    <w:rsid w:val="30B46D73"/>
    <w:rsid w:val="319F7F4E"/>
    <w:rsid w:val="383D272C"/>
    <w:rsid w:val="39AE70AB"/>
    <w:rsid w:val="3C0C0783"/>
    <w:rsid w:val="3F9F3A96"/>
    <w:rsid w:val="467B6217"/>
    <w:rsid w:val="48BF60AB"/>
    <w:rsid w:val="493C27E9"/>
    <w:rsid w:val="496F39ED"/>
    <w:rsid w:val="49FF41D3"/>
    <w:rsid w:val="4BE068DB"/>
    <w:rsid w:val="4BF6002B"/>
    <w:rsid w:val="4C445E4F"/>
    <w:rsid w:val="4ECE2238"/>
    <w:rsid w:val="51DB4B86"/>
    <w:rsid w:val="521C6566"/>
    <w:rsid w:val="5306566E"/>
    <w:rsid w:val="55097EFD"/>
    <w:rsid w:val="55333C3E"/>
    <w:rsid w:val="5DCE71A5"/>
    <w:rsid w:val="6372571C"/>
    <w:rsid w:val="644C37EF"/>
    <w:rsid w:val="64CA39A1"/>
    <w:rsid w:val="6790761D"/>
    <w:rsid w:val="69630ADE"/>
    <w:rsid w:val="6BEB5EF9"/>
    <w:rsid w:val="6C4A05C8"/>
    <w:rsid w:val="6D3B1A89"/>
    <w:rsid w:val="71BF4EC2"/>
    <w:rsid w:val="72734D90"/>
    <w:rsid w:val="73A11102"/>
    <w:rsid w:val="7412278C"/>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qFormat/>
    <w:uiPriority w:val="9"/>
    <w:rPr>
      <w:rFonts w:ascii="Times New Roman" w:hAnsi="Times New Roman"/>
      <w:b/>
      <w:bCs/>
      <w:kern w:val="44"/>
      <w:sz w:val="44"/>
      <w:szCs w:val="44"/>
    </w:rPr>
  </w:style>
  <w:style w:type="character" w:customStyle="1" w:styleId="33">
    <w:name w:val="标题 2 字符"/>
    <w:basedOn w:val="18"/>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5">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7">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3">
    <w:name w:val="标题 1 Char"/>
    <w:link w:val="5"/>
    <w:qFormat/>
    <w:uiPriority w:val="0"/>
    <w:rPr>
      <w:rFonts w:ascii="Times New Roman" w:hAnsi="Times New Roman"/>
      <w:b/>
      <w:kern w:val="44"/>
      <w:sz w:val="44"/>
    </w:rPr>
  </w:style>
  <w:style w:type="character" w:customStyle="1" w:styleId="54">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5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2467.1</c:v>
                </c:pt>
                <c:pt idx="1">
                  <c:v>2467.1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3893.77</c:v>
                </c:pt>
                <c:pt idx="1">
                  <c:v>3701.39</c:v>
                </c:pt>
              </c:numCache>
            </c:numRef>
          </c:val>
        </c:ser>
        <c:dLbls>
          <c:showLegendKey val="0"/>
          <c:showVal val="0"/>
          <c:showCatName val="0"/>
          <c:showSerName val="0"/>
          <c:showPercent val="0"/>
          <c:showBubbleSize val="0"/>
        </c:dLbls>
        <c:gapWidth val="219"/>
        <c:overlap val="-27"/>
        <c:axId val="234103936"/>
        <c:axId val="234105856"/>
      </c:barChart>
      <c:catAx>
        <c:axId val="23410393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105856"/>
        <c:crosses val="autoZero"/>
        <c:auto val="1"/>
        <c:lblAlgn val="ctr"/>
        <c:lblOffset val="100"/>
        <c:noMultiLvlLbl val="0"/>
      </c:catAx>
      <c:valAx>
        <c:axId val="23410585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10393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a83358-6d69-42d9-8036-95da4ec565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 </c:v>
                </c:pt>
                <c:pt idx="2">
                  <c:v>其他收入</c:v>
                </c:pt>
              </c:strCache>
            </c:strRef>
          </c:cat>
          <c:val>
            <c:numRef>
              <c:f>Sheet1!$B$2:$B$4</c:f>
              <c:numCache>
                <c:formatCode>General</c:formatCode>
                <c:ptCount val="3"/>
                <c:pt idx="0">
                  <c:v>2652.23</c:v>
                </c:pt>
                <c:pt idx="1" c:formatCode="0.00_ ">
                  <c:v>402.74</c:v>
                </c:pt>
                <c:pt idx="2" c:formatCode="0.00_ ">
                  <c:v>838.79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319c644-88d1-4722-b920-eb9644b660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1905.77</c:v>
                </c:pt>
                <c:pt idx="1">
                  <c:v>1795.62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b9a1426-ba40-419a-8603-46be53b2a03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2467.1</c:v>
                </c:pt>
                <c:pt idx="1">
                  <c:v>2467.1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3054.97</c:v>
                </c:pt>
                <c:pt idx="1">
                  <c:v>3054.97</c:v>
                </c:pt>
              </c:numCache>
            </c:numRef>
          </c:val>
        </c:ser>
        <c:dLbls>
          <c:showLegendKey val="0"/>
          <c:showVal val="0"/>
          <c:showCatName val="0"/>
          <c:showSerName val="0"/>
          <c:showPercent val="0"/>
          <c:showBubbleSize val="0"/>
        </c:dLbls>
        <c:gapWidth val="219"/>
        <c:overlap val="-27"/>
        <c:axId val="234072320"/>
        <c:axId val="234086784"/>
      </c:barChart>
      <c:catAx>
        <c:axId val="2340723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86784"/>
        <c:crosses val="autoZero"/>
        <c:auto val="1"/>
        <c:lblAlgn val="ctr"/>
        <c:lblOffset val="100"/>
        <c:noMultiLvlLbl val="0"/>
      </c:catAx>
      <c:valAx>
        <c:axId val="2340867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723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7dafbb-751d-441d-9dce-b594865ae9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2467.1</c:v>
                </c:pt>
                <c:pt idx="1">
                  <c:v>2652.23</c:v>
                </c:pt>
              </c:numCache>
            </c:numRef>
          </c:val>
        </c:ser>
        <c:dLbls>
          <c:showLegendKey val="0"/>
          <c:showVal val="0"/>
          <c:showCatName val="0"/>
          <c:showSerName val="0"/>
          <c:showPercent val="0"/>
          <c:showBubbleSize val="0"/>
        </c:dLbls>
        <c:gapWidth val="219"/>
        <c:overlap val="-27"/>
        <c:axId val="235594880"/>
        <c:axId val="235596800"/>
      </c:barChart>
      <c:catAx>
        <c:axId val="23559488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596800"/>
        <c:crosses val="autoZero"/>
        <c:auto val="1"/>
        <c:lblAlgn val="ctr"/>
        <c:lblOffset val="100"/>
        <c:noMultiLvlLbl val="0"/>
      </c:catAx>
      <c:valAx>
        <c:axId val="23559680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594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2280fc-3cb7-4d8a-a24c-b8d678e209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2141.17</c:v>
                </c:pt>
                <c:pt idx="1">
                  <c:v>253.46</c:v>
                </c:pt>
                <c:pt idx="2">
                  <c:v>100.9</c:v>
                </c:pt>
                <c:pt idx="3">
                  <c:v>156.7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7bbfc00-1c94-4f6e-bcb3-3efbaafac3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7002-8192-4487-B299-EB304103E73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5389</Words>
  <Characters>6006</Characters>
  <Lines>42</Lines>
  <Paragraphs>37</Paragraphs>
  <TotalTime>3</TotalTime>
  <ScaleCrop>false</ScaleCrop>
  <LinksUpToDate>false</LinksUpToDate>
  <CharactersWithSpaces>6252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2025-08-28T06:21:02Z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48CF4AE90F8548AF9879E71663B1A448_12</vt:lpwstr>
  </property>
  <property fmtid="{D5CDD505-2E9C-101B-9397-08002B2CF9AE}" pid="4" name="KSOTemplateDocerSaveRecord">
    <vt:lpwstr>eyJoZGlkIjoiZGM4NjUzNDA1NDkyY2MxZmJmZThlN2U3ZTFkMjcwOGYifQ==</vt:lpwstr>
  </property>
</Properties>
</file>