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4AEE7">
      <w:pPr>
        <w:rPr>
          <w:rFonts w:ascii="Times New Roman" w:hAnsi="Times New Roman"/>
        </w:rPr>
      </w:pPr>
      <w:bookmarkStart w:id="0" w:name="_Toc15377425"/>
      <w:bookmarkStart w:id="1" w:name="_Toc15377193"/>
      <w:bookmarkStart w:id="2" w:name="_Toc15378441"/>
      <w:bookmarkStart w:id="3" w:name="_Toc15396475"/>
      <w:bookmarkStart w:id="4" w:name="_Toc15396597"/>
      <w:bookmarkStart w:id="5" w:name="_Toc15306267"/>
    </w:p>
    <w:p w14:paraId="0F99CA91">
      <w:pPr>
        <w:pStyle w:val="10"/>
        <w:jc w:val="center"/>
        <w:rPr>
          <w:rFonts w:hint="eastAsia" w:ascii="Times New Roman" w:hAnsi="Times New Roman" w:eastAsia="方正小标宋简体" w:cs="Times New Roman"/>
          <w:color w:val="auto"/>
          <w:kern w:val="2"/>
          <w:sz w:val="44"/>
          <w:szCs w:val="44"/>
          <w:highlight w:val="none"/>
          <w:lang w:val="en-US" w:eastAsia="zh-CN" w:bidi="ar-SA"/>
        </w:rPr>
      </w:pPr>
    </w:p>
    <w:p w14:paraId="343197BE">
      <w:pPr>
        <w:pStyle w:val="10"/>
        <w:jc w:val="both"/>
        <w:rPr>
          <w:rFonts w:hint="eastAsia" w:ascii="Times New Roman" w:hAnsi="Times New Roman" w:eastAsia="方正小标宋简体" w:cs="Times New Roman"/>
          <w:color w:val="auto"/>
          <w:kern w:val="2"/>
          <w:sz w:val="44"/>
          <w:szCs w:val="44"/>
          <w:highlight w:val="none"/>
          <w:lang w:val="en-US" w:eastAsia="zh-CN" w:bidi="ar-SA"/>
        </w:rPr>
      </w:pPr>
    </w:p>
    <w:p w14:paraId="24379E13">
      <w:pPr>
        <w:pStyle w:val="10"/>
        <w:jc w:val="center"/>
        <w:rPr>
          <w:rFonts w:hint="eastAsia" w:ascii="Times New Roman" w:hAnsi="Times New Roman" w:eastAsia="方正小标宋简体" w:cs="Times New Roman"/>
          <w:color w:val="auto"/>
          <w:kern w:val="2"/>
          <w:sz w:val="52"/>
          <w:szCs w:val="52"/>
          <w:highlight w:val="none"/>
          <w:lang w:val="en-US" w:eastAsia="zh-CN" w:bidi="ar-SA"/>
        </w:rPr>
      </w:pPr>
    </w:p>
    <w:bookmarkEnd w:id="0"/>
    <w:bookmarkEnd w:id="1"/>
    <w:bookmarkEnd w:id="2"/>
    <w:bookmarkEnd w:id="3"/>
    <w:bookmarkEnd w:id="4"/>
    <w:p w14:paraId="30106F3F">
      <w:pPr>
        <w:pStyle w:val="10"/>
        <w:jc w:val="center"/>
        <w:rPr>
          <w:rFonts w:hint="eastAsia" w:ascii="Times New Roman" w:hAnsi="Times New Roman" w:eastAsia="方正小标宋简体" w:cs="Times New Roman"/>
          <w:color w:val="auto"/>
          <w:kern w:val="2"/>
          <w:sz w:val="52"/>
          <w:szCs w:val="52"/>
          <w:highlight w:val="none"/>
          <w:lang w:val="en-US" w:eastAsia="zh-CN" w:bidi="ar-SA"/>
        </w:rPr>
      </w:pPr>
      <w:bookmarkStart w:id="6" w:name="_Toc15377194"/>
      <w:bookmarkStart w:id="7" w:name="_Toc15378442"/>
      <w:bookmarkStart w:id="8" w:name="_Toc15396476"/>
      <w:bookmarkStart w:id="9" w:name="_Toc15396598"/>
      <w:bookmarkStart w:id="10" w:name="_Toc15377426"/>
      <w:r>
        <w:rPr>
          <w:rFonts w:hint="eastAsia" w:ascii="Times New Roman" w:hAnsi="Times New Roman" w:eastAsia="方正小标宋简体" w:cs="Times New Roman"/>
          <w:color w:val="auto"/>
          <w:kern w:val="2"/>
          <w:sz w:val="52"/>
          <w:szCs w:val="52"/>
          <w:highlight w:val="none"/>
          <w:lang w:val="en-US" w:eastAsia="zh-CN" w:bidi="ar-SA"/>
        </w:rPr>
        <w:t>2024年度</w:t>
      </w:r>
    </w:p>
    <w:p w14:paraId="76C83CC1">
      <w:pPr>
        <w:pStyle w:val="10"/>
        <w:jc w:val="center"/>
        <w:rPr>
          <w:rFonts w:hint="eastAsia" w:ascii="Times New Roman" w:eastAsia="方正小标宋简体" w:cs="Times New Roman"/>
          <w:color w:val="auto"/>
          <w:kern w:val="2"/>
          <w:sz w:val="52"/>
          <w:szCs w:val="52"/>
          <w:highlight w:val="none"/>
          <w:lang w:val="en-US" w:eastAsia="zh-CN" w:bidi="ar-SA"/>
        </w:rPr>
      </w:pPr>
      <w:r>
        <w:rPr>
          <w:rFonts w:hint="eastAsia" w:ascii="Times New Roman" w:hAnsi="Times New Roman" w:eastAsia="方正小标宋简体" w:cs="Times New Roman"/>
          <w:color w:val="auto"/>
          <w:kern w:val="2"/>
          <w:sz w:val="52"/>
          <w:szCs w:val="52"/>
          <w:highlight w:val="none"/>
          <w:lang w:val="en-US" w:eastAsia="zh-CN" w:bidi="ar-SA"/>
        </w:rPr>
        <w:t>四川省</w:t>
      </w:r>
      <w:r>
        <w:rPr>
          <w:rFonts w:hint="eastAsia" w:ascii="Times New Roman" w:eastAsia="方正小标宋简体" w:cs="Times New Roman"/>
          <w:color w:val="auto"/>
          <w:kern w:val="2"/>
          <w:sz w:val="52"/>
          <w:szCs w:val="52"/>
          <w:highlight w:val="none"/>
          <w:lang w:val="en-US" w:eastAsia="zh-CN" w:bidi="ar-SA"/>
        </w:rPr>
        <w:t>遂宁市安居区统计局</w:t>
      </w:r>
      <w:bookmarkEnd w:id="5"/>
      <w:bookmarkStart w:id="11" w:name="_Toc15306268"/>
    </w:p>
    <w:p w14:paraId="4B1EE25B">
      <w:pPr>
        <w:pStyle w:val="10"/>
        <w:jc w:val="center"/>
        <w:rPr>
          <w:rFonts w:hint="eastAsia" w:ascii="Times New Roman" w:hAnsi="Times New Roman" w:eastAsia="方正小标宋简体" w:cs="Times New Roman"/>
          <w:color w:val="auto"/>
          <w:kern w:val="2"/>
          <w:sz w:val="52"/>
          <w:szCs w:val="52"/>
          <w:highlight w:val="none"/>
          <w:lang w:val="en-US" w:eastAsia="zh-CN" w:bidi="ar-SA"/>
        </w:rPr>
      </w:pPr>
      <w:r>
        <w:rPr>
          <w:rFonts w:hint="eastAsia" w:ascii="Times New Roman" w:hAnsi="Times New Roman" w:eastAsia="方正小标宋简体" w:cs="Times New Roman"/>
          <w:color w:val="auto"/>
          <w:kern w:val="2"/>
          <w:sz w:val="52"/>
          <w:szCs w:val="52"/>
          <w:highlight w:val="none"/>
          <w:lang w:val="en-US" w:eastAsia="zh-CN" w:bidi="ar-SA"/>
        </w:rPr>
        <w:t>部门决算</w:t>
      </w:r>
      <w:bookmarkEnd w:id="6"/>
      <w:bookmarkEnd w:id="7"/>
      <w:bookmarkEnd w:id="8"/>
      <w:bookmarkEnd w:id="9"/>
      <w:bookmarkEnd w:id="10"/>
      <w:bookmarkEnd w:id="11"/>
    </w:p>
    <w:p w14:paraId="5F3893CC">
      <w:pPr>
        <w:pStyle w:val="16"/>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eastAsia="仿宋_GB2312" w:cs="仿宋_GB2312"/>
          <w:color w:val="auto"/>
          <w:sz w:val="32"/>
          <w:szCs w:val="32"/>
          <w:highlight w:val="none"/>
          <w:lang w:val="en-US" w:eastAsia="zh-CN"/>
        </w:rPr>
      </w:pPr>
    </w:p>
    <w:p w14:paraId="54E77AAA">
      <w:pPr>
        <w:widowControl/>
        <w:jc w:val="center"/>
        <w:rPr>
          <w:rFonts w:ascii="Times New Roman" w:hAnsi="Times New Roman" w:eastAsia="方正小标宋简体"/>
          <w:color w:val="auto"/>
          <w:sz w:val="36"/>
          <w:szCs w:val="36"/>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EBA1F6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E792DCE">
      <w:pPr>
        <w:widowControl/>
        <w:jc w:val="center"/>
        <w:rPr>
          <w:rFonts w:ascii="Times New Roman" w:hAnsi="Times New Roman" w:eastAsia="黑体" w:cstheme="minorBidi"/>
          <w:color w:val="auto"/>
          <w:sz w:val="28"/>
          <w:szCs w:val="28"/>
          <w:highlight w:val="none"/>
        </w:rPr>
      </w:pPr>
    </w:p>
    <w:p w14:paraId="5DF6BB62">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rPr>
        <w:t>日</w:t>
      </w:r>
    </w:p>
    <w:p w14:paraId="7195CE77">
      <w:pPr>
        <w:rPr>
          <w:rFonts w:ascii="Times New Roman" w:hAnsi="Times New Roman"/>
          <w:color w:val="auto"/>
          <w:highlight w:val="none"/>
        </w:rPr>
      </w:pPr>
    </w:p>
    <w:p w14:paraId="6C8BD3E5">
      <w:bookmarkStart w:id="12" w:name="_Toc15396599"/>
      <w:bookmarkStart w:id="13" w:name="_Toc15377196"/>
    </w:p>
    <w:sdt>
      <w:sdtPr>
        <w:rPr>
          <w:rFonts w:ascii="宋体" w:hAnsi="宋体" w:eastAsia="宋体" w:cs="Times New Roman"/>
          <w:kern w:val="2"/>
          <w:sz w:val="21"/>
          <w:szCs w:val="24"/>
          <w:lang w:val="en-US" w:eastAsia="zh-CN" w:bidi="ar-SA"/>
        </w:rPr>
        <w:id w:val="14747900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B751F87">
          <w:pPr>
            <w:spacing w:before="0" w:beforeLines="0" w:after="0" w:afterLines="0" w:line="240" w:lineRule="auto"/>
            <w:ind w:left="0" w:leftChars="0" w:right="0" w:rightChars="0" w:firstLine="0" w:firstLineChars="0"/>
            <w:jc w:val="center"/>
          </w:pPr>
        </w:p>
        <w:p w14:paraId="6D96297E">
          <w:pPr>
            <w:pStyle w:val="15"/>
            <w:tabs>
              <w:tab w:val="right" w:leader="dot" w:pos="8306"/>
              <w:tab w:val="clear" w:pos="8296"/>
            </w:tabs>
            <w:rPr>
              <w:rFonts w:eastAsia="黑体"/>
              <w:sz w:val="32"/>
            </w:rPr>
          </w:pPr>
          <w:r>
            <w:fldChar w:fldCharType="begin"/>
          </w:r>
          <w:r>
            <w:instrText xml:space="preserve">TOC \o "1-2" \h \u </w:instrText>
          </w:r>
          <w:r>
            <w:fldChar w:fldCharType="separate"/>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_Toc20805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PAGEREF _Toc20805 \h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1</w:t>
          </w:r>
          <w:r>
            <w:rPr>
              <w:rFonts w:hint="eastAsia" w:ascii="Times New Roman" w:hAnsi="Times New Roman" w:eastAsia="黑体" w:cs="黑体"/>
              <w:color w:val="auto"/>
              <w:sz w:val="32"/>
              <w:szCs w:val="32"/>
              <w:highlight w:val="none"/>
              <w:lang w:val="en-US" w:eastAsia="zh-CN"/>
            </w:rPr>
            <w:fldChar w:fldCharType="end"/>
          </w:r>
          <w:r>
            <w:rPr>
              <w:rFonts w:hint="eastAsia" w:ascii="Times New Roman" w:hAnsi="Times New Roman" w:eastAsia="黑体" w:cs="黑体"/>
              <w:color w:val="auto"/>
              <w:sz w:val="32"/>
              <w:szCs w:val="32"/>
              <w:highlight w:val="none"/>
              <w:lang w:val="en-US" w:eastAsia="zh-CN"/>
            </w:rPr>
            <w:fldChar w:fldCharType="end"/>
          </w:r>
        </w:p>
        <w:p w14:paraId="731F9EF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_Toc10264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一、部门职责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_Toc10264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E417CB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eastAsia="黑体"/>
              <w:sz w:val="32"/>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_Toc3230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_Toc3230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0A9F61D">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_Toc26619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第二部分  2024年度部门决算情况说明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PAGEREF _Toc26619 \h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1</w:t>
          </w:r>
          <w:r>
            <w:rPr>
              <w:rFonts w:hint="eastAsia" w:ascii="Times New Roman" w:hAnsi="Times New Roman" w:eastAsia="黑体" w:cs="黑体"/>
              <w:color w:val="auto"/>
              <w:sz w:val="32"/>
              <w:szCs w:val="32"/>
              <w:highlight w:val="none"/>
              <w:lang w:val="en-US" w:eastAsia="zh-CN"/>
            </w:rPr>
            <w:fldChar w:fldCharType="end"/>
          </w:r>
          <w:r>
            <w:rPr>
              <w:rFonts w:hint="eastAsia" w:ascii="Times New Roman" w:hAnsi="Times New Roman" w:eastAsia="黑体" w:cs="黑体"/>
              <w:color w:val="auto"/>
              <w:sz w:val="32"/>
              <w:szCs w:val="32"/>
              <w:highlight w:val="none"/>
              <w:lang w:val="en-US" w:eastAsia="zh-CN"/>
            </w:rPr>
            <w:fldChar w:fldCharType="end"/>
          </w:r>
        </w:p>
        <w:p w14:paraId="0D3EC36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_Toc12101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_Toc12101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9FBB3C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_Toc12465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_Toc12465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7BA7F1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_Toc15425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_Toc15425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07F64D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_Toc26887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_Toc26887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663F7B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_Toc14209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_Toc14209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1CF8A2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_Toc17442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_Toc17442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0DB4E2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_Toc4800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_Toc4800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5F3E52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_Toc29522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_Toc29522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FE40F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_Toc11916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_Toc11916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95D1CC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eastAsia="方正仿宋_GB2312"/>
              <w:sz w:val="32"/>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_Toc24447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_Toc24447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3EC789E">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_Toc30834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PAGEREF _Toc30834 \h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11</w:t>
          </w:r>
          <w:r>
            <w:rPr>
              <w:rFonts w:hint="eastAsia" w:ascii="Times New Roman" w:hAnsi="Times New Roman" w:eastAsia="黑体" w:cs="黑体"/>
              <w:color w:val="auto"/>
              <w:sz w:val="32"/>
              <w:szCs w:val="32"/>
              <w:highlight w:val="none"/>
              <w:lang w:val="en-US" w:eastAsia="zh-CN"/>
            </w:rPr>
            <w:fldChar w:fldCharType="end"/>
          </w:r>
          <w:r>
            <w:rPr>
              <w:rFonts w:hint="eastAsia" w:ascii="Times New Roman" w:hAnsi="Times New Roman" w:eastAsia="黑体" w:cs="黑体"/>
              <w:color w:val="auto"/>
              <w:sz w:val="32"/>
              <w:szCs w:val="32"/>
              <w:highlight w:val="none"/>
              <w:lang w:val="en-US" w:eastAsia="zh-CN"/>
            </w:rPr>
            <w:fldChar w:fldCharType="end"/>
          </w:r>
        </w:p>
        <w:p w14:paraId="369E4320">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_Toc28452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PAGEREF _Toc28452 \h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14</w:t>
          </w:r>
          <w:r>
            <w:rPr>
              <w:rFonts w:hint="eastAsia" w:ascii="Times New Roman" w:hAnsi="Times New Roman" w:eastAsia="黑体" w:cs="黑体"/>
              <w:color w:val="auto"/>
              <w:sz w:val="32"/>
              <w:szCs w:val="32"/>
              <w:highlight w:val="none"/>
              <w:lang w:val="en-US" w:eastAsia="zh-CN"/>
            </w:rPr>
            <w:fldChar w:fldCharType="end"/>
          </w:r>
          <w:r>
            <w:rPr>
              <w:rFonts w:hint="eastAsia" w:ascii="Times New Roman" w:hAnsi="Times New Roman" w:eastAsia="黑体" w:cs="黑体"/>
              <w:color w:val="auto"/>
              <w:sz w:val="32"/>
              <w:szCs w:val="32"/>
              <w:highlight w:val="none"/>
              <w:lang w:val="en-US" w:eastAsia="zh-CN"/>
            </w:rPr>
            <w:fldChar w:fldCharType="end"/>
          </w:r>
        </w:p>
        <w:p w14:paraId="1A4E49B8">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eastAsia="黑体"/>
              <w:sz w:val="32"/>
            </w:rPr>
          </w:pP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HYPERLINK \l _Toc14239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fldChar w:fldCharType="begin"/>
          </w:r>
          <w:r>
            <w:rPr>
              <w:rFonts w:hint="eastAsia" w:ascii="Times New Roman" w:hAnsi="Times New Roman" w:eastAsia="黑体" w:cs="黑体"/>
              <w:color w:val="auto"/>
              <w:sz w:val="32"/>
              <w:szCs w:val="32"/>
              <w:highlight w:val="none"/>
              <w:lang w:val="en-US" w:eastAsia="zh-CN"/>
            </w:rPr>
            <w:instrText xml:space="preserve"> PAGEREF _Toc14239 \h </w:instrText>
          </w:r>
          <w:r>
            <w:rPr>
              <w:rFonts w:hint="eastAsia" w:ascii="Times New Roman" w:hAnsi="Times New Roman" w:eastAsia="黑体" w:cs="黑体"/>
              <w:color w:val="auto"/>
              <w:sz w:val="32"/>
              <w:szCs w:val="32"/>
              <w:highlight w:val="none"/>
              <w:lang w:val="en-US" w:eastAsia="zh-CN"/>
            </w:rPr>
            <w:fldChar w:fldCharType="separate"/>
          </w:r>
          <w:r>
            <w:rPr>
              <w:rFonts w:hint="eastAsia" w:ascii="Times New Roman" w:hAnsi="Times New Roman" w:eastAsia="黑体" w:cs="黑体"/>
              <w:color w:val="auto"/>
              <w:sz w:val="32"/>
              <w:szCs w:val="32"/>
              <w:highlight w:val="none"/>
              <w:lang w:val="en-US" w:eastAsia="zh-CN"/>
            </w:rPr>
            <w:t>30</w:t>
          </w:r>
          <w:r>
            <w:rPr>
              <w:rFonts w:hint="eastAsia" w:ascii="Times New Roman" w:hAnsi="Times New Roman" w:eastAsia="黑体" w:cs="黑体"/>
              <w:color w:val="auto"/>
              <w:sz w:val="32"/>
              <w:szCs w:val="32"/>
              <w:highlight w:val="none"/>
              <w:lang w:val="en-US" w:eastAsia="zh-CN"/>
            </w:rPr>
            <w:fldChar w:fldCharType="end"/>
          </w:r>
          <w:r>
            <w:rPr>
              <w:rFonts w:hint="eastAsia" w:ascii="Times New Roman" w:hAnsi="Times New Roman" w:eastAsia="黑体" w:cs="黑体"/>
              <w:color w:val="auto"/>
              <w:sz w:val="32"/>
              <w:szCs w:val="32"/>
              <w:highlight w:val="none"/>
              <w:lang w:val="en-US" w:eastAsia="zh-CN"/>
            </w:rPr>
            <w:fldChar w:fldCharType="end"/>
          </w:r>
        </w:p>
        <w:p w14:paraId="4E2C244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_Toc17645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_Toc17645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770328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_Toc25462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_Toc25462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967823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_Toc1138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_Toc1138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7DB58C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_Toc31722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_Toc31722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A5B4EF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_Toc21929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_Toc21929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DD9669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_Toc22947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_Toc22947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55AC67E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_Toc25858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_Toc25858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C8A5D3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_Toc23596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八、一般公共预算财政拨款基本支出决算表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_Toc23596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506BBC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_Toc19788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_Toc19788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E061FA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_Toc20162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_Toc20162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410C5F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_Toc464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十一、国有资本经营预算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_Toc464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F1BC4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_Toc24706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eastAsia="zh-CN"/>
            </w:rPr>
            <w:t>国有资本经营预算财政拨款支出决算表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_Toc24706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364E72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_Toc16973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十三、</w:t>
          </w:r>
          <w:r>
            <w:rPr>
              <w:rFonts w:hint="eastAsia" w:ascii="Times New Roman" w:hAnsi="Times New Roman" w:eastAsia="仿宋_GB2312" w:cs="仿宋_GB2312"/>
              <w:color w:val="auto"/>
              <w:sz w:val="32"/>
              <w:szCs w:val="32"/>
              <w:highlight w:val="none"/>
              <w:lang w:eastAsia="zh-CN"/>
            </w:rPr>
            <w:t>财政拨款“三公”经费支出决算表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_Toc16973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30</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68D4B58">
          <w:p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fldChar w:fldCharType="end"/>
          </w:r>
        </w:p>
      </w:sdtContent>
    </w:sdt>
    <w:p w14:paraId="4AF1C172">
      <w:pPr>
        <w:pStyle w:val="5"/>
        <w:jc w:val="center"/>
        <w:rPr>
          <w:rFonts w:ascii="Times New Roman" w:hAnsi="Times New Roman" w:eastAsia="黑体"/>
          <w:color w:val="auto"/>
          <w:sz w:val="32"/>
          <w:szCs w:val="32"/>
          <w:highlight w:val="none"/>
        </w:rPr>
      </w:pPr>
      <w:bookmarkStart w:id="14" w:name="_Toc18259"/>
      <w:bookmarkStart w:id="15" w:name="_Toc7082"/>
      <w:bookmarkStart w:id="16" w:name="_Toc2080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bookmarkEnd w:id="14"/>
      <w:bookmarkEnd w:id="15"/>
      <w:bookmarkEnd w:id="16"/>
    </w:p>
    <w:p w14:paraId="52424324">
      <w:pPr>
        <w:pStyle w:val="29"/>
        <w:keepNext w:val="0"/>
        <w:keepLines w:val="0"/>
        <w:numPr>
          <w:ilvl w:val="0"/>
          <w:numId w:val="0"/>
        </w:numPr>
        <w:spacing w:line="600" w:lineRule="exact"/>
        <w:ind w:firstLine="643" w:firstLineChars="200"/>
        <w:outlineLvl w:val="1"/>
        <w:rPr>
          <w:rStyle w:val="31"/>
        </w:rPr>
      </w:pPr>
      <w:bookmarkStart w:id="17" w:name="_Toc31044"/>
      <w:bookmarkStart w:id="18" w:name="_Toc10264"/>
      <w:bookmarkStart w:id="19" w:name="_Toc14787"/>
      <w:r>
        <w:rPr>
          <w:rStyle w:val="31"/>
          <w:rFonts w:hint="eastAsia" w:eastAsiaTheme="majorEastAsia"/>
          <w:lang w:eastAsia="zh-CN"/>
        </w:rPr>
        <w:t>一、</w:t>
      </w:r>
      <w:r>
        <w:rPr>
          <w:rStyle w:val="31"/>
        </w:rPr>
        <w:t>部门职责</w:t>
      </w:r>
      <w:bookmarkEnd w:id="17"/>
      <w:bookmarkEnd w:id="18"/>
      <w:bookmarkEnd w:id="19"/>
    </w:p>
    <w:p w14:paraId="20D37602">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贯彻执行国家统计工作的方针、政策和法律、法规以及统计制度、统计标准；拟定或与有关部门制订全区统计标准；管理全区统计调查项目，审批各部门的统计调查计划、调查方案；承担组织领导和协调全区统计工作，监督检查统计法律、法规的实施，统计数据真实、准确、及时的责任。</w:t>
      </w:r>
    </w:p>
    <w:p w14:paraId="3EFB8E5A">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2.建立健全全区国民经济核算体系，组织实施全区国民经济核算制度，核算全区地区生产总值，整理提供国民经济核算资料，开展分析研究；建立和管理全区统计报表，全面完成国家、省、市的各项任务。</w:t>
      </w:r>
    </w:p>
    <w:p w14:paraId="77C23C72">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组织实施国民经济行业以及人口、城乡收入、价格、科技、社会发展、环境基本情况等领域的统计调查，建立全区经济社会发展监测评价制度及指标体系，对重点区域和重要领域实施监测评价，牵头综合整理和提供资源环境、旅游、教育卫生、邮电、交通运输、社会保障、公用事业、对外贸易等全区基本统计资料。</w:t>
      </w:r>
    </w:p>
    <w:p w14:paraId="09C3374F">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4、组织实施人口、经济、农业等普查和重大国情国力专项调查，组织实施全区投入产出调查、组织实施粮食、生猪等农产品监测专项调查和社情民意调查。</w:t>
      </w:r>
    </w:p>
    <w:p w14:paraId="12193DE9">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5、对国民经济、社会发展、科技进步和资源环境等情况进行统计分析和预测，定期发布全区经济社会发展情况的统计信息，向区委、区政府及有关部门提供统计咨询建议，向社会公众提供统计信息服务。</w:t>
      </w:r>
    </w:p>
    <w:p w14:paraId="136C1759">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6.建立健全和管理全区统计信息自动化系统和统计数据库体系；负责全区统计信息网络的信息提供和协调管理。</w:t>
      </w:r>
    </w:p>
    <w:p w14:paraId="68848EE5">
      <w:pPr>
        <w:numPr>
          <w:ilvl w:val="-1"/>
          <w:numId w:val="0"/>
        </w:numPr>
        <w:snapToGrid/>
        <w:spacing w:line="240" w:lineRule="auto"/>
        <w:ind w:leftChars="0" w:firstLine="800" w:firstLineChars="25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7.负责职责范围内的安全生产和职业健康、生态环境保护、审批服务便民化、市场监管、依法治理等工作。</w:t>
      </w:r>
    </w:p>
    <w:p w14:paraId="14F67A1B">
      <w:pPr>
        <w:pStyle w:val="2"/>
        <w:rPr>
          <w:rFonts w:hint="eastAsia"/>
          <w:lang w:val="zh-CN"/>
        </w:rPr>
      </w:pPr>
    </w:p>
    <w:p w14:paraId="62ECA869">
      <w:pPr>
        <w:pStyle w:val="29"/>
        <w:keepNext w:val="0"/>
        <w:keepLines w:val="0"/>
        <w:numPr>
          <w:ilvl w:val="0"/>
          <w:numId w:val="0"/>
        </w:numPr>
        <w:spacing w:line="600" w:lineRule="exact"/>
        <w:ind w:firstLine="643" w:firstLineChars="200"/>
        <w:outlineLvl w:val="1"/>
        <w:rPr>
          <w:rStyle w:val="31"/>
          <w:rFonts w:hint="eastAsia" w:ascii="Times New Roman" w:hAnsi="Times New Roman" w:eastAsia="黑体"/>
          <w:b w:val="0"/>
          <w:bCs/>
          <w:color w:val="auto"/>
          <w:highlight w:val="none"/>
        </w:rPr>
      </w:pPr>
      <w:bookmarkStart w:id="20" w:name="_Toc28192"/>
      <w:bookmarkStart w:id="21" w:name="_Toc7305"/>
      <w:bookmarkStart w:id="22" w:name="_Toc15377200"/>
      <w:bookmarkStart w:id="23" w:name="_Toc3230"/>
      <w:bookmarkStart w:id="24" w:name="_Toc15396601"/>
      <w:r>
        <w:rPr>
          <w:rStyle w:val="31"/>
        </w:rPr>
        <w:t>二、机</w:t>
      </w:r>
      <w:r>
        <w:rPr>
          <w:rStyle w:val="31"/>
          <w:rFonts w:hint="eastAsia" w:ascii="Times New Roman" w:hAnsi="Times New Roman" w:eastAsia="黑体"/>
          <w:b w:val="0"/>
          <w:bCs w:val="0"/>
          <w:color w:val="auto"/>
          <w:highlight w:val="none"/>
        </w:rPr>
        <w:t>构设置</w:t>
      </w:r>
      <w:bookmarkEnd w:id="20"/>
      <w:bookmarkEnd w:id="21"/>
      <w:bookmarkEnd w:id="22"/>
      <w:bookmarkEnd w:id="23"/>
      <w:bookmarkEnd w:id="24"/>
    </w:p>
    <w:p w14:paraId="1012EBE9">
      <w:pPr>
        <w:numPr>
          <w:ilvl w:val="0"/>
          <w:numId w:val="0"/>
        </w:numPr>
        <w:snapToGrid/>
        <w:spacing w:line="240" w:lineRule="auto"/>
        <w:ind w:firstLine="800" w:firstLineChars="250"/>
        <w:rPr>
          <w:rFonts w:hint="eastAsia" w:ascii="Times New Roman" w:eastAsia="仿宋_GB2312" w:cs="仿宋_GB2312"/>
          <w:color w:val="auto"/>
          <w:sz w:val="32"/>
          <w:szCs w:val="32"/>
          <w:highlight w:val="none"/>
          <w:lang w:eastAsia="zh-CN"/>
        </w:rPr>
      </w:pPr>
      <w:r>
        <w:rPr>
          <w:rFonts w:hint="eastAsia" w:ascii="Times New Roman" w:hAnsi="Times New Roman" w:eastAsia="仿宋_GB2312" w:cs="仿宋_GB2312"/>
          <w:b w:val="0"/>
          <w:bCs w:val="0"/>
          <w:i w:val="0"/>
          <w:iCs w:val="0"/>
          <w:color w:val="auto"/>
          <w:sz w:val="32"/>
          <w:szCs w:val="32"/>
          <w:highlight w:val="none"/>
          <w:lang w:eastAsia="zh-CN"/>
        </w:rPr>
        <w:t>区统计局</w:t>
      </w:r>
      <w:r>
        <w:rPr>
          <w:rFonts w:hint="eastAsia" w:ascii="Times New Roman" w:hAnsi="Times New Roman" w:eastAsia="仿宋_GB2312" w:cs="仿宋_GB2312"/>
          <w:b w:val="0"/>
          <w:bCs w:val="0"/>
          <w:i w:val="0"/>
          <w:iCs w:val="0"/>
          <w:color w:val="auto"/>
          <w:sz w:val="32"/>
          <w:szCs w:val="32"/>
          <w:highlight w:val="none"/>
        </w:rPr>
        <w:t>下属二级</w:t>
      </w:r>
      <w:r>
        <w:rPr>
          <w:rFonts w:hint="eastAsia" w:ascii="Times New Roman" w:hAnsi="Times New Roman" w:eastAsia="仿宋_GB2312" w:cs="仿宋_GB2312"/>
          <w:b w:val="0"/>
          <w:bCs w:val="0"/>
          <w:i w:val="0"/>
          <w:iCs w:val="0"/>
          <w:color w:val="auto"/>
          <w:sz w:val="32"/>
          <w:szCs w:val="32"/>
          <w:highlight w:val="none"/>
          <w:lang w:eastAsia="zh-CN"/>
        </w:rPr>
        <w:t>预算</w:t>
      </w:r>
      <w:r>
        <w:rPr>
          <w:rFonts w:hint="eastAsia" w:ascii="Times New Roman" w:hAnsi="Times New Roman" w:eastAsia="仿宋_GB2312" w:cs="仿宋_GB2312"/>
          <w:b w:val="0"/>
          <w:bCs w:val="0"/>
          <w:i w:val="0"/>
          <w:iCs w:val="0"/>
          <w:color w:val="auto"/>
          <w:sz w:val="32"/>
          <w:szCs w:val="32"/>
          <w:highlight w:val="none"/>
        </w:rPr>
        <w:t>单位</w:t>
      </w:r>
      <w:r>
        <w:rPr>
          <w:rFonts w:hint="eastAsia" w:ascii="Times New Roman" w:hAnsi="Times New Roman" w:eastAsia="仿宋_GB2312" w:cs="仿宋_GB2312"/>
          <w:b w:val="0"/>
          <w:bCs w:val="0"/>
          <w:i w:val="0"/>
          <w:iCs w:val="0"/>
          <w:color w:val="auto"/>
          <w:sz w:val="32"/>
          <w:szCs w:val="32"/>
          <w:highlight w:val="none"/>
          <w:lang w:val="en-US" w:eastAsia="zh-CN"/>
        </w:rPr>
        <w:t>3</w:t>
      </w:r>
      <w:r>
        <w:rPr>
          <w:rFonts w:hint="eastAsia" w:ascii="Times New Roman" w:hAnsi="Times New Roman" w:eastAsia="仿宋_GB2312" w:cs="仿宋_GB2312"/>
          <w:b w:val="0"/>
          <w:bCs w:val="0"/>
          <w:i w:val="0"/>
          <w:iCs w:val="0"/>
          <w:color w:val="auto"/>
          <w:sz w:val="32"/>
          <w:szCs w:val="32"/>
          <w:highlight w:val="none"/>
        </w:rPr>
        <w:t>个，其中行政单位</w:t>
      </w:r>
      <w:r>
        <w:rPr>
          <w:rFonts w:hint="eastAsia" w:ascii="Times New Roman" w:hAnsi="Times New Roman" w:eastAsia="仿宋_GB2312" w:cs="仿宋_GB2312"/>
          <w:b w:val="0"/>
          <w:bCs w:val="0"/>
          <w:i w:val="0"/>
          <w:iCs w:val="0"/>
          <w:color w:val="auto"/>
          <w:sz w:val="32"/>
          <w:szCs w:val="32"/>
          <w:highlight w:val="none"/>
          <w:lang w:val="en-US" w:eastAsia="zh-CN"/>
        </w:rPr>
        <w:t>0</w:t>
      </w:r>
      <w:r>
        <w:rPr>
          <w:rFonts w:hint="eastAsia" w:ascii="Times New Roman" w:hAnsi="Times New Roman" w:eastAsia="仿宋_GB2312" w:cs="仿宋_GB2312"/>
          <w:b w:val="0"/>
          <w:bCs w:val="0"/>
          <w:i w:val="0"/>
          <w:iCs w:val="0"/>
          <w:color w:val="auto"/>
          <w:sz w:val="32"/>
          <w:szCs w:val="32"/>
          <w:highlight w:val="none"/>
        </w:rPr>
        <w:t>个，参照公务员法管理的事业单位</w:t>
      </w:r>
      <w:r>
        <w:rPr>
          <w:rFonts w:hint="eastAsia" w:ascii="Times New Roman" w:hAnsi="Times New Roman" w:eastAsia="仿宋_GB2312" w:cs="仿宋_GB2312"/>
          <w:b w:val="0"/>
          <w:bCs w:val="0"/>
          <w:i w:val="0"/>
          <w:iCs w:val="0"/>
          <w:color w:val="auto"/>
          <w:sz w:val="32"/>
          <w:szCs w:val="32"/>
          <w:highlight w:val="none"/>
          <w:lang w:val="en-US" w:eastAsia="zh-CN"/>
        </w:rPr>
        <w:t>0</w:t>
      </w:r>
      <w:r>
        <w:rPr>
          <w:rFonts w:hint="eastAsia" w:ascii="Times New Roman" w:hAnsi="Times New Roman" w:eastAsia="仿宋_GB2312" w:cs="仿宋_GB2312"/>
          <w:b w:val="0"/>
          <w:bCs w:val="0"/>
          <w:i w:val="0"/>
          <w:iCs w:val="0"/>
          <w:color w:val="auto"/>
          <w:sz w:val="32"/>
          <w:szCs w:val="32"/>
          <w:highlight w:val="none"/>
        </w:rPr>
        <w:t>个，其他事业单位</w:t>
      </w:r>
      <w:r>
        <w:rPr>
          <w:rFonts w:hint="eastAsia" w:ascii="Times New Roman" w:hAnsi="Times New Roman" w:eastAsia="仿宋_GB2312" w:cs="仿宋_GB2312"/>
          <w:b w:val="0"/>
          <w:bCs w:val="0"/>
          <w:i w:val="0"/>
          <w:iCs w:val="0"/>
          <w:color w:val="auto"/>
          <w:sz w:val="32"/>
          <w:szCs w:val="32"/>
          <w:highlight w:val="none"/>
          <w:lang w:val="en-US" w:eastAsia="zh-CN"/>
        </w:rPr>
        <w:t>3</w:t>
      </w:r>
      <w:r>
        <w:rPr>
          <w:rFonts w:hint="eastAsia" w:ascii="Times New Roman" w:hAnsi="Times New Roman" w:eastAsia="仿宋_GB2312" w:cs="仿宋_GB2312"/>
          <w:b w:val="0"/>
          <w:bCs w:val="0"/>
          <w:i w:val="0"/>
          <w:iCs w:val="0"/>
          <w:color w:val="auto"/>
          <w:sz w:val="32"/>
          <w:szCs w:val="32"/>
          <w:highlight w:val="none"/>
        </w:rPr>
        <w:t>个。遂宁市安居区社会经济调查队</w:t>
      </w:r>
      <w:r>
        <w:rPr>
          <w:rFonts w:hint="eastAsia" w:ascii="Times New Roman" w:hAnsi="Times New Roman" w:eastAsia="仿宋_GB2312" w:cs="仿宋_GB2312"/>
          <w:b w:val="0"/>
          <w:bCs w:val="0"/>
          <w:i w:val="0"/>
          <w:iCs w:val="0"/>
          <w:color w:val="auto"/>
          <w:sz w:val="32"/>
          <w:szCs w:val="32"/>
          <w:highlight w:val="none"/>
          <w:lang w:eastAsia="zh-CN"/>
        </w:rPr>
        <w:t>、遂宁市安居区统计执法队、遂宁市安居区普查中心</w:t>
      </w:r>
      <w:r>
        <w:rPr>
          <w:rFonts w:hint="eastAsia" w:ascii="Times New Roman" w:eastAsia="仿宋_GB2312" w:cs="仿宋_GB2312"/>
          <w:color w:val="auto"/>
          <w:sz w:val="32"/>
          <w:szCs w:val="32"/>
          <w:highlight w:val="none"/>
          <w:lang w:eastAsia="zh-CN"/>
        </w:rPr>
        <w:t>。</w:t>
      </w:r>
    </w:p>
    <w:p w14:paraId="66D4B7B3">
      <w:pPr>
        <w:numPr>
          <w:ilvl w:val="0"/>
          <w:numId w:val="0"/>
        </w:numPr>
        <w:snapToGrid/>
        <w:spacing w:line="240" w:lineRule="auto"/>
        <w:ind w:firstLine="800" w:firstLineChars="25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val="en-US" w:eastAsia="zh-CN"/>
        </w:rPr>
        <w:t>2023</w:t>
      </w:r>
      <w:r>
        <w:rPr>
          <w:rFonts w:hint="eastAsia" w:ascii="Times New Roman" w:hAnsi="Times New Roman" w:eastAsia="仿宋_GB2312" w:cs="仿宋_GB2312"/>
          <w:color w:val="auto"/>
          <w:sz w:val="32"/>
          <w:szCs w:val="32"/>
          <w:highlight w:val="none"/>
        </w:rPr>
        <w:t>年度部门决算编制范围的二级预算单位0个。</w:t>
      </w:r>
    </w:p>
    <w:p w14:paraId="15C99F31">
      <w:pPr>
        <w:pStyle w:val="2"/>
        <w:rPr>
          <w:rFonts w:hint="eastAsia"/>
        </w:rPr>
      </w:pPr>
    </w:p>
    <w:p w14:paraId="2605F820">
      <w:pPr>
        <w:pStyle w:val="2"/>
        <w:rPr>
          <w:rFonts w:hint="eastAsia" w:ascii="Times New Roman" w:hAnsi="Times New Roman" w:eastAsia="仿宋_GB2312" w:cs="仿宋_GB2312"/>
          <w:color w:val="auto"/>
          <w:sz w:val="32"/>
          <w:szCs w:val="32"/>
          <w:highlight w:val="none"/>
        </w:rPr>
        <w:sectPr>
          <w:pgSz w:w="11906" w:h="16838"/>
          <w:pgMar w:top="1440" w:right="1800" w:bottom="1440" w:left="1800" w:header="851" w:footer="992" w:gutter="0"/>
          <w:pgNumType w:fmt="decimal" w:start="1"/>
          <w:cols w:space="425" w:num="1"/>
          <w:titlePg/>
          <w:docGrid w:type="lines" w:linePitch="312" w:charSpace="0"/>
        </w:sectPr>
      </w:pPr>
    </w:p>
    <w:p w14:paraId="5D14CA11">
      <w:pPr>
        <w:pStyle w:val="5"/>
        <w:outlineLvl w:val="0"/>
        <w:rPr>
          <w:rFonts w:hint="eastAsia" w:ascii="Times New Roman" w:hAnsi="Times New Roman" w:eastAsia="方正小标宋简体" w:cs="方正小标宋简体"/>
          <w:b w:val="0"/>
          <w:color w:val="auto"/>
          <w:highlight w:val="none"/>
        </w:rPr>
      </w:pPr>
      <w:bookmarkStart w:id="25" w:name="_Toc28782"/>
      <w:bookmarkStart w:id="26" w:name="_Toc15377204"/>
      <w:bookmarkStart w:id="27" w:name="_Toc26619"/>
      <w:bookmarkStart w:id="28" w:name="_Toc15396602"/>
      <w:bookmarkStart w:id="29" w:name="_Toc1073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5"/>
      <w:bookmarkEnd w:id="26"/>
      <w:bookmarkEnd w:id="27"/>
      <w:bookmarkEnd w:id="28"/>
      <w:bookmarkEnd w:id="29"/>
    </w:p>
    <w:p w14:paraId="4CADEBEE">
      <w:pPr>
        <w:rPr>
          <w:rFonts w:ascii="Times New Roman" w:hAnsi="Times New Roman"/>
          <w:color w:val="auto"/>
          <w:highlight w:val="none"/>
        </w:rPr>
      </w:pPr>
    </w:p>
    <w:p w14:paraId="11C00D2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0" w:name="_Toc14343"/>
      <w:bookmarkStart w:id="31" w:name="_Toc9682"/>
      <w:bookmarkStart w:id="32" w:name="_Toc15396603"/>
      <w:bookmarkStart w:id="33" w:name="_Toc12101"/>
      <w:bookmarkStart w:id="3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30"/>
      <w:bookmarkEnd w:id="31"/>
      <w:bookmarkEnd w:id="32"/>
      <w:bookmarkEnd w:id="33"/>
      <w:bookmarkEnd w:id="34"/>
    </w:p>
    <w:p w14:paraId="7D9A665F">
      <w:pPr>
        <w:spacing w:line="600" w:lineRule="exact"/>
        <w:ind w:firstLine="640"/>
        <w:rPr>
          <w:rFonts w:hint="eastAsia" w:ascii="Times New Roman" w:hAnsi="Times New Roman" w:eastAsia="仿宋_GB2312" w:cs="仿宋_GB2312"/>
          <w:color w:val="auto"/>
          <w:sz w:val="32"/>
          <w:szCs w:val="32"/>
          <w:highlight w:val="none"/>
        </w:rPr>
      </w:pPr>
      <w:bookmarkStart w:id="35" w:name="_Toc29665"/>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513.94</w:t>
      </w:r>
      <w:del w:id="0" w:author="Administrator" w:date="2025-08-28T10:46:11Z">
        <w:r>
          <w:rPr>
            <w:rFonts w:hint="eastAsia" w:ascii="Times New Roman" w:hAnsi="Times New Roman" w:eastAsia="仿宋_GB2312" w:cs="仿宋_GB2312"/>
            <w:color w:val="auto"/>
            <w:sz w:val="32"/>
            <w:szCs w:val="32"/>
            <w:highlight w:val="none"/>
          </w:rPr>
          <w:delText>万元。</w:delText>
        </w:r>
      </w:del>
      <w:ins w:id="1" w:author="Administrator" w:date="2025-08-28T10:46:11Z">
        <w:r>
          <w:rPr>
            <w:rFonts w:hint="eastAsia" w:eastAsia="仿宋_GB2312" w:cs="仿宋_GB2312"/>
            <w:color w:val="auto"/>
            <w:sz w:val="32"/>
            <w:szCs w:val="32"/>
            <w:highlight w:val="none"/>
            <w:lang w:eastAsia="zh-CN"/>
          </w:rPr>
          <w:t>万元整。</w:t>
        </w:r>
      </w:ins>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60.24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10.49</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是全国第五次经济普查活动，2023年处于开展阶段，2024年处于收尾阶段，宣发成本减少。</w:t>
      </w:r>
      <w:bookmarkEnd w:id="35"/>
    </w:p>
    <w:p w14:paraId="7BE00FA9">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bookmarkStart w:id="36" w:name="_Toc31411"/>
      <w:r>
        <w:rPr>
          <w:rFonts w:hint="eastAsia" w:ascii="Times New Roman" w:hAnsi="Times New Roman" w:eastAsia="仿宋_GB2312" w:cs="仿宋_GB2312"/>
          <w:color w:val="auto"/>
          <w:sz w:val="32"/>
          <w:szCs w:val="32"/>
          <w:highlight w:val="none"/>
          <w:lang w:eastAsia="zh-CN"/>
        </w:rPr>
        <w:drawing>
          <wp:inline distT="0" distB="0" distL="114300" distR="114300">
            <wp:extent cx="4838700" cy="2755900"/>
            <wp:effectExtent l="0" t="0" r="0" b="0"/>
            <wp:docPr id="1" name="图片 1" descr="图1：收入、支出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收入、支出决算总计变动情况图"/>
                    <pic:cNvPicPr>
                      <a:picLocks noChangeAspect="1"/>
                    </pic:cNvPicPr>
                  </pic:nvPicPr>
                  <pic:blipFill>
                    <a:blip r:embed="rId9"/>
                    <a:stretch>
                      <a:fillRect/>
                    </a:stretch>
                  </pic:blipFill>
                  <pic:spPr>
                    <a:xfrm>
                      <a:off x="0" y="0"/>
                      <a:ext cx="4838700" cy="2755900"/>
                    </a:xfrm>
                    <a:prstGeom prst="rect">
                      <a:avLst/>
                    </a:prstGeom>
                  </pic:spPr>
                </pic:pic>
              </a:graphicData>
            </a:graphic>
          </wp:inline>
        </w:drawing>
      </w:r>
      <w:bookmarkEnd w:id="36"/>
    </w:p>
    <w:p w14:paraId="448FA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D2932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7947E3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7" w:name="_Toc12465"/>
      <w:bookmarkStart w:id="38" w:name="_Toc8241"/>
      <w:bookmarkStart w:id="39" w:name="_Toc9385"/>
      <w:bookmarkStart w:id="40" w:name="_Toc15396604"/>
      <w:bookmarkStart w:id="41" w:name="_Toc15377206"/>
      <w:r>
        <w:rPr>
          <w:rFonts w:hint="eastAsia" w:ascii="Times New Roman" w:hAnsi="Times New Roman" w:eastAsia="黑体"/>
          <w:color w:val="auto"/>
          <w:sz w:val="32"/>
          <w:szCs w:val="32"/>
          <w:highlight w:val="none"/>
          <w:lang w:eastAsia="zh-CN"/>
        </w:rPr>
        <w:t>二、收入决算情况说明</w:t>
      </w:r>
      <w:bookmarkEnd w:id="37"/>
      <w:bookmarkEnd w:id="38"/>
      <w:bookmarkEnd w:id="39"/>
      <w:bookmarkEnd w:id="40"/>
      <w:bookmarkEnd w:id="41"/>
    </w:p>
    <w:p w14:paraId="78CCD5E4">
      <w:pPr>
        <w:ind w:firstLine="640" w:firstLineChars="200"/>
        <w:rPr>
          <w:rFonts w:hint="eastAsia" w:eastAsia="仿宋_GB2312" w:cs="仿宋_GB2312"/>
          <w:color w:val="auto"/>
          <w:sz w:val="32"/>
          <w:szCs w:val="32"/>
          <w:highlight w:val="none"/>
          <w:lang w:eastAsia="zh-CN"/>
        </w:rPr>
      </w:pPr>
      <w:bookmarkStart w:id="42" w:name="_Toc6920"/>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513.94</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513.94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bookmarkEnd w:id="42"/>
    </w:p>
    <w:p w14:paraId="42D65A33">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_GB2312" w:cs="仿宋_GB2312"/>
          <w:b/>
          <w:bCs/>
          <w:color w:val="auto"/>
          <w:sz w:val="32"/>
          <w:szCs w:val="32"/>
          <w:highlight w:val="none"/>
          <w:lang w:eastAsia="zh-CN"/>
        </w:rPr>
      </w:pPr>
      <w:bookmarkStart w:id="43" w:name="_Toc23805"/>
      <w:r>
        <w:rPr>
          <w:rFonts w:hint="eastAsia" w:ascii="Times New Roman" w:hAnsi="Times New Roman" w:eastAsia="仿宋_GB2312" w:cs="仿宋_GB2312"/>
          <w:color w:val="auto"/>
          <w:sz w:val="32"/>
          <w:szCs w:val="32"/>
          <w:highlight w:val="none"/>
          <w:lang w:eastAsia="zh-CN"/>
        </w:rPr>
        <w:drawing>
          <wp:inline distT="0" distB="0" distL="114300" distR="114300">
            <wp:extent cx="4838700" cy="2755900"/>
            <wp:effectExtent l="0" t="0" r="0" b="0"/>
            <wp:docPr id="2" name="图片 2"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收入决算结构图"/>
                    <pic:cNvPicPr>
                      <a:picLocks noChangeAspect="1"/>
                    </pic:cNvPicPr>
                  </pic:nvPicPr>
                  <pic:blipFill>
                    <a:blip r:embed="rId10"/>
                    <a:stretch>
                      <a:fillRect/>
                    </a:stretch>
                  </pic:blipFill>
                  <pic:spPr>
                    <a:xfrm>
                      <a:off x="0" y="0"/>
                      <a:ext cx="4838700" cy="2755900"/>
                    </a:xfrm>
                    <a:prstGeom prst="rect">
                      <a:avLst/>
                    </a:prstGeom>
                  </pic:spPr>
                </pic:pic>
              </a:graphicData>
            </a:graphic>
          </wp:inline>
        </w:drawing>
      </w:r>
      <w:bookmarkEnd w:id="43"/>
    </w:p>
    <w:p w14:paraId="15BC69E8">
      <w:pPr>
        <w:ind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AE7103E">
      <w:pPr>
        <w:ind w:firstLine="800" w:firstLineChars="250"/>
        <w:rPr>
          <w:rFonts w:hint="eastAsia" w:ascii="Times New Roman" w:hAnsi="Times New Roman" w:eastAsia="仿宋_GB2312" w:cs="仿宋_GB2312"/>
          <w:color w:val="auto"/>
          <w:sz w:val="32"/>
          <w:szCs w:val="32"/>
          <w:highlight w:val="none"/>
          <w:lang w:eastAsia="zh-CN"/>
        </w:rPr>
      </w:pPr>
    </w:p>
    <w:p w14:paraId="5C2470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44" w:name="_Toc15425"/>
      <w:bookmarkStart w:id="45" w:name="_Toc15396605"/>
      <w:bookmarkStart w:id="46" w:name="_Toc18339"/>
      <w:bookmarkStart w:id="47" w:name="_Toc15377207"/>
      <w:bookmarkStart w:id="48" w:name="_Toc2518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44"/>
      <w:bookmarkEnd w:id="45"/>
      <w:bookmarkEnd w:id="46"/>
      <w:bookmarkEnd w:id="47"/>
      <w:bookmarkEnd w:id="48"/>
    </w:p>
    <w:p w14:paraId="3891537C">
      <w:pPr>
        <w:spacing w:line="600" w:lineRule="exact"/>
        <w:ind w:firstLine="640"/>
        <w:rPr>
          <w:rFonts w:hint="eastAsia" w:ascii="Times New Roman" w:hAnsi="Times New Roman" w:eastAsia="仿宋_GB2312" w:cs="仿宋_GB2312"/>
          <w:b w:val="0"/>
          <w:bCs w:val="0"/>
          <w:color w:val="auto"/>
          <w:sz w:val="32"/>
          <w:szCs w:val="32"/>
          <w:highlight w:val="none"/>
          <w:lang w:eastAsia="zh-CN"/>
        </w:rPr>
      </w:pPr>
      <w:bookmarkStart w:id="49" w:name="_Toc2130"/>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513.94</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312.93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60.89</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201.01</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39.11</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b w:val="0"/>
          <w:bCs w:val="0"/>
          <w:color w:val="auto"/>
          <w:sz w:val="32"/>
          <w:szCs w:val="32"/>
          <w:highlight w:val="none"/>
          <w:lang w:val="en-US" w:eastAsia="zh-CN"/>
        </w:rPr>
        <w:t>。</w:t>
      </w:r>
      <w:bookmarkEnd w:id="49"/>
    </w:p>
    <w:p w14:paraId="4539773A">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_GB2312" w:cs="仿宋_GB2312"/>
          <w:b/>
          <w:bCs/>
          <w:color w:val="auto"/>
          <w:sz w:val="32"/>
          <w:szCs w:val="32"/>
          <w:highlight w:val="none"/>
          <w:lang w:eastAsia="zh-CN"/>
        </w:rPr>
      </w:pPr>
      <w:bookmarkStart w:id="50" w:name="_Toc27731"/>
      <w:r>
        <w:rPr>
          <w:rFonts w:hint="eastAsia" w:ascii="Times New Roman" w:hAnsi="Times New Roman" w:eastAsia="仿宋_GB2312" w:cs="仿宋_GB2312"/>
          <w:b/>
          <w:bCs/>
          <w:color w:val="auto"/>
          <w:sz w:val="32"/>
          <w:szCs w:val="32"/>
          <w:highlight w:val="none"/>
          <w:lang w:eastAsia="zh-CN"/>
        </w:rPr>
        <w:drawing>
          <wp:inline distT="0" distB="0" distL="114300" distR="114300">
            <wp:extent cx="4838700" cy="2755900"/>
            <wp:effectExtent l="0" t="0" r="0" b="0"/>
            <wp:docPr id="3" name="图片 3"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支出决算结构图"/>
                    <pic:cNvPicPr>
                      <a:picLocks noChangeAspect="1"/>
                    </pic:cNvPicPr>
                  </pic:nvPicPr>
                  <pic:blipFill>
                    <a:blip r:embed="rId11"/>
                    <a:stretch>
                      <a:fillRect/>
                    </a:stretch>
                  </pic:blipFill>
                  <pic:spPr>
                    <a:xfrm>
                      <a:off x="0" y="0"/>
                      <a:ext cx="4838700" cy="2755900"/>
                    </a:xfrm>
                    <a:prstGeom prst="rect">
                      <a:avLst/>
                    </a:prstGeom>
                  </pic:spPr>
                </pic:pic>
              </a:graphicData>
            </a:graphic>
          </wp:inline>
        </w:drawing>
      </w:r>
      <w:bookmarkEnd w:id="50"/>
    </w:p>
    <w:p w14:paraId="208A0925">
      <w:pPr>
        <w:ind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D210391">
      <w:pPr>
        <w:ind w:firstLine="800" w:firstLineChars="250"/>
        <w:rPr>
          <w:rFonts w:hint="eastAsia" w:ascii="Times New Roman" w:hAnsi="Times New Roman" w:eastAsia="仿宋_GB2312" w:cs="仿宋_GB2312"/>
          <w:color w:val="auto"/>
          <w:sz w:val="32"/>
          <w:szCs w:val="32"/>
          <w:highlight w:val="none"/>
          <w:lang w:eastAsia="zh-CN"/>
        </w:rPr>
      </w:pPr>
    </w:p>
    <w:p w14:paraId="470E5806">
      <w:pPr>
        <w:pStyle w:val="2"/>
        <w:rPr>
          <w:rFonts w:hint="eastAsia" w:ascii="Times New Roman" w:hAnsi="Times New Roman" w:eastAsia="仿宋_GB2312" w:cs="仿宋_GB2312"/>
          <w:color w:val="auto"/>
          <w:sz w:val="32"/>
          <w:szCs w:val="32"/>
          <w:highlight w:val="none"/>
          <w:lang w:eastAsia="zh-CN"/>
        </w:rPr>
      </w:pPr>
    </w:p>
    <w:p w14:paraId="2FF9239F">
      <w:pPr>
        <w:pStyle w:val="3"/>
        <w:rPr>
          <w:rFonts w:hint="eastAsia"/>
          <w:lang w:eastAsia="zh-CN"/>
        </w:rPr>
      </w:pPr>
    </w:p>
    <w:p w14:paraId="75D78102">
      <w:pPr>
        <w:spacing w:line="600" w:lineRule="exact"/>
        <w:ind w:firstLine="640" w:firstLineChars="200"/>
        <w:outlineLvl w:val="1"/>
        <w:rPr>
          <w:rStyle w:val="31"/>
          <w:rFonts w:ascii="Times New Roman" w:hAnsi="Times New Roman" w:eastAsia="黑体"/>
          <w:b w:val="0"/>
          <w:color w:val="auto"/>
          <w:highlight w:val="none"/>
        </w:rPr>
      </w:pPr>
      <w:bookmarkStart w:id="51" w:name="_Toc15396606"/>
      <w:bookmarkStart w:id="52" w:name="_Toc26887"/>
      <w:bookmarkStart w:id="53" w:name="_Toc23299"/>
      <w:bookmarkStart w:id="54" w:name="_Toc15377208"/>
      <w:bookmarkStart w:id="55" w:name="_Toc571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51"/>
      <w:bookmarkEnd w:id="52"/>
      <w:bookmarkEnd w:id="53"/>
      <w:bookmarkEnd w:id="54"/>
      <w:bookmarkEnd w:id="55"/>
    </w:p>
    <w:p w14:paraId="09DC3C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513.94</w:t>
      </w:r>
      <w:del w:id="2"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3" w:author="Administrator" w:date="2025-08-28T10:46:11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与2023年度相比，财政拨款收入、支出总计各减少</w:t>
      </w:r>
      <w:r>
        <w:rPr>
          <w:rFonts w:hint="eastAsia" w:eastAsia="仿宋_GB2312" w:cs="仿宋_GB2312"/>
          <w:color w:val="auto"/>
          <w:kern w:val="2"/>
          <w:sz w:val="32"/>
          <w:szCs w:val="32"/>
          <w:highlight w:val="none"/>
          <w:lang w:val="en-US" w:eastAsia="zh-CN" w:bidi="ar-SA"/>
        </w:rPr>
        <w:t>60.24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全国第五次经济普查活动，2023年处于开展阶段，2024年处于收尾阶段，宣发成本减少。</w:t>
      </w:r>
    </w:p>
    <w:p w14:paraId="348C3857">
      <w:pPr>
        <w:pStyle w:val="10"/>
        <w:jc w:val="center"/>
        <w:rPr>
          <w:rFonts w:hint="eastAsia"/>
          <w:lang w:val="en-US" w:eastAsia="zh-CN"/>
        </w:rPr>
      </w:pPr>
      <w:r>
        <w:rPr>
          <w:rFonts w:hint="eastAsia"/>
          <w:lang w:val="en-US" w:eastAsia="zh-CN"/>
        </w:rPr>
        <w:drawing>
          <wp:inline distT="0" distB="0" distL="114300" distR="114300">
            <wp:extent cx="4838700" cy="2755900"/>
            <wp:effectExtent l="0" t="0" r="0" b="0"/>
            <wp:docPr id="4" name="图片 4"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财政拨款收、支决算总计变动情况"/>
                    <pic:cNvPicPr>
                      <a:picLocks noChangeAspect="1"/>
                    </pic:cNvPicPr>
                  </pic:nvPicPr>
                  <pic:blipFill>
                    <a:blip r:embed="rId12"/>
                    <a:stretch>
                      <a:fillRect/>
                    </a:stretch>
                  </pic:blipFill>
                  <pic:spPr>
                    <a:xfrm>
                      <a:off x="0" y="0"/>
                      <a:ext cx="4838700" cy="2755900"/>
                    </a:xfrm>
                    <a:prstGeom prst="rect">
                      <a:avLst/>
                    </a:prstGeom>
                  </pic:spPr>
                </pic:pic>
              </a:graphicData>
            </a:graphic>
          </wp:inline>
        </w:drawing>
      </w:r>
    </w:p>
    <w:p w14:paraId="5F764964">
      <w:pPr>
        <w:spacing w:line="600" w:lineRule="exact"/>
        <w:ind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2EC7C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A10D74">
      <w:pPr>
        <w:spacing w:line="600" w:lineRule="exact"/>
        <w:ind w:firstLine="640" w:firstLineChars="200"/>
        <w:outlineLvl w:val="1"/>
        <w:rPr>
          <w:rStyle w:val="31"/>
          <w:rFonts w:ascii="Times New Roman" w:hAnsi="Times New Roman" w:eastAsia="黑体"/>
          <w:b w:val="0"/>
          <w:color w:val="auto"/>
          <w:highlight w:val="none"/>
        </w:rPr>
      </w:pPr>
      <w:bookmarkStart w:id="56" w:name="_Toc20472"/>
      <w:bookmarkStart w:id="57" w:name="_Toc15377209"/>
      <w:bookmarkStart w:id="58" w:name="_Toc18220"/>
      <w:bookmarkStart w:id="59" w:name="_Toc14209"/>
      <w:bookmarkStart w:id="6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56"/>
      <w:bookmarkEnd w:id="57"/>
      <w:bookmarkEnd w:id="58"/>
      <w:bookmarkEnd w:id="59"/>
      <w:bookmarkEnd w:id="60"/>
    </w:p>
    <w:p w14:paraId="5B310303">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1"/>
    </w:p>
    <w:p w14:paraId="2F607689">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513.94</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60.24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全国第五次经济普查活动，2023年处于开展阶段，2024年处于收尾阶段，宣发成本减少。</w:t>
      </w:r>
    </w:p>
    <w:p w14:paraId="0C5A2E89">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8700" cy="2755900"/>
            <wp:effectExtent l="0" t="0" r="0" b="0"/>
            <wp:docPr id="5" name="图片 5"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一般公共预算财政拨款支出决算变动情况"/>
                    <pic:cNvPicPr>
                      <a:picLocks noChangeAspect="1"/>
                    </pic:cNvPicPr>
                  </pic:nvPicPr>
                  <pic:blipFill>
                    <a:blip r:embed="rId13"/>
                    <a:stretch>
                      <a:fillRect/>
                    </a:stretch>
                  </pic:blipFill>
                  <pic:spPr>
                    <a:xfrm>
                      <a:off x="0" y="0"/>
                      <a:ext cx="4838700" cy="2755900"/>
                    </a:xfrm>
                    <a:prstGeom prst="rect">
                      <a:avLst/>
                    </a:prstGeom>
                  </pic:spPr>
                </pic:pic>
              </a:graphicData>
            </a:graphic>
          </wp:inline>
        </w:drawing>
      </w:r>
    </w:p>
    <w:p w14:paraId="39EC4072">
      <w:pPr>
        <w:spacing w:line="600" w:lineRule="exact"/>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27D86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660992">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62"/>
    </w:p>
    <w:p w14:paraId="58E7C84A">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2024年度一般公共预算财政拨款支出513.94万元，主要用于以下方面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427.12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93.11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53.13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10.24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12.58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21.11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b w:val="0"/>
          <w:bCs w:val="0"/>
          <w:color w:val="auto"/>
          <w:kern w:val="2"/>
          <w:sz w:val="32"/>
          <w:szCs w:val="32"/>
          <w:highlight w:val="none"/>
          <w:lang w:val="en-US" w:eastAsia="zh-CN" w:bidi="ar-SA"/>
        </w:rPr>
        <w:t>。</w:t>
      </w:r>
    </w:p>
    <w:p w14:paraId="61B20F73">
      <w:pPr>
        <w:pStyle w:val="10"/>
        <w:jc w:val="center"/>
        <w:rPr>
          <w:rFonts w:hint="eastAsia"/>
          <w:lang w:val="en-US" w:eastAsia="zh-CN"/>
        </w:rPr>
      </w:pPr>
      <w:r>
        <w:rPr>
          <w:rFonts w:hint="eastAsia"/>
          <w:lang w:val="en-US" w:eastAsia="zh-CN"/>
        </w:rPr>
        <w:drawing>
          <wp:inline distT="0" distB="0" distL="114300" distR="114300">
            <wp:extent cx="4838700" cy="2755900"/>
            <wp:effectExtent l="0" t="0" r="0" b="0"/>
            <wp:docPr id="6" name="图片 6"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一般公共预算财政拨款支出决算结构"/>
                    <pic:cNvPicPr>
                      <a:picLocks noChangeAspect="1"/>
                    </pic:cNvPicPr>
                  </pic:nvPicPr>
                  <pic:blipFill>
                    <a:blip r:embed="rId14"/>
                    <a:stretch>
                      <a:fillRect/>
                    </a:stretch>
                  </pic:blipFill>
                  <pic:spPr>
                    <a:xfrm>
                      <a:off x="0" y="0"/>
                      <a:ext cx="4838700" cy="2755900"/>
                    </a:xfrm>
                    <a:prstGeom prst="rect">
                      <a:avLst/>
                    </a:prstGeom>
                  </pic:spPr>
                </pic:pic>
              </a:graphicData>
            </a:graphic>
          </wp:inline>
        </w:drawing>
      </w:r>
    </w:p>
    <w:p w14:paraId="340F6D8A">
      <w:pPr>
        <w:spacing w:line="600" w:lineRule="exact"/>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7B0E2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CCFD5E">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6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63"/>
    </w:p>
    <w:p w14:paraId="26F11C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64" w:name="_Toc15378460"/>
      <w:bookmarkStart w:id="65" w:name="_Toc15377444"/>
      <w:bookmarkStart w:id="6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513.94</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64"/>
      <w:bookmarkEnd w:id="65"/>
      <w:bookmarkEnd w:id="66"/>
    </w:p>
    <w:tbl>
      <w:tblPr>
        <w:tblStyle w:val="17"/>
        <w:tblW w:w="9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4"/>
      </w:tblGrid>
      <w:tr w14:paraId="670D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tcBorders>
              <w:top w:val="nil"/>
              <w:left w:val="nil"/>
              <w:bottom w:val="nil"/>
              <w:right w:val="nil"/>
            </w:tcBorders>
            <w:shd w:val="clear" w:color="auto" w:fill="auto"/>
            <w:noWrap/>
            <w:vAlign w:val="center"/>
          </w:tcPr>
          <w:p w14:paraId="6EB18B9D">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1.一般公共服务支出（201）统计信息事务（05）行政运行（01）：支出决算为184.45万元，完成预算100%。</w:t>
            </w:r>
          </w:p>
        </w:tc>
      </w:tr>
      <w:tr w14:paraId="1133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6CC4B00">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2.一般公共服务支出（201）统计信息事务（05）专项统计业务（05）：支出决算为99.98万元，完成预算100%。</w:t>
            </w:r>
          </w:p>
        </w:tc>
      </w:tr>
      <w:tr w14:paraId="5684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1C51C2B8">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3.一般公共服务支出（201）统计信息事务（05）专项普查活动（07）：支出决算为91.91万元，完成预算100%。</w:t>
            </w:r>
          </w:p>
        </w:tc>
      </w:tr>
      <w:tr w14:paraId="54C5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02DAABB6">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4.一般公共服务支出（201）统计信息事务（05）事业运行（50）：支出决算为50.78万元，完成预算100%。</w:t>
            </w:r>
          </w:p>
        </w:tc>
      </w:tr>
      <w:tr w14:paraId="3403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4B8A9BCF">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5.社会保障和就业支出（208）行政事业单位养老支出（05）机关事业单位基本养老保险缴费支出（05）：支出决算为43.48万元，完成预算100%。</w:t>
            </w:r>
          </w:p>
        </w:tc>
      </w:tr>
      <w:tr w14:paraId="40EB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38415F62">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6.社会保障和就业支出（208）就业补助（07）其他就业补助支出（99）：支出决算为9.12万元，完成预算100%。</w:t>
            </w:r>
          </w:p>
        </w:tc>
      </w:tr>
      <w:tr w14:paraId="359B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72F9A66F">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7.社会保障和就业支出（208）其他社会保障和就业支出（99）其他社会保障和就业支出（99）：支出决算为0.52万元，完成预算100%。</w:t>
            </w:r>
          </w:p>
        </w:tc>
      </w:tr>
      <w:tr w14:paraId="0CC8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28A3BDAE">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8.卫生健康支出（210）行政事业单位医疗（11）行政单位医疗（01）：支出决算为7.65万元，完成预算100%。</w:t>
            </w:r>
          </w:p>
        </w:tc>
      </w:tr>
      <w:tr w14:paraId="03D1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53BA63D5">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9.卫生健康支出（210）行政事业单位医疗（11）事业单位医疗（02）：支出决算为2.62万元，完成预算100%。</w:t>
            </w:r>
          </w:p>
        </w:tc>
      </w:tr>
      <w:tr w14:paraId="41A1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6700748E">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10.卫生健康支出（210）行政事业单位医疗（11）公务员医疗补助（03）：支出决算为2.31万元，完成预算100%。</w:t>
            </w:r>
          </w:p>
        </w:tc>
      </w:tr>
      <w:tr w14:paraId="7699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14:paraId="4EADAF56">
            <w:pPr>
              <w:keepNext w:val="0"/>
              <w:keepLines w:val="0"/>
              <w:widowControl/>
              <w:suppressLineNumbers w:val="0"/>
              <w:spacing w:line="600" w:lineRule="exact"/>
              <w:ind w:firstLine="640"/>
              <w:jc w:val="left"/>
              <w:textAlignment w:val="auto"/>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2"/>
                <w:sz w:val="32"/>
                <w:szCs w:val="32"/>
                <w:highlight w:val="none"/>
                <w:u w:val="none"/>
                <w:lang w:val="en-US" w:eastAsia="zh-CN" w:bidi="ar-SA"/>
              </w:rPr>
              <w:t>11.住房保障支出（221）住房改革支出（02）住房公积金（01）：支出决算为21.11万元，完成预算100%。</w:t>
            </w:r>
          </w:p>
        </w:tc>
      </w:tr>
    </w:tbl>
    <w:p w14:paraId="38FA07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6EA4C1">
      <w:pPr>
        <w:tabs>
          <w:tab w:val="right" w:pos="8306"/>
        </w:tabs>
        <w:spacing w:line="600" w:lineRule="exact"/>
        <w:ind w:firstLine="640"/>
        <w:outlineLvl w:val="1"/>
        <w:rPr>
          <w:rStyle w:val="31"/>
          <w:rFonts w:ascii="Times New Roman" w:hAnsi="Times New Roman"/>
          <w:color w:val="auto"/>
          <w:highlight w:val="none"/>
        </w:rPr>
      </w:pPr>
      <w:bookmarkStart w:id="67" w:name="_Toc3845"/>
      <w:bookmarkStart w:id="68" w:name="_Toc15377214"/>
      <w:bookmarkStart w:id="69" w:name="_Toc17442"/>
      <w:bookmarkStart w:id="70" w:name="_Toc32326"/>
      <w:bookmarkStart w:id="7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67"/>
      <w:bookmarkEnd w:id="68"/>
      <w:bookmarkEnd w:id="69"/>
      <w:bookmarkEnd w:id="70"/>
      <w:bookmarkEnd w:id="71"/>
      <w:r>
        <w:rPr>
          <w:rStyle w:val="31"/>
          <w:rFonts w:ascii="Times New Roman" w:hAnsi="Times New Roman" w:eastAsia="黑体"/>
          <w:b w:val="0"/>
          <w:color w:val="auto"/>
          <w:highlight w:val="none"/>
        </w:rPr>
        <w:tab/>
      </w:r>
    </w:p>
    <w:p w14:paraId="5C278F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513.94</w:t>
      </w:r>
      <w:r>
        <w:rPr>
          <w:rFonts w:hint="eastAsia" w:ascii="Times New Roman" w:hAnsi="Times New Roman" w:eastAsia="仿宋_GB2312" w:cs="仿宋_GB2312"/>
          <w:color w:val="auto"/>
          <w:kern w:val="2"/>
          <w:sz w:val="32"/>
          <w:szCs w:val="32"/>
          <w:highlight w:val="none"/>
          <w:lang w:val="en-US" w:eastAsia="zh-CN" w:bidi="ar-SA"/>
        </w:rPr>
        <w:t>万元，其中：</w:t>
      </w:r>
    </w:p>
    <w:p w14:paraId="6428CB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280.78</w:t>
      </w:r>
      <w:r>
        <w:rPr>
          <w:rFonts w:hint="eastAsia" w:ascii="Times New Roman" w:hAnsi="Times New Roman" w:eastAsia="仿宋_GB2312" w:cs="仿宋_GB2312"/>
          <w:color w:val="auto"/>
          <w:kern w:val="2"/>
          <w:sz w:val="32"/>
          <w:szCs w:val="32"/>
          <w:highlight w:val="none"/>
          <w:lang w:val="en-US" w:eastAsia="zh-CN" w:bidi="ar-SA"/>
        </w:rPr>
        <w:t>万元，主要包括：</w:t>
      </w:r>
      <w:r>
        <w:rPr>
          <w:rFonts w:hint="eastAsia" w:eastAsia="仿宋_GB2312" w:cs="仿宋_GB2312"/>
          <w:color w:val="auto"/>
          <w:sz w:val="32"/>
          <w:szCs w:val="32"/>
          <w:highlight w:val="none"/>
        </w:rPr>
        <w:t>基本工资</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津贴补贴</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奖金</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绩效工资</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机关事业单位基本养老保险缴费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职工基本医疗保险缴费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公务员医疗补助缴费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其他社会保障缴费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住房公积金</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其他工资福利支出</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其他对个人和家庭的补助</w:t>
      </w:r>
      <w:r>
        <w:rPr>
          <w:rFonts w:hint="eastAsia" w:ascii="Times New Roman" w:hAnsi="Times New Roman" w:eastAsia="仿宋_GB2312" w:cs="仿宋_GB2312"/>
          <w:color w:val="auto"/>
          <w:kern w:val="2"/>
          <w:sz w:val="32"/>
          <w:szCs w:val="32"/>
          <w:highlight w:val="none"/>
          <w:lang w:val="en-US" w:eastAsia="zh-CN" w:bidi="ar-SA"/>
        </w:rPr>
        <w:t>等。</w:t>
      </w:r>
    </w:p>
    <w:p w14:paraId="408B4A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32.15</w:t>
      </w:r>
      <w:r>
        <w:rPr>
          <w:rFonts w:hint="eastAsia" w:ascii="Times New Roman" w:hAnsi="Times New Roman" w:eastAsia="仿宋_GB2312" w:cs="仿宋_GB2312"/>
          <w:color w:val="auto"/>
          <w:kern w:val="2"/>
          <w:sz w:val="32"/>
          <w:szCs w:val="32"/>
          <w:highlight w:val="none"/>
          <w:lang w:val="en-US" w:eastAsia="zh-CN" w:bidi="ar-SA"/>
        </w:rPr>
        <w:t>万元，主要包括：</w:t>
      </w:r>
      <w:r>
        <w:rPr>
          <w:rFonts w:hint="eastAsia" w:eastAsia="仿宋_GB2312" w:cs="仿宋_GB2312"/>
          <w:color w:val="auto"/>
          <w:sz w:val="32"/>
          <w:szCs w:val="32"/>
          <w:highlight w:val="none"/>
        </w:rPr>
        <w:t>办公费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印刷费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手续费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邮电费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差旅费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培训费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工会经费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福利费</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其他交通费用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其他商品和服务支出</w:t>
      </w:r>
      <w:r>
        <w:rPr>
          <w:rFonts w:hint="eastAsia" w:eastAsia="仿宋_GB2312" w:cs="仿宋_GB2312"/>
          <w:color w:val="auto"/>
          <w:sz w:val="32"/>
          <w:szCs w:val="32"/>
          <w:highlight w:val="none"/>
          <w:lang w:eastAsia="zh-CN"/>
        </w:rPr>
        <w:t>等。</w:t>
      </w:r>
    </w:p>
    <w:p w14:paraId="1EF96D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74CBF3">
      <w:pPr>
        <w:spacing w:line="600" w:lineRule="exact"/>
        <w:ind w:firstLine="640"/>
        <w:outlineLvl w:val="1"/>
        <w:rPr>
          <w:rStyle w:val="31"/>
          <w:rFonts w:ascii="Times New Roman" w:hAnsi="Times New Roman" w:eastAsia="黑体"/>
          <w:b w:val="0"/>
          <w:color w:val="auto"/>
          <w:highlight w:val="none"/>
        </w:rPr>
      </w:pPr>
      <w:bookmarkStart w:id="72" w:name="_Toc15377215"/>
      <w:bookmarkStart w:id="73" w:name="_Toc15396609"/>
      <w:bookmarkStart w:id="74" w:name="_Toc4800"/>
      <w:bookmarkStart w:id="75" w:name="_Toc5413"/>
      <w:bookmarkStart w:id="76" w:name="_Toc23272"/>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72"/>
      <w:bookmarkEnd w:id="73"/>
      <w:bookmarkEnd w:id="74"/>
      <w:bookmarkEnd w:id="75"/>
      <w:bookmarkEnd w:id="76"/>
    </w:p>
    <w:p w14:paraId="7C1FC28C">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7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77"/>
    </w:p>
    <w:p w14:paraId="0C9C81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4.75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决算数与预算数比较持平。</w:t>
      </w:r>
    </w:p>
    <w:p w14:paraId="48EFB5C3">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7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78"/>
    </w:p>
    <w:p w14:paraId="4FBF61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14:paraId="5DEC52E5">
      <w:pPr>
        <w:numPr>
          <w:ins w:id="4" w:author="洋果子" w:date=""/>
        </w:numPr>
        <w:jc w:val="center"/>
        <w:rPr>
          <w:rFonts w:hint="eastAsia"/>
          <w:lang w:val="en-US" w:eastAsia="zh-CN"/>
        </w:rPr>
      </w:pPr>
      <w:r>
        <w:rPr>
          <w:rFonts w:hint="eastAsia"/>
          <w:lang w:val="en-US" w:eastAsia="zh-CN"/>
        </w:rPr>
        <w:drawing>
          <wp:inline distT="0" distB="0" distL="114300" distR="114300">
            <wp:extent cx="4838700" cy="2838450"/>
            <wp:effectExtent l="0" t="0" r="0" b="0"/>
            <wp:docPr id="9" name="图片 9" descr="图7：“三公”经费财政拨款支出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7：“三公”经费财政拨款支出结构）"/>
                    <pic:cNvPicPr>
                      <a:picLocks noChangeAspect="1"/>
                    </pic:cNvPicPr>
                  </pic:nvPicPr>
                  <pic:blipFill>
                    <a:blip r:embed="rId15"/>
                    <a:stretch>
                      <a:fillRect/>
                    </a:stretch>
                  </pic:blipFill>
                  <pic:spPr>
                    <a:xfrm>
                      <a:off x="0" y="0"/>
                      <a:ext cx="4838700" cy="2838450"/>
                    </a:xfrm>
                    <a:prstGeom prst="rect">
                      <a:avLst/>
                    </a:prstGeom>
                  </pic:spPr>
                </pic:pic>
              </a:graphicData>
            </a:graphic>
          </wp:inline>
        </w:drawing>
      </w:r>
    </w:p>
    <w:p w14:paraId="7B7A2D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0C6B7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b w:val="0"/>
          <w:bCs w:val="0"/>
          <w:i w:val="0"/>
          <w:iCs w:val="0"/>
          <w:color w:val="auto"/>
          <w:sz w:val="32"/>
          <w:szCs w:val="32"/>
          <w:highlight w:val="none"/>
        </w:rPr>
        <w:t>因公出国（境）支出决算</w:t>
      </w:r>
      <w:r>
        <w:rPr>
          <w:rFonts w:hint="eastAsia" w:ascii="Times New Roman" w:hAnsi="Times New Roman" w:eastAsia="仿宋_GB2312" w:cs="仿宋_GB2312"/>
          <w:b w:val="0"/>
          <w:bCs w:val="0"/>
          <w:i w:val="0"/>
          <w:iCs w:val="0"/>
          <w:color w:val="auto"/>
          <w:sz w:val="32"/>
          <w:szCs w:val="32"/>
          <w:highlight w:val="none"/>
          <w:lang w:eastAsia="zh-CN"/>
        </w:rPr>
        <w:t>与202</w:t>
      </w:r>
      <w:r>
        <w:rPr>
          <w:rFonts w:hint="eastAsia" w:ascii="Times New Roman" w:hAnsi="Times New Roman" w:eastAsia="仿宋_GB2312" w:cs="仿宋_GB2312"/>
          <w:b w:val="0"/>
          <w:bCs w:val="0"/>
          <w:i w:val="0"/>
          <w:iCs w:val="0"/>
          <w:color w:val="auto"/>
          <w:sz w:val="32"/>
          <w:szCs w:val="32"/>
          <w:highlight w:val="none"/>
          <w:lang w:val="en-US" w:eastAsia="zh-CN"/>
        </w:rPr>
        <w:t>3</w:t>
      </w:r>
      <w:r>
        <w:rPr>
          <w:rFonts w:hint="eastAsia" w:ascii="Times New Roman" w:hAnsi="Times New Roman" w:eastAsia="仿宋_GB2312" w:cs="仿宋_GB2312"/>
          <w:b w:val="0"/>
          <w:bCs w:val="0"/>
          <w:i w:val="0"/>
          <w:iCs w:val="0"/>
          <w:color w:val="auto"/>
          <w:sz w:val="32"/>
          <w:szCs w:val="32"/>
          <w:highlight w:val="none"/>
        </w:rPr>
        <w:t>年</w:t>
      </w:r>
      <w:r>
        <w:rPr>
          <w:rFonts w:hint="eastAsia" w:ascii="Times New Roman" w:hAnsi="Times New Roman" w:eastAsia="仿宋_GB2312" w:cs="仿宋_GB2312"/>
          <w:b w:val="0"/>
          <w:bCs w:val="0"/>
          <w:i w:val="0"/>
          <w:iCs w:val="0"/>
          <w:color w:val="auto"/>
          <w:sz w:val="32"/>
          <w:szCs w:val="32"/>
          <w:highlight w:val="none"/>
          <w:lang w:val="en-US" w:eastAsia="zh-CN"/>
        </w:rPr>
        <w:t>持平</w:t>
      </w:r>
      <w:r>
        <w:rPr>
          <w:rFonts w:hint="eastAsia" w:ascii="Times New Roman" w:hAnsi="Times New Roman" w:eastAsia="仿宋_GB2312" w:cs="仿宋_GB2312"/>
          <w:b w:val="0"/>
          <w:bCs w:val="0"/>
          <w:i w:val="0"/>
          <w:iCs w:val="0"/>
          <w:color w:val="auto"/>
          <w:sz w:val="32"/>
          <w:szCs w:val="32"/>
          <w:highlight w:val="none"/>
        </w:rPr>
        <w:t>。</w:t>
      </w:r>
    </w:p>
    <w:p w14:paraId="41492F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ascii="Times New Roman" w:hAnsi="Times New Roman"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eastAsia" w:ascii="Times New Roman" w:hAnsi="Times New Roman" w:cs="Times New Roman"/>
          <w:b w:val="0"/>
          <w:bCs w:val="0"/>
          <w:i w:val="0"/>
          <w:iCs w:val="0"/>
          <w:color w:val="auto"/>
          <w:sz w:val="32"/>
          <w:szCs w:val="32"/>
          <w:highlight w:val="none"/>
          <w:lang w:eastAsia="zh-CN"/>
        </w:rPr>
        <w:t>度持平</w:t>
      </w:r>
      <w:r>
        <w:rPr>
          <w:rFonts w:hint="default" w:ascii="Times New Roman" w:hAnsi="Times New Roman" w:eastAsia="仿宋_GB2312" w:cs="Times New Roman"/>
          <w:b w:val="0"/>
          <w:bCs w:val="0"/>
          <w:i w:val="0"/>
          <w:iCs w:val="0"/>
          <w:color w:val="auto"/>
          <w:sz w:val="32"/>
          <w:szCs w:val="32"/>
          <w:highlight w:val="none"/>
        </w:rPr>
        <w:t>。</w:t>
      </w:r>
    </w:p>
    <w:p w14:paraId="5B14E7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del w:id="5"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6" w:author="Administrator" w:date="2025-08-28T10:46:11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del w:id="7"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8" w:author="Administrator" w:date="2025-08-28T10:46:11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E497E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del w:id="9"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10" w:author="Administrator" w:date="2025-08-28T10:46:11Z">
        <w:r>
          <w:rPr>
            <w:rFonts w:hint="eastAsia" w:eastAsia="仿宋_GB2312" w:cs="仿宋_GB2312"/>
            <w:color w:val="auto"/>
            <w:kern w:val="2"/>
            <w:sz w:val="32"/>
            <w:szCs w:val="32"/>
            <w:highlight w:val="none"/>
            <w:lang w:val="en-US" w:eastAsia="zh-CN" w:bidi="ar-SA"/>
          </w:rPr>
          <w:t>万元整。</w:t>
        </w:r>
      </w:ins>
    </w:p>
    <w:p w14:paraId="3EF151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4.75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2023年年初预算未安排公务接待费，年中追加调剂公务接待费4.75万元，导致2024年年初预算不能安排公务接待费用</w:t>
      </w:r>
      <w:r>
        <w:rPr>
          <w:rFonts w:hint="eastAsia" w:ascii="Times New Roman" w:hAnsi="Times New Roman" w:eastAsia="仿宋_GB2312" w:cs="仿宋_GB2312"/>
          <w:color w:val="auto"/>
          <w:kern w:val="2"/>
          <w:sz w:val="32"/>
          <w:szCs w:val="32"/>
          <w:highlight w:val="none"/>
          <w:lang w:val="en-US" w:eastAsia="zh-CN" w:bidi="ar-SA"/>
        </w:rPr>
        <w:t>。其中：</w:t>
      </w:r>
    </w:p>
    <w:p w14:paraId="53E2D4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w:t>
      </w:r>
      <w:del w:id="11"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12" w:author="Administrator" w:date="2025-08-28T10:46:11Z">
        <w:r>
          <w:rPr>
            <w:rFonts w:hint="eastAsia" w:eastAsia="仿宋_GB2312" w:cs="仿宋_GB2312"/>
            <w:color w:val="auto"/>
            <w:kern w:val="2"/>
            <w:sz w:val="32"/>
            <w:szCs w:val="32"/>
            <w:highlight w:val="none"/>
            <w:lang w:val="en-US" w:eastAsia="zh-CN" w:bidi="ar-SA"/>
          </w:rPr>
          <w:t>万元整。</w:t>
        </w:r>
      </w:ins>
    </w:p>
    <w:p w14:paraId="3C267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del w:id="13"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del w:id="14" w:author="Administrator" w:date="2025-08-28T10:46:11Z">
        <w:r>
          <w:rPr>
            <w:rFonts w:hint="eastAsia" w:eastAsia="仿宋_GB2312" w:cs="仿宋_GB2312"/>
            <w:color w:val="auto"/>
            <w:kern w:val="2"/>
            <w:sz w:val="32"/>
            <w:szCs w:val="32"/>
            <w:highlight w:val="none"/>
            <w:lang w:val="en-US" w:eastAsia="zh-CN" w:bidi="ar-SA"/>
          </w:rPr>
          <w:delText>。</w:delText>
        </w:r>
      </w:del>
      <w:ins w:id="15" w:author="Administrator" w:date="2025-08-28T10:46:11Z">
        <w:r>
          <w:rPr>
            <w:rFonts w:hint="eastAsia" w:eastAsia="仿宋_GB2312" w:cs="仿宋_GB2312"/>
            <w:color w:val="auto"/>
            <w:kern w:val="2"/>
            <w:sz w:val="32"/>
            <w:szCs w:val="32"/>
            <w:highlight w:val="none"/>
            <w:lang w:val="en-US" w:eastAsia="zh-CN" w:bidi="ar-SA"/>
          </w:rPr>
          <w:t>万元整。</w:t>
        </w:r>
      </w:ins>
    </w:p>
    <w:p w14:paraId="2B69A2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9" w:name="_Toc15396610"/>
      <w:bookmarkStart w:id="80" w:name="_Toc15377218"/>
    </w:p>
    <w:p w14:paraId="7E7D8321">
      <w:pPr>
        <w:spacing w:line="600" w:lineRule="exact"/>
        <w:ind w:firstLine="640"/>
        <w:outlineLvl w:val="1"/>
        <w:rPr>
          <w:rStyle w:val="31"/>
          <w:rFonts w:ascii="Times New Roman" w:hAnsi="Times New Roman" w:eastAsia="黑体"/>
          <w:color w:val="auto"/>
          <w:highlight w:val="none"/>
        </w:rPr>
      </w:pPr>
      <w:bookmarkStart w:id="81" w:name="_Toc25436"/>
      <w:bookmarkStart w:id="82" w:name="_Toc29522"/>
      <w:bookmarkStart w:id="83" w:name="_Toc8482"/>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79"/>
      <w:bookmarkEnd w:id="80"/>
      <w:bookmarkEnd w:id="81"/>
      <w:bookmarkEnd w:id="82"/>
      <w:bookmarkEnd w:id="83"/>
    </w:p>
    <w:p w14:paraId="126A122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61F218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528A7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84" w:name="_Toc6047"/>
      <w:bookmarkStart w:id="85" w:name="_Toc15396611"/>
      <w:bookmarkStart w:id="86" w:name="_Toc11916"/>
      <w:bookmarkStart w:id="87" w:name="_Toc15377219"/>
      <w:bookmarkStart w:id="88" w:name="_Toc2156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84"/>
      <w:bookmarkEnd w:id="85"/>
      <w:bookmarkEnd w:id="86"/>
      <w:bookmarkEnd w:id="87"/>
      <w:bookmarkEnd w:id="88"/>
    </w:p>
    <w:p w14:paraId="5D62C7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26E344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1B6F64">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89" w:name="_Toc7187"/>
      <w:bookmarkStart w:id="90" w:name="_Toc15377221"/>
      <w:bookmarkStart w:id="91" w:name="_Toc15396612"/>
      <w:bookmarkStart w:id="92" w:name="_Toc6893"/>
      <w:bookmarkStart w:id="93" w:name="_Toc24447"/>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89"/>
      <w:bookmarkEnd w:id="90"/>
      <w:bookmarkEnd w:id="91"/>
      <w:bookmarkEnd w:id="92"/>
      <w:bookmarkEnd w:id="93"/>
    </w:p>
    <w:p w14:paraId="7E1C2C78">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94" w:name="_Toc15377222"/>
      <w:r>
        <w:rPr>
          <w:rFonts w:hint="eastAsia" w:ascii="Times New Roman" w:hAnsi="Times New Roman" w:eastAsia="楷体_GB2312" w:cs="楷体_GB2312"/>
          <w:b/>
          <w:color w:val="auto"/>
          <w:sz w:val="32"/>
          <w:szCs w:val="32"/>
          <w:highlight w:val="none"/>
        </w:rPr>
        <w:t>（一）机关运行经费支出情况</w:t>
      </w:r>
      <w:bookmarkEnd w:id="94"/>
    </w:p>
    <w:p w14:paraId="2E074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区统计局</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32.15</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4.99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13.44</w:t>
      </w:r>
      <w:r>
        <w:rPr>
          <w:rFonts w:hint="eastAsia" w:ascii="Times New Roman" w:hAnsi="Times New Roman" w:eastAsia="仿宋_GB2312" w:cs="仿宋_GB2312"/>
          <w:color w:val="auto"/>
          <w:kern w:val="2"/>
          <w:sz w:val="32"/>
          <w:szCs w:val="32"/>
          <w:highlight w:val="none"/>
          <w:lang w:val="en-US" w:eastAsia="zh-CN" w:bidi="ar-SA"/>
        </w:rPr>
        <w:t>%。主要原因是2024年比2023年少预算1人公用经费。</w:t>
      </w:r>
    </w:p>
    <w:p w14:paraId="53A033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CD0280">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95" w:name="_Toc15377223"/>
      <w:r>
        <w:rPr>
          <w:rFonts w:hint="eastAsia" w:ascii="Times New Roman" w:hAnsi="Times New Roman" w:eastAsia="楷体_GB2312" w:cs="楷体_GB2312"/>
          <w:b/>
          <w:color w:val="auto"/>
          <w:sz w:val="32"/>
          <w:szCs w:val="32"/>
          <w:highlight w:val="none"/>
        </w:rPr>
        <w:t>（二）政府采购支出情况</w:t>
      </w:r>
      <w:bookmarkEnd w:id="95"/>
    </w:p>
    <w:p w14:paraId="35FCD4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区统计局</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del w:id="16" w:author="Administrator" w:date="2025-08-28T10:46:11Z">
        <w:r>
          <w:rPr>
            <w:rFonts w:hint="eastAsia" w:ascii="Times New Roman" w:hAnsi="Times New Roman" w:eastAsia="仿宋_GB2312" w:cs="仿宋_GB2312"/>
            <w:color w:val="auto"/>
            <w:kern w:val="2"/>
            <w:sz w:val="32"/>
            <w:szCs w:val="32"/>
            <w:highlight w:val="none"/>
            <w:lang w:val="en-US" w:eastAsia="zh-CN" w:bidi="ar-SA"/>
          </w:rPr>
          <w:delText>万元。</w:delText>
        </w:r>
      </w:del>
      <w:ins w:id="17" w:author="Administrator" w:date="2025-08-28T10:46:11Z">
        <w:r>
          <w:rPr>
            <w:rFonts w:hint="eastAsia" w:eastAsia="仿宋_GB2312" w:cs="仿宋_GB2312"/>
            <w:color w:val="auto"/>
            <w:kern w:val="2"/>
            <w:sz w:val="32"/>
            <w:szCs w:val="32"/>
            <w:highlight w:val="none"/>
            <w:lang w:val="en-US" w:eastAsia="zh-CN" w:bidi="ar-SA"/>
          </w:rPr>
          <w:t>万元整。</w:t>
        </w:r>
      </w:ins>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DFFBF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DCB56C">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96" w:name="_Toc15377224"/>
      <w:r>
        <w:rPr>
          <w:rFonts w:hint="eastAsia" w:ascii="Times New Roman" w:hAnsi="Times New Roman" w:eastAsia="楷体_GB2312" w:cs="楷体_GB2312"/>
          <w:b/>
          <w:color w:val="auto"/>
          <w:sz w:val="32"/>
          <w:szCs w:val="32"/>
          <w:highlight w:val="none"/>
        </w:rPr>
        <w:t>（三）国有资产占有使用情况</w:t>
      </w:r>
      <w:bookmarkEnd w:id="96"/>
    </w:p>
    <w:p w14:paraId="2DBBA7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区统计局</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1C4D7F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ABEA1C">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EAEE9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区统计局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“全国第五次经济普查活动”“专项统计、统计抽样调查活动”</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30A98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区统计局</w:t>
      </w:r>
      <w:r>
        <w:rPr>
          <w:rFonts w:hint="eastAsia" w:ascii="Times New Roman" w:hAnsi="Times New Roman" w:eastAsia="仿宋_GB2312" w:cs="仿宋_GB2312"/>
          <w:color w:val="auto"/>
          <w:kern w:val="2"/>
          <w:sz w:val="32"/>
          <w:szCs w:val="32"/>
          <w:highlight w:val="none"/>
          <w:lang w:val="en-US" w:eastAsia="zh-CN" w:bidi="ar-SA"/>
        </w:rPr>
        <w:t>部门整体</w:t>
      </w:r>
      <w:r>
        <w:rPr>
          <w:rFonts w:hint="eastAsia" w:eastAsia="仿宋_GB2312" w:cs="仿宋_GB2312"/>
          <w:color w:val="auto"/>
          <w:kern w:val="2"/>
          <w:sz w:val="32"/>
          <w:szCs w:val="32"/>
          <w:highlight w:val="none"/>
          <w:lang w:val="en-US" w:eastAsia="zh-CN" w:bidi="ar-SA"/>
        </w:rPr>
        <w:t>“全国第五次经济普查活动”“专项统计、统计抽样调查活动”“就业创业补助资金”</w:t>
      </w:r>
      <w:r>
        <w:rPr>
          <w:rFonts w:hint="eastAsia" w:ascii="Times New Roman" w:hAnsi="Times New Roman" w:eastAsia="仿宋_GB2312" w:cs="仿宋_GB2312"/>
          <w:color w:val="auto"/>
          <w:kern w:val="2"/>
          <w:sz w:val="32"/>
          <w:szCs w:val="32"/>
          <w:highlight w:val="none"/>
          <w:lang w:val="en-US" w:eastAsia="zh-CN" w:bidi="ar-SA"/>
        </w:rPr>
        <w:t>绩效自评报告，其中，</w:t>
      </w:r>
      <w:r>
        <w:rPr>
          <w:rFonts w:hint="eastAsia" w:eastAsia="仿宋_GB2312" w:cs="仿宋_GB2312"/>
          <w:color w:val="auto"/>
          <w:kern w:val="2"/>
          <w:sz w:val="32"/>
          <w:szCs w:val="32"/>
          <w:highlight w:val="none"/>
          <w:lang w:val="en-US" w:eastAsia="zh-CN" w:bidi="ar-SA"/>
        </w:rPr>
        <w:t>全国第五次经济普查活动</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遵循国家和省市指导，以数据质量为核心，严格执行普查方案，规范流程，加强数据检查与核查。完成了二、三产业及个体经营户的普查登记。与相关部门合作，全面完成了“一套表”单位187户，“非一套表”单位3415个以及个体经营户35533户的审核上报工作，确保了普查数据的真实、准确、完整和可信；专项统计、统计抽样调查活动</w:t>
      </w:r>
      <w:r>
        <w:rPr>
          <w:rFonts w:hint="eastAsia" w:eastAsia="仿宋_GB2312" w:cs="仿宋_GB2312"/>
          <w:color w:val="auto"/>
          <w:kern w:val="2"/>
          <w:sz w:val="32"/>
          <w:szCs w:val="32"/>
          <w:highlight w:val="none"/>
          <w:lang w:val="en-US" w:eastAsia="zh-CN" w:bidi="ar-SA"/>
        </w:rPr>
        <w:t>绩效自评得分为100分，绩效自评综述常态化地推进各项常规调查任务，确保全区15个调查点，150户记账户住户的收支调查、涵盖10个镇20个调查小区的粮食监测、57户猪牛羊禽大型户以及91户生猪非大型户监测调查和劳动力调查等工作的扎实开展。针对工业、农业、投资、批零住餐等关键领域，分专业组织统计年报会和业务培训会，确保镇（街道）和各联网直报企业的统计人员得到全面覆盖；“就业创业补助资金”绩效自评得分97分，绩效自评综述项目用于住户调查辅调员考核与劳、劳动力调查物资，辅助本单位常规调查工作。</w:t>
      </w:r>
    </w:p>
    <w:p w14:paraId="492F9F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D42BB9">
      <w:pPr>
        <w:numPr>
          <w:ilvl w:val="0"/>
          <w:numId w:val="0"/>
        </w:numPr>
        <w:spacing w:line="600" w:lineRule="exact"/>
        <w:jc w:val="center"/>
        <w:outlineLvl w:val="0"/>
        <w:rPr>
          <w:rFonts w:hint="eastAsia" w:ascii="Times New Roman" w:hAnsi="Times New Roman" w:eastAsia="黑体"/>
          <w:color w:val="auto"/>
          <w:sz w:val="44"/>
          <w:szCs w:val="44"/>
          <w:highlight w:val="none"/>
        </w:rPr>
        <w:sectPr>
          <w:pgSz w:w="11906" w:h="16838"/>
          <w:pgMar w:top="1440" w:right="1800" w:bottom="1440" w:left="1800" w:header="851" w:footer="992" w:gutter="0"/>
          <w:pgNumType w:fmt="decimal" w:start="1"/>
          <w:cols w:space="425" w:num="1"/>
          <w:titlePg/>
          <w:docGrid w:type="lines" w:linePitch="312" w:charSpace="0"/>
        </w:sectPr>
      </w:pPr>
      <w:bookmarkStart w:id="97" w:name="_Toc15396613"/>
      <w:bookmarkStart w:id="98" w:name="_Toc15377225"/>
    </w:p>
    <w:p w14:paraId="77055C3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9" w:name="_Toc28980"/>
      <w:bookmarkStart w:id="100" w:name="_Toc30834"/>
      <w:bookmarkStart w:id="101" w:name="_Toc4737"/>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7"/>
      <w:bookmarkEnd w:id="98"/>
      <w:bookmarkEnd w:id="99"/>
      <w:bookmarkEnd w:id="100"/>
      <w:bookmarkEnd w:id="101"/>
    </w:p>
    <w:p w14:paraId="3DAA2AAB">
      <w:pPr>
        <w:spacing w:line="600" w:lineRule="exact"/>
        <w:jc w:val="left"/>
        <w:rPr>
          <w:rFonts w:ascii="Times New Roman" w:hAnsi="Times New Roman"/>
          <w:b/>
          <w:color w:val="auto"/>
          <w:sz w:val="44"/>
          <w:szCs w:val="44"/>
          <w:highlight w:val="none"/>
        </w:rPr>
      </w:pPr>
    </w:p>
    <w:p w14:paraId="494678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68129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D4920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86582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01D90B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5.使用非财政拨款结余：指事业单位使用以前年度积累的非财政拨款结余弥补当年收支差额的金额。</w:t>
      </w:r>
    </w:p>
    <w:p w14:paraId="347093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6.年初结转和结余：指以前年度尚未完成、结转到本年按有关规定继续使用的资金。</w:t>
      </w:r>
    </w:p>
    <w:p w14:paraId="5BA965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D3DD7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83903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9.一般公共服务（类）统计信息事务（款）行政运行（项）：指行政事业单位的基本支出。</w:t>
      </w:r>
    </w:p>
    <w:p w14:paraId="569330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10.一般公共服务（类）统计信息事务（款）专项统计业务（项）：指统计机关在日常业务之外开展专项统计工作的支出。</w:t>
      </w:r>
    </w:p>
    <w:p w14:paraId="5D8406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11.一般公共服务（类）统计信息事务（款）专项普查活动（项）：指统计部门开展人口普查、经济普查、农业普查、投入产出调查等周期性普查工作的支出。</w:t>
      </w:r>
    </w:p>
    <w:p w14:paraId="5732E5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12.一般公共服务（类）统计信息事务（款）统计抽样调查（项）：指统计抽样调查队开展各类统计调查工作的支出。</w:t>
      </w:r>
    </w:p>
    <w:p w14:paraId="4DCB45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13.一般公共服务（类）统计信息事务（款）其他统计信息事务（项）：指除上述项目以外的其他统计信息事务支出。</w:t>
      </w:r>
    </w:p>
    <w:p w14:paraId="48A3D2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14.社会保障和就业支出（类）行政事业单位离退休（款）机关事业单位基本养老保险缴费支出（项）：指机关事业单位实施养老保险制度由单位缴纳的基本养老保险费支出。</w:t>
      </w:r>
    </w:p>
    <w:p w14:paraId="7CF05C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15.社会保障和就业支出（类）其他社会保障和就业支出（款）其他社会保障和就业支出（项）：指除上述项目以外其他用于社会保障和就业方面的支出。</w:t>
      </w:r>
    </w:p>
    <w:p w14:paraId="33EAF9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支出（类）行政事业单位医疗（款）行政单位医疗（项）：指财政部门安排的行政单位基本医疗保险缴费经费，未参加医疗保险的行政单位的公费医疗经费，按国家规定享受离休人员、红军老战士待遇人员的医疗经费。</w:t>
      </w:r>
    </w:p>
    <w:p w14:paraId="039272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17.卫生健康支出（类）行政事业单位医疗（款）公务员医疗补助（项）：指财政部门安排的公务员医疗补助经费。</w:t>
      </w:r>
    </w:p>
    <w:p w14:paraId="799306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18.卫生健康支出（类）行政事业单位医疗（款）其他行政单位医疗支出（项）：指除上述项目以外的其他用于行政事业单位医疗方面的支出。</w:t>
      </w:r>
    </w:p>
    <w:p w14:paraId="74A4AE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19.住房保障支出（类）住房改革支出（款）住房公积金（项）：指行政事业单位按人力资源和社会保障部、财政部规定的基本工资和津补贴以及规定比例为职工缴纳的住房公积金。</w:t>
      </w:r>
    </w:p>
    <w:p w14:paraId="6333B6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20.基本支出：指为保障机构正常运转、完成日常工作任务而发生的人员支出和公用支出。</w:t>
      </w:r>
    </w:p>
    <w:p w14:paraId="753481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21.项目支出：指在基本支出之外为完成特定行政任务和事业发展目标所发生的支出。</w:t>
      </w:r>
    </w:p>
    <w:p w14:paraId="2A2B13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14DF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3EB48C">
      <w:pPr>
        <w:spacing w:line="600" w:lineRule="exact"/>
        <w:ind w:firstLine="0"/>
        <w:rPr>
          <w:rFonts w:hint="eastAsia" w:ascii="Times New Roman" w:hAnsi="Times New Roman" w:eastAsia="仿宋_GB2312" w:cs="仿宋_GB2312"/>
          <w:b/>
          <w:bCs/>
          <w:color w:val="auto"/>
          <w:kern w:val="2"/>
          <w:sz w:val="32"/>
          <w:szCs w:val="32"/>
          <w:highlight w:val="none"/>
          <w:lang w:val="en-US" w:eastAsia="zh-CN" w:bidi="ar-SA"/>
        </w:rPr>
        <w:sectPr>
          <w:pgSz w:w="11906" w:h="16838"/>
          <w:pgMar w:top="1440" w:right="1800" w:bottom="1440" w:left="1800" w:header="851" w:footer="992" w:gutter="0"/>
          <w:pgNumType w:fmt="decimal"/>
          <w:cols w:space="425" w:num="1"/>
          <w:titlePg/>
          <w:docGrid w:type="lines" w:linePitch="312" w:charSpace="0"/>
        </w:sectPr>
      </w:pPr>
    </w:p>
    <w:p w14:paraId="3F185303">
      <w:pPr>
        <w:spacing w:line="600" w:lineRule="exact"/>
        <w:jc w:val="center"/>
        <w:outlineLvl w:val="0"/>
        <w:rPr>
          <w:rStyle w:val="30"/>
          <w:rFonts w:hint="eastAsia" w:ascii="Times New Roman" w:hAnsi="Times New Roman" w:eastAsia="黑体"/>
          <w:b w:val="0"/>
          <w:color w:val="auto"/>
          <w:highlight w:val="none"/>
          <w:lang w:eastAsia="zh-CN"/>
        </w:rPr>
      </w:pPr>
      <w:bookmarkStart w:id="102" w:name="_Toc15396614"/>
      <w:bookmarkStart w:id="103" w:name="_Toc17894"/>
      <w:bookmarkStart w:id="104" w:name="_Toc28452"/>
      <w:bookmarkStart w:id="105"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2"/>
      <w:bookmarkEnd w:id="103"/>
      <w:bookmarkEnd w:id="104"/>
    </w:p>
    <w:p w14:paraId="4B0DA436">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15FAFF03">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bookmarkStart w:id="106" w:name="_Toc14283"/>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06"/>
    </w:p>
    <w:p w14:paraId="694AC17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792D81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A85288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A0C85BC">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0D15B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39260A2">
      <w:pPr>
        <w:numPr>
          <w:ilvl w:val="0"/>
          <w:numId w:val="0"/>
        </w:numPr>
        <w:snapToGrid w:val="0"/>
        <w:spacing w:line="520" w:lineRule="exact"/>
        <w:ind w:leftChars="0" w:firstLine="643" w:firstLineChars="200"/>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B0A4E0D">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贸易外经与社会事业统计股)。贯彻执行国家统计制度和国家统计标准；拟订全区统计1.办公室。负责协调机关政务和后勤管理；负责行政效能建设、政务督办和绩效管理工作，承担人事、教育、党建、财务、文秘、宣传、会务、政务信息、档案管理以及保密、信访、维稳、综治等工作；统一管理全区统计部门的中央统计事业费；管理机关行政财务和基本建设，负责固定资产的监督管理，承担机关和所属事业单位的内部审计工作；负责全区统计专业人才队伍建设；完成局领导和上级机关交办的其他各项工作。</w:t>
      </w:r>
    </w:p>
    <w:p w14:paraId="751FB33A">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综合统计与国民经济核算股制度改革规划；组织实施地区国民经济核算；组织实施全区国民经济运行的监测预警和综合分析研究；对统计数据的使用和提供进行管理、审查；组织实施全区统计基层基础建设；组织实施全区服务业、批发和零售业、住宿和餐饮业、人口、工资、劳动力的统计调查；承担有关专业“一套表”改革工作。</w:t>
      </w:r>
    </w:p>
    <w:p w14:paraId="52FA76B4">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工业与投资统计股（农村经济统计股)。组织实施全区工业、固定资产投资、建筑业、房地产业、农业、农村经济、乡镇信息、能源、环境、科技与创新的统计调查，收集、整理和提供有关统计调查数据；承担有关专业“一套表”改革工作；收集、整理和提供有关统计调查数据，对有关数据质量进行检查和评估，检查指导有关专业统计基础工作，进行统计分析。</w:t>
      </w:r>
    </w:p>
    <w:p w14:paraId="612674D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4A9454D5">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贯彻执行国家统计工作的方针、政策和法律、法规以及统计制度、统计标准；拟定或与有关部门制订全区统计标准；管理全区统计调查项目，审批各部门的统计调查计划、调查方案；承担组织领导和协调全区统计工作，监督检查统计法律、法规的实施，统计数据真实、准确、及时的责任。</w:t>
      </w:r>
    </w:p>
    <w:p w14:paraId="04E22DFC">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2.建立健全全区国民经济核算体系，组织实施全区国民经济核算制度，核算全区地区生产总值，整理提供国民经济核算资料，开展分析研究；建立和管理全区统计报表，全面完成国家、省、市的各项任务。</w:t>
      </w:r>
    </w:p>
    <w:p w14:paraId="795908DC">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3、组织实施国民经济行业以及人口、城乡收入、价格、科技、社会发展、环境基本情况等领域的统计调查，</w:t>
      </w:r>
      <w:bookmarkStart w:id="150" w:name="_GoBack"/>
      <w:r>
        <w:rPr>
          <w:rFonts w:hint="eastAsia" w:ascii="Times New Roman" w:hAnsi="Times New Roman" w:eastAsia="仿宋_GB2312" w:cs="仿宋_GB2312"/>
          <w:color w:val="auto"/>
          <w:sz w:val="32"/>
          <w:szCs w:val="32"/>
          <w:highlight w:val="none"/>
          <w:lang w:val="en-US" w:eastAsia="zh-CN"/>
        </w:rPr>
        <w:t>建立全区经济社会</w:t>
      </w:r>
      <w:bookmarkEnd w:id="150"/>
      <w:r>
        <w:rPr>
          <w:rFonts w:hint="eastAsia" w:ascii="Times New Roman" w:hAnsi="Times New Roman" w:eastAsia="仿宋_GB2312" w:cs="仿宋_GB2312"/>
          <w:color w:val="auto"/>
          <w:sz w:val="32"/>
          <w:szCs w:val="32"/>
          <w:highlight w:val="none"/>
          <w:lang w:val="en-US" w:eastAsia="zh-CN"/>
        </w:rPr>
        <w:t>发展监测评价制度及指标体系，对重点区域和重要领域实施监测评价，牵头综合整理和提供资源环境、旅游、教育卫生、邮电、交通运输、社会保障、公用事业、对外贸易等全区基本统计资料。</w:t>
      </w:r>
    </w:p>
    <w:p w14:paraId="66514C09">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4、组织实施人口、经济、农业等普查和重大国情国力专项调查，组织实施全区投入产出调查、组织实施粮食、生猪等农产品监测专项调查和社情民意调查。</w:t>
      </w:r>
    </w:p>
    <w:p w14:paraId="3C531D80">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5、对国民经济、社会发展、科技进步和资源环境等情况进行统计分析和预测，定期发布全区经济社会发展情况的统计信息，向区委、区政府及有关部门提供统计咨询建议，向社会公众提供统计信息服务。</w:t>
      </w:r>
    </w:p>
    <w:p w14:paraId="7493D777">
      <w:pPr>
        <w:numPr>
          <w:ilvl w:val="-1"/>
          <w:numId w:val="0"/>
        </w:numPr>
        <w:snapToGrid/>
        <w:spacing w:line="600" w:lineRule="exact"/>
        <w:ind w:leftChars="0" w:firstLine="640" w:firstLineChars="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6.建立健全和管理全区统计信息自动化系统和统计数据库体系；负责全区统计信息网络的信息提供和协调管理。</w:t>
      </w:r>
    </w:p>
    <w:p w14:paraId="4B59999F">
      <w:pPr>
        <w:numPr>
          <w:ilvl w:val="-1"/>
          <w:numId w:val="0"/>
        </w:numPr>
        <w:snapToGrid/>
        <w:spacing w:line="600" w:lineRule="exact"/>
        <w:ind w:firstLine="640" w:firstLineChars="0"/>
        <w:rPr>
          <w:rFonts w:hint="eastAsia"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rPr>
        <w:t>7.负责职责范围内的安全生产和职业健康、生态环境保护、审批服务便民化、市场监管、依法治理等工作。</w:t>
      </w:r>
    </w:p>
    <w:p w14:paraId="412571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5E93AB8">
      <w:pPr>
        <w:widowControl/>
        <w:numPr>
          <w:ilvl w:val="0"/>
          <w:numId w:val="0"/>
        </w:numPr>
        <w:adjustRightInd/>
        <w:snapToGrid/>
        <w:spacing w:line="600" w:lineRule="exact"/>
        <w:ind w:firstLine="640" w:firstLineChars="0"/>
        <w:contextualSpacing w:val="0"/>
        <w:jc w:val="left"/>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截至202</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年末</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区统计局共有在编人员16人，其中：行政编制11人，事业编制4人，工勤1人。</w:t>
      </w:r>
    </w:p>
    <w:p w14:paraId="554003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938150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4982304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b w:val="0"/>
          <w:bCs w:val="0"/>
          <w:color w:val="auto"/>
          <w:kern w:val="2"/>
          <w:sz w:val="32"/>
          <w:szCs w:val="32"/>
          <w:highlight w:val="none"/>
          <w:shd w:val="clear"/>
          <w:lang w:val="en-US"/>
        </w:rPr>
      </w:pPr>
      <w:r>
        <w:rPr>
          <w:rFonts w:hint="eastAsia" w:eastAsia="仿宋_GB2312" w:cs="仿宋_GB2312"/>
          <w:color w:val="auto"/>
          <w:sz w:val="32"/>
          <w:szCs w:val="32"/>
          <w:highlight w:val="none"/>
          <w:lang w:val="en-US" w:eastAsia="zh-CN"/>
        </w:rPr>
        <w:t>区统计局</w:t>
      </w:r>
      <w:r>
        <w:rPr>
          <w:rFonts w:hint="eastAsia" w:ascii="Times New Roman" w:hAnsi="Times New Roman" w:eastAsia="仿宋_GB2312" w:cs="仿宋_GB2312"/>
          <w:color w:val="auto"/>
          <w:sz w:val="32"/>
          <w:szCs w:val="32"/>
          <w:highlight w:val="none"/>
          <w:lang w:val="en-US" w:eastAsia="zh-CN"/>
        </w:rPr>
        <w:t>202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年年初预算收入</w:t>
      </w:r>
      <w:r>
        <w:rPr>
          <w:rFonts w:hint="eastAsia" w:eastAsia="仿宋_GB2312" w:cs="仿宋_GB2312"/>
          <w:color w:val="auto"/>
          <w:sz w:val="32"/>
          <w:szCs w:val="32"/>
          <w:highlight w:val="none"/>
          <w:lang w:val="en-US" w:eastAsia="zh-CN"/>
        </w:rPr>
        <w:t>422.58万元</w:t>
      </w:r>
      <w:r>
        <w:rPr>
          <w:rFonts w:hint="eastAsia" w:ascii="Times New Roman" w:hAnsi="Times New Roman" w:eastAsia="仿宋_GB2312" w:cs="仿宋_GB2312"/>
          <w:color w:val="auto"/>
          <w:sz w:val="32"/>
          <w:szCs w:val="32"/>
          <w:highlight w:val="none"/>
          <w:lang w:val="en-US" w:eastAsia="zh-CN"/>
        </w:rPr>
        <w:t>、决算报表收入</w:t>
      </w:r>
      <w:r>
        <w:rPr>
          <w:rFonts w:hint="eastAsia" w:eastAsia="仿宋_GB2312" w:cs="仿宋_GB2312"/>
          <w:color w:val="auto"/>
          <w:sz w:val="32"/>
          <w:szCs w:val="32"/>
          <w:highlight w:val="none"/>
          <w:lang w:val="en-US" w:eastAsia="zh-CN"/>
        </w:rPr>
        <w:t>513.94</w:t>
      </w:r>
      <w:del w:id="18" w:author="Administrator" w:date="2025-08-28T10:46:11Z">
        <w:r>
          <w:rPr>
            <w:rFonts w:hint="eastAsia" w:eastAsia="仿宋_GB2312" w:cs="仿宋_GB2312"/>
            <w:color w:val="auto"/>
            <w:sz w:val="32"/>
            <w:szCs w:val="32"/>
            <w:highlight w:val="none"/>
            <w:lang w:val="en-US" w:eastAsia="zh-CN"/>
          </w:rPr>
          <w:delText>万元</w:delText>
        </w:r>
      </w:del>
      <w:del w:id="19" w:author="Administrator" w:date="2025-08-28T10:46:11Z">
        <w:r>
          <w:rPr>
            <w:rFonts w:hint="eastAsia" w:ascii="Times New Roman" w:hAnsi="Times New Roman" w:eastAsia="仿宋_GB2312" w:cs="仿宋_GB2312"/>
            <w:color w:val="auto"/>
            <w:sz w:val="32"/>
            <w:szCs w:val="32"/>
            <w:highlight w:val="none"/>
            <w:lang w:val="en-US" w:eastAsia="zh-CN"/>
          </w:rPr>
          <w:delText>。</w:delText>
        </w:r>
      </w:del>
      <w:ins w:id="20" w:author="Administrator" w:date="2025-08-28T10:46:11Z">
        <w:r>
          <w:rPr>
            <w:rFonts w:hint="eastAsia" w:eastAsia="仿宋_GB2312" w:cs="仿宋_GB2312"/>
            <w:color w:val="auto"/>
            <w:sz w:val="32"/>
            <w:szCs w:val="32"/>
            <w:highlight w:val="none"/>
            <w:lang w:val="en-US" w:eastAsia="zh-CN"/>
          </w:rPr>
          <w:t>万元整。</w:t>
        </w:r>
      </w:ins>
    </w:p>
    <w:p w14:paraId="391F7C7E">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2869EC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b w:val="0"/>
          <w:bCs w:val="0"/>
          <w:color w:val="auto"/>
          <w:kern w:val="2"/>
          <w:sz w:val="32"/>
          <w:szCs w:val="32"/>
          <w:highlight w:val="none"/>
          <w:shd w:val="clear"/>
          <w:lang w:val="en-US"/>
        </w:rPr>
      </w:pPr>
      <w:r>
        <w:rPr>
          <w:rFonts w:hint="eastAsia" w:eastAsia="仿宋_GB2312" w:cs="仿宋_GB2312"/>
          <w:color w:val="auto"/>
          <w:sz w:val="32"/>
          <w:szCs w:val="32"/>
          <w:highlight w:val="none"/>
          <w:lang w:val="en-US" w:eastAsia="zh-CN"/>
        </w:rPr>
        <w:t>区统计局</w:t>
      </w:r>
      <w:r>
        <w:rPr>
          <w:rFonts w:hint="eastAsia" w:ascii="Times New Roman" w:hAnsi="Times New Roman" w:eastAsia="仿宋_GB2312" w:cs="仿宋_GB2312"/>
          <w:color w:val="auto"/>
          <w:sz w:val="32"/>
          <w:szCs w:val="32"/>
          <w:highlight w:val="none"/>
          <w:lang w:val="en-US" w:eastAsia="zh-CN"/>
        </w:rPr>
        <w:t>202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年年初预算支出</w:t>
      </w:r>
      <w:r>
        <w:rPr>
          <w:rFonts w:hint="eastAsia" w:eastAsia="仿宋_GB2312" w:cs="仿宋_GB2312"/>
          <w:color w:val="auto"/>
          <w:sz w:val="32"/>
          <w:szCs w:val="32"/>
          <w:highlight w:val="none"/>
          <w:lang w:val="en-US" w:eastAsia="zh-CN"/>
        </w:rPr>
        <w:t>422.58万元</w:t>
      </w:r>
      <w:r>
        <w:rPr>
          <w:rFonts w:hint="eastAsia" w:ascii="Times New Roman" w:hAnsi="Times New Roman" w:eastAsia="仿宋_GB2312" w:cs="仿宋_GB2312"/>
          <w:color w:val="auto"/>
          <w:sz w:val="32"/>
          <w:szCs w:val="32"/>
          <w:highlight w:val="none"/>
          <w:lang w:val="en-US" w:eastAsia="zh-CN"/>
        </w:rPr>
        <w:t>、决算报表支出</w:t>
      </w:r>
      <w:r>
        <w:rPr>
          <w:rFonts w:hint="eastAsia" w:eastAsia="仿宋_GB2312" w:cs="仿宋_GB2312"/>
          <w:color w:val="auto"/>
          <w:sz w:val="32"/>
          <w:szCs w:val="32"/>
          <w:highlight w:val="none"/>
          <w:lang w:val="en-US" w:eastAsia="zh-CN"/>
        </w:rPr>
        <w:t>513.94</w:t>
      </w:r>
      <w:del w:id="21" w:author="Administrator" w:date="2025-08-28T10:46:11Z">
        <w:r>
          <w:rPr>
            <w:rFonts w:hint="eastAsia" w:eastAsia="仿宋_GB2312" w:cs="仿宋_GB2312"/>
            <w:color w:val="auto"/>
            <w:sz w:val="32"/>
            <w:szCs w:val="32"/>
            <w:highlight w:val="none"/>
            <w:lang w:val="en-US" w:eastAsia="zh-CN"/>
          </w:rPr>
          <w:delText>万元</w:delText>
        </w:r>
      </w:del>
      <w:del w:id="22" w:author="Administrator" w:date="2025-08-28T10:46:11Z">
        <w:r>
          <w:rPr>
            <w:rFonts w:hint="eastAsia" w:ascii="Times New Roman" w:hAnsi="Times New Roman" w:eastAsia="仿宋_GB2312" w:cs="仿宋_GB2312"/>
            <w:color w:val="auto"/>
            <w:sz w:val="32"/>
            <w:szCs w:val="32"/>
            <w:highlight w:val="none"/>
            <w:lang w:val="en-US" w:eastAsia="zh-CN"/>
          </w:rPr>
          <w:delText>。</w:delText>
        </w:r>
      </w:del>
      <w:ins w:id="23" w:author="Administrator" w:date="2025-08-28T10:46:11Z">
        <w:r>
          <w:rPr>
            <w:rFonts w:hint="eastAsia" w:eastAsia="仿宋_GB2312" w:cs="仿宋_GB2312"/>
            <w:color w:val="auto"/>
            <w:sz w:val="32"/>
            <w:szCs w:val="32"/>
            <w:highlight w:val="none"/>
            <w:lang w:val="en-US" w:eastAsia="zh-CN"/>
          </w:rPr>
          <w:t>万元整。</w:t>
        </w:r>
      </w:ins>
    </w:p>
    <w:p w14:paraId="5D7D6285">
      <w:pPr>
        <w:keepNext w:val="0"/>
        <w:keepLines w:val="0"/>
        <w:pageBreakBefore w:val="0"/>
        <w:widowControl/>
        <w:numPr>
          <w:ilvl w:val="0"/>
          <w:numId w:val="3"/>
        </w:numPr>
        <w:kinsoku/>
        <w:wordWrap/>
        <w:overflowPunct/>
        <w:topLinePunct w:val="0"/>
        <w:autoSpaceDE/>
        <w:autoSpaceDN/>
        <w:bidi w:val="0"/>
        <w:adjustRightInd/>
        <w:snapToGrid/>
        <w:spacing w:line="590"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1E5A82C">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b w:val="0"/>
          <w:bCs w:val="0"/>
          <w:color w:val="auto"/>
          <w:kern w:val="2"/>
          <w:sz w:val="32"/>
          <w:szCs w:val="32"/>
          <w:highlight w:val="none"/>
          <w:shd w:val="clear"/>
          <w:lang w:val="en-US" w:eastAsia="zh-CN"/>
        </w:rPr>
      </w:pPr>
      <w:r>
        <w:rPr>
          <w:rFonts w:hint="eastAsia" w:eastAsia="仿宋_GB2312" w:cs="仿宋_GB2312"/>
          <w:color w:val="auto"/>
          <w:sz w:val="32"/>
          <w:szCs w:val="32"/>
          <w:highlight w:val="none"/>
          <w:lang w:val="en-US" w:eastAsia="zh-CN"/>
        </w:rPr>
        <w:t>区统计局</w:t>
      </w:r>
      <w:r>
        <w:rPr>
          <w:rFonts w:hint="eastAsia" w:ascii="Times New Roman" w:hAnsi="Times New Roman" w:eastAsia="仿宋_GB2312" w:cs="仿宋_GB2312"/>
          <w:color w:val="auto"/>
          <w:sz w:val="32"/>
          <w:szCs w:val="32"/>
          <w:highlight w:val="none"/>
          <w:lang w:val="en-US" w:eastAsia="zh-CN"/>
        </w:rPr>
        <w:t>202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年决算报表</w:t>
      </w:r>
      <w:r>
        <w:rPr>
          <w:rFonts w:hint="eastAsia" w:eastAsia="仿宋_GB2312" w:cs="仿宋_GB2312"/>
          <w:color w:val="auto"/>
          <w:sz w:val="32"/>
          <w:szCs w:val="32"/>
          <w:highlight w:val="none"/>
          <w:lang w:val="en-US" w:eastAsia="zh-CN"/>
        </w:rPr>
        <w:t>无</w:t>
      </w:r>
      <w:r>
        <w:rPr>
          <w:rFonts w:hint="eastAsia" w:ascii="Times New Roman" w:hAnsi="Times New Roman" w:eastAsia="仿宋_GB2312" w:cs="仿宋_GB2312"/>
          <w:b w:val="0"/>
          <w:bCs w:val="0"/>
          <w:color w:val="auto"/>
          <w:kern w:val="2"/>
          <w:sz w:val="32"/>
          <w:szCs w:val="32"/>
          <w:highlight w:val="none"/>
          <w:shd w:val="clear"/>
          <w:lang w:val="en-US" w:eastAsia="zh-CN"/>
        </w:rPr>
        <w:t>结转结余情况。</w:t>
      </w:r>
    </w:p>
    <w:p w14:paraId="59432A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72AE3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Times New Roman" w:hAnsi="Times New Roman" w:eastAsia="仿宋_GB2312" w:cs="仿宋_GB2312"/>
          <w:color w:val="auto"/>
          <w:kern w:val="2"/>
          <w:sz w:val="32"/>
          <w:szCs w:val="32"/>
          <w:highlight w:val="none"/>
          <w:lang w:val="en-US" w:eastAsia="zh-CN" w:bidi="ar-SA"/>
        </w:rPr>
        <w:t>根据部门预算绩效评价指标体系“总体绩效”涉及二、三级指标进行逐项绩效分析并评分，依次包括履职效能、预算管理、财务管理、资产管理、采购管理等情况。</w:t>
      </w:r>
    </w:p>
    <w:p w14:paraId="68F1D91F">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1.履职效能。</w:t>
      </w:r>
    </w:p>
    <w:p w14:paraId="151E5AE2">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①围绕中心工作，做优做细统计参谋服务。紧密围绕区委、区政府工作，实施“每周到市、隔周到省、季度到京”的工作对接机制，全力推进经济发展和建设。强化职责，加强分析和预测，积极提出建议，为科学决策提供支持。确保与相关部门数据对接和汇总，利用数据优势进行统计预警、监测和分析，提出有效对策。编印《安居统计年鉴》《安居统计月报》等统计产品2000余册，撰写统计分析8篇，其中4篇获领导批示，统计动态信息100余篇，政务信息专报约稿1篇。通过政府门户网站、“安居统计”微信公众号等平台，及时发布数据信息，方便公众查看。</w:t>
      </w:r>
    </w:p>
    <w:p w14:paraId="56129581">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②加强培训指导，深入推进基层基础建设。与行业主管部门合作，通过会议培训和实地指导提升基层统计人员的业务水平。在工业、农业、投资等领域举办30多场统计年报会和业务培训会，培训近600人次，确保镇（街道）和联网直报企业统计人员全覆盖。上半年通过公招考试录用1名统计专业干部，并增加1名普查中心事业编制，动员1名干部参加统计执法资格考试，加强统计人才队伍建设。常态化执行常规调查任务，确保全区15个调查点和150户记账户住户收支调查等工作的质量。通过线上线下沟通，提供“一对一”培训指导，提高基层统计人员业务素质，加强数据质量管理，夯实统计基层基础，提升数据质量。</w:t>
      </w:r>
    </w:p>
    <w:p w14:paraId="51D8E4B0">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③聚焦国情国力，有力有序推进普查调查。区统计局遵循国家和省市关于第五次全国经济普查的部署，坚持数据质量优先，严格执行普查方案，规范流程，强化数据检查，确保了普查数据的真实性和准确性。完成了对二、三产业单位和个体经营户的普查登记，协同相关部门完善了普查工作。审核上报了“一套表”单位187户，“非一套表”单位3415个和个体经营户35533户的数据。在5月中旬，配合德阳市检查组，顺利通过了普查数据的事后质量抽查。确保了经济普查经费的合规使用，发放了“两员”补助，并对镇（街道）进行了经费使用督查，未发现违纪行为。</w:t>
      </w:r>
    </w:p>
    <w:p w14:paraId="7BEE5FFC">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预算管理。我局坚定执行预算，加强预算约束力。所有收入和支出预算均严格按照市级财政部门批复的用途、科目和金额来执行。确保不挪用资金，不随意调整不同科目和项目之间的资金使用，不擅自更改项目内容，不违规扩大资金使用范围或提高支出标准，从而避免资金使用的盲目性和随意性，确保预算管理的严格性。</w:t>
      </w:r>
    </w:p>
    <w:p w14:paraId="1CB30948">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产管理。开展固定资产日常管理，建立总账、明细账和台账，按制度核算，定期盘点，及时报送资产报表，确保资产信息准确完整。对科室资产进行实物盘点，核对信息，保证账实相符。加强动态管理，适时监控资产变动，处理变更、报废、毁损事宜。根据需求合理配置资产，提升使用效率。</w:t>
      </w:r>
    </w:p>
    <w:p w14:paraId="6B25E8A3">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4.采购管理。严格执行政府采购相关规定。按时编制申报政府采购预算，资产配置严格执行《市级行政事业单位资产配置标准》相关规定，资产购置办理政府采购手续。</w:t>
      </w:r>
    </w:p>
    <w:p w14:paraId="0D26F83B">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b w:val="0"/>
          <w:bCs w:val="0"/>
          <w:color w:val="auto"/>
          <w:kern w:val="2"/>
          <w:sz w:val="32"/>
          <w:szCs w:val="32"/>
          <w:highlight w:val="none"/>
          <w:shd w:val="clear"/>
          <w:lang w:val="en-US"/>
        </w:rPr>
      </w:pPr>
      <w:r>
        <w:rPr>
          <w:rFonts w:hint="eastAsia" w:ascii="Times New Roman" w:hAnsi="Times New Roman" w:eastAsia="仿宋_GB2312" w:cs="仿宋_GB2312"/>
          <w:color w:val="auto"/>
          <w:kern w:val="2"/>
          <w:sz w:val="32"/>
          <w:szCs w:val="32"/>
          <w:highlight w:val="none"/>
          <w:lang w:val="en-US" w:eastAsia="zh-CN" w:bidi="ar-SA"/>
        </w:rPr>
        <w:t>5.财务管理。我局严格遵循相关法律法规、财经纪律以及财务规章制度，执行财务管理。特别是在政府采购、资产管理、信息公开和绩效评价等领域，加强了精细化管理措施，进一步完善和强化了内部控制制度。定期对制度执行情况进行监督检查，确保及时发现并纠正问题。同时，全面实施公务卡强制结算制度，规范政府采购流程，严格控制一般性支出和“三公”经费。加强了会议费、差旅费和公务用车的管理，致力于降低行政成本，提升收支管理和会计核算的约束力与效益性，确保财政资金预算得到严格执行，保障各项工作的顺畅运行。</w:t>
      </w:r>
    </w:p>
    <w:p w14:paraId="5F7896CA">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w:t>
      </w:r>
      <w:r>
        <w:rPr>
          <w:rFonts w:hint="eastAsia" w:ascii="Times New Roman" w:hAnsi="Times New Roman" w:eastAsia="仿宋_GB2312" w:cs="仿宋_GB2312"/>
          <w:color w:val="auto"/>
          <w:kern w:val="2"/>
          <w:sz w:val="32"/>
          <w:szCs w:val="32"/>
          <w:highlight w:val="none"/>
          <w:lang w:val="en-US" w:eastAsia="zh-CN" w:bidi="ar-SA"/>
        </w:rPr>
        <w:t>报以下数据，并根据部门预算绩效评价指标体系“项目绩效”涉及二、三级指标进行逐项绩效分析并评分，依次包括项目决策、项目执行、目标实现等情况。</w:t>
      </w:r>
    </w:p>
    <w:p w14:paraId="750081FC">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常年项目绩效分析。该类项目总数2个，涉及预算总金额191.89万元，1—12月预算执行总体进度为100%，其中：预算结余率大于10%的项目共计0个。</w:t>
      </w:r>
    </w:p>
    <w:p w14:paraId="3FBACEF1">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阶段（一次性）项目绩效分析。该类项目总数1个，涉及预算总金额9.12万元，1—12月预算执行总体进度为100%，其中：预算结余率大于10%的项目共计0个。</w:t>
      </w:r>
    </w:p>
    <w:p w14:paraId="157BBC88">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决策。在评估项目决策过程中，必须确保遵循既定的规范流程，保证程序的合规性，并且要考察专家论证的充分性以及公众参与的民主性。需要分析项目目标是否与部门职能和规划相契合，进一步细化可量化的指标，并对其可行性进行评估。对于年中追加的项目，应确保及时纳入项目库。</w:t>
      </w:r>
    </w:p>
    <w:p w14:paraId="0D58FC3E">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2.项目执行。部门预算项目实际支出与绩效目标的设定方向一致，采取相应的调整措施后，预算执行情况显示无结余。</w:t>
      </w:r>
    </w:p>
    <w:p w14:paraId="02C1F679">
      <w:pPr>
        <w:keepNext w:val="0"/>
        <w:keepLines w:val="0"/>
        <w:pageBreakBefore w:val="0"/>
        <w:widowControl/>
        <w:numPr>
          <w:ilvl w:val="0"/>
          <w:numId w:val="0"/>
        </w:numPr>
        <w:kinsoku/>
        <w:wordWrap/>
        <w:overflowPunct/>
        <w:topLinePunct w:val="0"/>
        <w:autoSpaceDE/>
        <w:autoSpaceDN/>
        <w:bidi w:val="0"/>
        <w:snapToGrid/>
        <w:spacing w:line="600"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目标实现。常态化抓好各项常规调查任务，扎实做好全区15个调查点，150户记账户住户收支调查、涉及10个镇20个调查小区的粮食监测、57户猪牛羊禽大型户，91户生猪非大型户监测调查和劳动力调查等工作。全面完成了“一套表”单位187户，“非一套表”单位3415个和个体经营户35533户的审核上报工作，确保了普查数据真实准确、完整可信。</w:t>
      </w:r>
    </w:p>
    <w:p w14:paraId="3723145F">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Times New Roman"/>
          <w:sz w:val="32"/>
          <w:szCs w:val="32"/>
          <w:highlight w:val="none"/>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736AA79">
      <w:pPr>
        <w:numPr>
          <w:ilvl w:val="-1"/>
          <w:numId w:val="0"/>
        </w:numPr>
        <w:adjustRightInd/>
        <w:snapToGrid/>
        <w:spacing w:line="600" w:lineRule="exact"/>
        <w:ind w:firstLine="640" w:firstLineChars="0"/>
        <w:contextualSpacing w:val="0"/>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针对绩效目标，进行绩效监控，及时发现并纠正了执行过程中的偏差和管理漏洞。通过完善项目管理办法和优化绩效目标实现路径，确保了绩效目标的如期实现。同时，项目经费的使用严格遵守法律法规，并接受财政监督。依据支出绩效评价指标体系，进一步加强绩效管理工作，使财务状况更加公开透明。</w:t>
      </w:r>
    </w:p>
    <w:p w14:paraId="0F78D74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99A4DC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4FF689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sz w:val="32"/>
          <w:szCs w:val="32"/>
          <w:highlight w:val="none"/>
          <w:u w:val="none"/>
          <w:lang w:val="en-US" w:eastAsia="zh-CN" w:bidi="ar"/>
        </w:rPr>
        <w:t>通过实施绩效评价，我局进一步完善了内控管理，自觉加强对资金的监督，不断提高责任意识及理财水平。我局将财政支出绩效评价将部门预算与部门发展规划和年度工作计划有机结合起来，减少了财政资金支出的随意性和盲目性，提高了财政资金使用效益。</w:t>
      </w:r>
    </w:p>
    <w:p w14:paraId="0869715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5496B11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b w:val="0"/>
          <w:bCs w:val="0"/>
          <w:color w:val="auto"/>
          <w:kern w:val="2"/>
          <w:sz w:val="32"/>
          <w:szCs w:val="32"/>
          <w:highlight w:val="none"/>
          <w:shd w:val="clear"/>
          <w:lang w:val="en-US" w:eastAsia="zh-CN"/>
        </w:rPr>
      </w:pPr>
      <w:r>
        <w:rPr>
          <w:rFonts w:hint="eastAsia" w:ascii="Times New Roman" w:hAnsi="Times New Roman" w:eastAsia="仿宋_GB2312" w:cs="仿宋_GB2312"/>
          <w:color w:val="auto"/>
          <w:sz w:val="32"/>
          <w:szCs w:val="32"/>
          <w:highlight w:val="none"/>
          <w:u w:val="none"/>
          <w:lang w:val="en-US" w:eastAsia="zh-CN" w:bidi="ar"/>
        </w:rPr>
        <w:t>对绩效自评工作的理解尚显不足，尽管年初的绩效目标制定得相当详尽，但在执行过程中与预算之间仍存在偏差。业务能力需要进一步加强。鉴于预算绩效管理工作的广泛性和专业性，对预算绩效管理业务的不清晰认识，在一定程度上影响了评价工作的质量。</w:t>
      </w:r>
    </w:p>
    <w:p w14:paraId="3CB7D63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265A3F0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sz w:val="32"/>
          <w:szCs w:val="32"/>
          <w:highlight w:val="none"/>
          <w:u w:val="none"/>
          <w:lang w:val="en-US" w:eastAsia="zh-CN" w:bidi="ar"/>
        </w:rPr>
        <w:t>1.细化预算编制工作。进一步加强单位的预算管理意识，严格按照预算编制的相关制度和要求，进一步提高预算编制的科学性、合理性、严谨性和可控性。单位内部要深挖潜力，强化责任意识，细化工作措施，夯实管理基础，加强统筹协调，不断提高管理水平和能力，切实抓好部门预算和执行等管理工作，促进财政资金使用绩效的不断提高。</w:t>
      </w:r>
    </w:p>
    <w:p w14:paraId="6F54A4A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contextualSpacing w:val="0"/>
        <w:jc w:val="left"/>
        <w:textAlignment w:val="auto"/>
        <w:outlineLvl w:val="9"/>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sz w:val="32"/>
          <w:szCs w:val="32"/>
          <w:highlight w:val="none"/>
          <w:u w:val="none"/>
          <w:lang w:val="en-US" w:eastAsia="zh-CN" w:bidi="ar"/>
        </w:rPr>
        <w:t>2.增强绩效管理意识。跟踪问政，提高资金使用效益。对项目过程环节的管理，开展进度跟踪，加快预算执行力度，确保项目绩效目标如期完成，发挥资金的使用效益，提高预算完成率。</w:t>
      </w:r>
    </w:p>
    <w:p w14:paraId="3F2F650A">
      <w:pPr>
        <w:widowControl/>
        <w:numPr>
          <w:ilvl w:val="0"/>
          <w:numId w:val="0"/>
        </w:numPr>
        <w:adjustRightInd/>
        <w:snapToGrid/>
        <w:spacing w:line="600" w:lineRule="exact"/>
        <w:ind w:firstLine="640" w:firstLineChars="0"/>
        <w:contextualSpacing w:val="0"/>
        <w:jc w:val="left"/>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u w:val="none"/>
          <w:lang w:val="en-US" w:eastAsia="zh-CN" w:bidi="ar"/>
        </w:rPr>
        <w:t>3.严格按照财务会计制度的要求，进一步完善单位内部的会计制度体系，特别是在资金使用的规范方面，加强内控管理；进一步加强项目成本和资金的分析和控制，强化资金和资产管理，加强对项目的管控能力，强化审计监察和绩效考核工作。</w:t>
      </w:r>
    </w:p>
    <w:p w14:paraId="236C3D6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附表：</w:t>
      </w:r>
      <w:r>
        <w:rPr>
          <w:rFonts w:hint="eastAsia" w:eastAsia="仿宋_GB2312" w:cs="Times New Roman"/>
          <w:sz w:val="32"/>
          <w:szCs w:val="32"/>
          <w:u w:val="none"/>
          <w:lang w:val="en-US" w:eastAsia="zh-CN" w:bidi="ar"/>
        </w:rPr>
        <w:t>1</w:t>
      </w:r>
      <w:r>
        <w:rPr>
          <w:rFonts w:hint="eastAsia" w:ascii="Times New Roman" w:hAnsi="Times New Roman" w:eastAsia="仿宋_GB2312" w:cs="Times New Roman"/>
          <w:sz w:val="32"/>
          <w:szCs w:val="32"/>
          <w:u w:val="none"/>
          <w:lang w:val="en-US" w:eastAsia="zh-CN" w:bidi="ar"/>
        </w:rPr>
        <w:t>部门整体支出绩效自评表</w:t>
      </w:r>
      <w:bookmarkStart w:id="107" w:name="_Hlk110546638"/>
    </w:p>
    <w:p w14:paraId="33403035">
      <w:pPr>
        <w:pStyle w:val="3"/>
        <w:keepNext w:val="0"/>
        <w:keepLines w:val="0"/>
        <w:pageBreakBefore w:val="0"/>
        <w:numPr>
          <w:ilvl w:val="0"/>
          <w:numId w:val="0"/>
        </w:numPr>
        <w:kinsoku/>
        <w:wordWrap/>
        <w:overflowPunct/>
        <w:topLinePunct w:val="0"/>
        <w:autoSpaceDE/>
        <w:autoSpaceDN/>
        <w:bidi w:val="0"/>
        <w:spacing w:line="560" w:lineRule="exact"/>
        <w:ind w:leftChars="0"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36257CBB">
      <w:pPr>
        <w:jc w:val="center"/>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en-US" w:eastAsia="zh-CN" w:bidi="ar"/>
        </w:rPr>
        <w:br w:type="page"/>
      </w:r>
    </w:p>
    <w:p w14:paraId="336C3B0E">
      <w:pPr>
        <w:pStyle w:val="2"/>
        <w:rPr>
          <w:rFonts w:hint="eastAsia"/>
          <w:lang w:val="en-US" w:eastAsia="zh-CN"/>
        </w:rPr>
      </w:pPr>
    </w:p>
    <w:bookmarkEnd w:id="107"/>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5"/>
        <w:gridCol w:w="1289"/>
        <w:gridCol w:w="1058"/>
        <w:gridCol w:w="926"/>
        <w:gridCol w:w="1114"/>
      </w:tblGrid>
      <w:tr w14:paraId="4925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762" w:hRule="exact"/>
          <w:jc w:val="center"/>
        </w:trPr>
        <w:tc>
          <w:tcPr>
            <w:tcW w:w="10560" w:type="dxa"/>
            <w:gridSpan w:val="9"/>
            <w:shd w:val="clear" w:color="auto" w:fill="auto"/>
            <w:vAlign w:val="center"/>
          </w:tcPr>
          <w:p w14:paraId="4B6E1E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部门整体支出绩效自评表</w:t>
            </w:r>
          </w:p>
        </w:tc>
      </w:tr>
      <w:tr w14:paraId="4F24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0560" w:type="dxa"/>
            <w:gridSpan w:val="9"/>
            <w:shd w:val="clear" w:color="auto" w:fill="auto"/>
            <w:vAlign w:val="center"/>
          </w:tcPr>
          <w:p w14:paraId="3F59F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603E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0560" w:type="dxa"/>
            <w:gridSpan w:val="9"/>
            <w:tcBorders>
              <w:bottom w:val="single" w:color="000000" w:sz="4" w:space="0"/>
            </w:tcBorders>
            <w:shd w:val="clear" w:color="auto" w:fill="auto"/>
            <w:vAlign w:val="center"/>
          </w:tcPr>
          <w:p w14:paraId="7385B0A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315E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87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88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遂宁市安居区</w:t>
            </w:r>
            <w:r>
              <w:rPr>
                <w:rFonts w:hint="eastAsia" w:cs="Times New Roman"/>
                <w:i w:val="0"/>
                <w:color w:val="000000"/>
                <w:kern w:val="0"/>
                <w:sz w:val="24"/>
                <w:szCs w:val="24"/>
                <w:u w:val="none"/>
                <w:lang w:val="en-US" w:eastAsia="zh-CN" w:bidi="ar"/>
              </w:rPr>
              <w:t>统计局</w:t>
            </w:r>
          </w:p>
        </w:tc>
      </w:tr>
      <w:tr w14:paraId="2709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92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F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77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37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3315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9E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FB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422.58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B83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422.58</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D33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r>
      <w:tr w14:paraId="76CA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36AB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7E2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目标1：组织实施全社会各行业规上及四上企业统计报表、五大抽样调查、五经普等工作</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目标2：开展统计监测、实施统计监督</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目标3：开展统计分析、提供统计服务</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目标4：加强统计法治宣传、夯实统计基层基础规范化</w:t>
            </w:r>
            <w:r>
              <w:rPr>
                <w:rFonts w:hint="eastAsia" w:eastAsia="宋体" w:cs="Times New Roman"/>
                <w:i w:val="0"/>
                <w:color w:val="000000"/>
                <w:kern w:val="0"/>
                <w:sz w:val="24"/>
                <w:szCs w:val="24"/>
                <w:u w:val="none"/>
                <w:lang w:val="en-US" w:eastAsia="zh-CN" w:bidi="ar"/>
              </w:rPr>
              <w:t>建设</w:t>
            </w:r>
          </w:p>
        </w:tc>
      </w:tr>
      <w:tr w14:paraId="495A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B4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45175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E8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16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5B03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F51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AD9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公用经费</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D006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保障机关工作正常运转办公费、水费、电费、邮电费、公务接待费、工会经费和其他交通费用</w:t>
            </w:r>
          </w:p>
        </w:tc>
      </w:tr>
      <w:tr w14:paraId="0DAC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2A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2C5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专项统计经费</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13F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完成城乡居民可支配收入调查、畜禽监测</w:t>
            </w:r>
            <w:r>
              <w:rPr>
                <w:rFonts w:hint="eastAsia" w:eastAsia="宋体" w:cs="Times New Roman"/>
                <w:i w:val="0"/>
                <w:color w:val="000000"/>
                <w:kern w:val="0"/>
                <w:sz w:val="24"/>
                <w:szCs w:val="24"/>
                <w:u w:val="none"/>
                <w:lang w:val="en-US" w:eastAsia="zh-CN" w:bidi="ar"/>
              </w:rPr>
              <w:t>等</w:t>
            </w:r>
            <w:r>
              <w:rPr>
                <w:rFonts w:hint="default" w:ascii="Times New Roman" w:hAnsi="Times New Roman" w:eastAsia="宋体" w:cs="Times New Roman"/>
                <w:i w:val="0"/>
                <w:color w:val="000000"/>
                <w:kern w:val="0"/>
                <w:sz w:val="24"/>
                <w:szCs w:val="24"/>
                <w:u w:val="none"/>
                <w:lang w:val="en-US" w:eastAsia="zh-CN" w:bidi="ar"/>
              </w:rPr>
              <w:t>五大调查活动及综合、工业与投资等专项统计工作</w:t>
            </w:r>
          </w:p>
        </w:tc>
      </w:tr>
      <w:tr w14:paraId="3038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80B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C4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全国第五次经济普查</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AD7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全面调查我省第二产业和第三产业发展规模、布局和效益，摸清各类单位基本情况，掌握国民经济行业间经济联系，统筹开展好投入产出调查</w:t>
            </w:r>
          </w:p>
        </w:tc>
      </w:tr>
      <w:tr w14:paraId="4C2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9CE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98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人员经费</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0E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保障机关人员基础工资、津贴补贴、车贴、奖金等</w:t>
            </w:r>
          </w:p>
        </w:tc>
      </w:tr>
      <w:tr w14:paraId="7FCD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14:paraId="5AD71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4D846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D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B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74B87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6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3A559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0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E3DB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3D15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0002157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4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C2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2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“四上”企业数量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1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6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户</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B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left w:val="single" w:color="000000" w:sz="4" w:space="0"/>
              <w:bottom w:val="single" w:color="000000" w:sz="4" w:space="0"/>
              <w:right w:val="single" w:color="000000" w:sz="4" w:space="0"/>
            </w:tcBorders>
            <w:shd w:val="clear" w:color="auto" w:fill="auto"/>
            <w:vAlign w:val="center"/>
          </w:tcPr>
          <w:p w14:paraId="4C8067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w:t>
            </w:r>
          </w:p>
        </w:tc>
      </w:tr>
      <w:tr w14:paraId="37DF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C90485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3E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0F5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B0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城乡居民收支调查点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E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64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0A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8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9D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r>
      <w:tr w14:paraId="6D2B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3C2982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85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DC4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劳动力调查监测点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F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2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67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9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r>
      <w:tr w14:paraId="70F2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31A7AF9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1F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EF8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5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普查对象单位个数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A2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5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4286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4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54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4286</w:t>
            </w:r>
          </w:p>
        </w:tc>
      </w:tr>
      <w:tr w14:paraId="3E19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423564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77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4E9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普查个体户数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F0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11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20264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8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家</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2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C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20264</w:t>
            </w:r>
          </w:p>
        </w:tc>
      </w:tr>
      <w:tr w14:paraId="2BC8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35EF1A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178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BD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7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普查区建筑物绘制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9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8378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处</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B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3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8378</w:t>
            </w:r>
          </w:p>
        </w:tc>
      </w:tr>
      <w:tr w14:paraId="1A6E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40658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ABE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D7D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普查人员数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6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E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833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F7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63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833</w:t>
            </w:r>
          </w:p>
        </w:tc>
      </w:tr>
      <w:tr w14:paraId="2F77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2B797B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19F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right w:val="single" w:color="000000" w:sz="4" w:space="0"/>
            </w:tcBorders>
            <w:shd w:val="clear" w:color="auto" w:fill="auto"/>
            <w:vAlign w:val="center"/>
          </w:tcPr>
          <w:p w14:paraId="3B449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数据利用率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40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6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D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C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w:t>
            </w:r>
          </w:p>
        </w:tc>
      </w:tr>
      <w:tr w14:paraId="3C38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2CCB69D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2D9C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F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0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各项工作完成及时率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9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A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A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14:paraId="2492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0B9A9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9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0CC90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642A0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全面准确反映全区各行业经济发展情况</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F9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优良中差低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E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优</w:t>
            </w:r>
          </w:p>
        </w:tc>
      </w:tr>
      <w:tr w14:paraId="6887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77E64BC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D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2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B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统计数据使用者满意度、统计服务对象满意度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E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D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1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7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515A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91226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416B1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049D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C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60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F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E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74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201.01</w:t>
            </w:r>
          </w:p>
        </w:tc>
      </w:tr>
      <w:tr w14:paraId="11F5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4AEAB85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right w:val="single" w:color="000000" w:sz="4" w:space="0"/>
            </w:tcBorders>
            <w:shd w:val="clear" w:color="auto" w:fill="auto"/>
            <w:vAlign w:val="center"/>
          </w:tcPr>
          <w:p w14:paraId="06D43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right w:val="single" w:color="000000" w:sz="4" w:space="0"/>
            </w:tcBorders>
            <w:shd w:val="clear" w:color="auto" w:fill="auto"/>
            <w:vAlign w:val="center"/>
          </w:tcPr>
          <w:p w14:paraId="3BCCC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5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人员经费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E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259.85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6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F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F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278.6</w:t>
            </w:r>
          </w:p>
        </w:tc>
      </w:tr>
      <w:tr w14:paraId="7766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14:paraId="6B2512B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10FAC3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3906B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日常公用经费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6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32.73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C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E0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34.32</w:t>
            </w:r>
          </w:p>
        </w:tc>
      </w:tr>
    </w:tbl>
    <w:p w14:paraId="1C91DDE1">
      <w:pPr>
        <w:pStyle w:val="3"/>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070A5462">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8C28DB4">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7"/>
        <w:tblW w:w="9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1394"/>
        <w:gridCol w:w="726"/>
        <w:gridCol w:w="976"/>
        <w:gridCol w:w="164"/>
        <w:gridCol w:w="687"/>
        <w:gridCol w:w="818"/>
        <w:gridCol w:w="365"/>
        <w:gridCol w:w="322"/>
        <w:gridCol w:w="583"/>
        <w:gridCol w:w="322"/>
        <w:gridCol w:w="730"/>
        <w:gridCol w:w="615"/>
        <w:gridCol w:w="1158"/>
      </w:tblGrid>
      <w:tr w14:paraId="02F9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 w:hRule="atLeast"/>
          <w:jc w:val="center"/>
        </w:trPr>
        <w:tc>
          <w:tcPr>
            <w:tcW w:w="963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955B7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53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1F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6469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51090423T000007934087-全国第五次经济普查活动</w:t>
            </w:r>
          </w:p>
        </w:tc>
      </w:tr>
      <w:tr w14:paraId="0D33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AC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837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遂宁市安居区统计局部门</w:t>
            </w:r>
          </w:p>
        </w:tc>
        <w:tc>
          <w:tcPr>
            <w:tcW w:w="905" w:type="dxa"/>
            <w:gridSpan w:val="2"/>
            <w:tcBorders>
              <w:top w:val="nil"/>
              <w:left w:val="nil"/>
              <w:bottom w:val="nil"/>
              <w:right w:val="nil"/>
            </w:tcBorders>
            <w:shd w:val="clear" w:color="auto" w:fill="auto"/>
            <w:vAlign w:val="center"/>
          </w:tcPr>
          <w:p w14:paraId="3543A6E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E9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w:t>
            </w:r>
          </w:p>
        </w:tc>
      </w:tr>
      <w:tr w14:paraId="7AEE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36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4D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463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FBFE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5F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88D5">
            <w:pP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EF3C">
            <w:pPr>
              <w:rPr>
                <w:rFonts w:hint="eastAsia" w:ascii="宋体" w:hAnsi="宋体" w:eastAsia="宋体" w:cs="宋体"/>
                <w:i w:val="0"/>
                <w:iCs w:val="0"/>
                <w:color w:val="000000"/>
                <w:sz w:val="18"/>
                <w:szCs w:val="18"/>
                <w:u w:val="none"/>
              </w:rPr>
            </w:pPr>
          </w:p>
        </w:tc>
        <w:tc>
          <w:tcPr>
            <w:tcW w:w="3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974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调查我省第二产业和第三产业发展规模、布局和效益，摸清各类单位基本情况，掌握国民经济行业间经济联系，统筹开展好投入产出调查，客观反映推动高质量发展、融入新发展格局、建设现代化经济体系、深化供给侧结构性改革以及创新驱动发展、区域协调发展、生态文明建设、高水平对外开放、公共服务体系建设等方面的新进展。通过普查摸清全区经济社会发展“家底”，全面了解经济运行状况和经济社会发展新变化。</w:t>
            </w:r>
          </w:p>
        </w:tc>
        <w:tc>
          <w:tcPr>
            <w:tcW w:w="3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3D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全面完成了“一套表”单位187户，“非一套表”单位3415个以及个体经营户35533户的审核上报工作</w:t>
            </w:r>
          </w:p>
        </w:tc>
      </w:tr>
      <w:tr w14:paraId="797B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194D">
            <w:pP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8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C609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调查我省第二产业和第三产业发展规模、布局和效益，摸清各类单位基本情况，掌握国民经济行业间经济联系，统筹开展好投入产出调查，客观反映推动高质量发展、融入新发展格局、建设现代化经济体系、深化供给侧结构性改革以及创新驱动发展、区域协调发展、生态文明建设、高水平对外开放、公共服务体系建设等方面的新进展。通过普查摸清全区经济社会发展“家底”，全面了解经济运行状况和经济社会发展新变化。</w:t>
            </w:r>
          </w:p>
        </w:tc>
      </w:tr>
      <w:tr w14:paraId="4CE3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9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8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2C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DB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F7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F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B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42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5A87">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F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5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47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85.91</w:t>
            </w: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79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85.91</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A7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F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3B98B">
            <w:pPr>
              <w:rPr>
                <w:rFonts w:hint="eastAsia" w:ascii="黑体" w:hAnsi="黑体" w:eastAsia="黑体" w:cs="黑体"/>
                <w:i/>
                <w:iCs/>
                <w:color w:val="000000"/>
                <w:sz w:val="18"/>
                <w:szCs w:val="18"/>
                <w:u w:val="none"/>
              </w:rPr>
            </w:pPr>
          </w:p>
        </w:tc>
      </w:tr>
      <w:tr w14:paraId="0EE3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66C4">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85.91</w:t>
            </w: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47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85.91</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F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C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AE0D">
            <w:pPr>
              <w:rPr>
                <w:rFonts w:hint="eastAsia" w:ascii="黑体" w:hAnsi="黑体" w:eastAsia="黑体" w:cs="黑体"/>
                <w:i/>
                <w:iCs/>
                <w:color w:val="000000"/>
                <w:sz w:val="18"/>
                <w:szCs w:val="18"/>
                <w:u w:val="none"/>
              </w:rPr>
            </w:pPr>
          </w:p>
        </w:tc>
      </w:tr>
      <w:tr w14:paraId="2BE6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EAE0">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9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D4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B9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20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4EF6">
            <w:pPr>
              <w:rPr>
                <w:rFonts w:hint="eastAsia" w:ascii="黑体" w:hAnsi="黑体" w:eastAsia="黑体" w:cs="黑体"/>
                <w:i/>
                <w:iCs/>
                <w:color w:val="000000"/>
                <w:sz w:val="18"/>
                <w:szCs w:val="18"/>
                <w:u w:val="none"/>
              </w:rPr>
            </w:pPr>
          </w:p>
        </w:tc>
      </w:tr>
      <w:tr w14:paraId="60C0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1D62">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3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F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E2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69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43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9E91">
            <w:pPr>
              <w:rPr>
                <w:rFonts w:hint="eastAsia" w:ascii="黑体" w:hAnsi="黑体" w:eastAsia="黑体" w:cs="黑体"/>
                <w:i/>
                <w:iCs/>
                <w:color w:val="000000"/>
                <w:sz w:val="18"/>
                <w:szCs w:val="18"/>
                <w:u w:val="none"/>
              </w:rPr>
            </w:pPr>
          </w:p>
        </w:tc>
      </w:tr>
      <w:tr w14:paraId="0E4A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BA73">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670A">
            <w:pPr>
              <w:jc w:val="center"/>
              <w:rPr>
                <w:rFonts w:hint="eastAsia" w:ascii="微软雅黑" w:hAnsi="微软雅黑" w:eastAsia="微软雅黑" w:cs="微软雅黑"/>
                <w:i/>
                <w:iCs/>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243B">
            <w:pPr>
              <w:jc w:val="center"/>
              <w:rPr>
                <w:rFonts w:hint="eastAsia" w:ascii="微软雅黑" w:hAnsi="微软雅黑" w:eastAsia="微软雅黑" w:cs="微软雅黑"/>
                <w:i/>
                <w:iCs/>
                <w:color w:val="000000"/>
                <w:sz w:val="16"/>
                <w:szCs w:val="16"/>
                <w:u w:val="none"/>
              </w:rPr>
            </w:pPr>
          </w:p>
        </w:tc>
        <w:tc>
          <w:tcPr>
            <w:tcW w:w="2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9A303">
            <w:pPr>
              <w:jc w:val="center"/>
              <w:rPr>
                <w:rFonts w:hint="eastAsia" w:ascii="微软雅黑" w:hAnsi="微软雅黑" w:eastAsia="微软雅黑" w:cs="微软雅黑"/>
                <w:i/>
                <w:iCs/>
                <w:color w:val="000000"/>
                <w:sz w:val="16"/>
                <w:szCs w:val="16"/>
                <w:u w:val="none"/>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59446">
            <w:pPr>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4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B0A6">
            <w:pPr>
              <w:rPr>
                <w:rFonts w:hint="eastAsia" w:ascii="黑体" w:hAnsi="黑体" w:eastAsia="黑体" w:cs="黑体"/>
                <w:i/>
                <w:iCs/>
                <w:color w:val="000000"/>
                <w:sz w:val="18"/>
                <w:szCs w:val="18"/>
                <w:u w:val="none"/>
              </w:rPr>
            </w:pPr>
          </w:p>
        </w:tc>
      </w:tr>
      <w:tr w14:paraId="2913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B7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E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D6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F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C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5F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8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5BF4">
            <w:pPr>
              <w:jc w:val="center"/>
              <w:rPr>
                <w:rFonts w:hint="eastAsia" w:ascii="宋体" w:hAnsi="宋体" w:eastAsia="宋体" w:cs="宋体"/>
                <w:i w:val="0"/>
                <w:iCs w:val="0"/>
                <w:color w:val="000000"/>
                <w:sz w:val="18"/>
                <w:szCs w:val="18"/>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1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C9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EE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普查对象单位个数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7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67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9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B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19D">
            <w:pPr>
              <w:jc w:val="center"/>
              <w:rPr>
                <w:rFonts w:hint="eastAsia" w:ascii="微软雅黑" w:hAnsi="微软雅黑" w:eastAsia="微软雅黑" w:cs="微软雅黑"/>
                <w:i/>
                <w:iCs/>
                <w:color w:val="000000"/>
                <w:sz w:val="16"/>
                <w:szCs w:val="16"/>
                <w:u w:val="none"/>
              </w:rPr>
            </w:pPr>
          </w:p>
        </w:tc>
      </w:tr>
      <w:tr w14:paraId="5BB1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3515">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C8A9">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F125">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D3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普查区建筑物绘制</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8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F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8378</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31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8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8378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506">
            <w:pPr>
              <w:jc w:val="center"/>
              <w:rPr>
                <w:rFonts w:hint="eastAsia" w:ascii="微软雅黑" w:hAnsi="微软雅黑" w:eastAsia="微软雅黑" w:cs="微软雅黑"/>
                <w:i/>
                <w:iCs/>
                <w:color w:val="000000"/>
                <w:sz w:val="16"/>
                <w:szCs w:val="16"/>
                <w:u w:val="none"/>
              </w:rPr>
            </w:pPr>
          </w:p>
        </w:tc>
      </w:tr>
      <w:tr w14:paraId="2AAD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55F1">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E3CF">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CF93">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88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普查人员数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8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833</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57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32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A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E96">
            <w:pPr>
              <w:jc w:val="center"/>
              <w:rPr>
                <w:rFonts w:hint="eastAsia" w:ascii="微软雅黑" w:hAnsi="微软雅黑" w:eastAsia="微软雅黑" w:cs="微软雅黑"/>
                <w:i/>
                <w:iCs/>
                <w:color w:val="000000"/>
                <w:sz w:val="16"/>
                <w:szCs w:val="16"/>
                <w:u w:val="none"/>
              </w:rPr>
            </w:pPr>
          </w:p>
        </w:tc>
      </w:tr>
      <w:tr w14:paraId="6A53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D6EF">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5152">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777D">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3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普查个体户数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C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20264</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6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1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4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B873">
            <w:pPr>
              <w:jc w:val="center"/>
              <w:rPr>
                <w:rFonts w:hint="eastAsia" w:ascii="微软雅黑" w:hAnsi="微软雅黑" w:eastAsia="微软雅黑" w:cs="微软雅黑"/>
                <w:i/>
                <w:iCs/>
                <w:color w:val="000000"/>
                <w:sz w:val="16"/>
                <w:szCs w:val="16"/>
                <w:u w:val="none"/>
              </w:rPr>
            </w:pPr>
          </w:p>
        </w:tc>
      </w:tr>
      <w:tr w14:paraId="3131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7BDC">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725E">
            <w:pPr>
              <w:jc w:val="center"/>
              <w:rPr>
                <w:rFonts w:hint="eastAsia" w:ascii="宋体" w:hAnsi="宋体" w:eastAsia="宋体" w:cs="宋体"/>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4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数据利用率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E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2E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1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A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9D7">
            <w:pPr>
              <w:jc w:val="center"/>
              <w:rPr>
                <w:rFonts w:hint="eastAsia" w:ascii="微软雅黑" w:hAnsi="微软雅黑" w:eastAsia="微软雅黑" w:cs="微软雅黑"/>
                <w:i/>
                <w:iCs/>
                <w:color w:val="000000"/>
                <w:sz w:val="16"/>
                <w:szCs w:val="16"/>
                <w:u w:val="none"/>
              </w:rPr>
            </w:pPr>
          </w:p>
        </w:tc>
      </w:tr>
      <w:tr w14:paraId="18E1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1123">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CEFD">
            <w:pPr>
              <w:jc w:val="center"/>
              <w:rPr>
                <w:rFonts w:hint="eastAsia" w:ascii="宋体" w:hAnsi="宋体" w:eastAsia="宋体" w:cs="宋体"/>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0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2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7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71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96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A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C86D">
            <w:pPr>
              <w:jc w:val="center"/>
              <w:rPr>
                <w:rFonts w:hint="eastAsia" w:ascii="微软雅黑" w:hAnsi="微软雅黑" w:eastAsia="微软雅黑" w:cs="微软雅黑"/>
                <w:i/>
                <w:iCs/>
                <w:color w:val="000000"/>
                <w:sz w:val="16"/>
                <w:szCs w:val="16"/>
                <w:u w:val="none"/>
              </w:rPr>
            </w:pPr>
          </w:p>
        </w:tc>
      </w:tr>
      <w:tr w14:paraId="5363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E75D">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A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ED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全面反映全区各行业基本情况</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D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F1C06">
            <w:pPr>
              <w:jc w:val="center"/>
              <w:rPr>
                <w:rFonts w:hint="eastAsia" w:ascii="宋体" w:hAnsi="宋体" w:eastAsia="宋体" w:cs="宋体"/>
                <w:i w:val="0"/>
                <w:iCs w:val="0"/>
                <w:color w:val="000000"/>
                <w:sz w:val="18"/>
                <w:szCs w:val="18"/>
                <w:u w:val="none"/>
              </w:rPr>
            </w:pP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E6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D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D0F7">
            <w:pPr>
              <w:jc w:val="center"/>
              <w:rPr>
                <w:rFonts w:hint="eastAsia" w:ascii="微软雅黑" w:hAnsi="微软雅黑" w:eastAsia="微软雅黑" w:cs="微软雅黑"/>
                <w:i/>
                <w:iCs/>
                <w:color w:val="000000"/>
                <w:sz w:val="16"/>
                <w:szCs w:val="16"/>
                <w:u w:val="none"/>
              </w:rPr>
            </w:pPr>
          </w:p>
        </w:tc>
      </w:tr>
      <w:tr w14:paraId="410C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71A6">
            <w:pPr>
              <w:jc w:val="center"/>
              <w:rPr>
                <w:rFonts w:hint="eastAsia" w:ascii="宋体" w:hAnsi="宋体" w:eastAsia="宋体" w:cs="宋体"/>
                <w:i w:val="0"/>
                <w:iCs w:val="0"/>
                <w:color w:val="000000"/>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C2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5D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EC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D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ECD">
            <w:pPr>
              <w:jc w:val="center"/>
              <w:rPr>
                <w:rFonts w:hint="eastAsia" w:ascii="微软雅黑" w:hAnsi="微软雅黑" w:eastAsia="微软雅黑" w:cs="微软雅黑"/>
                <w:i/>
                <w:iCs/>
                <w:color w:val="000000"/>
                <w:sz w:val="16"/>
                <w:szCs w:val="16"/>
                <w:u w:val="none"/>
              </w:rPr>
            </w:pPr>
          </w:p>
        </w:tc>
      </w:tr>
      <w:tr w14:paraId="1738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9677">
            <w:pPr>
              <w:jc w:val="center"/>
              <w:rPr>
                <w:rFonts w:hint="eastAsia" w:ascii="宋体" w:hAnsi="宋体" w:eastAsia="宋体" w:cs="宋体"/>
                <w:i w:val="0"/>
                <w:iCs w:val="0"/>
                <w:color w:val="000000"/>
                <w:sz w:val="18"/>
                <w:szCs w:val="18"/>
                <w:u w:val="none"/>
              </w:rPr>
            </w:pP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72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65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二、三产业单位普查成本</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E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18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FC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2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C92">
            <w:pPr>
              <w:jc w:val="center"/>
              <w:rPr>
                <w:rFonts w:hint="eastAsia" w:ascii="微软雅黑" w:hAnsi="微软雅黑" w:eastAsia="微软雅黑" w:cs="微软雅黑"/>
                <w:i/>
                <w:iCs/>
                <w:color w:val="000000"/>
                <w:sz w:val="16"/>
                <w:szCs w:val="16"/>
                <w:u w:val="none"/>
              </w:rPr>
            </w:pPr>
          </w:p>
        </w:tc>
      </w:tr>
      <w:tr w14:paraId="7953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0F534">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1374">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22BC">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2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普查物资购置成本</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0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54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1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A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FFC">
            <w:pPr>
              <w:jc w:val="center"/>
              <w:rPr>
                <w:rFonts w:hint="eastAsia" w:ascii="微软雅黑" w:hAnsi="微软雅黑" w:eastAsia="微软雅黑" w:cs="微软雅黑"/>
                <w:i/>
                <w:iCs/>
                <w:color w:val="000000"/>
                <w:sz w:val="16"/>
                <w:szCs w:val="16"/>
                <w:u w:val="none"/>
              </w:rPr>
            </w:pPr>
          </w:p>
        </w:tc>
      </w:tr>
      <w:tr w14:paraId="4D6E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F889">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F244">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8BDC">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3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二、三产业个体户普查成本</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B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E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8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5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42A">
            <w:pPr>
              <w:jc w:val="center"/>
              <w:rPr>
                <w:rFonts w:hint="eastAsia" w:ascii="微软雅黑" w:hAnsi="微软雅黑" w:eastAsia="微软雅黑" w:cs="微软雅黑"/>
                <w:i/>
                <w:iCs/>
                <w:color w:val="000000"/>
                <w:sz w:val="16"/>
                <w:szCs w:val="16"/>
                <w:u w:val="none"/>
              </w:rPr>
            </w:pPr>
          </w:p>
        </w:tc>
      </w:tr>
      <w:tr w14:paraId="45F1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1D94">
            <w:pPr>
              <w:jc w:val="center"/>
              <w:rPr>
                <w:rFonts w:hint="eastAsia" w:ascii="宋体" w:hAnsi="宋体" w:eastAsia="宋体" w:cs="宋体"/>
                <w:i w:val="0"/>
                <w:iCs w:val="0"/>
                <w:color w:val="000000"/>
                <w:sz w:val="18"/>
                <w:szCs w:val="18"/>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A03C">
            <w:pPr>
              <w:jc w:val="center"/>
              <w:rPr>
                <w:rFonts w:hint="eastAsia" w:ascii="宋体" w:hAnsi="宋体" w:eastAsia="宋体" w:cs="宋体"/>
                <w:i w:val="0"/>
                <w:iCs w:val="0"/>
                <w:color w:val="000000"/>
                <w:sz w:val="18"/>
                <w:szCs w:val="1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8263">
            <w:pPr>
              <w:jc w:val="center"/>
              <w:rPr>
                <w:rFonts w:hint="eastAsia" w:ascii="宋体" w:hAnsi="宋体" w:eastAsia="宋体" w:cs="宋体"/>
                <w:i w:val="0"/>
                <w:iCs w:val="0"/>
                <w:color w:val="000000"/>
                <w:sz w:val="18"/>
                <w:szCs w:val="18"/>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B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普查宣传成本</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F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4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2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6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0EE">
            <w:pPr>
              <w:jc w:val="center"/>
              <w:rPr>
                <w:rFonts w:hint="eastAsia" w:ascii="微软雅黑" w:hAnsi="微软雅黑" w:eastAsia="微软雅黑" w:cs="微软雅黑"/>
                <w:i/>
                <w:iCs/>
                <w:color w:val="000000"/>
                <w:sz w:val="16"/>
                <w:szCs w:val="16"/>
                <w:u w:val="none"/>
              </w:rPr>
            </w:pPr>
          </w:p>
        </w:tc>
      </w:tr>
      <w:tr w14:paraId="3B60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C79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41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429">
            <w:pPr>
              <w:rPr>
                <w:rFonts w:hint="eastAsia" w:ascii="宋体" w:hAnsi="宋体" w:eastAsia="宋体" w:cs="宋体"/>
                <w:i w:val="0"/>
                <w:iCs w:val="0"/>
                <w:color w:val="000000"/>
                <w:sz w:val="18"/>
                <w:szCs w:val="18"/>
                <w:u w:val="none"/>
              </w:rPr>
            </w:pPr>
          </w:p>
        </w:tc>
      </w:tr>
      <w:tr w14:paraId="669D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7B85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区统计局遵循国家和省市指导，以数据质量为核心，严格执行普查方案，规范流程，加强数据检查与核查。完成了二、三产业及个体经营户的普查登记。与相关部门合作，全面完成了“一套表”单位187户，“非一套表”单位3415个以及个体经营户35533户的审核上报工作，确保了普查数据的真实、准确、完整和可信。项目自评得分100分。</w:t>
            </w:r>
          </w:p>
        </w:tc>
      </w:tr>
      <w:tr w14:paraId="761E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B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B6BD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18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B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8D26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B3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3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B5B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项目负责人：邱实权</w:t>
            </w:r>
          </w:p>
        </w:tc>
        <w:tc>
          <w:tcPr>
            <w:tcW w:w="5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D91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财务负责人：余莲</w:t>
            </w:r>
          </w:p>
        </w:tc>
      </w:tr>
    </w:tbl>
    <w:p w14:paraId="6BEA53E4">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7"/>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961"/>
        <w:gridCol w:w="683"/>
        <w:gridCol w:w="1509"/>
        <w:gridCol w:w="41"/>
        <w:gridCol w:w="467"/>
        <w:gridCol w:w="504"/>
        <w:gridCol w:w="667"/>
        <w:gridCol w:w="25"/>
        <w:gridCol w:w="881"/>
        <w:gridCol w:w="25"/>
        <w:gridCol w:w="710"/>
        <w:gridCol w:w="25"/>
        <w:gridCol w:w="735"/>
        <w:gridCol w:w="1587"/>
      </w:tblGrid>
      <w:tr w14:paraId="3BC0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 w:hRule="atLeast"/>
          <w:jc w:val="center"/>
        </w:trPr>
        <w:tc>
          <w:tcPr>
            <w:tcW w:w="95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32FFB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15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E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5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28B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51090422T000000283846-专项统计、统计抽样调查活动</w:t>
            </w:r>
          </w:p>
        </w:tc>
      </w:tr>
      <w:tr w14:paraId="1D6D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91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33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遂宁市安居区统计局部门</w:t>
            </w:r>
          </w:p>
        </w:tc>
        <w:tc>
          <w:tcPr>
            <w:tcW w:w="906" w:type="dxa"/>
            <w:gridSpan w:val="2"/>
            <w:tcBorders>
              <w:top w:val="nil"/>
              <w:left w:val="nil"/>
              <w:bottom w:val="nil"/>
              <w:right w:val="nil"/>
            </w:tcBorders>
            <w:shd w:val="clear" w:color="auto" w:fill="auto"/>
            <w:vAlign w:val="center"/>
          </w:tcPr>
          <w:p w14:paraId="43F1FFA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38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w:t>
            </w:r>
          </w:p>
        </w:tc>
      </w:tr>
      <w:tr w14:paraId="292A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E47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2A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B06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B5EB3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F0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D725">
            <w:pP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FADC">
            <w:pPr>
              <w:rPr>
                <w:rFonts w:hint="eastAsia" w:ascii="宋体" w:hAnsi="宋体" w:eastAsia="宋体" w:cs="宋体"/>
                <w:i w:val="0"/>
                <w:iCs w:val="0"/>
                <w:color w:val="000000"/>
                <w:sz w:val="18"/>
                <w:szCs w:val="18"/>
                <w:u w:val="none"/>
              </w:rPr>
            </w:pPr>
          </w:p>
        </w:tc>
        <w:tc>
          <w:tcPr>
            <w:tcW w:w="3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77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完成城乡居民可支配收入调查、畜禽监测、等五大调查活动及综合、工业与投资等专项统计工作</w:t>
            </w:r>
          </w:p>
        </w:tc>
        <w:tc>
          <w:tcPr>
            <w:tcW w:w="3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6D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完成城乡居民可支配收入调查、畜禽监测、等五大调查活动及综合、工业与投资等专项统计工作</w:t>
            </w:r>
          </w:p>
        </w:tc>
      </w:tr>
      <w:tr w14:paraId="1C04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2304">
            <w:pP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0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5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40F5F90">
            <w:pPr>
              <w:keepNext w:val="0"/>
              <w:keepLines w:val="0"/>
              <w:widowControl/>
              <w:suppressLineNumbers w:val="0"/>
              <w:tabs>
                <w:tab w:val="left" w:pos="8190"/>
              </w:tabs>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完成城乡居民可支配收入调查、畜禽监测、等五大调查活动及综合、工业与投资等专项统计工作</w:t>
            </w:r>
          </w:p>
        </w:tc>
      </w:tr>
      <w:tr w14:paraId="2B6E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F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0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59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4B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7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76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CA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2AA5">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E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AA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105.98</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20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105.98</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5E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E2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86123">
            <w:pPr>
              <w:rPr>
                <w:rFonts w:hint="eastAsia" w:ascii="黑体" w:hAnsi="黑体" w:eastAsia="黑体" w:cs="黑体"/>
                <w:i/>
                <w:iCs/>
                <w:color w:val="000000"/>
                <w:sz w:val="18"/>
                <w:szCs w:val="18"/>
                <w:u w:val="none"/>
              </w:rPr>
            </w:pPr>
          </w:p>
        </w:tc>
      </w:tr>
      <w:tr w14:paraId="75E3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1BD9">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9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C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D0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105.98</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65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105.98</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90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C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78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56EB">
            <w:pPr>
              <w:rPr>
                <w:rFonts w:hint="eastAsia" w:ascii="黑体" w:hAnsi="黑体" w:eastAsia="黑体" w:cs="黑体"/>
                <w:i/>
                <w:iCs/>
                <w:color w:val="000000"/>
                <w:sz w:val="18"/>
                <w:szCs w:val="18"/>
                <w:u w:val="none"/>
              </w:rPr>
            </w:pPr>
          </w:p>
        </w:tc>
      </w:tr>
      <w:tr w14:paraId="652E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40D5">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0D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79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A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7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2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7FAD">
            <w:pPr>
              <w:rPr>
                <w:rFonts w:hint="eastAsia" w:ascii="黑体" w:hAnsi="黑体" w:eastAsia="黑体" w:cs="黑体"/>
                <w:i/>
                <w:iCs/>
                <w:color w:val="000000"/>
                <w:sz w:val="18"/>
                <w:szCs w:val="18"/>
                <w:u w:val="none"/>
              </w:rPr>
            </w:pPr>
          </w:p>
        </w:tc>
      </w:tr>
      <w:tr w14:paraId="2413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12F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2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83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62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4B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AB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E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CA7A">
            <w:pPr>
              <w:rPr>
                <w:rFonts w:hint="eastAsia" w:ascii="黑体" w:hAnsi="黑体" w:eastAsia="黑体" w:cs="黑体"/>
                <w:i/>
                <w:iCs/>
                <w:color w:val="000000"/>
                <w:sz w:val="18"/>
                <w:szCs w:val="18"/>
                <w:u w:val="none"/>
              </w:rPr>
            </w:pPr>
          </w:p>
        </w:tc>
      </w:tr>
      <w:tr w14:paraId="6D93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C72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5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BEE8">
            <w:pPr>
              <w:jc w:val="center"/>
              <w:rPr>
                <w:rFonts w:hint="eastAsia" w:ascii="微软雅黑" w:hAnsi="微软雅黑" w:eastAsia="微软雅黑" w:cs="微软雅黑"/>
                <w:i/>
                <w:iCs/>
                <w:color w:val="000000"/>
                <w:sz w:val="16"/>
                <w:szCs w:val="16"/>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E44E">
            <w:pPr>
              <w:jc w:val="center"/>
              <w:rPr>
                <w:rFonts w:hint="eastAsia" w:ascii="微软雅黑" w:hAnsi="微软雅黑" w:eastAsia="微软雅黑" w:cs="微软雅黑"/>
                <w:i/>
                <w:iCs/>
                <w:color w:val="000000"/>
                <w:sz w:val="16"/>
                <w:szCs w:val="16"/>
                <w:u w:val="none"/>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AE960">
            <w:pPr>
              <w:jc w:val="center"/>
              <w:rPr>
                <w:rFonts w:hint="eastAsia" w:ascii="微软雅黑" w:hAnsi="微软雅黑" w:eastAsia="微软雅黑" w:cs="微软雅黑"/>
                <w:i/>
                <w:iCs/>
                <w:color w:val="000000"/>
                <w:sz w:val="16"/>
                <w:szCs w:val="16"/>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9AF37">
            <w:pPr>
              <w:jc w:val="center"/>
              <w:rPr>
                <w:rFonts w:hint="eastAsia" w:ascii="微软雅黑" w:hAnsi="微软雅黑" w:eastAsia="微软雅黑" w:cs="微软雅黑"/>
                <w:i/>
                <w:iCs/>
                <w:color w:val="000000"/>
                <w:sz w:val="16"/>
                <w:szCs w:val="16"/>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51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A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D984">
            <w:pPr>
              <w:rPr>
                <w:rFonts w:hint="eastAsia" w:ascii="黑体" w:hAnsi="黑体" w:eastAsia="黑体" w:cs="黑体"/>
                <w:i/>
                <w:iCs/>
                <w:color w:val="000000"/>
                <w:sz w:val="18"/>
                <w:szCs w:val="18"/>
                <w:u w:val="none"/>
              </w:rPr>
            </w:pPr>
          </w:p>
        </w:tc>
      </w:tr>
      <w:tr w14:paraId="27E6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C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94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3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4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59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B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C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AD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1814">
            <w:pPr>
              <w:jc w:val="center"/>
              <w:rPr>
                <w:rFonts w:hint="eastAsia" w:ascii="宋体" w:hAnsi="宋体" w:eastAsia="宋体" w:cs="宋体"/>
                <w:i w:val="0"/>
                <w:iCs w:val="0"/>
                <w:color w:val="000000"/>
                <w:sz w:val="18"/>
                <w:szCs w:val="18"/>
                <w:u w:val="none"/>
              </w:rPr>
            </w:pP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DF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7F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2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劳动力调查监测点</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3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8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7D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6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0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5BB">
            <w:pPr>
              <w:jc w:val="center"/>
              <w:rPr>
                <w:rFonts w:hint="eastAsia" w:ascii="微软雅黑" w:hAnsi="微软雅黑" w:eastAsia="微软雅黑" w:cs="微软雅黑"/>
                <w:i/>
                <w:iCs/>
                <w:color w:val="000000"/>
                <w:sz w:val="16"/>
                <w:szCs w:val="16"/>
                <w:u w:val="none"/>
              </w:rPr>
            </w:pPr>
          </w:p>
        </w:tc>
      </w:tr>
      <w:tr w14:paraId="0E77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3039">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CE38">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FA59">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B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城乡居民收支调查点</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1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5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4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EB6">
            <w:pPr>
              <w:jc w:val="center"/>
              <w:rPr>
                <w:rFonts w:hint="eastAsia" w:ascii="微软雅黑" w:hAnsi="微软雅黑" w:eastAsia="微软雅黑" w:cs="微软雅黑"/>
                <w:i/>
                <w:iCs/>
                <w:color w:val="000000"/>
                <w:sz w:val="16"/>
                <w:szCs w:val="16"/>
                <w:u w:val="none"/>
              </w:rPr>
            </w:pPr>
          </w:p>
        </w:tc>
      </w:tr>
      <w:tr w14:paraId="1B9A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28E5F">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C9A5">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5F01">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88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“四上”企业数量</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7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3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FD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FE2F">
            <w:pPr>
              <w:jc w:val="center"/>
              <w:rPr>
                <w:rFonts w:hint="eastAsia" w:ascii="微软雅黑" w:hAnsi="微软雅黑" w:eastAsia="微软雅黑" w:cs="微软雅黑"/>
                <w:i/>
                <w:iCs/>
                <w:color w:val="000000"/>
                <w:sz w:val="16"/>
                <w:szCs w:val="16"/>
                <w:u w:val="none"/>
              </w:rPr>
            </w:pPr>
          </w:p>
        </w:tc>
      </w:tr>
      <w:tr w14:paraId="110A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2D93">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9D6D">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B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E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数据利用率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B4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6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42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513">
            <w:pPr>
              <w:jc w:val="center"/>
              <w:rPr>
                <w:rFonts w:hint="eastAsia" w:ascii="微软雅黑" w:hAnsi="微软雅黑" w:eastAsia="微软雅黑" w:cs="微软雅黑"/>
                <w:i/>
                <w:iCs/>
                <w:color w:val="000000"/>
                <w:sz w:val="16"/>
                <w:szCs w:val="16"/>
                <w:u w:val="none"/>
              </w:rPr>
            </w:pPr>
          </w:p>
        </w:tc>
      </w:tr>
      <w:tr w14:paraId="3C4B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ED73">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F67D">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8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C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55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2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78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E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A0C">
            <w:pPr>
              <w:jc w:val="center"/>
              <w:rPr>
                <w:rFonts w:hint="eastAsia" w:ascii="微软雅黑" w:hAnsi="微软雅黑" w:eastAsia="微软雅黑" w:cs="微软雅黑"/>
                <w:i/>
                <w:iCs/>
                <w:color w:val="000000"/>
                <w:sz w:val="16"/>
                <w:szCs w:val="16"/>
                <w:u w:val="none"/>
              </w:rPr>
            </w:pPr>
          </w:p>
        </w:tc>
      </w:tr>
      <w:tr w14:paraId="53E9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965F">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B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F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全面反应全区各行业情况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2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26A8">
            <w:pPr>
              <w:jc w:val="center"/>
              <w:rPr>
                <w:rFonts w:hint="eastAsia" w:ascii="宋体" w:hAnsi="宋体" w:eastAsia="宋体" w:cs="宋体"/>
                <w:i w:val="0"/>
                <w:iCs w:val="0"/>
                <w:color w:val="000000"/>
                <w:sz w:val="18"/>
                <w:szCs w:val="18"/>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84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4E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B482">
            <w:pPr>
              <w:jc w:val="center"/>
              <w:rPr>
                <w:rFonts w:hint="eastAsia" w:ascii="微软雅黑" w:hAnsi="微软雅黑" w:eastAsia="微软雅黑" w:cs="微软雅黑"/>
                <w:i/>
                <w:iCs/>
                <w:color w:val="000000"/>
                <w:sz w:val="16"/>
                <w:szCs w:val="16"/>
                <w:u w:val="none"/>
              </w:rPr>
            </w:pPr>
          </w:p>
        </w:tc>
      </w:tr>
      <w:tr w14:paraId="6815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8305">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F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9C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2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2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C0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F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C7A">
            <w:pPr>
              <w:jc w:val="center"/>
              <w:rPr>
                <w:rFonts w:hint="eastAsia" w:ascii="微软雅黑" w:hAnsi="微软雅黑" w:eastAsia="微软雅黑" w:cs="微软雅黑"/>
                <w:i/>
                <w:iCs/>
                <w:color w:val="000000"/>
                <w:sz w:val="16"/>
                <w:szCs w:val="16"/>
                <w:u w:val="none"/>
              </w:rPr>
            </w:pPr>
          </w:p>
        </w:tc>
      </w:tr>
      <w:tr w14:paraId="1A69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5577">
            <w:pPr>
              <w:jc w:val="center"/>
              <w:rPr>
                <w:rFonts w:hint="eastAsia" w:ascii="宋体" w:hAnsi="宋体" w:eastAsia="宋体" w:cs="宋体"/>
                <w:i w:val="0"/>
                <w:iCs w:val="0"/>
                <w:color w:val="000000"/>
                <w:sz w:val="18"/>
                <w:szCs w:val="18"/>
                <w:u w:val="none"/>
              </w:rPr>
            </w:pP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0A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CC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39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“四上”企业调查成本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4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6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9E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1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7175">
            <w:pPr>
              <w:jc w:val="center"/>
              <w:rPr>
                <w:rFonts w:hint="eastAsia" w:ascii="微软雅黑" w:hAnsi="微软雅黑" w:eastAsia="微软雅黑" w:cs="微软雅黑"/>
                <w:i/>
                <w:iCs/>
                <w:color w:val="000000"/>
                <w:sz w:val="16"/>
                <w:szCs w:val="16"/>
                <w:u w:val="none"/>
              </w:rPr>
            </w:pPr>
          </w:p>
        </w:tc>
      </w:tr>
      <w:tr w14:paraId="2FCD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3FA8">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B854">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1367">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5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城乡居民收支调查成本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12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9F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A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B6FA">
            <w:pPr>
              <w:jc w:val="center"/>
              <w:rPr>
                <w:rFonts w:hint="eastAsia" w:ascii="微软雅黑" w:hAnsi="微软雅黑" w:eastAsia="微软雅黑" w:cs="微软雅黑"/>
                <w:i/>
                <w:iCs/>
                <w:color w:val="000000"/>
                <w:sz w:val="16"/>
                <w:szCs w:val="16"/>
                <w:u w:val="none"/>
              </w:rPr>
            </w:pPr>
          </w:p>
        </w:tc>
      </w:tr>
      <w:tr w14:paraId="144E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E68B">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ED78">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12F2">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4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粮食、畜禽业统计调查成本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76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A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9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7A9C">
            <w:pPr>
              <w:jc w:val="center"/>
              <w:rPr>
                <w:rFonts w:hint="eastAsia" w:ascii="微软雅黑" w:hAnsi="微软雅黑" w:eastAsia="微软雅黑" w:cs="微软雅黑"/>
                <w:i/>
                <w:iCs/>
                <w:color w:val="000000"/>
                <w:sz w:val="16"/>
                <w:szCs w:val="16"/>
                <w:u w:val="none"/>
              </w:rPr>
            </w:pPr>
          </w:p>
        </w:tc>
      </w:tr>
      <w:tr w14:paraId="39BD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4E61">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2A5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DBE3">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1D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人口抽样调查、社情调查成本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7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B7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B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B11">
            <w:pPr>
              <w:jc w:val="center"/>
              <w:rPr>
                <w:rFonts w:hint="eastAsia" w:ascii="微软雅黑" w:hAnsi="微软雅黑" w:eastAsia="微软雅黑" w:cs="微软雅黑"/>
                <w:i/>
                <w:iCs/>
                <w:color w:val="000000"/>
                <w:sz w:val="16"/>
                <w:szCs w:val="16"/>
                <w:u w:val="none"/>
              </w:rPr>
            </w:pPr>
          </w:p>
        </w:tc>
      </w:tr>
      <w:tr w14:paraId="0757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6186">
            <w:pPr>
              <w:jc w:val="center"/>
              <w:rPr>
                <w:rFonts w:hint="eastAsia" w:ascii="宋体" w:hAnsi="宋体" w:eastAsia="宋体" w:cs="宋体"/>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F079">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46BFC">
            <w:pPr>
              <w:jc w:val="center"/>
              <w:rPr>
                <w:rFonts w:hint="eastAsia" w:ascii="宋体" w:hAnsi="宋体" w:eastAsia="宋体" w:cs="宋体"/>
                <w:i w:val="0"/>
                <w:iCs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E1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FF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0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97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B0B6">
            <w:pPr>
              <w:jc w:val="center"/>
              <w:rPr>
                <w:rFonts w:hint="eastAsia" w:ascii="微软雅黑" w:hAnsi="微软雅黑" w:eastAsia="微软雅黑" w:cs="微软雅黑"/>
                <w:i/>
                <w:iCs/>
                <w:color w:val="000000"/>
                <w:sz w:val="16"/>
                <w:szCs w:val="16"/>
                <w:u w:val="none"/>
              </w:rPr>
            </w:pPr>
          </w:p>
        </w:tc>
      </w:tr>
      <w:tr w14:paraId="6734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65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B48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DF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8A1">
            <w:pPr>
              <w:rPr>
                <w:rFonts w:hint="eastAsia" w:ascii="宋体" w:hAnsi="宋体" w:eastAsia="宋体" w:cs="宋体"/>
                <w:i w:val="0"/>
                <w:iCs w:val="0"/>
                <w:color w:val="000000"/>
                <w:sz w:val="18"/>
                <w:szCs w:val="18"/>
                <w:u w:val="none"/>
              </w:rPr>
            </w:pPr>
          </w:p>
        </w:tc>
      </w:tr>
      <w:tr w14:paraId="22E3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1D460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常态化地推进各项常规调查任务，确保全区15个调查点，150户记账户住户的收支调查、涵盖10个镇20个调查小区的粮食监测、57户猪牛羊禽大型户以及91户生猪非大型户监测调查和劳动力调查等工作的扎实开展。针对工业、农业、投资、批零住餐等关键领域，分专业组织统计年报会和业务培训会，确保镇（街道）和各联网直报企业的统计人员得到全面覆盖。项目自评得分100分</w:t>
            </w:r>
          </w:p>
        </w:tc>
      </w:tr>
      <w:tr w14:paraId="7010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B3E8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ED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B4E51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53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jc w:val="center"/>
        </w:trPr>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DBD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项目负责人：周杨</w:t>
            </w:r>
          </w:p>
        </w:tc>
        <w:tc>
          <w:tcPr>
            <w:tcW w:w="56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DF00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财务负责人：余莲</w:t>
            </w:r>
          </w:p>
        </w:tc>
      </w:tr>
    </w:tbl>
    <w:p w14:paraId="3478E2F4">
      <w:pPr>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cs="宋体"/>
          <w:color w:val="FF0000"/>
          <w:kern w:val="0"/>
          <w:sz w:val="32"/>
          <w:szCs w:val="32"/>
          <w:highlight w:val="yellow"/>
          <w:shd w:val="clear" w:color="auto" w:fill="FFFFFF"/>
          <w:lang w:val="zh-CN"/>
        </w:rPr>
        <w:br w:type="page"/>
      </w:r>
    </w:p>
    <w:tbl>
      <w:tblPr>
        <w:tblStyle w:val="17"/>
        <w:tblW w:w="10120" w:type="dxa"/>
        <w:tblInd w:w="-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983"/>
        <w:gridCol w:w="1267"/>
        <w:gridCol w:w="1466"/>
        <w:gridCol w:w="700"/>
        <w:gridCol w:w="584"/>
        <w:gridCol w:w="620"/>
        <w:gridCol w:w="980"/>
        <w:gridCol w:w="716"/>
        <w:gridCol w:w="900"/>
        <w:gridCol w:w="1187"/>
      </w:tblGrid>
      <w:tr w14:paraId="5185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0" w:hRule="atLeast"/>
        </w:trPr>
        <w:tc>
          <w:tcPr>
            <w:tcW w:w="10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47F982">
            <w:pPr>
              <w:keepNext w:val="0"/>
              <w:keepLines w:val="0"/>
              <w:widowControl/>
              <w:suppressLineNumbers w:val="0"/>
              <w:tabs>
                <w:tab w:val="left" w:pos="9660"/>
              </w:tabs>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4D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A5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198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51090425T000013194648-就业创业补助资金</w:t>
            </w:r>
          </w:p>
        </w:tc>
      </w:tr>
      <w:tr w14:paraId="729F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F3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B1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遂宁市安居区统计局部门</w:t>
            </w:r>
          </w:p>
        </w:tc>
        <w:tc>
          <w:tcPr>
            <w:tcW w:w="980" w:type="dxa"/>
            <w:tcBorders>
              <w:top w:val="nil"/>
              <w:left w:val="nil"/>
              <w:bottom w:val="nil"/>
              <w:right w:val="nil"/>
            </w:tcBorders>
            <w:shd w:val="clear" w:color="auto" w:fill="auto"/>
            <w:vAlign w:val="center"/>
          </w:tcPr>
          <w:p w14:paraId="4E1DA9E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E3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遂宁市安居区统计局</w:t>
            </w:r>
          </w:p>
        </w:tc>
      </w:tr>
      <w:tr w14:paraId="5967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9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A3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3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057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97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F5F3">
            <w:pPr>
              <w:rPr>
                <w:rFonts w:hint="eastAsia" w:ascii="宋体" w:hAnsi="宋体" w:eastAsia="宋体" w:cs="宋体"/>
                <w:i w:val="0"/>
                <w:iCs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3684">
            <w:pPr>
              <w:rPr>
                <w:rFonts w:hint="eastAsia" w:ascii="宋体" w:hAnsi="宋体" w:eastAsia="宋体" w:cs="宋体"/>
                <w:i w:val="0"/>
                <w:iCs w:val="0"/>
                <w:color w:val="000000"/>
                <w:sz w:val="18"/>
                <w:szCs w:val="18"/>
                <w:u w:val="none"/>
              </w:rPr>
            </w:pPr>
          </w:p>
        </w:tc>
        <w:tc>
          <w:tcPr>
            <w:tcW w:w="46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3B4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根据遂财社【2024】120号一次性追加社会事业股2024年中央和省级就业创业补助资金，分配统计局10</w:t>
            </w:r>
            <w:del w:id="24" w:author="Administrator" w:date="2025-08-28T10:46:11Z">
              <w:r>
                <w:rPr>
                  <w:rFonts w:ascii="宋体" w:hAnsi="宋体" w:eastAsia="宋体" w:cs="宋体"/>
                  <w:i w:val="0"/>
                  <w:iCs w:val="0"/>
                  <w:color w:val="000000"/>
                  <w:kern w:val="0"/>
                  <w:sz w:val="18"/>
                  <w:szCs w:val="18"/>
                  <w:u w:val="none"/>
                  <w:lang w:val="en-US" w:eastAsia="zh-CN" w:bidi="ar"/>
                </w:rPr>
                <w:delText>万元。</w:delText>
              </w:r>
            </w:del>
            <w:ins w:id="25" w:author="Administrator" w:date="2025-08-28T10:46:11Z">
              <w:r>
                <w:rPr>
                  <w:rFonts w:hint="eastAsia" w:ascii="宋体" w:hAnsi="宋体" w:cs="宋体"/>
                  <w:i w:val="0"/>
                  <w:iCs w:val="0"/>
                  <w:color w:val="000000"/>
                  <w:kern w:val="0"/>
                  <w:sz w:val="18"/>
                  <w:szCs w:val="18"/>
                  <w:u w:val="none"/>
                  <w:lang w:val="en-US" w:eastAsia="zh-CN" w:bidi="ar"/>
                </w:rPr>
                <w:t>万元整。</w:t>
              </w:r>
            </w:ins>
          </w:p>
        </w:tc>
        <w:tc>
          <w:tcPr>
            <w:tcW w:w="3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A1B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完成就业创业补助资金的拨付</w:t>
            </w:r>
          </w:p>
        </w:tc>
      </w:tr>
      <w:tr w14:paraId="0576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00D2">
            <w:pP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5A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17E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完成就业创业补助资金的拨付</w:t>
            </w:r>
          </w:p>
        </w:tc>
      </w:tr>
      <w:tr w14:paraId="6F6E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B6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6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05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0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6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D8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F888">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A5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A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4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43E3">
            <w:pPr>
              <w:rPr>
                <w:rFonts w:hint="eastAsia" w:ascii="黑体" w:hAnsi="黑体" w:eastAsia="黑体" w:cs="黑体"/>
                <w:i/>
                <w:iCs/>
                <w:color w:val="000000"/>
                <w:sz w:val="18"/>
                <w:szCs w:val="18"/>
                <w:u w:val="none"/>
              </w:rPr>
            </w:pPr>
          </w:p>
        </w:tc>
      </w:tr>
      <w:tr w14:paraId="5B5A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9CEF">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F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0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E7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3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BF9C">
            <w:pPr>
              <w:rPr>
                <w:rFonts w:hint="eastAsia" w:ascii="黑体" w:hAnsi="黑体" w:eastAsia="黑体" w:cs="黑体"/>
                <w:i/>
                <w:iCs/>
                <w:color w:val="000000"/>
                <w:sz w:val="18"/>
                <w:szCs w:val="18"/>
                <w:u w:val="none"/>
              </w:rPr>
            </w:pPr>
          </w:p>
        </w:tc>
      </w:tr>
      <w:tr w14:paraId="6B5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F262">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9D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1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A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05B1">
            <w:pPr>
              <w:rPr>
                <w:rFonts w:hint="eastAsia" w:ascii="黑体" w:hAnsi="黑体" w:eastAsia="黑体" w:cs="黑体"/>
                <w:i/>
                <w:iCs/>
                <w:color w:val="000000"/>
                <w:sz w:val="18"/>
                <w:szCs w:val="18"/>
                <w:u w:val="none"/>
              </w:rPr>
            </w:pPr>
          </w:p>
        </w:tc>
      </w:tr>
      <w:tr w14:paraId="63FB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FF2F">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7F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7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1B49">
            <w:pPr>
              <w:rPr>
                <w:rFonts w:hint="eastAsia" w:ascii="黑体" w:hAnsi="黑体" w:eastAsia="黑体" w:cs="黑体"/>
                <w:i/>
                <w:iCs/>
                <w:color w:val="000000"/>
                <w:sz w:val="18"/>
                <w:szCs w:val="18"/>
                <w:u w:val="none"/>
              </w:rPr>
            </w:pPr>
          </w:p>
        </w:tc>
      </w:tr>
      <w:tr w14:paraId="7AE6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16C2">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ED4">
            <w:pPr>
              <w:jc w:val="center"/>
              <w:rPr>
                <w:rFonts w:hint="eastAsia" w:ascii="微软雅黑" w:hAnsi="微软雅黑" w:eastAsia="微软雅黑" w:cs="微软雅黑"/>
                <w:i/>
                <w:iCs/>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DEC">
            <w:pPr>
              <w:jc w:val="center"/>
              <w:rPr>
                <w:rFonts w:hint="eastAsia" w:ascii="微软雅黑" w:hAnsi="微软雅黑" w:eastAsia="微软雅黑" w:cs="微软雅黑"/>
                <w:i/>
                <w:iCs/>
                <w:color w:val="000000"/>
                <w:sz w:val="16"/>
                <w:szCs w:val="16"/>
                <w:u w:val="none"/>
              </w:rPr>
            </w:pPr>
          </w:p>
        </w:tc>
        <w:tc>
          <w:tcPr>
            <w:tcW w:w="1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DE4AD">
            <w:pPr>
              <w:jc w:val="center"/>
              <w:rPr>
                <w:rFonts w:hint="eastAsia" w:ascii="微软雅黑" w:hAnsi="微软雅黑" w:eastAsia="微软雅黑" w:cs="微软雅黑"/>
                <w:i/>
                <w:iCs/>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0BE">
            <w:pPr>
              <w:jc w:val="center"/>
              <w:rPr>
                <w:rFonts w:hint="eastAsia" w:ascii="微软雅黑" w:hAnsi="微软雅黑" w:eastAsia="微软雅黑" w:cs="微软雅黑"/>
                <w:i/>
                <w:iCs/>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A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F49F">
            <w:pPr>
              <w:rPr>
                <w:rFonts w:hint="eastAsia" w:ascii="黑体" w:hAnsi="黑体" w:eastAsia="黑体" w:cs="黑体"/>
                <w:i/>
                <w:iCs/>
                <w:color w:val="000000"/>
                <w:sz w:val="18"/>
                <w:szCs w:val="18"/>
                <w:u w:val="none"/>
              </w:rPr>
            </w:pPr>
          </w:p>
        </w:tc>
      </w:tr>
      <w:tr w14:paraId="4C8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67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6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8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7B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DE75">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9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9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0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发放次数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4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0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E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0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C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17D">
            <w:pPr>
              <w:jc w:val="center"/>
              <w:rPr>
                <w:rFonts w:hint="eastAsia" w:ascii="宋体" w:hAnsi="宋体" w:eastAsia="宋体" w:cs="宋体"/>
                <w:i w:val="0"/>
                <w:iCs w:val="0"/>
                <w:color w:val="000000"/>
                <w:sz w:val="18"/>
                <w:szCs w:val="18"/>
                <w:u w:val="none"/>
              </w:rPr>
            </w:pPr>
          </w:p>
        </w:tc>
      </w:tr>
      <w:tr w14:paraId="627E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D9DE">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1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高质量完成资金分配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0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2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CD6F">
            <w:pP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2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3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748">
            <w:pPr>
              <w:jc w:val="center"/>
              <w:rPr>
                <w:rFonts w:hint="eastAsia" w:ascii="宋体" w:hAnsi="宋体" w:eastAsia="宋体" w:cs="宋体"/>
                <w:i w:val="0"/>
                <w:iCs w:val="0"/>
                <w:color w:val="000000"/>
                <w:sz w:val="18"/>
                <w:szCs w:val="18"/>
                <w:u w:val="none"/>
              </w:rPr>
            </w:pPr>
          </w:p>
        </w:tc>
      </w:tr>
      <w:tr w14:paraId="1CAC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70A1">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7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1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A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完工时间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2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4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A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180E">
            <w:pPr>
              <w:jc w:val="center"/>
              <w:rPr>
                <w:rFonts w:hint="eastAsia" w:ascii="宋体" w:hAnsi="宋体" w:eastAsia="宋体" w:cs="宋体"/>
                <w:i w:val="0"/>
                <w:iCs w:val="0"/>
                <w:color w:val="000000"/>
                <w:sz w:val="18"/>
                <w:szCs w:val="18"/>
                <w:u w:val="none"/>
              </w:rPr>
            </w:pPr>
          </w:p>
        </w:tc>
      </w:tr>
      <w:tr w14:paraId="6798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93EA">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对就业创业的促进作用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2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F4BA">
            <w:pP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9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5BAF">
            <w:pPr>
              <w:jc w:val="center"/>
              <w:rPr>
                <w:rFonts w:hint="eastAsia" w:ascii="宋体" w:hAnsi="宋体" w:eastAsia="宋体" w:cs="宋体"/>
                <w:i w:val="0"/>
                <w:iCs w:val="0"/>
                <w:color w:val="000000"/>
                <w:sz w:val="18"/>
                <w:szCs w:val="18"/>
                <w:u w:val="none"/>
              </w:rPr>
            </w:pPr>
          </w:p>
        </w:tc>
      </w:tr>
      <w:tr w14:paraId="0346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396F8">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3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D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4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5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F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2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9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91EE">
            <w:pPr>
              <w:jc w:val="center"/>
              <w:rPr>
                <w:rFonts w:hint="eastAsia" w:ascii="宋体" w:hAnsi="宋体" w:eastAsia="宋体" w:cs="宋体"/>
                <w:i w:val="0"/>
                <w:iCs w:val="0"/>
                <w:color w:val="000000"/>
                <w:sz w:val="18"/>
                <w:szCs w:val="18"/>
                <w:u w:val="none"/>
              </w:rPr>
            </w:pPr>
          </w:p>
        </w:tc>
      </w:tr>
      <w:tr w14:paraId="5BD0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D04B">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6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8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0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6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9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A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9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74B3">
            <w:pPr>
              <w:jc w:val="center"/>
              <w:rPr>
                <w:rFonts w:hint="eastAsia" w:ascii="微软雅黑" w:hAnsi="微软雅黑" w:eastAsia="微软雅黑" w:cs="微软雅黑"/>
                <w:i/>
                <w:iCs/>
                <w:color w:val="000000"/>
                <w:sz w:val="16"/>
                <w:szCs w:val="16"/>
                <w:u w:val="none"/>
              </w:rPr>
            </w:pPr>
          </w:p>
        </w:tc>
      </w:tr>
      <w:tr w14:paraId="5559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3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BD3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7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C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FE89">
            <w:pPr>
              <w:rPr>
                <w:rFonts w:hint="eastAsia" w:ascii="宋体" w:hAnsi="宋体" w:eastAsia="宋体" w:cs="宋体"/>
                <w:i w:val="0"/>
                <w:iCs w:val="0"/>
                <w:color w:val="000000"/>
                <w:sz w:val="18"/>
                <w:szCs w:val="18"/>
                <w:u w:val="none"/>
              </w:rPr>
            </w:pPr>
          </w:p>
        </w:tc>
      </w:tr>
      <w:tr w14:paraId="0187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4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8FD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就业创业补助资金的拨付款项主要用于住户调查辅调员考核与劳。劳动力调查物资，辅助本单位常规调查工作。项目自评得分97分。</w:t>
            </w:r>
          </w:p>
        </w:tc>
      </w:tr>
      <w:tr w14:paraId="156E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4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A4B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支付时存在资金错支的情况</w:t>
            </w:r>
          </w:p>
        </w:tc>
      </w:tr>
      <w:tr w14:paraId="3217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4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2099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规范项目资金支付，确保每一笔资金的使用都符合既定的财务政策和程序。</w:t>
            </w:r>
          </w:p>
        </w:tc>
      </w:tr>
      <w:tr w14:paraId="58D5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rPr>
        <w:tc>
          <w:tcPr>
            <w:tcW w:w="5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FD83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项目负责人：周杨</w:t>
            </w:r>
          </w:p>
        </w:tc>
        <w:tc>
          <w:tcPr>
            <w:tcW w:w="49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7D3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财务负责人：余莲</w:t>
            </w:r>
          </w:p>
        </w:tc>
      </w:tr>
    </w:tbl>
    <w:p w14:paraId="00A30BFE">
      <w:pPr>
        <w:pStyle w:val="10"/>
        <w:rPr>
          <w:rFonts w:hint="eastAsia" w:ascii="Times New Roman" w:hAnsi="Times New Roman" w:cs="宋体"/>
          <w:color w:val="FF0000"/>
          <w:kern w:val="0"/>
          <w:sz w:val="32"/>
          <w:szCs w:val="32"/>
          <w:highlight w:val="yellow"/>
          <w:shd w:val="clear" w:color="auto" w:fill="FFFFFF"/>
          <w:lang w:val="zh-CN"/>
        </w:rPr>
      </w:pPr>
    </w:p>
    <w:p w14:paraId="5ECD4E75">
      <w:pPr>
        <w:rPr>
          <w:rFonts w:hint="eastAsia" w:ascii="Times New Roman" w:hAnsi="Times New Roman" w:eastAsia="黑体" w:cs="黑体"/>
          <w:color w:val="auto"/>
          <w:kern w:val="0"/>
          <w:sz w:val="32"/>
          <w:szCs w:val="32"/>
          <w:highlight w:val="none"/>
          <w:shd w:val="clear" w:color="auto" w:fill="FFFFFF"/>
          <w:lang w:val="zh-CN"/>
        </w:rPr>
        <w:sectPr>
          <w:pgSz w:w="11906" w:h="16838"/>
          <w:pgMar w:top="1440" w:right="1800" w:bottom="1440" w:left="1800" w:header="851" w:footer="992" w:gutter="0"/>
          <w:pgNumType w:fmt="decimal"/>
          <w:cols w:space="425" w:num="1"/>
          <w:titlePg/>
          <w:docGrid w:type="lines" w:linePitch="312" w:charSpace="0"/>
        </w:sectPr>
      </w:pPr>
    </w:p>
    <w:p w14:paraId="23DAD8B4">
      <w:pPr>
        <w:pStyle w:val="2"/>
        <w:rPr>
          <w:rFonts w:hint="eastAsia"/>
          <w:lang w:val="zh-CN"/>
        </w:rPr>
      </w:pPr>
    </w:p>
    <w:p w14:paraId="7AAD18F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08" w:name="_Toc15396618"/>
    </w:p>
    <w:p w14:paraId="70D0C889">
      <w:pPr>
        <w:widowControl/>
        <w:jc w:val="center"/>
        <w:outlineLvl w:val="0"/>
        <w:rPr>
          <w:rFonts w:hint="eastAsia" w:ascii="Times New Roman" w:hAnsi="Times New Roman" w:eastAsia="仿宋"/>
          <w:b w:val="0"/>
          <w:color w:val="auto"/>
          <w:highlight w:val="none"/>
        </w:rPr>
      </w:pPr>
      <w:bookmarkStart w:id="109" w:name="_Toc14239"/>
      <w:bookmarkStart w:id="110" w:name="_Toc9863"/>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 xml:space="preserve">五部分 </w:t>
      </w:r>
      <w:r>
        <w:rPr>
          <w:rStyle w:val="30"/>
          <w:rFonts w:hint="eastAsia" w:eastAsia="黑体"/>
          <w:b w:val="0"/>
          <w:color w:val="auto"/>
          <w:highlight w:val="none"/>
          <w:lang w:val="en-US" w:eastAsia="zh-CN"/>
        </w:rPr>
        <w:t xml:space="preserve"> </w:t>
      </w:r>
      <w:r>
        <w:rPr>
          <w:rStyle w:val="30"/>
          <w:rFonts w:hint="eastAsia" w:ascii="Times New Roman" w:hAnsi="Times New Roman" w:eastAsia="黑体"/>
          <w:b w:val="0"/>
          <w:color w:val="auto"/>
          <w:highlight w:val="none"/>
        </w:rPr>
        <w:t>附表</w:t>
      </w:r>
      <w:bookmarkEnd w:id="105"/>
      <w:bookmarkEnd w:id="108"/>
      <w:bookmarkEnd w:id="109"/>
      <w:bookmarkEnd w:id="110"/>
      <w:bookmarkStart w:id="111" w:name="_Toc15396619"/>
    </w:p>
    <w:p w14:paraId="52FC36C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2A8B4D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2" w:name="_Toc17645"/>
      <w:bookmarkStart w:id="113" w:name="_Toc30888"/>
      <w:r>
        <w:rPr>
          <w:rFonts w:hint="eastAsia" w:ascii="Times New Roman" w:hAnsi="Times New Roman" w:eastAsia="仿宋_GB2312" w:cs="仿宋_GB2312"/>
          <w:color w:val="auto"/>
          <w:sz w:val="32"/>
          <w:szCs w:val="32"/>
          <w:highlight w:val="none"/>
        </w:rPr>
        <w:t>一、收入支出决算总表</w:t>
      </w:r>
      <w:bookmarkEnd w:id="111"/>
      <w:bookmarkEnd w:id="112"/>
      <w:bookmarkEnd w:id="113"/>
    </w:p>
    <w:p w14:paraId="1600AEC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4" w:name="_Toc25462"/>
      <w:bookmarkStart w:id="115" w:name="_Toc15396620"/>
      <w:bookmarkStart w:id="116" w:name="_Toc14568"/>
      <w:r>
        <w:rPr>
          <w:rFonts w:hint="eastAsia" w:ascii="Times New Roman" w:hAnsi="Times New Roman" w:eastAsia="仿宋_GB2312" w:cs="仿宋_GB2312"/>
          <w:color w:val="auto"/>
          <w:sz w:val="32"/>
          <w:szCs w:val="32"/>
          <w:highlight w:val="none"/>
        </w:rPr>
        <w:t>二、收入决算表</w:t>
      </w:r>
      <w:bookmarkEnd w:id="114"/>
      <w:bookmarkEnd w:id="115"/>
      <w:bookmarkEnd w:id="116"/>
    </w:p>
    <w:p w14:paraId="6782F09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17" w:name="_Toc15396621"/>
      <w:bookmarkStart w:id="118" w:name="_Toc1138"/>
      <w:bookmarkStart w:id="119" w:name="_Toc23604"/>
      <w:r>
        <w:rPr>
          <w:rFonts w:hint="eastAsia" w:ascii="Times New Roman" w:hAnsi="Times New Roman" w:eastAsia="仿宋_GB2312" w:cs="仿宋_GB2312"/>
          <w:color w:val="auto"/>
          <w:sz w:val="32"/>
          <w:szCs w:val="32"/>
          <w:highlight w:val="none"/>
        </w:rPr>
        <w:t>三、支出决算表</w:t>
      </w:r>
      <w:bookmarkEnd w:id="117"/>
      <w:bookmarkEnd w:id="118"/>
      <w:bookmarkEnd w:id="119"/>
    </w:p>
    <w:p w14:paraId="264CF75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20" w:name="_Toc31722"/>
      <w:bookmarkStart w:id="121" w:name="_Toc15396622"/>
      <w:bookmarkStart w:id="122" w:name="_Toc28251"/>
      <w:r>
        <w:rPr>
          <w:rFonts w:hint="eastAsia" w:ascii="Times New Roman" w:hAnsi="Times New Roman" w:eastAsia="仿宋_GB2312" w:cs="仿宋_GB2312"/>
          <w:color w:val="auto"/>
          <w:sz w:val="32"/>
          <w:szCs w:val="32"/>
          <w:highlight w:val="none"/>
        </w:rPr>
        <w:t>四、财政拨款收入支出决算总表</w:t>
      </w:r>
      <w:bookmarkEnd w:id="120"/>
      <w:bookmarkEnd w:id="121"/>
      <w:bookmarkEnd w:id="122"/>
    </w:p>
    <w:p w14:paraId="6572FF3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23" w:name="_Toc21929"/>
      <w:bookmarkStart w:id="124" w:name="_Toc2868"/>
      <w:bookmarkStart w:id="125" w:name="_Toc15396623"/>
      <w:r>
        <w:rPr>
          <w:rFonts w:hint="eastAsia" w:ascii="Times New Roman" w:hAnsi="Times New Roman" w:eastAsia="仿宋_GB2312" w:cs="仿宋_GB2312"/>
          <w:color w:val="auto"/>
          <w:sz w:val="32"/>
          <w:szCs w:val="32"/>
          <w:highlight w:val="none"/>
        </w:rPr>
        <w:t>五、财政拨款支出决算明细表</w:t>
      </w:r>
      <w:bookmarkEnd w:id="123"/>
      <w:bookmarkEnd w:id="124"/>
      <w:bookmarkEnd w:id="125"/>
      <w:bookmarkStart w:id="126" w:name="_Toc15396624"/>
    </w:p>
    <w:p w14:paraId="2A09F63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27" w:name="_Toc22947"/>
      <w:bookmarkStart w:id="128" w:name="_Toc9325"/>
      <w:r>
        <w:rPr>
          <w:rFonts w:hint="eastAsia" w:ascii="Times New Roman" w:hAnsi="Times New Roman" w:eastAsia="仿宋_GB2312" w:cs="仿宋_GB2312"/>
          <w:color w:val="auto"/>
          <w:sz w:val="32"/>
          <w:szCs w:val="32"/>
          <w:highlight w:val="none"/>
        </w:rPr>
        <w:t>六、一般公共预算财政拨款支出决算表</w:t>
      </w:r>
      <w:bookmarkEnd w:id="126"/>
      <w:bookmarkEnd w:id="127"/>
      <w:bookmarkEnd w:id="128"/>
    </w:p>
    <w:p w14:paraId="2E2D3AE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29" w:name="_Toc25858"/>
      <w:bookmarkStart w:id="130" w:name="_Toc15396625"/>
      <w:bookmarkStart w:id="131" w:name="_Toc3173"/>
      <w:r>
        <w:rPr>
          <w:rFonts w:hint="eastAsia" w:ascii="Times New Roman" w:hAnsi="Times New Roman" w:eastAsia="仿宋_GB2312" w:cs="仿宋_GB2312"/>
          <w:color w:val="auto"/>
          <w:sz w:val="32"/>
          <w:szCs w:val="32"/>
          <w:highlight w:val="none"/>
        </w:rPr>
        <w:t>七、一般公共预算财政拨款支出决算明细表</w:t>
      </w:r>
      <w:bookmarkEnd w:id="129"/>
      <w:bookmarkEnd w:id="130"/>
      <w:bookmarkEnd w:id="131"/>
    </w:p>
    <w:p w14:paraId="1783AEE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32" w:name="_Toc23596"/>
      <w:bookmarkStart w:id="133" w:name="_Toc28867"/>
      <w:bookmarkStart w:id="134" w:name="_Toc15396626"/>
      <w:r>
        <w:rPr>
          <w:rFonts w:hint="eastAsia" w:ascii="Times New Roman" w:hAnsi="Times New Roman" w:eastAsia="仿宋_GB2312" w:cs="仿宋_GB2312"/>
          <w:color w:val="auto"/>
          <w:sz w:val="32"/>
          <w:szCs w:val="32"/>
          <w:highlight w:val="none"/>
        </w:rPr>
        <w:t>八、一般公共预算财政拨款基本支出决算表</w:t>
      </w:r>
      <w:bookmarkEnd w:id="132"/>
      <w:bookmarkEnd w:id="133"/>
      <w:bookmarkEnd w:id="134"/>
    </w:p>
    <w:p w14:paraId="6017077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35" w:name="_Toc2380"/>
      <w:bookmarkStart w:id="136" w:name="_Toc19788"/>
      <w:bookmarkStart w:id="137" w:name="_Toc15396627"/>
      <w:r>
        <w:rPr>
          <w:rFonts w:hint="eastAsia" w:ascii="Times New Roman" w:hAnsi="Times New Roman" w:eastAsia="仿宋_GB2312" w:cs="仿宋_GB2312"/>
          <w:color w:val="auto"/>
          <w:sz w:val="32"/>
          <w:szCs w:val="32"/>
          <w:highlight w:val="none"/>
        </w:rPr>
        <w:t>九、一般公共预算财政拨款项目支出决算表</w:t>
      </w:r>
      <w:bookmarkEnd w:id="135"/>
      <w:bookmarkEnd w:id="136"/>
      <w:bookmarkEnd w:id="137"/>
    </w:p>
    <w:p w14:paraId="6C465F1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38" w:name="_Toc15396628"/>
      <w:bookmarkStart w:id="139" w:name="_Toc20162"/>
      <w:bookmarkStart w:id="140" w:name="_Toc24435"/>
      <w:r>
        <w:rPr>
          <w:rFonts w:hint="eastAsia" w:ascii="Times New Roman" w:hAnsi="Times New Roman" w:eastAsia="仿宋_GB2312" w:cs="仿宋_GB2312"/>
          <w:color w:val="auto"/>
          <w:sz w:val="32"/>
          <w:szCs w:val="32"/>
          <w:highlight w:val="none"/>
        </w:rPr>
        <w:t>十、</w:t>
      </w:r>
      <w:bookmarkEnd w:id="138"/>
      <w:r>
        <w:rPr>
          <w:rFonts w:hint="eastAsia" w:ascii="Times New Roman" w:hAnsi="Times New Roman" w:eastAsia="仿宋_GB2312" w:cs="仿宋_GB2312"/>
          <w:color w:val="auto"/>
          <w:sz w:val="32"/>
          <w:szCs w:val="32"/>
          <w:highlight w:val="none"/>
        </w:rPr>
        <w:t>政府性基金预算财政拨款收入支出决算表</w:t>
      </w:r>
      <w:bookmarkEnd w:id="139"/>
      <w:bookmarkEnd w:id="140"/>
    </w:p>
    <w:p w14:paraId="12CE99A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41" w:name="_Toc15396629"/>
      <w:bookmarkStart w:id="142" w:name="_Toc464"/>
      <w:bookmarkStart w:id="143" w:name="_Toc27558"/>
      <w:r>
        <w:rPr>
          <w:rFonts w:hint="eastAsia" w:ascii="Times New Roman" w:hAnsi="Times New Roman" w:eastAsia="仿宋_GB2312" w:cs="仿宋_GB2312"/>
          <w:color w:val="auto"/>
          <w:sz w:val="32"/>
          <w:szCs w:val="32"/>
          <w:highlight w:val="none"/>
        </w:rPr>
        <w:t>十一、</w:t>
      </w:r>
      <w:bookmarkEnd w:id="14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42"/>
      <w:bookmarkEnd w:id="143"/>
    </w:p>
    <w:p w14:paraId="425395B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44" w:name="_Toc15396630"/>
      <w:bookmarkStart w:id="145" w:name="_Toc4423"/>
      <w:bookmarkStart w:id="146" w:name="_Toc24706"/>
      <w:r>
        <w:rPr>
          <w:rFonts w:hint="eastAsia" w:ascii="Times New Roman" w:hAnsi="Times New Roman" w:eastAsia="仿宋_GB2312" w:cs="仿宋_GB2312"/>
          <w:color w:val="auto"/>
          <w:sz w:val="32"/>
          <w:szCs w:val="32"/>
          <w:highlight w:val="none"/>
        </w:rPr>
        <w:t>十二、</w:t>
      </w:r>
      <w:bookmarkEnd w:id="144"/>
      <w:r>
        <w:rPr>
          <w:rFonts w:hint="eastAsia" w:ascii="Times New Roman" w:hAnsi="Times New Roman" w:eastAsia="仿宋_GB2312" w:cs="仿宋_GB2312"/>
          <w:color w:val="auto"/>
          <w:sz w:val="32"/>
          <w:szCs w:val="32"/>
          <w:highlight w:val="none"/>
          <w:lang w:eastAsia="zh-CN"/>
        </w:rPr>
        <w:t>国有资本经营预算财政拨款支出决算表</w:t>
      </w:r>
      <w:bookmarkEnd w:id="145"/>
      <w:bookmarkEnd w:id="146"/>
    </w:p>
    <w:p w14:paraId="5247AEB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147" w:name="_Toc15396631"/>
      <w:bookmarkStart w:id="148" w:name="_Toc16973"/>
      <w:bookmarkStart w:id="149" w:name="_Toc7979"/>
      <w:r>
        <w:rPr>
          <w:rFonts w:hint="eastAsia" w:ascii="Times New Roman" w:hAnsi="Times New Roman" w:eastAsia="仿宋_GB2312" w:cs="仿宋_GB2312"/>
          <w:color w:val="auto"/>
          <w:sz w:val="32"/>
          <w:szCs w:val="32"/>
          <w:highlight w:val="none"/>
        </w:rPr>
        <w:t>十三、</w:t>
      </w:r>
      <w:bookmarkEnd w:id="147"/>
      <w:r>
        <w:rPr>
          <w:rFonts w:hint="eastAsia" w:ascii="Times New Roman" w:hAnsi="Times New Roman" w:eastAsia="仿宋_GB2312" w:cs="仿宋_GB2312"/>
          <w:color w:val="auto"/>
          <w:sz w:val="32"/>
          <w:szCs w:val="32"/>
          <w:highlight w:val="none"/>
          <w:lang w:eastAsia="zh-CN"/>
        </w:rPr>
        <w:t>财政拨款“三公”经费支出决算表</w:t>
      </w:r>
      <w:bookmarkEnd w:id="148"/>
      <w:bookmarkEnd w:id="149"/>
    </w:p>
    <w:p w14:paraId="5B52EAD0">
      <w:pPr>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98EE">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C6717">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CC6717">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4C513D7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FB6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A3D28">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EA3D28">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3B57">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00C37">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800C37">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017A7FC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96FA">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0613F">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50613F">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917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1589"/>
    <w:multiLevelType w:val="singleLevel"/>
    <w:tmpl w:val="EE011589"/>
    <w:lvl w:ilvl="0" w:tentative="0">
      <w:start w:val="3"/>
      <w:numFmt w:val="chineseCounting"/>
      <w:suff w:val="nothing"/>
      <w:lvlText w:val="（%1）"/>
      <w:lvlJc w:val="left"/>
      <w:rPr>
        <w:rFonts w:hint="eastAsia"/>
      </w:rPr>
    </w:lvl>
  </w:abstractNum>
  <w:abstractNum w:abstractNumId="1">
    <w:nsid w:val="F222C406"/>
    <w:multiLevelType w:val="singleLevel"/>
    <w:tmpl w:val="F222C406"/>
    <w:lvl w:ilvl="0" w:tentative="0">
      <w:start w:val="2"/>
      <w:numFmt w:val="chineseCounting"/>
      <w:suff w:val="nothing"/>
      <w:lvlText w:val="（%1）"/>
      <w:lvlJc w:val="left"/>
      <w:rPr>
        <w:rFonts w:hint="eastAsia"/>
      </w:rPr>
    </w:lvl>
  </w:abstractNum>
  <w:abstractNum w:abstractNumId="2">
    <w:nsid w:val="F43031EF"/>
    <w:multiLevelType w:val="singleLevel"/>
    <w:tmpl w:val="F43031EF"/>
    <w:lvl w:ilvl="0" w:tentative="0">
      <w:start w:val="1"/>
      <w:numFmt w:val="decimal"/>
      <w:pStyle w:val="8"/>
      <w:lvlText w:val="%1."/>
      <w:lvlJc w:val="left"/>
      <w:pPr>
        <w:tabs>
          <w:tab w:val="left" w:pos="360"/>
        </w:tabs>
        <w:ind w:left="36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洋果子">
    <w15:presenceInfo w15:providerId="WPS Office" w15:userId="309714497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9304C"/>
    <w:rsid w:val="015975B8"/>
    <w:rsid w:val="02FEBE30"/>
    <w:rsid w:val="03FB3934"/>
    <w:rsid w:val="061E35DE"/>
    <w:rsid w:val="066E0107"/>
    <w:rsid w:val="07996F6E"/>
    <w:rsid w:val="07CF6EF7"/>
    <w:rsid w:val="07DFD8BA"/>
    <w:rsid w:val="07FF0162"/>
    <w:rsid w:val="09867E8F"/>
    <w:rsid w:val="0A2032A3"/>
    <w:rsid w:val="0A395B8F"/>
    <w:rsid w:val="0B8C55A7"/>
    <w:rsid w:val="0CA8290A"/>
    <w:rsid w:val="0D35B1ED"/>
    <w:rsid w:val="0EB14497"/>
    <w:rsid w:val="0F0764AA"/>
    <w:rsid w:val="0F98263C"/>
    <w:rsid w:val="101860EC"/>
    <w:rsid w:val="10C055FF"/>
    <w:rsid w:val="11772AA4"/>
    <w:rsid w:val="118107EC"/>
    <w:rsid w:val="11CB7D3D"/>
    <w:rsid w:val="13D50BC4"/>
    <w:rsid w:val="1436500C"/>
    <w:rsid w:val="165E0673"/>
    <w:rsid w:val="16BB723D"/>
    <w:rsid w:val="172B6DB1"/>
    <w:rsid w:val="181273F5"/>
    <w:rsid w:val="186504BB"/>
    <w:rsid w:val="19A445FC"/>
    <w:rsid w:val="19A8745A"/>
    <w:rsid w:val="1B03607B"/>
    <w:rsid w:val="1BE8440E"/>
    <w:rsid w:val="1D155CEE"/>
    <w:rsid w:val="1E740ACF"/>
    <w:rsid w:val="1FF35744"/>
    <w:rsid w:val="1FF6BC77"/>
    <w:rsid w:val="20384A18"/>
    <w:rsid w:val="213C22E6"/>
    <w:rsid w:val="23860B96"/>
    <w:rsid w:val="238C4C5B"/>
    <w:rsid w:val="23AC4AA2"/>
    <w:rsid w:val="240371BF"/>
    <w:rsid w:val="260F557C"/>
    <w:rsid w:val="281408E2"/>
    <w:rsid w:val="293C5AC7"/>
    <w:rsid w:val="29FD04D3"/>
    <w:rsid w:val="2BFF7BC6"/>
    <w:rsid w:val="2C8A61B5"/>
    <w:rsid w:val="2DF04E50"/>
    <w:rsid w:val="2F040D46"/>
    <w:rsid w:val="2FAE5751"/>
    <w:rsid w:val="2FB1A395"/>
    <w:rsid w:val="2FD9A7D8"/>
    <w:rsid w:val="30733C6B"/>
    <w:rsid w:val="3138414C"/>
    <w:rsid w:val="319F7F4E"/>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6222EE"/>
    <w:rsid w:val="3D856EA7"/>
    <w:rsid w:val="3D98207C"/>
    <w:rsid w:val="3DEE7CF3"/>
    <w:rsid w:val="3E78745D"/>
    <w:rsid w:val="3FF4CAE0"/>
    <w:rsid w:val="3FF7B227"/>
    <w:rsid w:val="40536982"/>
    <w:rsid w:val="40DB5220"/>
    <w:rsid w:val="40E1210B"/>
    <w:rsid w:val="44E268DA"/>
    <w:rsid w:val="468447BC"/>
    <w:rsid w:val="481B05F8"/>
    <w:rsid w:val="486A6C7A"/>
    <w:rsid w:val="4A03390B"/>
    <w:rsid w:val="4A627F82"/>
    <w:rsid w:val="4A82670C"/>
    <w:rsid w:val="4B0E749A"/>
    <w:rsid w:val="4B4F25DA"/>
    <w:rsid w:val="4BE068DB"/>
    <w:rsid w:val="4D577224"/>
    <w:rsid w:val="4DBF1CEB"/>
    <w:rsid w:val="4DFE0D2C"/>
    <w:rsid w:val="4EAB630A"/>
    <w:rsid w:val="4ECE2238"/>
    <w:rsid w:val="4F833267"/>
    <w:rsid w:val="4FE9BD67"/>
    <w:rsid w:val="4FFB052F"/>
    <w:rsid w:val="537E6D0A"/>
    <w:rsid w:val="53F74C96"/>
    <w:rsid w:val="56E47B74"/>
    <w:rsid w:val="577B4D2F"/>
    <w:rsid w:val="57BD3DD4"/>
    <w:rsid w:val="581D610A"/>
    <w:rsid w:val="59D61E7C"/>
    <w:rsid w:val="5AF92295"/>
    <w:rsid w:val="5BA04F28"/>
    <w:rsid w:val="5BDD79E6"/>
    <w:rsid w:val="5BF561CA"/>
    <w:rsid w:val="5BFF5DFC"/>
    <w:rsid w:val="5CD71FC4"/>
    <w:rsid w:val="5D1F11B5"/>
    <w:rsid w:val="5DAE1B18"/>
    <w:rsid w:val="5DE7D9E5"/>
    <w:rsid w:val="5ECEC941"/>
    <w:rsid w:val="5FBF9FF3"/>
    <w:rsid w:val="5FCD4E2C"/>
    <w:rsid w:val="5FEF394A"/>
    <w:rsid w:val="5FF67715"/>
    <w:rsid w:val="61947BA4"/>
    <w:rsid w:val="62970423"/>
    <w:rsid w:val="62BF3928"/>
    <w:rsid w:val="647F5392"/>
    <w:rsid w:val="664B1D71"/>
    <w:rsid w:val="67AA3209"/>
    <w:rsid w:val="68E47987"/>
    <w:rsid w:val="698D0931"/>
    <w:rsid w:val="6B053271"/>
    <w:rsid w:val="6B407C2A"/>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2B8241C"/>
    <w:rsid w:val="7332FE48"/>
    <w:rsid w:val="73AB61DA"/>
    <w:rsid w:val="73AD73D5"/>
    <w:rsid w:val="73B6EB34"/>
    <w:rsid w:val="73CA56FA"/>
    <w:rsid w:val="73FA497D"/>
    <w:rsid w:val="744731E5"/>
    <w:rsid w:val="74BBD01D"/>
    <w:rsid w:val="74ED5379"/>
    <w:rsid w:val="75DEEEC2"/>
    <w:rsid w:val="76E3355F"/>
    <w:rsid w:val="76FF5125"/>
    <w:rsid w:val="776F6FFA"/>
    <w:rsid w:val="777D1E86"/>
    <w:rsid w:val="778769C8"/>
    <w:rsid w:val="77DC22F5"/>
    <w:rsid w:val="79086DAD"/>
    <w:rsid w:val="796E1A86"/>
    <w:rsid w:val="79D7FD79"/>
    <w:rsid w:val="79EE5BA4"/>
    <w:rsid w:val="79F9C4F0"/>
    <w:rsid w:val="7A894339"/>
    <w:rsid w:val="7AFF7572"/>
    <w:rsid w:val="7B6C7DFB"/>
    <w:rsid w:val="7BBFBED0"/>
    <w:rsid w:val="7BC3E394"/>
    <w:rsid w:val="7C1F3737"/>
    <w:rsid w:val="7C7B5118"/>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9F4CC747"/>
    <w:rsid w:val="A6DD0D7F"/>
    <w:rsid w:val="ADC6F725"/>
    <w:rsid w:val="B7CF06AB"/>
    <w:rsid w:val="B7CFA926"/>
    <w:rsid w:val="B7F8786B"/>
    <w:rsid w:val="BABB6AA1"/>
    <w:rsid w:val="BB2F4199"/>
    <w:rsid w:val="BD079C78"/>
    <w:rsid w:val="BD733540"/>
    <w:rsid w:val="BF3735D5"/>
    <w:rsid w:val="BF7F09AC"/>
    <w:rsid w:val="BFD475C3"/>
    <w:rsid w:val="BFDE5EA6"/>
    <w:rsid w:val="C3D75CC7"/>
    <w:rsid w:val="CBFD9DDE"/>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annotation text"/>
    <w:basedOn w:val="1"/>
    <w:semiHidden/>
    <w:unhideWhenUsed/>
    <w:qFormat/>
    <w:uiPriority w:val="99"/>
    <w:pPr>
      <w:jc w:val="left"/>
    </w:pPr>
  </w:style>
  <w:style w:type="paragraph" w:styleId="10">
    <w:name w:val="Body Text"/>
    <w:basedOn w:val="1"/>
    <w:link w:val="27"/>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10"/>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默认段落字体2"/>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2022</Words>
  <Characters>2250</Characters>
  <Lines>61</Lines>
  <Paragraphs>17</Paragraphs>
  <TotalTime>14</TotalTime>
  <ScaleCrop>false</ScaleCrop>
  <LinksUpToDate>false</LinksUpToDate>
  <CharactersWithSpaces>2294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Administrator</cp:lastModifiedBy>
  <cp:lastPrinted>2025-07-30T22:54:00Z</cp:lastPrinted>
  <dcterms:modified xsi:type="dcterms:W3CDTF">2025-08-28T02:46:52Z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F9743FC6E74C41A381E5337D5650861B_13</vt:lpwstr>
  </property>
  <property fmtid="{D5CDD505-2E9C-101B-9397-08002B2CF9AE}" pid="4" name="KSOTemplateDocerSaveRecord">
    <vt:lpwstr>eyJoZGlkIjoiZGM4NjUzNDA1NDkyY2MxZmJmZThlN2U3ZTFkMjcwOGYifQ==</vt:lpwstr>
  </property>
</Properties>
</file>