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D5DE3">
      <w:pPr>
        <w:spacing w:line="600" w:lineRule="exact"/>
        <w:jc w:val="center"/>
        <w:outlineLvl w:val="0"/>
        <w:rPr>
          <w:rFonts w:hint="eastAsia" w:ascii="方正小标宋简体" w:hAnsi="宋体" w:eastAsia="方正小标宋简体"/>
          <w:sz w:val="48"/>
          <w:szCs w:val="48"/>
        </w:rPr>
      </w:pPr>
      <w:bookmarkStart w:id="0" w:name="_Toc15306267"/>
    </w:p>
    <w:p w14:paraId="5F67C69F">
      <w:pPr>
        <w:spacing w:line="600" w:lineRule="exact"/>
        <w:jc w:val="center"/>
        <w:outlineLvl w:val="0"/>
        <w:rPr>
          <w:rFonts w:hint="eastAsia" w:ascii="方正小标宋简体" w:hAnsi="宋体" w:eastAsia="方正小标宋简体"/>
          <w:sz w:val="48"/>
          <w:szCs w:val="48"/>
        </w:rPr>
      </w:pPr>
    </w:p>
    <w:p w14:paraId="2B3BB707">
      <w:pPr>
        <w:spacing w:line="600" w:lineRule="exact"/>
        <w:jc w:val="center"/>
        <w:outlineLvl w:val="0"/>
        <w:rPr>
          <w:rFonts w:hint="eastAsia" w:ascii="方正小标宋简体" w:hAnsi="宋体" w:eastAsia="方正小标宋简体"/>
          <w:sz w:val="48"/>
          <w:szCs w:val="48"/>
        </w:rPr>
      </w:pPr>
    </w:p>
    <w:p w14:paraId="2CE94549">
      <w:pPr>
        <w:spacing w:line="600" w:lineRule="exact"/>
        <w:jc w:val="center"/>
        <w:outlineLvl w:val="0"/>
        <w:rPr>
          <w:rFonts w:hint="eastAsia" w:ascii="方正小标宋简体" w:hAnsi="宋体" w:eastAsia="方正小标宋简体"/>
          <w:sz w:val="48"/>
          <w:szCs w:val="48"/>
        </w:rPr>
      </w:pPr>
    </w:p>
    <w:p w14:paraId="095087D2">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bookmarkStart w:id="1" w:name="_Toc15377425"/>
      <w:bookmarkStart w:id="2" w:name="_Toc15378441"/>
      <w:bookmarkStart w:id="3" w:name="_Toc15396597"/>
      <w:bookmarkStart w:id="4" w:name="_Toc15377193"/>
      <w:bookmarkStart w:id="5" w:name="_Toc15396475"/>
      <w:r>
        <w:rPr>
          <w:rFonts w:hint="eastAsia" w:ascii="方正小标宋简体" w:hAnsi="方正小标宋简体" w:eastAsia="方正小标宋简体" w:cs="方正小标宋简体"/>
          <w:sz w:val="48"/>
          <w:szCs w:val="48"/>
        </w:rPr>
        <w:t>2024年度</w:t>
      </w:r>
      <w:bookmarkEnd w:id="0"/>
      <w:bookmarkEnd w:id="1"/>
      <w:bookmarkEnd w:id="2"/>
      <w:bookmarkEnd w:id="3"/>
      <w:bookmarkEnd w:id="4"/>
      <w:bookmarkEnd w:id="5"/>
      <w:bookmarkStart w:id="6" w:name="_Toc15396598"/>
      <w:bookmarkStart w:id="7" w:name="_Toc15377194"/>
      <w:bookmarkStart w:id="8" w:name="_Toc15378442"/>
      <w:bookmarkStart w:id="9" w:name="_Toc15306268"/>
      <w:bookmarkStart w:id="10" w:name="_Toc15377426"/>
      <w:bookmarkStart w:id="11" w:name="_Toc15396476"/>
    </w:p>
    <w:p w14:paraId="072EDB5A">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四川省遂宁市安居区分水镇初级中学校</w:t>
      </w:r>
    </w:p>
    <w:p w14:paraId="6EF03FD1">
      <w:pPr>
        <w:adjustRightInd w:val="0"/>
        <w:snapToGrid w:val="0"/>
        <w:spacing w:line="360" w:lineRule="auto"/>
        <w:jc w:val="center"/>
        <w:outlineLvl w:val="0"/>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bookmarkEnd w:id="6"/>
      <w:bookmarkEnd w:id="7"/>
      <w:bookmarkEnd w:id="8"/>
      <w:bookmarkEnd w:id="9"/>
      <w:bookmarkEnd w:id="10"/>
      <w:bookmarkEnd w:id="11"/>
    </w:p>
    <w:p w14:paraId="11CD367B">
      <w:pPr>
        <w:widowControl/>
        <w:jc w:val="center"/>
        <w:rPr>
          <w:rFonts w:hint="eastAsia" w:ascii="黑体" w:hAnsi="黑体" w:eastAsia="黑体"/>
          <w:sz w:val="48"/>
          <w:szCs w:val="48"/>
        </w:rPr>
      </w:pPr>
      <w:r>
        <w:rPr>
          <w:rFonts w:ascii="方正小标宋简体" w:hAnsi="宋体" w:eastAsia="方正小标宋简体"/>
          <w:sz w:val="48"/>
          <w:szCs w:val="48"/>
        </w:rPr>
        <w:br w:type="page"/>
      </w:r>
      <w:r>
        <w:rPr>
          <w:rFonts w:hint="eastAsia" w:ascii="黑体" w:hAnsi="黑体" w:eastAsia="黑体"/>
          <w:sz w:val="48"/>
          <w:szCs w:val="48"/>
        </w:rPr>
        <w:t>目录</w:t>
      </w:r>
    </w:p>
    <w:p w14:paraId="7CF34A54">
      <w:pPr>
        <w:pStyle w:val="11"/>
        <w:rPr>
          <w:rFonts w:hint="eastAsia" w:ascii="黑体" w:hAnsi="黑体" w:eastAsia="黑体"/>
        </w:rPr>
      </w:pPr>
    </w:p>
    <w:p w14:paraId="59C1F2AF">
      <w:pPr>
        <w:pStyle w:val="11"/>
        <w:rPr>
          <w:rFonts w:hint="eastAsia"/>
          <w:sz w:val="32"/>
          <w:szCs w:val="32"/>
        </w:rPr>
      </w:pPr>
      <w:r>
        <w:rPr>
          <w:rFonts w:hint="eastAsia"/>
          <w:sz w:val="32"/>
          <w:szCs w:val="32"/>
        </w:rPr>
        <w:t>公开时间：2025年8月2</w:t>
      </w:r>
      <w:r>
        <w:rPr>
          <w:rFonts w:hint="eastAsia"/>
          <w:sz w:val="32"/>
          <w:szCs w:val="32"/>
          <w:lang w:val="en-US" w:eastAsia="zh-CN"/>
        </w:rPr>
        <w:t>8</w:t>
      </w:r>
      <w:r>
        <w:rPr>
          <w:rFonts w:hint="eastAsia"/>
          <w:sz w:val="32"/>
          <w:szCs w:val="32"/>
        </w:rPr>
        <w:t>日</w:t>
      </w:r>
    </w:p>
    <w:p w14:paraId="466D4689"/>
    <w:p w14:paraId="00786A7D">
      <w:pPr>
        <w:pStyle w:val="11"/>
        <w:adjustRightInd w:val="0"/>
        <w:snapToGrid w:val="0"/>
        <w:spacing w:before="0" w:line="560" w:lineRule="exact"/>
        <w:jc w:val="left"/>
        <w:rPr>
          <w:rFonts w:hint="eastAsia" w:cstheme="minorBidi"/>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部门概况</w:t>
      </w:r>
      <w:r>
        <w:rPr>
          <w:sz w:val="32"/>
          <w:szCs w:val="32"/>
        </w:rPr>
        <w:tab/>
      </w:r>
      <w:r>
        <w:rPr>
          <w:rFonts w:hint="eastAsia"/>
          <w:sz w:val="32"/>
          <w:szCs w:val="32"/>
        </w:rPr>
        <w:t>4</w:t>
      </w:r>
    </w:p>
    <w:p w14:paraId="2699EC3E">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一、部门职责</w:t>
      </w:r>
      <w:r>
        <w:rPr>
          <w:rFonts w:ascii="仿宋" w:hAnsi="仿宋" w:eastAsia="仿宋"/>
          <w:sz w:val="32"/>
          <w:szCs w:val="32"/>
        </w:rPr>
        <w:tab/>
      </w:r>
      <w:r>
        <w:rPr>
          <w:rFonts w:hint="eastAsia" w:ascii="仿宋" w:hAnsi="仿宋" w:eastAsia="仿宋"/>
          <w:sz w:val="32"/>
          <w:szCs w:val="32"/>
        </w:rPr>
        <w:t>4</w:t>
      </w:r>
    </w:p>
    <w:p w14:paraId="7A08D9A7">
      <w:pPr>
        <w:pStyle w:val="14"/>
        <w:adjustRightInd w:val="0"/>
        <w:snapToGrid w:val="0"/>
        <w:spacing w:line="560" w:lineRule="exact"/>
        <w:jc w:val="left"/>
        <w:rPr>
          <w:rFonts w:hint="eastAsia" w:ascii="仿宋" w:hAnsi="仿宋" w:eastAsia="仿宋" w:cstheme="minorEastAsia"/>
          <w:sz w:val="32"/>
          <w:szCs w:val="32"/>
        </w:rPr>
      </w:pPr>
      <w:r>
        <w:rPr>
          <w:rFonts w:hint="eastAsia" w:ascii="仿宋" w:hAnsi="仿宋" w:eastAsia="仿宋"/>
          <w:sz w:val="32"/>
          <w:szCs w:val="32"/>
        </w:rPr>
        <w:t>二、机构设置</w:t>
      </w:r>
      <w:r>
        <w:rPr>
          <w:rFonts w:ascii="仿宋" w:hAnsi="仿宋" w:eastAsia="仿宋"/>
          <w:sz w:val="32"/>
          <w:szCs w:val="32"/>
        </w:rPr>
        <w:tab/>
      </w:r>
      <w:r>
        <w:rPr>
          <w:rFonts w:hint="eastAsia" w:ascii="仿宋" w:hAnsi="仿宋" w:eastAsia="仿宋"/>
          <w:sz w:val="32"/>
          <w:szCs w:val="32"/>
        </w:rPr>
        <w:t>4</w:t>
      </w:r>
    </w:p>
    <w:p w14:paraId="4092C607">
      <w:pPr>
        <w:pStyle w:val="11"/>
        <w:adjustRightInd w:val="0"/>
        <w:snapToGrid w:val="0"/>
        <w:spacing w:before="0" w:line="560" w:lineRule="exact"/>
        <w:jc w:val="left"/>
        <w:rPr>
          <w:rFonts w:hint="eastAsia"/>
          <w:sz w:val="32"/>
          <w:szCs w:val="32"/>
        </w:rPr>
      </w:pPr>
      <w:r>
        <w:rPr>
          <w:rFonts w:hint="eastAsia" w:ascii="黑体" w:hAnsi="黑体" w:eastAsia="黑体"/>
          <w:sz w:val="32"/>
          <w:szCs w:val="32"/>
        </w:rPr>
        <w:t>第二部分 2024年度部门决算情况说明</w:t>
      </w:r>
      <w:r>
        <w:rPr>
          <w:sz w:val="32"/>
          <w:szCs w:val="32"/>
        </w:rPr>
        <w:tab/>
      </w:r>
      <w:r>
        <w:rPr>
          <w:rFonts w:hint="eastAsia"/>
          <w:sz w:val="32"/>
          <w:szCs w:val="32"/>
        </w:rPr>
        <w:t>5</w:t>
      </w:r>
    </w:p>
    <w:p w14:paraId="59C3E16B">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rPr>
        <w:t>5</w:t>
      </w:r>
    </w:p>
    <w:p w14:paraId="4AABAEC5">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rPr>
        <w:t>5</w:t>
      </w:r>
    </w:p>
    <w:p w14:paraId="375CA0CC">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rPr>
        <w:t>6</w:t>
      </w:r>
    </w:p>
    <w:p w14:paraId="779174CB">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rPr>
        <w:t>6</w:t>
      </w:r>
    </w:p>
    <w:p w14:paraId="223A82EA">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rPr>
        <w:t>7</w:t>
      </w:r>
    </w:p>
    <w:p w14:paraId="39BD0587">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rPr>
        <w:t>9</w:t>
      </w:r>
    </w:p>
    <w:p w14:paraId="2389E090">
      <w:pPr>
        <w:pStyle w:val="14"/>
        <w:adjustRightInd w:val="0"/>
        <w:snapToGrid w:val="0"/>
        <w:spacing w:line="560" w:lineRule="exact"/>
        <w:jc w:val="left"/>
        <w:rPr>
          <w:rFonts w:hint="eastAsia" w:ascii="仿宋" w:hAnsi="仿宋" w:eastAsia="仿宋" w:cstheme="minorBidi"/>
          <w:sz w:val="32"/>
          <w:szCs w:val="32"/>
        </w:rPr>
      </w:pPr>
      <w:r>
        <w:rPr>
          <w:rFonts w:hint="eastAsia" w:ascii="仿宋" w:hAnsi="仿宋" w:eastAsia="仿宋"/>
          <w:sz w:val="32"/>
          <w:szCs w:val="32"/>
        </w:rPr>
        <w:t>七、“三公”经费财政拨款支出决算情况说明</w:t>
      </w:r>
      <w:r>
        <w:rPr>
          <w:rFonts w:ascii="仿宋" w:hAnsi="仿宋" w:eastAsia="仿宋"/>
          <w:sz w:val="32"/>
          <w:szCs w:val="32"/>
        </w:rPr>
        <w:tab/>
      </w:r>
      <w:r>
        <w:rPr>
          <w:rFonts w:hint="eastAsia" w:ascii="仿宋" w:hAnsi="仿宋" w:eastAsia="仿宋"/>
          <w:sz w:val="32"/>
          <w:szCs w:val="32"/>
        </w:rPr>
        <w:t>9</w:t>
      </w:r>
    </w:p>
    <w:p w14:paraId="7B78C9F4">
      <w:pPr>
        <w:pStyle w:val="14"/>
        <w:adjustRightInd w:val="0"/>
        <w:snapToGrid w:val="0"/>
        <w:spacing w:line="56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en-US" w:eastAsia="zh-CN"/>
        </w:rPr>
        <w:t>1</w:t>
      </w:r>
    </w:p>
    <w:p w14:paraId="63E88715">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hint="eastAsia" w:ascii="仿宋" w:hAnsi="仿宋" w:eastAsia="仿宋"/>
          <w:sz w:val="32"/>
          <w:szCs w:val="32"/>
        </w:rPr>
        <w:t>11</w:t>
      </w:r>
    </w:p>
    <w:p w14:paraId="6A930AC4">
      <w:pPr>
        <w:pStyle w:val="14"/>
        <w:adjustRightInd w:val="0"/>
        <w:snapToGrid w:val="0"/>
        <w:spacing w:line="560" w:lineRule="exact"/>
        <w:jc w:val="left"/>
        <w:rPr>
          <w:rFonts w:hint="eastAsia" w:ascii="仿宋" w:hAnsi="仿宋" w:eastAsia="仿宋"/>
          <w:sz w:val="32"/>
          <w:szCs w:val="32"/>
        </w:rPr>
      </w:pPr>
      <w:r>
        <w:rPr>
          <w:rFonts w:hint="eastAsia" w:ascii="仿宋" w:hAnsi="仿宋" w:eastAsia="仿宋"/>
          <w:sz w:val="32"/>
          <w:szCs w:val="32"/>
        </w:rPr>
        <w:t>十、其他重要事项的情况说明</w:t>
      </w:r>
      <w:r>
        <w:rPr>
          <w:rFonts w:ascii="仿宋" w:hAnsi="仿宋" w:eastAsia="仿宋"/>
          <w:sz w:val="32"/>
          <w:szCs w:val="32"/>
        </w:rPr>
        <w:tab/>
      </w:r>
      <w:r>
        <w:rPr>
          <w:rFonts w:hint="eastAsia" w:ascii="仿宋" w:hAnsi="仿宋" w:eastAsia="仿宋"/>
          <w:sz w:val="32"/>
          <w:szCs w:val="32"/>
        </w:rPr>
        <w:t>11</w:t>
      </w:r>
    </w:p>
    <w:p w14:paraId="2610EEC0">
      <w:pPr>
        <w:pStyle w:val="11"/>
        <w:adjustRightInd w:val="0"/>
        <w:snapToGrid w:val="0"/>
        <w:spacing w:before="0" w:line="560" w:lineRule="exact"/>
        <w:jc w:val="left"/>
        <w:rPr>
          <w:rFonts w:hint="eastAsia" w:eastAsia="仿宋" w:cstheme="minorBidi"/>
          <w:sz w:val="32"/>
          <w:szCs w:val="32"/>
          <w:lang w:eastAsia="zh-CN"/>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w:t>
      </w:r>
      <w:r>
        <w:rPr>
          <w:sz w:val="32"/>
          <w:szCs w:val="32"/>
        </w:rPr>
        <w:tab/>
      </w:r>
      <w:r>
        <w:rPr>
          <w:rFonts w:hint="eastAsia"/>
          <w:sz w:val="32"/>
          <w:szCs w:val="32"/>
        </w:rPr>
        <w:t>1</w:t>
      </w:r>
      <w:r>
        <w:rPr>
          <w:rFonts w:hint="eastAsia"/>
          <w:sz w:val="32"/>
          <w:szCs w:val="32"/>
          <w:lang w:val="en-US" w:eastAsia="zh-CN"/>
        </w:rPr>
        <w:t>4</w:t>
      </w:r>
    </w:p>
    <w:p w14:paraId="72A404A7">
      <w:pPr>
        <w:pStyle w:val="11"/>
        <w:adjustRightInd w:val="0"/>
        <w:snapToGrid w:val="0"/>
        <w:spacing w:before="0" w:line="560" w:lineRule="exact"/>
        <w:jc w:val="left"/>
        <w:rPr>
          <w:rFonts w:hint="eastAsia" w:eastAsia="仿宋" w:cstheme="minorBidi"/>
          <w:sz w:val="32"/>
          <w:szCs w:val="32"/>
          <w:lang w:eastAsia="zh-CN"/>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附件</w:t>
      </w:r>
      <w:r>
        <w:rPr>
          <w:sz w:val="32"/>
          <w:szCs w:val="32"/>
        </w:rPr>
        <w:tab/>
      </w:r>
      <w:r>
        <w:rPr>
          <w:rFonts w:hint="eastAsia"/>
          <w:sz w:val="32"/>
          <w:szCs w:val="32"/>
        </w:rPr>
        <w:t>1</w:t>
      </w:r>
      <w:r>
        <w:rPr>
          <w:rFonts w:hint="eastAsia"/>
          <w:sz w:val="32"/>
          <w:szCs w:val="32"/>
          <w:lang w:val="en-US" w:eastAsia="zh-CN"/>
        </w:rPr>
        <w:t>8</w:t>
      </w:r>
    </w:p>
    <w:p w14:paraId="195370C2">
      <w:pPr>
        <w:pStyle w:val="11"/>
        <w:adjustRightInd w:val="0"/>
        <w:snapToGrid w:val="0"/>
        <w:spacing w:before="0" w:line="560" w:lineRule="exact"/>
        <w:jc w:val="left"/>
        <w:rPr>
          <w:rFonts w:hint="eastAsia" w:eastAsia="仿宋" w:cstheme="minorBidi"/>
          <w:sz w:val="32"/>
          <w:szCs w:val="32"/>
          <w:lang w:eastAsia="zh-CN"/>
        </w:rPr>
      </w:pPr>
      <w:r>
        <w:rPr>
          <w:rFonts w:hint="eastAsia" w:ascii="黑体" w:hAnsi="黑体" w:eastAsia="黑体"/>
          <w:sz w:val="32"/>
          <w:szCs w:val="32"/>
        </w:rPr>
        <w:t>第五部分</w:t>
      </w:r>
      <w:r>
        <w:rPr>
          <w:rFonts w:ascii="黑体" w:hAnsi="黑体" w:eastAsia="黑体"/>
          <w:sz w:val="32"/>
          <w:szCs w:val="32"/>
        </w:rPr>
        <w:t xml:space="preserve"> </w:t>
      </w:r>
      <w:r>
        <w:rPr>
          <w:rFonts w:hint="eastAsia" w:ascii="黑体" w:hAnsi="黑体" w:eastAsia="黑体"/>
          <w:sz w:val="32"/>
          <w:szCs w:val="32"/>
        </w:rPr>
        <w:t>附表</w:t>
      </w:r>
      <w:r>
        <w:rPr>
          <w:sz w:val="32"/>
          <w:szCs w:val="32"/>
        </w:rPr>
        <w:tab/>
      </w:r>
      <w:r>
        <w:rPr>
          <w:rFonts w:hint="eastAsia"/>
          <w:sz w:val="32"/>
          <w:szCs w:val="32"/>
        </w:rPr>
        <w:t>2</w:t>
      </w:r>
      <w:r>
        <w:rPr>
          <w:rFonts w:hint="eastAsia"/>
          <w:sz w:val="32"/>
          <w:szCs w:val="32"/>
          <w:lang w:val="en-US" w:eastAsia="zh-CN"/>
        </w:rPr>
        <w:t>8</w:t>
      </w:r>
    </w:p>
    <w:p w14:paraId="31198025">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3A55D1BA">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095B8E96">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1879C4F2">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12853116">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1AB8E32C">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41EFE214">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2AC103F7">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49C1E762">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2ED66D79">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733290BF">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75E7EEC3">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rPr>
        <w:t>2</w:t>
      </w:r>
      <w:r>
        <w:rPr>
          <w:rFonts w:hint="eastAsia" w:ascii="仿宋" w:hAnsi="仿宋" w:eastAsia="仿宋"/>
          <w:sz w:val="32"/>
          <w:szCs w:val="32"/>
          <w:lang w:val="en-US" w:eastAsia="zh-CN"/>
        </w:rPr>
        <w:t>8</w:t>
      </w:r>
    </w:p>
    <w:p w14:paraId="26C2E71C">
      <w:pPr>
        <w:pStyle w:val="14"/>
        <w:adjustRightInd w:val="0"/>
        <w:snapToGrid w:val="0"/>
        <w:spacing w:line="560" w:lineRule="exact"/>
        <w:jc w:val="left"/>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rPr>
        <w:t>2</w:t>
      </w:r>
      <w:bookmarkStart w:id="12" w:name="_Toc15377196"/>
      <w:bookmarkStart w:id="13" w:name="_Toc15396599"/>
      <w:r>
        <w:rPr>
          <w:rFonts w:hint="eastAsia" w:ascii="仿宋" w:hAnsi="仿宋" w:eastAsia="仿宋"/>
          <w:sz w:val="32"/>
          <w:szCs w:val="32"/>
          <w:lang w:val="en-US" w:eastAsia="zh-CN"/>
        </w:rPr>
        <w:t>8</w:t>
      </w:r>
    </w:p>
    <w:p w14:paraId="1FFE74CA">
      <w:pPr>
        <w:pStyle w:val="14"/>
        <w:adjustRightInd w:val="0"/>
        <w:snapToGrid w:val="0"/>
        <w:spacing w:line="560" w:lineRule="exact"/>
        <w:jc w:val="left"/>
        <w:rPr>
          <w:rFonts w:hint="eastAsia" w:ascii="仿宋" w:hAnsi="仿宋" w:eastAsia="仿宋"/>
          <w:sz w:val="32"/>
          <w:szCs w:val="32"/>
        </w:rPr>
      </w:pPr>
    </w:p>
    <w:p w14:paraId="6134F386">
      <w:pPr>
        <w:pStyle w:val="14"/>
        <w:adjustRightInd w:val="0"/>
        <w:snapToGrid w:val="0"/>
        <w:spacing w:line="560" w:lineRule="exact"/>
        <w:jc w:val="left"/>
        <w:rPr>
          <w:rFonts w:hint="eastAsia" w:ascii="仿宋" w:hAnsi="仿宋" w:eastAsia="仿宋"/>
          <w:sz w:val="32"/>
          <w:szCs w:val="32"/>
        </w:rPr>
      </w:pPr>
    </w:p>
    <w:p w14:paraId="11F76EE3">
      <w:pPr>
        <w:pStyle w:val="14"/>
        <w:adjustRightInd w:val="0"/>
        <w:snapToGrid w:val="0"/>
        <w:spacing w:line="560" w:lineRule="exact"/>
        <w:jc w:val="left"/>
        <w:rPr>
          <w:rFonts w:hint="eastAsia" w:ascii="仿宋" w:hAnsi="仿宋" w:eastAsia="仿宋"/>
          <w:sz w:val="32"/>
          <w:szCs w:val="32"/>
        </w:rPr>
      </w:pPr>
    </w:p>
    <w:p w14:paraId="43840B96">
      <w:pPr>
        <w:pStyle w:val="14"/>
        <w:adjustRightInd w:val="0"/>
        <w:snapToGrid w:val="0"/>
        <w:spacing w:line="560" w:lineRule="exact"/>
        <w:jc w:val="left"/>
        <w:rPr>
          <w:rFonts w:hint="eastAsia" w:ascii="仿宋" w:hAnsi="仿宋" w:eastAsia="仿宋"/>
          <w:sz w:val="32"/>
          <w:szCs w:val="32"/>
        </w:rPr>
      </w:pPr>
    </w:p>
    <w:p w14:paraId="67F0C408">
      <w:pPr>
        <w:pStyle w:val="14"/>
        <w:adjustRightInd w:val="0"/>
        <w:snapToGrid w:val="0"/>
        <w:spacing w:line="560" w:lineRule="exact"/>
        <w:jc w:val="left"/>
        <w:rPr>
          <w:rFonts w:hint="eastAsia" w:ascii="仿宋" w:hAnsi="仿宋" w:eastAsia="仿宋"/>
          <w:sz w:val="32"/>
          <w:szCs w:val="32"/>
        </w:rPr>
      </w:pPr>
    </w:p>
    <w:p w14:paraId="23A62D8D">
      <w:pPr>
        <w:pStyle w:val="14"/>
        <w:adjustRightInd w:val="0"/>
        <w:snapToGrid w:val="0"/>
        <w:spacing w:line="560" w:lineRule="exact"/>
        <w:jc w:val="left"/>
        <w:rPr>
          <w:rFonts w:hint="eastAsia" w:ascii="仿宋" w:hAnsi="仿宋" w:eastAsia="仿宋"/>
          <w:sz w:val="32"/>
          <w:szCs w:val="32"/>
        </w:rPr>
      </w:pPr>
    </w:p>
    <w:p w14:paraId="40DD412D">
      <w:pPr>
        <w:pStyle w:val="14"/>
        <w:adjustRightInd w:val="0"/>
        <w:snapToGrid w:val="0"/>
        <w:spacing w:line="560" w:lineRule="exact"/>
        <w:jc w:val="left"/>
        <w:rPr>
          <w:rFonts w:hint="eastAsia" w:ascii="仿宋" w:hAnsi="仿宋" w:eastAsia="仿宋"/>
          <w:sz w:val="32"/>
          <w:szCs w:val="32"/>
        </w:rPr>
      </w:pPr>
    </w:p>
    <w:p w14:paraId="1DD396FE">
      <w:pPr>
        <w:pStyle w:val="14"/>
        <w:adjustRightInd w:val="0"/>
        <w:snapToGrid w:val="0"/>
        <w:spacing w:line="560" w:lineRule="exact"/>
        <w:jc w:val="left"/>
        <w:rPr>
          <w:rFonts w:hint="eastAsia" w:ascii="仿宋" w:hAnsi="仿宋" w:eastAsia="仿宋"/>
          <w:sz w:val="32"/>
          <w:szCs w:val="32"/>
        </w:rPr>
      </w:pPr>
    </w:p>
    <w:p w14:paraId="3FD1D2CF">
      <w:pPr>
        <w:pStyle w:val="14"/>
        <w:adjustRightInd w:val="0"/>
        <w:snapToGrid w:val="0"/>
        <w:spacing w:line="440" w:lineRule="exact"/>
        <w:jc w:val="left"/>
        <w:rPr>
          <w:rFonts w:hint="eastAsia" w:ascii="仿宋" w:hAnsi="仿宋" w:eastAsia="仿宋"/>
          <w:bCs/>
          <w:kern w:val="44"/>
          <w:sz w:val="24"/>
        </w:rPr>
      </w:pPr>
      <w:r>
        <w:rPr>
          <w:rFonts w:ascii="仿宋" w:hAnsi="仿宋" w:eastAsia="仿宋"/>
          <w:b/>
          <w:sz w:val="24"/>
        </w:rPr>
        <w:br w:type="page"/>
      </w:r>
    </w:p>
    <w:p w14:paraId="6F911807">
      <w:pPr>
        <w:pStyle w:val="3"/>
        <w:jc w:val="center"/>
        <w:rPr>
          <w:rStyle w:val="27"/>
          <w:rFonts w:hint="eastAsia" w:ascii="方正小标宋简体" w:hAnsi="黑体" w:eastAsia="方正小标宋简体"/>
          <w:b/>
          <w:bCs w:val="0"/>
        </w:rPr>
      </w:pPr>
      <w:r>
        <w:rPr>
          <w:rFonts w:hint="eastAsia" w:ascii="方正小标宋简体" w:hAnsi="黑体" w:eastAsia="方正小标宋简体"/>
          <w:b w:val="0"/>
        </w:rPr>
        <w:t>第一部分 部门</w:t>
      </w:r>
      <w:r>
        <w:rPr>
          <w:rStyle w:val="27"/>
          <w:rFonts w:hint="eastAsia" w:ascii="方正小标宋简体" w:hAnsi="黑体" w:eastAsia="方正小标宋简体"/>
          <w:b w:val="0"/>
          <w:bCs w:val="0"/>
        </w:rPr>
        <w:t>概况</w:t>
      </w:r>
      <w:bookmarkEnd w:id="12"/>
      <w:bookmarkEnd w:id="13"/>
    </w:p>
    <w:p w14:paraId="2220429F">
      <w:pPr>
        <w:pStyle w:val="4"/>
        <w:numPr>
          <w:ilvl w:val="0"/>
          <w:numId w:val="1"/>
        </w:numPr>
        <w:rPr>
          <w:rStyle w:val="28"/>
          <w:rFonts w:hint="eastAsia" w:ascii="黑体" w:hAnsi="黑体" w:eastAsia="黑体"/>
          <w:b w:val="0"/>
          <w:bCs w:val="0"/>
        </w:rPr>
      </w:pPr>
      <w:bookmarkStart w:id="14" w:name="_Toc15377197"/>
      <w:bookmarkStart w:id="15" w:name="_Toc15396600"/>
      <w:r>
        <w:rPr>
          <w:rStyle w:val="28"/>
          <w:rFonts w:hint="eastAsia" w:ascii="黑体" w:hAnsi="黑体" w:eastAsia="黑体"/>
          <w:b w:val="0"/>
          <w:bCs w:val="0"/>
        </w:rPr>
        <w:t>部门职责</w:t>
      </w:r>
    </w:p>
    <w:p w14:paraId="234EAF45">
      <w:pPr>
        <w:ind w:firstLine="640" w:firstLineChars="200"/>
        <w:rPr>
          <w:rFonts w:hint="eastAsia" w:ascii="仿宋" w:hAnsi="仿宋" w:eastAsia="仿宋" w:cs="仿宋"/>
          <w:sz w:val="32"/>
          <w:szCs w:val="32"/>
        </w:rPr>
      </w:pPr>
      <w:r>
        <w:rPr>
          <w:rFonts w:hint="eastAsia" w:ascii="仿宋" w:hAnsi="仿宋" w:eastAsia="仿宋" w:cs="仿宋"/>
          <w:sz w:val="32"/>
          <w:szCs w:val="32"/>
        </w:rPr>
        <w:t>实施初中义务教育，促进基础教育发展，负责初中学历教育和相关社会服务。重点工作如下：</w:t>
      </w:r>
    </w:p>
    <w:p w14:paraId="1CA6AC9B">
      <w:pPr>
        <w:ind w:firstLine="640" w:firstLineChars="200"/>
        <w:rPr>
          <w:rFonts w:hint="eastAsia" w:ascii="仿宋" w:hAnsi="仿宋" w:eastAsia="仿宋" w:cs="仿宋"/>
          <w:sz w:val="32"/>
          <w:szCs w:val="32"/>
        </w:rPr>
      </w:pPr>
      <w:r>
        <w:rPr>
          <w:rFonts w:hint="eastAsia" w:ascii="仿宋" w:hAnsi="仿宋" w:eastAsia="仿宋" w:cs="仿宋"/>
          <w:sz w:val="32"/>
          <w:szCs w:val="32"/>
        </w:rPr>
        <w:t>1、正确贯彻执行党和国家的教育方针、政策、法规。</w:t>
      </w:r>
    </w:p>
    <w:p w14:paraId="4138752C">
      <w:pPr>
        <w:ind w:firstLine="640" w:firstLineChars="200"/>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14:paraId="2DF40209">
      <w:pPr>
        <w:ind w:firstLine="640" w:firstLineChars="200"/>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14:paraId="04FEE013">
      <w:pPr>
        <w:ind w:firstLine="640" w:firstLineChars="200"/>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14:paraId="40E6F359">
      <w:pPr>
        <w:ind w:firstLine="640" w:firstLineChars="200"/>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w:t>
      </w:r>
      <w:bookmarkStart w:id="68" w:name="_GoBack"/>
      <w:bookmarkEnd w:id="68"/>
      <w:r>
        <w:rPr>
          <w:rFonts w:hint="eastAsia" w:ascii="仿宋" w:hAnsi="仿宋" w:eastAsia="仿宋" w:cs="仿宋"/>
          <w:sz w:val="32"/>
          <w:szCs w:val="32"/>
        </w:rPr>
        <w:t>的德智体全面发展。</w:t>
      </w:r>
    </w:p>
    <w:p w14:paraId="77126AE1">
      <w:pPr>
        <w:ind w:firstLine="640" w:firstLineChars="200"/>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bookmarkEnd w:id="14"/>
    <w:bookmarkEnd w:id="15"/>
    <w:p w14:paraId="414146FE">
      <w:pPr>
        <w:pStyle w:val="4"/>
        <w:rPr>
          <w:rFonts w:hint="eastAsia" w:ascii="黑体" w:hAnsi="黑体" w:eastAsia="黑体"/>
          <w:b w:val="0"/>
          <w:bCs w:val="0"/>
        </w:rPr>
      </w:pPr>
      <w:r>
        <w:rPr>
          <w:rFonts w:hint="eastAsia" w:ascii="黑体" w:hAnsi="黑体" w:eastAsia="黑体"/>
          <w:b w:val="0"/>
          <w:bCs w:val="0"/>
        </w:rPr>
        <w:t>二、机构设置</w:t>
      </w:r>
    </w:p>
    <w:p w14:paraId="35220066">
      <w:pPr>
        <w:widowControl/>
        <w:ind w:firstLine="640" w:firstLineChars="200"/>
        <w:rPr>
          <w:rFonts w:hint="eastAsia" w:ascii="仿宋" w:hAnsi="仿宋" w:eastAsia="仿宋"/>
          <w:sz w:val="32"/>
          <w:szCs w:val="32"/>
        </w:rPr>
      </w:pPr>
      <w:r>
        <w:rPr>
          <w:rFonts w:hint="eastAsia" w:ascii="仿宋" w:hAnsi="仿宋" w:eastAsia="仿宋"/>
          <w:sz w:val="32"/>
          <w:szCs w:val="32"/>
        </w:rPr>
        <w:t>我校为独立编制机构1个，独立核算机构1个。</w:t>
      </w:r>
    </w:p>
    <w:p w14:paraId="64955A76">
      <w:pPr>
        <w:widowControl/>
        <w:ind w:firstLine="640" w:firstLineChars="200"/>
        <w:rPr>
          <w:rFonts w:hint="eastAsia" w:ascii="仿宋" w:hAnsi="仿宋" w:eastAsia="仿宋"/>
          <w:sz w:val="32"/>
          <w:szCs w:val="32"/>
        </w:rPr>
      </w:pPr>
      <w:r>
        <w:rPr>
          <w:rFonts w:hint="eastAsia" w:ascii="仿宋" w:hAnsi="仿宋" w:eastAsia="仿宋"/>
          <w:sz w:val="32"/>
          <w:szCs w:val="32"/>
        </w:rPr>
        <w:t>我校现有在编教师41人,遗属4人，退休职工16人，在校学生269人。学校现设有行政办、德育处、教导处、后勤处等部门。</w:t>
      </w:r>
    </w:p>
    <w:p w14:paraId="7D514BC7">
      <w:pPr>
        <w:pStyle w:val="3"/>
        <w:numPr>
          <w:ilvl w:val="0"/>
          <w:numId w:val="2"/>
        </w:numPr>
        <w:jc w:val="both"/>
        <w:rPr>
          <w:rStyle w:val="28"/>
          <w:rFonts w:hint="eastAsia" w:ascii="黑体" w:hAnsi="黑体" w:eastAsia="黑体"/>
          <w:b w:val="0"/>
          <w:bCs/>
        </w:rPr>
      </w:pPr>
      <w:bookmarkStart w:id="16" w:name="_Toc15396602"/>
      <w:bookmarkStart w:id="17" w:name="_Toc15377204"/>
      <w:r>
        <w:rPr>
          <w:rFonts w:hint="eastAsia" w:ascii="方正小标宋简体" w:hAnsi="黑体" w:eastAsia="方正小标宋简体"/>
          <w:b w:val="0"/>
        </w:rPr>
        <w:t>2024年度部门</w:t>
      </w:r>
      <w:r>
        <w:rPr>
          <w:rStyle w:val="27"/>
          <w:rFonts w:hint="eastAsia" w:ascii="方正小标宋简体" w:hAnsi="黑体" w:eastAsia="方正小标宋简体"/>
          <w:b w:val="0"/>
          <w:bCs/>
        </w:rPr>
        <w:t>决算情况说明</w:t>
      </w:r>
      <w:bookmarkEnd w:id="16"/>
      <w:bookmarkEnd w:id="17"/>
      <w:bookmarkStart w:id="18" w:name="_Toc15377205"/>
      <w:bookmarkStart w:id="19" w:name="_Toc15396603"/>
    </w:p>
    <w:p w14:paraId="77B60259">
      <w:pPr>
        <w:pStyle w:val="3"/>
        <w:numPr>
          <w:ilvl w:val="0"/>
          <w:numId w:val="0"/>
        </w:numPr>
        <w:jc w:val="both"/>
        <w:rPr>
          <w:rStyle w:val="28"/>
          <w:rFonts w:hint="eastAsia" w:ascii="黑体" w:hAnsi="黑体" w:eastAsia="黑体"/>
          <w:b w:val="0"/>
          <w:bCs/>
        </w:rPr>
      </w:pPr>
      <w:r>
        <w:rPr>
          <w:rStyle w:val="28"/>
          <w:rFonts w:hint="eastAsia" w:ascii="黑体" w:hAnsi="黑体" w:eastAsia="黑体"/>
          <w:b w:val="0"/>
          <w:bCs w:val="0"/>
        </w:rPr>
        <w:t>一、收</w:t>
      </w:r>
      <w:r>
        <w:rPr>
          <w:rStyle w:val="28"/>
          <w:rFonts w:hint="eastAsia" w:ascii="黑体" w:hAnsi="黑体" w:eastAsia="黑体"/>
          <w:b w:val="0"/>
          <w:bCs/>
        </w:rPr>
        <w:t>入支出决算总体情况说明</w:t>
      </w:r>
      <w:bookmarkEnd w:id="18"/>
      <w:bookmarkEnd w:id="19"/>
    </w:p>
    <w:p w14:paraId="1C84F82F">
      <w:pPr>
        <w:spacing w:line="600" w:lineRule="exact"/>
        <w:ind w:firstLine="640" w:firstLineChars="200"/>
      </w:pPr>
      <w:r>
        <w:rPr>
          <w:rFonts w:hint="eastAsia" w:ascii="仿宋" w:hAnsi="仿宋" w:eastAsia="仿宋"/>
          <w:sz w:val="32"/>
          <w:szCs w:val="32"/>
        </w:rPr>
        <w:t>2024年度收入、支出总计均为1141.59万元，与2023年度相比，收入、支出总计均增加203.4万元，增长21.68%。主要变动原因是：</w:t>
      </w:r>
      <w:bookmarkStart w:id="20" w:name="_Hlk206591988"/>
      <w:r>
        <w:rPr>
          <w:rFonts w:hint="eastAsia" w:ascii="仿宋" w:hAnsi="仿宋" w:eastAsia="仿宋"/>
          <w:sz w:val="32"/>
          <w:szCs w:val="32"/>
        </w:rPr>
        <w:t>课后服务食堂经费纳入决算填报</w:t>
      </w:r>
      <w:bookmarkEnd w:id="20"/>
      <w:r>
        <w:rPr>
          <w:rFonts w:hint="eastAsia" w:ascii="仿宋" w:hAnsi="仿宋" w:eastAsia="仿宋"/>
          <w:sz w:val="32"/>
          <w:szCs w:val="32"/>
        </w:rPr>
        <w:t>。</w:t>
      </w:r>
    </w:p>
    <w:p w14:paraId="4B7311E0">
      <w:pPr>
        <w:pStyle w:val="2"/>
        <w:spacing w:before="93"/>
        <w:jc w:val="center"/>
      </w:pPr>
      <w:r>
        <w:rPr>
          <w:sz w:val="32"/>
        </w:rPr>
        <mc:AlternateContent>
          <mc:Choice Requires="wps">
            <w:drawing>
              <wp:anchor distT="0" distB="0" distL="114300" distR="114300" simplePos="0" relativeHeight="251660288" behindDoc="0" locked="0" layoutInCell="1" allowOverlap="1">
                <wp:simplePos x="0" y="0"/>
                <wp:positionH relativeFrom="column">
                  <wp:posOffset>3683000</wp:posOffset>
                </wp:positionH>
                <wp:positionV relativeFrom="paragraph">
                  <wp:posOffset>445135</wp:posOffset>
                </wp:positionV>
                <wp:extent cx="780415" cy="285750"/>
                <wp:effectExtent l="0" t="0" r="12065" b="3810"/>
                <wp:wrapNone/>
                <wp:docPr id="2" name="文本框 2"/>
                <wp:cNvGraphicFramePr/>
                <a:graphic xmlns:a="http://schemas.openxmlformats.org/drawingml/2006/main">
                  <a:graphicData uri="http://schemas.microsoft.com/office/word/2010/wordprocessingShape">
                    <wps:wsp>
                      <wps:cNvSpPr txBox="1"/>
                      <wps:spPr>
                        <a:xfrm>
                          <a:off x="0" y="0"/>
                          <a:ext cx="78041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5DA135">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pt;margin-top:35.05pt;height:22.5pt;width:61.45pt;z-index:251660288;mso-width-relative:page;mso-height-relative:page;" fillcolor="#FFFFFF [3201]" filled="t" stroked="f" coordsize="21600,21600" o:gfxdata="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2cUzVAAAACgEAAA8AAAAA&#10;AAAAAQAgAAAAIgAAAGRycy9kb3ducmV2LnhtbFBLAQIUABQAAAAIAIdO4kCs1F+gUAIAAI4EAAAO&#10;AAAAAAAAAAEAIAAAACQBAABkcnMvZTJvRG9jLnhtbFBLBQYAAAAABgAGAFkBAADmBQAAAAA=&#10;">
                <v:fill on="t" focussize="0,0"/>
                <v:stroke on="f" weight="0.5pt"/>
                <v:imagedata o:title=""/>
                <o:lock v:ext="edit" aspectratio="f"/>
                <v:textbox>
                  <w:txbxContent>
                    <w:p w14:paraId="595DA135">
                      <w:pPr>
                        <w:rPr>
                          <w:rFonts w:hint="eastAsia" w:eastAsia="宋体"/>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v:textbox>
              </v:shape>
            </w:pict>
          </mc:Fallback>
        </mc:AlternateContent>
      </w:r>
      <w:r>
        <w:drawing>
          <wp:inline distT="0" distB="0" distL="0" distR="0">
            <wp:extent cx="4579620" cy="1876425"/>
            <wp:effectExtent l="4445" t="4445" r="18415" b="8890"/>
            <wp:docPr id="13095390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479829">
      <w:pPr>
        <w:spacing w:line="600" w:lineRule="exact"/>
        <w:ind w:firstLine="320" w:firstLineChars="1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：收入、支出决算总计变动情况图）（柱状图）</w:t>
      </w:r>
    </w:p>
    <w:p w14:paraId="3CA5231A">
      <w:pPr>
        <w:spacing w:line="600" w:lineRule="exact"/>
        <w:outlineLvl w:val="1"/>
        <w:rPr>
          <w:rStyle w:val="28"/>
          <w:rFonts w:hint="eastAsia" w:ascii="黑体" w:hAnsi="黑体" w:eastAsia="黑体"/>
          <w:b w:val="0"/>
        </w:rPr>
      </w:pPr>
      <w:bookmarkStart w:id="21" w:name="_Toc15377206"/>
      <w:bookmarkStart w:id="22" w:name="_Toc15396604"/>
      <w:r>
        <w:rPr>
          <w:rStyle w:val="28"/>
          <w:rFonts w:hint="eastAsia" w:ascii="黑体" w:hAnsi="黑体" w:eastAsia="黑体"/>
          <w:b w:val="0"/>
        </w:rPr>
        <w:t>二、</w:t>
      </w:r>
      <w:r>
        <w:rPr>
          <w:rFonts w:hint="eastAsia" w:ascii="黑体" w:hAnsi="黑体" w:eastAsia="黑体"/>
          <w:sz w:val="32"/>
          <w:szCs w:val="32"/>
        </w:rPr>
        <w:t>收</w:t>
      </w:r>
      <w:r>
        <w:rPr>
          <w:rStyle w:val="28"/>
          <w:rFonts w:hint="eastAsia" w:ascii="黑体" w:hAnsi="黑体" w:eastAsia="黑体"/>
          <w:b w:val="0"/>
        </w:rPr>
        <w:t>入决算情况说明</w:t>
      </w:r>
      <w:bookmarkEnd w:id="21"/>
      <w:bookmarkEnd w:id="22"/>
    </w:p>
    <w:p w14:paraId="26407DDB">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24年度本年收入合计1141.59万元，其中：一般公共预算财政拨款收入936.87万元，占82.07</w:t>
      </w:r>
      <w:r>
        <w:rPr>
          <w:rFonts w:ascii="仿宋" w:hAnsi="仿宋" w:eastAsia="仿宋"/>
          <w:sz w:val="32"/>
          <w:szCs w:val="32"/>
        </w:rPr>
        <w:t>%</w:t>
      </w:r>
      <w:r>
        <w:rPr>
          <w:rFonts w:hint="eastAsia" w:ascii="仿宋" w:hAnsi="仿宋" w:eastAsia="仿宋"/>
          <w:sz w:val="32"/>
          <w:szCs w:val="32"/>
        </w:rPr>
        <w:t>，政府性基金预算财政拨款收入113.63</w:t>
      </w:r>
      <w:r>
        <w:rPr>
          <w:rFonts w:hint="eastAsia" w:ascii="仿宋" w:hAnsi="仿宋" w:eastAsia="仿宋"/>
          <w:sz w:val="32"/>
          <w:szCs w:val="32"/>
          <w:lang w:val="en-US" w:eastAsia="zh-CN"/>
        </w:rPr>
        <w:t>万元</w:t>
      </w:r>
      <w:r>
        <w:rPr>
          <w:rFonts w:hint="eastAsia" w:ascii="仿宋" w:hAnsi="仿宋" w:eastAsia="仿宋"/>
          <w:sz w:val="32"/>
          <w:szCs w:val="32"/>
        </w:rPr>
        <w:t>，占9.95</w:t>
      </w:r>
      <w:r>
        <w:rPr>
          <w:rFonts w:ascii="仿宋" w:hAnsi="仿宋" w:eastAsia="仿宋"/>
          <w:sz w:val="32"/>
          <w:szCs w:val="32"/>
        </w:rPr>
        <w:t>%</w:t>
      </w:r>
      <w:r>
        <w:rPr>
          <w:rFonts w:hint="eastAsia" w:ascii="仿宋" w:hAnsi="仿宋" w:eastAsia="仿宋"/>
          <w:sz w:val="32"/>
          <w:szCs w:val="32"/>
        </w:rPr>
        <w:t>，其他收入91.09</w:t>
      </w:r>
      <w:r>
        <w:rPr>
          <w:rFonts w:hint="eastAsia" w:ascii="仿宋" w:hAnsi="仿宋" w:eastAsia="仿宋"/>
          <w:sz w:val="32"/>
          <w:szCs w:val="32"/>
          <w:lang w:val="en-US" w:eastAsia="zh-CN"/>
        </w:rPr>
        <w:t>万元</w:t>
      </w:r>
      <w:r>
        <w:rPr>
          <w:rFonts w:hint="eastAsia" w:ascii="仿宋" w:hAnsi="仿宋" w:eastAsia="仿宋"/>
          <w:sz w:val="32"/>
          <w:szCs w:val="32"/>
        </w:rPr>
        <w:t>，占7.98</w:t>
      </w:r>
      <w:r>
        <w:rPr>
          <w:rFonts w:ascii="仿宋" w:hAnsi="仿宋" w:eastAsia="仿宋"/>
          <w:sz w:val="32"/>
          <w:szCs w:val="32"/>
        </w:rPr>
        <w:t>%</w:t>
      </w:r>
      <w:r>
        <w:rPr>
          <w:rFonts w:hint="eastAsia" w:ascii="仿宋" w:hAnsi="仿宋" w:eastAsia="仿宋"/>
          <w:sz w:val="32"/>
          <w:szCs w:val="32"/>
        </w:rPr>
        <w:t>。</w:t>
      </w:r>
    </w:p>
    <w:p w14:paraId="20569000">
      <w:pPr>
        <w:pStyle w:val="2"/>
        <w:rPr>
          <w:rFonts w:hint="eastAsia"/>
        </w:rPr>
      </w:pPr>
    </w:p>
    <w:p w14:paraId="1328F322">
      <w:pPr>
        <w:pStyle w:val="2"/>
        <w:spacing w:before="93"/>
        <w:jc w:val="center"/>
        <w:rPr>
          <w:rFonts w:hint="eastAsia" w:ascii="仿宋" w:hAnsi="仿宋" w:eastAsia="仿宋"/>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2467610</wp:posOffset>
                </wp:positionH>
                <wp:positionV relativeFrom="paragraph">
                  <wp:posOffset>476250</wp:posOffset>
                </wp:positionV>
                <wp:extent cx="749935" cy="355600"/>
                <wp:effectExtent l="0" t="0" r="0" b="0"/>
                <wp:wrapNone/>
                <wp:docPr id="3" name="文本框 3"/>
                <wp:cNvGraphicFramePr/>
                <a:graphic xmlns:a="http://schemas.openxmlformats.org/drawingml/2006/main">
                  <a:graphicData uri="http://schemas.microsoft.com/office/word/2010/wordprocessingShape">
                    <wps:wsp>
                      <wps:cNvSpPr txBox="1"/>
                      <wps:spPr>
                        <a:xfrm>
                          <a:off x="3709670" y="1390650"/>
                          <a:ext cx="749935"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8A589">
                            <w:pPr>
                              <w:rPr>
                                <w:rFonts w:hint="default" w:eastAsia="宋体"/>
                                <w:sz w:val="15"/>
                                <w:szCs w:val="18"/>
                                <w:lang w:val="en-US" w:eastAsia="zh-CN"/>
                              </w:rPr>
                            </w:pPr>
                            <w:r>
                              <w:rPr>
                                <w:rFonts w:hint="eastAsia"/>
                                <w:sz w:val="18"/>
                                <w:szCs w:val="21"/>
                                <w:lang w:val="en-US" w:eastAsia="zh-CN"/>
                              </w:rPr>
                              <w:t>7.98%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3pt;margin-top:37.5pt;height:28pt;width:59.05pt;z-index:251663360;mso-width-relative:page;mso-height-relative:page;" filled="f" stroked="f" coordsize="21600,21600" o:gfxdata="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ZtrAtsAAAAKAQAADwAAAAAAAAAB&#10;ACAAAAAiAAAAZHJzL2Rvd25yZXYueG1sUEsBAhQAFAAAAAgAh07iQMI0qBdGAgAAcQQAAA4AAAAA&#10;AAAAAQAgAAAAKgEAAGRycy9lMm9Eb2MueG1sUEsFBgAAAAAGAAYAWQEAAOIFAAAAAA==&#10;">
                <v:fill on="f" focussize="0,0"/>
                <v:stroke on="f" weight="0.5pt"/>
                <v:imagedata o:title=""/>
                <o:lock v:ext="edit" aspectratio="f"/>
                <v:textbox>
                  <w:txbxContent>
                    <w:p w14:paraId="7168A589">
                      <w:pPr>
                        <w:rPr>
                          <w:rFonts w:hint="default" w:eastAsia="宋体"/>
                          <w:sz w:val="15"/>
                          <w:szCs w:val="18"/>
                          <w:lang w:val="en-US" w:eastAsia="zh-CN"/>
                        </w:rPr>
                      </w:pPr>
                      <w:r>
                        <w:rPr>
                          <w:rFonts w:hint="eastAsia"/>
                          <w:sz w:val="18"/>
                          <w:szCs w:val="21"/>
                          <w:lang w:val="en-US" w:eastAsia="zh-CN"/>
                        </w:rPr>
                        <w:t>7.98%</w:t>
                      </w:r>
                    </w:p>
                  </w:txbxContent>
                </v:textbox>
              </v:shape>
            </w:pict>
          </mc:Fallback>
        </mc:AlternateContent>
      </w:r>
      <w:r>
        <w:rPr>
          <w:rFonts w:hint="eastAsia" w:ascii="仿宋" w:hAnsi="仿宋" w:eastAsia="仿宋"/>
          <w:sz w:val="32"/>
          <w:szCs w:val="32"/>
        </w:rPr>
        <w:drawing>
          <wp:inline distT="0" distB="0" distL="114300" distR="114300">
            <wp:extent cx="4730115" cy="1586865"/>
            <wp:effectExtent l="4445" t="5080" r="5080"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1F3782">
      <w:pPr>
        <w:spacing w:line="600" w:lineRule="exact"/>
        <w:jc w:val="center"/>
        <w:rPr>
          <w:rFonts w:ascii="仿宋_GB2312" w:eastAsia="仿宋_GB2312"/>
          <w:sz w:val="32"/>
          <w:szCs w:val="32"/>
        </w:rPr>
      </w:pPr>
      <w:r>
        <w:rPr>
          <w:rFonts w:hint="eastAsia" w:ascii="仿宋" w:hAnsi="仿宋" w:eastAsia="仿宋"/>
          <w:sz w:val="32"/>
          <w:szCs w:val="32"/>
        </w:rPr>
        <w:t>（图2：收入决算结构图）（饼状图）</w:t>
      </w:r>
    </w:p>
    <w:p w14:paraId="2DA13791">
      <w:pPr>
        <w:pStyle w:val="26"/>
        <w:spacing w:line="600" w:lineRule="exact"/>
        <w:ind w:left="0" w:leftChars="0" w:firstLine="0" w:firstLineChars="0"/>
        <w:outlineLvl w:val="1"/>
        <w:rPr>
          <w:rStyle w:val="28"/>
          <w:rFonts w:hint="eastAsia" w:ascii="黑体" w:hAnsi="黑体" w:eastAsia="黑体"/>
          <w:b w:val="0"/>
        </w:rPr>
      </w:pPr>
      <w:bookmarkStart w:id="23" w:name="_Toc15377207"/>
      <w:bookmarkStart w:id="24" w:name="_Toc15396605"/>
      <w:r>
        <w:rPr>
          <w:rStyle w:val="28"/>
          <w:rFonts w:hint="eastAsia" w:ascii="黑体" w:hAnsi="黑体" w:eastAsia="黑体"/>
          <w:b w:val="0"/>
        </w:rPr>
        <w:t>三、支出决算情况说明</w:t>
      </w:r>
      <w:bookmarkEnd w:id="23"/>
      <w:bookmarkEnd w:id="24"/>
    </w:p>
    <w:p w14:paraId="1CDD7824">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24年度本年支出合计1141.59万元，其中：基本支出841.49万元，占73.71</w:t>
      </w:r>
      <w:r>
        <w:rPr>
          <w:rFonts w:ascii="仿宋" w:hAnsi="仿宋" w:eastAsia="仿宋"/>
          <w:sz w:val="32"/>
          <w:szCs w:val="32"/>
        </w:rPr>
        <w:t>%</w:t>
      </w:r>
      <w:r>
        <w:rPr>
          <w:rFonts w:hint="eastAsia" w:ascii="仿宋" w:hAnsi="仿宋" w:eastAsia="仿宋"/>
          <w:sz w:val="32"/>
          <w:szCs w:val="32"/>
        </w:rPr>
        <w:t>；项目支出300.1万元，占26.29</w:t>
      </w:r>
      <w:r>
        <w:rPr>
          <w:rFonts w:ascii="仿宋" w:hAnsi="仿宋" w:eastAsia="仿宋"/>
          <w:sz w:val="32"/>
          <w:szCs w:val="32"/>
        </w:rPr>
        <w:t>%</w:t>
      </w:r>
      <w:r>
        <w:rPr>
          <w:rFonts w:hint="eastAsia" w:ascii="仿宋" w:hAnsi="仿宋" w:eastAsia="仿宋"/>
          <w:sz w:val="32"/>
          <w:szCs w:val="32"/>
        </w:rPr>
        <w:t>。</w:t>
      </w:r>
    </w:p>
    <w:p w14:paraId="7756B4F9">
      <w:pPr>
        <w:pStyle w:val="2"/>
        <w:spacing w:before="93"/>
        <w:jc w:val="center"/>
        <w:rPr>
          <w:rFonts w:ascii="仿宋" w:hAnsi="仿宋" w:eastAsia="仿宋"/>
          <w:sz w:val="32"/>
          <w:szCs w:val="32"/>
        </w:rPr>
      </w:pPr>
      <w:r>
        <w:rPr>
          <w:rFonts w:hint="eastAsia" w:ascii="仿宋" w:hAnsi="仿宋" w:eastAsia="仿宋"/>
          <w:sz w:val="32"/>
          <w:szCs w:val="32"/>
          <w:shd w:val="pct10" w:color="auto" w:fill="FFFFFF"/>
        </w:rPr>
        <w:drawing>
          <wp:anchor distT="0" distB="0" distL="114300" distR="114300" simplePos="0" relativeHeight="251659264" behindDoc="0" locked="0" layoutInCell="1" allowOverlap="1">
            <wp:simplePos x="0" y="0"/>
            <wp:positionH relativeFrom="column">
              <wp:posOffset>344170</wp:posOffset>
            </wp:positionH>
            <wp:positionV relativeFrom="paragraph">
              <wp:posOffset>66040</wp:posOffset>
            </wp:positionV>
            <wp:extent cx="4726940" cy="2209800"/>
            <wp:effectExtent l="4445" t="4445" r="1206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14:paraId="499DB171">
      <w:pPr>
        <w:pStyle w:val="2"/>
        <w:spacing w:before="93"/>
        <w:jc w:val="center"/>
        <w:rPr>
          <w:rFonts w:hint="eastAsia" w:ascii="仿宋" w:hAnsi="仿宋" w:eastAsia="仿宋"/>
          <w:sz w:val="32"/>
          <w:szCs w:val="32"/>
        </w:rPr>
      </w:pPr>
    </w:p>
    <w:p w14:paraId="736A69FD">
      <w:pPr>
        <w:spacing w:line="600" w:lineRule="exact"/>
        <w:outlineLvl w:val="1"/>
        <w:rPr>
          <w:rStyle w:val="28"/>
          <w:rFonts w:hint="eastAsia" w:ascii="黑体" w:hAnsi="黑体" w:eastAsia="黑体"/>
          <w:b w:val="0"/>
        </w:rPr>
      </w:pPr>
      <w:bookmarkStart w:id="25" w:name="_Toc15396606"/>
      <w:bookmarkStart w:id="26"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5"/>
      <w:bookmarkEnd w:id="26"/>
    </w:p>
    <w:p w14:paraId="5470FA35">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24年度财政拨款收入、支出总计均为936.87万元。与2023年度相比，财政拨款收入、支出总计均减少1.32万元，减少0.14%。主要变动原因是：</w:t>
      </w:r>
      <w:bookmarkStart w:id="27" w:name="_Hlk206592555"/>
      <w:r>
        <w:rPr>
          <w:rFonts w:hint="eastAsia" w:ascii="仿宋" w:hAnsi="仿宋" w:eastAsia="仿宋"/>
          <w:sz w:val="32"/>
          <w:szCs w:val="32"/>
        </w:rPr>
        <w:t>学生、教师人数减少。</w:t>
      </w:r>
      <w:bookmarkEnd w:id="27"/>
    </w:p>
    <w:p w14:paraId="0D3BA14B">
      <w:pPr>
        <w:pStyle w:val="2"/>
        <w:spacing w:before="93"/>
        <w:jc w:val="center"/>
        <w:rPr>
          <w:rFonts w:hint="eastAsia" w:ascii="仿宋" w:hAnsi="仿宋" w:eastAsia="仿宋"/>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4046220</wp:posOffset>
                </wp:positionH>
                <wp:positionV relativeFrom="paragraph">
                  <wp:posOffset>189230</wp:posOffset>
                </wp:positionV>
                <wp:extent cx="780415" cy="285750"/>
                <wp:effectExtent l="0" t="0" r="12065" b="3810"/>
                <wp:wrapNone/>
                <wp:docPr id="8" name="文本框 8"/>
                <wp:cNvGraphicFramePr/>
                <a:graphic xmlns:a="http://schemas.openxmlformats.org/drawingml/2006/main">
                  <a:graphicData uri="http://schemas.microsoft.com/office/word/2010/wordprocessingShape">
                    <wps:wsp>
                      <wps:cNvSpPr txBox="1"/>
                      <wps:spPr>
                        <a:xfrm>
                          <a:off x="0" y="0"/>
                          <a:ext cx="78041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697091">
                            <w:pPr>
                              <w:rPr>
                                <w:rFonts w:hint="eastAsia" w:eastAsia="宋体"/>
                                <w:b w:val="0"/>
                                <w:bCs w:val="0"/>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b w:val="0"/>
                                <w:bCs w:val="0"/>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b w:val="0"/>
                                <w:bCs w:val="0"/>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6pt;margin-top:14.9pt;height:22.5pt;width:61.45pt;z-index:251661312;mso-width-relative:page;mso-height-relative:page;" fillcolor="#FFFFFF [3201]" filled="t" stroked="f" coordsize="21600,21600" o:gfxdata="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ncRDHVAAAACQEAAA8AAAAA&#10;AAAAAQAgAAAAIgAAAGRycy9kb3ducmV2LnhtbFBLAQIUABQAAAAIAIdO4kD/vq3DUAIAAI4EAAAO&#10;AAAAAAAAAAEAIAAAACQBAABkcnMvZTJvRG9jLnhtbFBLBQYAAAAABgAGAFkBAADmBQAAAAA=&#10;">
                <v:fill on="t" focussize="0,0"/>
                <v:stroke on="f" weight="0.5pt"/>
                <v:imagedata o:title=""/>
                <o:lock v:ext="edit" aspectratio="f"/>
                <v:textbox>
                  <w:txbxContent>
                    <w:p w14:paraId="1B697091">
                      <w:pPr>
                        <w:rPr>
                          <w:rFonts w:hint="eastAsia" w:eastAsia="宋体"/>
                          <w:b w:val="0"/>
                          <w:bCs w:val="0"/>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b w:val="0"/>
                          <w:bCs w:val="0"/>
                          <w:color w:val="auto"/>
                          <w:sz w:val="20"/>
                          <w:szCs w:val="2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单位：</w:t>
                      </w:r>
                      <w:r>
                        <w:rPr>
                          <w:rFonts w:hint="eastAsia"/>
                          <w:b w:val="0"/>
                          <w:bCs w:val="0"/>
                          <w:color w:val="auto"/>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万元</w:t>
                      </w:r>
                    </w:p>
                  </w:txbxContent>
                </v:textbox>
              </v:shape>
            </w:pict>
          </mc:Fallback>
        </mc:AlternateContent>
      </w:r>
      <w:r>
        <w:rPr>
          <w:rFonts w:hint="eastAsia" w:ascii="仿宋" w:hAnsi="仿宋" w:eastAsia="仿宋"/>
          <w:sz w:val="32"/>
          <w:szCs w:val="32"/>
        </w:rPr>
        <w:drawing>
          <wp:inline distT="0" distB="0" distL="114300" distR="114300">
            <wp:extent cx="4786630" cy="2202180"/>
            <wp:effectExtent l="0" t="0" r="13970"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ECC699">
      <w:pPr>
        <w:spacing w:line="600" w:lineRule="exact"/>
        <w:ind w:firstLine="320" w:firstLineChars="100"/>
        <w:rPr>
          <w:rFonts w:hint="eastAsia" w:ascii="仿宋" w:hAnsi="仿宋" w:eastAsia="仿宋"/>
          <w:b/>
          <w:sz w:val="32"/>
          <w:szCs w:val="32"/>
        </w:rPr>
      </w:pPr>
      <w:r>
        <w:rPr>
          <w:rFonts w:hint="eastAsia" w:ascii="仿宋" w:hAnsi="仿宋" w:eastAsia="仿宋"/>
          <w:sz w:val="32"/>
          <w:szCs w:val="32"/>
        </w:rPr>
        <w:t>（图4：财政拨款收、支决算总计变动情况）（柱状图）</w:t>
      </w:r>
    </w:p>
    <w:p w14:paraId="7E8B986C">
      <w:pPr>
        <w:spacing w:line="600" w:lineRule="exact"/>
        <w:outlineLvl w:val="1"/>
        <w:rPr>
          <w:rStyle w:val="28"/>
          <w:rFonts w:hint="eastAsia"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8"/>
      <w:bookmarkEnd w:id="29"/>
    </w:p>
    <w:p w14:paraId="4C6353F4">
      <w:pPr>
        <w:spacing w:line="600" w:lineRule="exact"/>
        <w:ind w:firstLine="643" w:firstLineChars="200"/>
        <w:outlineLvl w:val="2"/>
        <w:rPr>
          <w:rFonts w:hint="eastAsia" w:ascii="楷体" w:hAnsi="楷体" w:eastAsia="楷体"/>
          <w:b/>
          <w:sz w:val="32"/>
          <w:szCs w:val="32"/>
        </w:rPr>
      </w:pPr>
      <w:bookmarkStart w:id="30" w:name="_Toc15377210"/>
      <w:r>
        <w:rPr>
          <w:rFonts w:hint="eastAsia" w:ascii="楷体" w:hAnsi="楷体" w:eastAsia="楷体"/>
          <w:b/>
          <w:sz w:val="32"/>
          <w:szCs w:val="32"/>
        </w:rPr>
        <w:t>（一）一般公共预算财政拨款支出决算总体情况</w:t>
      </w:r>
      <w:bookmarkEnd w:id="30"/>
    </w:p>
    <w:p w14:paraId="104DC81D">
      <w:pPr>
        <w:spacing w:line="600" w:lineRule="exact"/>
        <w:ind w:firstLine="640" w:firstLineChars="200"/>
        <w:rPr>
          <w:rFonts w:hint="eastAsia"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24年度一般公共预算财政拨款支出936.87万元，占本年支出合计的82.07</w:t>
      </w:r>
      <w:r>
        <w:rPr>
          <w:rFonts w:ascii="仿宋" w:hAnsi="仿宋" w:eastAsia="仿宋"/>
          <w:sz w:val="32"/>
          <w:szCs w:val="32"/>
        </w:rPr>
        <w:t>%</w:t>
      </w:r>
      <w:r>
        <w:rPr>
          <w:rFonts w:hint="eastAsia" w:ascii="仿宋" w:hAnsi="仿宋" w:eastAsia="仿宋"/>
          <w:sz w:val="32"/>
          <w:szCs w:val="32"/>
        </w:rPr>
        <w:t>。与2023年度相比，一般公共预算财政拨款支出减少1.32万元，减少0.14%。主要变动原因是：学生、教师人数减少。</w:t>
      </w:r>
    </w:p>
    <w:p w14:paraId="1302B5F6">
      <w:pPr>
        <w:pStyle w:val="2"/>
        <w:spacing w:before="93"/>
        <w:jc w:val="center"/>
        <w:rPr>
          <w:rFonts w:hint="eastAsia" w:ascii="仿宋" w:hAnsi="仿宋" w:eastAsia="仿宋"/>
          <w:color w:val="FF0000"/>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3914140</wp:posOffset>
                </wp:positionH>
                <wp:positionV relativeFrom="paragraph">
                  <wp:posOffset>375920</wp:posOffset>
                </wp:positionV>
                <wp:extent cx="792480" cy="332105"/>
                <wp:effectExtent l="0" t="0" r="0" b="3175"/>
                <wp:wrapNone/>
                <wp:docPr id="10" name="文本框 10"/>
                <wp:cNvGraphicFramePr/>
                <a:graphic xmlns:a="http://schemas.openxmlformats.org/drawingml/2006/main">
                  <a:graphicData uri="http://schemas.microsoft.com/office/word/2010/wordprocessingShape">
                    <wps:wsp>
                      <wps:cNvSpPr txBox="1"/>
                      <wps:spPr>
                        <a:xfrm>
                          <a:off x="5186680" y="6369685"/>
                          <a:ext cx="792480" cy="3321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1A1915">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2pt;margin-top:29.6pt;height:26.15pt;width:62.4pt;z-index:251662336;mso-width-relative:page;mso-height-relative:page;" fillcolor="#FFFFFF [3201]" filled="t" stroked="f" coordsize="21600,21600" o:gfxdata="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moap9UA&#10;AAAKAQAADwAAAAAAAAABACAAAAAiAAAAZHJzL2Rvd25yZXYueG1sUEsBAhQAFAAAAAgAh07iQJ+5&#10;e09bAgAAnAQAAA4AAAAAAAAAAQAgAAAAJAEAAGRycy9lMm9Eb2MueG1sUEsFBgAAAAAGAAYAWQEA&#10;APEFAAAAAA==&#10;">
                <v:fill on="t" focussize="0,0"/>
                <v:stroke on="f" weight="0.5pt"/>
                <v:imagedata o:title=""/>
                <o:lock v:ext="edit" aspectratio="f"/>
                <v:textbox>
                  <w:txbxContent>
                    <w:p w14:paraId="0B1A1915">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color w:val="FF0000"/>
          <w:sz w:val="32"/>
          <w:szCs w:val="32"/>
        </w:rPr>
        <w:drawing>
          <wp:inline distT="0" distB="0" distL="114300" distR="114300">
            <wp:extent cx="4229735" cy="1725295"/>
            <wp:effectExtent l="4445" t="5080" r="17780"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0B6566">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523DDB63">
      <w:pPr>
        <w:spacing w:line="600" w:lineRule="exact"/>
        <w:ind w:firstLine="643" w:firstLineChars="200"/>
        <w:outlineLvl w:val="2"/>
        <w:rPr>
          <w:rFonts w:hint="eastAsia" w:ascii="楷体" w:hAnsi="楷体" w:eastAsia="楷体"/>
          <w:b/>
          <w:sz w:val="32"/>
          <w:szCs w:val="32"/>
        </w:rPr>
      </w:pPr>
      <w:bookmarkStart w:id="31" w:name="_Toc15377211"/>
      <w:r>
        <w:rPr>
          <w:rFonts w:hint="eastAsia" w:ascii="楷体" w:hAnsi="楷体" w:eastAsia="楷体"/>
          <w:b/>
          <w:sz w:val="32"/>
          <w:szCs w:val="32"/>
        </w:rPr>
        <w:t>（二）一般公共预算财政拨款支出决算结构情况</w:t>
      </w:r>
      <w:bookmarkEnd w:id="31"/>
    </w:p>
    <w:p w14:paraId="322C59BE">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2024年度一般公共预算财政拨款支出936.87万元，主要用于以下方面</w:t>
      </w:r>
      <w:r>
        <w:rPr>
          <w:rFonts w:ascii="仿宋" w:hAnsi="仿宋" w:eastAsia="仿宋"/>
          <w:sz w:val="32"/>
          <w:szCs w:val="32"/>
        </w:rPr>
        <w:t>:</w:t>
      </w:r>
      <w:r>
        <w:rPr>
          <w:rFonts w:hint="eastAsia" w:ascii="仿宋" w:hAnsi="仿宋" w:eastAsia="仿宋"/>
          <w:sz w:val="32"/>
          <w:szCs w:val="32"/>
        </w:rPr>
        <w:t>教育支出705.49万元，占75.3</w:t>
      </w:r>
      <w:r>
        <w:rPr>
          <w:rFonts w:ascii="仿宋" w:hAnsi="仿宋" w:eastAsia="仿宋"/>
          <w:sz w:val="32"/>
          <w:szCs w:val="32"/>
        </w:rPr>
        <w:t>%</w:t>
      </w:r>
      <w:r>
        <w:rPr>
          <w:rFonts w:hint="eastAsia" w:ascii="仿宋" w:hAnsi="仿宋" w:eastAsia="仿宋"/>
          <w:sz w:val="32"/>
          <w:szCs w:val="32"/>
        </w:rPr>
        <w:t>；社会保障和就业支出127.21万元，占13.6</w:t>
      </w:r>
      <w:r>
        <w:rPr>
          <w:rFonts w:ascii="仿宋" w:hAnsi="仿宋" w:eastAsia="仿宋"/>
          <w:sz w:val="32"/>
          <w:szCs w:val="32"/>
        </w:rPr>
        <w:t>%</w:t>
      </w:r>
      <w:r>
        <w:rPr>
          <w:rFonts w:hint="eastAsia" w:ascii="仿宋" w:hAnsi="仿宋" w:eastAsia="仿宋"/>
          <w:sz w:val="32"/>
          <w:szCs w:val="32"/>
        </w:rPr>
        <w:t>；卫生健康支出38.57万元，占4.12</w:t>
      </w:r>
      <w:r>
        <w:rPr>
          <w:rFonts w:ascii="仿宋" w:hAnsi="仿宋" w:eastAsia="仿宋"/>
          <w:sz w:val="32"/>
          <w:szCs w:val="32"/>
        </w:rPr>
        <w:t>%</w:t>
      </w:r>
      <w:r>
        <w:rPr>
          <w:rFonts w:hint="eastAsia" w:ascii="仿宋" w:hAnsi="仿宋" w:eastAsia="仿宋"/>
          <w:sz w:val="32"/>
          <w:szCs w:val="32"/>
        </w:rPr>
        <w:t>；住房保障支出65.6万元，占7</w:t>
      </w:r>
      <w:r>
        <w:rPr>
          <w:rFonts w:ascii="仿宋" w:hAnsi="仿宋" w:eastAsia="仿宋"/>
          <w:sz w:val="32"/>
          <w:szCs w:val="32"/>
        </w:rPr>
        <w:t>%</w:t>
      </w:r>
      <w:r>
        <w:rPr>
          <w:rFonts w:hint="eastAsia" w:ascii="仿宋" w:hAnsi="仿宋" w:eastAsia="仿宋"/>
          <w:sz w:val="32"/>
          <w:szCs w:val="32"/>
        </w:rPr>
        <w:t>。</w:t>
      </w:r>
    </w:p>
    <w:p w14:paraId="6A7B9B59">
      <w:pPr>
        <w:pStyle w:val="2"/>
        <w:spacing w:before="93"/>
        <w:jc w:val="center"/>
        <w:rPr>
          <w:rFonts w:hint="eastAsia" w:ascii="仿宋" w:hAnsi="仿宋" w:eastAsia="仿宋"/>
          <w:sz w:val="32"/>
          <w:szCs w:val="32"/>
        </w:rPr>
      </w:pPr>
      <w:r>
        <w:rPr>
          <w:rFonts w:hint="eastAsia" w:ascii="仿宋" w:hAnsi="仿宋" w:eastAsia="仿宋"/>
          <w:sz w:val="32"/>
          <w:szCs w:val="32"/>
        </w:rPr>
        <w:drawing>
          <wp:inline distT="0" distB="0" distL="114300" distR="114300">
            <wp:extent cx="4714875" cy="1605915"/>
            <wp:effectExtent l="4445" t="4445" r="508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3908E">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5ACD6EA7">
      <w:pPr>
        <w:spacing w:line="600" w:lineRule="exact"/>
        <w:ind w:firstLine="643" w:firstLineChars="200"/>
        <w:outlineLvl w:val="2"/>
        <w:rPr>
          <w:rFonts w:hint="eastAsia" w:ascii="楷体" w:hAnsi="楷体" w:eastAsia="楷体"/>
          <w:b/>
          <w:sz w:val="32"/>
          <w:szCs w:val="32"/>
        </w:rPr>
      </w:pPr>
      <w:bookmarkStart w:id="32" w:name="_Toc15377212"/>
      <w:r>
        <w:rPr>
          <w:rFonts w:hint="eastAsia" w:ascii="楷体" w:hAnsi="楷体" w:eastAsia="楷体"/>
          <w:b/>
          <w:sz w:val="32"/>
          <w:szCs w:val="32"/>
        </w:rPr>
        <w:t>（三）一般公共预算财政拨款支出决算具体情况</w:t>
      </w:r>
      <w:bookmarkEnd w:id="32"/>
    </w:p>
    <w:p w14:paraId="161AD90F">
      <w:pPr>
        <w:spacing w:line="600" w:lineRule="exact"/>
        <w:ind w:firstLine="640" w:firstLineChars="200"/>
        <w:outlineLvl w:val="2"/>
        <w:rPr>
          <w:rFonts w:hint="eastAsia" w:ascii="仿宋" w:hAnsi="仿宋" w:eastAsia="仿宋"/>
          <w:bCs/>
          <w:sz w:val="32"/>
          <w:szCs w:val="32"/>
        </w:rPr>
      </w:pPr>
      <w:bookmarkStart w:id="33" w:name="_Toc15378460"/>
      <w:bookmarkStart w:id="34" w:name="_Toc15377444"/>
      <w:bookmarkStart w:id="35" w:name="_Toc15377213"/>
      <w:r>
        <w:rPr>
          <w:rFonts w:hint="eastAsia" w:ascii="仿宋" w:hAnsi="仿宋" w:eastAsia="仿宋"/>
          <w:bCs/>
          <w:sz w:val="32"/>
          <w:szCs w:val="32"/>
        </w:rPr>
        <w:t>2024年度一般公共预算支出决算数为936.87万元，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，决算数与预算数持平。其中：</w:t>
      </w:r>
      <w:bookmarkEnd w:id="33"/>
      <w:bookmarkEnd w:id="34"/>
      <w:bookmarkEnd w:id="35"/>
    </w:p>
    <w:p w14:paraId="6C5DD390">
      <w:pPr>
        <w:spacing w:line="600" w:lineRule="exact"/>
        <w:ind w:firstLine="640" w:firstLineChars="200"/>
        <w:rPr>
          <w:rStyle w:val="17"/>
          <w:rFonts w:hint="eastAsia" w:ascii="仿宋" w:hAnsi="仿宋" w:eastAsia="仿宋"/>
          <w:b w:val="0"/>
          <w:bCs/>
          <w:sz w:val="32"/>
          <w:szCs w:val="32"/>
        </w:rPr>
      </w:pPr>
      <w:r>
        <w:rPr>
          <w:rStyle w:val="17"/>
          <w:rFonts w:ascii="仿宋" w:hAnsi="仿宋" w:eastAsia="仿宋"/>
          <w:b w:val="0"/>
          <w:bCs/>
          <w:sz w:val="32"/>
          <w:szCs w:val="32"/>
        </w:rPr>
        <w:t>1.</w:t>
      </w:r>
      <w:r>
        <w:rPr>
          <w:rStyle w:val="17"/>
          <w:rFonts w:hint="eastAsia" w:ascii="仿宋" w:hAnsi="仿宋" w:eastAsia="仿宋"/>
          <w:b w:val="0"/>
          <w:bCs/>
          <w:sz w:val="32"/>
          <w:szCs w:val="32"/>
        </w:rPr>
        <w:t>教育（205）普通教育（02）初中教育（03）</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支出决算为667.05万元，完成预算100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14:paraId="5CFD6077">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2.教育（205）普通教育（02）其他普通教育支出（99）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支出决算为38.44万元，完成预算100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14:paraId="0C415592">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3</w:t>
      </w:r>
      <w:r>
        <w:rPr>
          <w:rStyle w:val="17"/>
          <w:rFonts w:ascii="仿宋" w:hAnsi="仿宋" w:eastAsia="仿宋"/>
          <w:b w:val="0"/>
          <w:bCs/>
          <w:sz w:val="32"/>
          <w:szCs w:val="32"/>
        </w:rPr>
        <w:t>.</w:t>
      </w:r>
      <w:r>
        <w:rPr>
          <w:rStyle w:val="17"/>
          <w:rFonts w:hint="eastAsia" w:ascii="仿宋" w:hAnsi="仿宋" w:eastAsia="仿宋"/>
          <w:b w:val="0"/>
          <w:bCs/>
          <w:sz w:val="32"/>
          <w:szCs w:val="32"/>
        </w:rPr>
        <w:t>社会保障和就业（208）行政事业单位养老支出（05）机关事业单位基本养老保险缴费支出（05）</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支出决算为87.07万元，完成预算100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14:paraId="1C654FC7">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4.社会保障和就业（208）行政事业单位养老支出（05）其他行政事业单位养老支出（99项）</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支出决算为6.35万元，完成预算100</w:t>
      </w:r>
      <w:r>
        <w:rPr>
          <w:rStyle w:val="17"/>
          <w:rFonts w:ascii="仿宋" w:hAnsi="仿宋" w:eastAsia="仿宋"/>
          <w:b w:val="0"/>
          <w:bCs/>
          <w:sz w:val="32"/>
          <w:szCs w:val="32"/>
        </w:rPr>
        <w:t>%</w:t>
      </w:r>
      <w:bookmarkStart w:id="36" w:name="_Hlk206595074"/>
      <w:r>
        <w:rPr>
          <w:rStyle w:val="17"/>
          <w:rFonts w:hint="eastAsia" w:ascii="仿宋" w:hAnsi="仿宋" w:eastAsia="仿宋"/>
          <w:b w:val="0"/>
          <w:sz w:val="32"/>
          <w:szCs w:val="32"/>
        </w:rPr>
        <w:t>，决算数与预算数持平。</w:t>
      </w:r>
    </w:p>
    <w:p w14:paraId="1A47EB3A">
      <w:pPr>
        <w:spacing w:line="600" w:lineRule="exact"/>
        <w:ind w:firstLine="640" w:firstLineChars="200"/>
        <w:rPr>
          <w:rStyle w:val="17"/>
          <w:rFonts w:hint="eastAsia" w:ascii="仿宋" w:hAnsi="仿宋" w:eastAsia="仿宋"/>
          <w:b w:val="0"/>
          <w:bCs/>
          <w:sz w:val="32"/>
          <w:szCs w:val="32"/>
          <w:lang w:eastAsia="zh-CN"/>
        </w:rPr>
      </w:pPr>
      <w:r>
        <w:rPr>
          <w:rStyle w:val="17"/>
          <w:rFonts w:hint="eastAsia" w:ascii="仿宋" w:hAnsi="仿宋" w:eastAsia="仿宋"/>
          <w:b w:val="0"/>
          <w:bCs/>
          <w:sz w:val="32"/>
          <w:szCs w:val="32"/>
        </w:rPr>
        <w:t>5.社会保障和就业（208）抚恤（08）死亡抚恤（01）</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支出决算为25.63万元，完成预算100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r>
        <w:rPr>
          <w:rStyle w:val="17"/>
          <w:rFonts w:hint="eastAsia" w:ascii="仿宋" w:hAnsi="仿宋" w:eastAsia="仿宋"/>
          <w:b w:val="0"/>
          <w:sz w:val="32"/>
          <w:szCs w:val="32"/>
          <w:lang w:eastAsia="zh-CN"/>
        </w:rPr>
        <w:t>。</w:t>
      </w:r>
    </w:p>
    <w:p w14:paraId="11E58740">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6.社会保障和就业（208）其他社会保障和就业支出（99）</w:t>
      </w:r>
      <w:bookmarkStart w:id="37" w:name="_Hlk206595494"/>
      <w:r>
        <w:rPr>
          <w:rStyle w:val="17"/>
          <w:rFonts w:hint="eastAsia" w:ascii="仿宋" w:hAnsi="仿宋" w:eastAsia="仿宋"/>
          <w:b w:val="0"/>
          <w:bCs/>
          <w:sz w:val="32"/>
          <w:szCs w:val="32"/>
        </w:rPr>
        <w:t>其他社会保障和就业支出</w:t>
      </w:r>
      <w:bookmarkEnd w:id="37"/>
      <w:r>
        <w:rPr>
          <w:rStyle w:val="17"/>
          <w:rFonts w:hint="eastAsia" w:ascii="仿宋" w:hAnsi="仿宋" w:eastAsia="仿宋"/>
          <w:b w:val="0"/>
          <w:bCs/>
          <w:sz w:val="32"/>
          <w:szCs w:val="32"/>
        </w:rPr>
        <w:t>（99）</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支出决算为8.16万元，完成预算100</w:t>
      </w:r>
      <w:r>
        <w:rPr>
          <w:rStyle w:val="17"/>
          <w:rFonts w:ascii="仿宋" w:hAnsi="仿宋" w:eastAsia="仿宋"/>
          <w:b w:val="0"/>
          <w:bCs/>
          <w:sz w:val="32"/>
          <w:szCs w:val="32"/>
        </w:rPr>
        <w:t>%</w:t>
      </w:r>
      <w:bookmarkEnd w:id="36"/>
      <w:r>
        <w:rPr>
          <w:rStyle w:val="17"/>
          <w:rFonts w:hint="eastAsia" w:ascii="仿宋" w:hAnsi="仿宋" w:eastAsia="仿宋"/>
          <w:b w:val="0"/>
          <w:sz w:val="32"/>
          <w:szCs w:val="32"/>
        </w:rPr>
        <w:t>，决算数与预算数持平。</w:t>
      </w:r>
    </w:p>
    <w:p w14:paraId="236E6A14">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7</w:t>
      </w:r>
      <w:r>
        <w:rPr>
          <w:rStyle w:val="17"/>
          <w:rFonts w:ascii="仿宋" w:hAnsi="仿宋" w:eastAsia="仿宋"/>
          <w:b w:val="0"/>
          <w:bCs/>
          <w:sz w:val="32"/>
          <w:szCs w:val="32"/>
        </w:rPr>
        <w:t>.</w:t>
      </w:r>
      <w:r>
        <w:rPr>
          <w:rFonts w:hint="eastAsia" w:ascii="仿宋" w:hAnsi="仿宋" w:eastAsia="仿宋"/>
          <w:bCs/>
          <w:sz w:val="32"/>
          <w:szCs w:val="32"/>
        </w:rPr>
        <w:t>卫生健康</w:t>
      </w:r>
      <w:r>
        <w:rPr>
          <w:rStyle w:val="17"/>
          <w:rFonts w:hint="eastAsia" w:ascii="仿宋" w:hAnsi="仿宋" w:eastAsia="仿宋"/>
          <w:b w:val="0"/>
          <w:bCs/>
          <w:sz w:val="32"/>
          <w:szCs w:val="32"/>
        </w:rPr>
        <w:t>（210）行政事业单位医疗（11）事业单位医疗（02）</w:t>
      </w:r>
      <w:r>
        <w:rPr>
          <w:rStyle w:val="17"/>
          <w:rFonts w:ascii="仿宋" w:hAnsi="仿宋" w:eastAsia="仿宋"/>
          <w:b w:val="0"/>
          <w:bCs/>
          <w:sz w:val="32"/>
          <w:szCs w:val="32"/>
        </w:rPr>
        <w:t>:</w:t>
      </w:r>
      <w:r>
        <w:rPr>
          <w:rStyle w:val="17"/>
          <w:rFonts w:hint="eastAsia" w:ascii="仿宋" w:hAnsi="仿宋" w:eastAsia="仿宋"/>
          <w:b w:val="0"/>
          <w:bCs/>
          <w:sz w:val="32"/>
          <w:szCs w:val="32"/>
        </w:rPr>
        <w:t>支出决算为38.57万元，完成预算100</w:t>
      </w:r>
      <w:r>
        <w:rPr>
          <w:rStyle w:val="17"/>
          <w:rFonts w:ascii="仿宋" w:hAnsi="仿宋" w:eastAsia="仿宋"/>
          <w:b w:val="0"/>
          <w:bCs/>
          <w:sz w:val="32"/>
          <w:szCs w:val="32"/>
        </w:rPr>
        <w:t>%</w:t>
      </w:r>
      <w:r>
        <w:rPr>
          <w:rStyle w:val="17"/>
          <w:rFonts w:hint="eastAsia" w:ascii="仿宋" w:hAnsi="仿宋" w:eastAsia="仿宋"/>
          <w:b w:val="0"/>
          <w:sz w:val="32"/>
          <w:szCs w:val="32"/>
        </w:rPr>
        <w:t>，决算数与预算数持平。</w:t>
      </w:r>
    </w:p>
    <w:p w14:paraId="12BEE67D">
      <w:pPr>
        <w:spacing w:line="600" w:lineRule="exact"/>
        <w:ind w:firstLine="640" w:firstLineChars="200"/>
        <w:rPr>
          <w:rStyle w:val="17"/>
          <w:rFonts w:hint="eastAsia" w:ascii="仿宋" w:hAnsi="仿宋" w:eastAsia="仿宋"/>
          <w:b w:val="0"/>
          <w:sz w:val="32"/>
          <w:szCs w:val="32"/>
        </w:rPr>
      </w:pPr>
      <w:r>
        <w:rPr>
          <w:rStyle w:val="17"/>
          <w:rFonts w:hint="eastAsia" w:ascii="仿宋" w:hAnsi="仿宋" w:eastAsia="仿宋"/>
          <w:b w:val="0"/>
          <w:bCs/>
          <w:sz w:val="32"/>
          <w:szCs w:val="32"/>
        </w:rPr>
        <w:t>8.住房保障支出（221）住房改革支出（02）住房公积金（01）</w:t>
      </w:r>
      <w:r>
        <w:rPr>
          <w:rStyle w:val="17"/>
          <w:rFonts w:ascii="仿宋" w:hAnsi="仿宋" w:eastAsia="仿宋"/>
          <w:b w:val="0"/>
          <w:bCs/>
          <w:sz w:val="32"/>
          <w:szCs w:val="32"/>
        </w:rPr>
        <w:t>:</w:t>
      </w:r>
      <w:r>
        <w:rPr>
          <w:rStyle w:val="17"/>
          <w:rFonts w:hint="eastAsia" w:ascii="仿宋" w:hAnsi="仿宋" w:eastAsia="仿宋"/>
          <w:b w:val="0"/>
          <w:bCs/>
          <w:sz w:val="32"/>
          <w:szCs w:val="32"/>
        </w:rPr>
        <w:t>支出决算为65.6万元，完成预算100</w:t>
      </w:r>
      <w:r>
        <w:rPr>
          <w:rStyle w:val="17"/>
          <w:rFonts w:ascii="仿宋" w:hAnsi="仿宋" w:eastAsia="仿宋"/>
          <w:b w:val="0"/>
          <w:bCs/>
          <w:sz w:val="32"/>
          <w:szCs w:val="32"/>
        </w:rPr>
        <w:t>%</w:t>
      </w:r>
      <w:bookmarkStart w:id="38" w:name="_Toc15396608"/>
      <w:bookmarkStart w:id="39" w:name="_Toc15377214"/>
      <w:r>
        <w:rPr>
          <w:rStyle w:val="17"/>
          <w:rFonts w:hint="eastAsia" w:ascii="仿宋" w:hAnsi="仿宋" w:eastAsia="仿宋"/>
          <w:b w:val="0"/>
          <w:sz w:val="32"/>
          <w:szCs w:val="32"/>
        </w:rPr>
        <w:t>，决算数与预算数持平。</w:t>
      </w:r>
    </w:p>
    <w:p w14:paraId="75ACE62C">
      <w:pPr>
        <w:spacing w:line="600" w:lineRule="exact"/>
        <w:outlineLvl w:val="1"/>
        <w:rPr>
          <w:rStyle w:val="28"/>
        </w:rPr>
      </w:pPr>
      <w:r>
        <w:rPr>
          <w:rStyle w:val="28"/>
          <w:rFonts w:hint="eastAsia" w:ascii="黑体" w:hAnsi="黑体" w:eastAsia="黑体"/>
        </w:rPr>
        <w:t>六、一</w:t>
      </w:r>
      <w:r>
        <w:rPr>
          <w:rStyle w:val="28"/>
          <w:rFonts w:hint="eastAsia" w:ascii="黑体" w:hAnsi="黑体" w:eastAsia="黑体"/>
          <w:b w:val="0"/>
        </w:rPr>
        <w:t>般公共预算财政拨款基本支出决算情况说明</w:t>
      </w:r>
      <w:bookmarkEnd w:id="38"/>
      <w:bookmarkEnd w:id="39"/>
      <w:r>
        <w:rPr>
          <w:rStyle w:val="28"/>
          <w:rFonts w:ascii="黑体" w:hAnsi="黑体" w:eastAsia="黑体"/>
          <w:b w:val="0"/>
        </w:rPr>
        <w:tab/>
      </w:r>
    </w:p>
    <w:p w14:paraId="3FC7FC6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2024年度一般公共预算财政拨款基本支出841.49万元，其中：</w:t>
      </w:r>
    </w:p>
    <w:p w14:paraId="067BAFD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人员经费817.97万元，主要包括：基本工资、津贴补贴、绩效工资、机关事业单位基本养老保险缴费、职业年金缴费、其他社会保障缴费、其他工资福利支出、退休费、生活补助、住房公积金、其他对个人和家庭的补助支出等。</w:t>
      </w:r>
    </w:p>
    <w:p w14:paraId="2523D45C">
      <w:pPr>
        <w:spacing w:line="600" w:lineRule="exact"/>
        <w:ind w:firstLine="640" w:firstLineChars="200"/>
        <w:rPr>
          <w:rFonts w:hint="eastAsia" w:ascii="仿宋" w:hAnsi="仿宋" w:eastAsia="仿宋"/>
          <w:b/>
          <w:sz w:val="32"/>
          <w:szCs w:val="32"/>
        </w:rPr>
      </w:pPr>
      <w:r>
        <w:rPr>
          <w:rFonts w:hint="eastAsia" w:ascii="仿宋" w:hAnsi="仿宋" w:eastAsia="仿宋"/>
          <w:sz w:val="32"/>
          <w:szCs w:val="32"/>
        </w:rPr>
        <w:t>公用经费23.52万元，主要包括：办公费、印刷费、手续费、水费、电费、邮电费、物业管理费、差旅费、维修（护）费、租赁费、会议费、培训费、劳务费、工会经费、福利费、其他交通费、其他商品和服务支出等。</w:t>
      </w:r>
    </w:p>
    <w:p w14:paraId="6A968E4F">
      <w:pPr>
        <w:spacing w:line="600" w:lineRule="exact"/>
        <w:outlineLvl w:val="1"/>
        <w:rPr>
          <w:rStyle w:val="28"/>
          <w:rFonts w:hint="eastAsia" w:ascii="黑体" w:hAnsi="黑体" w:eastAsia="黑体"/>
          <w:b w:val="0"/>
        </w:rPr>
      </w:pPr>
      <w:bookmarkStart w:id="40" w:name="_Toc15377215"/>
      <w:bookmarkStart w:id="41"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0"/>
      <w:bookmarkEnd w:id="41"/>
    </w:p>
    <w:p w14:paraId="2CDE5214">
      <w:pPr>
        <w:spacing w:line="600" w:lineRule="exact"/>
        <w:ind w:firstLine="643" w:firstLineChars="200"/>
        <w:outlineLvl w:val="2"/>
        <w:rPr>
          <w:rFonts w:hint="eastAsia" w:ascii="楷体" w:hAnsi="楷体" w:eastAsia="楷体"/>
          <w:b/>
          <w:sz w:val="32"/>
          <w:szCs w:val="32"/>
        </w:rPr>
      </w:pPr>
      <w:bookmarkStart w:id="42" w:name="_Toc15377216"/>
      <w:r>
        <w:rPr>
          <w:rFonts w:hint="eastAsia" w:ascii="楷体" w:hAnsi="楷体" w:eastAsia="楷体"/>
          <w:b/>
          <w:sz w:val="32"/>
          <w:szCs w:val="32"/>
        </w:rPr>
        <w:t>（一）“三公”经费财政拨款支出决算总体情况说明</w:t>
      </w:r>
      <w:bookmarkEnd w:id="42"/>
    </w:p>
    <w:p w14:paraId="67FF99E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2024年度“三公”经费财政拨款支出决算为0万元，完成预算100</w:t>
      </w:r>
      <w:r>
        <w:rPr>
          <w:rFonts w:ascii="仿宋" w:hAnsi="仿宋" w:eastAsia="仿宋"/>
          <w:sz w:val="32"/>
          <w:szCs w:val="32"/>
        </w:rPr>
        <w:t>%</w:t>
      </w:r>
      <w:r>
        <w:rPr>
          <w:rFonts w:hint="eastAsia" w:ascii="仿宋" w:hAnsi="仿宋" w:eastAsia="仿宋"/>
          <w:sz w:val="32"/>
          <w:szCs w:val="32"/>
        </w:rPr>
        <w:t>，与2023年度决算数持平。</w:t>
      </w:r>
    </w:p>
    <w:p w14:paraId="53BF8463">
      <w:pPr>
        <w:spacing w:line="600" w:lineRule="exact"/>
        <w:ind w:firstLine="643" w:firstLineChars="200"/>
        <w:outlineLvl w:val="2"/>
        <w:rPr>
          <w:rFonts w:hint="eastAsia" w:ascii="楷体" w:hAnsi="楷体" w:eastAsia="楷体"/>
          <w:b/>
          <w:sz w:val="32"/>
          <w:szCs w:val="32"/>
        </w:rPr>
      </w:pPr>
      <w:bookmarkStart w:id="43" w:name="_Toc15377217"/>
      <w:r>
        <w:rPr>
          <w:rFonts w:hint="eastAsia" w:ascii="楷体" w:hAnsi="楷体" w:eastAsia="楷体"/>
          <w:b/>
          <w:sz w:val="32"/>
          <w:szCs w:val="32"/>
        </w:rPr>
        <w:t>（二）“三公”经费财政拨款支出决算具体情况说明</w:t>
      </w:r>
      <w:bookmarkEnd w:id="43"/>
    </w:p>
    <w:p w14:paraId="135713E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w:t>
      </w:r>
      <w:bookmarkStart w:id="44" w:name="_Toc15377218"/>
      <w:bookmarkStart w:id="45" w:name="_Toc15396610"/>
      <w:r>
        <w:rPr>
          <w:rFonts w:hint="eastAsia" w:ascii="仿宋" w:hAnsi="仿宋" w:eastAsia="仿宋"/>
          <w:sz w:val="32"/>
          <w:szCs w:val="32"/>
        </w:rPr>
        <w:t>度“三公”经费财政拨款支出决算中，因公出国（境）费支出决算0万元，占0%；公务用车购置及运行维护费支出决算0万元，占0%；公务接待费支出决算0万元，占0%。具体情况如下：</w:t>
      </w:r>
    </w:p>
    <w:p w14:paraId="0EA2B293">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1.因公出国（境）经费支出0万元，完成预算100%。全年安排因公出国（境）团组0次，出国（境）0人。因公出国（境）支出决算与2023年度持平。</w:t>
      </w:r>
    </w:p>
    <w:p w14:paraId="12A97358">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2.公务用车购置及运行维护费支出0万元,完成预算100%。公务用车购置及运行维护费支出决算与2023年度持平。</w:t>
      </w:r>
    </w:p>
    <w:p w14:paraId="09BAA474">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5843B36E">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公务用车运行维护费支出0万元。</w:t>
      </w:r>
    </w:p>
    <w:p w14:paraId="38477321">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3.公务接待费支出0万元，完成预算100%。公务接待费支出决算与2023年度持平。其中：</w:t>
      </w:r>
    </w:p>
    <w:p w14:paraId="28188F9B">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国内公务接待支出0万元，主要用于(执行公务、开展业务活动开支的交通费、住宿费、用餐费等)。国内公务接待0批次，0人次（不包括陪同人员），共计支出0万元。</w:t>
      </w:r>
    </w:p>
    <w:p w14:paraId="61179F96">
      <w:pPr>
        <w:pStyle w:val="2"/>
        <w:spacing w:before="93"/>
        <w:ind w:firstLine="640" w:firstLineChars="200"/>
      </w:pPr>
      <w:r>
        <w:rPr>
          <w:rFonts w:hint="eastAsia" w:ascii="仿宋" w:hAnsi="仿宋" w:eastAsia="仿宋"/>
          <w:sz w:val="32"/>
          <w:szCs w:val="32"/>
        </w:rPr>
        <w:t>外事接待支出0万元，主要用于外事接待。外事接待0批次，0人次（不包括陪同人员），共计支出0万元</w:t>
      </w:r>
    </w:p>
    <w:p w14:paraId="2C40DA6E">
      <w:pPr>
        <w:spacing w:line="600" w:lineRule="exact"/>
        <w:outlineLvl w:val="1"/>
        <w:rPr>
          <w:rStyle w:val="28"/>
          <w:rFonts w:hint="eastAsia"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4"/>
      <w:bookmarkEnd w:id="45"/>
    </w:p>
    <w:p w14:paraId="14A4FCC7">
      <w:pPr>
        <w:spacing w:line="600" w:lineRule="exact"/>
        <w:ind w:firstLine="640" w:firstLineChars="200"/>
        <w:rPr>
          <w:rFonts w:hint="eastAsia" w:ascii="仿宋" w:hAnsi="仿宋" w:eastAsia="仿宋"/>
        </w:rPr>
      </w:pPr>
      <w:r>
        <w:rPr>
          <w:rFonts w:hint="eastAsia" w:ascii="仿宋" w:hAnsi="仿宋" w:eastAsia="仿宋"/>
          <w:sz w:val="32"/>
          <w:szCs w:val="32"/>
        </w:rPr>
        <w:t>2024年度政府性基金预算财政拨款支出113.63万元</w:t>
      </w:r>
      <w:bookmarkStart w:id="46" w:name="_Hlk206597671"/>
      <w:r>
        <w:rPr>
          <w:rFonts w:hint="eastAsia" w:ascii="仿宋" w:hAnsi="仿宋" w:eastAsia="仿宋"/>
          <w:sz w:val="32"/>
          <w:szCs w:val="32"/>
        </w:rPr>
        <w:t>，支出决算比2023年度增加113.63万元，主要变动原因是:新建食堂项目支出。</w:t>
      </w:r>
      <w:bookmarkEnd w:id="46"/>
    </w:p>
    <w:p w14:paraId="18821E49">
      <w:pPr>
        <w:numPr>
          <w:ilvl w:val="0"/>
          <w:numId w:val="0"/>
        </w:numPr>
        <w:spacing w:line="600" w:lineRule="exact"/>
        <w:outlineLvl w:val="1"/>
        <w:rPr>
          <w:rStyle w:val="28"/>
          <w:rFonts w:hint="eastAsia" w:ascii="黑体" w:hAnsi="黑体" w:eastAsia="黑体"/>
          <w:b w:val="0"/>
        </w:rPr>
      </w:pPr>
      <w:bookmarkStart w:id="47" w:name="_Toc15396611"/>
      <w:bookmarkStart w:id="48" w:name="_Toc15377219"/>
      <w:r>
        <w:rPr>
          <w:rStyle w:val="28"/>
          <w:rFonts w:hint="eastAsia" w:ascii="黑体" w:hAnsi="黑体" w:eastAsia="黑体"/>
          <w:b w:val="0"/>
          <w:lang w:val="en-US" w:eastAsia="zh-CN"/>
        </w:rPr>
        <w:t>九、</w:t>
      </w:r>
      <w:r>
        <w:rPr>
          <w:rStyle w:val="28"/>
          <w:rFonts w:hint="eastAsia" w:ascii="黑体" w:hAnsi="黑体" w:eastAsia="黑体"/>
          <w:b w:val="0"/>
        </w:rPr>
        <w:t>国有资本经营预算支出决算情况说明</w:t>
      </w:r>
      <w:bookmarkEnd w:id="47"/>
      <w:bookmarkEnd w:id="48"/>
    </w:p>
    <w:p w14:paraId="25FD054B">
      <w:pPr>
        <w:spacing w:line="600" w:lineRule="exact"/>
        <w:ind w:firstLine="640" w:firstLineChars="200"/>
        <w:rPr>
          <w:rFonts w:hint="eastAsia" w:ascii="仿宋" w:hAnsi="仿宋" w:eastAsia="仿宋"/>
        </w:rPr>
      </w:pPr>
      <w:r>
        <w:rPr>
          <w:rFonts w:hint="eastAsia" w:ascii="仿宋" w:hAnsi="仿宋" w:eastAsia="仿宋"/>
          <w:sz w:val="32"/>
          <w:szCs w:val="32"/>
        </w:rPr>
        <w:t>2024年度，遂宁市安居区分水镇初级中学校机关运行经费支出0万元。与2023年度决算数持平。。</w:t>
      </w:r>
    </w:p>
    <w:p w14:paraId="76C0CE4F">
      <w:pPr>
        <w:numPr>
          <w:ilvl w:val="0"/>
          <w:numId w:val="0"/>
        </w:numPr>
        <w:spacing w:line="600" w:lineRule="exact"/>
        <w:outlineLvl w:val="1"/>
        <w:rPr>
          <w:rStyle w:val="28"/>
          <w:rFonts w:hint="eastAsia" w:ascii="黑体" w:hAnsi="黑体" w:eastAsia="黑体"/>
          <w:b w:val="0"/>
        </w:rPr>
      </w:pPr>
      <w:bookmarkStart w:id="49" w:name="_Toc15377221"/>
      <w:bookmarkStart w:id="50" w:name="_Toc15396612"/>
      <w:r>
        <w:rPr>
          <w:rStyle w:val="28"/>
          <w:rFonts w:hint="eastAsia" w:ascii="黑体" w:hAnsi="黑体" w:eastAsia="黑体"/>
          <w:b w:val="0"/>
          <w:lang w:val="en-US" w:eastAsia="zh-CN"/>
        </w:rPr>
        <w:t>十、</w:t>
      </w:r>
      <w:r>
        <w:rPr>
          <w:rStyle w:val="28"/>
          <w:rFonts w:hint="eastAsia" w:ascii="黑体" w:hAnsi="黑体" w:eastAsia="黑体"/>
          <w:b w:val="0"/>
        </w:rPr>
        <w:t>其他重要事项的情况说明</w:t>
      </w:r>
      <w:bookmarkEnd w:id="49"/>
      <w:bookmarkEnd w:id="50"/>
    </w:p>
    <w:p w14:paraId="5DB79227">
      <w:pPr>
        <w:spacing w:line="600" w:lineRule="exact"/>
        <w:ind w:firstLine="643" w:firstLineChars="200"/>
        <w:outlineLvl w:val="2"/>
        <w:rPr>
          <w:rFonts w:hint="eastAsia" w:ascii="楷体" w:hAnsi="楷体" w:eastAsia="楷体"/>
          <w:sz w:val="32"/>
          <w:szCs w:val="32"/>
        </w:rPr>
      </w:pPr>
      <w:bookmarkStart w:id="51" w:name="_Toc15377222"/>
      <w:r>
        <w:rPr>
          <w:rFonts w:hint="eastAsia" w:ascii="楷体" w:hAnsi="楷体" w:eastAsia="楷体"/>
          <w:b/>
          <w:sz w:val="32"/>
          <w:szCs w:val="32"/>
        </w:rPr>
        <w:t>（一）机关运行经费支出情况</w:t>
      </w:r>
      <w:bookmarkEnd w:id="51"/>
    </w:p>
    <w:p w14:paraId="666EB9E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2024年度，遂宁市安居区分水镇初级中学校机关运行经费支出0万元。与2023年度决算数持平。</w:t>
      </w:r>
    </w:p>
    <w:p w14:paraId="40DEEE05">
      <w:pPr>
        <w:autoSpaceDE w:val="0"/>
        <w:autoSpaceDN w:val="0"/>
        <w:adjustRightInd w:val="0"/>
        <w:spacing w:line="600" w:lineRule="exact"/>
        <w:ind w:firstLine="643" w:firstLineChars="200"/>
        <w:jc w:val="left"/>
        <w:outlineLvl w:val="2"/>
        <w:rPr>
          <w:rFonts w:hint="eastAsia" w:ascii="楷体" w:hAnsi="楷体" w:eastAsia="楷体"/>
          <w:b/>
          <w:sz w:val="32"/>
          <w:szCs w:val="32"/>
        </w:rPr>
      </w:pPr>
      <w:bookmarkStart w:id="52" w:name="_Toc15377223"/>
      <w:r>
        <w:rPr>
          <w:rFonts w:hint="eastAsia" w:ascii="楷体" w:hAnsi="楷体" w:eastAsia="楷体"/>
          <w:b/>
          <w:sz w:val="32"/>
          <w:szCs w:val="32"/>
        </w:rPr>
        <w:t>（二）政府采购支出情况</w:t>
      </w:r>
      <w:bookmarkEnd w:id="52"/>
    </w:p>
    <w:p w14:paraId="435E0F8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分水镇初级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与2023年度决算数持平。</w:t>
      </w:r>
    </w:p>
    <w:p w14:paraId="0A85B1F7">
      <w:pPr>
        <w:autoSpaceDE w:val="0"/>
        <w:autoSpaceDN w:val="0"/>
        <w:adjustRightInd w:val="0"/>
        <w:spacing w:line="600" w:lineRule="exact"/>
        <w:ind w:firstLine="643" w:firstLineChars="200"/>
        <w:jc w:val="left"/>
        <w:outlineLvl w:val="2"/>
        <w:rPr>
          <w:rFonts w:hint="eastAsia" w:ascii="楷体" w:hAnsi="楷体" w:eastAsia="楷体"/>
          <w:b/>
          <w:sz w:val="32"/>
          <w:szCs w:val="32"/>
        </w:rPr>
      </w:pPr>
      <w:bookmarkStart w:id="53" w:name="_Toc15377224"/>
      <w:r>
        <w:rPr>
          <w:rFonts w:hint="eastAsia" w:ascii="楷体" w:hAnsi="楷体" w:eastAsia="楷体"/>
          <w:b/>
          <w:sz w:val="32"/>
          <w:szCs w:val="32"/>
        </w:rPr>
        <w:t>（三）国有资产占有使用情况</w:t>
      </w:r>
      <w:bookmarkEnd w:id="53"/>
    </w:p>
    <w:p w14:paraId="46090C00">
      <w:pPr>
        <w:autoSpaceDE w:val="0"/>
        <w:autoSpaceDN w:val="0"/>
        <w:adjustRightInd w:val="0"/>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截至2024年度12月31日，遂宁市安居区分水镇初级中学校共有车辆0辆，其中：主要领导干部用车0辆、机要通信用车0辆、应急保障用车0辆、其他用车0辆，无其他用车。单价100万元以上设备（不含车辆）0台（套）。</w:t>
      </w:r>
    </w:p>
    <w:p w14:paraId="641E2979">
      <w:pPr>
        <w:autoSpaceDE w:val="0"/>
        <w:autoSpaceDN w:val="0"/>
        <w:adjustRightInd w:val="0"/>
        <w:spacing w:line="600" w:lineRule="exact"/>
        <w:ind w:firstLine="643" w:firstLineChars="200"/>
        <w:jc w:val="left"/>
        <w:outlineLvl w:val="2"/>
        <w:rPr>
          <w:rFonts w:hint="eastAsia" w:ascii="楷体" w:hAnsi="楷体" w:eastAsia="楷体"/>
          <w:b/>
          <w:sz w:val="32"/>
          <w:szCs w:val="32"/>
        </w:rPr>
      </w:pPr>
      <w:r>
        <w:rPr>
          <w:rFonts w:hint="eastAsia" w:ascii="楷体" w:hAnsi="楷体" w:eastAsia="楷体"/>
          <w:b/>
          <w:sz w:val="32"/>
          <w:szCs w:val="32"/>
        </w:rPr>
        <w:t>（四）预算绩效管理情况</w:t>
      </w:r>
    </w:p>
    <w:p w14:paraId="54E1F4D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对义教贫困生生活补助、校舍维修、义务教育免作业本费等4个项目开展了预算事前绩效评估，对4个项目编制了绩效目标，预算执行过程中，选取4个项目开展绩效监控。</w:t>
      </w:r>
    </w:p>
    <w:p w14:paraId="45B2F1C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年分水初中部门整体（含部门预算项目）绩效自评报告、义教贫困生生活补助、校舍维修、义务教育免作业本费等专项预算项目绩效自评报告，其中，2024年分水初中部门整体（含部门预算项目）绩效自评得分为100分，绩效自评综述严格执行相关政策，保障工资及时发放、足额发放，预算编制科学合理，减少结余资金，广泛听取意见，认真总结分析,搜集完善各类资料。进一步深化课程改革，提高教育质量，努力改善办学条件,促进教育均衡发展。义教贫困生生活补助预算项目绩效自评得分为100分，绩效自评综述加强民生资金专项管理，提高民生资金使用效益，确保专款专用，按程序及时兑现给学生（或监护人）。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14:paraId="38D98F5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绩效自评表详见第四部分附件。</w:t>
      </w:r>
    </w:p>
    <w:p w14:paraId="7DDACEF3">
      <w:pPr>
        <w:pStyle w:val="2"/>
        <w:spacing w:before="93"/>
      </w:pPr>
    </w:p>
    <w:p w14:paraId="1A1B124B">
      <w:pPr>
        <w:pStyle w:val="2"/>
        <w:spacing w:before="93"/>
      </w:pPr>
    </w:p>
    <w:p w14:paraId="64880BCF">
      <w:pPr>
        <w:pStyle w:val="2"/>
        <w:spacing w:before="93"/>
      </w:pPr>
    </w:p>
    <w:p w14:paraId="6A9CA6DD">
      <w:pPr>
        <w:pStyle w:val="2"/>
        <w:spacing w:before="93"/>
      </w:pPr>
    </w:p>
    <w:p w14:paraId="75C5786E">
      <w:pPr>
        <w:pStyle w:val="2"/>
        <w:spacing w:before="93"/>
      </w:pPr>
    </w:p>
    <w:p w14:paraId="75F03619">
      <w:pPr>
        <w:pStyle w:val="2"/>
        <w:spacing w:before="93"/>
      </w:pPr>
    </w:p>
    <w:p w14:paraId="34034D25">
      <w:pPr>
        <w:pStyle w:val="2"/>
        <w:spacing w:before="93"/>
      </w:pPr>
    </w:p>
    <w:p w14:paraId="3E0572B7">
      <w:pPr>
        <w:pStyle w:val="2"/>
        <w:spacing w:before="93"/>
      </w:pPr>
    </w:p>
    <w:p w14:paraId="00BD37D7">
      <w:pPr>
        <w:pStyle w:val="2"/>
        <w:spacing w:before="93"/>
      </w:pPr>
    </w:p>
    <w:p w14:paraId="0277AEFF">
      <w:pPr>
        <w:pStyle w:val="2"/>
        <w:spacing w:before="93"/>
      </w:pPr>
    </w:p>
    <w:p w14:paraId="42E258DC">
      <w:pPr>
        <w:pStyle w:val="2"/>
        <w:spacing w:before="93"/>
      </w:pPr>
    </w:p>
    <w:p w14:paraId="1CB550FC">
      <w:pPr>
        <w:pStyle w:val="2"/>
        <w:spacing w:before="93"/>
      </w:pPr>
    </w:p>
    <w:p w14:paraId="4216917C">
      <w:pPr>
        <w:pStyle w:val="3"/>
        <w:jc w:val="center"/>
        <w:rPr>
          <w:rFonts w:ascii="宋体"/>
          <w:b w:val="0"/>
        </w:rPr>
      </w:pPr>
      <w:r>
        <w:rPr>
          <w:rFonts w:hint="eastAsia" w:ascii="方正小标宋简体" w:hAnsi="黑体" w:eastAsia="方正小标宋简体"/>
          <w:b w:val="0"/>
        </w:rPr>
        <w:t>第三部分 名词解释</w:t>
      </w:r>
    </w:p>
    <w:p w14:paraId="1E7DD8F4">
      <w:pPr>
        <w:autoSpaceDE w:val="0"/>
        <w:autoSpaceDN w:val="0"/>
        <w:adjustRightInd w:val="0"/>
        <w:ind w:firstLine="640" w:firstLineChars="200"/>
        <w:rPr>
          <w:rFonts w:hint="eastAsia" w:ascii="仿宋" w:hAnsi="仿宋" w:eastAsia="仿宋"/>
          <w:sz w:val="32"/>
          <w:szCs w:val="32"/>
        </w:rPr>
      </w:pPr>
      <w:bookmarkStart w:id="54" w:name="_Toc15377226"/>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p>
    <w:p w14:paraId="5CF8C27C">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事业收入：指事业单位开展专业业务活动及辅助活动取得的收入。如高中学费收入、学前教育保教费收入等。</w:t>
      </w:r>
    </w:p>
    <w:p w14:paraId="4E49F194">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其他收入：指单位取得的除上述收入以外的各项收入。主要是利息收入、捐赠收入等。</w:t>
      </w:r>
    </w:p>
    <w:p w14:paraId="05C58F24">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710F96D">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年初结转和结余：指以前年度尚未完成、结转到本年按有关规定继续使用的资金。</w:t>
      </w:r>
    </w:p>
    <w:p w14:paraId="313D778E">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结余分配：指事业单位按照事业单位会计制度的规定从非财政补助结余中分配的事业基金和职工福利基金等。</w:t>
      </w:r>
    </w:p>
    <w:p w14:paraId="1E205BD4">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7、年末结转和结余：指单位按有关规定结转到下年或以后年度继续使用的资金。</w:t>
      </w:r>
    </w:p>
    <w:p w14:paraId="5A6F944E">
      <w:pPr>
        <w:ind w:firstLine="640" w:firstLineChars="200"/>
        <w:rPr>
          <w:rFonts w:hint="eastAsia" w:ascii="仿宋" w:hAnsi="仿宋" w:eastAsia="仿宋"/>
          <w:sz w:val="32"/>
          <w:szCs w:val="32"/>
        </w:rPr>
      </w:pPr>
      <w:r>
        <w:rPr>
          <w:rFonts w:hint="eastAsia" w:ascii="仿宋" w:hAnsi="仿宋" w:eastAsia="仿宋"/>
          <w:sz w:val="32"/>
          <w:szCs w:val="32"/>
        </w:rPr>
        <w:t>8.教育（205）普通教育（02）小学教育（02）</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14:paraId="05994856">
      <w:pPr>
        <w:ind w:firstLine="640" w:firstLineChars="200"/>
        <w:rPr>
          <w:rFonts w:hint="eastAsia" w:ascii="仿宋" w:hAnsi="仿宋" w:eastAsia="仿宋"/>
          <w:sz w:val="32"/>
          <w:szCs w:val="32"/>
        </w:rPr>
      </w:pPr>
      <w:r>
        <w:rPr>
          <w:rFonts w:ascii="仿宋" w:hAnsi="仿宋" w:eastAsia="仿宋"/>
          <w:sz w:val="32"/>
          <w:szCs w:val="32"/>
        </w:rPr>
        <w:t>9.</w:t>
      </w:r>
      <w:r>
        <w:rPr>
          <w:rFonts w:hint="eastAsia" w:ascii="仿宋" w:hAnsi="仿宋" w:eastAsia="仿宋"/>
          <w:sz w:val="32"/>
          <w:szCs w:val="32"/>
        </w:rPr>
        <w:t>教育（205）普通教育（02）其他普通教育支出（99）</w:t>
      </w:r>
      <w:r>
        <w:rPr>
          <w:rFonts w:ascii="仿宋" w:hAnsi="仿宋" w:eastAsia="仿宋"/>
          <w:sz w:val="32"/>
          <w:szCs w:val="32"/>
        </w:rPr>
        <w:t xml:space="preserve">: </w:t>
      </w:r>
      <w:r>
        <w:rPr>
          <w:rFonts w:hint="eastAsia" w:ascii="仿宋" w:hAnsi="仿宋" w:eastAsia="仿宋"/>
          <w:sz w:val="32"/>
          <w:szCs w:val="32"/>
        </w:rPr>
        <w:t>反映除上述项目以外其它用于普通教育方面的支出。</w:t>
      </w:r>
    </w:p>
    <w:p w14:paraId="6478B01B">
      <w:pPr>
        <w:ind w:firstLine="640" w:firstLineChars="200"/>
        <w:rPr>
          <w:rFonts w:hint="eastAsia" w:ascii="仿宋" w:hAnsi="仿宋" w:eastAsia="仿宋"/>
          <w:sz w:val="32"/>
          <w:szCs w:val="32"/>
        </w:rPr>
      </w:pPr>
      <w:r>
        <w:rPr>
          <w:rFonts w:ascii="仿宋" w:hAnsi="仿宋" w:eastAsia="仿宋"/>
          <w:sz w:val="32"/>
          <w:szCs w:val="32"/>
        </w:rPr>
        <w:t>10.</w:t>
      </w:r>
      <w:r>
        <w:rPr>
          <w:rFonts w:hint="eastAsia" w:ascii="仿宋" w:hAnsi="仿宋" w:eastAsia="仿宋"/>
          <w:sz w:val="32"/>
          <w:szCs w:val="32"/>
        </w:rPr>
        <w:t>社会保障和就业（208）行政事业单位离退休（05）机关事业单位基本养老保险缴费支出（05）</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0508E3BD">
      <w:pPr>
        <w:ind w:firstLine="640" w:firstLineChars="200"/>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社会保障和就业（208）抚恤（08）死亡抚恤（01）</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14:paraId="41157AAA">
      <w:pPr>
        <w:ind w:firstLine="640" w:firstLineChars="200"/>
        <w:rPr>
          <w:rFonts w:hint="eastAsia" w:ascii="仿宋" w:hAnsi="仿宋" w:eastAsia="仿宋"/>
          <w:sz w:val="32"/>
          <w:szCs w:val="32"/>
        </w:rPr>
      </w:pPr>
      <w:r>
        <w:rPr>
          <w:rFonts w:ascii="仿宋" w:hAnsi="仿宋" w:eastAsia="仿宋"/>
          <w:sz w:val="32"/>
          <w:szCs w:val="32"/>
        </w:rPr>
        <w:t>12.</w:t>
      </w:r>
      <w:r>
        <w:rPr>
          <w:rFonts w:hint="eastAsia" w:ascii="仿宋" w:hAnsi="仿宋" w:eastAsia="仿宋"/>
          <w:sz w:val="32"/>
          <w:szCs w:val="32"/>
        </w:rPr>
        <w:t>社会保障和就业（208）其他社会保障和就业支出（99）其他社会保障和就业支出（01）</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700F9DA7">
      <w:pPr>
        <w:ind w:firstLine="640" w:firstLineChars="200"/>
        <w:rPr>
          <w:rFonts w:hint="eastAsia" w:ascii="仿宋" w:hAnsi="仿宋" w:eastAsia="仿宋"/>
          <w:sz w:val="32"/>
          <w:szCs w:val="32"/>
        </w:rPr>
      </w:pPr>
      <w:r>
        <w:rPr>
          <w:rFonts w:ascii="仿宋" w:hAnsi="仿宋" w:eastAsia="仿宋"/>
          <w:sz w:val="32"/>
          <w:szCs w:val="32"/>
        </w:rPr>
        <w:t>13.</w:t>
      </w:r>
      <w:r>
        <w:rPr>
          <w:rFonts w:hint="eastAsia" w:ascii="仿宋" w:hAnsi="仿宋" w:eastAsia="仿宋"/>
          <w:sz w:val="32"/>
          <w:szCs w:val="32"/>
        </w:rPr>
        <w:t>医疗卫生与计划生育（210）行政事业单位医疗（11）事业单位医疗（02）</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221FFDF7">
      <w:pPr>
        <w:ind w:firstLine="640" w:firstLineChars="200"/>
        <w:rPr>
          <w:rFonts w:hint="eastAsia" w:ascii="仿宋" w:hAnsi="仿宋" w:eastAsia="仿宋"/>
          <w:sz w:val="32"/>
          <w:szCs w:val="32"/>
        </w:rPr>
      </w:pPr>
      <w:r>
        <w:rPr>
          <w:rFonts w:ascii="仿宋" w:hAnsi="仿宋" w:eastAsia="仿宋"/>
          <w:sz w:val="32"/>
          <w:szCs w:val="32"/>
        </w:rPr>
        <w:t>14.</w:t>
      </w:r>
      <w:r>
        <w:rPr>
          <w:rFonts w:hint="eastAsia" w:ascii="仿宋" w:hAnsi="仿宋" w:eastAsia="仿宋"/>
          <w:sz w:val="32"/>
          <w:szCs w:val="32"/>
        </w:rPr>
        <w:t>住房保障支出（221）住房改革支出（02）住房公积金（01）</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405EAE98">
      <w:pPr>
        <w:ind w:firstLine="640" w:firstLineChars="200"/>
        <w:rPr>
          <w:rFonts w:hint="eastAsia" w:ascii="仿宋" w:hAnsi="仿宋" w:eastAsia="仿宋"/>
          <w:sz w:val="32"/>
          <w:szCs w:val="32"/>
        </w:rPr>
      </w:pPr>
      <w:r>
        <w:rPr>
          <w:rFonts w:ascii="仿宋" w:hAnsi="仿宋" w:eastAsia="仿宋"/>
          <w:sz w:val="32"/>
          <w:szCs w:val="32"/>
        </w:rPr>
        <w:t>15.</w:t>
      </w:r>
      <w:r>
        <w:rPr>
          <w:rFonts w:hint="eastAsia" w:ascii="仿宋" w:hAnsi="仿宋" w:eastAsia="仿宋"/>
          <w:sz w:val="32"/>
          <w:szCs w:val="32"/>
        </w:rPr>
        <w:t>基本支出：指为保障机构正常运转、完成日常工作任务而发生的人员支出和公用支出。</w:t>
      </w:r>
    </w:p>
    <w:p w14:paraId="0B5CCA19">
      <w:pPr>
        <w:ind w:firstLine="640" w:firstLineChars="200"/>
        <w:rPr>
          <w:rFonts w:hint="eastAsia" w:ascii="仿宋" w:hAnsi="仿宋" w:eastAsia="仿宋"/>
          <w:sz w:val="32"/>
          <w:szCs w:val="32"/>
        </w:rPr>
      </w:pPr>
      <w:r>
        <w:rPr>
          <w:rFonts w:ascii="仿宋" w:hAnsi="仿宋" w:eastAsia="仿宋"/>
          <w:sz w:val="32"/>
          <w:szCs w:val="32"/>
        </w:rPr>
        <w:t>16.</w:t>
      </w:r>
      <w:r>
        <w:rPr>
          <w:rFonts w:hint="eastAsia" w:ascii="仿宋" w:hAnsi="仿宋" w:eastAsia="仿宋"/>
          <w:sz w:val="32"/>
          <w:szCs w:val="32"/>
        </w:rPr>
        <w:t>项目支出：指在基本支出之外为完成特定行政任务和事业发展目标所发生的支出。</w:t>
      </w:r>
    </w:p>
    <w:p w14:paraId="01C1E280">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17.</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1AEB92">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18.</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CBF3D1">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19</w:t>
      </w:r>
      <w:r>
        <w:rPr>
          <w:rFonts w:hint="eastAsia" w:ascii="仿宋" w:hAnsi="仿宋" w:eastAsia="仿宋"/>
          <w:sz w:val="32"/>
          <w:szCs w:val="32"/>
        </w:rPr>
        <w:t>.工资福利：反映单位开支的在职职工和编制外长期聘用人员的各类劳动报酬，以及为上述人员缴纳的各项社会保险费等。</w:t>
      </w:r>
    </w:p>
    <w:p w14:paraId="1855771B">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.商品和服务：反映单位购买商品和服务的支出，不包括用于购置固定资产、战略性和应急性物资储备等资本支出。</w:t>
      </w:r>
    </w:p>
    <w:p w14:paraId="21C6F75D">
      <w:pPr>
        <w:autoSpaceDE w:val="0"/>
        <w:autoSpaceDN w:val="0"/>
        <w:adjustRightInd w:val="0"/>
        <w:ind w:firstLine="640" w:firstLineChars="200"/>
        <w:rPr>
          <w:rFonts w:hint="eastAsia" w:ascii="仿宋" w:hAnsi="仿宋" w:eastAsia="仿宋"/>
          <w:sz w:val="32"/>
          <w:szCs w:val="32"/>
        </w:rPr>
      </w:pPr>
      <w:r>
        <w:rPr>
          <w:rFonts w:ascii="仿宋" w:hAnsi="仿宋" w:eastAsia="仿宋"/>
          <w:sz w:val="32"/>
          <w:szCs w:val="32"/>
        </w:rPr>
        <w:t>21</w:t>
      </w:r>
      <w:r>
        <w:rPr>
          <w:rFonts w:hint="eastAsia" w:ascii="仿宋" w:hAnsi="仿宋" w:eastAsia="仿宋"/>
          <w:sz w:val="32"/>
          <w:szCs w:val="32"/>
        </w:rPr>
        <w:t>.对个人和家庭的补助：反映政府用于</w:t>
      </w:r>
      <w:r>
        <w:rPr>
          <w:rFonts w:hint="eastAsia" w:ascii="仿宋" w:hAnsi="仿宋" w:eastAsia="仿宋"/>
          <w:sz w:val="32"/>
          <w:szCs w:val="32"/>
          <w:lang w:eastAsia="zh-CN"/>
        </w:rPr>
        <w:t>对个人和家庭</w:t>
      </w:r>
      <w:r>
        <w:rPr>
          <w:rFonts w:hint="eastAsia" w:ascii="仿宋" w:hAnsi="仿宋" w:eastAsia="仿宋"/>
          <w:sz w:val="32"/>
          <w:szCs w:val="32"/>
        </w:rPr>
        <w:t>的补助支出。</w:t>
      </w:r>
    </w:p>
    <w:p w14:paraId="690C793C">
      <w:pPr>
        <w:ind w:firstLine="640" w:firstLineChars="200"/>
        <w:rPr>
          <w:rFonts w:hint="eastAsia" w:ascii="仿宋" w:hAnsi="仿宋" w:eastAsia="仿宋"/>
          <w:sz w:val="32"/>
          <w:szCs w:val="32"/>
        </w:rPr>
      </w:pPr>
      <w:r>
        <w:rPr>
          <w:rFonts w:ascii="仿宋" w:hAnsi="仿宋" w:eastAsia="仿宋"/>
          <w:sz w:val="32"/>
          <w:szCs w:val="32"/>
        </w:rPr>
        <w:t>22</w:t>
      </w:r>
      <w:r>
        <w:rPr>
          <w:rFonts w:hint="eastAsia" w:ascii="仿宋" w:hAnsi="仿宋" w:eastAsia="仿宋"/>
          <w:sz w:val="32"/>
          <w:szCs w:val="32"/>
        </w:rPr>
        <w:t>.资本性支出：反映各单位安排的资本性支出。切块由发展改革部门安排的基本建设支出不在此科目反映。</w:t>
      </w:r>
    </w:p>
    <w:p w14:paraId="7890E965">
      <w:pPr>
        <w:pStyle w:val="2"/>
        <w:spacing w:before="93"/>
      </w:pPr>
    </w:p>
    <w:p w14:paraId="64048F27">
      <w:pPr>
        <w:pStyle w:val="2"/>
        <w:spacing w:before="93"/>
      </w:pPr>
    </w:p>
    <w:p w14:paraId="014DFB5C">
      <w:pPr>
        <w:pStyle w:val="2"/>
        <w:spacing w:before="93"/>
      </w:pPr>
    </w:p>
    <w:p w14:paraId="3E88F632">
      <w:pPr>
        <w:pStyle w:val="2"/>
        <w:spacing w:before="93"/>
      </w:pPr>
    </w:p>
    <w:p w14:paraId="3705AD61">
      <w:pPr>
        <w:pStyle w:val="2"/>
        <w:spacing w:before="93"/>
      </w:pPr>
    </w:p>
    <w:p w14:paraId="7CBD131B">
      <w:pPr>
        <w:pStyle w:val="2"/>
        <w:spacing w:before="93"/>
      </w:pPr>
    </w:p>
    <w:p w14:paraId="2B849738">
      <w:pPr>
        <w:pStyle w:val="2"/>
        <w:spacing w:before="93"/>
      </w:pPr>
    </w:p>
    <w:p w14:paraId="4E6D0A93">
      <w:pPr>
        <w:pStyle w:val="2"/>
        <w:spacing w:before="93"/>
      </w:pPr>
    </w:p>
    <w:p w14:paraId="31AD4A97">
      <w:pPr>
        <w:pStyle w:val="2"/>
        <w:spacing w:before="93"/>
      </w:pPr>
    </w:p>
    <w:p w14:paraId="5D939B7A">
      <w:pPr>
        <w:pStyle w:val="2"/>
        <w:spacing w:before="93"/>
      </w:pPr>
    </w:p>
    <w:p w14:paraId="30680E07">
      <w:pPr>
        <w:pStyle w:val="2"/>
        <w:spacing w:before="93"/>
      </w:pPr>
    </w:p>
    <w:p w14:paraId="428C4459">
      <w:pPr>
        <w:pStyle w:val="2"/>
        <w:spacing w:before="93"/>
      </w:pPr>
    </w:p>
    <w:p w14:paraId="634E03A9">
      <w:pPr>
        <w:pStyle w:val="2"/>
        <w:spacing w:before="93"/>
        <w:rPr>
          <w:rFonts w:hint="eastAsia"/>
        </w:rPr>
      </w:pPr>
    </w:p>
    <w:p w14:paraId="4DE3C9F7">
      <w:pPr>
        <w:pStyle w:val="2"/>
        <w:spacing w:before="93"/>
      </w:pPr>
    </w:p>
    <w:p w14:paraId="0BFAEACE">
      <w:pPr>
        <w:pStyle w:val="3"/>
        <w:jc w:val="center"/>
        <w:rPr>
          <w:rFonts w:hint="eastAsia" w:ascii="黑体" w:hAnsi="黑体" w:eastAsia="黑体"/>
          <w:sz w:val="32"/>
          <w:szCs w:val="32"/>
        </w:rPr>
      </w:pPr>
      <w:r>
        <w:rPr>
          <w:rFonts w:hint="eastAsia" w:ascii="方正小标宋简体" w:hAnsi="黑体" w:eastAsia="方正小标宋简体"/>
          <w:b w:val="0"/>
        </w:rPr>
        <w:t>第四部分 附件</w:t>
      </w:r>
    </w:p>
    <w:p w14:paraId="448D1717">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6FBEA534">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p>
    <w:p w14:paraId="73BB973B">
      <w:pPr>
        <w:widowControl/>
        <w:adjustRightInd w:val="0"/>
        <w:snapToGrid w:val="0"/>
        <w:spacing w:line="560" w:lineRule="exact"/>
        <w:ind w:firstLine="643" w:firstLineChars="200"/>
        <w:contextualSpacing/>
        <w:jc w:val="left"/>
        <w:rPr>
          <w:rFonts w:hint="eastAsia" w:ascii="黑体" w:hAnsi="黑体" w:eastAsia="黑体"/>
          <w:sz w:val="32"/>
          <w:szCs w:val="32"/>
          <w:lang w:val="zh-CN"/>
        </w:rPr>
      </w:pPr>
      <w:r>
        <w:rPr>
          <w:rFonts w:hint="eastAsia" w:ascii="黑体" w:hAnsi="黑体" w:eastAsia="黑体"/>
          <w:b/>
          <w:bCs/>
          <w:sz w:val="32"/>
          <w:szCs w:val="32"/>
          <w:lang w:val="zh-CN"/>
        </w:rPr>
        <w:t>一、</w:t>
      </w:r>
      <w:r>
        <w:rPr>
          <w:rFonts w:ascii="黑体" w:hAnsi="黑体" w:eastAsia="黑体"/>
          <w:b/>
          <w:bCs/>
          <w:sz w:val="32"/>
          <w:szCs w:val="32"/>
          <w:lang w:val="zh-CN"/>
        </w:rPr>
        <w:t>基本情况</w:t>
      </w:r>
    </w:p>
    <w:p w14:paraId="48D9ECF0">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lang w:val="zh-CN"/>
        </w:rPr>
        <w:t>（一）</w:t>
      </w:r>
      <w:r>
        <w:rPr>
          <w:rFonts w:ascii="仿宋" w:hAnsi="仿宋" w:eastAsia="仿宋"/>
          <w:b/>
          <w:bCs/>
          <w:sz w:val="32"/>
          <w:szCs w:val="32"/>
          <w:lang w:val="zh-CN"/>
        </w:rPr>
        <w:t>机构组成</w:t>
      </w:r>
    </w:p>
    <w:p w14:paraId="7EA5B661">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遂宁市安居区分水镇初级中学校属于公益一类事业单位，学校的主管部门为四川省遂宁市安居区教育局。</w:t>
      </w:r>
    </w:p>
    <w:p w14:paraId="3652A27F">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（二）机构职能</w:t>
      </w:r>
    </w:p>
    <w:p w14:paraId="1B30B456">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1、正确贯彻执行党和国家的教育方针、政策、法规。</w:t>
      </w:r>
    </w:p>
    <w:p w14:paraId="368304AF">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2、维护学校教学秩序，为学生创造良好的学习环境。</w:t>
      </w:r>
    </w:p>
    <w:p w14:paraId="5B578550">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3、积极稳妥地推进教育改革，按教育规律办事，不断提高教育质量。</w:t>
      </w:r>
    </w:p>
    <w:p w14:paraId="47A242CD">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4、根据学校规模，设置学校管理机构，建立健全各项规章制度和岗位责任制。</w:t>
      </w:r>
    </w:p>
    <w:p w14:paraId="36E98C2A">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5、坚持教书育人，服务育人，环境育人方针，加强对学生的思想品德教育，使学生的德智体全面发展。</w:t>
      </w:r>
    </w:p>
    <w:p w14:paraId="38B2EAFE">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6、抓好教师队伍建设，使每个教师都热心教育事业。</w:t>
      </w:r>
    </w:p>
    <w:p w14:paraId="42EDF3E8">
      <w:pPr>
        <w:widowControl/>
        <w:adjustRightInd w:val="0"/>
        <w:snapToGrid w:val="0"/>
        <w:spacing w:line="560" w:lineRule="exact"/>
        <w:ind w:firstLine="640" w:firstLineChars="200"/>
        <w:contextualSpacing/>
        <w:jc w:val="left"/>
        <w:rPr>
          <w:rFonts w:hint="eastAsia" w:ascii="仿宋" w:hAnsi="仿宋" w:eastAsia="仿宋"/>
          <w:sz w:val="32"/>
          <w:szCs w:val="32"/>
          <w:lang w:val="zh-CN"/>
        </w:rPr>
      </w:pPr>
      <w:r>
        <w:rPr>
          <w:rFonts w:hint="eastAsia" w:ascii="仿宋" w:hAnsi="仿宋" w:eastAsia="仿宋"/>
          <w:sz w:val="32"/>
          <w:szCs w:val="32"/>
        </w:rPr>
        <w:t>7、做好安全防范，保证师生的人身安全。</w:t>
      </w:r>
    </w:p>
    <w:p w14:paraId="664E29E4">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r>
        <w:rPr>
          <w:rFonts w:ascii="仿宋" w:hAnsi="仿宋" w:eastAsia="仿宋"/>
          <w:b/>
          <w:bCs/>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）人员概况</w:t>
      </w:r>
    </w:p>
    <w:p w14:paraId="3DB2D8C2">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ascii="仿宋" w:hAnsi="仿宋" w:eastAsia="仿宋"/>
          <w:sz w:val="32"/>
          <w:szCs w:val="32"/>
        </w:rPr>
        <w:t>截至202</w:t>
      </w:r>
      <w:r>
        <w:rPr>
          <w:rFonts w:hint="eastAsia" w:ascii="仿宋" w:hAnsi="仿宋" w:eastAsia="仿宋"/>
          <w:sz w:val="32"/>
          <w:szCs w:val="32"/>
        </w:rPr>
        <w:t>4</w:t>
      </w:r>
      <w:r>
        <w:rPr>
          <w:rFonts w:ascii="仿宋" w:hAnsi="仿宋" w:eastAsia="仿宋"/>
          <w:sz w:val="32"/>
          <w:szCs w:val="32"/>
        </w:rPr>
        <w:t>年末，</w:t>
      </w:r>
      <w:r>
        <w:rPr>
          <w:rFonts w:hint="eastAsia" w:ascii="仿宋" w:hAnsi="仿宋" w:eastAsia="仿宋"/>
          <w:sz w:val="32"/>
          <w:szCs w:val="32"/>
        </w:rPr>
        <w:t>我校现有在编教师41人，遗属4人，退休教师16人。</w:t>
      </w:r>
    </w:p>
    <w:p w14:paraId="7CD8D11D">
      <w:pPr>
        <w:widowControl/>
        <w:adjustRightInd w:val="0"/>
        <w:snapToGrid w:val="0"/>
        <w:spacing w:line="560" w:lineRule="exact"/>
        <w:ind w:firstLine="643" w:firstLineChars="200"/>
        <w:contextualSpacing/>
        <w:jc w:val="left"/>
        <w:rPr>
          <w:rFonts w:hint="eastAsia" w:ascii="黑体" w:hAnsi="黑体" w:eastAsia="黑体"/>
          <w:b/>
          <w:bCs/>
          <w:sz w:val="32"/>
          <w:szCs w:val="32"/>
          <w:lang w:val="zh-CN"/>
        </w:rPr>
      </w:pPr>
      <w:r>
        <w:rPr>
          <w:rFonts w:ascii="黑体" w:hAnsi="黑体" w:eastAsia="黑体"/>
          <w:b/>
          <w:bCs/>
          <w:sz w:val="32"/>
          <w:szCs w:val="32"/>
          <w:lang w:val="zh-CN"/>
        </w:rPr>
        <w:t>二、部门资金收支情况</w:t>
      </w:r>
    </w:p>
    <w:p w14:paraId="54311541">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（一）</w:t>
      </w:r>
      <w:r>
        <w:rPr>
          <w:rFonts w:hint="eastAsia" w:ascii="仿宋" w:hAnsi="仿宋" w:eastAsia="仿宋"/>
          <w:b/>
          <w:bCs/>
          <w:sz w:val="32"/>
          <w:szCs w:val="32"/>
          <w:lang w:val="zh-CN"/>
        </w:rPr>
        <w:t>收入情况</w:t>
      </w:r>
      <w:r>
        <w:rPr>
          <w:rFonts w:ascii="仿宋" w:hAnsi="仿宋" w:eastAsia="仿宋"/>
          <w:b/>
          <w:bCs/>
          <w:sz w:val="32"/>
          <w:szCs w:val="32"/>
          <w:lang w:val="zh-CN"/>
        </w:rPr>
        <w:t>。</w:t>
      </w:r>
      <w:r>
        <w:rPr>
          <w:rFonts w:hint="eastAsia" w:ascii="仿宋" w:hAnsi="仿宋" w:eastAsia="仿宋"/>
          <w:sz w:val="32"/>
          <w:szCs w:val="32"/>
        </w:rPr>
        <w:t>2024年度收入总计为1141.59万元，比2023年增加了203.4万元，增长21.68%，主要变动原因是</w:t>
      </w:r>
      <w:bookmarkStart w:id="55" w:name="OLE_LINK1"/>
      <w:r>
        <w:rPr>
          <w:rFonts w:hint="eastAsia" w:ascii="仿宋" w:hAnsi="仿宋" w:eastAsia="仿宋"/>
          <w:sz w:val="32"/>
          <w:szCs w:val="32"/>
        </w:rPr>
        <w:t>：</w:t>
      </w:r>
      <w:bookmarkEnd w:id="55"/>
      <w:r>
        <w:rPr>
          <w:rFonts w:hint="eastAsia" w:ascii="仿宋" w:hAnsi="仿宋" w:eastAsia="仿宋"/>
          <w:sz w:val="32"/>
          <w:szCs w:val="32"/>
        </w:rPr>
        <w:t>课后服务食堂经费纳入决算填报。</w:t>
      </w:r>
    </w:p>
    <w:p w14:paraId="7A093BBF">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ascii="仿宋" w:hAnsi="仿宋" w:eastAsia="仿宋"/>
          <w:b/>
          <w:bCs/>
          <w:sz w:val="32"/>
          <w:szCs w:val="32"/>
          <w:lang w:val="zh-CN"/>
        </w:rPr>
        <w:t>（</w:t>
      </w:r>
      <w:r>
        <w:rPr>
          <w:rFonts w:hint="eastAsia" w:ascii="仿宋" w:hAnsi="仿宋" w:eastAsia="仿宋"/>
          <w:b/>
          <w:bCs/>
          <w:sz w:val="32"/>
          <w:szCs w:val="32"/>
          <w:lang w:val="zh-CN"/>
        </w:rPr>
        <w:t>二</w:t>
      </w:r>
      <w:r>
        <w:rPr>
          <w:rFonts w:ascii="仿宋" w:hAnsi="仿宋" w:eastAsia="仿宋"/>
          <w:b/>
          <w:bCs/>
          <w:sz w:val="32"/>
          <w:szCs w:val="32"/>
          <w:lang w:val="zh-CN"/>
        </w:rPr>
        <w:t>）</w:t>
      </w:r>
      <w:r>
        <w:rPr>
          <w:rFonts w:hint="eastAsia" w:ascii="仿宋" w:hAnsi="仿宋" w:eastAsia="仿宋"/>
          <w:b/>
          <w:bCs/>
          <w:sz w:val="32"/>
          <w:szCs w:val="32"/>
          <w:lang w:val="zh-CN"/>
        </w:rPr>
        <w:t>支出情况</w:t>
      </w:r>
      <w:r>
        <w:rPr>
          <w:rFonts w:ascii="仿宋" w:hAnsi="仿宋" w:eastAsia="仿宋"/>
          <w:b/>
          <w:bCs/>
          <w:sz w:val="32"/>
          <w:szCs w:val="32"/>
          <w:lang w:val="zh-CN"/>
        </w:rPr>
        <w:t>。</w:t>
      </w:r>
      <w:r>
        <w:rPr>
          <w:rFonts w:hint="eastAsia" w:ascii="仿宋" w:hAnsi="仿宋" w:eastAsia="仿宋"/>
          <w:sz w:val="32"/>
          <w:szCs w:val="32"/>
        </w:rPr>
        <w:t>2024年度支出总计为1141.59万元，比2023年增加了203.4万元，增长21.68%，主要变动原因是：课后服务食堂经费纳入决算填报。</w:t>
      </w:r>
    </w:p>
    <w:p w14:paraId="4C65B74A">
      <w:pPr>
        <w:widowControl/>
        <w:adjustRightInd w:val="0"/>
        <w:snapToGrid w:val="0"/>
        <w:spacing w:line="560" w:lineRule="exact"/>
        <w:ind w:firstLine="643" w:firstLineChars="200"/>
        <w:contextualSpacing/>
        <w:jc w:val="left"/>
        <w:rPr>
          <w:rFonts w:hint="eastAsia" w:ascii="仿宋" w:hAnsi="仿宋" w:eastAsia="仿宋"/>
          <w:b/>
          <w:bCs/>
          <w:sz w:val="32"/>
          <w:szCs w:val="32"/>
        </w:rPr>
      </w:pPr>
      <w:r>
        <w:rPr>
          <w:rFonts w:ascii="仿宋" w:hAnsi="仿宋" w:eastAsia="仿宋"/>
          <w:b/>
          <w:bCs/>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）结余分配和结转结余情况</w:t>
      </w:r>
      <w:r>
        <w:rPr>
          <w:rFonts w:hint="eastAsia" w:ascii="仿宋" w:hAnsi="仿宋" w:eastAsia="仿宋"/>
          <w:b/>
          <w:bCs/>
          <w:sz w:val="32"/>
          <w:szCs w:val="32"/>
          <w:lang w:val="zh-CN"/>
        </w:rPr>
        <w:t>。</w:t>
      </w:r>
      <w:r>
        <w:rPr>
          <w:rFonts w:hint="eastAsia" w:ascii="仿宋" w:hAnsi="仿宋" w:eastAsia="仿宋"/>
          <w:sz w:val="32"/>
          <w:szCs w:val="32"/>
        </w:rPr>
        <w:t>我校2024年决算报表</w:t>
      </w:r>
      <w:r>
        <w:rPr>
          <w:rFonts w:ascii="仿宋" w:hAnsi="仿宋" w:eastAsia="仿宋"/>
          <w:sz w:val="32"/>
          <w:szCs w:val="32"/>
        </w:rPr>
        <w:t>结转结余</w:t>
      </w:r>
      <w:r>
        <w:rPr>
          <w:rFonts w:hint="eastAsia" w:ascii="仿宋" w:hAnsi="仿宋" w:eastAsia="仿宋"/>
          <w:sz w:val="32"/>
          <w:szCs w:val="32"/>
        </w:rPr>
        <w:t>0.69万元</w:t>
      </w:r>
      <w:r>
        <w:rPr>
          <w:rFonts w:ascii="仿宋" w:hAnsi="仿宋" w:eastAsia="仿宋"/>
          <w:sz w:val="32"/>
          <w:szCs w:val="32"/>
        </w:rPr>
        <w:t>。</w:t>
      </w:r>
    </w:p>
    <w:p w14:paraId="75357E87">
      <w:pPr>
        <w:widowControl/>
        <w:adjustRightInd w:val="0"/>
        <w:snapToGrid w:val="0"/>
        <w:spacing w:line="560" w:lineRule="exact"/>
        <w:ind w:firstLine="643" w:firstLineChars="200"/>
        <w:contextualSpacing/>
        <w:jc w:val="left"/>
        <w:rPr>
          <w:rFonts w:hint="eastAsia" w:ascii="黑体" w:hAnsi="黑体" w:eastAsia="黑体"/>
          <w:b/>
          <w:bCs/>
          <w:sz w:val="32"/>
          <w:szCs w:val="32"/>
          <w:lang w:val="zh-CN"/>
        </w:rPr>
      </w:pPr>
      <w:r>
        <w:rPr>
          <w:rFonts w:ascii="黑体" w:hAnsi="黑体" w:eastAsia="黑体"/>
          <w:b/>
          <w:bCs/>
          <w:sz w:val="32"/>
          <w:szCs w:val="32"/>
          <w:lang w:val="zh-CN"/>
        </w:rPr>
        <w:t>三、部门预算绩效分析</w:t>
      </w:r>
    </w:p>
    <w:p w14:paraId="2043E96C">
      <w:pPr>
        <w:widowControl/>
        <w:adjustRightInd w:val="0"/>
        <w:snapToGrid w:val="0"/>
        <w:spacing w:line="560" w:lineRule="exact"/>
        <w:ind w:firstLine="482" w:firstLineChars="200"/>
        <w:contextualSpacing/>
        <w:jc w:val="left"/>
        <w:rPr>
          <w:rFonts w:hint="eastAsia" w:ascii="仿宋" w:hAnsi="仿宋" w:eastAsia="仿宋"/>
          <w:sz w:val="32"/>
          <w:szCs w:val="32"/>
          <w:lang w:val="zh-CN"/>
        </w:rPr>
      </w:pPr>
      <w:r>
        <w:rPr>
          <w:rFonts w:ascii="仿宋" w:hAnsi="仿宋" w:eastAsia="仿宋"/>
          <w:b/>
          <w:bCs/>
          <w:color w:val="000000"/>
          <w:kern w:val="0"/>
          <w:sz w:val="24"/>
          <w:shd w:val="clear" w:color="auto" w:fill="FFFFFF"/>
          <w:lang w:val="zh-CN"/>
        </w:rPr>
        <w:t>（</w:t>
      </w:r>
      <w:r>
        <w:rPr>
          <w:rFonts w:ascii="仿宋" w:hAnsi="仿宋" w:eastAsia="仿宋"/>
          <w:sz w:val="32"/>
          <w:szCs w:val="32"/>
          <w:lang w:val="zh-CN"/>
        </w:rPr>
        <w:t>一）</w:t>
      </w:r>
      <w:r>
        <w:rPr>
          <w:rFonts w:hint="eastAsia" w:ascii="仿宋" w:hAnsi="仿宋" w:eastAsia="仿宋"/>
          <w:b/>
          <w:bCs/>
          <w:sz w:val="32"/>
          <w:szCs w:val="32"/>
          <w:lang w:val="zh-CN"/>
        </w:rPr>
        <w:t>部门预算</w:t>
      </w:r>
      <w:r>
        <w:rPr>
          <w:rFonts w:ascii="仿宋" w:hAnsi="仿宋" w:eastAsia="仿宋"/>
          <w:b/>
          <w:bCs/>
          <w:sz w:val="32"/>
          <w:szCs w:val="32"/>
          <w:lang w:val="zh-CN"/>
        </w:rPr>
        <w:t>总体绩效分析</w:t>
      </w:r>
      <w:r>
        <w:rPr>
          <w:rFonts w:ascii="仿宋" w:hAnsi="仿宋" w:eastAsia="仿宋"/>
          <w:sz w:val="32"/>
          <w:szCs w:val="32"/>
          <w:lang w:val="zh-CN"/>
        </w:rPr>
        <w:t>。根据部门预算绩效评价指标体系“总体绩效”涉及</w:t>
      </w:r>
      <w:r>
        <w:rPr>
          <w:rFonts w:hint="eastAsia" w:ascii="仿宋" w:hAnsi="仿宋" w:eastAsia="仿宋"/>
          <w:sz w:val="32"/>
          <w:szCs w:val="32"/>
          <w:lang w:val="zh-CN"/>
        </w:rPr>
        <w:t>二、三级</w:t>
      </w:r>
      <w:r>
        <w:rPr>
          <w:rFonts w:ascii="仿宋" w:hAnsi="仿宋" w:eastAsia="仿宋"/>
          <w:sz w:val="32"/>
          <w:szCs w:val="32"/>
          <w:lang w:val="zh-CN"/>
        </w:rPr>
        <w:t>指标进行</w:t>
      </w:r>
      <w:r>
        <w:rPr>
          <w:rFonts w:hint="eastAsia" w:ascii="仿宋" w:hAnsi="仿宋" w:eastAsia="仿宋"/>
          <w:sz w:val="32"/>
          <w:szCs w:val="32"/>
          <w:lang w:val="zh-CN"/>
        </w:rPr>
        <w:t>逐项</w:t>
      </w:r>
      <w:r>
        <w:rPr>
          <w:rFonts w:ascii="仿宋" w:hAnsi="仿宋" w:eastAsia="仿宋"/>
          <w:sz w:val="32"/>
          <w:szCs w:val="32"/>
          <w:lang w:val="zh-CN"/>
        </w:rPr>
        <w:t>绩效分析</w:t>
      </w:r>
      <w:r>
        <w:rPr>
          <w:rFonts w:hint="eastAsia" w:ascii="仿宋" w:hAnsi="仿宋" w:eastAsia="仿宋"/>
          <w:sz w:val="32"/>
          <w:szCs w:val="32"/>
          <w:lang w:val="zh-CN"/>
        </w:rPr>
        <w:t>并评分</w:t>
      </w:r>
      <w:r>
        <w:rPr>
          <w:rFonts w:ascii="仿宋" w:hAnsi="仿宋" w:eastAsia="仿宋"/>
          <w:sz w:val="32"/>
          <w:szCs w:val="32"/>
          <w:lang w:val="zh-CN"/>
        </w:rPr>
        <w:t>，依次包括履职效能、预算管理、财务管理、资产管理、采购管理等情况。</w:t>
      </w:r>
    </w:p>
    <w:p w14:paraId="685E88C2">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1.</w:t>
      </w:r>
      <w:r>
        <w:rPr>
          <w:rFonts w:hint="eastAsia" w:ascii="仿宋" w:hAnsi="仿宋" w:eastAsia="仿宋"/>
          <w:b/>
          <w:bCs/>
          <w:sz w:val="32"/>
          <w:szCs w:val="32"/>
          <w:lang w:val="zh-CN"/>
        </w:rPr>
        <w:t>履职效能。</w:t>
      </w:r>
      <w:r>
        <w:rPr>
          <w:rFonts w:hint="eastAsia" w:ascii="仿宋" w:hAnsi="仿宋" w:eastAsia="仿宋"/>
          <w:sz w:val="32"/>
          <w:szCs w:val="32"/>
          <w:lang w:val="zh-CN"/>
        </w:rPr>
        <w:t>根据相关规定，制定绩效目标管理，规范资金使用，提升资金使用效益。严格支出控制、预算及时动态调整。我校资金主要是人员经费、公用经费支出，学校制定的相关规章制度，对资金进行严格收支管理。</w:t>
      </w:r>
    </w:p>
    <w:p w14:paraId="0DB160FB">
      <w:pPr>
        <w:widowControl/>
        <w:adjustRightInd w:val="0"/>
        <w:snapToGrid w:val="0"/>
        <w:spacing w:line="560" w:lineRule="exact"/>
        <w:ind w:firstLine="643" w:firstLineChars="200"/>
        <w:contextualSpacing/>
        <w:jc w:val="left"/>
        <w:rPr>
          <w:rFonts w:hint="eastAsia" w:ascii="仿宋" w:hAnsi="仿宋" w:eastAsia="仿宋"/>
          <w:sz w:val="32"/>
          <w:szCs w:val="32"/>
        </w:rPr>
      </w:pPr>
      <w:r>
        <w:rPr>
          <w:rFonts w:hint="eastAsia" w:ascii="仿宋" w:hAnsi="仿宋" w:eastAsia="仿宋"/>
          <w:b/>
          <w:bCs/>
          <w:sz w:val="32"/>
          <w:szCs w:val="32"/>
        </w:rPr>
        <w:t>2.</w:t>
      </w:r>
      <w:r>
        <w:rPr>
          <w:rFonts w:ascii="仿宋" w:hAnsi="仿宋" w:eastAsia="仿宋"/>
          <w:b/>
          <w:bCs/>
          <w:sz w:val="32"/>
          <w:szCs w:val="32"/>
          <w:lang w:val="zh-CN"/>
        </w:rPr>
        <w:t>预算管理</w:t>
      </w:r>
      <w:r>
        <w:rPr>
          <w:rFonts w:hint="eastAsia" w:ascii="仿宋" w:hAnsi="仿宋" w:eastAsia="仿宋"/>
          <w:b/>
          <w:bCs/>
          <w:sz w:val="32"/>
          <w:szCs w:val="32"/>
          <w:lang w:val="zh-CN"/>
        </w:rPr>
        <w:t>。</w:t>
      </w:r>
      <w:r>
        <w:rPr>
          <w:rFonts w:hint="eastAsia" w:ascii="仿宋" w:hAnsi="仿宋" w:eastAsia="仿宋"/>
          <w:sz w:val="32"/>
          <w:szCs w:val="32"/>
          <w:lang w:val="zh-CN"/>
        </w:rPr>
        <w:t>2024年度</w:t>
      </w:r>
      <w:r>
        <w:rPr>
          <w:rFonts w:hint="eastAsia" w:ascii="仿宋" w:hAnsi="仿宋" w:eastAsia="仿宋"/>
          <w:sz w:val="32"/>
          <w:szCs w:val="32"/>
        </w:rPr>
        <w:t>预算</w:t>
      </w:r>
      <w:r>
        <w:rPr>
          <w:rFonts w:hint="eastAsia" w:ascii="仿宋" w:hAnsi="仿宋" w:eastAsia="仿宋"/>
          <w:sz w:val="32"/>
          <w:szCs w:val="32"/>
          <w:lang w:val="zh-CN"/>
        </w:rPr>
        <w:t>收入、支出总计均为1141.59万元。与2023年度相比，收入、</w:t>
      </w:r>
      <w:r>
        <w:rPr>
          <w:rFonts w:hint="eastAsia" w:ascii="仿宋" w:hAnsi="仿宋" w:eastAsia="仿宋"/>
          <w:sz w:val="32"/>
          <w:szCs w:val="32"/>
        </w:rPr>
        <w:t>支出均增加了203.4万元，增长21.68%，主要变动原因是：课后服务食堂经费纳入决算填报</w:t>
      </w:r>
      <w:r>
        <w:rPr>
          <w:rFonts w:hint="eastAsia" w:ascii="仿宋" w:hAnsi="仿宋" w:eastAsia="仿宋"/>
          <w:sz w:val="32"/>
          <w:szCs w:val="32"/>
          <w:lang w:val="zh-CN"/>
        </w:rPr>
        <w:t>。</w:t>
      </w:r>
      <w:r>
        <w:rPr>
          <w:rFonts w:hint="eastAsia" w:ascii="仿宋" w:hAnsi="仿宋" w:eastAsia="仿宋"/>
          <w:sz w:val="32"/>
          <w:szCs w:val="32"/>
        </w:rPr>
        <w:t>各项管理制度执行总体较为有效，还需进一步强化，资金的使用和管理应进一步加强。</w:t>
      </w:r>
    </w:p>
    <w:p w14:paraId="68E2433D">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3.</w:t>
      </w:r>
      <w:r>
        <w:rPr>
          <w:rFonts w:ascii="仿宋" w:hAnsi="仿宋" w:eastAsia="仿宋"/>
          <w:b/>
          <w:bCs/>
          <w:sz w:val="32"/>
          <w:szCs w:val="32"/>
          <w:lang w:val="zh-CN"/>
        </w:rPr>
        <w:t>财务管理</w:t>
      </w:r>
      <w:r>
        <w:rPr>
          <w:rFonts w:hint="eastAsia" w:ascii="仿宋" w:hAnsi="仿宋" w:eastAsia="仿宋"/>
          <w:b/>
          <w:bCs/>
          <w:sz w:val="32"/>
          <w:szCs w:val="32"/>
          <w:lang w:val="zh-CN"/>
        </w:rPr>
        <w:t>。</w:t>
      </w:r>
      <w:r>
        <w:rPr>
          <w:rFonts w:hint="eastAsia" w:ascii="仿宋" w:hAnsi="仿宋" w:eastAsia="仿宋"/>
          <w:sz w:val="32"/>
          <w:szCs w:val="32"/>
        </w:rPr>
        <w:t>制度了完善的</w:t>
      </w:r>
      <w:r>
        <w:rPr>
          <w:rFonts w:hint="eastAsia" w:ascii="仿宋" w:hAnsi="仿宋" w:eastAsia="仿宋"/>
          <w:sz w:val="32"/>
          <w:szCs w:val="32"/>
          <w:lang w:val="zh-CN"/>
        </w:rPr>
        <w:t>财务管理制度、财务岗位设置、</w:t>
      </w:r>
      <w:r>
        <w:rPr>
          <w:rFonts w:hint="eastAsia" w:ascii="仿宋" w:hAnsi="仿宋" w:eastAsia="仿宋"/>
          <w:sz w:val="32"/>
          <w:szCs w:val="32"/>
        </w:rPr>
        <w:t>规范了</w:t>
      </w:r>
      <w:r>
        <w:rPr>
          <w:rFonts w:hint="eastAsia" w:ascii="仿宋" w:hAnsi="仿宋" w:eastAsia="仿宋"/>
          <w:sz w:val="32"/>
          <w:szCs w:val="32"/>
          <w:lang w:val="zh-CN"/>
        </w:rPr>
        <w:t>资金使用。</w:t>
      </w:r>
    </w:p>
    <w:p w14:paraId="4B3A74FE">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4.</w:t>
      </w:r>
      <w:r>
        <w:rPr>
          <w:rFonts w:ascii="仿宋" w:hAnsi="仿宋" w:eastAsia="仿宋"/>
          <w:b/>
          <w:bCs/>
          <w:sz w:val="32"/>
          <w:szCs w:val="32"/>
          <w:lang w:val="zh-CN"/>
        </w:rPr>
        <w:t>资产管理</w:t>
      </w:r>
      <w:r>
        <w:rPr>
          <w:rFonts w:hint="eastAsia" w:ascii="仿宋" w:hAnsi="仿宋" w:eastAsia="仿宋"/>
          <w:b/>
          <w:bCs/>
          <w:sz w:val="32"/>
          <w:szCs w:val="32"/>
          <w:lang w:val="zh-CN"/>
        </w:rPr>
        <w:t>。</w:t>
      </w:r>
      <w:r>
        <w:rPr>
          <w:rFonts w:hint="eastAsia" w:ascii="仿宋" w:hAnsi="仿宋" w:eastAsia="仿宋"/>
          <w:sz w:val="32"/>
          <w:szCs w:val="32"/>
        </w:rPr>
        <w:t>建立资产管理制度，定期进行资产盘点和资产清理，总体执行较好。</w:t>
      </w:r>
    </w:p>
    <w:p w14:paraId="1CA71B74">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rPr>
        <w:t>5.</w:t>
      </w:r>
      <w:r>
        <w:rPr>
          <w:rFonts w:ascii="仿宋" w:hAnsi="仿宋" w:eastAsia="仿宋"/>
          <w:b/>
          <w:bCs/>
          <w:sz w:val="32"/>
          <w:szCs w:val="32"/>
          <w:lang w:val="zh-CN"/>
        </w:rPr>
        <w:t>采购管理</w:t>
      </w:r>
      <w:r>
        <w:rPr>
          <w:rFonts w:hint="eastAsia" w:ascii="仿宋" w:hAnsi="仿宋" w:eastAsia="仿宋"/>
          <w:b/>
          <w:bCs/>
          <w:sz w:val="32"/>
          <w:szCs w:val="32"/>
          <w:lang w:val="zh-CN"/>
        </w:rPr>
        <w:t>。</w:t>
      </w:r>
      <w:r>
        <w:rPr>
          <w:rFonts w:hint="eastAsia" w:ascii="仿宋" w:hAnsi="仿宋" w:eastAsia="仿宋"/>
          <w:sz w:val="32"/>
          <w:szCs w:val="32"/>
        </w:rPr>
        <w:t>建立学校采购管理制度，做好物品入库、领取台账，总体执行较好。</w:t>
      </w:r>
    </w:p>
    <w:p w14:paraId="51D4E930">
      <w:pPr>
        <w:widowControl/>
        <w:adjustRightInd w:val="0"/>
        <w:snapToGrid w:val="0"/>
        <w:spacing w:line="560" w:lineRule="exact"/>
        <w:ind w:firstLine="643" w:firstLineChars="200"/>
        <w:contextualSpacing/>
        <w:jc w:val="left"/>
        <w:rPr>
          <w:rFonts w:hint="eastAsia" w:ascii="仿宋" w:hAnsi="仿宋" w:eastAsia="仿宋"/>
          <w:b/>
          <w:bCs/>
          <w:sz w:val="32"/>
          <w:szCs w:val="32"/>
        </w:rPr>
      </w:pPr>
      <w:r>
        <w:rPr>
          <w:rFonts w:ascii="仿宋" w:hAnsi="仿宋" w:eastAsia="仿宋"/>
          <w:b/>
          <w:bCs/>
          <w:sz w:val="32"/>
          <w:szCs w:val="32"/>
          <w:lang w:val="zh-CN"/>
        </w:rPr>
        <w:t>（二）部门预算项目绩效分析</w:t>
      </w:r>
      <w:r>
        <w:rPr>
          <w:rFonts w:hint="eastAsia" w:ascii="仿宋" w:hAnsi="仿宋" w:eastAsia="仿宋"/>
          <w:b/>
          <w:bCs/>
          <w:sz w:val="32"/>
          <w:szCs w:val="32"/>
          <w:lang w:val="zh-CN"/>
        </w:rPr>
        <w:t>：</w:t>
      </w:r>
    </w:p>
    <w:p w14:paraId="7002AB2E">
      <w:pPr>
        <w:widowControl/>
        <w:adjustRightInd w:val="0"/>
        <w:snapToGrid w:val="0"/>
        <w:spacing w:line="560" w:lineRule="exact"/>
        <w:ind w:firstLine="640" w:firstLineChars="200"/>
        <w:contextualSpacing/>
        <w:jc w:val="left"/>
        <w:rPr>
          <w:rFonts w:hint="eastAsia" w:ascii="仿宋" w:hAnsi="仿宋" w:eastAsia="仿宋"/>
          <w:sz w:val="32"/>
          <w:szCs w:val="32"/>
          <w:lang w:val="zh-CN"/>
        </w:rPr>
      </w:pPr>
      <w:r>
        <w:rPr>
          <w:rFonts w:ascii="仿宋" w:hAnsi="仿宋" w:eastAsia="仿宋"/>
          <w:sz w:val="32"/>
          <w:szCs w:val="32"/>
          <w:lang w:val="zh-CN"/>
        </w:rPr>
        <w:t>常年项目绩效分析</w:t>
      </w:r>
      <w:r>
        <w:rPr>
          <w:rFonts w:hint="eastAsia" w:ascii="仿宋" w:hAnsi="仿宋" w:eastAsia="仿宋"/>
          <w:sz w:val="32"/>
          <w:szCs w:val="32"/>
          <w:lang w:val="zh-CN"/>
        </w:rPr>
        <w:t>：</w:t>
      </w:r>
      <w:r>
        <w:rPr>
          <w:rFonts w:ascii="仿宋" w:hAnsi="仿宋" w:eastAsia="仿宋"/>
          <w:sz w:val="32"/>
          <w:szCs w:val="32"/>
          <w:lang w:val="zh-CN"/>
        </w:rPr>
        <w:t>该类项目总数</w:t>
      </w:r>
      <w:r>
        <w:rPr>
          <w:rFonts w:hint="eastAsia" w:ascii="仿宋" w:hAnsi="仿宋" w:eastAsia="仿宋"/>
          <w:sz w:val="32"/>
          <w:szCs w:val="32"/>
          <w:lang w:val="zh-CN"/>
        </w:rPr>
        <w:t>4</w:t>
      </w:r>
      <w:r>
        <w:rPr>
          <w:rFonts w:ascii="仿宋" w:hAnsi="仿宋" w:eastAsia="仿宋"/>
          <w:sz w:val="32"/>
          <w:szCs w:val="32"/>
          <w:lang w:val="zh-CN"/>
        </w:rPr>
        <w:t>个，涉及预算总金额</w:t>
      </w:r>
      <w:r>
        <w:rPr>
          <w:rFonts w:hint="eastAsia" w:ascii="仿宋" w:hAnsi="仿宋" w:eastAsia="仿宋"/>
          <w:sz w:val="32"/>
          <w:szCs w:val="32"/>
          <w:lang w:val="zh-CN"/>
        </w:rPr>
        <w:t>18.01</w:t>
      </w:r>
      <w:r>
        <w:rPr>
          <w:rFonts w:ascii="仿宋" w:hAnsi="仿宋" w:eastAsia="仿宋"/>
          <w:sz w:val="32"/>
          <w:szCs w:val="32"/>
          <w:lang w:val="zh-CN"/>
        </w:rPr>
        <w:t>万元，1</w:t>
      </w:r>
      <w:r>
        <w:rPr>
          <w:rFonts w:hint="eastAsia" w:ascii="仿宋" w:hAnsi="仿宋" w:eastAsia="仿宋"/>
          <w:sz w:val="32"/>
          <w:szCs w:val="32"/>
          <w:lang w:val="zh-CN"/>
        </w:rPr>
        <w:t>-</w:t>
      </w:r>
      <w:r>
        <w:rPr>
          <w:rFonts w:ascii="仿宋" w:hAnsi="仿宋" w:eastAsia="仿宋"/>
          <w:sz w:val="32"/>
          <w:szCs w:val="32"/>
          <w:lang w:val="zh-CN"/>
        </w:rPr>
        <w:t>1</w:t>
      </w:r>
      <w:r>
        <w:rPr>
          <w:rFonts w:ascii="仿宋" w:hAnsi="仿宋" w:eastAsia="仿宋"/>
          <w:sz w:val="32"/>
          <w:szCs w:val="32"/>
        </w:rPr>
        <w:t>2</w:t>
      </w:r>
      <w:r>
        <w:rPr>
          <w:rFonts w:ascii="仿宋" w:hAnsi="仿宋" w:eastAsia="仿宋"/>
          <w:sz w:val="32"/>
          <w:szCs w:val="32"/>
          <w:lang w:val="zh-CN"/>
        </w:rPr>
        <w:t>月预算执行总体进度为</w:t>
      </w:r>
      <w:r>
        <w:rPr>
          <w:rFonts w:hint="eastAsia" w:ascii="仿宋" w:hAnsi="仿宋" w:eastAsia="仿宋"/>
          <w:sz w:val="32"/>
          <w:szCs w:val="32"/>
        </w:rPr>
        <w:t>100</w:t>
      </w:r>
      <w:r>
        <w:rPr>
          <w:rFonts w:ascii="仿宋" w:hAnsi="仿宋" w:eastAsia="仿宋"/>
          <w:sz w:val="32"/>
          <w:szCs w:val="32"/>
          <w:lang w:val="zh-CN"/>
        </w:rPr>
        <w:t>%。</w:t>
      </w:r>
    </w:p>
    <w:p w14:paraId="316DEE43">
      <w:pPr>
        <w:widowControl/>
        <w:adjustRightInd w:val="0"/>
        <w:snapToGrid w:val="0"/>
        <w:spacing w:line="560" w:lineRule="exact"/>
        <w:ind w:firstLine="640" w:firstLineChars="200"/>
        <w:contextualSpacing/>
        <w:jc w:val="left"/>
        <w:rPr>
          <w:rFonts w:hint="eastAsia" w:ascii="仿宋" w:hAnsi="仿宋" w:eastAsia="仿宋"/>
          <w:sz w:val="32"/>
          <w:szCs w:val="32"/>
          <w:lang w:val="zh-CN"/>
        </w:rPr>
      </w:pPr>
      <w:r>
        <w:rPr>
          <w:rFonts w:ascii="仿宋" w:hAnsi="仿宋" w:eastAsia="仿宋"/>
          <w:sz w:val="32"/>
          <w:szCs w:val="32"/>
        </w:rPr>
        <w:t>阶段</w:t>
      </w:r>
      <w:r>
        <w:rPr>
          <w:rFonts w:hint="eastAsia" w:ascii="仿宋" w:hAnsi="仿宋" w:eastAsia="仿宋"/>
          <w:sz w:val="32"/>
          <w:szCs w:val="32"/>
        </w:rPr>
        <w:t>（</w:t>
      </w:r>
      <w:r>
        <w:rPr>
          <w:rFonts w:ascii="仿宋" w:hAnsi="仿宋" w:eastAsia="仿宋"/>
          <w:sz w:val="32"/>
          <w:szCs w:val="32"/>
        </w:rPr>
        <w:t>一次性</w:t>
      </w:r>
      <w:r>
        <w:rPr>
          <w:rFonts w:hint="eastAsia" w:ascii="仿宋" w:hAnsi="仿宋" w:eastAsia="仿宋"/>
          <w:sz w:val="32"/>
          <w:szCs w:val="32"/>
        </w:rPr>
        <w:t>）</w:t>
      </w:r>
      <w:r>
        <w:rPr>
          <w:rFonts w:ascii="仿宋" w:hAnsi="仿宋" w:eastAsia="仿宋"/>
          <w:sz w:val="32"/>
          <w:szCs w:val="32"/>
        </w:rPr>
        <w:t>项目绩效分析。</w:t>
      </w:r>
      <w:r>
        <w:rPr>
          <w:rFonts w:ascii="仿宋" w:hAnsi="仿宋" w:eastAsia="仿宋"/>
          <w:sz w:val="32"/>
          <w:szCs w:val="32"/>
          <w:lang w:val="zh-CN"/>
        </w:rPr>
        <w:t>该类项目总数</w:t>
      </w:r>
      <w:r>
        <w:rPr>
          <w:rFonts w:hint="eastAsia" w:ascii="仿宋" w:hAnsi="仿宋" w:eastAsia="仿宋"/>
          <w:sz w:val="32"/>
          <w:szCs w:val="32"/>
        </w:rPr>
        <w:t>0</w:t>
      </w:r>
      <w:r>
        <w:rPr>
          <w:rFonts w:ascii="仿宋" w:hAnsi="仿宋" w:eastAsia="仿宋"/>
          <w:sz w:val="32"/>
          <w:szCs w:val="32"/>
          <w:lang w:val="zh-CN"/>
        </w:rPr>
        <w:t>个，涉及预算总金额</w:t>
      </w:r>
      <w:r>
        <w:rPr>
          <w:rFonts w:hint="eastAsia" w:ascii="仿宋" w:hAnsi="仿宋" w:eastAsia="仿宋"/>
          <w:sz w:val="32"/>
          <w:szCs w:val="32"/>
        </w:rPr>
        <w:t>0</w:t>
      </w:r>
      <w:r>
        <w:rPr>
          <w:rFonts w:ascii="仿宋" w:hAnsi="仿宋" w:eastAsia="仿宋"/>
          <w:sz w:val="32"/>
          <w:szCs w:val="32"/>
          <w:lang w:val="zh-CN"/>
        </w:rPr>
        <w:t>万元，1</w:t>
      </w:r>
      <w:r>
        <w:rPr>
          <w:rFonts w:hint="eastAsia" w:ascii="仿宋" w:hAnsi="仿宋" w:eastAsia="仿宋"/>
          <w:sz w:val="32"/>
          <w:szCs w:val="32"/>
          <w:lang w:val="zh-CN"/>
        </w:rPr>
        <w:t>-</w:t>
      </w:r>
      <w:r>
        <w:rPr>
          <w:rFonts w:ascii="仿宋" w:hAnsi="仿宋" w:eastAsia="仿宋"/>
          <w:sz w:val="32"/>
          <w:szCs w:val="32"/>
          <w:lang w:val="zh-CN"/>
        </w:rPr>
        <w:t>1</w:t>
      </w:r>
      <w:r>
        <w:rPr>
          <w:rFonts w:ascii="仿宋" w:hAnsi="仿宋" w:eastAsia="仿宋"/>
          <w:sz w:val="32"/>
          <w:szCs w:val="32"/>
        </w:rPr>
        <w:t>2</w:t>
      </w:r>
      <w:r>
        <w:rPr>
          <w:rFonts w:ascii="仿宋" w:hAnsi="仿宋" w:eastAsia="仿宋"/>
          <w:sz w:val="32"/>
          <w:szCs w:val="32"/>
          <w:lang w:val="zh-CN"/>
        </w:rPr>
        <w:t>月预算执行总体进度为</w:t>
      </w:r>
      <w:r>
        <w:rPr>
          <w:rFonts w:hint="eastAsia" w:ascii="仿宋" w:hAnsi="仿宋" w:eastAsia="仿宋"/>
          <w:sz w:val="32"/>
          <w:szCs w:val="32"/>
        </w:rPr>
        <w:t>0</w:t>
      </w:r>
      <w:r>
        <w:rPr>
          <w:rFonts w:ascii="仿宋" w:hAnsi="仿宋" w:eastAsia="仿宋"/>
          <w:sz w:val="32"/>
          <w:szCs w:val="32"/>
          <w:lang w:val="zh-CN"/>
        </w:rPr>
        <w:t>%，其中：预算结余率大于</w:t>
      </w:r>
      <w:r>
        <w:rPr>
          <w:rFonts w:ascii="仿宋" w:hAnsi="仿宋" w:eastAsia="仿宋"/>
          <w:sz w:val="32"/>
          <w:szCs w:val="32"/>
        </w:rPr>
        <w:t>1</w:t>
      </w:r>
      <w:r>
        <w:rPr>
          <w:rFonts w:hint="eastAsia" w:ascii="仿宋" w:hAnsi="仿宋" w:eastAsia="仿宋"/>
          <w:sz w:val="32"/>
          <w:szCs w:val="32"/>
          <w:lang w:val="zh-CN"/>
        </w:rPr>
        <w:t>0%的项目共计0个。</w:t>
      </w:r>
    </w:p>
    <w:p w14:paraId="615A3F34">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lang w:val="zh-CN"/>
        </w:rPr>
        <w:t>1.项目决策。</w:t>
      </w:r>
      <w:r>
        <w:rPr>
          <w:rFonts w:hint="eastAsia" w:ascii="仿宋" w:hAnsi="仿宋" w:eastAsia="仿宋"/>
          <w:sz w:val="32"/>
          <w:szCs w:val="32"/>
          <w:lang w:val="zh-CN"/>
        </w:rPr>
        <w:t>围绕决策程序、目标设置、项目入库</w:t>
      </w:r>
      <w:r>
        <w:rPr>
          <w:rFonts w:ascii="仿宋" w:hAnsi="仿宋" w:eastAsia="仿宋"/>
          <w:sz w:val="32"/>
          <w:szCs w:val="32"/>
          <w:lang w:val="zh-CN"/>
        </w:rPr>
        <w:t>进行绩效分析</w:t>
      </w:r>
      <w:r>
        <w:rPr>
          <w:rFonts w:hint="eastAsia" w:ascii="仿宋" w:hAnsi="仿宋" w:eastAsia="仿宋"/>
          <w:sz w:val="32"/>
          <w:szCs w:val="32"/>
          <w:lang w:val="zh-CN"/>
        </w:rPr>
        <w:t>。</w:t>
      </w:r>
    </w:p>
    <w:p w14:paraId="5E3796F0">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lang w:val="zh-CN"/>
        </w:rPr>
        <w:t>2.项目执行。</w:t>
      </w:r>
      <w:r>
        <w:rPr>
          <w:rFonts w:hint="eastAsia" w:ascii="仿宋" w:hAnsi="仿宋" w:eastAsia="仿宋"/>
          <w:sz w:val="32"/>
          <w:szCs w:val="32"/>
          <w:lang w:val="zh-CN"/>
        </w:rPr>
        <w:t>围绕资金执行同向、项目调整、执行结果进行绩效分析。</w:t>
      </w:r>
    </w:p>
    <w:p w14:paraId="15A6685B">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hint="eastAsia" w:ascii="仿宋" w:hAnsi="仿宋" w:eastAsia="仿宋"/>
          <w:b/>
          <w:bCs/>
          <w:sz w:val="32"/>
          <w:szCs w:val="32"/>
          <w:lang w:val="zh-CN"/>
        </w:rPr>
        <w:t>3.目标实现。</w:t>
      </w:r>
      <w:r>
        <w:rPr>
          <w:rFonts w:hint="eastAsia" w:ascii="仿宋" w:hAnsi="仿宋" w:eastAsia="仿宋"/>
          <w:sz w:val="32"/>
          <w:szCs w:val="32"/>
          <w:lang w:val="zh-CN"/>
        </w:rPr>
        <w:t>围绕目标完成、目标偏离、实现效果进行绩效分析。</w:t>
      </w:r>
    </w:p>
    <w:p w14:paraId="2BFE2581">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ascii="仿宋" w:hAnsi="仿宋" w:eastAsia="仿宋"/>
          <w:sz w:val="32"/>
          <w:szCs w:val="32"/>
          <w:lang w:val="zh-CN"/>
        </w:rPr>
        <w:t>（</w:t>
      </w:r>
      <w:r>
        <w:rPr>
          <w:rFonts w:hint="eastAsia" w:ascii="仿宋" w:hAnsi="仿宋" w:eastAsia="仿宋"/>
          <w:b/>
          <w:bCs/>
          <w:sz w:val="32"/>
          <w:szCs w:val="32"/>
          <w:lang w:val="zh-CN"/>
        </w:rPr>
        <w:t>三</w:t>
      </w:r>
      <w:r>
        <w:rPr>
          <w:rFonts w:ascii="仿宋" w:hAnsi="仿宋" w:eastAsia="仿宋"/>
          <w:b/>
          <w:bCs/>
          <w:sz w:val="32"/>
          <w:szCs w:val="32"/>
          <w:lang w:val="zh-CN"/>
        </w:rPr>
        <w:t>）重点领域绩效分析</w:t>
      </w:r>
      <w:r>
        <w:rPr>
          <w:rFonts w:ascii="仿宋" w:hAnsi="仿宋" w:eastAsia="仿宋"/>
          <w:sz w:val="32"/>
          <w:szCs w:val="32"/>
          <w:lang w:val="zh-CN"/>
        </w:rPr>
        <w:t>。</w:t>
      </w:r>
      <w:r>
        <w:rPr>
          <w:rFonts w:hint="eastAsia" w:ascii="仿宋" w:hAnsi="仿宋" w:eastAsia="仿宋"/>
          <w:sz w:val="32"/>
          <w:szCs w:val="32"/>
        </w:rPr>
        <w:t>无</w:t>
      </w:r>
    </w:p>
    <w:p w14:paraId="3CBD5DDB">
      <w:pPr>
        <w:widowControl/>
        <w:adjustRightInd w:val="0"/>
        <w:snapToGrid w:val="0"/>
        <w:spacing w:line="560" w:lineRule="exact"/>
        <w:ind w:firstLine="643" w:firstLineChars="200"/>
        <w:contextualSpacing/>
        <w:jc w:val="left"/>
        <w:rPr>
          <w:rFonts w:hint="eastAsia" w:ascii="仿宋" w:hAnsi="仿宋" w:eastAsia="仿宋"/>
          <w:sz w:val="32"/>
          <w:szCs w:val="32"/>
          <w:lang w:val="zh-CN"/>
        </w:rPr>
      </w:pPr>
      <w:r>
        <w:rPr>
          <w:rFonts w:ascii="仿宋" w:hAnsi="仿宋" w:eastAsia="仿宋"/>
          <w:b/>
          <w:bCs/>
          <w:sz w:val="32"/>
          <w:szCs w:val="32"/>
          <w:lang w:val="zh-CN"/>
        </w:rPr>
        <w:t>（四）绩效结果应用情况</w:t>
      </w:r>
      <w:r>
        <w:rPr>
          <w:rFonts w:hint="eastAsia" w:ascii="仿宋" w:hAnsi="仿宋" w:eastAsia="仿宋"/>
          <w:sz w:val="32"/>
          <w:szCs w:val="32"/>
          <w:lang w:val="zh-CN"/>
        </w:rPr>
        <w:t>。</w:t>
      </w:r>
    </w:p>
    <w:p w14:paraId="4FF1936A">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一是建立评价结果反馈与整改相结合的制度；二是建立评价结果与通报相结合的制度；三是建立评价结果与预算安排相结合的制度；四是建立评价结果公开制度。</w:t>
      </w:r>
    </w:p>
    <w:p w14:paraId="01B12347">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遂宁市安居区分水镇初级中学校认真履职尽责，认真完成项目任务，所有项目均开展绩效评价，评价效果良好，对于财政预算资金多次接受省、市、区的检查，所有资金的支出，均接受财政部门的监督管理，圆满完成2024年度的目标任务。</w:t>
      </w:r>
    </w:p>
    <w:p w14:paraId="03A2FF23">
      <w:pPr>
        <w:widowControl/>
        <w:adjustRightInd w:val="0"/>
        <w:snapToGrid w:val="0"/>
        <w:spacing w:line="560" w:lineRule="exact"/>
        <w:ind w:firstLine="643" w:firstLineChars="200"/>
        <w:contextualSpacing/>
        <w:jc w:val="left"/>
        <w:outlineLvl w:val="0"/>
        <w:rPr>
          <w:rFonts w:hint="eastAsia" w:ascii="黑体" w:hAnsi="黑体" w:eastAsia="黑体"/>
          <w:b/>
          <w:bCs/>
          <w:sz w:val="32"/>
          <w:szCs w:val="32"/>
        </w:rPr>
      </w:pPr>
      <w:r>
        <w:rPr>
          <w:rFonts w:hint="eastAsia" w:ascii="黑体" w:hAnsi="黑体" w:eastAsia="黑体"/>
          <w:b/>
          <w:bCs/>
          <w:sz w:val="32"/>
          <w:szCs w:val="32"/>
        </w:rPr>
        <w:t>四、评价结论及建议</w:t>
      </w:r>
    </w:p>
    <w:p w14:paraId="1F2298DE">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r>
        <w:rPr>
          <w:rFonts w:hint="eastAsia" w:ascii="仿宋" w:hAnsi="仿宋" w:eastAsia="仿宋"/>
          <w:b/>
          <w:bCs/>
          <w:sz w:val="32"/>
          <w:szCs w:val="32"/>
          <w:lang w:val="zh-CN"/>
        </w:rPr>
        <w:t>（一）评价结论。</w:t>
      </w:r>
    </w:p>
    <w:p w14:paraId="0D4F3B22">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339C3E50">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r>
        <w:rPr>
          <w:rFonts w:hint="eastAsia" w:ascii="仿宋" w:hAnsi="仿宋" w:eastAsia="仿宋"/>
          <w:b/>
          <w:bCs/>
          <w:sz w:val="32"/>
          <w:szCs w:val="32"/>
          <w:lang w:val="zh-CN"/>
        </w:rPr>
        <w:t>（二）存在问题。</w:t>
      </w:r>
    </w:p>
    <w:p w14:paraId="0C0F52AD">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人口下降，出生率降低，同时学校收入在减少。</w:t>
      </w:r>
    </w:p>
    <w:p w14:paraId="42E37D3E">
      <w:pPr>
        <w:widowControl/>
        <w:adjustRightInd w:val="0"/>
        <w:snapToGrid w:val="0"/>
        <w:spacing w:line="560" w:lineRule="exact"/>
        <w:ind w:firstLine="643" w:firstLineChars="200"/>
        <w:contextualSpacing/>
        <w:jc w:val="left"/>
        <w:rPr>
          <w:rFonts w:hint="eastAsia" w:ascii="仿宋" w:hAnsi="仿宋" w:eastAsia="仿宋"/>
          <w:b/>
          <w:bCs/>
          <w:sz w:val="32"/>
          <w:szCs w:val="32"/>
          <w:lang w:val="zh-CN"/>
        </w:rPr>
      </w:pPr>
      <w:r>
        <w:rPr>
          <w:rFonts w:hint="eastAsia" w:ascii="仿宋" w:hAnsi="仿宋" w:eastAsia="仿宋"/>
          <w:b/>
          <w:bCs/>
          <w:sz w:val="32"/>
          <w:szCs w:val="32"/>
          <w:lang w:val="zh-CN"/>
        </w:rPr>
        <w:t>（三）改进建议。</w:t>
      </w:r>
    </w:p>
    <w:p w14:paraId="2C48932C">
      <w:pPr>
        <w:widowControl/>
        <w:adjustRightInd w:val="0"/>
        <w:snapToGrid w:val="0"/>
        <w:spacing w:line="56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向主管部门汇报情况，争取上级或本级资金，加快校园建设，完善教学基础设施，更新教学理念。提高校园的竞争能力，保住生源。</w:t>
      </w:r>
    </w:p>
    <w:p w14:paraId="7742C078">
      <w:pPr>
        <w:keepNext w:val="0"/>
        <w:keepLines w:val="0"/>
        <w:pageBreakBefore w:val="0"/>
        <w:widowControl w:val="0"/>
        <w:kinsoku/>
        <w:wordWrap/>
        <w:overflowPunct/>
        <w:topLinePunct w:val="0"/>
        <w:autoSpaceDE/>
        <w:autoSpaceDN/>
        <w:bidi w:val="0"/>
        <w:adjustRightInd/>
        <w:snapToGrid/>
        <w:spacing w:before="625" w:beforeLines="200" w:after="120" w:line="560" w:lineRule="exact"/>
        <w:ind w:firstLine="640" w:firstLineChars="200"/>
        <w:textAlignment w:val="auto"/>
        <w:rPr>
          <w:rFonts w:hint="eastAsia" w:ascii="仿宋" w:hAnsi="仿宋" w:eastAsia="仿宋"/>
          <w:sz w:val="32"/>
          <w:szCs w:val="32"/>
          <w:lang w:val="zh-CN" w:bidi="ar"/>
        </w:rPr>
      </w:pPr>
      <w:r>
        <w:rPr>
          <w:rFonts w:hint="eastAsia" w:ascii="仿宋" w:hAnsi="仿宋" w:eastAsia="仿宋"/>
          <w:sz w:val="32"/>
          <w:szCs w:val="32"/>
          <w:lang w:val="zh-CN" w:bidi="ar"/>
        </w:rPr>
        <w:t>附</w:t>
      </w:r>
      <w:r>
        <w:rPr>
          <w:rFonts w:hint="eastAsia" w:ascii="仿宋" w:hAnsi="仿宋" w:eastAsia="仿宋"/>
          <w:sz w:val="32"/>
          <w:szCs w:val="32"/>
          <w:lang w:bidi="ar"/>
        </w:rPr>
        <w:t>件</w:t>
      </w:r>
      <w:r>
        <w:rPr>
          <w:rFonts w:hint="eastAsia" w:ascii="仿宋" w:hAnsi="仿宋" w:eastAsia="仿宋"/>
          <w:sz w:val="32"/>
          <w:szCs w:val="32"/>
          <w:lang w:val="zh-CN" w:bidi="ar"/>
        </w:rPr>
        <w:t>：</w:t>
      </w:r>
      <w:r>
        <w:rPr>
          <w:rFonts w:hint="eastAsia" w:ascii="仿宋" w:hAnsi="仿宋" w:eastAsia="仿宋"/>
          <w:sz w:val="32"/>
          <w:szCs w:val="32"/>
          <w:lang w:bidi="ar"/>
        </w:rPr>
        <w:t>1.</w:t>
      </w:r>
      <w:r>
        <w:rPr>
          <w:rFonts w:ascii="仿宋" w:hAnsi="仿宋" w:eastAsia="仿宋"/>
          <w:sz w:val="32"/>
          <w:szCs w:val="32"/>
          <w:lang w:bidi="ar"/>
        </w:rPr>
        <w:t>部门整体支出绩效自评表</w:t>
      </w:r>
    </w:p>
    <w:p w14:paraId="56DEB25B">
      <w:pPr>
        <w:spacing w:after="120" w:line="560" w:lineRule="exact"/>
        <w:ind w:firstLine="1600" w:firstLineChars="500"/>
        <w:rPr>
          <w:rFonts w:hint="eastAsia" w:ascii="仿宋" w:hAnsi="仿宋" w:eastAsia="仿宋"/>
          <w:sz w:val="32"/>
          <w:szCs w:val="32"/>
          <w:lang w:bidi="ar"/>
        </w:rPr>
      </w:pPr>
      <w:r>
        <w:rPr>
          <w:rFonts w:hint="eastAsia" w:ascii="仿宋" w:hAnsi="仿宋" w:eastAsia="仿宋"/>
          <w:sz w:val="32"/>
          <w:szCs w:val="32"/>
          <w:lang w:bidi="ar"/>
        </w:rPr>
        <w:t>2.部门预算项目支出绩效自评表（2024年度）</w:t>
      </w:r>
    </w:p>
    <w:p w14:paraId="386D2327">
      <w:pPr>
        <w:spacing w:after="120" w:line="560" w:lineRule="exact"/>
        <w:rPr>
          <w:rFonts w:eastAsia="仿宋_GB2312"/>
          <w:sz w:val="32"/>
          <w:szCs w:val="32"/>
          <w:lang w:val="zh-CN" w:bidi="ar"/>
        </w:rPr>
      </w:pPr>
    </w:p>
    <w:p w14:paraId="36CDC5A0">
      <w:pPr>
        <w:jc w:val="left"/>
      </w:pPr>
    </w:p>
    <w:p w14:paraId="09E39C47">
      <w:pPr>
        <w:pStyle w:val="2"/>
      </w:pPr>
    </w:p>
    <w:p w14:paraId="5A1C1DF7">
      <w:pPr>
        <w:pStyle w:val="2"/>
        <w:spacing w:before="93"/>
      </w:pPr>
    </w:p>
    <w:tbl>
      <w:tblPr>
        <w:tblStyle w:val="15"/>
        <w:tblW w:w="9820" w:type="dxa"/>
        <w:jc w:val="center"/>
        <w:tblLayout w:type="autofit"/>
        <w:tblCellMar>
          <w:top w:w="0" w:type="dxa"/>
          <w:left w:w="108" w:type="dxa"/>
          <w:bottom w:w="0" w:type="dxa"/>
          <w:right w:w="108" w:type="dxa"/>
        </w:tblCellMar>
      </w:tblPr>
      <w:tblGrid>
        <w:gridCol w:w="9820"/>
      </w:tblGrid>
      <w:tr w14:paraId="0D8D9DFF">
        <w:tblPrEx>
          <w:tblCellMar>
            <w:top w:w="0" w:type="dxa"/>
            <w:left w:w="108" w:type="dxa"/>
            <w:bottom w:w="0" w:type="dxa"/>
            <w:right w:w="108" w:type="dxa"/>
          </w:tblCellMar>
        </w:tblPrEx>
        <w:trPr>
          <w:trHeight w:val="645" w:hRule="atLeast"/>
          <w:jc w:val="center"/>
        </w:trPr>
        <w:tc>
          <w:tcPr>
            <w:tcW w:w="9820" w:type="dxa"/>
            <w:tcBorders>
              <w:top w:val="nil"/>
              <w:left w:val="nil"/>
              <w:bottom w:val="nil"/>
              <w:right w:val="nil"/>
            </w:tcBorders>
            <w:vAlign w:val="center"/>
          </w:tcPr>
          <w:p w14:paraId="3A206F9F">
            <w:pPr>
              <w:jc w:val="left"/>
              <w:rPr>
                <w:rFonts w:hint="default" w:eastAsia="黑体" w:cs="黑体"/>
                <w:kern w:val="0"/>
                <w:sz w:val="32"/>
                <w:szCs w:val="32"/>
                <w:shd w:val="clear" w:color="auto" w:fill="FFFFFF"/>
                <w:lang w:val="en-US" w:eastAsia="zh-CN"/>
              </w:rPr>
            </w:pPr>
            <w:r>
              <w:rPr>
                <w:rFonts w:hint="eastAsia" w:eastAsia="黑体" w:cs="黑体"/>
                <w:kern w:val="0"/>
                <w:sz w:val="32"/>
                <w:szCs w:val="32"/>
                <w:shd w:val="clear" w:color="auto" w:fill="FFFFFF"/>
                <w:lang w:val="en-US" w:eastAsia="zh-CN"/>
              </w:rPr>
              <w:t>附表1</w:t>
            </w:r>
          </w:p>
          <w:tbl>
            <w:tblPr>
              <w:tblStyle w:val="15"/>
              <w:tblW w:w="4751" w:type="pct"/>
              <w:jc w:val="center"/>
              <w:tblLayout w:type="autofit"/>
              <w:tblCellMar>
                <w:top w:w="0" w:type="dxa"/>
                <w:left w:w="108" w:type="dxa"/>
                <w:bottom w:w="0" w:type="dxa"/>
                <w:right w:w="108" w:type="dxa"/>
              </w:tblCellMar>
            </w:tblPr>
            <w:tblGrid>
              <w:gridCol w:w="699"/>
              <w:gridCol w:w="744"/>
              <w:gridCol w:w="1170"/>
              <w:gridCol w:w="705"/>
              <w:gridCol w:w="1626"/>
              <w:gridCol w:w="3043"/>
              <w:gridCol w:w="577"/>
              <w:gridCol w:w="562"/>
            </w:tblGrid>
            <w:tr w14:paraId="4D46835A">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vAlign w:val="center"/>
                </w:tcPr>
                <w:p w14:paraId="08C6CA2B">
                  <w:pPr>
                    <w:jc w:val="center"/>
                    <w:rPr>
                      <w:rFonts w:hint="eastAsia" w:ascii="方正小标宋简体" w:hAnsi="方正小标宋简体" w:eastAsia="方正小标宋简体" w:cs="宋体"/>
                      <w:kern w:val="0"/>
                      <w:sz w:val="36"/>
                      <w:szCs w:val="36"/>
                    </w:rPr>
                  </w:pPr>
                  <w:r>
                    <w:rPr>
                      <w:rFonts w:hint="eastAsia" w:eastAsia="黑体" w:cs="黑体"/>
                      <w:kern w:val="0"/>
                      <w:sz w:val="36"/>
                      <w:szCs w:val="36"/>
                      <w:shd w:val="clear" w:color="auto" w:fill="FFFFFF"/>
                      <w:lang w:val="zh-CN"/>
                    </w:rPr>
                    <w:br w:type="page"/>
                  </w:r>
                  <w:r>
                    <w:rPr>
                      <w:rFonts w:hint="eastAsia" w:eastAsia="黑体" w:cs="黑体"/>
                      <w:kern w:val="0"/>
                      <w:sz w:val="36"/>
                      <w:szCs w:val="36"/>
                      <w:shd w:val="clear" w:color="auto" w:fill="FFFFFF"/>
                      <w:lang w:val="zh-CN"/>
                    </w:rPr>
                    <w:br w:type="page"/>
                  </w:r>
                  <w:r>
                    <w:rPr>
                      <w:rFonts w:eastAsia="黑体" w:cs="黑体"/>
                      <w:kern w:val="0"/>
                      <w:sz w:val="36"/>
                      <w:szCs w:val="36"/>
                      <w:shd w:val="clear" w:color="auto" w:fill="FFFFFF"/>
                      <w:lang w:val="zh-CN"/>
                    </w:rPr>
                    <w:br w:type="page"/>
                  </w:r>
                  <w:r>
                    <w:rPr>
                      <w:rFonts w:hint="eastAsia" w:ascii="方正小标宋简体" w:hAnsi="方正小标宋简体" w:eastAsia="方正小标宋简体" w:cs="宋体"/>
                      <w:kern w:val="0"/>
                      <w:sz w:val="36"/>
                      <w:szCs w:val="36"/>
                    </w:rPr>
                    <w:t>部门整体支出绩效自评表</w:t>
                  </w:r>
                </w:p>
              </w:tc>
            </w:tr>
            <w:tr w14:paraId="176A01F8">
              <w:tblPrEx>
                <w:tblCellMar>
                  <w:top w:w="0" w:type="dxa"/>
                  <w:left w:w="108" w:type="dxa"/>
                  <w:bottom w:w="0" w:type="dxa"/>
                  <w:right w:w="108" w:type="dxa"/>
                </w:tblCellMar>
              </w:tblPrEx>
              <w:trPr>
                <w:trHeight w:val="519" w:hRule="atLeast"/>
                <w:jc w:val="center"/>
              </w:trPr>
              <w:tc>
                <w:tcPr>
                  <w:tcW w:w="1818" w:type="pct"/>
                  <w:gridSpan w:val="4"/>
                  <w:tcBorders>
                    <w:top w:val="single" w:color="auto" w:sz="4" w:space="0"/>
                    <w:left w:val="single" w:color="auto" w:sz="4" w:space="0"/>
                    <w:bottom w:val="single" w:color="auto" w:sz="4" w:space="0"/>
                    <w:right w:val="single" w:color="auto" w:sz="4" w:space="0"/>
                  </w:tcBorders>
                  <w:vAlign w:val="center"/>
                </w:tcPr>
                <w:p w14:paraId="2529E239">
                  <w:pPr>
                    <w:widowControl/>
                    <w:jc w:val="center"/>
                    <w:rPr>
                      <w:rFonts w:hint="eastAsia" w:ascii="黑体" w:hAnsi="黑体" w:eastAsia="黑体" w:cs="宋体"/>
                      <w:kern w:val="0"/>
                      <w:szCs w:val="21"/>
                    </w:rPr>
                  </w:pPr>
                  <w:r>
                    <w:rPr>
                      <w:rFonts w:hint="eastAsia" w:ascii="黑体" w:hAnsi="黑体" w:eastAsia="黑体" w:cs="宋体"/>
                      <w:kern w:val="0"/>
                      <w:szCs w:val="21"/>
                    </w:rPr>
                    <w:t>绩效指标</w:t>
                  </w:r>
                </w:p>
              </w:tc>
              <w:tc>
                <w:tcPr>
                  <w:tcW w:w="891" w:type="pct"/>
                  <w:vMerge w:val="restart"/>
                  <w:tcBorders>
                    <w:top w:val="single" w:color="auto" w:sz="4" w:space="0"/>
                    <w:left w:val="single" w:color="auto" w:sz="4" w:space="0"/>
                    <w:bottom w:val="single" w:color="auto" w:sz="4" w:space="0"/>
                    <w:right w:val="single" w:color="auto" w:sz="4" w:space="0"/>
                  </w:tcBorders>
                  <w:vAlign w:val="center"/>
                </w:tcPr>
                <w:p w14:paraId="52D865F8">
                  <w:pPr>
                    <w:widowControl/>
                    <w:jc w:val="center"/>
                    <w:rPr>
                      <w:rFonts w:hint="eastAsia" w:ascii="黑体" w:hAnsi="黑体" w:eastAsia="黑体" w:cs="宋体"/>
                      <w:kern w:val="0"/>
                      <w:szCs w:val="21"/>
                    </w:rPr>
                  </w:pPr>
                  <w:r>
                    <w:rPr>
                      <w:rFonts w:hint="eastAsia" w:ascii="黑体" w:hAnsi="黑体" w:eastAsia="黑体" w:cs="宋体"/>
                      <w:kern w:val="0"/>
                      <w:szCs w:val="21"/>
                    </w:rPr>
                    <w:t>指标解释</w:t>
                  </w:r>
                </w:p>
              </w:tc>
              <w:tc>
                <w:tcPr>
                  <w:tcW w:w="1667" w:type="pct"/>
                  <w:vMerge w:val="restart"/>
                  <w:tcBorders>
                    <w:top w:val="single" w:color="auto" w:sz="4" w:space="0"/>
                    <w:left w:val="single" w:color="auto" w:sz="4" w:space="0"/>
                    <w:bottom w:val="single" w:color="auto" w:sz="4" w:space="0"/>
                    <w:right w:val="single" w:color="auto" w:sz="4" w:space="0"/>
                  </w:tcBorders>
                  <w:vAlign w:val="center"/>
                </w:tcPr>
                <w:p w14:paraId="52CCBCF3">
                  <w:pPr>
                    <w:widowControl/>
                    <w:jc w:val="center"/>
                    <w:rPr>
                      <w:rFonts w:hint="eastAsia" w:ascii="黑体" w:hAnsi="黑体" w:eastAsia="黑体" w:cs="宋体"/>
                      <w:kern w:val="0"/>
                      <w:szCs w:val="21"/>
                    </w:rPr>
                  </w:pPr>
                  <w:r>
                    <w:rPr>
                      <w:rFonts w:hint="eastAsia" w:ascii="黑体" w:hAnsi="黑体" w:eastAsia="黑体" w:cs="宋体"/>
                      <w:kern w:val="0"/>
                      <w:szCs w:val="21"/>
                    </w:rPr>
                    <w:t>评分说明</w:t>
                  </w:r>
                </w:p>
              </w:tc>
              <w:tc>
                <w:tcPr>
                  <w:tcW w:w="316" w:type="pct"/>
                  <w:vMerge w:val="restart"/>
                  <w:tcBorders>
                    <w:top w:val="single" w:color="auto" w:sz="4" w:space="0"/>
                    <w:left w:val="single" w:color="auto" w:sz="4" w:space="0"/>
                    <w:bottom w:val="single" w:color="000000" w:sz="4" w:space="0"/>
                    <w:right w:val="single" w:color="auto" w:sz="4" w:space="0"/>
                  </w:tcBorders>
                  <w:vAlign w:val="center"/>
                </w:tcPr>
                <w:p w14:paraId="137998A9">
                  <w:pPr>
                    <w:widowControl/>
                    <w:jc w:val="center"/>
                    <w:rPr>
                      <w:rFonts w:hint="eastAsia" w:ascii="黑体" w:hAnsi="黑体" w:eastAsia="黑体" w:cs="宋体"/>
                      <w:kern w:val="0"/>
                      <w:szCs w:val="21"/>
                    </w:rPr>
                  </w:pPr>
                  <w:r>
                    <w:rPr>
                      <w:rFonts w:hint="eastAsia" w:ascii="黑体" w:hAnsi="黑体" w:eastAsia="黑体" w:cs="宋体"/>
                      <w:kern w:val="0"/>
                      <w:szCs w:val="21"/>
                    </w:rPr>
                    <w:t>自评得分</w:t>
                  </w:r>
                </w:p>
              </w:tc>
              <w:tc>
                <w:tcPr>
                  <w:tcW w:w="308" w:type="pct"/>
                  <w:vMerge w:val="restart"/>
                  <w:tcBorders>
                    <w:top w:val="single" w:color="auto" w:sz="4" w:space="0"/>
                    <w:left w:val="single" w:color="auto" w:sz="4" w:space="0"/>
                    <w:bottom w:val="single" w:color="000000" w:sz="4" w:space="0"/>
                    <w:right w:val="single" w:color="auto" w:sz="4" w:space="0"/>
                  </w:tcBorders>
                  <w:vAlign w:val="center"/>
                </w:tcPr>
                <w:p w14:paraId="3AE251D4">
                  <w:pPr>
                    <w:widowControl/>
                    <w:jc w:val="center"/>
                    <w:rPr>
                      <w:rFonts w:hint="eastAsia" w:ascii="黑体" w:hAnsi="黑体" w:eastAsia="黑体" w:cs="宋体"/>
                      <w:kern w:val="0"/>
                      <w:szCs w:val="21"/>
                    </w:rPr>
                  </w:pPr>
                  <w:r>
                    <w:rPr>
                      <w:rFonts w:hint="eastAsia" w:ascii="黑体" w:hAnsi="黑体" w:eastAsia="黑体" w:cs="宋体"/>
                      <w:kern w:val="0"/>
                      <w:szCs w:val="21"/>
                    </w:rPr>
                    <w:t>备注</w:t>
                  </w:r>
                </w:p>
              </w:tc>
            </w:tr>
            <w:tr w14:paraId="4A30DF6D">
              <w:tblPrEx>
                <w:tblCellMar>
                  <w:top w:w="0" w:type="dxa"/>
                  <w:left w:w="108" w:type="dxa"/>
                  <w:bottom w:w="0" w:type="dxa"/>
                  <w:right w:w="108" w:type="dxa"/>
                </w:tblCellMar>
              </w:tblPrEx>
              <w:trPr>
                <w:trHeight w:val="943" w:hRule="atLeast"/>
                <w:jc w:val="center"/>
              </w:trPr>
              <w:tc>
                <w:tcPr>
                  <w:tcW w:w="383" w:type="pct"/>
                  <w:tcBorders>
                    <w:top w:val="nil"/>
                    <w:left w:val="single" w:color="auto" w:sz="4" w:space="0"/>
                    <w:bottom w:val="single" w:color="auto" w:sz="4" w:space="0"/>
                    <w:right w:val="nil"/>
                  </w:tcBorders>
                  <w:vAlign w:val="center"/>
                </w:tcPr>
                <w:p w14:paraId="58DA334D">
                  <w:pPr>
                    <w:widowControl/>
                    <w:jc w:val="center"/>
                    <w:rPr>
                      <w:rFonts w:hint="eastAsia" w:ascii="黑体" w:hAnsi="黑体" w:eastAsia="黑体" w:cs="宋体"/>
                      <w:kern w:val="0"/>
                      <w:szCs w:val="21"/>
                    </w:rPr>
                  </w:pPr>
                  <w:r>
                    <w:rPr>
                      <w:rFonts w:hint="eastAsia" w:ascii="黑体" w:hAnsi="黑体" w:eastAsia="黑体" w:cs="宋体"/>
                      <w:kern w:val="0"/>
                      <w:szCs w:val="21"/>
                    </w:rPr>
                    <w:t>一级指标</w:t>
                  </w:r>
                </w:p>
              </w:tc>
              <w:tc>
                <w:tcPr>
                  <w:tcW w:w="408" w:type="pct"/>
                  <w:tcBorders>
                    <w:top w:val="nil"/>
                    <w:left w:val="single" w:color="auto" w:sz="4" w:space="0"/>
                    <w:bottom w:val="single" w:color="auto" w:sz="4" w:space="0"/>
                    <w:right w:val="single" w:color="auto" w:sz="4" w:space="0"/>
                  </w:tcBorders>
                  <w:vAlign w:val="center"/>
                </w:tcPr>
                <w:p w14:paraId="45EEF141">
                  <w:pPr>
                    <w:widowControl/>
                    <w:jc w:val="center"/>
                    <w:rPr>
                      <w:rFonts w:hint="eastAsia" w:ascii="黑体" w:hAnsi="黑体" w:eastAsia="黑体" w:cs="宋体"/>
                      <w:kern w:val="0"/>
                      <w:szCs w:val="21"/>
                    </w:rPr>
                  </w:pPr>
                  <w:r>
                    <w:rPr>
                      <w:rFonts w:hint="eastAsia" w:ascii="黑体" w:hAnsi="黑体" w:eastAsia="黑体" w:cs="宋体"/>
                      <w:kern w:val="0"/>
                      <w:szCs w:val="21"/>
                    </w:rPr>
                    <w:t>二级指标</w:t>
                  </w:r>
                </w:p>
              </w:tc>
              <w:tc>
                <w:tcPr>
                  <w:tcW w:w="641" w:type="pct"/>
                  <w:tcBorders>
                    <w:top w:val="nil"/>
                    <w:left w:val="nil"/>
                    <w:bottom w:val="single" w:color="auto" w:sz="4" w:space="0"/>
                    <w:right w:val="single" w:color="auto" w:sz="4" w:space="0"/>
                  </w:tcBorders>
                  <w:vAlign w:val="center"/>
                </w:tcPr>
                <w:p w14:paraId="7AAA341C">
                  <w:pPr>
                    <w:widowControl/>
                    <w:jc w:val="center"/>
                    <w:rPr>
                      <w:rFonts w:hint="eastAsia" w:ascii="黑体" w:hAnsi="黑体" w:eastAsia="黑体" w:cs="宋体"/>
                      <w:kern w:val="0"/>
                      <w:szCs w:val="21"/>
                    </w:rPr>
                  </w:pPr>
                  <w:r>
                    <w:rPr>
                      <w:rFonts w:hint="eastAsia" w:ascii="黑体" w:hAnsi="黑体" w:eastAsia="黑体" w:cs="宋体"/>
                      <w:kern w:val="0"/>
                      <w:szCs w:val="21"/>
                    </w:rPr>
                    <w:t>三级指标</w:t>
                  </w:r>
                </w:p>
              </w:tc>
              <w:tc>
                <w:tcPr>
                  <w:tcW w:w="386" w:type="pct"/>
                  <w:tcBorders>
                    <w:top w:val="nil"/>
                    <w:left w:val="nil"/>
                    <w:bottom w:val="single" w:color="auto" w:sz="4" w:space="0"/>
                    <w:right w:val="single" w:color="auto" w:sz="4" w:space="0"/>
                  </w:tcBorders>
                  <w:vAlign w:val="center"/>
                </w:tcPr>
                <w:p w14:paraId="6E9E0CC8">
                  <w:pPr>
                    <w:widowControl/>
                    <w:jc w:val="center"/>
                    <w:rPr>
                      <w:rFonts w:hint="eastAsia" w:ascii="黑体" w:hAnsi="黑体" w:eastAsia="黑体" w:cs="宋体"/>
                      <w:kern w:val="0"/>
                      <w:szCs w:val="21"/>
                    </w:rPr>
                  </w:pPr>
                  <w:r>
                    <w:rPr>
                      <w:rFonts w:hint="eastAsia" w:ascii="黑体" w:hAnsi="黑体" w:eastAsia="黑体" w:cs="宋体"/>
                      <w:kern w:val="0"/>
                      <w:szCs w:val="21"/>
                    </w:rPr>
                    <w:t>指标分值</w:t>
                  </w:r>
                </w:p>
              </w:tc>
              <w:tc>
                <w:tcPr>
                  <w:tcW w:w="891" w:type="pct"/>
                  <w:vMerge w:val="continue"/>
                  <w:tcBorders>
                    <w:top w:val="single" w:color="auto" w:sz="4" w:space="0"/>
                    <w:left w:val="single" w:color="auto" w:sz="4" w:space="0"/>
                    <w:bottom w:val="single" w:color="auto" w:sz="4" w:space="0"/>
                    <w:right w:val="single" w:color="auto" w:sz="4" w:space="0"/>
                  </w:tcBorders>
                  <w:vAlign w:val="center"/>
                </w:tcPr>
                <w:p w14:paraId="405D432D">
                  <w:pPr>
                    <w:widowControl/>
                    <w:jc w:val="left"/>
                    <w:rPr>
                      <w:rFonts w:hint="eastAsia" w:ascii="黑体" w:hAnsi="黑体" w:eastAsia="黑体" w:cs="宋体"/>
                      <w:kern w:val="0"/>
                      <w:szCs w:val="21"/>
                    </w:rPr>
                  </w:pPr>
                </w:p>
              </w:tc>
              <w:tc>
                <w:tcPr>
                  <w:tcW w:w="1667" w:type="pct"/>
                  <w:vMerge w:val="continue"/>
                  <w:tcBorders>
                    <w:top w:val="single" w:color="auto" w:sz="4" w:space="0"/>
                    <w:left w:val="single" w:color="auto" w:sz="4" w:space="0"/>
                    <w:bottom w:val="single" w:color="auto" w:sz="4" w:space="0"/>
                    <w:right w:val="single" w:color="auto" w:sz="4" w:space="0"/>
                  </w:tcBorders>
                  <w:vAlign w:val="center"/>
                </w:tcPr>
                <w:p w14:paraId="54E6EC30">
                  <w:pPr>
                    <w:widowControl/>
                    <w:jc w:val="left"/>
                    <w:rPr>
                      <w:rFonts w:hint="eastAsia" w:ascii="黑体" w:hAnsi="黑体" w:eastAsia="黑体" w:cs="宋体"/>
                      <w:kern w:val="0"/>
                      <w:szCs w:val="21"/>
                    </w:rPr>
                  </w:pPr>
                </w:p>
              </w:tc>
              <w:tc>
                <w:tcPr>
                  <w:tcW w:w="316" w:type="pct"/>
                  <w:vMerge w:val="continue"/>
                  <w:tcBorders>
                    <w:top w:val="single" w:color="auto" w:sz="4" w:space="0"/>
                    <w:left w:val="single" w:color="auto" w:sz="4" w:space="0"/>
                    <w:bottom w:val="single" w:color="000000" w:sz="4" w:space="0"/>
                    <w:right w:val="single" w:color="auto" w:sz="4" w:space="0"/>
                  </w:tcBorders>
                  <w:vAlign w:val="center"/>
                </w:tcPr>
                <w:p w14:paraId="39FFDB48">
                  <w:pPr>
                    <w:widowControl/>
                    <w:jc w:val="left"/>
                    <w:rPr>
                      <w:rFonts w:hint="eastAsia" w:ascii="黑体" w:hAnsi="黑体" w:eastAsia="黑体" w:cs="宋体"/>
                      <w:kern w:val="0"/>
                      <w:szCs w:val="21"/>
                    </w:rPr>
                  </w:pPr>
                </w:p>
              </w:tc>
              <w:tc>
                <w:tcPr>
                  <w:tcW w:w="308" w:type="pct"/>
                  <w:vMerge w:val="continue"/>
                  <w:tcBorders>
                    <w:top w:val="single" w:color="auto" w:sz="4" w:space="0"/>
                    <w:left w:val="single" w:color="auto" w:sz="4" w:space="0"/>
                    <w:bottom w:val="single" w:color="000000" w:sz="4" w:space="0"/>
                    <w:right w:val="single" w:color="auto" w:sz="4" w:space="0"/>
                  </w:tcBorders>
                  <w:vAlign w:val="center"/>
                </w:tcPr>
                <w:p w14:paraId="278C3DF0">
                  <w:pPr>
                    <w:widowControl/>
                    <w:jc w:val="left"/>
                    <w:rPr>
                      <w:rFonts w:hint="eastAsia" w:ascii="黑体" w:hAnsi="黑体" w:eastAsia="黑体" w:cs="宋体"/>
                      <w:kern w:val="0"/>
                      <w:szCs w:val="21"/>
                    </w:rPr>
                  </w:pPr>
                </w:p>
              </w:tc>
            </w:tr>
            <w:tr w14:paraId="0B5DBCC9">
              <w:tblPrEx>
                <w:tblCellMar>
                  <w:top w:w="0" w:type="dxa"/>
                  <w:left w:w="108" w:type="dxa"/>
                  <w:bottom w:w="0" w:type="dxa"/>
                  <w:right w:w="108" w:type="dxa"/>
                </w:tblCellMar>
              </w:tblPrEx>
              <w:trPr>
                <w:trHeight w:val="468" w:hRule="atLeast"/>
                <w:jc w:val="center"/>
              </w:trPr>
              <w:tc>
                <w:tcPr>
                  <w:tcW w:w="383" w:type="pct"/>
                  <w:vMerge w:val="restart"/>
                  <w:tcBorders>
                    <w:top w:val="nil"/>
                    <w:left w:val="single" w:color="auto" w:sz="4" w:space="0"/>
                    <w:bottom w:val="single" w:color="000000" w:sz="4" w:space="0"/>
                    <w:right w:val="single" w:color="auto" w:sz="4" w:space="0"/>
                  </w:tcBorders>
                  <w:vAlign w:val="center"/>
                </w:tcPr>
                <w:p w14:paraId="4FF83E20">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408" w:type="pct"/>
                  <w:vMerge w:val="restart"/>
                  <w:tcBorders>
                    <w:top w:val="nil"/>
                    <w:left w:val="single" w:color="auto" w:sz="4" w:space="0"/>
                    <w:bottom w:val="nil"/>
                    <w:right w:val="single" w:color="auto" w:sz="4" w:space="0"/>
                  </w:tcBorders>
                  <w:vAlign w:val="center"/>
                </w:tcPr>
                <w:p w14:paraId="01743030">
                  <w:pPr>
                    <w:widowControl/>
                    <w:jc w:val="center"/>
                    <w:rPr>
                      <w:rFonts w:hint="eastAsia" w:ascii="宋体" w:hAnsi="宋体" w:cs="宋体"/>
                      <w:b/>
                      <w:bCs/>
                      <w:kern w:val="0"/>
                      <w:szCs w:val="21"/>
                    </w:rPr>
                  </w:pPr>
                  <w:r>
                    <w:rPr>
                      <w:rFonts w:hint="eastAsia" w:ascii="宋体" w:hAnsi="宋体" w:cs="宋体"/>
                      <w:b/>
                      <w:bCs/>
                      <w:kern w:val="0"/>
                      <w:szCs w:val="21"/>
                    </w:rPr>
                    <w:t>履职效能（19分）</w:t>
                  </w:r>
                </w:p>
              </w:tc>
              <w:tc>
                <w:tcPr>
                  <w:tcW w:w="641" w:type="pct"/>
                  <w:tcBorders>
                    <w:top w:val="nil"/>
                    <w:left w:val="nil"/>
                    <w:bottom w:val="single" w:color="auto" w:sz="4" w:space="0"/>
                    <w:right w:val="single" w:color="auto" w:sz="4" w:space="0"/>
                  </w:tcBorders>
                  <w:vAlign w:val="center"/>
                </w:tcPr>
                <w:p w14:paraId="61695D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人才培养</w:t>
                  </w:r>
                </w:p>
              </w:tc>
              <w:tc>
                <w:tcPr>
                  <w:tcW w:w="386" w:type="pct"/>
                  <w:vMerge w:val="restart"/>
                  <w:tcBorders>
                    <w:top w:val="nil"/>
                    <w:left w:val="single" w:color="auto" w:sz="4" w:space="0"/>
                    <w:bottom w:val="nil"/>
                    <w:right w:val="single" w:color="auto" w:sz="4" w:space="0"/>
                  </w:tcBorders>
                  <w:vAlign w:val="center"/>
                </w:tcPr>
                <w:p w14:paraId="223E97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91" w:type="pct"/>
                  <w:vMerge w:val="restart"/>
                  <w:tcBorders>
                    <w:top w:val="nil"/>
                    <w:left w:val="single" w:color="auto" w:sz="4" w:space="0"/>
                    <w:bottom w:val="nil"/>
                    <w:right w:val="single" w:color="auto" w:sz="4" w:space="0"/>
                  </w:tcBorders>
                  <w:vAlign w:val="center"/>
                </w:tcPr>
                <w:p w14:paraId="5643D5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667" w:type="pct"/>
                  <w:vMerge w:val="restart"/>
                  <w:tcBorders>
                    <w:top w:val="nil"/>
                    <w:left w:val="single" w:color="auto" w:sz="4" w:space="0"/>
                    <w:bottom w:val="nil"/>
                    <w:right w:val="single" w:color="auto" w:sz="4" w:space="0"/>
                  </w:tcBorders>
                  <w:vAlign w:val="center"/>
                </w:tcPr>
                <w:p w14:paraId="035578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16" w:type="pct"/>
                  <w:vMerge w:val="restart"/>
                  <w:tcBorders>
                    <w:top w:val="nil"/>
                    <w:left w:val="single" w:color="auto" w:sz="4" w:space="0"/>
                    <w:bottom w:val="nil"/>
                    <w:right w:val="single" w:color="auto" w:sz="4" w:space="0"/>
                  </w:tcBorders>
                  <w:vAlign w:val="center"/>
                </w:tcPr>
                <w:p w14:paraId="00F556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08" w:type="pct"/>
                  <w:vMerge w:val="restart"/>
                  <w:tcBorders>
                    <w:top w:val="nil"/>
                    <w:left w:val="single" w:color="auto" w:sz="4" w:space="0"/>
                    <w:bottom w:val="nil"/>
                    <w:right w:val="single" w:color="auto" w:sz="4" w:space="0"/>
                  </w:tcBorders>
                  <w:vAlign w:val="center"/>
                </w:tcPr>
                <w:p w14:paraId="5F062F9F">
                  <w:pPr>
                    <w:widowControl/>
                    <w:jc w:val="center"/>
                    <w:rPr>
                      <w:rFonts w:hint="eastAsia" w:ascii="宋体" w:hAnsi="宋体" w:cs="宋体"/>
                      <w:kern w:val="0"/>
                      <w:sz w:val="24"/>
                    </w:rPr>
                  </w:pPr>
                  <w:r>
                    <w:rPr>
                      <w:rFonts w:hint="eastAsia" w:ascii="宋体" w:hAnsi="宋体" w:cs="宋体"/>
                      <w:kern w:val="0"/>
                      <w:sz w:val="24"/>
                    </w:rPr>
                    <w:t>　</w:t>
                  </w:r>
                </w:p>
              </w:tc>
            </w:tr>
            <w:tr w14:paraId="54202A6F">
              <w:tblPrEx>
                <w:tblCellMar>
                  <w:top w:w="0" w:type="dxa"/>
                  <w:left w:w="108" w:type="dxa"/>
                  <w:bottom w:w="0" w:type="dxa"/>
                  <w:right w:w="108" w:type="dxa"/>
                </w:tblCellMar>
              </w:tblPrEx>
              <w:trPr>
                <w:trHeight w:val="46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262017AE">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14:paraId="38392B94">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04499D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教学质量</w:t>
                  </w:r>
                </w:p>
              </w:tc>
              <w:tc>
                <w:tcPr>
                  <w:tcW w:w="386" w:type="pct"/>
                  <w:vMerge w:val="continue"/>
                  <w:tcBorders>
                    <w:top w:val="nil"/>
                    <w:left w:val="single" w:color="auto" w:sz="4" w:space="0"/>
                    <w:bottom w:val="nil"/>
                    <w:right w:val="single" w:color="auto" w:sz="4" w:space="0"/>
                  </w:tcBorders>
                  <w:vAlign w:val="center"/>
                </w:tcPr>
                <w:p w14:paraId="172D89A2">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14:paraId="4905BECD">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14:paraId="7C75AC17">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14:paraId="4957E498">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14:paraId="4BE966F9">
                  <w:pPr>
                    <w:widowControl/>
                    <w:jc w:val="left"/>
                    <w:rPr>
                      <w:rFonts w:hint="eastAsia" w:ascii="宋体" w:hAnsi="宋体" w:cs="宋体"/>
                      <w:kern w:val="0"/>
                      <w:sz w:val="24"/>
                    </w:rPr>
                  </w:pPr>
                </w:p>
              </w:tc>
            </w:tr>
            <w:tr w14:paraId="521A70BD">
              <w:tblPrEx>
                <w:tblCellMar>
                  <w:top w:w="0" w:type="dxa"/>
                  <w:left w:w="108" w:type="dxa"/>
                  <w:bottom w:w="0" w:type="dxa"/>
                  <w:right w:w="108" w:type="dxa"/>
                </w:tblCellMar>
              </w:tblPrEx>
              <w:trPr>
                <w:trHeight w:val="46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7108C534">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14:paraId="788256C5">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3B47BF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科学研究</w:t>
                  </w:r>
                </w:p>
              </w:tc>
              <w:tc>
                <w:tcPr>
                  <w:tcW w:w="386" w:type="pct"/>
                  <w:vMerge w:val="continue"/>
                  <w:tcBorders>
                    <w:top w:val="nil"/>
                    <w:left w:val="single" w:color="auto" w:sz="4" w:space="0"/>
                    <w:bottom w:val="nil"/>
                    <w:right w:val="single" w:color="auto" w:sz="4" w:space="0"/>
                  </w:tcBorders>
                  <w:vAlign w:val="center"/>
                </w:tcPr>
                <w:p w14:paraId="4A8D358E">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14:paraId="264C698C">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14:paraId="5C79D4FB">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14:paraId="48EC9912">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14:paraId="37B912FE">
                  <w:pPr>
                    <w:widowControl/>
                    <w:jc w:val="left"/>
                    <w:rPr>
                      <w:rFonts w:hint="eastAsia" w:ascii="宋体" w:hAnsi="宋体" w:cs="宋体"/>
                      <w:kern w:val="0"/>
                      <w:sz w:val="24"/>
                    </w:rPr>
                  </w:pPr>
                </w:p>
              </w:tc>
            </w:tr>
            <w:tr w14:paraId="37A29DA5">
              <w:tblPrEx>
                <w:tblCellMar>
                  <w:top w:w="0" w:type="dxa"/>
                  <w:left w:w="108" w:type="dxa"/>
                  <w:bottom w:w="0" w:type="dxa"/>
                  <w:right w:w="108" w:type="dxa"/>
                </w:tblCellMar>
              </w:tblPrEx>
              <w:trPr>
                <w:trHeight w:val="40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5B63F406">
                  <w:pPr>
                    <w:widowControl/>
                    <w:jc w:val="left"/>
                    <w:rPr>
                      <w:rFonts w:hint="eastAsia" w:ascii="宋体" w:hAnsi="宋体" w:cs="宋体"/>
                      <w:b/>
                      <w:bCs/>
                      <w:kern w:val="0"/>
                      <w:szCs w:val="21"/>
                    </w:rPr>
                  </w:pPr>
                </w:p>
              </w:tc>
              <w:tc>
                <w:tcPr>
                  <w:tcW w:w="408" w:type="pct"/>
                  <w:vMerge w:val="continue"/>
                  <w:tcBorders>
                    <w:top w:val="nil"/>
                    <w:left w:val="single" w:color="auto" w:sz="4" w:space="0"/>
                    <w:bottom w:val="nil"/>
                    <w:right w:val="single" w:color="auto" w:sz="4" w:space="0"/>
                  </w:tcBorders>
                  <w:vAlign w:val="center"/>
                </w:tcPr>
                <w:p w14:paraId="24958391">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16E50F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社会服务</w:t>
                  </w:r>
                </w:p>
              </w:tc>
              <w:tc>
                <w:tcPr>
                  <w:tcW w:w="386" w:type="pct"/>
                  <w:vMerge w:val="continue"/>
                  <w:tcBorders>
                    <w:top w:val="nil"/>
                    <w:left w:val="single" w:color="auto" w:sz="4" w:space="0"/>
                    <w:bottom w:val="nil"/>
                    <w:right w:val="single" w:color="auto" w:sz="4" w:space="0"/>
                  </w:tcBorders>
                  <w:vAlign w:val="center"/>
                </w:tcPr>
                <w:p w14:paraId="6C7EE9C4">
                  <w:pPr>
                    <w:widowControl/>
                    <w:jc w:val="left"/>
                    <w:rPr>
                      <w:rFonts w:hint="eastAsia" w:ascii="宋体" w:hAnsi="宋体" w:cs="宋体"/>
                      <w:kern w:val="0"/>
                      <w:sz w:val="24"/>
                    </w:rPr>
                  </w:pPr>
                </w:p>
              </w:tc>
              <w:tc>
                <w:tcPr>
                  <w:tcW w:w="891" w:type="pct"/>
                  <w:vMerge w:val="continue"/>
                  <w:tcBorders>
                    <w:top w:val="nil"/>
                    <w:left w:val="single" w:color="auto" w:sz="4" w:space="0"/>
                    <w:bottom w:val="nil"/>
                    <w:right w:val="single" w:color="auto" w:sz="4" w:space="0"/>
                  </w:tcBorders>
                  <w:vAlign w:val="center"/>
                </w:tcPr>
                <w:p w14:paraId="5BDAFD10">
                  <w:pPr>
                    <w:widowControl/>
                    <w:jc w:val="left"/>
                    <w:rPr>
                      <w:rFonts w:hint="eastAsia" w:ascii="宋体" w:hAnsi="宋体" w:cs="宋体"/>
                      <w:kern w:val="0"/>
                      <w:sz w:val="24"/>
                    </w:rPr>
                  </w:pPr>
                </w:p>
              </w:tc>
              <w:tc>
                <w:tcPr>
                  <w:tcW w:w="1667" w:type="pct"/>
                  <w:vMerge w:val="continue"/>
                  <w:tcBorders>
                    <w:top w:val="nil"/>
                    <w:left w:val="single" w:color="auto" w:sz="4" w:space="0"/>
                    <w:bottom w:val="nil"/>
                    <w:right w:val="single" w:color="auto" w:sz="4" w:space="0"/>
                  </w:tcBorders>
                  <w:vAlign w:val="center"/>
                </w:tcPr>
                <w:p w14:paraId="7B2B2833">
                  <w:pPr>
                    <w:widowControl/>
                    <w:jc w:val="left"/>
                    <w:rPr>
                      <w:rFonts w:hint="eastAsia" w:ascii="宋体" w:hAnsi="宋体" w:cs="宋体"/>
                      <w:kern w:val="0"/>
                      <w:sz w:val="24"/>
                    </w:rPr>
                  </w:pPr>
                </w:p>
              </w:tc>
              <w:tc>
                <w:tcPr>
                  <w:tcW w:w="316" w:type="pct"/>
                  <w:vMerge w:val="continue"/>
                  <w:tcBorders>
                    <w:top w:val="nil"/>
                    <w:left w:val="single" w:color="auto" w:sz="4" w:space="0"/>
                    <w:bottom w:val="nil"/>
                    <w:right w:val="single" w:color="auto" w:sz="4" w:space="0"/>
                  </w:tcBorders>
                  <w:vAlign w:val="center"/>
                </w:tcPr>
                <w:p w14:paraId="41B2211E">
                  <w:pPr>
                    <w:widowControl/>
                    <w:jc w:val="left"/>
                    <w:rPr>
                      <w:rFonts w:hint="eastAsia" w:ascii="宋体" w:hAnsi="宋体" w:cs="宋体"/>
                      <w:color w:val="000000"/>
                      <w:kern w:val="0"/>
                      <w:sz w:val="18"/>
                      <w:szCs w:val="18"/>
                    </w:rPr>
                  </w:pPr>
                </w:p>
              </w:tc>
              <w:tc>
                <w:tcPr>
                  <w:tcW w:w="308" w:type="pct"/>
                  <w:vMerge w:val="continue"/>
                  <w:tcBorders>
                    <w:top w:val="nil"/>
                    <w:left w:val="single" w:color="auto" w:sz="4" w:space="0"/>
                    <w:bottom w:val="nil"/>
                    <w:right w:val="single" w:color="auto" w:sz="4" w:space="0"/>
                  </w:tcBorders>
                  <w:vAlign w:val="center"/>
                </w:tcPr>
                <w:p w14:paraId="69AD47A6">
                  <w:pPr>
                    <w:widowControl/>
                    <w:jc w:val="left"/>
                    <w:rPr>
                      <w:rFonts w:hint="eastAsia" w:ascii="宋体" w:hAnsi="宋体" w:cs="宋体"/>
                      <w:kern w:val="0"/>
                      <w:sz w:val="24"/>
                    </w:rPr>
                  </w:pPr>
                </w:p>
              </w:tc>
            </w:tr>
            <w:tr w14:paraId="3F06C22F">
              <w:tblPrEx>
                <w:tblCellMar>
                  <w:top w:w="0" w:type="dxa"/>
                  <w:left w:w="108" w:type="dxa"/>
                  <w:bottom w:w="0" w:type="dxa"/>
                  <w:right w:w="108" w:type="dxa"/>
                </w:tblCellMar>
              </w:tblPrEx>
              <w:trPr>
                <w:trHeight w:val="1393"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7486A3D2">
                  <w:pPr>
                    <w:widowControl/>
                    <w:jc w:val="left"/>
                    <w:rPr>
                      <w:rFonts w:hint="eastAsia" w:ascii="宋体" w:hAnsi="宋体" w:cs="宋体"/>
                      <w:b/>
                      <w:bCs/>
                      <w:kern w:val="0"/>
                      <w:szCs w:val="21"/>
                    </w:rPr>
                  </w:pPr>
                </w:p>
              </w:tc>
              <w:tc>
                <w:tcPr>
                  <w:tcW w:w="408" w:type="pct"/>
                  <w:vMerge w:val="restart"/>
                  <w:tcBorders>
                    <w:top w:val="single" w:color="auto" w:sz="4" w:space="0"/>
                    <w:left w:val="single" w:color="auto" w:sz="4" w:space="0"/>
                    <w:bottom w:val="single" w:color="auto" w:sz="4" w:space="0"/>
                    <w:right w:val="single" w:color="auto" w:sz="4" w:space="0"/>
                  </w:tcBorders>
                  <w:vAlign w:val="center"/>
                </w:tcPr>
                <w:p w14:paraId="6C47AA2B">
                  <w:pPr>
                    <w:widowControl/>
                    <w:jc w:val="center"/>
                    <w:rPr>
                      <w:rFonts w:hint="eastAsia" w:ascii="宋体" w:hAnsi="宋体" w:cs="宋体"/>
                      <w:b/>
                      <w:bCs/>
                      <w:kern w:val="0"/>
                      <w:szCs w:val="21"/>
                    </w:rPr>
                  </w:pPr>
                  <w:r>
                    <w:rPr>
                      <w:rFonts w:hint="eastAsia" w:ascii="宋体" w:hAnsi="宋体" w:cs="宋体"/>
                      <w:b/>
                      <w:bCs/>
                      <w:kern w:val="0"/>
                      <w:szCs w:val="21"/>
                    </w:rPr>
                    <w:t>预算管理（21分）</w:t>
                  </w:r>
                </w:p>
              </w:tc>
              <w:tc>
                <w:tcPr>
                  <w:tcW w:w="641" w:type="pct"/>
                  <w:tcBorders>
                    <w:top w:val="nil"/>
                    <w:left w:val="nil"/>
                    <w:bottom w:val="single" w:color="auto" w:sz="4" w:space="0"/>
                    <w:right w:val="single" w:color="auto" w:sz="4" w:space="0"/>
                  </w:tcBorders>
                  <w:vAlign w:val="center"/>
                </w:tcPr>
                <w:p w14:paraId="14582F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386" w:type="pct"/>
                  <w:tcBorders>
                    <w:top w:val="single" w:color="auto" w:sz="4" w:space="0"/>
                    <w:left w:val="nil"/>
                    <w:bottom w:val="single" w:color="auto" w:sz="4" w:space="0"/>
                    <w:right w:val="single" w:color="auto" w:sz="4" w:space="0"/>
                  </w:tcBorders>
                  <w:vAlign w:val="center"/>
                </w:tcPr>
                <w:p w14:paraId="1627FE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91" w:type="pct"/>
                  <w:tcBorders>
                    <w:top w:val="single" w:color="auto" w:sz="4" w:space="0"/>
                    <w:left w:val="nil"/>
                    <w:bottom w:val="single" w:color="auto" w:sz="4" w:space="0"/>
                    <w:right w:val="single" w:color="auto" w:sz="4" w:space="0"/>
                  </w:tcBorders>
                  <w:vAlign w:val="center"/>
                </w:tcPr>
                <w:p w14:paraId="1760BA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667" w:type="pct"/>
                  <w:tcBorders>
                    <w:top w:val="single" w:color="auto" w:sz="4" w:space="0"/>
                    <w:left w:val="nil"/>
                    <w:bottom w:val="single" w:color="auto" w:sz="4" w:space="0"/>
                    <w:right w:val="single" w:color="auto" w:sz="4" w:space="0"/>
                  </w:tcBorders>
                  <w:vAlign w:val="center"/>
                </w:tcPr>
                <w:p w14:paraId="74E0F5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16" w:type="pct"/>
                  <w:tcBorders>
                    <w:top w:val="single" w:color="auto" w:sz="4" w:space="0"/>
                    <w:left w:val="nil"/>
                    <w:bottom w:val="single" w:color="auto" w:sz="4" w:space="0"/>
                    <w:right w:val="single" w:color="auto" w:sz="4" w:space="0"/>
                  </w:tcBorders>
                  <w:vAlign w:val="center"/>
                </w:tcPr>
                <w:p w14:paraId="752DB6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08" w:type="pct"/>
                  <w:vMerge w:val="restart"/>
                  <w:tcBorders>
                    <w:top w:val="single" w:color="auto" w:sz="4" w:space="0"/>
                    <w:left w:val="single" w:color="auto" w:sz="4" w:space="0"/>
                    <w:bottom w:val="single" w:color="auto" w:sz="4" w:space="0"/>
                    <w:right w:val="single" w:color="auto" w:sz="4" w:space="0"/>
                  </w:tcBorders>
                  <w:vAlign w:val="center"/>
                </w:tcPr>
                <w:p w14:paraId="75BF17F3">
                  <w:pPr>
                    <w:widowControl/>
                    <w:jc w:val="center"/>
                    <w:rPr>
                      <w:rFonts w:hint="eastAsia" w:ascii="宋体" w:hAnsi="宋体" w:cs="宋体"/>
                      <w:kern w:val="0"/>
                      <w:sz w:val="24"/>
                    </w:rPr>
                  </w:pPr>
                  <w:r>
                    <w:rPr>
                      <w:rFonts w:hint="eastAsia" w:ascii="宋体" w:hAnsi="宋体" w:cs="宋体"/>
                      <w:kern w:val="0"/>
                      <w:sz w:val="24"/>
                    </w:rPr>
                    <w:t>　</w:t>
                  </w:r>
                </w:p>
              </w:tc>
            </w:tr>
            <w:tr w14:paraId="49CD3D11">
              <w:tblPrEx>
                <w:tblCellMar>
                  <w:top w:w="0" w:type="dxa"/>
                  <w:left w:w="108" w:type="dxa"/>
                  <w:bottom w:w="0" w:type="dxa"/>
                  <w:right w:w="108" w:type="dxa"/>
                </w:tblCellMar>
              </w:tblPrEx>
              <w:trPr>
                <w:trHeight w:val="987"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01545720">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B9F1622">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4120CF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386" w:type="pct"/>
                  <w:tcBorders>
                    <w:top w:val="nil"/>
                    <w:left w:val="nil"/>
                    <w:bottom w:val="single" w:color="auto" w:sz="4" w:space="0"/>
                    <w:right w:val="single" w:color="auto" w:sz="4" w:space="0"/>
                  </w:tcBorders>
                  <w:vAlign w:val="center"/>
                </w:tcPr>
                <w:p w14:paraId="22D75C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91" w:type="pct"/>
                  <w:tcBorders>
                    <w:top w:val="nil"/>
                    <w:left w:val="nil"/>
                    <w:bottom w:val="single" w:color="auto" w:sz="4" w:space="0"/>
                    <w:right w:val="single" w:color="auto" w:sz="4" w:space="0"/>
                  </w:tcBorders>
                  <w:vAlign w:val="center"/>
                </w:tcPr>
                <w:p w14:paraId="3B07AF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667" w:type="pct"/>
                  <w:tcBorders>
                    <w:top w:val="nil"/>
                    <w:left w:val="nil"/>
                    <w:bottom w:val="single" w:color="auto" w:sz="4" w:space="0"/>
                    <w:right w:val="single" w:color="auto" w:sz="4" w:space="0"/>
                  </w:tcBorders>
                  <w:vAlign w:val="center"/>
                </w:tcPr>
                <w:p w14:paraId="30E38B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16" w:type="pct"/>
                  <w:tcBorders>
                    <w:top w:val="nil"/>
                    <w:left w:val="nil"/>
                    <w:bottom w:val="single" w:color="auto" w:sz="4" w:space="0"/>
                    <w:right w:val="single" w:color="auto" w:sz="4" w:space="0"/>
                  </w:tcBorders>
                  <w:vAlign w:val="center"/>
                </w:tcPr>
                <w:p w14:paraId="24713F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8.9</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2792E7A4">
                  <w:pPr>
                    <w:widowControl/>
                    <w:jc w:val="left"/>
                    <w:rPr>
                      <w:rFonts w:hint="eastAsia" w:ascii="宋体" w:hAnsi="宋体" w:cs="宋体"/>
                      <w:kern w:val="0"/>
                      <w:sz w:val="24"/>
                    </w:rPr>
                  </w:pPr>
                </w:p>
              </w:tc>
            </w:tr>
            <w:tr w14:paraId="735B5F44">
              <w:tblPrEx>
                <w:tblCellMar>
                  <w:top w:w="0" w:type="dxa"/>
                  <w:left w:w="108" w:type="dxa"/>
                  <w:bottom w:w="0" w:type="dxa"/>
                  <w:right w:w="108" w:type="dxa"/>
                </w:tblCellMar>
              </w:tblPrEx>
              <w:trPr>
                <w:trHeight w:val="602"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61ACA1BF">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6C5FDCB">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64A633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386" w:type="pct"/>
                  <w:tcBorders>
                    <w:top w:val="nil"/>
                    <w:left w:val="nil"/>
                    <w:bottom w:val="single" w:color="auto" w:sz="4" w:space="0"/>
                    <w:right w:val="single" w:color="auto" w:sz="4" w:space="0"/>
                  </w:tcBorders>
                  <w:vAlign w:val="center"/>
                </w:tcPr>
                <w:p w14:paraId="571979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91" w:type="pct"/>
                  <w:tcBorders>
                    <w:top w:val="nil"/>
                    <w:left w:val="nil"/>
                    <w:bottom w:val="single" w:color="auto" w:sz="4" w:space="0"/>
                    <w:right w:val="single" w:color="auto" w:sz="4" w:space="0"/>
                  </w:tcBorders>
                  <w:vAlign w:val="center"/>
                </w:tcPr>
                <w:p w14:paraId="0751FF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1667" w:type="pct"/>
                  <w:tcBorders>
                    <w:top w:val="nil"/>
                    <w:left w:val="nil"/>
                    <w:bottom w:val="single" w:color="auto" w:sz="4" w:space="0"/>
                    <w:right w:val="single" w:color="auto" w:sz="4" w:space="0"/>
                  </w:tcBorders>
                  <w:vAlign w:val="center"/>
                </w:tcPr>
                <w:p w14:paraId="6FB8A2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年终无结余</w:t>
                  </w:r>
                </w:p>
              </w:tc>
              <w:tc>
                <w:tcPr>
                  <w:tcW w:w="316" w:type="pct"/>
                  <w:tcBorders>
                    <w:top w:val="nil"/>
                    <w:left w:val="nil"/>
                    <w:bottom w:val="single" w:color="auto" w:sz="4" w:space="0"/>
                    <w:right w:val="single" w:color="auto" w:sz="4" w:space="0"/>
                  </w:tcBorders>
                  <w:vAlign w:val="center"/>
                </w:tcPr>
                <w:p w14:paraId="1937E6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10890397">
                  <w:pPr>
                    <w:widowControl/>
                    <w:jc w:val="left"/>
                    <w:rPr>
                      <w:rFonts w:hint="eastAsia" w:ascii="宋体" w:hAnsi="宋体" w:cs="宋体"/>
                      <w:kern w:val="0"/>
                      <w:sz w:val="24"/>
                    </w:rPr>
                  </w:pPr>
                </w:p>
              </w:tc>
            </w:tr>
            <w:tr w14:paraId="10B74991">
              <w:tblPrEx>
                <w:tblCellMar>
                  <w:top w:w="0" w:type="dxa"/>
                  <w:left w:w="108" w:type="dxa"/>
                  <w:bottom w:w="0" w:type="dxa"/>
                  <w:right w:w="108" w:type="dxa"/>
                </w:tblCellMar>
              </w:tblPrEx>
              <w:trPr>
                <w:trHeight w:val="9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1362A260">
                  <w:pPr>
                    <w:widowControl/>
                    <w:jc w:val="left"/>
                    <w:rPr>
                      <w:rFonts w:hint="eastAsia" w:ascii="宋体" w:hAnsi="宋体" w:cs="宋体"/>
                      <w:b/>
                      <w:bCs/>
                      <w:kern w:val="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9FBFB4A">
                  <w:pPr>
                    <w:widowControl/>
                    <w:jc w:val="left"/>
                    <w:rPr>
                      <w:rFonts w:hint="eastAsia" w:ascii="宋体" w:hAnsi="宋体" w:cs="宋体"/>
                      <w:b/>
                      <w:bCs/>
                      <w:kern w:val="0"/>
                      <w:szCs w:val="21"/>
                    </w:rPr>
                  </w:pPr>
                </w:p>
              </w:tc>
              <w:tc>
                <w:tcPr>
                  <w:tcW w:w="641" w:type="pct"/>
                  <w:tcBorders>
                    <w:top w:val="nil"/>
                    <w:left w:val="nil"/>
                    <w:bottom w:val="single" w:color="auto" w:sz="4" w:space="0"/>
                    <w:right w:val="single" w:color="auto" w:sz="4" w:space="0"/>
                  </w:tcBorders>
                  <w:vAlign w:val="center"/>
                </w:tcPr>
                <w:p w14:paraId="62E42B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386" w:type="pct"/>
                  <w:tcBorders>
                    <w:top w:val="nil"/>
                    <w:left w:val="nil"/>
                    <w:bottom w:val="single" w:color="auto" w:sz="4" w:space="0"/>
                    <w:right w:val="single" w:color="auto" w:sz="4" w:space="0"/>
                  </w:tcBorders>
                  <w:vAlign w:val="center"/>
                </w:tcPr>
                <w:p w14:paraId="666519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14:paraId="4F92FA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667" w:type="pct"/>
                  <w:tcBorders>
                    <w:top w:val="nil"/>
                    <w:left w:val="nil"/>
                    <w:bottom w:val="single" w:color="auto" w:sz="4" w:space="0"/>
                    <w:right w:val="single" w:color="auto" w:sz="4" w:space="0"/>
                  </w:tcBorders>
                  <w:vAlign w:val="center"/>
                </w:tcPr>
                <w:p w14:paraId="54B292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16" w:type="pct"/>
                  <w:tcBorders>
                    <w:top w:val="nil"/>
                    <w:left w:val="nil"/>
                    <w:bottom w:val="single" w:color="auto" w:sz="4" w:space="0"/>
                    <w:right w:val="single" w:color="auto" w:sz="4" w:space="0"/>
                  </w:tcBorders>
                  <w:vAlign w:val="center"/>
                </w:tcPr>
                <w:p w14:paraId="6199B8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vMerge w:val="continue"/>
                  <w:tcBorders>
                    <w:top w:val="single" w:color="auto" w:sz="4" w:space="0"/>
                    <w:left w:val="single" w:color="auto" w:sz="4" w:space="0"/>
                    <w:bottom w:val="single" w:color="auto" w:sz="4" w:space="0"/>
                    <w:right w:val="single" w:color="auto" w:sz="4" w:space="0"/>
                  </w:tcBorders>
                  <w:vAlign w:val="center"/>
                </w:tcPr>
                <w:p w14:paraId="614E3795">
                  <w:pPr>
                    <w:widowControl/>
                    <w:jc w:val="left"/>
                    <w:rPr>
                      <w:rFonts w:hint="eastAsia" w:ascii="宋体" w:hAnsi="宋体" w:cs="宋体"/>
                      <w:kern w:val="0"/>
                      <w:sz w:val="24"/>
                    </w:rPr>
                  </w:pPr>
                </w:p>
              </w:tc>
            </w:tr>
            <w:tr w14:paraId="036B4B7C">
              <w:tblPrEx>
                <w:tblCellMar>
                  <w:top w:w="0" w:type="dxa"/>
                  <w:left w:w="108" w:type="dxa"/>
                  <w:bottom w:w="0" w:type="dxa"/>
                  <w:right w:w="108" w:type="dxa"/>
                </w:tblCellMar>
              </w:tblPrEx>
              <w:trPr>
                <w:trHeight w:val="838"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628DEB82">
                  <w:pPr>
                    <w:widowControl/>
                    <w:jc w:val="left"/>
                    <w:rPr>
                      <w:rFonts w:hint="eastAsia" w:ascii="宋体" w:hAnsi="宋体" w:cs="宋体"/>
                      <w:b/>
                      <w:bCs/>
                      <w:kern w:val="0"/>
                      <w:szCs w:val="21"/>
                    </w:rPr>
                  </w:pPr>
                </w:p>
              </w:tc>
              <w:tc>
                <w:tcPr>
                  <w:tcW w:w="408" w:type="pct"/>
                  <w:vMerge w:val="restart"/>
                  <w:tcBorders>
                    <w:top w:val="nil"/>
                    <w:left w:val="single" w:color="auto" w:sz="4" w:space="0"/>
                    <w:bottom w:val="single" w:color="000000" w:sz="4" w:space="0"/>
                    <w:right w:val="single" w:color="auto" w:sz="4" w:space="0"/>
                  </w:tcBorders>
                  <w:vAlign w:val="center"/>
                </w:tcPr>
                <w:p w14:paraId="7990BE07">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641" w:type="pct"/>
                  <w:tcBorders>
                    <w:top w:val="single" w:color="000000" w:sz="4" w:space="0"/>
                    <w:left w:val="single" w:color="000000" w:sz="4" w:space="0"/>
                    <w:bottom w:val="single" w:color="000000" w:sz="4" w:space="0"/>
                    <w:right w:val="single" w:color="000000" w:sz="4" w:space="0"/>
                  </w:tcBorders>
                  <w:vAlign w:val="center"/>
                </w:tcPr>
                <w:p w14:paraId="40D710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386" w:type="pct"/>
                  <w:tcBorders>
                    <w:top w:val="single" w:color="000000" w:sz="4" w:space="0"/>
                    <w:left w:val="nil"/>
                    <w:bottom w:val="single" w:color="000000" w:sz="4" w:space="0"/>
                    <w:right w:val="single" w:color="000000" w:sz="4" w:space="0"/>
                  </w:tcBorders>
                  <w:vAlign w:val="center"/>
                </w:tcPr>
                <w:p w14:paraId="15A67E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single" w:color="000000" w:sz="4" w:space="0"/>
                    <w:left w:val="nil"/>
                    <w:bottom w:val="single" w:color="000000" w:sz="4" w:space="0"/>
                    <w:right w:val="single" w:color="000000" w:sz="4" w:space="0"/>
                  </w:tcBorders>
                  <w:vAlign w:val="center"/>
                </w:tcPr>
                <w:p w14:paraId="2F5992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667" w:type="pct"/>
                  <w:tcBorders>
                    <w:top w:val="single" w:color="000000" w:sz="4" w:space="0"/>
                    <w:left w:val="nil"/>
                    <w:bottom w:val="single" w:color="000000" w:sz="4" w:space="0"/>
                    <w:right w:val="single" w:color="000000" w:sz="4" w:space="0"/>
                  </w:tcBorders>
                  <w:vAlign w:val="center"/>
                </w:tcPr>
                <w:p w14:paraId="1A6075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16" w:type="pct"/>
                  <w:tcBorders>
                    <w:top w:val="nil"/>
                    <w:left w:val="single" w:color="auto" w:sz="4" w:space="0"/>
                    <w:bottom w:val="single" w:color="auto" w:sz="4" w:space="0"/>
                    <w:right w:val="single" w:color="auto" w:sz="4" w:space="0"/>
                  </w:tcBorders>
                  <w:vAlign w:val="center"/>
                </w:tcPr>
                <w:p w14:paraId="018A37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restart"/>
                  <w:tcBorders>
                    <w:top w:val="nil"/>
                    <w:left w:val="single" w:color="auto" w:sz="4" w:space="0"/>
                    <w:bottom w:val="single" w:color="auto" w:sz="4" w:space="0"/>
                    <w:right w:val="single" w:color="auto" w:sz="4" w:space="0"/>
                  </w:tcBorders>
                  <w:vAlign w:val="center"/>
                </w:tcPr>
                <w:p w14:paraId="2E8019D2">
                  <w:pPr>
                    <w:widowControl/>
                    <w:jc w:val="center"/>
                    <w:rPr>
                      <w:rFonts w:hint="eastAsia" w:ascii="宋体" w:hAnsi="宋体" w:cs="宋体"/>
                      <w:kern w:val="0"/>
                      <w:sz w:val="24"/>
                    </w:rPr>
                  </w:pPr>
                  <w:r>
                    <w:rPr>
                      <w:rFonts w:hint="eastAsia" w:ascii="宋体" w:hAnsi="宋体" w:cs="宋体"/>
                      <w:kern w:val="0"/>
                      <w:sz w:val="24"/>
                    </w:rPr>
                    <w:t>　</w:t>
                  </w:r>
                </w:p>
              </w:tc>
            </w:tr>
            <w:tr w14:paraId="6D4DF640">
              <w:tblPrEx>
                <w:tblCellMar>
                  <w:top w:w="0" w:type="dxa"/>
                  <w:left w:w="108" w:type="dxa"/>
                  <w:bottom w:w="0" w:type="dxa"/>
                  <w:right w:w="108" w:type="dxa"/>
                </w:tblCellMar>
              </w:tblPrEx>
              <w:trPr>
                <w:trHeight w:val="924"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463B89E2">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000000" w:sz="4" w:space="0"/>
                    <w:right w:val="single" w:color="auto" w:sz="4" w:space="0"/>
                  </w:tcBorders>
                  <w:vAlign w:val="center"/>
                </w:tcPr>
                <w:p w14:paraId="75257D46">
                  <w:pPr>
                    <w:widowControl/>
                    <w:jc w:val="left"/>
                    <w:rPr>
                      <w:rFonts w:hint="eastAsia" w:ascii="宋体" w:hAnsi="宋体" w:cs="宋体"/>
                      <w:b/>
                      <w:bCs/>
                      <w:kern w:val="0"/>
                      <w:sz w:val="24"/>
                    </w:rPr>
                  </w:pPr>
                </w:p>
              </w:tc>
              <w:tc>
                <w:tcPr>
                  <w:tcW w:w="641" w:type="pct"/>
                  <w:tcBorders>
                    <w:top w:val="nil"/>
                    <w:left w:val="single" w:color="000000" w:sz="4" w:space="0"/>
                    <w:bottom w:val="single" w:color="000000" w:sz="4" w:space="0"/>
                    <w:right w:val="single" w:color="000000" w:sz="4" w:space="0"/>
                  </w:tcBorders>
                  <w:vAlign w:val="center"/>
                </w:tcPr>
                <w:p w14:paraId="3A43EA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386" w:type="pct"/>
                  <w:tcBorders>
                    <w:top w:val="nil"/>
                    <w:left w:val="nil"/>
                    <w:bottom w:val="single" w:color="000000" w:sz="4" w:space="0"/>
                    <w:right w:val="single" w:color="000000" w:sz="4" w:space="0"/>
                  </w:tcBorders>
                  <w:vAlign w:val="center"/>
                </w:tcPr>
                <w:p w14:paraId="5A8BFF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000000" w:sz="4" w:space="0"/>
                    <w:right w:val="single" w:color="000000" w:sz="4" w:space="0"/>
                  </w:tcBorders>
                  <w:vAlign w:val="center"/>
                </w:tcPr>
                <w:p w14:paraId="47DC28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667" w:type="pct"/>
                  <w:tcBorders>
                    <w:top w:val="nil"/>
                    <w:left w:val="nil"/>
                    <w:bottom w:val="single" w:color="000000" w:sz="4" w:space="0"/>
                    <w:right w:val="single" w:color="000000" w:sz="4" w:space="0"/>
                  </w:tcBorders>
                  <w:vAlign w:val="center"/>
                </w:tcPr>
                <w:p w14:paraId="6401E7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16" w:type="pct"/>
                  <w:tcBorders>
                    <w:top w:val="nil"/>
                    <w:left w:val="single" w:color="auto" w:sz="4" w:space="0"/>
                    <w:bottom w:val="single" w:color="auto" w:sz="4" w:space="0"/>
                    <w:right w:val="single" w:color="auto" w:sz="4" w:space="0"/>
                  </w:tcBorders>
                  <w:vAlign w:val="center"/>
                </w:tcPr>
                <w:p w14:paraId="381B5D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continue"/>
                  <w:tcBorders>
                    <w:top w:val="nil"/>
                    <w:left w:val="single" w:color="auto" w:sz="4" w:space="0"/>
                    <w:bottom w:val="single" w:color="auto" w:sz="4" w:space="0"/>
                    <w:right w:val="single" w:color="auto" w:sz="4" w:space="0"/>
                  </w:tcBorders>
                  <w:vAlign w:val="center"/>
                </w:tcPr>
                <w:p w14:paraId="0CDF4B07">
                  <w:pPr>
                    <w:widowControl/>
                    <w:jc w:val="left"/>
                    <w:rPr>
                      <w:rFonts w:hint="eastAsia" w:ascii="宋体" w:hAnsi="宋体" w:cs="宋体"/>
                      <w:kern w:val="0"/>
                      <w:sz w:val="24"/>
                    </w:rPr>
                  </w:pPr>
                </w:p>
              </w:tc>
            </w:tr>
            <w:tr w14:paraId="02493490">
              <w:tblPrEx>
                <w:tblCellMar>
                  <w:top w:w="0" w:type="dxa"/>
                  <w:left w:w="108" w:type="dxa"/>
                  <w:bottom w:w="0" w:type="dxa"/>
                  <w:right w:w="108" w:type="dxa"/>
                </w:tblCellMar>
              </w:tblPrEx>
              <w:trPr>
                <w:trHeight w:val="1281" w:hRule="atLeast"/>
                <w:jc w:val="center"/>
              </w:trPr>
              <w:tc>
                <w:tcPr>
                  <w:tcW w:w="383" w:type="pct"/>
                  <w:vMerge w:val="restart"/>
                  <w:tcBorders>
                    <w:top w:val="nil"/>
                    <w:left w:val="single" w:color="auto" w:sz="4" w:space="0"/>
                    <w:bottom w:val="single" w:color="000000" w:sz="4" w:space="0"/>
                    <w:right w:val="single" w:color="auto" w:sz="4" w:space="0"/>
                  </w:tcBorders>
                  <w:vAlign w:val="center"/>
                </w:tcPr>
                <w:p w14:paraId="62ECE39E">
                  <w:pPr>
                    <w:widowControl/>
                    <w:jc w:val="center"/>
                    <w:rPr>
                      <w:rFonts w:hint="eastAsia" w:ascii="宋体" w:hAnsi="宋体" w:cs="宋体"/>
                      <w:b/>
                      <w:bCs/>
                      <w:kern w:val="0"/>
                      <w:szCs w:val="21"/>
                    </w:rPr>
                  </w:pPr>
                  <w:r>
                    <w:rPr>
                      <w:rFonts w:hint="eastAsia" w:ascii="宋体" w:hAnsi="宋体" w:cs="宋体"/>
                      <w:b/>
                      <w:bCs/>
                      <w:kern w:val="0"/>
                      <w:szCs w:val="21"/>
                    </w:rPr>
                    <w:t>总体绩效（65分）</w:t>
                  </w:r>
                </w:p>
              </w:tc>
              <w:tc>
                <w:tcPr>
                  <w:tcW w:w="408" w:type="pct"/>
                  <w:tcBorders>
                    <w:top w:val="nil"/>
                    <w:left w:val="nil"/>
                    <w:bottom w:val="single" w:color="auto" w:sz="4" w:space="0"/>
                    <w:right w:val="single" w:color="auto" w:sz="4" w:space="0"/>
                  </w:tcBorders>
                  <w:vAlign w:val="center"/>
                </w:tcPr>
                <w:p w14:paraId="34E513AB">
                  <w:pPr>
                    <w:widowControl/>
                    <w:jc w:val="center"/>
                    <w:rPr>
                      <w:rFonts w:hint="eastAsia" w:ascii="宋体" w:hAnsi="宋体" w:cs="宋体"/>
                      <w:b/>
                      <w:bCs/>
                      <w:kern w:val="0"/>
                      <w:szCs w:val="21"/>
                    </w:rPr>
                  </w:pPr>
                  <w:r>
                    <w:rPr>
                      <w:rFonts w:hint="eastAsia" w:ascii="宋体" w:hAnsi="宋体" w:cs="宋体"/>
                      <w:b/>
                      <w:bCs/>
                      <w:kern w:val="0"/>
                      <w:szCs w:val="21"/>
                    </w:rPr>
                    <w:t>资产管理（9分）</w:t>
                  </w:r>
                </w:p>
              </w:tc>
              <w:tc>
                <w:tcPr>
                  <w:tcW w:w="641" w:type="pct"/>
                  <w:tcBorders>
                    <w:top w:val="single" w:color="auto" w:sz="4" w:space="0"/>
                    <w:left w:val="nil"/>
                    <w:bottom w:val="single" w:color="auto" w:sz="4" w:space="0"/>
                    <w:right w:val="single" w:color="auto" w:sz="4" w:space="0"/>
                  </w:tcBorders>
                  <w:vAlign w:val="center"/>
                </w:tcPr>
                <w:p w14:paraId="533056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386" w:type="pct"/>
                  <w:tcBorders>
                    <w:top w:val="single" w:color="auto" w:sz="4" w:space="0"/>
                    <w:left w:val="nil"/>
                    <w:bottom w:val="single" w:color="auto" w:sz="4" w:space="0"/>
                    <w:right w:val="single" w:color="auto" w:sz="4" w:space="0"/>
                  </w:tcBorders>
                  <w:vAlign w:val="center"/>
                </w:tcPr>
                <w:p w14:paraId="008080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single" w:color="auto" w:sz="4" w:space="0"/>
                    <w:left w:val="nil"/>
                    <w:bottom w:val="single" w:color="auto" w:sz="4" w:space="0"/>
                    <w:right w:val="single" w:color="auto" w:sz="4" w:space="0"/>
                  </w:tcBorders>
                  <w:vAlign w:val="center"/>
                </w:tcPr>
                <w:p w14:paraId="5CCE74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1667" w:type="pct"/>
                  <w:tcBorders>
                    <w:top w:val="single" w:color="auto" w:sz="4" w:space="0"/>
                    <w:left w:val="nil"/>
                    <w:bottom w:val="single" w:color="auto" w:sz="4" w:space="0"/>
                    <w:right w:val="single" w:color="auto" w:sz="4" w:space="0"/>
                  </w:tcBorders>
                  <w:vAlign w:val="center"/>
                </w:tcPr>
                <w:p w14:paraId="776305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无闲置资产</w:t>
                  </w:r>
                </w:p>
              </w:tc>
              <w:tc>
                <w:tcPr>
                  <w:tcW w:w="316" w:type="pct"/>
                  <w:tcBorders>
                    <w:top w:val="nil"/>
                    <w:left w:val="nil"/>
                    <w:bottom w:val="single" w:color="auto" w:sz="4" w:space="0"/>
                    <w:right w:val="single" w:color="auto" w:sz="4" w:space="0"/>
                  </w:tcBorders>
                  <w:vAlign w:val="center"/>
                </w:tcPr>
                <w:p w14:paraId="2CC4EA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tcBorders>
                    <w:top w:val="nil"/>
                    <w:left w:val="nil"/>
                    <w:bottom w:val="single" w:color="auto" w:sz="4" w:space="0"/>
                    <w:right w:val="single" w:color="auto" w:sz="4" w:space="0"/>
                  </w:tcBorders>
                  <w:vAlign w:val="center"/>
                </w:tcPr>
                <w:p w14:paraId="1958E4AB">
                  <w:pPr>
                    <w:widowControl/>
                    <w:jc w:val="center"/>
                    <w:rPr>
                      <w:rFonts w:hint="eastAsia" w:ascii="宋体" w:hAnsi="宋体" w:cs="宋体"/>
                      <w:kern w:val="0"/>
                      <w:sz w:val="24"/>
                    </w:rPr>
                  </w:pPr>
                  <w:r>
                    <w:rPr>
                      <w:rFonts w:hint="eastAsia" w:ascii="宋体" w:hAnsi="宋体" w:cs="宋体"/>
                      <w:kern w:val="0"/>
                      <w:sz w:val="24"/>
                    </w:rPr>
                    <w:t>　</w:t>
                  </w:r>
                </w:p>
              </w:tc>
            </w:tr>
            <w:tr w14:paraId="468BFC5A">
              <w:tblPrEx>
                <w:tblCellMar>
                  <w:top w:w="0" w:type="dxa"/>
                  <w:left w:w="108" w:type="dxa"/>
                  <w:bottom w:w="0" w:type="dxa"/>
                  <w:right w:w="108" w:type="dxa"/>
                </w:tblCellMar>
              </w:tblPrEx>
              <w:trPr>
                <w:trHeight w:val="1123"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4D7233E1">
                  <w:pPr>
                    <w:widowControl/>
                    <w:jc w:val="left"/>
                    <w:rPr>
                      <w:rFonts w:hint="eastAsia" w:ascii="宋体" w:hAnsi="宋体" w:cs="宋体"/>
                      <w:b/>
                      <w:bCs/>
                      <w:kern w:val="0"/>
                      <w:sz w:val="24"/>
                    </w:rPr>
                  </w:pPr>
                </w:p>
              </w:tc>
              <w:tc>
                <w:tcPr>
                  <w:tcW w:w="408" w:type="pct"/>
                  <w:vMerge w:val="restart"/>
                  <w:tcBorders>
                    <w:top w:val="nil"/>
                    <w:left w:val="single" w:color="auto" w:sz="4" w:space="0"/>
                    <w:bottom w:val="single" w:color="auto" w:sz="4" w:space="0"/>
                    <w:right w:val="single" w:color="auto" w:sz="4" w:space="0"/>
                  </w:tcBorders>
                  <w:vAlign w:val="center"/>
                </w:tcPr>
                <w:p w14:paraId="313D2817">
                  <w:pPr>
                    <w:widowControl/>
                    <w:jc w:val="center"/>
                    <w:rPr>
                      <w:rFonts w:hint="eastAsia" w:ascii="宋体" w:hAnsi="宋体" w:cs="宋体"/>
                      <w:b/>
                      <w:bCs/>
                      <w:kern w:val="0"/>
                      <w:sz w:val="24"/>
                    </w:rPr>
                  </w:pPr>
                  <w:r>
                    <w:rPr>
                      <w:rFonts w:hint="eastAsia" w:ascii="宋体" w:hAnsi="宋体" w:cs="宋体"/>
                      <w:b/>
                      <w:bCs/>
                      <w:kern w:val="0"/>
                      <w:sz w:val="24"/>
                    </w:rPr>
                    <w:t>采购管理（6分）</w:t>
                  </w:r>
                </w:p>
              </w:tc>
              <w:tc>
                <w:tcPr>
                  <w:tcW w:w="641" w:type="pct"/>
                  <w:tcBorders>
                    <w:top w:val="nil"/>
                    <w:left w:val="nil"/>
                    <w:bottom w:val="single" w:color="auto" w:sz="4" w:space="0"/>
                    <w:right w:val="single" w:color="auto" w:sz="4" w:space="0"/>
                  </w:tcBorders>
                  <w:vAlign w:val="center"/>
                </w:tcPr>
                <w:p w14:paraId="1237D3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386" w:type="pct"/>
                  <w:tcBorders>
                    <w:top w:val="nil"/>
                    <w:left w:val="nil"/>
                    <w:bottom w:val="single" w:color="auto" w:sz="4" w:space="0"/>
                    <w:right w:val="single" w:color="auto" w:sz="4" w:space="0"/>
                  </w:tcBorders>
                  <w:vAlign w:val="center"/>
                </w:tcPr>
                <w:p w14:paraId="02C034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auto" w:sz="4" w:space="0"/>
                    <w:right w:val="single" w:color="auto" w:sz="4" w:space="0"/>
                  </w:tcBorders>
                  <w:vAlign w:val="center"/>
                </w:tcPr>
                <w:p w14:paraId="22B42C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667" w:type="pct"/>
                  <w:tcBorders>
                    <w:top w:val="nil"/>
                    <w:left w:val="nil"/>
                    <w:bottom w:val="single" w:color="auto" w:sz="4" w:space="0"/>
                    <w:right w:val="single" w:color="auto" w:sz="4" w:space="0"/>
                  </w:tcBorders>
                  <w:vAlign w:val="center"/>
                </w:tcPr>
                <w:p w14:paraId="752B3F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16" w:type="pct"/>
                  <w:tcBorders>
                    <w:top w:val="nil"/>
                    <w:left w:val="nil"/>
                    <w:bottom w:val="single" w:color="auto" w:sz="4" w:space="0"/>
                    <w:right w:val="single" w:color="auto" w:sz="4" w:space="0"/>
                  </w:tcBorders>
                  <w:vAlign w:val="center"/>
                </w:tcPr>
                <w:p w14:paraId="1722DC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restart"/>
                  <w:tcBorders>
                    <w:top w:val="nil"/>
                    <w:left w:val="single" w:color="auto" w:sz="4" w:space="0"/>
                    <w:bottom w:val="single" w:color="auto" w:sz="4" w:space="0"/>
                    <w:right w:val="single" w:color="auto" w:sz="4" w:space="0"/>
                  </w:tcBorders>
                  <w:vAlign w:val="center"/>
                </w:tcPr>
                <w:p w14:paraId="2F82C352">
                  <w:pPr>
                    <w:widowControl/>
                    <w:jc w:val="center"/>
                    <w:rPr>
                      <w:rFonts w:hint="eastAsia" w:ascii="宋体" w:hAnsi="宋体" w:cs="宋体"/>
                      <w:kern w:val="0"/>
                      <w:sz w:val="24"/>
                    </w:rPr>
                  </w:pPr>
                  <w:r>
                    <w:rPr>
                      <w:rFonts w:hint="eastAsia" w:ascii="宋体" w:hAnsi="宋体" w:cs="宋体"/>
                      <w:kern w:val="0"/>
                      <w:sz w:val="24"/>
                    </w:rPr>
                    <w:t>　</w:t>
                  </w:r>
                </w:p>
              </w:tc>
            </w:tr>
            <w:tr w14:paraId="19F35AF7">
              <w:tblPrEx>
                <w:tblCellMar>
                  <w:top w:w="0" w:type="dxa"/>
                  <w:left w:w="108" w:type="dxa"/>
                  <w:bottom w:w="0" w:type="dxa"/>
                  <w:right w:w="108" w:type="dxa"/>
                </w:tblCellMar>
              </w:tblPrEx>
              <w:trPr>
                <w:trHeight w:val="84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035CE131">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14:paraId="1D37B5C6">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7D451D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386" w:type="pct"/>
                  <w:tcBorders>
                    <w:top w:val="nil"/>
                    <w:left w:val="nil"/>
                    <w:bottom w:val="single" w:color="auto" w:sz="4" w:space="0"/>
                    <w:right w:val="single" w:color="auto" w:sz="4" w:space="0"/>
                  </w:tcBorders>
                  <w:vAlign w:val="center"/>
                </w:tcPr>
                <w:p w14:paraId="5F860C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1" w:type="pct"/>
                  <w:tcBorders>
                    <w:top w:val="nil"/>
                    <w:left w:val="nil"/>
                    <w:bottom w:val="single" w:color="auto" w:sz="4" w:space="0"/>
                    <w:right w:val="single" w:color="auto" w:sz="4" w:space="0"/>
                  </w:tcBorders>
                  <w:vAlign w:val="center"/>
                </w:tcPr>
                <w:p w14:paraId="349F3B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无采购</w:t>
                  </w:r>
                </w:p>
              </w:tc>
              <w:tc>
                <w:tcPr>
                  <w:tcW w:w="1667" w:type="pct"/>
                  <w:tcBorders>
                    <w:top w:val="nil"/>
                    <w:left w:val="nil"/>
                    <w:bottom w:val="single" w:color="auto" w:sz="4" w:space="0"/>
                    <w:right w:val="single" w:color="auto" w:sz="4" w:space="0"/>
                  </w:tcBorders>
                  <w:vAlign w:val="center"/>
                </w:tcPr>
                <w:p w14:paraId="5BA955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无政府采购</w:t>
                  </w:r>
                </w:p>
              </w:tc>
              <w:tc>
                <w:tcPr>
                  <w:tcW w:w="316" w:type="pct"/>
                  <w:tcBorders>
                    <w:top w:val="nil"/>
                    <w:left w:val="nil"/>
                    <w:bottom w:val="single" w:color="auto" w:sz="4" w:space="0"/>
                    <w:right w:val="single" w:color="auto" w:sz="4" w:space="0"/>
                  </w:tcBorders>
                  <w:vAlign w:val="center"/>
                </w:tcPr>
                <w:p w14:paraId="0A38C8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08" w:type="pct"/>
                  <w:vMerge w:val="continue"/>
                  <w:tcBorders>
                    <w:top w:val="nil"/>
                    <w:left w:val="single" w:color="auto" w:sz="4" w:space="0"/>
                    <w:bottom w:val="single" w:color="auto" w:sz="4" w:space="0"/>
                    <w:right w:val="single" w:color="auto" w:sz="4" w:space="0"/>
                  </w:tcBorders>
                  <w:vAlign w:val="center"/>
                </w:tcPr>
                <w:p w14:paraId="3F75816F">
                  <w:pPr>
                    <w:widowControl/>
                    <w:jc w:val="left"/>
                    <w:rPr>
                      <w:rFonts w:hint="eastAsia" w:ascii="宋体" w:hAnsi="宋体" w:cs="宋体"/>
                      <w:kern w:val="0"/>
                      <w:sz w:val="24"/>
                    </w:rPr>
                  </w:pPr>
                </w:p>
              </w:tc>
            </w:tr>
            <w:tr w14:paraId="003BF62E">
              <w:tblPrEx>
                <w:tblCellMar>
                  <w:top w:w="0" w:type="dxa"/>
                  <w:left w:w="108" w:type="dxa"/>
                  <w:bottom w:w="0" w:type="dxa"/>
                  <w:right w:w="108" w:type="dxa"/>
                </w:tblCellMar>
              </w:tblPrEx>
              <w:trPr>
                <w:trHeight w:val="1266" w:hRule="atLeast"/>
                <w:jc w:val="center"/>
              </w:trPr>
              <w:tc>
                <w:tcPr>
                  <w:tcW w:w="383" w:type="pct"/>
                  <w:vMerge w:val="restart"/>
                  <w:tcBorders>
                    <w:top w:val="nil"/>
                    <w:left w:val="single" w:color="auto" w:sz="4" w:space="0"/>
                    <w:bottom w:val="single" w:color="auto" w:sz="4" w:space="0"/>
                    <w:right w:val="single" w:color="auto" w:sz="4" w:space="0"/>
                  </w:tcBorders>
                  <w:vAlign w:val="center"/>
                </w:tcPr>
                <w:p w14:paraId="27F56ED4">
                  <w:pPr>
                    <w:widowControl/>
                    <w:jc w:val="center"/>
                    <w:rPr>
                      <w:rFonts w:hint="eastAsia" w:ascii="宋体" w:hAnsi="宋体" w:cs="宋体"/>
                      <w:b/>
                      <w:bCs/>
                      <w:kern w:val="0"/>
                      <w:sz w:val="24"/>
                    </w:rPr>
                  </w:pPr>
                  <w:r>
                    <w:rPr>
                      <w:rFonts w:hint="eastAsia" w:ascii="宋体" w:hAnsi="宋体" w:cs="宋体"/>
                      <w:b/>
                      <w:bCs/>
                      <w:kern w:val="0"/>
                      <w:sz w:val="24"/>
                    </w:rPr>
                    <w:t>项目绩效（35分）</w:t>
                  </w:r>
                </w:p>
              </w:tc>
              <w:tc>
                <w:tcPr>
                  <w:tcW w:w="408" w:type="pct"/>
                  <w:vMerge w:val="restart"/>
                  <w:tcBorders>
                    <w:top w:val="nil"/>
                    <w:left w:val="single" w:color="auto" w:sz="4" w:space="0"/>
                    <w:bottom w:val="nil"/>
                    <w:right w:val="single" w:color="auto" w:sz="4" w:space="0"/>
                  </w:tcBorders>
                  <w:vAlign w:val="center"/>
                </w:tcPr>
                <w:p w14:paraId="0DA97E3B">
                  <w:pPr>
                    <w:widowControl/>
                    <w:jc w:val="center"/>
                    <w:rPr>
                      <w:rFonts w:hint="eastAsia" w:ascii="宋体" w:hAnsi="宋体" w:cs="宋体"/>
                      <w:b/>
                      <w:bCs/>
                      <w:kern w:val="0"/>
                      <w:sz w:val="24"/>
                    </w:rPr>
                  </w:pPr>
                  <w:r>
                    <w:rPr>
                      <w:rFonts w:hint="eastAsia" w:ascii="宋体" w:hAnsi="宋体" w:cs="宋体"/>
                      <w:b/>
                      <w:bCs/>
                      <w:kern w:val="0"/>
                      <w:sz w:val="24"/>
                    </w:rPr>
                    <w:t>项目决策（12分）</w:t>
                  </w:r>
                </w:p>
              </w:tc>
              <w:tc>
                <w:tcPr>
                  <w:tcW w:w="641" w:type="pct"/>
                  <w:tcBorders>
                    <w:top w:val="nil"/>
                    <w:left w:val="nil"/>
                    <w:bottom w:val="single" w:color="auto" w:sz="4" w:space="0"/>
                    <w:right w:val="single" w:color="auto" w:sz="4" w:space="0"/>
                  </w:tcBorders>
                  <w:vAlign w:val="center"/>
                </w:tcPr>
                <w:p w14:paraId="3A5C4E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386" w:type="pct"/>
                  <w:tcBorders>
                    <w:top w:val="nil"/>
                    <w:left w:val="nil"/>
                    <w:bottom w:val="single" w:color="auto" w:sz="4" w:space="0"/>
                    <w:right w:val="single" w:color="auto" w:sz="4" w:space="0"/>
                  </w:tcBorders>
                  <w:vAlign w:val="center"/>
                </w:tcPr>
                <w:p w14:paraId="023430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14:paraId="27429E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14:paraId="41CCE1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16" w:type="pct"/>
                  <w:tcBorders>
                    <w:top w:val="nil"/>
                    <w:left w:val="nil"/>
                    <w:bottom w:val="single" w:color="auto" w:sz="4" w:space="0"/>
                    <w:right w:val="single" w:color="auto" w:sz="4" w:space="0"/>
                  </w:tcBorders>
                  <w:vAlign w:val="center"/>
                </w:tcPr>
                <w:p w14:paraId="6BE2C1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14:paraId="75134B48">
                  <w:pPr>
                    <w:widowControl/>
                    <w:jc w:val="center"/>
                    <w:rPr>
                      <w:rFonts w:hint="eastAsia" w:ascii="宋体" w:hAnsi="宋体" w:cs="宋体"/>
                      <w:kern w:val="0"/>
                      <w:sz w:val="24"/>
                    </w:rPr>
                  </w:pPr>
                  <w:r>
                    <w:rPr>
                      <w:rFonts w:hint="eastAsia" w:ascii="宋体" w:hAnsi="宋体" w:cs="宋体"/>
                      <w:kern w:val="0"/>
                      <w:sz w:val="24"/>
                    </w:rPr>
                    <w:t>　</w:t>
                  </w:r>
                </w:p>
              </w:tc>
            </w:tr>
            <w:tr w14:paraId="18667109">
              <w:tblPrEx>
                <w:tblCellMar>
                  <w:top w:w="0" w:type="dxa"/>
                  <w:left w:w="108" w:type="dxa"/>
                  <w:bottom w:w="0" w:type="dxa"/>
                  <w:right w:w="108" w:type="dxa"/>
                </w:tblCellMar>
              </w:tblPrEx>
              <w:trPr>
                <w:trHeight w:val="859"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17600147">
                  <w:pPr>
                    <w:widowControl/>
                    <w:jc w:val="left"/>
                    <w:rPr>
                      <w:rFonts w:hint="eastAsia" w:ascii="宋体" w:hAnsi="宋体" w:cs="宋体"/>
                      <w:b/>
                      <w:bCs/>
                      <w:kern w:val="0"/>
                      <w:sz w:val="24"/>
                    </w:rPr>
                  </w:pPr>
                </w:p>
              </w:tc>
              <w:tc>
                <w:tcPr>
                  <w:tcW w:w="408" w:type="pct"/>
                  <w:vMerge w:val="continue"/>
                  <w:tcBorders>
                    <w:top w:val="nil"/>
                    <w:left w:val="single" w:color="auto" w:sz="4" w:space="0"/>
                    <w:bottom w:val="nil"/>
                    <w:right w:val="single" w:color="auto" w:sz="4" w:space="0"/>
                  </w:tcBorders>
                  <w:vAlign w:val="center"/>
                </w:tcPr>
                <w:p w14:paraId="591DCDF8">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67738E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386" w:type="pct"/>
                  <w:tcBorders>
                    <w:top w:val="nil"/>
                    <w:left w:val="nil"/>
                    <w:bottom w:val="single" w:color="auto" w:sz="4" w:space="0"/>
                    <w:right w:val="single" w:color="auto" w:sz="4" w:space="0"/>
                  </w:tcBorders>
                  <w:vAlign w:val="center"/>
                </w:tcPr>
                <w:p w14:paraId="573817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14:paraId="1DF4A7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14:paraId="4DB77A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16" w:type="pct"/>
                  <w:tcBorders>
                    <w:top w:val="nil"/>
                    <w:left w:val="nil"/>
                    <w:bottom w:val="single" w:color="auto" w:sz="4" w:space="0"/>
                    <w:right w:val="single" w:color="auto" w:sz="4" w:space="0"/>
                  </w:tcBorders>
                  <w:vAlign w:val="center"/>
                </w:tcPr>
                <w:p w14:paraId="12F48E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14:paraId="4B18FB1D">
                  <w:pPr>
                    <w:widowControl/>
                    <w:jc w:val="center"/>
                    <w:rPr>
                      <w:rFonts w:hint="eastAsia" w:ascii="宋体" w:hAnsi="宋体" w:cs="宋体"/>
                      <w:kern w:val="0"/>
                      <w:sz w:val="24"/>
                    </w:rPr>
                  </w:pPr>
                  <w:r>
                    <w:rPr>
                      <w:rFonts w:hint="eastAsia" w:ascii="宋体" w:hAnsi="宋体" w:cs="宋体"/>
                      <w:kern w:val="0"/>
                      <w:sz w:val="24"/>
                    </w:rPr>
                    <w:t>　</w:t>
                  </w:r>
                </w:p>
              </w:tc>
            </w:tr>
            <w:tr w14:paraId="7DEFCC57">
              <w:tblPrEx>
                <w:tblCellMar>
                  <w:top w:w="0" w:type="dxa"/>
                  <w:left w:w="108" w:type="dxa"/>
                  <w:bottom w:w="0" w:type="dxa"/>
                  <w:right w:w="108" w:type="dxa"/>
                </w:tblCellMar>
              </w:tblPrEx>
              <w:trPr>
                <w:trHeight w:val="915"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2D0B3685">
                  <w:pPr>
                    <w:widowControl/>
                    <w:jc w:val="left"/>
                    <w:rPr>
                      <w:rFonts w:hint="eastAsia" w:ascii="宋体" w:hAnsi="宋体" w:cs="宋体"/>
                      <w:b/>
                      <w:bCs/>
                      <w:kern w:val="0"/>
                      <w:sz w:val="24"/>
                    </w:rPr>
                  </w:pPr>
                </w:p>
              </w:tc>
              <w:tc>
                <w:tcPr>
                  <w:tcW w:w="408" w:type="pct"/>
                  <w:vMerge w:val="continue"/>
                  <w:tcBorders>
                    <w:top w:val="nil"/>
                    <w:left w:val="single" w:color="auto" w:sz="4" w:space="0"/>
                    <w:bottom w:val="nil"/>
                    <w:right w:val="single" w:color="auto" w:sz="4" w:space="0"/>
                  </w:tcBorders>
                  <w:vAlign w:val="center"/>
                </w:tcPr>
                <w:p w14:paraId="22375466">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3FAD9C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386" w:type="pct"/>
                  <w:tcBorders>
                    <w:top w:val="nil"/>
                    <w:left w:val="nil"/>
                    <w:bottom w:val="single" w:color="auto" w:sz="4" w:space="0"/>
                    <w:right w:val="single" w:color="auto" w:sz="4" w:space="0"/>
                  </w:tcBorders>
                  <w:vAlign w:val="center"/>
                </w:tcPr>
                <w:p w14:paraId="026742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14:paraId="4E633A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667" w:type="pct"/>
                  <w:tcBorders>
                    <w:top w:val="nil"/>
                    <w:left w:val="nil"/>
                    <w:bottom w:val="single" w:color="auto" w:sz="4" w:space="0"/>
                    <w:right w:val="single" w:color="auto" w:sz="4" w:space="0"/>
                  </w:tcBorders>
                  <w:vAlign w:val="center"/>
                </w:tcPr>
                <w:p w14:paraId="4FC16A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16" w:type="pct"/>
                  <w:tcBorders>
                    <w:top w:val="nil"/>
                    <w:left w:val="nil"/>
                    <w:bottom w:val="single" w:color="auto" w:sz="4" w:space="0"/>
                    <w:right w:val="single" w:color="auto" w:sz="4" w:space="0"/>
                  </w:tcBorders>
                  <w:vAlign w:val="center"/>
                </w:tcPr>
                <w:p w14:paraId="4A2F0E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08" w:type="pct"/>
                  <w:tcBorders>
                    <w:top w:val="nil"/>
                    <w:left w:val="nil"/>
                    <w:bottom w:val="single" w:color="auto" w:sz="4" w:space="0"/>
                    <w:right w:val="single" w:color="auto" w:sz="4" w:space="0"/>
                  </w:tcBorders>
                  <w:vAlign w:val="center"/>
                </w:tcPr>
                <w:p w14:paraId="0A4115D9">
                  <w:pPr>
                    <w:widowControl/>
                    <w:jc w:val="center"/>
                    <w:rPr>
                      <w:rFonts w:hint="eastAsia" w:ascii="宋体" w:hAnsi="宋体" w:cs="宋体"/>
                      <w:kern w:val="0"/>
                      <w:sz w:val="24"/>
                    </w:rPr>
                  </w:pPr>
                  <w:r>
                    <w:rPr>
                      <w:rFonts w:hint="eastAsia" w:ascii="宋体" w:hAnsi="宋体" w:cs="宋体"/>
                      <w:kern w:val="0"/>
                      <w:sz w:val="24"/>
                    </w:rPr>
                    <w:t>　</w:t>
                  </w:r>
                </w:p>
              </w:tc>
            </w:tr>
            <w:tr w14:paraId="50EE99BB">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737F33BE">
                  <w:pPr>
                    <w:widowControl/>
                    <w:jc w:val="left"/>
                    <w:rPr>
                      <w:rFonts w:hint="eastAsia" w:ascii="宋体" w:hAnsi="宋体" w:cs="宋体"/>
                      <w:b/>
                      <w:bCs/>
                      <w:kern w:val="0"/>
                      <w:sz w:val="24"/>
                    </w:rPr>
                  </w:pPr>
                </w:p>
              </w:tc>
              <w:tc>
                <w:tcPr>
                  <w:tcW w:w="408" w:type="pct"/>
                  <w:vMerge w:val="restart"/>
                  <w:tcBorders>
                    <w:top w:val="single" w:color="auto" w:sz="4" w:space="0"/>
                    <w:left w:val="single" w:color="auto" w:sz="4" w:space="0"/>
                    <w:bottom w:val="nil"/>
                    <w:right w:val="single" w:color="auto" w:sz="4" w:space="0"/>
                  </w:tcBorders>
                  <w:vAlign w:val="center"/>
                </w:tcPr>
                <w:p w14:paraId="71F0EFE3">
                  <w:pPr>
                    <w:widowControl/>
                    <w:jc w:val="center"/>
                    <w:rPr>
                      <w:rFonts w:hint="eastAsia" w:ascii="宋体" w:hAnsi="宋体" w:cs="宋体"/>
                      <w:b/>
                      <w:bCs/>
                      <w:kern w:val="0"/>
                      <w:sz w:val="24"/>
                    </w:rPr>
                  </w:pPr>
                  <w:r>
                    <w:rPr>
                      <w:rFonts w:hint="eastAsia" w:ascii="宋体" w:hAnsi="宋体" w:cs="宋体"/>
                      <w:b/>
                      <w:bCs/>
                      <w:kern w:val="0"/>
                      <w:sz w:val="24"/>
                    </w:rPr>
                    <w:t>项目执行（12分）</w:t>
                  </w:r>
                </w:p>
              </w:tc>
              <w:tc>
                <w:tcPr>
                  <w:tcW w:w="641" w:type="pct"/>
                  <w:tcBorders>
                    <w:top w:val="nil"/>
                    <w:left w:val="nil"/>
                    <w:bottom w:val="single" w:color="auto" w:sz="4" w:space="0"/>
                    <w:right w:val="single" w:color="auto" w:sz="4" w:space="0"/>
                  </w:tcBorders>
                  <w:vAlign w:val="center"/>
                </w:tcPr>
                <w:p w14:paraId="432FDF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386" w:type="pct"/>
                  <w:tcBorders>
                    <w:top w:val="nil"/>
                    <w:left w:val="nil"/>
                    <w:bottom w:val="single" w:color="auto" w:sz="4" w:space="0"/>
                    <w:right w:val="single" w:color="auto" w:sz="4" w:space="0"/>
                  </w:tcBorders>
                  <w:vAlign w:val="center"/>
                </w:tcPr>
                <w:p w14:paraId="1E8B40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1" w:type="pct"/>
                  <w:tcBorders>
                    <w:top w:val="nil"/>
                    <w:left w:val="nil"/>
                    <w:bottom w:val="single" w:color="auto" w:sz="4" w:space="0"/>
                    <w:right w:val="single" w:color="auto" w:sz="4" w:space="0"/>
                  </w:tcBorders>
                  <w:vAlign w:val="center"/>
                </w:tcPr>
                <w:p w14:paraId="5F2A8A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667" w:type="pct"/>
                  <w:tcBorders>
                    <w:top w:val="nil"/>
                    <w:left w:val="nil"/>
                    <w:bottom w:val="single" w:color="auto" w:sz="4" w:space="0"/>
                    <w:right w:val="single" w:color="auto" w:sz="4" w:space="0"/>
                  </w:tcBorders>
                  <w:vAlign w:val="center"/>
                </w:tcPr>
                <w:p w14:paraId="7E0827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16" w:type="pct"/>
                  <w:tcBorders>
                    <w:top w:val="nil"/>
                    <w:left w:val="nil"/>
                    <w:bottom w:val="single" w:color="auto" w:sz="4" w:space="0"/>
                    <w:right w:val="single" w:color="auto" w:sz="4" w:space="0"/>
                  </w:tcBorders>
                  <w:vAlign w:val="center"/>
                </w:tcPr>
                <w:p w14:paraId="19E7F0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08" w:type="pct"/>
                  <w:tcBorders>
                    <w:top w:val="nil"/>
                    <w:left w:val="nil"/>
                    <w:bottom w:val="single" w:color="auto" w:sz="4" w:space="0"/>
                    <w:right w:val="single" w:color="auto" w:sz="4" w:space="0"/>
                  </w:tcBorders>
                  <w:vAlign w:val="center"/>
                </w:tcPr>
                <w:p w14:paraId="7208A6A9">
                  <w:pPr>
                    <w:widowControl/>
                    <w:jc w:val="center"/>
                    <w:rPr>
                      <w:rFonts w:hint="eastAsia" w:ascii="宋体" w:hAnsi="宋体" w:cs="宋体"/>
                      <w:kern w:val="0"/>
                      <w:sz w:val="24"/>
                    </w:rPr>
                  </w:pPr>
                  <w:r>
                    <w:rPr>
                      <w:rFonts w:hint="eastAsia" w:ascii="宋体" w:hAnsi="宋体" w:cs="宋体"/>
                      <w:kern w:val="0"/>
                      <w:sz w:val="24"/>
                    </w:rPr>
                    <w:t>　</w:t>
                  </w:r>
                </w:p>
              </w:tc>
            </w:tr>
            <w:tr w14:paraId="09A8623E">
              <w:tblPrEx>
                <w:tblCellMar>
                  <w:top w:w="0" w:type="dxa"/>
                  <w:left w:w="108" w:type="dxa"/>
                  <w:bottom w:w="0" w:type="dxa"/>
                  <w:right w:w="108" w:type="dxa"/>
                </w:tblCellMar>
              </w:tblPrEx>
              <w:trPr>
                <w:trHeight w:val="1020"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6C8C69FB">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nil"/>
                    <w:right w:val="single" w:color="auto" w:sz="4" w:space="0"/>
                  </w:tcBorders>
                  <w:vAlign w:val="center"/>
                </w:tcPr>
                <w:p w14:paraId="61CAB439">
                  <w:pPr>
                    <w:widowControl/>
                    <w:jc w:val="left"/>
                    <w:rPr>
                      <w:rFonts w:hint="eastAsia" w:ascii="宋体" w:hAnsi="宋体" w:cs="宋体"/>
                      <w:b/>
                      <w:bCs/>
                      <w:kern w:val="0"/>
                      <w:sz w:val="24"/>
                    </w:rPr>
                  </w:pPr>
                </w:p>
              </w:tc>
              <w:tc>
                <w:tcPr>
                  <w:tcW w:w="641" w:type="pct"/>
                  <w:tcBorders>
                    <w:top w:val="nil"/>
                    <w:left w:val="nil"/>
                    <w:bottom w:val="nil"/>
                    <w:right w:val="single" w:color="auto" w:sz="4" w:space="0"/>
                  </w:tcBorders>
                  <w:vAlign w:val="center"/>
                </w:tcPr>
                <w:p w14:paraId="3870DA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386" w:type="pct"/>
                  <w:tcBorders>
                    <w:top w:val="nil"/>
                    <w:left w:val="nil"/>
                    <w:bottom w:val="single" w:color="auto" w:sz="4" w:space="0"/>
                    <w:right w:val="single" w:color="auto" w:sz="4" w:space="0"/>
                  </w:tcBorders>
                  <w:vAlign w:val="center"/>
                </w:tcPr>
                <w:p w14:paraId="5C70D6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14:paraId="6FCEFC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667" w:type="pct"/>
                  <w:tcBorders>
                    <w:top w:val="nil"/>
                    <w:left w:val="nil"/>
                    <w:bottom w:val="single" w:color="auto" w:sz="4" w:space="0"/>
                    <w:right w:val="single" w:color="auto" w:sz="4" w:space="0"/>
                  </w:tcBorders>
                  <w:vAlign w:val="center"/>
                </w:tcPr>
                <w:p w14:paraId="72CC76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16" w:type="pct"/>
                  <w:tcBorders>
                    <w:top w:val="nil"/>
                    <w:left w:val="nil"/>
                    <w:bottom w:val="single" w:color="auto" w:sz="4" w:space="0"/>
                    <w:right w:val="single" w:color="auto" w:sz="4" w:space="0"/>
                  </w:tcBorders>
                  <w:vAlign w:val="center"/>
                </w:tcPr>
                <w:p w14:paraId="28DEE8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tcBorders>
                    <w:top w:val="nil"/>
                    <w:left w:val="nil"/>
                    <w:bottom w:val="single" w:color="auto" w:sz="4" w:space="0"/>
                    <w:right w:val="single" w:color="auto" w:sz="4" w:space="0"/>
                  </w:tcBorders>
                  <w:vAlign w:val="center"/>
                </w:tcPr>
                <w:p w14:paraId="0A7A1C9D">
                  <w:pPr>
                    <w:widowControl/>
                    <w:jc w:val="center"/>
                    <w:rPr>
                      <w:rFonts w:hint="eastAsia" w:ascii="宋体" w:hAnsi="宋体" w:cs="宋体"/>
                      <w:kern w:val="0"/>
                      <w:sz w:val="24"/>
                    </w:rPr>
                  </w:pPr>
                  <w:r>
                    <w:rPr>
                      <w:rFonts w:hint="eastAsia" w:ascii="宋体" w:hAnsi="宋体" w:cs="宋体"/>
                      <w:kern w:val="0"/>
                      <w:sz w:val="24"/>
                    </w:rPr>
                    <w:t>　</w:t>
                  </w:r>
                </w:p>
              </w:tc>
            </w:tr>
            <w:tr w14:paraId="68685247">
              <w:tblPrEx>
                <w:tblCellMar>
                  <w:top w:w="0" w:type="dxa"/>
                  <w:left w:w="108" w:type="dxa"/>
                  <w:bottom w:w="0" w:type="dxa"/>
                  <w:right w:w="108" w:type="dxa"/>
                </w:tblCellMar>
              </w:tblPrEx>
              <w:trPr>
                <w:trHeight w:val="628"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1BCDA8A3">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nil"/>
                    <w:right w:val="single" w:color="auto" w:sz="4" w:space="0"/>
                  </w:tcBorders>
                  <w:vAlign w:val="center"/>
                </w:tcPr>
                <w:p w14:paraId="3BCB2CF6">
                  <w:pPr>
                    <w:widowControl/>
                    <w:jc w:val="left"/>
                    <w:rPr>
                      <w:rFonts w:hint="eastAsia" w:ascii="宋体" w:hAnsi="宋体" w:cs="宋体"/>
                      <w:b/>
                      <w:bCs/>
                      <w:kern w:val="0"/>
                      <w:sz w:val="24"/>
                    </w:rPr>
                  </w:pPr>
                </w:p>
              </w:tc>
              <w:tc>
                <w:tcPr>
                  <w:tcW w:w="641" w:type="pct"/>
                  <w:tcBorders>
                    <w:top w:val="single" w:color="auto" w:sz="4" w:space="0"/>
                    <w:left w:val="nil"/>
                    <w:bottom w:val="single" w:color="auto" w:sz="4" w:space="0"/>
                    <w:right w:val="single" w:color="auto" w:sz="4" w:space="0"/>
                  </w:tcBorders>
                  <w:vAlign w:val="center"/>
                </w:tcPr>
                <w:p w14:paraId="7C88B8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386" w:type="pct"/>
                  <w:tcBorders>
                    <w:top w:val="nil"/>
                    <w:left w:val="nil"/>
                    <w:bottom w:val="single" w:color="auto" w:sz="4" w:space="0"/>
                    <w:right w:val="single" w:color="auto" w:sz="4" w:space="0"/>
                  </w:tcBorders>
                  <w:vAlign w:val="center"/>
                </w:tcPr>
                <w:p w14:paraId="241EC0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91" w:type="pct"/>
                  <w:tcBorders>
                    <w:top w:val="nil"/>
                    <w:left w:val="nil"/>
                    <w:bottom w:val="single" w:color="auto" w:sz="4" w:space="0"/>
                    <w:right w:val="single" w:color="auto" w:sz="4" w:space="0"/>
                  </w:tcBorders>
                  <w:vAlign w:val="center"/>
                </w:tcPr>
                <w:p w14:paraId="4AD02A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w:t>
                  </w:r>
                </w:p>
              </w:tc>
              <w:tc>
                <w:tcPr>
                  <w:tcW w:w="1667" w:type="pct"/>
                  <w:tcBorders>
                    <w:top w:val="nil"/>
                    <w:left w:val="nil"/>
                    <w:bottom w:val="single" w:color="auto" w:sz="4" w:space="0"/>
                    <w:right w:val="single" w:color="auto" w:sz="4" w:space="0"/>
                  </w:tcBorders>
                  <w:vAlign w:val="center"/>
                </w:tcPr>
                <w:p w14:paraId="2F0571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16" w:type="pct"/>
                  <w:tcBorders>
                    <w:top w:val="nil"/>
                    <w:left w:val="nil"/>
                    <w:bottom w:val="single" w:color="auto" w:sz="4" w:space="0"/>
                    <w:right w:val="single" w:color="auto" w:sz="4" w:space="0"/>
                  </w:tcBorders>
                  <w:vAlign w:val="center"/>
                </w:tcPr>
                <w:p w14:paraId="7EF256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308" w:type="pct"/>
                  <w:tcBorders>
                    <w:top w:val="nil"/>
                    <w:left w:val="nil"/>
                    <w:bottom w:val="single" w:color="auto" w:sz="4" w:space="0"/>
                    <w:right w:val="single" w:color="auto" w:sz="4" w:space="0"/>
                  </w:tcBorders>
                  <w:vAlign w:val="center"/>
                </w:tcPr>
                <w:p w14:paraId="31E63ABE">
                  <w:pPr>
                    <w:widowControl/>
                    <w:jc w:val="center"/>
                    <w:rPr>
                      <w:rFonts w:hint="eastAsia" w:ascii="宋体" w:hAnsi="宋体" w:cs="宋体"/>
                      <w:kern w:val="0"/>
                      <w:sz w:val="24"/>
                    </w:rPr>
                  </w:pPr>
                  <w:r>
                    <w:rPr>
                      <w:rFonts w:hint="eastAsia" w:ascii="宋体" w:hAnsi="宋体" w:cs="宋体"/>
                      <w:kern w:val="0"/>
                      <w:sz w:val="24"/>
                    </w:rPr>
                    <w:t>　</w:t>
                  </w:r>
                </w:p>
              </w:tc>
            </w:tr>
            <w:tr w14:paraId="184BB6B0">
              <w:tblPrEx>
                <w:tblCellMar>
                  <w:top w:w="0" w:type="dxa"/>
                  <w:left w:w="108" w:type="dxa"/>
                  <w:bottom w:w="0" w:type="dxa"/>
                  <w:right w:w="108" w:type="dxa"/>
                </w:tblCellMar>
              </w:tblPrEx>
              <w:trPr>
                <w:trHeight w:val="840"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05296409">
                  <w:pPr>
                    <w:widowControl/>
                    <w:jc w:val="left"/>
                    <w:rPr>
                      <w:rFonts w:hint="eastAsia" w:ascii="宋体" w:hAnsi="宋体" w:cs="宋体"/>
                      <w:b/>
                      <w:bCs/>
                      <w:kern w:val="0"/>
                      <w:sz w:val="24"/>
                    </w:rPr>
                  </w:pPr>
                </w:p>
              </w:tc>
              <w:tc>
                <w:tcPr>
                  <w:tcW w:w="408" w:type="pct"/>
                  <w:vMerge w:val="restart"/>
                  <w:tcBorders>
                    <w:top w:val="single" w:color="auto" w:sz="4" w:space="0"/>
                    <w:left w:val="single" w:color="auto" w:sz="4" w:space="0"/>
                    <w:bottom w:val="single" w:color="000000" w:sz="4" w:space="0"/>
                    <w:right w:val="single" w:color="auto" w:sz="4" w:space="0"/>
                  </w:tcBorders>
                  <w:vAlign w:val="center"/>
                </w:tcPr>
                <w:p w14:paraId="1FEF5283">
                  <w:pPr>
                    <w:widowControl/>
                    <w:jc w:val="center"/>
                    <w:rPr>
                      <w:rFonts w:hint="eastAsia" w:ascii="宋体" w:hAnsi="宋体" w:cs="宋体"/>
                      <w:b/>
                      <w:bCs/>
                      <w:kern w:val="0"/>
                      <w:sz w:val="24"/>
                    </w:rPr>
                  </w:pPr>
                  <w:r>
                    <w:rPr>
                      <w:rFonts w:hint="eastAsia" w:ascii="宋体" w:hAnsi="宋体" w:cs="宋体"/>
                      <w:b/>
                      <w:bCs/>
                      <w:kern w:val="0"/>
                      <w:sz w:val="24"/>
                    </w:rPr>
                    <w:t>目标实现（11分）</w:t>
                  </w:r>
                </w:p>
              </w:tc>
              <w:tc>
                <w:tcPr>
                  <w:tcW w:w="641" w:type="pct"/>
                  <w:tcBorders>
                    <w:top w:val="nil"/>
                    <w:left w:val="nil"/>
                    <w:bottom w:val="single" w:color="auto" w:sz="4" w:space="0"/>
                    <w:right w:val="single" w:color="auto" w:sz="4" w:space="0"/>
                  </w:tcBorders>
                  <w:vAlign w:val="center"/>
                </w:tcPr>
                <w:p w14:paraId="3B3D29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386" w:type="pct"/>
                  <w:tcBorders>
                    <w:top w:val="nil"/>
                    <w:left w:val="nil"/>
                    <w:bottom w:val="single" w:color="auto" w:sz="4" w:space="0"/>
                    <w:right w:val="single" w:color="auto" w:sz="4" w:space="0"/>
                  </w:tcBorders>
                  <w:vAlign w:val="center"/>
                </w:tcPr>
                <w:p w14:paraId="3472EE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14:paraId="3838D0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目标完成率</w:t>
                  </w:r>
                </w:p>
              </w:tc>
              <w:tc>
                <w:tcPr>
                  <w:tcW w:w="1667" w:type="pct"/>
                  <w:tcBorders>
                    <w:top w:val="nil"/>
                    <w:left w:val="nil"/>
                    <w:bottom w:val="single" w:color="auto" w:sz="4" w:space="0"/>
                    <w:right w:val="single" w:color="auto" w:sz="4" w:space="0"/>
                  </w:tcBorders>
                  <w:vAlign w:val="center"/>
                </w:tcPr>
                <w:p w14:paraId="76AF4B8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16" w:type="pct"/>
                  <w:tcBorders>
                    <w:top w:val="nil"/>
                    <w:left w:val="nil"/>
                    <w:bottom w:val="single" w:color="auto" w:sz="4" w:space="0"/>
                    <w:right w:val="single" w:color="auto" w:sz="4" w:space="0"/>
                  </w:tcBorders>
                  <w:vAlign w:val="center"/>
                </w:tcPr>
                <w:p w14:paraId="3DF121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308" w:type="pct"/>
                  <w:tcBorders>
                    <w:top w:val="nil"/>
                    <w:left w:val="nil"/>
                    <w:bottom w:val="single" w:color="auto" w:sz="4" w:space="0"/>
                    <w:right w:val="single" w:color="auto" w:sz="4" w:space="0"/>
                  </w:tcBorders>
                  <w:vAlign w:val="center"/>
                </w:tcPr>
                <w:p w14:paraId="66A30D8D">
                  <w:pPr>
                    <w:widowControl/>
                    <w:jc w:val="center"/>
                    <w:rPr>
                      <w:rFonts w:hint="eastAsia" w:ascii="宋体" w:hAnsi="宋体" w:cs="宋体"/>
                      <w:kern w:val="0"/>
                      <w:sz w:val="24"/>
                    </w:rPr>
                  </w:pPr>
                  <w:r>
                    <w:rPr>
                      <w:rFonts w:hint="eastAsia" w:ascii="宋体" w:hAnsi="宋体" w:cs="宋体"/>
                      <w:kern w:val="0"/>
                      <w:sz w:val="24"/>
                    </w:rPr>
                    <w:t>　</w:t>
                  </w:r>
                </w:p>
              </w:tc>
            </w:tr>
            <w:tr w14:paraId="3DBBB521">
              <w:tblPrEx>
                <w:tblCellMar>
                  <w:top w:w="0" w:type="dxa"/>
                  <w:left w:w="108" w:type="dxa"/>
                  <w:bottom w:w="0" w:type="dxa"/>
                  <w:right w:w="108" w:type="dxa"/>
                </w:tblCellMar>
              </w:tblPrEx>
              <w:trPr>
                <w:trHeight w:val="958"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2BAC36F6">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single" w:color="000000" w:sz="4" w:space="0"/>
                    <w:right w:val="single" w:color="auto" w:sz="4" w:space="0"/>
                  </w:tcBorders>
                  <w:vAlign w:val="center"/>
                </w:tcPr>
                <w:p w14:paraId="08C5379D">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10F337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386" w:type="pct"/>
                  <w:tcBorders>
                    <w:top w:val="nil"/>
                    <w:left w:val="nil"/>
                    <w:bottom w:val="single" w:color="auto" w:sz="4" w:space="0"/>
                    <w:right w:val="single" w:color="auto" w:sz="4" w:space="0"/>
                  </w:tcBorders>
                  <w:vAlign w:val="center"/>
                </w:tcPr>
                <w:p w14:paraId="5D9231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91" w:type="pct"/>
                  <w:tcBorders>
                    <w:top w:val="nil"/>
                    <w:left w:val="nil"/>
                    <w:bottom w:val="single" w:color="auto" w:sz="4" w:space="0"/>
                    <w:right w:val="single" w:color="auto" w:sz="4" w:space="0"/>
                  </w:tcBorders>
                  <w:vAlign w:val="center"/>
                </w:tcPr>
                <w:p w14:paraId="4C888D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667" w:type="pct"/>
                  <w:tcBorders>
                    <w:top w:val="nil"/>
                    <w:left w:val="nil"/>
                    <w:bottom w:val="single" w:color="auto" w:sz="4" w:space="0"/>
                    <w:right w:val="single" w:color="auto" w:sz="4" w:space="0"/>
                  </w:tcBorders>
                  <w:vAlign w:val="center"/>
                </w:tcPr>
                <w:p w14:paraId="2DAAE3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16" w:type="pct"/>
                  <w:tcBorders>
                    <w:top w:val="nil"/>
                    <w:left w:val="nil"/>
                    <w:bottom w:val="single" w:color="auto" w:sz="4" w:space="0"/>
                    <w:right w:val="single" w:color="auto" w:sz="4" w:space="0"/>
                  </w:tcBorders>
                  <w:vAlign w:val="center"/>
                </w:tcPr>
                <w:p w14:paraId="0FDB87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08" w:type="pct"/>
                  <w:tcBorders>
                    <w:top w:val="nil"/>
                    <w:left w:val="nil"/>
                    <w:bottom w:val="single" w:color="auto" w:sz="4" w:space="0"/>
                    <w:right w:val="single" w:color="auto" w:sz="4" w:space="0"/>
                  </w:tcBorders>
                  <w:vAlign w:val="center"/>
                </w:tcPr>
                <w:p w14:paraId="73D7ED68">
                  <w:pPr>
                    <w:widowControl/>
                    <w:jc w:val="center"/>
                    <w:rPr>
                      <w:rFonts w:hint="eastAsia" w:ascii="宋体" w:hAnsi="宋体" w:cs="宋体"/>
                      <w:kern w:val="0"/>
                      <w:sz w:val="24"/>
                    </w:rPr>
                  </w:pPr>
                  <w:r>
                    <w:rPr>
                      <w:rFonts w:hint="eastAsia" w:ascii="宋体" w:hAnsi="宋体" w:cs="宋体"/>
                      <w:kern w:val="0"/>
                      <w:sz w:val="24"/>
                    </w:rPr>
                    <w:t>　</w:t>
                  </w:r>
                </w:p>
              </w:tc>
            </w:tr>
            <w:tr w14:paraId="3540CA81">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auto" w:sz="4" w:space="0"/>
                    <w:right w:val="single" w:color="auto" w:sz="4" w:space="0"/>
                  </w:tcBorders>
                  <w:vAlign w:val="center"/>
                </w:tcPr>
                <w:p w14:paraId="652080B0">
                  <w:pPr>
                    <w:widowControl/>
                    <w:jc w:val="left"/>
                    <w:rPr>
                      <w:rFonts w:hint="eastAsia" w:ascii="宋体" w:hAnsi="宋体" w:cs="宋体"/>
                      <w:b/>
                      <w:bCs/>
                      <w:kern w:val="0"/>
                      <w:sz w:val="24"/>
                    </w:rPr>
                  </w:pPr>
                </w:p>
              </w:tc>
              <w:tc>
                <w:tcPr>
                  <w:tcW w:w="408" w:type="pct"/>
                  <w:vMerge w:val="continue"/>
                  <w:tcBorders>
                    <w:top w:val="single" w:color="auto" w:sz="4" w:space="0"/>
                    <w:left w:val="single" w:color="auto" w:sz="4" w:space="0"/>
                    <w:bottom w:val="single" w:color="000000" w:sz="4" w:space="0"/>
                    <w:right w:val="single" w:color="auto" w:sz="4" w:space="0"/>
                  </w:tcBorders>
                  <w:vAlign w:val="center"/>
                </w:tcPr>
                <w:p w14:paraId="2AF5C7A4">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31F8A1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386" w:type="pct"/>
                  <w:tcBorders>
                    <w:top w:val="nil"/>
                    <w:left w:val="nil"/>
                    <w:bottom w:val="single" w:color="auto" w:sz="4" w:space="0"/>
                    <w:right w:val="single" w:color="auto" w:sz="4" w:space="0"/>
                  </w:tcBorders>
                  <w:vAlign w:val="center"/>
                </w:tcPr>
                <w:p w14:paraId="2A46DA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1" w:type="pct"/>
                  <w:tcBorders>
                    <w:top w:val="nil"/>
                    <w:left w:val="nil"/>
                    <w:bottom w:val="single" w:color="auto" w:sz="4" w:space="0"/>
                    <w:right w:val="single" w:color="auto" w:sz="4" w:space="0"/>
                  </w:tcBorders>
                  <w:vAlign w:val="center"/>
                </w:tcPr>
                <w:p w14:paraId="7B4849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667" w:type="pct"/>
                  <w:tcBorders>
                    <w:top w:val="nil"/>
                    <w:left w:val="nil"/>
                    <w:bottom w:val="single" w:color="auto" w:sz="4" w:space="0"/>
                    <w:right w:val="single" w:color="auto" w:sz="4" w:space="0"/>
                  </w:tcBorders>
                  <w:vAlign w:val="center"/>
                </w:tcPr>
                <w:p w14:paraId="1F4BAE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16" w:type="pct"/>
                  <w:tcBorders>
                    <w:top w:val="nil"/>
                    <w:left w:val="nil"/>
                    <w:bottom w:val="single" w:color="auto" w:sz="4" w:space="0"/>
                    <w:right w:val="single" w:color="auto" w:sz="4" w:space="0"/>
                  </w:tcBorders>
                  <w:vAlign w:val="center"/>
                </w:tcPr>
                <w:p w14:paraId="356F6F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08" w:type="pct"/>
                  <w:tcBorders>
                    <w:top w:val="nil"/>
                    <w:left w:val="nil"/>
                    <w:bottom w:val="single" w:color="auto" w:sz="4" w:space="0"/>
                    <w:right w:val="single" w:color="auto" w:sz="4" w:space="0"/>
                  </w:tcBorders>
                  <w:vAlign w:val="center"/>
                </w:tcPr>
                <w:p w14:paraId="0F25B942">
                  <w:pPr>
                    <w:widowControl/>
                    <w:jc w:val="center"/>
                    <w:rPr>
                      <w:rFonts w:hint="eastAsia" w:ascii="宋体" w:hAnsi="宋体" w:cs="宋体"/>
                      <w:kern w:val="0"/>
                      <w:sz w:val="24"/>
                    </w:rPr>
                  </w:pPr>
                  <w:r>
                    <w:rPr>
                      <w:rFonts w:hint="eastAsia" w:ascii="宋体" w:hAnsi="宋体" w:cs="宋体"/>
                      <w:kern w:val="0"/>
                      <w:sz w:val="24"/>
                    </w:rPr>
                    <w:t>　</w:t>
                  </w:r>
                </w:p>
              </w:tc>
            </w:tr>
            <w:tr w14:paraId="77D044F4">
              <w:tblPrEx>
                <w:tblCellMar>
                  <w:top w:w="0" w:type="dxa"/>
                  <w:left w:w="108" w:type="dxa"/>
                  <w:bottom w:w="0" w:type="dxa"/>
                  <w:right w:w="108" w:type="dxa"/>
                </w:tblCellMar>
              </w:tblPrEx>
              <w:trPr>
                <w:trHeight w:val="780" w:hRule="atLeast"/>
                <w:jc w:val="center"/>
              </w:trPr>
              <w:tc>
                <w:tcPr>
                  <w:tcW w:w="383" w:type="pct"/>
                  <w:vMerge w:val="restart"/>
                  <w:tcBorders>
                    <w:top w:val="nil"/>
                    <w:left w:val="single" w:color="auto" w:sz="4" w:space="0"/>
                    <w:bottom w:val="single" w:color="000000" w:sz="4" w:space="0"/>
                    <w:right w:val="single" w:color="auto" w:sz="4" w:space="0"/>
                  </w:tcBorders>
                  <w:vAlign w:val="center"/>
                </w:tcPr>
                <w:p w14:paraId="11A5932E">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08" w:type="pct"/>
                  <w:vMerge w:val="restart"/>
                  <w:tcBorders>
                    <w:top w:val="nil"/>
                    <w:left w:val="single" w:color="auto" w:sz="4" w:space="0"/>
                    <w:bottom w:val="single" w:color="auto" w:sz="4" w:space="0"/>
                    <w:right w:val="single" w:color="auto" w:sz="4" w:space="0"/>
                  </w:tcBorders>
                  <w:vAlign w:val="center"/>
                </w:tcPr>
                <w:p w14:paraId="180BF6CC">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41" w:type="pct"/>
                  <w:tcBorders>
                    <w:top w:val="nil"/>
                    <w:left w:val="nil"/>
                    <w:bottom w:val="single" w:color="auto" w:sz="4" w:space="0"/>
                    <w:right w:val="single" w:color="auto" w:sz="4" w:space="0"/>
                  </w:tcBorders>
                  <w:vAlign w:val="center"/>
                </w:tcPr>
                <w:p w14:paraId="1E07B4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386" w:type="pct"/>
                  <w:tcBorders>
                    <w:top w:val="nil"/>
                    <w:left w:val="nil"/>
                    <w:bottom w:val="single" w:color="auto" w:sz="4" w:space="0"/>
                    <w:right w:val="single" w:color="auto" w:sz="4" w:space="0"/>
                  </w:tcBorders>
                  <w:vAlign w:val="center"/>
                </w:tcPr>
                <w:p w14:paraId="28A805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14:paraId="50F3A0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667" w:type="pct"/>
                  <w:tcBorders>
                    <w:top w:val="nil"/>
                    <w:left w:val="nil"/>
                    <w:bottom w:val="single" w:color="auto" w:sz="4" w:space="0"/>
                    <w:right w:val="single" w:color="auto" w:sz="4" w:space="0"/>
                  </w:tcBorders>
                  <w:vAlign w:val="center"/>
                </w:tcPr>
                <w:p w14:paraId="2D6DBB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16" w:type="pct"/>
                  <w:tcBorders>
                    <w:top w:val="nil"/>
                    <w:left w:val="nil"/>
                    <w:bottom w:val="single" w:color="auto" w:sz="4" w:space="0"/>
                    <w:right w:val="single" w:color="auto" w:sz="4" w:space="0"/>
                  </w:tcBorders>
                  <w:vAlign w:val="center"/>
                </w:tcPr>
                <w:p w14:paraId="65C12E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14:paraId="3F31E2A2">
                  <w:pPr>
                    <w:widowControl/>
                    <w:jc w:val="center"/>
                    <w:rPr>
                      <w:rFonts w:hint="eastAsia" w:ascii="宋体" w:hAnsi="宋体" w:cs="宋体"/>
                      <w:kern w:val="0"/>
                      <w:sz w:val="24"/>
                    </w:rPr>
                  </w:pPr>
                  <w:r>
                    <w:rPr>
                      <w:rFonts w:hint="eastAsia" w:ascii="宋体" w:hAnsi="宋体" w:cs="宋体"/>
                      <w:kern w:val="0"/>
                      <w:sz w:val="24"/>
                    </w:rPr>
                    <w:t>　</w:t>
                  </w:r>
                </w:p>
              </w:tc>
            </w:tr>
            <w:tr w14:paraId="40B4EEE6">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0BF23842">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14:paraId="6664F9F1">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4AD574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386" w:type="pct"/>
                  <w:tcBorders>
                    <w:top w:val="nil"/>
                    <w:left w:val="nil"/>
                    <w:bottom w:val="single" w:color="auto" w:sz="4" w:space="0"/>
                    <w:right w:val="single" w:color="auto" w:sz="4" w:space="0"/>
                  </w:tcBorders>
                  <w:vAlign w:val="center"/>
                </w:tcPr>
                <w:p w14:paraId="79EB1B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14:paraId="4B9065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667" w:type="pct"/>
                  <w:tcBorders>
                    <w:top w:val="nil"/>
                    <w:left w:val="nil"/>
                    <w:bottom w:val="single" w:color="auto" w:sz="4" w:space="0"/>
                    <w:right w:val="single" w:color="auto" w:sz="4" w:space="0"/>
                  </w:tcBorders>
                  <w:vAlign w:val="center"/>
                </w:tcPr>
                <w:p w14:paraId="7D8940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16" w:type="pct"/>
                  <w:tcBorders>
                    <w:top w:val="nil"/>
                    <w:left w:val="nil"/>
                    <w:bottom w:val="single" w:color="auto" w:sz="4" w:space="0"/>
                    <w:right w:val="single" w:color="auto" w:sz="4" w:space="0"/>
                  </w:tcBorders>
                  <w:vAlign w:val="center"/>
                </w:tcPr>
                <w:p w14:paraId="156B6A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14:paraId="54D9C059">
                  <w:pPr>
                    <w:widowControl/>
                    <w:jc w:val="center"/>
                    <w:rPr>
                      <w:rFonts w:hint="eastAsia" w:ascii="宋体" w:hAnsi="宋体" w:cs="宋体"/>
                      <w:kern w:val="0"/>
                      <w:sz w:val="24"/>
                    </w:rPr>
                  </w:pPr>
                  <w:r>
                    <w:rPr>
                      <w:rFonts w:hint="eastAsia" w:ascii="宋体" w:hAnsi="宋体" w:cs="宋体"/>
                      <w:kern w:val="0"/>
                      <w:sz w:val="24"/>
                    </w:rPr>
                    <w:t>　</w:t>
                  </w:r>
                </w:p>
              </w:tc>
            </w:tr>
            <w:tr w14:paraId="5AC368FC">
              <w:tblPrEx>
                <w:tblCellMar>
                  <w:top w:w="0" w:type="dxa"/>
                  <w:left w:w="108" w:type="dxa"/>
                  <w:bottom w:w="0" w:type="dxa"/>
                  <w:right w:w="108" w:type="dxa"/>
                </w:tblCellMar>
              </w:tblPrEx>
              <w:trPr>
                <w:trHeight w:val="78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783DBBDA">
                  <w:pPr>
                    <w:widowControl/>
                    <w:jc w:val="left"/>
                    <w:rPr>
                      <w:rFonts w:hint="eastAsia" w:ascii="宋体" w:hAnsi="宋体" w:cs="宋体"/>
                      <w:b/>
                      <w:bCs/>
                      <w:kern w:val="0"/>
                      <w:sz w:val="24"/>
                    </w:rPr>
                  </w:pPr>
                </w:p>
              </w:tc>
              <w:tc>
                <w:tcPr>
                  <w:tcW w:w="408" w:type="pct"/>
                  <w:vMerge w:val="continue"/>
                  <w:tcBorders>
                    <w:top w:val="nil"/>
                    <w:left w:val="single" w:color="auto" w:sz="4" w:space="0"/>
                    <w:bottom w:val="single" w:color="auto" w:sz="4" w:space="0"/>
                    <w:right w:val="single" w:color="auto" w:sz="4" w:space="0"/>
                  </w:tcBorders>
                  <w:vAlign w:val="center"/>
                </w:tcPr>
                <w:p w14:paraId="735C9347">
                  <w:pPr>
                    <w:widowControl/>
                    <w:jc w:val="left"/>
                    <w:rPr>
                      <w:rFonts w:hint="eastAsia" w:ascii="宋体" w:hAnsi="宋体" w:cs="宋体"/>
                      <w:b/>
                      <w:bCs/>
                      <w:kern w:val="0"/>
                      <w:sz w:val="24"/>
                    </w:rPr>
                  </w:pPr>
                </w:p>
              </w:tc>
              <w:tc>
                <w:tcPr>
                  <w:tcW w:w="641" w:type="pct"/>
                  <w:tcBorders>
                    <w:top w:val="nil"/>
                    <w:left w:val="nil"/>
                    <w:bottom w:val="single" w:color="auto" w:sz="4" w:space="0"/>
                    <w:right w:val="single" w:color="auto" w:sz="4" w:space="0"/>
                  </w:tcBorders>
                  <w:vAlign w:val="center"/>
                </w:tcPr>
                <w:p w14:paraId="418AF9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86" w:type="pct"/>
                  <w:tcBorders>
                    <w:top w:val="nil"/>
                    <w:left w:val="nil"/>
                    <w:bottom w:val="single" w:color="auto" w:sz="4" w:space="0"/>
                    <w:right w:val="single" w:color="auto" w:sz="4" w:space="0"/>
                  </w:tcBorders>
                  <w:vAlign w:val="center"/>
                </w:tcPr>
                <w:p w14:paraId="0B7FC9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14:paraId="405F0C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667" w:type="pct"/>
                  <w:tcBorders>
                    <w:top w:val="nil"/>
                    <w:left w:val="nil"/>
                    <w:bottom w:val="single" w:color="auto" w:sz="4" w:space="0"/>
                    <w:right w:val="single" w:color="auto" w:sz="4" w:space="0"/>
                  </w:tcBorders>
                  <w:vAlign w:val="center"/>
                </w:tcPr>
                <w:p w14:paraId="1963E3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16" w:type="pct"/>
                  <w:tcBorders>
                    <w:top w:val="nil"/>
                    <w:left w:val="nil"/>
                    <w:bottom w:val="single" w:color="auto" w:sz="4" w:space="0"/>
                    <w:right w:val="single" w:color="auto" w:sz="4" w:space="0"/>
                  </w:tcBorders>
                  <w:vAlign w:val="center"/>
                </w:tcPr>
                <w:p w14:paraId="28274987">
                  <w:pPr>
                    <w:widowControl/>
                    <w:jc w:val="center"/>
                    <w:rPr>
                      <w:rFonts w:hint="eastAsia" w:ascii="宋体" w:hAnsi="宋体" w:cs="宋体"/>
                      <w:kern w:val="0"/>
                      <w:sz w:val="24"/>
                    </w:rPr>
                  </w:pPr>
                  <w:r>
                    <w:rPr>
                      <w:rFonts w:hint="eastAsia" w:ascii="宋体" w:hAnsi="宋体" w:cs="宋体"/>
                      <w:kern w:val="0"/>
                      <w:sz w:val="24"/>
                    </w:rPr>
                    <w:t>　</w:t>
                  </w:r>
                </w:p>
              </w:tc>
              <w:tc>
                <w:tcPr>
                  <w:tcW w:w="308" w:type="pct"/>
                  <w:tcBorders>
                    <w:top w:val="nil"/>
                    <w:left w:val="nil"/>
                    <w:bottom w:val="single" w:color="auto" w:sz="4" w:space="0"/>
                    <w:right w:val="single" w:color="auto" w:sz="4" w:space="0"/>
                  </w:tcBorders>
                  <w:vAlign w:val="center"/>
                </w:tcPr>
                <w:p w14:paraId="063C84E8">
                  <w:pPr>
                    <w:widowControl/>
                    <w:jc w:val="center"/>
                    <w:rPr>
                      <w:rFonts w:hint="eastAsia" w:ascii="宋体" w:hAnsi="宋体" w:cs="宋体"/>
                      <w:kern w:val="0"/>
                      <w:sz w:val="24"/>
                    </w:rPr>
                  </w:pPr>
                  <w:r>
                    <w:rPr>
                      <w:rFonts w:hint="eastAsia" w:ascii="宋体" w:hAnsi="宋体" w:cs="宋体"/>
                      <w:kern w:val="0"/>
                      <w:sz w:val="24"/>
                    </w:rPr>
                    <w:t>　</w:t>
                  </w:r>
                </w:p>
              </w:tc>
            </w:tr>
            <w:tr w14:paraId="432B4CAD">
              <w:tblPrEx>
                <w:tblCellMar>
                  <w:top w:w="0" w:type="dxa"/>
                  <w:left w:w="108" w:type="dxa"/>
                  <w:bottom w:w="0" w:type="dxa"/>
                  <w:right w:w="108" w:type="dxa"/>
                </w:tblCellMar>
              </w:tblPrEx>
              <w:trPr>
                <w:trHeight w:val="52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159F67F0">
                  <w:pPr>
                    <w:widowControl/>
                    <w:jc w:val="left"/>
                    <w:rPr>
                      <w:rFonts w:hint="eastAsia" w:ascii="宋体" w:hAnsi="宋体" w:cs="宋体"/>
                      <w:b/>
                      <w:bCs/>
                      <w:kern w:val="0"/>
                      <w:sz w:val="24"/>
                    </w:rPr>
                  </w:pPr>
                </w:p>
              </w:tc>
              <w:tc>
                <w:tcPr>
                  <w:tcW w:w="1049" w:type="pct"/>
                  <w:gridSpan w:val="2"/>
                  <w:tcBorders>
                    <w:top w:val="single" w:color="auto" w:sz="4" w:space="0"/>
                    <w:left w:val="nil"/>
                    <w:bottom w:val="single" w:color="auto" w:sz="4" w:space="0"/>
                    <w:right w:val="single" w:color="auto" w:sz="4" w:space="0"/>
                  </w:tcBorders>
                  <w:vAlign w:val="center"/>
                </w:tcPr>
                <w:p w14:paraId="1F6314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386" w:type="pct"/>
                  <w:tcBorders>
                    <w:top w:val="nil"/>
                    <w:left w:val="nil"/>
                    <w:bottom w:val="single" w:color="auto" w:sz="4" w:space="0"/>
                    <w:right w:val="single" w:color="auto" w:sz="4" w:space="0"/>
                  </w:tcBorders>
                  <w:vAlign w:val="center"/>
                </w:tcPr>
                <w:p w14:paraId="370C4E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14:paraId="6E3B35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1667" w:type="pct"/>
                  <w:tcBorders>
                    <w:top w:val="nil"/>
                    <w:left w:val="nil"/>
                    <w:bottom w:val="single" w:color="auto" w:sz="4" w:space="0"/>
                    <w:right w:val="single" w:color="auto" w:sz="4" w:space="0"/>
                  </w:tcBorders>
                  <w:vAlign w:val="center"/>
                </w:tcPr>
                <w:p w14:paraId="707D84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316" w:type="pct"/>
                  <w:tcBorders>
                    <w:top w:val="nil"/>
                    <w:left w:val="nil"/>
                    <w:bottom w:val="single" w:color="auto" w:sz="4" w:space="0"/>
                    <w:right w:val="single" w:color="auto" w:sz="4" w:space="0"/>
                  </w:tcBorders>
                  <w:vAlign w:val="center"/>
                </w:tcPr>
                <w:p w14:paraId="1A40688E">
                  <w:pPr>
                    <w:widowControl/>
                    <w:jc w:val="center"/>
                    <w:rPr>
                      <w:rFonts w:hint="eastAsia" w:ascii="宋体" w:hAnsi="宋体" w:cs="宋体"/>
                      <w:kern w:val="0"/>
                      <w:sz w:val="24"/>
                    </w:rPr>
                  </w:pPr>
                  <w:r>
                    <w:rPr>
                      <w:rFonts w:hint="eastAsia" w:ascii="宋体" w:hAnsi="宋体" w:cs="宋体"/>
                      <w:kern w:val="0"/>
                      <w:sz w:val="24"/>
                    </w:rPr>
                    <w:t>　</w:t>
                  </w:r>
                </w:p>
              </w:tc>
              <w:tc>
                <w:tcPr>
                  <w:tcW w:w="308" w:type="pct"/>
                  <w:tcBorders>
                    <w:top w:val="nil"/>
                    <w:left w:val="nil"/>
                    <w:bottom w:val="single" w:color="auto" w:sz="4" w:space="0"/>
                    <w:right w:val="single" w:color="auto" w:sz="4" w:space="0"/>
                  </w:tcBorders>
                  <w:vAlign w:val="center"/>
                </w:tcPr>
                <w:p w14:paraId="33F7C41D">
                  <w:pPr>
                    <w:widowControl/>
                    <w:jc w:val="center"/>
                    <w:rPr>
                      <w:rFonts w:hint="eastAsia" w:ascii="宋体" w:hAnsi="宋体" w:cs="宋体"/>
                      <w:kern w:val="0"/>
                      <w:sz w:val="24"/>
                    </w:rPr>
                  </w:pPr>
                  <w:r>
                    <w:rPr>
                      <w:rFonts w:hint="eastAsia" w:ascii="宋体" w:hAnsi="宋体" w:cs="宋体"/>
                      <w:kern w:val="0"/>
                      <w:sz w:val="24"/>
                    </w:rPr>
                    <w:t>　</w:t>
                  </w:r>
                </w:p>
              </w:tc>
            </w:tr>
            <w:tr w14:paraId="6E6BC7F4">
              <w:tblPrEx>
                <w:tblCellMar>
                  <w:top w:w="0" w:type="dxa"/>
                  <w:left w:w="108" w:type="dxa"/>
                  <w:bottom w:w="0" w:type="dxa"/>
                  <w:right w:w="108" w:type="dxa"/>
                </w:tblCellMar>
              </w:tblPrEx>
              <w:trPr>
                <w:trHeight w:val="830" w:hRule="atLeast"/>
                <w:jc w:val="center"/>
              </w:trPr>
              <w:tc>
                <w:tcPr>
                  <w:tcW w:w="383" w:type="pct"/>
                  <w:vMerge w:val="continue"/>
                  <w:tcBorders>
                    <w:top w:val="nil"/>
                    <w:left w:val="single" w:color="auto" w:sz="4" w:space="0"/>
                    <w:bottom w:val="single" w:color="000000" w:sz="4" w:space="0"/>
                    <w:right w:val="single" w:color="auto" w:sz="4" w:space="0"/>
                  </w:tcBorders>
                  <w:vAlign w:val="center"/>
                </w:tcPr>
                <w:p w14:paraId="6F294EE7">
                  <w:pPr>
                    <w:widowControl/>
                    <w:jc w:val="left"/>
                    <w:rPr>
                      <w:rFonts w:hint="eastAsia" w:ascii="宋体" w:hAnsi="宋体" w:cs="宋体"/>
                      <w:b/>
                      <w:bCs/>
                      <w:kern w:val="0"/>
                      <w:sz w:val="24"/>
                    </w:rPr>
                  </w:pPr>
                </w:p>
              </w:tc>
              <w:tc>
                <w:tcPr>
                  <w:tcW w:w="1049" w:type="pct"/>
                  <w:gridSpan w:val="2"/>
                  <w:tcBorders>
                    <w:top w:val="single" w:color="auto" w:sz="4" w:space="0"/>
                    <w:left w:val="nil"/>
                    <w:bottom w:val="single" w:color="auto" w:sz="4" w:space="0"/>
                    <w:right w:val="single" w:color="auto" w:sz="4" w:space="0"/>
                  </w:tcBorders>
                  <w:vAlign w:val="center"/>
                </w:tcPr>
                <w:p w14:paraId="1EC4ED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386" w:type="pct"/>
                  <w:tcBorders>
                    <w:top w:val="nil"/>
                    <w:left w:val="nil"/>
                    <w:bottom w:val="single" w:color="auto" w:sz="4" w:space="0"/>
                    <w:right w:val="single" w:color="auto" w:sz="4" w:space="0"/>
                  </w:tcBorders>
                  <w:vAlign w:val="center"/>
                </w:tcPr>
                <w:p w14:paraId="03E1C6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1" w:type="pct"/>
                  <w:tcBorders>
                    <w:top w:val="nil"/>
                    <w:left w:val="nil"/>
                    <w:bottom w:val="single" w:color="auto" w:sz="4" w:space="0"/>
                    <w:right w:val="single" w:color="auto" w:sz="4" w:space="0"/>
                  </w:tcBorders>
                  <w:vAlign w:val="center"/>
                </w:tcPr>
                <w:p w14:paraId="0778B3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667" w:type="pct"/>
                  <w:tcBorders>
                    <w:top w:val="nil"/>
                    <w:left w:val="nil"/>
                    <w:bottom w:val="single" w:color="auto" w:sz="4" w:space="0"/>
                    <w:right w:val="single" w:color="auto" w:sz="4" w:space="0"/>
                  </w:tcBorders>
                  <w:vAlign w:val="center"/>
                </w:tcPr>
                <w:p w14:paraId="3C816A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16" w:type="pct"/>
                  <w:tcBorders>
                    <w:top w:val="nil"/>
                    <w:left w:val="nil"/>
                    <w:bottom w:val="single" w:color="auto" w:sz="4" w:space="0"/>
                    <w:right w:val="single" w:color="auto" w:sz="4" w:space="0"/>
                  </w:tcBorders>
                  <w:vAlign w:val="center"/>
                </w:tcPr>
                <w:p w14:paraId="4BE933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08" w:type="pct"/>
                  <w:tcBorders>
                    <w:top w:val="nil"/>
                    <w:left w:val="nil"/>
                    <w:bottom w:val="single" w:color="auto" w:sz="4" w:space="0"/>
                    <w:right w:val="single" w:color="auto" w:sz="4" w:space="0"/>
                  </w:tcBorders>
                  <w:vAlign w:val="center"/>
                </w:tcPr>
                <w:p w14:paraId="4C583165">
                  <w:pPr>
                    <w:widowControl/>
                    <w:jc w:val="center"/>
                    <w:rPr>
                      <w:rFonts w:hint="eastAsia" w:ascii="宋体" w:hAnsi="宋体" w:cs="宋体"/>
                      <w:kern w:val="0"/>
                      <w:sz w:val="24"/>
                    </w:rPr>
                  </w:pPr>
                  <w:r>
                    <w:rPr>
                      <w:rFonts w:hint="eastAsia" w:ascii="宋体" w:hAnsi="宋体" w:cs="宋体"/>
                      <w:kern w:val="0"/>
                      <w:sz w:val="24"/>
                    </w:rPr>
                    <w:t>　</w:t>
                  </w:r>
                </w:p>
              </w:tc>
            </w:tr>
            <w:tr w14:paraId="5815C115">
              <w:tblPrEx>
                <w:tblCellMar>
                  <w:top w:w="0" w:type="dxa"/>
                  <w:left w:w="108" w:type="dxa"/>
                  <w:bottom w:w="0" w:type="dxa"/>
                  <w:right w:w="108" w:type="dxa"/>
                </w:tblCellMar>
              </w:tblPrEx>
              <w:trPr>
                <w:trHeight w:val="639" w:hRule="atLeast"/>
                <w:jc w:val="center"/>
              </w:trPr>
              <w:tc>
                <w:tcPr>
                  <w:tcW w:w="1432" w:type="pct"/>
                  <w:gridSpan w:val="3"/>
                  <w:tcBorders>
                    <w:top w:val="single" w:color="auto" w:sz="4" w:space="0"/>
                    <w:left w:val="single" w:color="auto" w:sz="4" w:space="0"/>
                    <w:bottom w:val="single" w:color="auto" w:sz="4" w:space="0"/>
                    <w:right w:val="single" w:color="auto" w:sz="4" w:space="0"/>
                  </w:tcBorders>
                  <w:noWrap/>
                  <w:vAlign w:val="center"/>
                </w:tcPr>
                <w:p w14:paraId="37E2DA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386" w:type="pct"/>
                  <w:tcBorders>
                    <w:top w:val="nil"/>
                    <w:left w:val="nil"/>
                    <w:bottom w:val="single" w:color="auto" w:sz="4" w:space="0"/>
                    <w:right w:val="single" w:color="auto" w:sz="4" w:space="0"/>
                  </w:tcBorders>
                  <w:noWrap/>
                  <w:vAlign w:val="center"/>
                </w:tcPr>
                <w:p w14:paraId="14F081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91" w:type="pct"/>
                  <w:tcBorders>
                    <w:top w:val="nil"/>
                    <w:left w:val="nil"/>
                    <w:bottom w:val="single" w:color="auto" w:sz="4" w:space="0"/>
                    <w:right w:val="single" w:color="auto" w:sz="4" w:space="0"/>
                  </w:tcBorders>
                  <w:noWrap/>
                  <w:vAlign w:val="center"/>
                </w:tcPr>
                <w:p w14:paraId="6992B6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667" w:type="pct"/>
                  <w:tcBorders>
                    <w:top w:val="nil"/>
                    <w:left w:val="nil"/>
                    <w:bottom w:val="single" w:color="auto" w:sz="4" w:space="0"/>
                    <w:right w:val="single" w:color="auto" w:sz="4" w:space="0"/>
                  </w:tcBorders>
                  <w:noWrap/>
                  <w:vAlign w:val="center"/>
                </w:tcPr>
                <w:p w14:paraId="3C7E4D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auto" w:sz="4" w:space="0"/>
                    <w:right w:val="single" w:color="auto" w:sz="4" w:space="0"/>
                  </w:tcBorders>
                  <w:noWrap/>
                  <w:vAlign w:val="center"/>
                </w:tcPr>
                <w:p w14:paraId="547E3B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98.9</w:t>
                  </w:r>
                </w:p>
              </w:tc>
              <w:tc>
                <w:tcPr>
                  <w:tcW w:w="308" w:type="pct"/>
                  <w:tcBorders>
                    <w:top w:val="nil"/>
                    <w:left w:val="nil"/>
                    <w:bottom w:val="single" w:color="auto" w:sz="4" w:space="0"/>
                    <w:right w:val="single" w:color="auto" w:sz="4" w:space="0"/>
                  </w:tcBorders>
                  <w:noWrap/>
                  <w:vAlign w:val="center"/>
                </w:tcPr>
                <w:p w14:paraId="09AD4A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56662542">
            <w:pPr>
              <w:jc w:val="left"/>
              <w:rPr>
                <w:rFonts w:hint="default" w:eastAsia="黑体" w:cs="黑体"/>
                <w:kern w:val="0"/>
                <w:sz w:val="32"/>
                <w:szCs w:val="32"/>
                <w:shd w:val="clear" w:color="auto" w:fill="FFFFFF"/>
                <w:lang w:val="en-US" w:eastAsia="zh-CN"/>
              </w:rPr>
            </w:pPr>
            <w:r>
              <w:rPr>
                <w:rFonts w:hint="eastAsia" w:eastAsia="黑体" w:cs="黑体"/>
                <w:kern w:val="0"/>
                <w:sz w:val="32"/>
                <w:szCs w:val="32"/>
                <w:shd w:val="clear" w:color="auto" w:fill="FFFFFF"/>
                <w:lang w:val="en-US" w:eastAsia="zh-CN"/>
              </w:rPr>
              <w:t>附表2</w:t>
            </w:r>
          </w:p>
          <w:p w14:paraId="42C1F8AC">
            <w:pPr>
              <w:pStyle w:val="2"/>
              <w:spacing w:before="93"/>
              <w:jc w:val="center"/>
              <w:rPr>
                <w:rFonts w:ascii="方正小标宋简体" w:eastAsia="方正小标宋简体"/>
                <w:sz w:val="36"/>
                <w:szCs w:val="36"/>
              </w:rPr>
            </w:pPr>
            <w:r>
              <w:rPr>
                <w:rFonts w:hint="eastAsia" w:ascii="方正小标宋简体" w:eastAsia="方正小标宋简体"/>
                <w:sz w:val="36"/>
                <w:szCs w:val="36"/>
              </w:rPr>
              <w:t>部门预算项目支出绩效自评表（2024年度）</w:t>
            </w:r>
          </w:p>
          <w:tbl>
            <w:tblPr>
              <w:tblStyle w:val="15"/>
              <w:tblW w:w="4564" w:type="pct"/>
              <w:tblInd w:w="0" w:type="dxa"/>
              <w:tblLayout w:type="autofit"/>
              <w:tblCellMar>
                <w:top w:w="0" w:type="dxa"/>
                <w:left w:w="108" w:type="dxa"/>
                <w:bottom w:w="0" w:type="dxa"/>
                <w:right w:w="108" w:type="dxa"/>
              </w:tblCellMar>
            </w:tblPr>
            <w:tblGrid>
              <w:gridCol w:w="576"/>
              <w:gridCol w:w="1105"/>
              <w:gridCol w:w="933"/>
              <w:gridCol w:w="1234"/>
              <w:gridCol w:w="402"/>
              <w:gridCol w:w="871"/>
              <w:gridCol w:w="396"/>
              <w:gridCol w:w="852"/>
              <w:gridCol w:w="486"/>
              <w:gridCol w:w="486"/>
              <w:gridCol w:w="1426"/>
            </w:tblGrid>
            <w:tr w14:paraId="30F78BF2">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27B04944">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8699794">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23C09F6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2FAF054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14:paraId="45C13C8C">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35E90A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484361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遂宁市安居区分水镇初级中学校部门</w:t>
                  </w:r>
                </w:p>
              </w:tc>
              <w:tc>
                <w:tcPr>
                  <w:tcW w:w="484" w:type="pct"/>
                  <w:tcBorders>
                    <w:top w:val="nil"/>
                    <w:left w:val="nil"/>
                    <w:bottom w:val="nil"/>
                    <w:right w:val="nil"/>
                  </w:tcBorders>
                  <w:vAlign w:val="center"/>
                </w:tcPr>
                <w:p w14:paraId="5BF3F568">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391A6C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w:t>
                  </w:r>
                </w:p>
              </w:tc>
            </w:tr>
            <w:tr w14:paraId="000EEF48">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213C9CB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14:paraId="2D556B8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410BF4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02A49C5B">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219A9D2">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7FE54AE">
                  <w:pPr>
                    <w:rPr>
                      <w:rFonts w:hint="eastAsia"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vAlign w:val="center"/>
                </w:tcPr>
                <w:p w14:paraId="53037889">
                  <w:pPr>
                    <w:rPr>
                      <w:rFonts w:hint="eastAsia" w:ascii="宋体" w:hAnsi="宋体" w:cs="宋体"/>
                      <w:color w:val="000000"/>
                      <w:sz w:val="18"/>
                      <w:szCs w:val="18"/>
                    </w:rPr>
                  </w:pP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47340D2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32E9E59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保障了学校家庭经济困难学生正常入学，减轻其家庭经济负担。</w:t>
                  </w:r>
                </w:p>
              </w:tc>
            </w:tr>
            <w:tr w14:paraId="54E910CB">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D94C092">
                  <w:pP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EAC6E5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0812D10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14:paraId="087B1716">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0C3618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1248A8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32" w:type="pct"/>
                  <w:tcBorders>
                    <w:top w:val="single" w:color="000000" w:sz="4" w:space="0"/>
                    <w:left w:val="single" w:color="000000" w:sz="4" w:space="0"/>
                    <w:bottom w:val="single" w:color="000000" w:sz="4" w:space="0"/>
                    <w:right w:val="single" w:color="000000" w:sz="4" w:space="0"/>
                  </w:tcBorders>
                  <w:vAlign w:val="center"/>
                </w:tcPr>
                <w:p w14:paraId="087F4D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04" w:type="pct"/>
                  <w:tcBorders>
                    <w:top w:val="single" w:color="000000" w:sz="4" w:space="0"/>
                    <w:left w:val="single" w:color="000000" w:sz="4" w:space="0"/>
                    <w:bottom w:val="single" w:color="000000" w:sz="4" w:space="0"/>
                    <w:right w:val="single" w:color="000000" w:sz="4" w:space="0"/>
                  </w:tcBorders>
                  <w:vAlign w:val="center"/>
                </w:tcPr>
                <w:p w14:paraId="16DD7E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4A47E2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84" w:type="pct"/>
                  <w:tcBorders>
                    <w:top w:val="single" w:color="000000" w:sz="4" w:space="0"/>
                    <w:left w:val="single" w:color="000000" w:sz="4" w:space="0"/>
                    <w:bottom w:val="single" w:color="000000" w:sz="4" w:space="0"/>
                    <w:right w:val="single" w:color="000000" w:sz="4" w:space="0"/>
                  </w:tcBorders>
                  <w:vAlign w:val="center"/>
                </w:tcPr>
                <w:p w14:paraId="42D0FB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77" w:type="pct"/>
                  <w:tcBorders>
                    <w:top w:val="single" w:color="000000" w:sz="4" w:space="0"/>
                    <w:left w:val="single" w:color="000000" w:sz="4" w:space="0"/>
                    <w:bottom w:val="single" w:color="000000" w:sz="4" w:space="0"/>
                    <w:right w:val="single" w:color="000000" w:sz="4" w:space="0"/>
                  </w:tcBorders>
                  <w:vAlign w:val="center"/>
                </w:tcPr>
                <w:p w14:paraId="665489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541E34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25C16C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3EA6B328">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5315991">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14600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32" w:type="pct"/>
                  <w:tcBorders>
                    <w:top w:val="single" w:color="000000" w:sz="4" w:space="0"/>
                    <w:left w:val="single" w:color="000000" w:sz="4" w:space="0"/>
                    <w:bottom w:val="single" w:color="000000" w:sz="4" w:space="0"/>
                    <w:right w:val="single" w:color="000000" w:sz="4" w:space="0"/>
                  </w:tcBorders>
                  <w:vAlign w:val="center"/>
                </w:tcPr>
                <w:p w14:paraId="759A36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382BBD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8.52</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010839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8.52</w:t>
                  </w:r>
                </w:p>
              </w:tc>
              <w:tc>
                <w:tcPr>
                  <w:tcW w:w="484" w:type="pct"/>
                  <w:tcBorders>
                    <w:top w:val="single" w:color="000000" w:sz="4" w:space="0"/>
                    <w:left w:val="single" w:color="000000" w:sz="4" w:space="0"/>
                    <w:bottom w:val="single" w:color="000000" w:sz="4" w:space="0"/>
                    <w:right w:val="single" w:color="000000" w:sz="4" w:space="0"/>
                  </w:tcBorders>
                  <w:vAlign w:val="center"/>
                </w:tcPr>
                <w:p w14:paraId="3394FF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7622BE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77" w:type="pct"/>
                  <w:tcBorders>
                    <w:top w:val="single" w:color="000000" w:sz="4" w:space="0"/>
                    <w:left w:val="single" w:color="000000" w:sz="4" w:space="0"/>
                    <w:bottom w:val="single" w:color="000000" w:sz="4" w:space="0"/>
                    <w:right w:val="single" w:color="000000" w:sz="4" w:space="0"/>
                  </w:tcBorders>
                  <w:vAlign w:val="center"/>
                </w:tcPr>
                <w:p w14:paraId="2DE056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13" w:type="pct"/>
                  <w:vMerge w:val="restart"/>
                  <w:tcBorders>
                    <w:top w:val="single" w:color="000000" w:sz="4" w:space="0"/>
                    <w:left w:val="single" w:color="000000" w:sz="4" w:space="0"/>
                    <w:bottom w:val="single" w:color="000000" w:sz="4" w:space="0"/>
                    <w:right w:val="single" w:color="000000" w:sz="4" w:space="0"/>
                  </w:tcBorders>
                  <w:vAlign w:val="center"/>
                </w:tcPr>
                <w:p w14:paraId="126B6FA4">
                  <w:pPr>
                    <w:rPr>
                      <w:rFonts w:hint="eastAsia" w:ascii="黑体" w:hAnsi="黑体" w:eastAsia="黑体" w:cs="黑体"/>
                      <w:i/>
                      <w:iCs/>
                      <w:color w:val="000000"/>
                      <w:sz w:val="18"/>
                      <w:szCs w:val="18"/>
                    </w:rPr>
                  </w:pPr>
                </w:p>
              </w:tc>
            </w:tr>
            <w:tr w14:paraId="79B53DA2">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C33D170">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AF669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2A3021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138D8A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8.52</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81069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8.52</w:t>
                  </w:r>
                </w:p>
              </w:tc>
              <w:tc>
                <w:tcPr>
                  <w:tcW w:w="484" w:type="pct"/>
                  <w:tcBorders>
                    <w:top w:val="single" w:color="000000" w:sz="4" w:space="0"/>
                    <w:left w:val="single" w:color="000000" w:sz="4" w:space="0"/>
                    <w:bottom w:val="single" w:color="000000" w:sz="4" w:space="0"/>
                    <w:right w:val="single" w:color="000000" w:sz="4" w:space="0"/>
                  </w:tcBorders>
                  <w:vAlign w:val="center"/>
                </w:tcPr>
                <w:p w14:paraId="68B0E7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65A86B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093C2D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64AA70C6">
                  <w:pPr>
                    <w:rPr>
                      <w:rFonts w:hint="eastAsia" w:ascii="黑体" w:hAnsi="黑体" w:eastAsia="黑体" w:cs="黑体"/>
                      <w:i/>
                      <w:iCs/>
                      <w:color w:val="000000"/>
                      <w:sz w:val="18"/>
                      <w:szCs w:val="18"/>
                    </w:rPr>
                  </w:pPr>
                </w:p>
              </w:tc>
            </w:tr>
            <w:tr w14:paraId="3664BF15">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90A6AA9">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FAAA4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3067F5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1F4637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63BF29C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37B200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42B991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640BCE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33F418B6">
                  <w:pPr>
                    <w:rPr>
                      <w:rFonts w:hint="eastAsia" w:ascii="黑体" w:hAnsi="黑体" w:eastAsia="黑体" w:cs="黑体"/>
                      <w:i/>
                      <w:iCs/>
                      <w:color w:val="000000"/>
                      <w:sz w:val="18"/>
                      <w:szCs w:val="18"/>
                    </w:rPr>
                  </w:pPr>
                </w:p>
              </w:tc>
            </w:tr>
            <w:tr w14:paraId="781FAE05">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2034E9C">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63EBA9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62D3D8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7414E2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603709E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3A82FC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4E0BFC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3CED1C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6F67B1DF">
                  <w:pPr>
                    <w:rPr>
                      <w:rFonts w:hint="eastAsia" w:ascii="黑体" w:hAnsi="黑体" w:eastAsia="黑体" w:cs="黑体"/>
                      <w:i/>
                      <w:iCs/>
                      <w:color w:val="000000"/>
                      <w:sz w:val="18"/>
                      <w:szCs w:val="18"/>
                    </w:rPr>
                  </w:pPr>
                </w:p>
              </w:tc>
            </w:tr>
            <w:tr w14:paraId="5F6ED7C8">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263F950">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06069E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0DCA7AF0">
                  <w:pPr>
                    <w:jc w:val="center"/>
                    <w:rPr>
                      <w:rFonts w:hint="eastAsia" w:ascii="微软雅黑" w:hAnsi="微软雅黑" w:eastAsia="微软雅黑" w:cs="微软雅黑"/>
                      <w:i/>
                      <w:iCs/>
                      <w:color w:val="000000"/>
                      <w:sz w:val="16"/>
                      <w:szCs w:val="16"/>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2BDB0462">
                  <w:pPr>
                    <w:jc w:val="center"/>
                    <w:rPr>
                      <w:rFonts w:hint="eastAsia" w:ascii="微软雅黑" w:hAnsi="微软雅黑" w:eastAsia="微软雅黑" w:cs="微软雅黑"/>
                      <w:i/>
                      <w:iCs/>
                      <w:color w:val="000000"/>
                      <w:sz w:val="16"/>
                      <w:szCs w:val="16"/>
                    </w:rPr>
                  </w:pP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0C43F87B">
                  <w:pPr>
                    <w:jc w:val="center"/>
                    <w:rPr>
                      <w:rFonts w:hint="eastAsia" w:ascii="微软雅黑" w:hAnsi="微软雅黑" w:eastAsia="微软雅黑" w:cs="微软雅黑"/>
                      <w:i/>
                      <w:iCs/>
                      <w:color w:val="000000"/>
                      <w:sz w:val="16"/>
                      <w:szCs w:val="16"/>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26A03A50">
                  <w:pPr>
                    <w:jc w:val="center"/>
                    <w:rPr>
                      <w:rFonts w:hint="eastAsia" w:ascii="微软雅黑" w:hAnsi="微软雅黑" w:eastAsia="微软雅黑" w:cs="微软雅黑"/>
                      <w:i/>
                      <w:iCs/>
                      <w:color w:val="000000"/>
                      <w:sz w:val="16"/>
                      <w:szCs w:val="16"/>
                    </w:rPr>
                  </w:pPr>
                </w:p>
              </w:tc>
              <w:tc>
                <w:tcPr>
                  <w:tcW w:w="277" w:type="pct"/>
                  <w:tcBorders>
                    <w:top w:val="single" w:color="000000" w:sz="4" w:space="0"/>
                    <w:left w:val="single" w:color="000000" w:sz="4" w:space="0"/>
                    <w:bottom w:val="single" w:color="000000" w:sz="4" w:space="0"/>
                    <w:right w:val="single" w:color="000000" w:sz="4" w:space="0"/>
                  </w:tcBorders>
                  <w:vAlign w:val="center"/>
                </w:tcPr>
                <w:p w14:paraId="6BE9C84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02B64F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272206E2">
                  <w:pPr>
                    <w:rPr>
                      <w:rFonts w:hint="eastAsia" w:ascii="黑体" w:hAnsi="黑体" w:eastAsia="黑体" w:cs="黑体"/>
                      <w:i/>
                      <w:iCs/>
                      <w:color w:val="000000"/>
                      <w:sz w:val="18"/>
                      <w:szCs w:val="18"/>
                    </w:rPr>
                  </w:pPr>
                </w:p>
              </w:tc>
            </w:tr>
            <w:tr w14:paraId="2D02CD10">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3A58EF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00EF4F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32" w:type="pct"/>
                  <w:tcBorders>
                    <w:top w:val="single" w:color="000000" w:sz="4" w:space="0"/>
                    <w:left w:val="single" w:color="000000" w:sz="4" w:space="0"/>
                    <w:bottom w:val="single" w:color="000000" w:sz="4" w:space="0"/>
                    <w:right w:val="single" w:color="000000" w:sz="4" w:space="0"/>
                  </w:tcBorders>
                  <w:vAlign w:val="center"/>
                </w:tcPr>
                <w:p w14:paraId="77B8C7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04" w:type="pct"/>
                  <w:tcBorders>
                    <w:top w:val="single" w:color="000000" w:sz="4" w:space="0"/>
                    <w:left w:val="single" w:color="000000" w:sz="4" w:space="0"/>
                    <w:bottom w:val="single" w:color="000000" w:sz="4" w:space="0"/>
                    <w:right w:val="single" w:color="000000" w:sz="4" w:space="0"/>
                  </w:tcBorders>
                  <w:vAlign w:val="center"/>
                </w:tcPr>
                <w:p w14:paraId="06C72C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26" w:type="pct"/>
                  <w:tcBorders>
                    <w:top w:val="single" w:color="000000" w:sz="4" w:space="0"/>
                    <w:left w:val="single" w:color="000000" w:sz="4" w:space="0"/>
                    <w:bottom w:val="single" w:color="000000" w:sz="4" w:space="0"/>
                    <w:right w:val="single" w:color="000000" w:sz="4" w:space="0"/>
                  </w:tcBorders>
                  <w:vAlign w:val="center"/>
                </w:tcPr>
                <w:p w14:paraId="2214BD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97" w:type="pct"/>
                  <w:tcBorders>
                    <w:top w:val="single" w:color="000000" w:sz="4" w:space="0"/>
                    <w:left w:val="single" w:color="000000" w:sz="4" w:space="0"/>
                    <w:bottom w:val="single" w:color="000000" w:sz="4" w:space="0"/>
                    <w:right w:val="single" w:color="000000" w:sz="4" w:space="0"/>
                  </w:tcBorders>
                  <w:vAlign w:val="center"/>
                </w:tcPr>
                <w:p w14:paraId="10BE37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25" w:type="pct"/>
                  <w:tcBorders>
                    <w:top w:val="single" w:color="000000" w:sz="4" w:space="0"/>
                    <w:left w:val="single" w:color="000000" w:sz="4" w:space="0"/>
                    <w:bottom w:val="single" w:color="000000" w:sz="4" w:space="0"/>
                    <w:right w:val="single" w:color="000000" w:sz="4" w:space="0"/>
                  </w:tcBorders>
                  <w:vAlign w:val="center"/>
                </w:tcPr>
                <w:p w14:paraId="6C704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84" w:type="pct"/>
                  <w:tcBorders>
                    <w:top w:val="single" w:color="000000" w:sz="4" w:space="0"/>
                    <w:left w:val="single" w:color="000000" w:sz="4" w:space="0"/>
                    <w:bottom w:val="single" w:color="000000" w:sz="4" w:space="0"/>
                    <w:right w:val="single" w:color="000000" w:sz="4" w:space="0"/>
                  </w:tcBorders>
                  <w:vAlign w:val="center"/>
                </w:tcPr>
                <w:p w14:paraId="2B0100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77" w:type="pct"/>
                  <w:tcBorders>
                    <w:top w:val="single" w:color="000000" w:sz="4" w:space="0"/>
                    <w:left w:val="single" w:color="000000" w:sz="4" w:space="0"/>
                    <w:bottom w:val="single" w:color="000000" w:sz="4" w:space="0"/>
                    <w:right w:val="single" w:color="000000" w:sz="4" w:space="0"/>
                  </w:tcBorders>
                  <w:vAlign w:val="center"/>
                </w:tcPr>
                <w:p w14:paraId="606AB7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79135F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7755AE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8A7E4CC">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F81BC65">
                  <w:pPr>
                    <w:jc w:val="center"/>
                    <w:rPr>
                      <w:rFonts w:hint="eastAsia" w:ascii="宋体" w:hAnsi="宋体" w:cs="宋体"/>
                      <w:color w:val="000000"/>
                      <w:sz w:val="18"/>
                      <w:szCs w:val="18"/>
                    </w:rPr>
                  </w:pPr>
                </w:p>
              </w:tc>
              <w:tc>
                <w:tcPr>
                  <w:tcW w:w="631" w:type="pct"/>
                  <w:tcBorders>
                    <w:top w:val="single" w:color="000000" w:sz="8" w:space="0"/>
                    <w:left w:val="single" w:color="000000" w:sz="8" w:space="0"/>
                    <w:bottom w:val="single" w:color="000000" w:sz="8" w:space="0"/>
                    <w:right w:val="single" w:color="000000" w:sz="8" w:space="0"/>
                  </w:tcBorders>
                  <w:vAlign w:val="center"/>
                </w:tcPr>
                <w:p w14:paraId="0F2569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32" w:type="pct"/>
                  <w:tcBorders>
                    <w:top w:val="single" w:color="000000" w:sz="8" w:space="0"/>
                    <w:left w:val="nil"/>
                    <w:bottom w:val="single" w:color="000000" w:sz="8" w:space="0"/>
                    <w:right w:val="single" w:color="000000" w:sz="8" w:space="0"/>
                  </w:tcBorders>
                  <w:vAlign w:val="center"/>
                </w:tcPr>
                <w:p w14:paraId="295B81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04" w:type="pct"/>
                  <w:tcBorders>
                    <w:top w:val="single" w:color="000000" w:sz="8" w:space="0"/>
                    <w:left w:val="nil"/>
                    <w:bottom w:val="single" w:color="000000" w:sz="8" w:space="0"/>
                    <w:right w:val="single" w:color="000000" w:sz="8" w:space="0"/>
                  </w:tcBorders>
                  <w:vAlign w:val="center"/>
                </w:tcPr>
                <w:p w14:paraId="3684F9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审核贫困学生情况</w:t>
                  </w:r>
                </w:p>
              </w:tc>
              <w:tc>
                <w:tcPr>
                  <w:tcW w:w="226" w:type="pct"/>
                  <w:tcBorders>
                    <w:top w:val="single" w:color="000000" w:sz="8" w:space="0"/>
                    <w:left w:val="nil"/>
                    <w:bottom w:val="single" w:color="000000" w:sz="8" w:space="0"/>
                    <w:right w:val="single" w:color="000000" w:sz="8" w:space="0"/>
                  </w:tcBorders>
                  <w:vAlign w:val="center"/>
                </w:tcPr>
                <w:p w14:paraId="265150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single" w:color="000000" w:sz="8" w:space="0"/>
                    <w:left w:val="nil"/>
                    <w:bottom w:val="single" w:color="000000" w:sz="8" w:space="0"/>
                    <w:right w:val="single" w:color="000000" w:sz="8" w:space="0"/>
                  </w:tcBorders>
                  <w:vAlign w:val="center"/>
                </w:tcPr>
                <w:p w14:paraId="18899C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single" w:color="000000" w:sz="8" w:space="0"/>
                    <w:left w:val="nil"/>
                    <w:bottom w:val="single" w:color="000000" w:sz="8" w:space="0"/>
                    <w:right w:val="single" w:color="000000" w:sz="8" w:space="0"/>
                  </w:tcBorders>
                  <w:vAlign w:val="center"/>
                </w:tcPr>
                <w:p w14:paraId="725648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single" w:color="000000" w:sz="8" w:space="0"/>
                    <w:left w:val="nil"/>
                    <w:bottom w:val="single" w:color="000000" w:sz="8" w:space="0"/>
                    <w:right w:val="single" w:color="000000" w:sz="8" w:space="0"/>
                  </w:tcBorders>
                  <w:vAlign w:val="center"/>
                </w:tcPr>
                <w:p w14:paraId="731FA2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single" w:color="000000" w:sz="8" w:space="0"/>
                    <w:left w:val="nil"/>
                    <w:bottom w:val="single" w:color="000000" w:sz="8" w:space="0"/>
                    <w:right w:val="single" w:color="000000" w:sz="8" w:space="0"/>
                  </w:tcBorders>
                  <w:vAlign w:val="center"/>
                </w:tcPr>
                <w:p w14:paraId="1FA0AF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77" w:type="pct"/>
                  <w:tcBorders>
                    <w:top w:val="single" w:color="000000" w:sz="8" w:space="0"/>
                    <w:left w:val="nil"/>
                    <w:bottom w:val="single" w:color="000000" w:sz="8" w:space="0"/>
                    <w:right w:val="single" w:color="000000" w:sz="8" w:space="0"/>
                  </w:tcBorders>
                  <w:vAlign w:val="center"/>
                </w:tcPr>
                <w:p w14:paraId="727955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13" w:type="pct"/>
                  <w:tcBorders>
                    <w:top w:val="single" w:color="000000" w:sz="4" w:space="0"/>
                    <w:left w:val="single" w:color="000000" w:sz="4" w:space="0"/>
                    <w:bottom w:val="single" w:color="000000" w:sz="4" w:space="0"/>
                    <w:right w:val="single" w:color="000000" w:sz="4" w:space="0"/>
                  </w:tcBorders>
                  <w:vAlign w:val="center"/>
                </w:tcPr>
                <w:p w14:paraId="33DDA24B">
                  <w:pPr>
                    <w:jc w:val="center"/>
                    <w:rPr>
                      <w:rFonts w:hint="eastAsia" w:ascii="宋体" w:hAnsi="宋体" w:cs="宋体"/>
                      <w:color w:val="000000"/>
                      <w:sz w:val="18"/>
                      <w:szCs w:val="18"/>
                    </w:rPr>
                  </w:pPr>
                </w:p>
              </w:tc>
            </w:tr>
            <w:tr w14:paraId="1ECDA95C">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C013FE0">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16FC3F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32" w:type="pct"/>
                  <w:tcBorders>
                    <w:top w:val="nil"/>
                    <w:left w:val="nil"/>
                    <w:bottom w:val="single" w:color="000000" w:sz="8" w:space="0"/>
                    <w:right w:val="single" w:color="000000" w:sz="8" w:space="0"/>
                  </w:tcBorders>
                  <w:vAlign w:val="center"/>
                </w:tcPr>
                <w:p w14:paraId="660CBF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04" w:type="pct"/>
                  <w:tcBorders>
                    <w:top w:val="nil"/>
                    <w:left w:val="nil"/>
                    <w:bottom w:val="single" w:color="000000" w:sz="8" w:space="0"/>
                    <w:right w:val="single" w:color="000000" w:sz="8" w:space="0"/>
                  </w:tcBorders>
                  <w:vAlign w:val="center"/>
                </w:tcPr>
                <w:p w14:paraId="122603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26" w:type="pct"/>
                  <w:tcBorders>
                    <w:top w:val="nil"/>
                    <w:left w:val="nil"/>
                    <w:bottom w:val="single" w:color="000000" w:sz="8" w:space="0"/>
                    <w:right w:val="single" w:color="000000" w:sz="8" w:space="0"/>
                  </w:tcBorders>
                  <w:vAlign w:val="center"/>
                </w:tcPr>
                <w:p w14:paraId="57537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373E5A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nil"/>
                    <w:left w:val="nil"/>
                    <w:bottom w:val="single" w:color="000000" w:sz="8" w:space="0"/>
                    <w:right w:val="single" w:color="000000" w:sz="8" w:space="0"/>
                  </w:tcBorders>
                  <w:vAlign w:val="center"/>
                </w:tcPr>
                <w:p w14:paraId="6E11F6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4236BC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48E71E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77" w:type="pct"/>
                  <w:tcBorders>
                    <w:top w:val="nil"/>
                    <w:left w:val="nil"/>
                    <w:bottom w:val="single" w:color="000000" w:sz="8" w:space="0"/>
                    <w:right w:val="single" w:color="000000" w:sz="8" w:space="0"/>
                  </w:tcBorders>
                  <w:vAlign w:val="center"/>
                </w:tcPr>
                <w:p w14:paraId="658AE9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13" w:type="pct"/>
                  <w:tcBorders>
                    <w:top w:val="single" w:color="000000" w:sz="4" w:space="0"/>
                    <w:left w:val="single" w:color="000000" w:sz="4" w:space="0"/>
                    <w:bottom w:val="single" w:color="000000" w:sz="4" w:space="0"/>
                    <w:right w:val="single" w:color="000000" w:sz="4" w:space="0"/>
                  </w:tcBorders>
                  <w:vAlign w:val="center"/>
                </w:tcPr>
                <w:p w14:paraId="1D353F64">
                  <w:pPr>
                    <w:jc w:val="center"/>
                    <w:rPr>
                      <w:rFonts w:hint="eastAsia" w:ascii="宋体" w:hAnsi="宋体" w:cs="宋体"/>
                      <w:color w:val="000000"/>
                      <w:sz w:val="18"/>
                      <w:szCs w:val="18"/>
                    </w:rPr>
                  </w:pPr>
                </w:p>
              </w:tc>
            </w:tr>
            <w:tr w14:paraId="012371FD">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2E6F394">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011B67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32" w:type="pct"/>
                  <w:tcBorders>
                    <w:top w:val="nil"/>
                    <w:left w:val="nil"/>
                    <w:bottom w:val="single" w:color="000000" w:sz="8" w:space="0"/>
                    <w:right w:val="single" w:color="000000" w:sz="8" w:space="0"/>
                  </w:tcBorders>
                  <w:vAlign w:val="center"/>
                </w:tcPr>
                <w:p w14:paraId="136656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04" w:type="pct"/>
                  <w:tcBorders>
                    <w:top w:val="nil"/>
                    <w:left w:val="nil"/>
                    <w:bottom w:val="single" w:color="000000" w:sz="8" w:space="0"/>
                    <w:right w:val="single" w:color="000000" w:sz="8" w:space="0"/>
                  </w:tcBorders>
                  <w:vAlign w:val="center"/>
                </w:tcPr>
                <w:p w14:paraId="581744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226" w:type="pct"/>
                  <w:tcBorders>
                    <w:top w:val="nil"/>
                    <w:left w:val="nil"/>
                    <w:bottom w:val="single" w:color="000000" w:sz="8" w:space="0"/>
                    <w:right w:val="single" w:color="000000" w:sz="8" w:space="0"/>
                  </w:tcBorders>
                  <w:vAlign w:val="center"/>
                </w:tcPr>
                <w:p w14:paraId="0FBCDC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5B52E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25" w:type="pct"/>
                  <w:tcBorders>
                    <w:top w:val="nil"/>
                    <w:left w:val="nil"/>
                    <w:bottom w:val="single" w:color="000000" w:sz="8" w:space="0"/>
                    <w:right w:val="single" w:color="000000" w:sz="8" w:space="0"/>
                  </w:tcBorders>
                  <w:vAlign w:val="center"/>
                </w:tcPr>
                <w:p w14:paraId="16C30A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536F65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738A09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77" w:type="pct"/>
                  <w:tcBorders>
                    <w:top w:val="nil"/>
                    <w:left w:val="nil"/>
                    <w:bottom w:val="single" w:color="000000" w:sz="8" w:space="0"/>
                    <w:right w:val="single" w:color="000000" w:sz="8" w:space="0"/>
                  </w:tcBorders>
                  <w:vAlign w:val="center"/>
                </w:tcPr>
                <w:p w14:paraId="119F3C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13" w:type="pct"/>
                  <w:tcBorders>
                    <w:top w:val="single" w:color="000000" w:sz="4" w:space="0"/>
                    <w:left w:val="single" w:color="000000" w:sz="4" w:space="0"/>
                    <w:bottom w:val="single" w:color="000000" w:sz="4" w:space="0"/>
                    <w:right w:val="single" w:color="000000" w:sz="4" w:space="0"/>
                  </w:tcBorders>
                  <w:vAlign w:val="center"/>
                </w:tcPr>
                <w:p w14:paraId="24CDAAF0">
                  <w:pPr>
                    <w:jc w:val="center"/>
                    <w:rPr>
                      <w:rFonts w:hint="eastAsia" w:ascii="微软雅黑" w:hAnsi="微软雅黑" w:eastAsia="微软雅黑" w:cs="微软雅黑"/>
                      <w:i/>
                      <w:iCs/>
                      <w:color w:val="000000"/>
                      <w:sz w:val="16"/>
                      <w:szCs w:val="16"/>
                    </w:rPr>
                  </w:pPr>
                </w:p>
              </w:tc>
            </w:tr>
            <w:tr w14:paraId="70F23E17">
              <w:tblPrEx>
                <w:tblCellMar>
                  <w:top w:w="0" w:type="dxa"/>
                  <w:left w:w="108" w:type="dxa"/>
                  <w:bottom w:w="0" w:type="dxa"/>
                  <w:right w:w="108" w:type="dxa"/>
                </w:tblCellMar>
              </w:tblPrEx>
              <w:trPr>
                <w:trHeight w:val="90" w:hRule="atLeast"/>
              </w:trPr>
              <w:tc>
                <w:tcPr>
                  <w:tcW w:w="3632" w:type="pct"/>
                  <w:gridSpan w:val="8"/>
                  <w:tcBorders>
                    <w:top w:val="single" w:color="000000" w:sz="4" w:space="0"/>
                    <w:left w:val="single" w:color="000000" w:sz="4" w:space="0"/>
                    <w:bottom w:val="single" w:color="000000" w:sz="4" w:space="0"/>
                    <w:right w:val="single" w:color="000000" w:sz="4" w:space="0"/>
                  </w:tcBorders>
                  <w:vAlign w:val="center"/>
                </w:tcPr>
                <w:p w14:paraId="47D89E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77" w:type="pct"/>
                  <w:tcBorders>
                    <w:top w:val="single" w:color="000000" w:sz="4" w:space="0"/>
                    <w:left w:val="single" w:color="000000" w:sz="4" w:space="0"/>
                    <w:bottom w:val="single" w:color="000000" w:sz="4" w:space="0"/>
                    <w:right w:val="single" w:color="000000" w:sz="4" w:space="0"/>
                  </w:tcBorders>
                  <w:vAlign w:val="center"/>
                </w:tcPr>
                <w:p w14:paraId="5C3BBE9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77" w:type="pct"/>
                  <w:tcBorders>
                    <w:top w:val="single" w:color="000000" w:sz="4" w:space="0"/>
                    <w:left w:val="single" w:color="000000" w:sz="4" w:space="0"/>
                    <w:bottom w:val="single" w:color="000000" w:sz="4" w:space="0"/>
                    <w:right w:val="single" w:color="000000" w:sz="4" w:space="0"/>
                  </w:tcBorders>
                  <w:vAlign w:val="center"/>
                </w:tcPr>
                <w:p w14:paraId="7B0B74C7">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13" w:type="pct"/>
                  <w:tcBorders>
                    <w:top w:val="single" w:color="000000" w:sz="4" w:space="0"/>
                    <w:left w:val="single" w:color="000000" w:sz="4" w:space="0"/>
                    <w:bottom w:val="single" w:color="000000" w:sz="4" w:space="0"/>
                    <w:right w:val="single" w:color="000000" w:sz="4" w:space="0"/>
                  </w:tcBorders>
                  <w:vAlign w:val="center"/>
                </w:tcPr>
                <w:p w14:paraId="018BF2E7">
                  <w:pPr>
                    <w:rPr>
                      <w:rFonts w:hint="eastAsia" w:ascii="宋体" w:hAnsi="宋体" w:cs="宋体"/>
                      <w:color w:val="000000"/>
                      <w:sz w:val="18"/>
                      <w:szCs w:val="18"/>
                    </w:rPr>
                  </w:pPr>
                </w:p>
              </w:tc>
            </w:tr>
            <w:tr w14:paraId="72043FF4">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1844DE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2520AFC8">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绩效目标实现指标自评得分100.00分，自评等次为：优，严格执行相关政策，按要求支付，切实提高扶贫成效。</w:t>
                  </w:r>
                </w:p>
              </w:tc>
            </w:tr>
            <w:tr w14:paraId="26E5595E">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28166B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7F2AC570">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6B7EBA2">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47A232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34748FA8">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5724CE6E">
              <w:tblPrEx>
                <w:tblCellMar>
                  <w:top w:w="0" w:type="dxa"/>
                  <w:left w:w="108" w:type="dxa"/>
                  <w:bottom w:w="0" w:type="dxa"/>
                  <w:right w:w="108" w:type="dxa"/>
                </w:tblCellMar>
              </w:tblPrEx>
              <w:trPr>
                <w:trHeight w:val="90" w:hRule="atLeast"/>
              </w:trPr>
              <w:tc>
                <w:tcPr>
                  <w:tcW w:w="2424" w:type="pct"/>
                  <w:gridSpan w:val="5"/>
                  <w:tcBorders>
                    <w:top w:val="single" w:color="000000" w:sz="4" w:space="0"/>
                    <w:left w:val="single" w:color="000000" w:sz="4" w:space="0"/>
                    <w:bottom w:val="single" w:color="000000" w:sz="4" w:space="0"/>
                    <w:right w:val="single" w:color="000000" w:sz="4" w:space="0"/>
                  </w:tcBorders>
                  <w:vAlign w:val="center"/>
                </w:tcPr>
                <w:p w14:paraId="08D78A4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项目负责人：李军辉</w:t>
                  </w:r>
                </w:p>
              </w:tc>
              <w:tc>
                <w:tcPr>
                  <w:tcW w:w="2575" w:type="pct"/>
                  <w:gridSpan w:val="6"/>
                  <w:tcBorders>
                    <w:top w:val="single" w:color="000000" w:sz="4" w:space="0"/>
                    <w:left w:val="single" w:color="000000" w:sz="4" w:space="0"/>
                    <w:bottom w:val="single" w:color="000000" w:sz="4" w:space="0"/>
                    <w:right w:val="single" w:color="000000" w:sz="4" w:space="0"/>
                  </w:tcBorders>
                  <w:vAlign w:val="center"/>
                </w:tcPr>
                <w:p w14:paraId="4FDFC8BD">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财务负责人：周毅</w:t>
                  </w:r>
                </w:p>
              </w:tc>
            </w:tr>
            <w:tr w14:paraId="6E088AED">
              <w:tblPrEx>
                <w:tblCellMar>
                  <w:top w:w="0" w:type="dxa"/>
                  <w:left w:w="108" w:type="dxa"/>
                  <w:bottom w:w="0" w:type="dxa"/>
                  <w:right w:w="108" w:type="dxa"/>
                </w:tblCellMar>
              </w:tblPrEx>
              <w:trPr>
                <w:trHeight w:val="90" w:hRule="atLeast"/>
              </w:trPr>
              <w:tc>
                <w:tcPr>
                  <w:tcW w:w="328" w:type="pct"/>
                  <w:tcBorders>
                    <w:top w:val="nil"/>
                    <w:left w:val="nil"/>
                    <w:bottom w:val="nil"/>
                    <w:right w:val="nil"/>
                  </w:tcBorders>
                  <w:vAlign w:val="center"/>
                </w:tcPr>
                <w:p w14:paraId="3A102EA6">
                  <w:pPr>
                    <w:rPr>
                      <w:rFonts w:hint="eastAsia" w:ascii="宋体" w:hAnsi="宋体" w:cs="宋体"/>
                      <w:color w:val="000000"/>
                      <w:sz w:val="18"/>
                      <w:szCs w:val="18"/>
                    </w:rPr>
                  </w:pPr>
                </w:p>
              </w:tc>
              <w:tc>
                <w:tcPr>
                  <w:tcW w:w="631" w:type="pct"/>
                  <w:tcBorders>
                    <w:top w:val="nil"/>
                    <w:left w:val="nil"/>
                    <w:bottom w:val="nil"/>
                    <w:right w:val="nil"/>
                  </w:tcBorders>
                  <w:vAlign w:val="center"/>
                </w:tcPr>
                <w:p w14:paraId="19DA643C">
                  <w:pPr>
                    <w:rPr>
                      <w:rFonts w:hint="eastAsia" w:ascii="宋体" w:hAnsi="宋体" w:cs="宋体"/>
                      <w:color w:val="000000"/>
                      <w:sz w:val="18"/>
                      <w:szCs w:val="18"/>
                    </w:rPr>
                  </w:pPr>
                </w:p>
              </w:tc>
              <w:tc>
                <w:tcPr>
                  <w:tcW w:w="532" w:type="pct"/>
                  <w:tcBorders>
                    <w:top w:val="nil"/>
                    <w:left w:val="nil"/>
                    <w:bottom w:val="nil"/>
                    <w:right w:val="nil"/>
                  </w:tcBorders>
                  <w:vAlign w:val="center"/>
                </w:tcPr>
                <w:p w14:paraId="6A4401AC">
                  <w:pPr>
                    <w:rPr>
                      <w:rFonts w:hint="eastAsia" w:ascii="宋体" w:hAnsi="宋体" w:cs="宋体"/>
                      <w:color w:val="000000"/>
                      <w:sz w:val="18"/>
                      <w:szCs w:val="18"/>
                    </w:rPr>
                  </w:pPr>
                </w:p>
              </w:tc>
              <w:tc>
                <w:tcPr>
                  <w:tcW w:w="704" w:type="pct"/>
                  <w:tcBorders>
                    <w:top w:val="nil"/>
                    <w:left w:val="nil"/>
                    <w:bottom w:val="nil"/>
                    <w:right w:val="nil"/>
                  </w:tcBorders>
                  <w:vAlign w:val="center"/>
                </w:tcPr>
                <w:p w14:paraId="4E01264F">
                  <w:pPr>
                    <w:rPr>
                      <w:rFonts w:hint="eastAsia" w:ascii="宋体" w:hAnsi="宋体" w:cs="宋体"/>
                      <w:color w:val="000000"/>
                      <w:sz w:val="18"/>
                      <w:szCs w:val="18"/>
                    </w:rPr>
                  </w:pPr>
                </w:p>
              </w:tc>
              <w:tc>
                <w:tcPr>
                  <w:tcW w:w="226" w:type="pct"/>
                  <w:tcBorders>
                    <w:top w:val="nil"/>
                    <w:left w:val="nil"/>
                    <w:bottom w:val="nil"/>
                    <w:right w:val="nil"/>
                  </w:tcBorders>
                  <w:vAlign w:val="center"/>
                </w:tcPr>
                <w:p w14:paraId="1D278416">
                  <w:pPr>
                    <w:rPr>
                      <w:rFonts w:hint="eastAsia" w:ascii="宋体" w:hAnsi="宋体" w:cs="宋体"/>
                      <w:color w:val="000000"/>
                      <w:sz w:val="18"/>
                      <w:szCs w:val="18"/>
                    </w:rPr>
                  </w:pPr>
                </w:p>
              </w:tc>
              <w:tc>
                <w:tcPr>
                  <w:tcW w:w="497" w:type="pct"/>
                  <w:tcBorders>
                    <w:top w:val="nil"/>
                    <w:left w:val="nil"/>
                    <w:bottom w:val="nil"/>
                    <w:right w:val="nil"/>
                  </w:tcBorders>
                  <w:vAlign w:val="center"/>
                </w:tcPr>
                <w:p w14:paraId="1002FC3D">
                  <w:pPr>
                    <w:rPr>
                      <w:rFonts w:hint="eastAsia" w:ascii="宋体" w:hAnsi="宋体" w:cs="宋体"/>
                      <w:color w:val="000000"/>
                      <w:sz w:val="18"/>
                      <w:szCs w:val="18"/>
                    </w:rPr>
                  </w:pPr>
                </w:p>
              </w:tc>
              <w:tc>
                <w:tcPr>
                  <w:tcW w:w="225" w:type="pct"/>
                  <w:tcBorders>
                    <w:top w:val="nil"/>
                    <w:left w:val="nil"/>
                    <w:bottom w:val="nil"/>
                    <w:right w:val="nil"/>
                  </w:tcBorders>
                  <w:vAlign w:val="center"/>
                </w:tcPr>
                <w:p w14:paraId="5D936522">
                  <w:pPr>
                    <w:rPr>
                      <w:rFonts w:hint="eastAsia" w:ascii="宋体" w:hAnsi="宋体" w:cs="宋体"/>
                      <w:color w:val="000000"/>
                      <w:sz w:val="18"/>
                      <w:szCs w:val="18"/>
                    </w:rPr>
                  </w:pPr>
                </w:p>
              </w:tc>
              <w:tc>
                <w:tcPr>
                  <w:tcW w:w="484" w:type="pct"/>
                  <w:tcBorders>
                    <w:top w:val="nil"/>
                    <w:left w:val="nil"/>
                    <w:bottom w:val="nil"/>
                    <w:right w:val="nil"/>
                  </w:tcBorders>
                  <w:vAlign w:val="center"/>
                </w:tcPr>
                <w:p w14:paraId="7A9BB34C">
                  <w:pPr>
                    <w:rPr>
                      <w:rFonts w:hint="eastAsia" w:ascii="宋体" w:hAnsi="宋体" w:cs="宋体"/>
                      <w:color w:val="000000"/>
                      <w:sz w:val="18"/>
                      <w:szCs w:val="18"/>
                    </w:rPr>
                  </w:pPr>
                </w:p>
              </w:tc>
              <w:tc>
                <w:tcPr>
                  <w:tcW w:w="277" w:type="pct"/>
                  <w:tcBorders>
                    <w:top w:val="nil"/>
                    <w:left w:val="nil"/>
                    <w:bottom w:val="nil"/>
                    <w:right w:val="nil"/>
                  </w:tcBorders>
                  <w:vAlign w:val="center"/>
                </w:tcPr>
                <w:p w14:paraId="423A64AB">
                  <w:pPr>
                    <w:rPr>
                      <w:rFonts w:hint="eastAsia" w:ascii="宋体" w:hAnsi="宋体" w:cs="宋体"/>
                      <w:color w:val="000000"/>
                      <w:sz w:val="18"/>
                      <w:szCs w:val="18"/>
                    </w:rPr>
                  </w:pPr>
                </w:p>
              </w:tc>
              <w:tc>
                <w:tcPr>
                  <w:tcW w:w="277" w:type="pct"/>
                  <w:tcBorders>
                    <w:top w:val="nil"/>
                    <w:left w:val="nil"/>
                    <w:bottom w:val="nil"/>
                    <w:right w:val="nil"/>
                  </w:tcBorders>
                  <w:vAlign w:val="center"/>
                </w:tcPr>
                <w:p w14:paraId="5534C9EA">
                  <w:pPr>
                    <w:rPr>
                      <w:rFonts w:hint="eastAsia" w:ascii="宋体" w:hAnsi="宋体" w:cs="宋体"/>
                      <w:color w:val="000000"/>
                      <w:sz w:val="18"/>
                      <w:szCs w:val="18"/>
                    </w:rPr>
                  </w:pPr>
                </w:p>
              </w:tc>
              <w:tc>
                <w:tcPr>
                  <w:tcW w:w="813" w:type="pct"/>
                  <w:tcBorders>
                    <w:top w:val="nil"/>
                    <w:left w:val="nil"/>
                    <w:bottom w:val="nil"/>
                    <w:right w:val="nil"/>
                  </w:tcBorders>
                  <w:vAlign w:val="center"/>
                </w:tcPr>
                <w:p w14:paraId="6532EF05">
                  <w:pPr>
                    <w:rPr>
                      <w:rFonts w:hint="eastAsia" w:ascii="宋体" w:hAnsi="宋体" w:cs="宋体"/>
                      <w:color w:val="000000"/>
                      <w:sz w:val="18"/>
                      <w:szCs w:val="18"/>
                    </w:rPr>
                  </w:pPr>
                </w:p>
              </w:tc>
            </w:tr>
            <w:tr w14:paraId="1FEF99B5">
              <w:tblPrEx>
                <w:tblCellMar>
                  <w:top w:w="0" w:type="dxa"/>
                  <w:left w:w="108" w:type="dxa"/>
                  <w:bottom w:w="0" w:type="dxa"/>
                  <w:right w:w="108" w:type="dxa"/>
                </w:tblCellMar>
              </w:tblPrEx>
              <w:trPr>
                <w:trHeight w:val="90" w:hRule="atLeast"/>
              </w:trPr>
              <w:tc>
                <w:tcPr>
                  <w:tcW w:w="328" w:type="pct"/>
                  <w:tcBorders>
                    <w:top w:val="nil"/>
                    <w:left w:val="nil"/>
                    <w:bottom w:val="nil"/>
                    <w:right w:val="nil"/>
                  </w:tcBorders>
                  <w:vAlign w:val="center"/>
                </w:tcPr>
                <w:p w14:paraId="416F47CB">
                  <w:pPr>
                    <w:rPr>
                      <w:rFonts w:hint="eastAsia" w:ascii="宋体" w:hAnsi="宋体" w:cs="宋体"/>
                      <w:color w:val="000000"/>
                      <w:sz w:val="18"/>
                      <w:szCs w:val="18"/>
                    </w:rPr>
                  </w:pPr>
                </w:p>
              </w:tc>
              <w:tc>
                <w:tcPr>
                  <w:tcW w:w="631" w:type="pct"/>
                  <w:tcBorders>
                    <w:top w:val="nil"/>
                    <w:left w:val="nil"/>
                    <w:bottom w:val="nil"/>
                    <w:right w:val="nil"/>
                  </w:tcBorders>
                  <w:vAlign w:val="center"/>
                </w:tcPr>
                <w:p w14:paraId="65221C7F">
                  <w:pPr>
                    <w:rPr>
                      <w:rFonts w:hint="eastAsia" w:ascii="宋体" w:hAnsi="宋体" w:cs="宋体"/>
                      <w:color w:val="000000"/>
                      <w:sz w:val="18"/>
                      <w:szCs w:val="18"/>
                    </w:rPr>
                  </w:pPr>
                </w:p>
              </w:tc>
              <w:tc>
                <w:tcPr>
                  <w:tcW w:w="532" w:type="pct"/>
                  <w:tcBorders>
                    <w:top w:val="nil"/>
                    <w:left w:val="nil"/>
                    <w:bottom w:val="nil"/>
                    <w:right w:val="nil"/>
                  </w:tcBorders>
                  <w:vAlign w:val="center"/>
                </w:tcPr>
                <w:p w14:paraId="68AC2799">
                  <w:pPr>
                    <w:rPr>
                      <w:rFonts w:hint="eastAsia" w:ascii="宋体" w:hAnsi="宋体" w:cs="宋体"/>
                      <w:color w:val="000000"/>
                      <w:sz w:val="18"/>
                      <w:szCs w:val="18"/>
                    </w:rPr>
                  </w:pPr>
                </w:p>
              </w:tc>
              <w:tc>
                <w:tcPr>
                  <w:tcW w:w="704" w:type="pct"/>
                  <w:tcBorders>
                    <w:top w:val="nil"/>
                    <w:left w:val="nil"/>
                    <w:bottom w:val="nil"/>
                    <w:right w:val="nil"/>
                  </w:tcBorders>
                  <w:vAlign w:val="center"/>
                </w:tcPr>
                <w:p w14:paraId="2F781544">
                  <w:pPr>
                    <w:rPr>
                      <w:rFonts w:hint="eastAsia" w:ascii="宋体" w:hAnsi="宋体" w:cs="宋体"/>
                      <w:color w:val="000000"/>
                      <w:sz w:val="18"/>
                      <w:szCs w:val="18"/>
                    </w:rPr>
                  </w:pPr>
                </w:p>
              </w:tc>
              <w:tc>
                <w:tcPr>
                  <w:tcW w:w="226" w:type="pct"/>
                  <w:tcBorders>
                    <w:top w:val="nil"/>
                    <w:left w:val="nil"/>
                    <w:bottom w:val="nil"/>
                    <w:right w:val="nil"/>
                  </w:tcBorders>
                  <w:vAlign w:val="center"/>
                </w:tcPr>
                <w:p w14:paraId="2CD48EC5">
                  <w:pPr>
                    <w:rPr>
                      <w:rFonts w:hint="eastAsia" w:ascii="宋体" w:hAnsi="宋体" w:cs="宋体"/>
                      <w:color w:val="000000"/>
                      <w:sz w:val="18"/>
                      <w:szCs w:val="18"/>
                    </w:rPr>
                  </w:pPr>
                </w:p>
              </w:tc>
              <w:tc>
                <w:tcPr>
                  <w:tcW w:w="497" w:type="pct"/>
                  <w:tcBorders>
                    <w:top w:val="nil"/>
                    <w:left w:val="nil"/>
                    <w:bottom w:val="nil"/>
                    <w:right w:val="nil"/>
                  </w:tcBorders>
                  <w:vAlign w:val="center"/>
                </w:tcPr>
                <w:p w14:paraId="7175F6D4">
                  <w:pPr>
                    <w:rPr>
                      <w:rFonts w:hint="eastAsia" w:ascii="宋体" w:hAnsi="宋体" w:cs="宋体"/>
                      <w:color w:val="000000"/>
                      <w:sz w:val="18"/>
                      <w:szCs w:val="18"/>
                    </w:rPr>
                  </w:pPr>
                </w:p>
              </w:tc>
              <w:tc>
                <w:tcPr>
                  <w:tcW w:w="225" w:type="pct"/>
                  <w:tcBorders>
                    <w:top w:val="nil"/>
                    <w:left w:val="nil"/>
                    <w:bottom w:val="nil"/>
                    <w:right w:val="nil"/>
                  </w:tcBorders>
                  <w:vAlign w:val="center"/>
                </w:tcPr>
                <w:p w14:paraId="558B05FF">
                  <w:pPr>
                    <w:rPr>
                      <w:rFonts w:hint="eastAsia" w:ascii="宋体" w:hAnsi="宋体" w:cs="宋体"/>
                      <w:color w:val="000000"/>
                      <w:sz w:val="18"/>
                      <w:szCs w:val="18"/>
                    </w:rPr>
                  </w:pPr>
                </w:p>
              </w:tc>
              <w:tc>
                <w:tcPr>
                  <w:tcW w:w="484" w:type="pct"/>
                  <w:tcBorders>
                    <w:top w:val="nil"/>
                    <w:left w:val="nil"/>
                    <w:bottom w:val="nil"/>
                    <w:right w:val="nil"/>
                  </w:tcBorders>
                  <w:vAlign w:val="center"/>
                </w:tcPr>
                <w:p w14:paraId="5171DF87">
                  <w:pPr>
                    <w:rPr>
                      <w:rFonts w:hint="eastAsia" w:ascii="宋体" w:hAnsi="宋体" w:cs="宋体"/>
                      <w:color w:val="000000"/>
                      <w:sz w:val="18"/>
                      <w:szCs w:val="18"/>
                    </w:rPr>
                  </w:pPr>
                </w:p>
              </w:tc>
              <w:tc>
                <w:tcPr>
                  <w:tcW w:w="277" w:type="pct"/>
                  <w:tcBorders>
                    <w:top w:val="nil"/>
                    <w:left w:val="nil"/>
                    <w:bottom w:val="nil"/>
                    <w:right w:val="nil"/>
                  </w:tcBorders>
                  <w:vAlign w:val="center"/>
                </w:tcPr>
                <w:p w14:paraId="18991A5B">
                  <w:pPr>
                    <w:rPr>
                      <w:rFonts w:hint="eastAsia" w:ascii="宋体" w:hAnsi="宋体" w:cs="宋体"/>
                      <w:color w:val="000000"/>
                      <w:sz w:val="18"/>
                      <w:szCs w:val="18"/>
                    </w:rPr>
                  </w:pPr>
                </w:p>
              </w:tc>
              <w:tc>
                <w:tcPr>
                  <w:tcW w:w="277" w:type="pct"/>
                  <w:tcBorders>
                    <w:top w:val="nil"/>
                    <w:left w:val="nil"/>
                    <w:bottom w:val="nil"/>
                    <w:right w:val="nil"/>
                  </w:tcBorders>
                  <w:vAlign w:val="center"/>
                </w:tcPr>
                <w:p w14:paraId="4494E681">
                  <w:pPr>
                    <w:rPr>
                      <w:rFonts w:hint="eastAsia" w:ascii="宋体" w:hAnsi="宋体" w:cs="宋体"/>
                      <w:color w:val="000000"/>
                      <w:sz w:val="18"/>
                      <w:szCs w:val="18"/>
                    </w:rPr>
                  </w:pPr>
                </w:p>
              </w:tc>
              <w:tc>
                <w:tcPr>
                  <w:tcW w:w="813" w:type="pct"/>
                  <w:tcBorders>
                    <w:top w:val="nil"/>
                    <w:left w:val="nil"/>
                    <w:bottom w:val="nil"/>
                    <w:right w:val="nil"/>
                  </w:tcBorders>
                  <w:vAlign w:val="center"/>
                </w:tcPr>
                <w:p w14:paraId="1F5BCDB7">
                  <w:pPr>
                    <w:rPr>
                      <w:rFonts w:hint="eastAsia" w:ascii="宋体" w:hAnsi="宋体" w:cs="宋体"/>
                      <w:color w:val="000000"/>
                      <w:sz w:val="18"/>
                      <w:szCs w:val="18"/>
                    </w:rPr>
                  </w:pPr>
                </w:p>
              </w:tc>
            </w:tr>
            <w:tr w14:paraId="036BA926">
              <w:tblPrEx>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45E87F62">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20518E2">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5444C26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6CE32B6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51090422T000007203223-校舍维修</w:t>
                  </w:r>
                </w:p>
              </w:tc>
            </w:tr>
            <w:tr w14:paraId="3D1FE451">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789889B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0EE815B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遂宁市安居区分水镇初级中学校部门</w:t>
                  </w:r>
                </w:p>
              </w:tc>
              <w:tc>
                <w:tcPr>
                  <w:tcW w:w="484" w:type="pct"/>
                  <w:tcBorders>
                    <w:top w:val="nil"/>
                    <w:left w:val="nil"/>
                    <w:bottom w:val="nil"/>
                    <w:right w:val="nil"/>
                  </w:tcBorders>
                  <w:vAlign w:val="center"/>
                </w:tcPr>
                <w:p w14:paraId="7896A8A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46D038C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w:t>
                  </w:r>
                </w:p>
              </w:tc>
            </w:tr>
            <w:tr w14:paraId="5665B88D">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0B86DB1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14:paraId="4F8F7E6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4EF23EF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3E657C7E">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9988528">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765DDB4">
                  <w:pPr>
                    <w:rPr>
                      <w:rFonts w:hint="eastAsia"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vAlign w:val="center"/>
                </w:tcPr>
                <w:p w14:paraId="39F70C1F">
                  <w:pPr>
                    <w:rPr>
                      <w:rFonts w:hint="eastAsia" w:ascii="宋体" w:hAnsi="宋体" w:cs="宋体"/>
                      <w:color w:val="000000"/>
                      <w:sz w:val="18"/>
                      <w:szCs w:val="18"/>
                    </w:rPr>
                  </w:pP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5598D0E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促进学校健康发展，提高预算编制质量，严格执行预算，减少结余资金。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629357B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严格执行预算，及时申请支付资金，促进学校健康发展。</w:t>
                  </w:r>
                </w:p>
              </w:tc>
            </w:tr>
            <w:tr w14:paraId="634458A6">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B393787">
                  <w:pP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D143AB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6C1E58D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严格执行预算，及时申请支付资金，促进学校健康发展。</w:t>
                  </w:r>
                </w:p>
              </w:tc>
            </w:tr>
            <w:tr w14:paraId="67F4C47A">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5009B90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200C7B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32" w:type="pct"/>
                  <w:tcBorders>
                    <w:top w:val="single" w:color="000000" w:sz="4" w:space="0"/>
                    <w:left w:val="single" w:color="000000" w:sz="4" w:space="0"/>
                    <w:bottom w:val="single" w:color="000000" w:sz="4" w:space="0"/>
                    <w:right w:val="single" w:color="000000" w:sz="4" w:space="0"/>
                  </w:tcBorders>
                  <w:vAlign w:val="center"/>
                </w:tcPr>
                <w:p w14:paraId="19DFCA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04" w:type="pct"/>
                  <w:tcBorders>
                    <w:top w:val="single" w:color="000000" w:sz="4" w:space="0"/>
                    <w:left w:val="single" w:color="000000" w:sz="4" w:space="0"/>
                    <w:bottom w:val="single" w:color="000000" w:sz="4" w:space="0"/>
                    <w:right w:val="single" w:color="000000" w:sz="4" w:space="0"/>
                  </w:tcBorders>
                  <w:vAlign w:val="center"/>
                </w:tcPr>
                <w:p w14:paraId="397670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0FD907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84" w:type="pct"/>
                  <w:tcBorders>
                    <w:top w:val="single" w:color="000000" w:sz="4" w:space="0"/>
                    <w:left w:val="single" w:color="000000" w:sz="4" w:space="0"/>
                    <w:bottom w:val="single" w:color="000000" w:sz="4" w:space="0"/>
                    <w:right w:val="single" w:color="000000" w:sz="4" w:space="0"/>
                  </w:tcBorders>
                  <w:vAlign w:val="center"/>
                </w:tcPr>
                <w:p w14:paraId="140F18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77" w:type="pct"/>
                  <w:tcBorders>
                    <w:top w:val="single" w:color="000000" w:sz="4" w:space="0"/>
                    <w:left w:val="single" w:color="000000" w:sz="4" w:space="0"/>
                    <w:bottom w:val="single" w:color="000000" w:sz="4" w:space="0"/>
                    <w:right w:val="single" w:color="000000" w:sz="4" w:space="0"/>
                  </w:tcBorders>
                  <w:vAlign w:val="center"/>
                </w:tcPr>
                <w:p w14:paraId="22318C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61D75A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1DB29B1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60C2649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4227794">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29523A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32" w:type="pct"/>
                  <w:tcBorders>
                    <w:top w:val="single" w:color="000000" w:sz="4" w:space="0"/>
                    <w:left w:val="single" w:color="000000" w:sz="4" w:space="0"/>
                    <w:bottom w:val="single" w:color="000000" w:sz="4" w:space="0"/>
                    <w:right w:val="single" w:color="000000" w:sz="4" w:space="0"/>
                  </w:tcBorders>
                  <w:vAlign w:val="center"/>
                </w:tcPr>
                <w:p w14:paraId="52A9F3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704" w:type="pct"/>
                  <w:tcBorders>
                    <w:top w:val="single" w:color="000000" w:sz="4" w:space="0"/>
                    <w:left w:val="single" w:color="000000" w:sz="4" w:space="0"/>
                    <w:bottom w:val="single" w:color="000000" w:sz="4" w:space="0"/>
                    <w:right w:val="single" w:color="000000" w:sz="4" w:space="0"/>
                  </w:tcBorders>
                  <w:vAlign w:val="center"/>
                </w:tcPr>
                <w:p w14:paraId="5CE7AC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EDE5B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484" w:type="pct"/>
                  <w:tcBorders>
                    <w:top w:val="single" w:color="000000" w:sz="4" w:space="0"/>
                    <w:left w:val="single" w:color="000000" w:sz="4" w:space="0"/>
                    <w:bottom w:val="single" w:color="000000" w:sz="4" w:space="0"/>
                    <w:right w:val="single" w:color="000000" w:sz="4" w:space="0"/>
                  </w:tcBorders>
                  <w:vAlign w:val="center"/>
                </w:tcPr>
                <w:p w14:paraId="737265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06A287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77" w:type="pct"/>
                  <w:tcBorders>
                    <w:top w:val="single" w:color="000000" w:sz="4" w:space="0"/>
                    <w:left w:val="single" w:color="000000" w:sz="4" w:space="0"/>
                    <w:bottom w:val="single" w:color="000000" w:sz="4" w:space="0"/>
                    <w:right w:val="single" w:color="000000" w:sz="4" w:space="0"/>
                  </w:tcBorders>
                  <w:vAlign w:val="center"/>
                </w:tcPr>
                <w:p w14:paraId="242729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13" w:type="pct"/>
                  <w:vMerge w:val="restart"/>
                  <w:tcBorders>
                    <w:top w:val="single" w:color="000000" w:sz="4" w:space="0"/>
                    <w:left w:val="single" w:color="000000" w:sz="4" w:space="0"/>
                    <w:bottom w:val="single" w:color="000000" w:sz="4" w:space="0"/>
                    <w:right w:val="single" w:color="000000" w:sz="4" w:space="0"/>
                  </w:tcBorders>
                  <w:vAlign w:val="center"/>
                </w:tcPr>
                <w:p w14:paraId="0D71C5EA">
                  <w:pPr>
                    <w:rPr>
                      <w:rFonts w:hint="eastAsia" w:ascii="黑体" w:hAnsi="黑体" w:eastAsia="黑体" w:cs="黑体"/>
                      <w:i/>
                      <w:iCs/>
                      <w:color w:val="000000"/>
                      <w:sz w:val="18"/>
                      <w:szCs w:val="18"/>
                    </w:rPr>
                  </w:pPr>
                </w:p>
              </w:tc>
            </w:tr>
            <w:tr w14:paraId="16310D28">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C9AED99">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7E99C5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6C2D0F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704" w:type="pct"/>
                  <w:tcBorders>
                    <w:top w:val="single" w:color="000000" w:sz="4" w:space="0"/>
                    <w:left w:val="single" w:color="000000" w:sz="4" w:space="0"/>
                    <w:bottom w:val="single" w:color="000000" w:sz="4" w:space="0"/>
                    <w:right w:val="single" w:color="000000" w:sz="4" w:space="0"/>
                  </w:tcBorders>
                  <w:vAlign w:val="center"/>
                </w:tcPr>
                <w:p w14:paraId="17CAED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5F0AB3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8.36</w:t>
                  </w:r>
                </w:p>
              </w:tc>
              <w:tc>
                <w:tcPr>
                  <w:tcW w:w="484" w:type="pct"/>
                  <w:tcBorders>
                    <w:top w:val="single" w:color="000000" w:sz="4" w:space="0"/>
                    <w:left w:val="single" w:color="000000" w:sz="4" w:space="0"/>
                    <w:bottom w:val="single" w:color="000000" w:sz="4" w:space="0"/>
                    <w:right w:val="single" w:color="000000" w:sz="4" w:space="0"/>
                  </w:tcBorders>
                  <w:vAlign w:val="center"/>
                </w:tcPr>
                <w:p w14:paraId="389D74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0B7FF1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465A79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17F46771">
                  <w:pPr>
                    <w:rPr>
                      <w:rFonts w:hint="eastAsia" w:ascii="黑体" w:hAnsi="黑体" w:eastAsia="黑体" w:cs="黑体"/>
                      <w:i/>
                      <w:iCs/>
                      <w:color w:val="000000"/>
                      <w:sz w:val="18"/>
                      <w:szCs w:val="18"/>
                    </w:rPr>
                  </w:pPr>
                </w:p>
              </w:tc>
            </w:tr>
            <w:tr w14:paraId="526EF593">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2D2665C">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CADC56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017B66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760D76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7D77507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655655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3C121D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1E11AE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2757128A">
                  <w:pPr>
                    <w:rPr>
                      <w:rFonts w:hint="eastAsia" w:ascii="黑体" w:hAnsi="黑体" w:eastAsia="黑体" w:cs="黑体"/>
                      <w:i/>
                      <w:iCs/>
                      <w:color w:val="000000"/>
                      <w:sz w:val="18"/>
                      <w:szCs w:val="18"/>
                    </w:rPr>
                  </w:pPr>
                </w:p>
              </w:tc>
            </w:tr>
            <w:tr w14:paraId="5FA8C122">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05CFE026">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12D6B9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52A360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60BE51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003B66F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01EA9F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20E37B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521803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7E38AF44">
                  <w:pPr>
                    <w:rPr>
                      <w:rFonts w:hint="eastAsia" w:ascii="黑体" w:hAnsi="黑体" w:eastAsia="黑体" w:cs="黑体"/>
                      <w:i/>
                      <w:iCs/>
                      <w:color w:val="000000"/>
                      <w:sz w:val="18"/>
                      <w:szCs w:val="18"/>
                    </w:rPr>
                  </w:pPr>
                </w:p>
              </w:tc>
            </w:tr>
            <w:tr w14:paraId="504DA389">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680611E3">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4BE917D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48438B69">
                  <w:pPr>
                    <w:jc w:val="center"/>
                    <w:rPr>
                      <w:rFonts w:hint="eastAsia" w:ascii="微软雅黑" w:hAnsi="微软雅黑" w:eastAsia="微软雅黑" w:cs="微软雅黑"/>
                      <w:i/>
                      <w:iCs/>
                      <w:color w:val="000000"/>
                      <w:sz w:val="16"/>
                      <w:szCs w:val="16"/>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624816DB">
                  <w:pPr>
                    <w:jc w:val="center"/>
                    <w:rPr>
                      <w:rFonts w:hint="eastAsia" w:ascii="微软雅黑" w:hAnsi="微软雅黑" w:eastAsia="微软雅黑" w:cs="微软雅黑"/>
                      <w:i/>
                      <w:iCs/>
                      <w:color w:val="000000"/>
                      <w:sz w:val="16"/>
                      <w:szCs w:val="16"/>
                    </w:rPr>
                  </w:pP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02A1B5FD">
                  <w:pPr>
                    <w:jc w:val="center"/>
                    <w:rPr>
                      <w:rFonts w:hint="eastAsia" w:ascii="微软雅黑" w:hAnsi="微软雅黑" w:eastAsia="微软雅黑" w:cs="微软雅黑"/>
                      <w:i/>
                      <w:iCs/>
                      <w:color w:val="000000"/>
                      <w:sz w:val="16"/>
                      <w:szCs w:val="16"/>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10CF6A01">
                  <w:pPr>
                    <w:jc w:val="center"/>
                    <w:rPr>
                      <w:rFonts w:hint="eastAsia" w:ascii="微软雅黑" w:hAnsi="微软雅黑" w:eastAsia="微软雅黑" w:cs="微软雅黑"/>
                      <w:i/>
                      <w:iCs/>
                      <w:color w:val="000000"/>
                      <w:sz w:val="16"/>
                      <w:szCs w:val="16"/>
                    </w:rPr>
                  </w:pPr>
                </w:p>
              </w:tc>
              <w:tc>
                <w:tcPr>
                  <w:tcW w:w="277" w:type="pct"/>
                  <w:tcBorders>
                    <w:top w:val="single" w:color="000000" w:sz="4" w:space="0"/>
                    <w:left w:val="single" w:color="000000" w:sz="4" w:space="0"/>
                    <w:bottom w:val="single" w:color="000000" w:sz="4" w:space="0"/>
                    <w:right w:val="single" w:color="000000" w:sz="4" w:space="0"/>
                  </w:tcBorders>
                  <w:vAlign w:val="center"/>
                </w:tcPr>
                <w:p w14:paraId="002259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40D3F3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1E377343">
                  <w:pPr>
                    <w:rPr>
                      <w:rFonts w:hint="eastAsia" w:ascii="黑体" w:hAnsi="黑体" w:eastAsia="黑体" w:cs="黑体"/>
                      <w:i/>
                      <w:iCs/>
                      <w:color w:val="000000"/>
                      <w:sz w:val="18"/>
                      <w:szCs w:val="18"/>
                    </w:rPr>
                  </w:pPr>
                </w:p>
              </w:tc>
            </w:tr>
            <w:tr w14:paraId="1D71187C">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4D87A2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6774B9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32" w:type="pct"/>
                  <w:tcBorders>
                    <w:top w:val="single" w:color="000000" w:sz="4" w:space="0"/>
                    <w:left w:val="single" w:color="000000" w:sz="4" w:space="0"/>
                    <w:bottom w:val="single" w:color="000000" w:sz="4" w:space="0"/>
                    <w:right w:val="single" w:color="000000" w:sz="4" w:space="0"/>
                  </w:tcBorders>
                  <w:vAlign w:val="center"/>
                </w:tcPr>
                <w:p w14:paraId="03EF8E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04" w:type="pct"/>
                  <w:tcBorders>
                    <w:top w:val="single" w:color="000000" w:sz="4" w:space="0"/>
                    <w:left w:val="single" w:color="000000" w:sz="4" w:space="0"/>
                    <w:bottom w:val="single" w:color="000000" w:sz="4" w:space="0"/>
                    <w:right w:val="single" w:color="000000" w:sz="4" w:space="0"/>
                  </w:tcBorders>
                  <w:vAlign w:val="center"/>
                </w:tcPr>
                <w:p w14:paraId="1846C1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26" w:type="pct"/>
                  <w:tcBorders>
                    <w:top w:val="single" w:color="000000" w:sz="4" w:space="0"/>
                    <w:left w:val="single" w:color="000000" w:sz="4" w:space="0"/>
                    <w:bottom w:val="single" w:color="000000" w:sz="4" w:space="0"/>
                    <w:right w:val="single" w:color="000000" w:sz="4" w:space="0"/>
                  </w:tcBorders>
                  <w:vAlign w:val="center"/>
                </w:tcPr>
                <w:p w14:paraId="6D7E8E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97" w:type="pct"/>
                  <w:tcBorders>
                    <w:top w:val="single" w:color="000000" w:sz="4" w:space="0"/>
                    <w:left w:val="single" w:color="000000" w:sz="4" w:space="0"/>
                    <w:bottom w:val="single" w:color="000000" w:sz="4" w:space="0"/>
                    <w:right w:val="single" w:color="000000" w:sz="4" w:space="0"/>
                  </w:tcBorders>
                  <w:vAlign w:val="center"/>
                </w:tcPr>
                <w:p w14:paraId="2B1F8F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25" w:type="pct"/>
                  <w:tcBorders>
                    <w:top w:val="single" w:color="000000" w:sz="4" w:space="0"/>
                    <w:left w:val="single" w:color="000000" w:sz="4" w:space="0"/>
                    <w:bottom w:val="single" w:color="000000" w:sz="4" w:space="0"/>
                    <w:right w:val="single" w:color="000000" w:sz="4" w:space="0"/>
                  </w:tcBorders>
                  <w:vAlign w:val="center"/>
                </w:tcPr>
                <w:p w14:paraId="74E3841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84" w:type="pct"/>
                  <w:tcBorders>
                    <w:top w:val="single" w:color="000000" w:sz="4" w:space="0"/>
                    <w:left w:val="single" w:color="000000" w:sz="4" w:space="0"/>
                    <w:bottom w:val="single" w:color="000000" w:sz="4" w:space="0"/>
                    <w:right w:val="single" w:color="000000" w:sz="4" w:space="0"/>
                  </w:tcBorders>
                  <w:vAlign w:val="center"/>
                </w:tcPr>
                <w:p w14:paraId="574F8C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77" w:type="pct"/>
                  <w:tcBorders>
                    <w:top w:val="single" w:color="000000" w:sz="4" w:space="0"/>
                    <w:left w:val="single" w:color="000000" w:sz="4" w:space="0"/>
                    <w:bottom w:val="single" w:color="000000" w:sz="4" w:space="0"/>
                    <w:right w:val="single" w:color="000000" w:sz="4" w:space="0"/>
                  </w:tcBorders>
                  <w:vAlign w:val="center"/>
                </w:tcPr>
                <w:p w14:paraId="21DB2B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7027C4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4097DF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0ABD23DB">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6C50732">
                  <w:pPr>
                    <w:jc w:val="center"/>
                    <w:rPr>
                      <w:rFonts w:hint="eastAsia" w:ascii="宋体" w:hAnsi="宋体" w:cs="宋体"/>
                      <w:color w:val="000000"/>
                      <w:sz w:val="18"/>
                      <w:szCs w:val="18"/>
                    </w:rPr>
                  </w:pPr>
                </w:p>
              </w:tc>
              <w:tc>
                <w:tcPr>
                  <w:tcW w:w="631" w:type="pct"/>
                  <w:tcBorders>
                    <w:top w:val="single" w:color="000000" w:sz="8" w:space="0"/>
                    <w:left w:val="single" w:color="000000" w:sz="8" w:space="0"/>
                    <w:bottom w:val="single" w:color="000000" w:sz="8" w:space="0"/>
                    <w:right w:val="single" w:color="000000" w:sz="8" w:space="0"/>
                  </w:tcBorders>
                  <w:vAlign w:val="center"/>
                </w:tcPr>
                <w:p w14:paraId="1FB1BA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32" w:type="pct"/>
                  <w:tcBorders>
                    <w:top w:val="single" w:color="000000" w:sz="8" w:space="0"/>
                    <w:left w:val="nil"/>
                    <w:bottom w:val="single" w:color="000000" w:sz="8" w:space="0"/>
                    <w:right w:val="single" w:color="000000" w:sz="8" w:space="0"/>
                  </w:tcBorders>
                  <w:vAlign w:val="center"/>
                </w:tcPr>
                <w:p w14:paraId="0059B4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04" w:type="pct"/>
                  <w:tcBorders>
                    <w:top w:val="single" w:color="000000" w:sz="8" w:space="0"/>
                    <w:left w:val="nil"/>
                    <w:bottom w:val="single" w:color="000000" w:sz="8" w:space="0"/>
                    <w:right w:val="single" w:color="000000" w:sz="8" w:space="0"/>
                  </w:tcBorders>
                  <w:vAlign w:val="center"/>
                </w:tcPr>
                <w:p w14:paraId="0C68D0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项目全部落实到位</w:t>
                  </w:r>
                </w:p>
              </w:tc>
              <w:tc>
                <w:tcPr>
                  <w:tcW w:w="226" w:type="pct"/>
                  <w:tcBorders>
                    <w:top w:val="single" w:color="000000" w:sz="8" w:space="0"/>
                    <w:left w:val="nil"/>
                    <w:bottom w:val="single" w:color="000000" w:sz="8" w:space="0"/>
                    <w:right w:val="single" w:color="000000" w:sz="8" w:space="0"/>
                  </w:tcBorders>
                  <w:vAlign w:val="center"/>
                </w:tcPr>
                <w:p w14:paraId="2C0A85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single" w:color="000000" w:sz="8" w:space="0"/>
                    <w:left w:val="nil"/>
                    <w:bottom w:val="single" w:color="000000" w:sz="8" w:space="0"/>
                    <w:right w:val="single" w:color="000000" w:sz="8" w:space="0"/>
                  </w:tcBorders>
                  <w:vAlign w:val="center"/>
                </w:tcPr>
                <w:p w14:paraId="2AC12A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single" w:color="000000" w:sz="8" w:space="0"/>
                    <w:left w:val="nil"/>
                    <w:bottom w:val="single" w:color="000000" w:sz="8" w:space="0"/>
                    <w:right w:val="single" w:color="000000" w:sz="8" w:space="0"/>
                  </w:tcBorders>
                  <w:vAlign w:val="center"/>
                </w:tcPr>
                <w:p w14:paraId="4F794E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single" w:color="000000" w:sz="8" w:space="0"/>
                    <w:left w:val="nil"/>
                    <w:bottom w:val="single" w:color="000000" w:sz="8" w:space="0"/>
                    <w:right w:val="single" w:color="000000" w:sz="8" w:space="0"/>
                  </w:tcBorders>
                  <w:vAlign w:val="center"/>
                </w:tcPr>
                <w:p w14:paraId="7BBCAA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single" w:color="000000" w:sz="8" w:space="0"/>
                    <w:left w:val="nil"/>
                    <w:bottom w:val="single" w:color="000000" w:sz="8" w:space="0"/>
                    <w:right w:val="single" w:color="000000" w:sz="8" w:space="0"/>
                  </w:tcBorders>
                  <w:vAlign w:val="center"/>
                </w:tcPr>
                <w:p w14:paraId="0FDE76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77" w:type="pct"/>
                  <w:tcBorders>
                    <w:top w:val="single" w:color="000000" w:sz="8" w:space="0"/>
                    <w:left w:val="nil"/>
                    <w:bottom w:val="single" w:color="000000" w:sz="8" w:space="0"/>
                    <w:right w:val="single" w:color="000000" w:sz="8" w:space="0"/>
                  </w:tcBorders>
                  <w:vAlign w:val="center"/>
                </w:tcPr>
                <w:p w14:paraId="6480C2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13" w:type="pct"/>
                  <w:tcBorders>
                    <w:top w:val="single" w:color="000000" w:sz="4" w:space="0"/>
                    <w:left w:val="single" w:color="000000" w:sz="4" w:space="0"/>
                    <w:bottom w:val="single" w:color="000000" w:sz="4" w:space="0"/>
                    <w:right w:val="single" w:color="000000" w:sz="4" w:space="0"/>
                  </w:tcBorders>
                  <w:vAlign w:val="center"/>
                </w:tcPr>
                <w:p w14:paraId="3AAFF0FE">
                  <w:pPr>
                    <w:jc w:val="center"/>
                    <w:rPr>
                      <w:rFonts w:hint="eastAsia" w:ascii="宋体" w:hAnsi="宋体" w:cs="宋体"/>
                      <w:color w:val="000000"/>
                      <w:sz w:val="18"/>
                      <w:szCs w:val="18"/>
                    </w:rPr>
                  </w:pPr>
                </w:p>
              </w:tc>
            </w:tr>
            <w:tr w14:paraId="30F6157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5154B66">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6CFA3C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32" w:type="pct"/>
                  <w:tcBorders>
                    <w:top w:val="nil"/>
                    <w:left w:val="nil"/>
                    <w:bottom w:val="single" w:color="000000" w:sz="8" w:space="0"/>
                    <w:right w:val="single" w:color="000000" w:sz="8" w:space="0"/>
                  </w:tcBorders>
                  <w:vAlign w:val="center"/>
                </w:tcPr>
                <w:p w14:paraId="56ED20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04" w:type="pct"/>
                  <w:tcBorders>
                    <w:top w:val="nil"/>
                    <w:left w:val="nil"/>
                    <w:bottom w:val="single" w:color="000000" w:sz="8" w:space="0"/>
                    <w:right w:val="single" w:color="000000" w:sz="8" w:space="0"/>
                  </w:tcBorders>
                  <w:vAlign w:val="center"/>
                </w:tcPr>
                <w:p w14:paraId="6205A9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26" w:type="pct"/>
                  <w:tcBorders>
                    <w:top w:val="nil"/>
                    <w:left w:val="nil"/>
                    <w:bottom w:val="single" w:color="000000" w:sz="8" w:space="0"/>
                    <w:right w:val="single" w:color="000000" w:sz="8" w:space="0"/>
                  </w:tcBorders>
                  <w:vAlign w:val="center"/>
                </w:tcPr>
                <w:p w14:paraId="0E4427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67A98C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nil"/>
                    <w:left w:val="nil"/>
                    <w:bottom w:val="single" w:color="000000" w:sz="8" w:space="0"/>
                    <w:right w:val="single" w:color="000000" w:sz="8" w:space="0"/>
                  </w:tcBorders>
                  <w:vAlign w:val="center"/>
                </w:tcPr>
                <w:p w14:paraId="6E90B5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408409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245EA8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77" w:type="pct"/>
                  <w:tcBorders>
                    <w:top w:val="nil"/>
                    <w:left w:val="nil"/>
                    <w:bottom w:val="single" w:color="000000" w:sz="8" w:space="0"/>
                    <w:right w:val="single" w:color="000000" w:sz="8" w:space="0"/>
                  </w:tcBorders>
                  <w:vAlign w:val="center"/>
                </w:tcPr>
                <w:p w14:paraId="5E741A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13" w:type="pct"/>
                  <w:tcBorders>
                    <w:top w:val="single" w:color="000000" w:sz="4" w:space="0"/>
                    <w:left w:val="single" w:color="000000" w:sz="4" w:space="0"/>
                    <w:bottom w:val="single" w:color="000000" w:sz="4" w:space="0"/>
                    <w:right w:val="single" w:color="000000" w:sz="4" w:space="0"/>
                  </w:tcBorders>
                  <w:vAlign w:val="center"/>
                </w:tcPr>
                <w:p w14:paraId="27317F87">
                  <w:pPr>
                    <w:jc w:val="center"/>
                    <w:rPr>
                      <w:rFonts w:hint="eastAsia" w:ascii="宋体" w:hAnsi="宋体" w:cs="宋体"/>
                      <w:color w:val="000000"/>
                      <w:sz w:val="18"/>
                      <w:szCs w:val="18"/>
                    </w:rPr>
                  </w:pPr>
                </w:p>
              </w:tc>
            </w:tr>
            <w:tr w14:paraId="402B8384">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6BA34622">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71C66B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32" w:type="pct"/>
                  <w:tcBorders>
                    <w:top w:val="nil"/>
                    <w:left w:val="nil"/>
                    <w:bottom w:val="single" w:color="000000" w:sz="8" w:space="0"/>
                    <w:right w:val="single" w:color="000000" w:sz="8" w:space="0"/>
                  </w:tcBorders>
                  <w:vAlign w:val="center"/>
                </w:tcPr>
                <w:p w14:paraId="641716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04" w:type="pct"/>
                  <w:tcBorders>
                    <w:top w:val="nil"/>
                    <w:left w:val="nil"/>
                    <w:bottom w:val="single" w:color="000000" w:sz="8" w:space="0"/>
                    <w:right w:val="single" w:color="000000" w:sz="8" w:space="0"/>
                  </w:tcBorders>
                  <w:vAlign w:val="center"/>
                </w:tcPr>
                <w:p w14:paraId="64B775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社会及学生满意率</w:t>
                  </w:r>
                </w:p>
              </w:tc>
              <w:tc>
                <w:tcPr>
                  <w:tcW w:w="226" w:type="pct"/>
                  <w:tcBorders>
                    <w:top w:val="nil"/>
                    <w:left w:val="nil"/>
                    <w:bottom w:val="single" w:color="000000" w:sz="8" w:space="0"/>
                    <w:right w:val="single" w:color="000000" w:sz="8" w:space="0"/>
                  </w:tcBorders>
                  <w:vAlign w:val="center"/>
                </w:tcPr>
                <w:p w14:paraId="6D2966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685AA0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25" w:type="pct"/>
                  <w:tcBorders>
                    <w:top w:val="nil"/>
                    <w:left w:val="nil"/>
                    <w:bottom w:val="single" w:color="000000" w:sz="8" w:space="0"/>
                    <w:right w:val="single" w:color="000000" w:sz="8" w:space="0"/>
                  </w:tcBorders>
                  <w:vAlign w:val="center"/>
                </w:tcPr>
                <w:p w14:paraId="77D474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2C7CD1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4B7A5C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77" w:type="pct"/>
                  <w:tcBorders>
                    <w:top w:val="nil"/>
                    <w:left w:val="nil"/>
                    <w:bottom w:val="single" w:color="000000" w:sz="8" w:space="0"/>
                    <w:right w:val="single" w:color="000000" w:sz="8" w:space="0"/>
                  </w:tcBorders>
                  <w:vAlign w:val="center"/>
                </w:tcPr>
                <w:p w14:paraId="304B90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13" w:type="pct"/>
                  <w:tcBorders>
                    <w:top w:val="single" w:color="000000" w:sz="4" w:space="0"/>
                    <w:left w:val="single" w:color="000000" w:sz="4" w:space="0"/>
                    <w:bottom w:val="single" w:color="000000" w:sz="4" w:space="0"/>
                    <w:right w:val="single" w:color="000000" w:sz="4" w:space="0"/>
                  </w:tcBorders>
                  <w:vAlign w:val="center"/>
                </w:tcPr>
                <w:p w14:paraId="5E035046">
                  <w:pPr>
                    <w:jc w:val="center"/>
                    <w:rPr>
                      <w:rFonts w:hint="eastAsia" w:ascii="微软雅黑" w:hAnsi="微软雅黑" w:eastAsia="微软雅黑" w:cs="微软雅黑"/>
                      <w:i/>
                      <w:iCs/>
                      <w:color w:val="000000"/>
                      <w:sz w:val="16"/>
                      <w:szCs w:val="16"/>
                    </w:rPr>
                  </w:pPr>
                </w:p>
              </w:tc>
            </w:tr>
            <w:tr w14:paraId="79DFC39C">
              <w:tblPrEx>
                <w:tblCellMar>
                  <w:top w:w="0" w:type="dxa"/>
                  <w:left w:w="108" w:type="dxa"/>
                  <w:bottom w:w="0" w:type="dxa"/>
                  <w:right w:w="108" w:type="dxa"/>
                </w:tblCellMar>
              </w:tblPrEx>
              <w:trPr>
                <w:trHeight w:val="90" w:hRule="atLeast"/>
              </w:trPr>
              <w:tc>
                <w:tcPr>
                  <w:tcW w:w="3632" w:type="pct"/>
                  <w:gridSpan w:val="8"/>
                  <w:tcBorders>
                    <w:top w:val="single" w:color="000000" w:sz="4" w:space="0"/>
                    <w:left w:val="single" w:color="000000" w:sz="4" w:space="0"/>
                    <w:bottom w:val="single" w:color="000000" w:sz="4" w:space="0"/>
                    <w:right w:val="single" w:color="000000" w:sz="4" w:space="0"/>
                  </w:tcBorders>
                  <w:vAlign w:val="center"/>
                </w:tcPr>
                <w:p w14:paraId="606142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77" w:type="pct"/>
                  <w:tcBorders>
                    <w:top w:val="single" w:color="000000" w:sz="4" w:space="0"/>
                    <w:left w:val="single" w:color="000000" w:sz="4" w:space="0"/>
                    <w:bottom w:val="single" w:color="000000" w:sz="4" w:space="0"/>
                    <w:right w:val="single" w:color="000000" w:sz="4" w:space="0"/>
                  </w:tcBorders>
                  <w:vAlign w:val="center"/>
                </w:tcPr>
                <w:p w14:paraId="0E5383D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77" w:type="pct"/>
                  <w:tcBorders>
                    <w:top w:val="single" w:color="000000" w:sz="4" w:space="0"/>
                    <w:left w:val="single" w:color="000000" w:sz="4" w:space="0"/>
                    <w:bottom w:val="single" w:color="000000" w:sz="4" w:space="0"/>
                    <w:right w:val="single" w:color="000000" w:sz="4" w:space="0"/>
                  </w:tcBorders>
                  <w:vAlign w:val="center"/>
                </w:tcPr>
                <w:p w14:paraId="34F54464">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13" w:type="pct"/>
                  <w:tcBorders>
                    <w:top w:val="single" w:color="000000" w:sz="4" w:space="0"/>
                    <w:left w:val="single" w:color="000000" w:sz="4" w:space="0"/>
                    <w:bottom w:val="single" w:color="000000" w:sz="4" w:space="0"/>
                    <w:right w:val="single" w:color="000000" w:sz="4" w:space="0"/>
                  </w:tcBorders>
                  <w:vAlign w:val="center"/>
                </w:tcPr>
                <w:p w14:paraId="404D8B24">
                  <w:pPr>
                    <w:rPr>
                      <w:rFonts w:hint="eastAsia" w:ascii="宋体" w:hAnsi="宋体" w:cs="宋体"/>
                      <w:color w:val="000000"/>
                      <w:sz w:val="18"/>
                      <w:szCs w:val="18"/>
                    </w:rPr>
                  </w:pPr>
                </w:p>
              </w:tc>
            </w:tr>
            <w:tr w14:paraId="0B4A1858">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186028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3BF3993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绩效目标实现指标自评得分100.00分，自评等次为：优，严格执行相关政策，按要求支付，促进学校健康发展。</w:t>
                  </w:r>
                </w:p>
              </w:tc>
            </w:tr>
            <w:tr w14:paraId="637D3EAB">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3494AC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46A5D8DC">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0DAA667">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56DA22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0970362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D4D956E">
              <w:tblPrEx>
                <w:tblCellMar>
                  <w:top w:w="0" w:type="dxa"/>
                  <w:left w:w="108" w:type="dxa"/>
                  <w:bottom w:w="0" w:type="dxa"/>
                  <w:right w:w="108" w:type="dxa"/>
                </w:tblCellMar>
              </w:tblPrEx>
              <w:trPr>
                <w:trHeight w:val="90" w:hRule="atLeast"/>
              </w:trPr>
              <w:tc>
                <w:tcPr>
                  <w:tcW w:w="2424" w:type="pct"/>
                  <w:gridSpan w:val="5"/>
                  <w:tcBorders>
                    <w:top w:val="single" w:color="000000" w:sz="4" w:space="0"/>
                    <w:left w:val="single" w:color="000000" w:sz="4" w:space="0"/>
                    <w:bottom w:val="single" w:color="000000" w:sz="4" w:space="0"/>
                    <w:right w:val="single" w:color="000000" w:sz="4" w:space="0"/>
                  </w:tcBorders>
                  <w:vAlign w:val="center"/>
                </w:tcPr>
                <w:p w14:paraId="4F2E7949">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项目负责人：李军辉</w:t>
                  </w:r>
                </w:p>
              </w:tc>
              <w:tc>
                <w:tcPr>
                  <w:tcW w:w="2575" w:type="pct"/>
                  <w:gridSpan w:val="6"/>
                  <w:tcBorders>
                    <w:top w:val="single" w:color="000000" w:sz="4" w:space="0"/>
                    <w:left w:val="single" w:color="000000" w:sz="4" w:space="0"/>
                    <w:bottom w:val="single" w:color="000000" w:sz="4" w:space="0"/>
                    <w:right w:val="single" w:color="000000" w:sz="4" w:space="0"/>
                  </w:tcBorders>
                  <w:vAlign w:val="center"/>
                </w:tcPr>
                <w:p w14:paraId="44EFC46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财务负责人：周毅</w:t>
                  </w:r>
                </w:p>
              </w:tc>
            </w:tr>
            <w:tr w14:paraId="3A30A908">
              <w:tblPrEx>
                <w:tblCellMar>
                  <w:top w:w="0" w:type="dxa"/>
                  <w:left w:w="108" w:type="dxa"/>
                  <w:bottom w:w="0" w:type="dxa"/>
                  <w:right w:w="108" w:type="dxa"/>
                </w:tblCellMar>
              </w:tblPrEx>
              <w:trPr>
                <w:trHeight w:val="90" w:hRule="atLeast"/>
              </w:trPr>
              <w:tc>
                <w:tcPr>
                  <w:tcW w:w="328" w:type="pct"/>
                  <w:tcBorders>
                    <w:top w:val="nil"/>
                    <w:left w:val="nil"/>
                    <w:bottom w:val="nil"/>
                    <w:right w:val="nil"/>
                  </w:tcBorders>
                  <w:vAlign w:val="center"/>
                </w:tcPr>
                <w:p w14:paraId="646A6EC8">
                  <w:pPr>
                    <w:rPr>
                      <w:rFonts w:hint="eastAsia" w:ascii="宋体" w:hAnsi="宋体" w:cs="宋体"/>
                      <w:color w:val="000000"/>
                      <w:sz w:val="18"/>
                      <w:szCs w:val="18"/>
                    </w:rPr>
                  </w:pPr>
                </w:p>
              </w:tc>
              <w:tc>
                <w:tcPr>
                  <w:tcW w:w="631" w:type="pct"/>
                  <w:tcBorders>
                    <w:top w:val="nil"/>
                    <w:left w:val="nil"/>
                    <w:bottom w:val="nil"/>
                    <w:right w:val="nil"/>
                  </w:tcBorders>
                  <w:vAlign w:val="center"/>
                </w:tcPr>
                <w:p w14:paraId="6228D5FB">
                  <w:pPr>
                    <w:rPr>
                      <w:rFonts w:hint="eastAsia" w:ascii="宋体" w:hAnsi="宋体" w:cs="宋体"/>
                      <w:color w:val="000000"/>
                      <w:sz w:val="18"/>
                      <w:szCs w:val="18"/>
                    </w:rPr>
                  </w:pPr>
                </w:p>
              </w:tc>
              <w:tc>
                <w:tcPr>
                  <w:tcW w:w="532" w:type="pct"/>
                  <w:tcBorders>
                    <w:top w:val="nil"/>
                    <w:left w:val="nil"/>
                    <w:bottom w:val="nil"/>
                    <w:right w:val="nil"/>
                  </w:tcBorders>
                  <w:vAlign w:val="center"/>
                </w:tcPr>
                <w:p w14:paraId="53A5EA87">
                  <w:pPr>
                    <w:rPr>
                      <w:rFonts w:hint="eastAsia" w:ascii="宋体" w:hAnsi="宋体" w:cs="宋体"/>
                      <w:color w:val="000000"/>
                      <w:sz w:val="18"/>
                      <w:szCs w:val="18"/>
                    </w:rPr>
                  </w:pPr>
                </w:p>
              </w:tc>
              <w:tc>
                <w:tcPr>
                  <w:tcW w:w="704" w:type="pct"/>
                  <w:tcBorders>
                    <w:top w:val="nil"/>
                    <w:left w:val="nil"/>
                    <w:bottom w:val="nil"/>
                    <w:right w:val="nil"/>
                  </w:tcBorders>
                  <w:vAlign w:val="center"/>
                </w:tcPr>
                <w:p w14:paraId="1F232FE9">
                  <w:pPr>
                    <w:rPr>
                      <w:rFonts w:hint="eastAsia" w:ascii="宋体" w:hAnsi="宋体" w:cs="宋体"/>
                      <w:color w:val="000000"/>
                      <w:sz w:val="18"/>
                      <w:szCs w:val="18"/>
                    </w:rPr>
                  </w:pPr>
                </w:p>
              </w:tc>
              <w:tc>
                <w:tcPr>
                  <w:tcW w:w="226" w:type="pct"/>
                  <w:tcBorders>
                    <w:top w:val="nil"/>
                    <w:left w:val="nil"/>
                    <w:bottom w:val="nil"/>
                    <w:right w:val="nil"/>
                  </w:tcBorders>
                  <w:vAlign w:val="center"/>
                </w:tcPr>
                <w:p w14:paraId="23F1C295">
                  <w:pPr>
                    <w:rPr>
                      <w:rFonts w:hint="eastAsia" w:ascii="宋体" w:hAnsi="宋体" w:cs="宋体"/>
                      <w:color w:val="000000"/>
                      <w:sz w:val="18"/>
                      <w:szCs w:val="18"/>
                    </w:rPr>
                  </w:pPr>
                </w:p>
              </w:tc>
              <w:tc>
                <w:tcPr>
                  <w:tcW w:w="497" w:type="pct"/>
                  <w:tcBorders>
                    <w:top w:val="nil"/>
                    <w:left w:val="nil"/>
                    <w:bottom w:val="nil"/>
                    <w:right w:val="nil"/>
                  </w:tcBorders>
                  <w:vAlign w:val="center"/>
                </w:tcPr>
                <w:p w14:paraId="0CC285CE">
                  <w:pPr>
                    <w:rPr>
                      <w:rFonts w:hint="eastAsia" w:ascii="宋体" w:hAnsi="宋体" w:cs="宋体"/>
                      <w:color w:val="000000"/>
                      <w:sz w:val="18"/>
                      <w:szCs w:val="18"/>
                    </w:rPr>
                  </w:pPr>
                </w:p>
              </w:tc>
              <w:tc>
                <w:tcPr>
                  <w:tcW w:w="225" w:type="pct"/>
                  <w:tcBorders>
                    <w:top w:val="nil"/>
                    <w:left w:val="nil"/>
                    <w:bottom w:val="nil"/>
                    <w:right w:val="nil"/>
                  </w:tcBorders>
                  <w:vAlign w:val="center"/>
                </w:tcPr>
                <w:p w14:paraId="1D93E1BE">
                  <w:pPr>
                    <w:rPr>
                      <w:rFonts w:hint="eastAsia" w:ascii="宋体" w:hAnsi="宋体" w:cs="宋体"/>
                      <w:color w:val="000000"/>
                      <w:sz w:val="18"/>
                      <w:szCs w:val="18"/>
                    </w:rPr>
                  </w:pPr>
                </w:p>
              </w:tc>
              <w:tc>
                <w:tcPr>
                  <w:tcW w:w="484" w:type="pct"/>
                  <w:tcBorders>
                    <w:top w:val="nil"/>
                    <w:left w:val="nil"/>
                    <w:bottom w:val="nil"/>
                    <w:right w:val="nil"/>
                  </w:tcBorders>
                  <w:vAlign w:val="center"/>
                </w:tcPr>
                <w:p w14:paraId="4D47E873">
                  <w:pPr>
                    <w:rPr>
                      <w:rFonts w:hint="eastAsia" w:ascii="宋体" w:hAnsi="宋体" w:cs="宋体"/>
                      <w:color w:val="000000"/>
                      <w:sz w:val="18"/>
                      <w:szCs w:val="18"/>
                    </w:rPr>
                  </w:pPr>
                </w:p>
              </w:tc>
              <w:tc>
                <w:tcPr>
                  <w:tcW w:w="277" w:type="pct"/>
                  <w:tcBorders>
                    <w:top w:val="nil"/>
                    <w:left w:val="nil"/>
                    <w:bottom w:val="nil"/>
                    <w:right w:val="nil"/>
                  </w:tcBorders>
                  <w:vAlign w:val="center"/>
                </w:tcPr>
                <w:p w14:paraId="5AAD66FB">
                  <w:pPr>
                    <w:rPr>
                      <w:rFonts w:hint="eastAsia" w:ascii="宋体" w:hAnsi="宋体" w:cs="宋体"/>
                      <w:color w:val="000000"/>
                      <w:sz w:val="18"/>
                      <w:szCs w:val="18"/>
                    </w:rPr>
                  </w:pPr>
                </w:p>
              </w:tc>
              <w:tc>
                <w:tcPr>
                  <w:tcW w:w="277" w:type="pct"/>
                  <w:tcBorders>
                    <w:top w:val="nil"/>
                    <w:left w:val="nil"/>
                    <w:bottom w:val="nil"/>
                    <w:right w:val="nil"/>
                  </w:tcBorders>
                  <w:vAlign w:val="center"/>
                </w:tcPr>
                <w:p w14:paraId="495497E8">
                  <w:pPr>
                    <w:rPr>
                      <w:rFonts w:hint="eastAsia" w:ascii="宋体" w:hAnsi="宋体" w:cs="宋体"/>
                      <w:color w:val="000000"/>
                      <w:sz w:val="18"/>
                      <w:szCs w:val="18"/>
                    </w:rPr>
                  </w:pPr>
                </w:p>
              </w:tc>
              <w:tc>
                <w:tcPr>
                  <w:tcW w:w="813" w:type="pct"/>
                  <w:tcBorders>
                    <w:top w:val="nil"/>
                    <w:left w:val="nil"/>
                    <w:bottom w:val="nil"/>
                    <w:right w:val="nil"/>
                  </w:tcBorders>
                  <w:vAlign w:val="center"/>
                </w:tcPr>
                <w:p w14:paraId="4D546843">
                  <w:pPr>
                    <w:rPr>
                      <w:rFonts w:hint="eastAsia" w:ascii="宋体" w:hAnsi="宋体" w:cs="宋体"/>
                      <w:color w:val="000000"/>
                      <w:sz w:val="18"/>
                      <w:szCs w:val="18"/>
                    </w:rPr>
                  </w:pPr>
                </w:p>
              </w:tc>
            </w:tr>
            <w:tr w14:paraId="39EE5395">
              <w:tblPrEx>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77D177D0">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3DA09369">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0709601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0DB6EC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14:paraId="67FCA65E">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5444027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501EF7C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遂宁市安居区分水镇初级中学校部门</w:t>
                  </w:r>
                </w:p>
              </w:tc>
              <w:tc>
                <w:tcPr>
                  <w:tcW w:w="484" w:type="pct"/>
                  <w:tcBorders>
                    <w:top w:val="nil"/>
                    <w:left w:val="nil"/>
                    <w:bottom w:val="nil"/>
                    <w:right w:val="nil"/>
                  </w:tcBorders>
                  <w:vAlign w:val="center"/>
                </w:tcPr>
                <w:p w14:paraId="4F146CC0">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5D9CEB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w:t>
                  </w:r>
                </w:p>
              </w:tc>
            </w:tr>
            <w:tr w14:paraId="230AAA4D">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62874E7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14:paraId="7BDA482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000E01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345B063A">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5E6671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6B341B2B">
                  <w:pPr>
                    <w:rPr>
                      <w:rFonts w:hint="eastAsia"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vAlign w:val="center"/>
                </w:tcPr>
                <w:p w14:paraId="49034099">
                  <w:pPr>
                    <w:rPr>
                      <w:rFonts w:hint="eastAsia" w:ascii="宋体" w:hAnsi="宋体" w:cs="宋体"/>
                      <w:color w:val="000000"/>
                      <w:sz w:val="18"/>
                      <w:szCs w:val="18"/>
                    </w:rPr>
                  </w:pP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1CD210B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41D7FBDF">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严格执行预算，及时申请支付资金，保证学生作业本按时发放。</w:t>
                  </w:r>
                </w:p>
              </w:tc>
            </w:tr>
            <w:tr w14:paraId="2B8694F2">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430E99DA">
                  <w:pP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223123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52308C6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14:paraId="604F9714">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650CDF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39EFDE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32" w:type="pct"/>
                  <w:tcBorders>
                    <w:top w:val="single" w:color="000000" w:sz="4" w:space="0"/>
                    <w:left w:val="single" w:color="000000" w:sz="4" w:space="0"/>
                    <w:bottom w:val="single" w:color="000000" w:sz="4" w:space="0"/>
                    <w:right w:val="single" w:color="000000" w:sz="4" w:space="0"/>
                  </w:tcBorders>
                  <w:vAlign w:val="center"/>
                </w:tcPr>
                <w:p w14:paraId="422F1F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04" w:type="pct"/>
                  <w:tcBorders>
                    <w:top w:val="single" w:color="000000" w:sz="4" w:space="0"/>
                    <w:left w:val="single" w:color="000000" w:sz="4" w:space="0"/>
                    <w:bottom w:val="single" w:color="000000" w:sz="4" w:space="0"/>
                    <w:right w:val="single" w:color="000000" w:sz="4" w:space="0"/>
                  </w:tcBorders>
                  <w:vAlign w:val="center"/>
                </w:tcPr>
                <w:p w14:paraId="24D2F6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4C568D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84" w:type="pct"/>
                  <w:tcBorders>
                    <w:top w:val="single" w:color="000000" w:sz="4" w:space="0"/>
                    <w:left w:val="single" w:color="000000" w:sz="4" w:space="0"/>
                    <w:bottom w:val="single" w:color="000000" w:sz="4" w:space="0"/>
                    <w:right w:val="single" w:color="000000" w:sz="4" w:space="0"/>
                  </w:tcBorders>
                  <w:vAlign w:val="center"/>
                </w:tcPr>
                <w:p w14:paraId="2F77A2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77" w:type="pct"/>
                  <w:tcBorders>
                    <w:top w:val="single" w:color="000000" w:sz="4" w:space="0"/>
                    <w:left w:val="single" w:color="000000" w:sz="4" w:space="0"/>
                    <w:bottom w:val="single" w:color="000000" w:sz="4" w:space="0"/>
                    <w:right w:val="single" w:color="000000" w:sz="4" w:space="0"/>
                  </w:tcBorders>
                  <w:vAlign w:val="center"/>
                </w:tcPr>
                <w:p w14:paraId="1B969F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7C8204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22EC5A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4F3FCB0">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6863B2D4">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3D063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32" w:type="pct"/>
                  <w:tcBorders>
                    <w:top w:val="single" w:color="000000" w:sz="4" w:space="0"/>
                    <w:left w:val="single" w:color="000000" w:sz="4" w:space="0"/>
                    <w:bottom w:val="single" w:color="000000" w:sz="4" w:space="0"/>
                    <w:right w:val="single" w:color="000000" w:sz="4" w:space="0"/>
                  </w:tcBorders>
                  <w:vAlign w:val="center"/>
                </w:tcPr>
                <w:p w14:paraId="7C8CDC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430484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59</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1F62E8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59</w:t>
                  </w:r>
                </w:p>
              </w:tc>
              <w:tc>
                <w:tcPr>
                  <w:tcW w:w="484" w:type="pct"/>
                  <w:tcBorders>
                    <w:top w:val="single" w:color="000000" w:sz="4" w:space="0"/>
                    <w:left w:val="single" w:color="000000" w:sz="4" w:space="0"/>
                    <w:bottom w:val="single" w:color="000000" w:sz="4" w:space="0"/>
                    <w:right w:val="single" w:color="000000" w:sz="4" w:space="0"/>
                  </w:tcBorders>
                  <w:vAlign w:val="center"/>
                </w:tcPr>
                <w:p w14:paraId="307FF4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37D236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77" w:type="pct"/>
                  <w:tcBorders>
                    <w:top w:val="single" w:color="000000" w:sz="4" w:space="0"/>
                    <w:left w:val="single" w:color="000000" w:sz="4" w:space="0"/>
                    <w:bottom w:val="single" w:color="000000" w:sz="4" w:space="0"/>
                    <w:right w:val="single" w:color="000000" w:sz="4" w:space="0"/>
                  </w:tcBorders>
                  <w:vAlign w:val="center"/>
                </w:tcPr>
                <w:p w14:paraId="16741D2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13" w:type="pct"/>
                  <w:vMerge w:val="restart"/>
                  <w:tcBorders>
                    <w:top w:val="single" w:color="000000" w:sz="4" w:space="0"/>
                    <w:left w:val="single" w:color="000000" w:sz="4" w:space="0"/>
                    <w:bottom w:val="single" w:color="000000" w:sz="4" w:space="0"/>
                    <w:right w:val="single" w:color="000000" w:sz="4" w:space="0"/>
                  </w:tcBorders>
                  <w:vAlign w:val="center"/>
                </w:tcPr>
                <w:p w14:paraId="7F8E6635">
                  <w:pPr>
                    <w:rPr>
                      <w:rFonts w:hint="eastAsia" w:ascii="黑体" w:hAnsi="黑体" w:eastAsia="黑体" w:cs="黑体"/>
                      <w:i/>
                      <w:iCs/>
                      <w:color w:val="000000"/>
                      <w:sz w:val="18"/>
                      <w:szCs w:val="18"/>
                    </w:rPr>
                  </w:pPr>
                </w:p>
              </w:tc>
            </w:tr>
            <w:tr w14:paraId="141BF624">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6F31A21C">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E24F2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4A78DD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19CF2F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59</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C66374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59</w:t>
                  </w:r>
                </w:p>
              </w:tc>
              <w:tc>
                <w:tcPr>
                  <w:tcW w:w="484" w:type="pct"/>
                  <w:tcBorders>
                    <w:top w:val="single" w:color="000000" w:sz="4" w:space="0"/>
                    <w:left w:val="single" w:color="000000" w:sz="4" w:space="0"/>
                    <w:bottom w:val="single" w:color="000000" w:sz="4" w:space="0"/>
                    <w:right w:val="single" w:color="000000" w:sz="4" w:space="0"/>
                  </w:tcBorders>
                  <w:vAlign w:val="center"/>
                </w:tcPr>
                <w:p w14:paraId="38646B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7F706D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1734CE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5FD54744">
                  <w:pPr>
                    <w:rPr>
                      <w:rFonts w:hint="eastAsia" w:ascii="黑体" w:hAnsi="黑体" w:eastAsia="黑体" w:cs="黑体"/>
                      <w:i/>
                      <w:iCs/>
                      <w:color w:val="000000"/>
                      <w:sz w:val="18"/>
                      <w:szCs w:val="18"/>
                    </w:rPr>
                  </w:pPr>
                </w:p>
              </w:tc>
            </w:tr>
            <w:tr w14:paraId="44C53673">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0FBE6EEA">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17B1C4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19CA47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002687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61306AF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1985560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2B417A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0A0EBA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7204FF5B">
                  <w:pPr>
                    <w:rPr>
                      <w:rFonts w:hint="eastAsia" w:ascii="黑体" w:hAnsi="黑体" w:eastAsia="黑体" w:cs="黑体"/>
                      <w:i/>
                      <w:iCs/>
                      <w:color w:val="000000"/>
                      <w:sz w:val="18"/>
                      <w:szCs w:val="18"/>
                    </w:rPr>
                  </w:pPr>
                </w:p>
              </w:tc>
            </w:tr>
            <w:tr w14:paraId="274CF96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CC6C54C">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08BE7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223ED8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5FF61D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7FD80F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1EE1F43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5D62174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1723D4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54ADB6DC">
                  <w:pPr>
                    <w:rPr>
                      <w:rFonts w:hint="eastAsia" w:ascii="黑体" w:hAnsi="黑体" w:eastAsia="黑体" w:cs="黑体"/>
                      <w:i/>
                      <w:iCs/>
                      <w:color w:val="000000"/>
                      <w:sz w:val="18"/>
                      <w:szCs w:val="18"/>
                    </w:rPr>
                  </w:pPr>
                </w:p>
              </w:tc>
            </w:tr>
            <w:tr w14:paraId="72B5FE7F">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4F09ACD4">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41381F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212BAC91">
                  <w:pPr>
                    <w:jc w:val="center"/>
                    <w:rPr>
                      <w:rFonts w:hint="eastAsia" w:ascii="微软雅黑" w:hAnsi="微软雅黑" w:eastAsia="微软雅黑" w:cs="微软雅黑"/>
                      <w:i/>
                      <w:iCs/>
                      <w:color w:val="000000"/>
                      <w:sz w:val="16"/>
                      <w:szCs w:val="16"/>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23880880">
                  <w:pPr>
                    <w:jc w:val="center"/>
                    <w:rPr>
                      <w:rFonts w:hint="eastAsia" w:ascii="微软雅黑" w:hAnsi="微软雅黑" w:eastAsia="微软雅黑" w:cs="微软雅黑"/>
                      <w:i/>
                      <w:iCs/>
                      <w:color w:val="000000"/>
                      <w:sz w:val="16"/>
                      <w:szCs w:val="16"/>
                    </w:rPr>
                  </w:pP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4BAD777">
                  <w:pPr>
                    <w:jc w:val="center"/>
                    <w:rPr>
                      <w:rFonts w:hint="eastAsia" w:ascii="微软雅黑" w:hAnsi="微软雅黑" w:eastAsia="微软雅黑" w:cs="微软雅黑"/>
                      <w:i/>
                      <w:iCs/>
                      <w:color w:val="000000"/>
                      <w:sz w:val="16"/>
                      <w:szCs w:val="16"/>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7EE8B636">
                  <w:pPr>
                    <w:jc w:val="center"/>
                    <w:rPr>
                      <w:rFonts w:hint="eastAsia" w:ascii="微软雅黑" w:hAnsi="微软雅黑" w:eastAsia="微软雅黑" w:cs="微软雅黑"/>
                      <w:i/>
                      <w:iCs/>
                      <w:color w:val="000000"/>
                      <w:sz w:val="16"/>
                      <w:szCs w:val="16"/>
                    </w:rPr>
                  </w:pPr>
                </w:p>
              </w:tc>
              <w:tc>
                <w:tcPr>
                  <w:tcW w:w="277" w:type="pct"/>
                  <w:tcBorders>
                    <w:top w:val="single" w:color="000000" w:sz="4" w:space="0"/>
                    <w:left w:val="single" w:color="000000" w:sz="4" w:space="0"/>
                    <w:bottom w:val="single" w:color="000000" w:sz="4" w:space="0"/>
                    <w:right w:val="single" w:color="000000" w:sz="4" w:space="0"/>
                  </w:tcBorders>
                  <w:vAlign w:val="center"/>
                </w:tcPr>
                <w:p w14:paraId="40A3287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4E54E2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29711817">
                  <w:pPr>
                    <w:rPr>
                      <w:rFonts w:hint="eastAsia" w:ascii="黑体" w:hAnsi="黑体" w:eastAsia="黑体" w:cs="黑体"/>
                      <w:i/>
                      <w:iCs/>
                      <w:color w:val="000000"/>
                      <w:sz w:val="18"/>
                      <w:szCs w:val="18"/>
                    </w:rPr>
                  </w:pPr>
                </w:p>
              </w:tc>
            </w:tr>
            <w:tr w14:paraId="5560C13B">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4AF14DA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263D529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32" w:type="pct"/>
                  <w:tcBorders>
                    <w:top w:val="single" w:color="000000" w:sz="4" w:space="0"/>
                    <w:left w:val="single" w:color="000000" w:sz="4" w:space="0"/>
                    <w:bottom w:val="single" w:color="000000" w:sz="4" w:space="0"/>
                    <w:right w:val="single" w:color="000000" w:sz="4" w:space="0"/>
                  </w:tcBorders>
                  <w:vAlign w:val="center"/>
                </w:tcPr>
                <w:p w14:paraId="199650E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04" w:type="pct"/>
                  <w:tcBorders>
                    <w:top w:val="single" w:color="000000" w:sz="4" w:space="0"/>
                    <w:left w:val="single" w:color="000000" w:sz="4" w:space="0"/>
                    <w:bottom w:val="single" w:color="000000" w:sz="4" w:space="0"/>
                    <w:right w:val="single" w:color="000000" w:sz="4" w:space="0"/>
                  </w:tcBorders>
                  <w:vAlign w:val="center"/>
                </w:tcPr>
                <w:p w14:paraId="36AABD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26" w:type="pct"/>
                  <w:tcBorders>
                    <w:top w:val="single" w:color="000000" w:sz="4" w:space="0"/>
                    <w:left w:val="single" w:color="000000" w:sz="4" w:space="0"/>
                    <w:bottom w:val="single" w:color="000000" w:sz="4" w:space="0"/>
                    <w:right w:val="single" w:color="000000" w:sz="4" w:space="0"/>
                  </w:tcBorders>
                  <w:vAlign w:val="center"/>
                </w:tcPr>
                <w:p w14:paraId="4F2B52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97" w:type="pct"/>
                  <w:tcBorders>
                    <w:top w:val="single" w:color="000000" w:sz="4" w:space="0"/>
                    <w:left w:val="single" w:color="000000" w:sz="4" w:space="0"/>
                    <w:bottom w:val="single" w:color="000000" w:sz="4" w:space="0"/>
                    <w:right w:val="single" w:color="000000" w:sz="4" w:space="0"/>
                  </w:tcBorders>
                  <w:vAlign w:val="center"/>
                </w:tcPr>
                <w:p w14:paraId="4C14B42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25" w:type="pct"/>
                  <w:tcBorders>
                    <w:top w:val="single" w:color="000000" w:sz="4" w:space="0"/>
                    <w:left w:val="single" w:color="000000" w:sz="4" w:space="0"/>
                    <w:bottom w:val="single" w:color="000000" w:sz="4" w:space="0"/>
                    <w:right w:val="single" w:color="000000" w:sz="4" w:space="0"/>
                  </w:tcBorders>
                  <w:vAlign w:val="center"/>
                </w:tcPr>
                <w:p w14:paraId="514F23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84" w:type="pct"/>
                  <w:tcBorders>
                    <w:top w:val="single" w:color="000000" w:sz="4" w:space="0"/>
                    <w:left w:val="single" w:color="000000" w:sz="4" w:space="0"/>
                    <w:bottom w:val="single" w:color="000000" w:sz="4" w:space="0"/>
                    <w:right w:val="single" w:color="000000" w:sz="4" w:space="0"/>
                  </w:tcBorders>
                  <w:vAlign w:val="center"/>
                </w:tcPr>
                <w:p w14:paraId="6404DF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77" w:type="pct"/>
                  <w:tcBorders>
                    <w:top w:val="single" w:color="000000" w:sz="4" w:space="0"/>
                    <w:left w:val="single" w:color="000000" w:sz="4" w:space="0"/>
                    <w:bottom w:val="single" w:color="000000" w:sz="4" w:space="0"/>
                    <w:right w:val="single" w:color="000000" w:sz="4" w:space="0"/>
                  </w:tcBorders>
                  <w:vAlign w:val="center"/>
                </w:tcPr>
                <w:p w14:paraId="2A00B6C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7871D8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428A796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88D7EAA">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BE1D995">
                  <w:pPr>
                    <w:jc w:val="center"/>
                    <w:rPr>
                      <w:rFonts w:hint="eastAsia" w:ascii="宋体" w:hAnsi="宋体" w:cs="宋体"/>
                      <w:color w:val="000000"/>
                      <w:sz w:val="18"/>
                      <w:szCs w:val="18"/>
                    </w:rPr>
                  </w:pPr>
                </w:p>
              </w:tc>
              <w:tc>
                <w:tcPr>
                  <w:tcW w:w="631" w:type="pct"/>
                  <w:tcBorders>
                    <w:top w:val="single" w:color="000000" w:sz="8" w:space="0"/>
                    <w:left w:val="single" w:color="000000" w:sz="8" w:space="0"/>
                    <w:bottom w:val="single" w:color="000000" w:sz="8" w:space="0"/>
                    <w:right w:val="single" w:color="000000" w:sz="8" w:space="0"/>
                  </w:tcBorders>
                  <w:vAlign w:val="center"/>
                </w:tcPr>
                <w:p w14:paraId="226531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32" w:type="pct"/>
                  <w:tcBorders>
                    <w:top w:val="single" w:color="000000" w:sz="8" w:space="0"/>
                    <w:left w:val="nil"/>
                    <w:bottom w:val="single" w:color="000000" w:sz="8" w:space="0"/>
                    <w:right w:val="single" w:color="000000" w:sz="8" w:space="0"/>
                  </w:tcBorders>
                  <w:vAlign w:val="center"/>
                </w:tcPr>
                <w:p w14:paraId="1F2BA5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04" w:type="pct"/>
                  <w:tcBorders>
                    <w:top w:val="single" w:color="000000" w:sz="8" w:space="0"/>
                    <w:left w:val="nil"/>
                    <w:bottom w:val="single" w:color="000000" w:sz="8" w:space="0"/>
                    <w:right w:val="single" w:color="000000" w:sz="8" w:space="0"/>
                  </w:tcBorders>
                  <w:vAlign w:val="center"/>
                </w:tcPr>
                <w:p w14:paraId="687521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足额定制作业本</w:t>
                  </w:r>
                </w:p>
              </w:tc>
              <w:tc>
                <w:tcPr>
                  <w:tcW w:w="226" w:type="pct"/>
                  <w:tcBorders>
                    <w:top w:val="single" w:color="000000" w:sz="8" w:space="0"/>
                    <w:left w:val="nil"/>
                    <w:bottom w:val="single" w:color="000000" w:sz="8" w:space="0"/>
                    <w:right w:val="single" w:color="000000" w:sz="8" w:space="0"/>
                  </w:tcBorders>
                  <w:vAlign w:val="center"/>
                </w:tcPr>
                <w:p w14:paraId="709152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single" w:color="000000" w:sz="8" w:space="0"/>
                    <w:left w:val="nil"/>
                    <w:bottom w:val="single" w:color="000000" w:sz="8" w:space="0"/>
                    <w:right w:val="single" w:color="000000" w:sz="8" w:space="0"/>
                  </w:tcBorders>
                  <w:vAlign w:val="center"/>
                </w:tcPr>
                <w:p w14:paraId="12151A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single" w:color="000000" w:sz="8" w:space="0"/>
                    <w:left w:val="nil"/>
                    <w:bottom w:val="single" w:color="000000" w:sz="8" w:space="0"/>
                    <w:right w:val="single" w:color="000000" w:sz="8" w:space="0"/>
                  </w:tcBorders>
                  <w:vAlign w:val="center"/>
                </w:tcPr>
                <w:p w14:paraId="4EB53B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single" w:color="000000" w:sz="8" w:space="0"/>
                    <w:left w:val="nil"/>
                    <w:bottom w:val="single" w:color="000000" w:sz="8" w:space="0"/>
                    <w:right w:val="single" w:color="000000" w:sz="8" w:space="0"/>
                  </w:tcBorders>
                  <w:vAlign w:val="center"/>
                </w:tcPr>
                <w:p w14:paraId="19C8B5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single" w:color="000000" w:sz="8" w:space="0"/>
                    <w:left w:val="nil"/>
                    <w:bottom w:val="single" w:color="000000" w:sz="8" w:space="0"/>
                    <w:right w:val="single" w:color="000000" w:sz="8" w:space="0"/>
                  </w:tcBorders>
                  <w:vAlign w:val="center"/>
                </w:tcPr>
                <w:p w14:paraId="43DBAD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77" w:type="pct"/>
                  <w:tcBorders>
                    <w:top w:val="single" w:color="000000" w:sz="8" w:space="0"/>
                    <w:left w:val="nil"/>
                    <w:bottom w:val="single" w:color="000000" w:sz="8" w:space="0"/>
                    <w:right w:val="single" w:color="000000" w:sz="8" w:space="0"/>
                  </w:tcBorders>
                  <w:vAlign w:val="center"/>
                </w:tcPr>
                <w:p w14:paraId="5DA985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13" w:type="pct"/>
                  <w:tcBorders>
                    <w:top w:val="single" w:color="000000" w:sz="4" w:space="0"/>
                    <w:left w:val="single" w:color="000000" w:sz="4" w:space="0"/>
                    <w:bottom w:val="single" w:color="000000" w:sz="4" w:space="0"/>
                    <w:right w:val="single" w:color="000000" w:sz="4" w:space="0"/>
                  </w:tcBorders>
                  <w:vAlign w:val="center"/>
                </w:tcPr>
                <w:p w14:paraId="4B856C03">
                  <w:pPr>
                    <w:jc w:val="center"/>
                    <w:rPr>
                      <w:rFonts w:hint="eastAsia" w:ascii="宋体" w:hAnsi="宋体" w:cs="宋体"/>
                      <w:color w:val="000000"/>
                      <w:sz w:val="18"/>
                      <w:szCs w:val="18"/>
                    </w:rPr>
                  </w:pPr>
                </w:p>
              </w:tc>
            </w:tr>
            <w:tr w14:paraId="1C92597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474115DA">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26F01A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32" w:type="pct"/>
                  <w:tcBorders>
                    <w:top w:val="nil"/>
                    <w:left w:val="nil"/>
                    <w:bottom w:val="single" w:color="000000" w:sz="8" w:space="0"/>
                    <w:right w:val="single" w:color="000000" w:sz="8" w:space="0"/>
                  </w:tcBorders>
                  <w:vAlign w:val="center"/>
                </w:tcPr>
                <w:p w14:paraId="643DEC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04" w:type="pct"/>
                  <w:tcBorders>
                    <w:top w:val="nil"/>
                    <w:left w:val="nil"/>
                    <w:bottom w:val="single" w:color="000000" w:sz="8" w:space="0"/>
                    <w:right w:val="single" w:color="000000" w:sz="8" w:space="0"/>
                  </w:tcBorders>
                  <w:vAlign w:val="center"/>
                </w:tcPr>
                <w:p w14:paraId="36A599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26" w:type="pct"/>
                  <w:tcBorders>
                    <w:top w:val="nil"/>
                    <w:left w:val="nil"/>
                    <w:bottom w:val="single" w:color="000000" w:sz="8" w:space="0"/>
                    <w:right w:val="single" w:color="000000" w:sz="8" w:space="0"/>
                  </w:tcBorders>
                  <w:vAlign w:val="center"/>
                </w:tcPr>
                <w:p w14:paraId="09FCB3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3E71F2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nil"/>
                    <w:left w:val="nil"/>
                    <w:bottom w:val="single" w:color="000000" w:sz="8" w:space="0"/>
                    <w:right w:val="single" w:color="000000" w:sz="8" w:space="0"/>
                  </w:tcBorders>
                  <w:vAlign w:val="center"/>
                </w:tcPr>
                <w:p w14:paraId="346A50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6D9DB7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56A113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77" w:type="pct"/>
                  <w:tcBorders>
                    <w:top w:val="nil"/>
                    <w:left w:val="nil"/>
                    <w:bottom w:val="single" w:color="000000" w:sz="8" w:space="0"/>
                    <w:right w:val="single" w:color="000000" w:sz="8" w:space="0"/>
                  </w:tcBorders>
                  <w:vAlign w:val="center"/>
                </w:tcPr>
                <w:p w14:paraId="7C7FBC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13" w:type="pct"/>
                  <w:tcBorders>
                    <w:top w:val="single" w:color="000000" w:sz="4" w:space="0"/>
                    <w:left w:val="single" w:color="000000" w:sz="4" w:space="0"/>
                    <w:bottom w:val="single" w:color="000000" w:sz="4" w:space="0"/>
                    <w:right w:val="single" w:color="000000" w:sz="4" w:space="0"/>
                  </w:tcBorders>
                  <w:vAlign w:val="center"/>
                </w:tcPr>
                <w:p w14:paraId="4B768327">
                  <w:pPr>
                    <w:jc w:val="center"/>
                    <w:rPr>
                      <w:rFonts w:hint="eastAsia" w:ascii="宋体" w:hAnsi="宋体" w:cs="宋体"/>
                      <w:color w:val="000000"/>
                      <w:sz w:val="18"/>
                      <w:szCs w:val="18"/>
                    </w:rPr>
                  </w:pPr>
                </w:p>
              </w:tc>
            </w:tr>
            <w:tr w14:paraId="0AB2D71E">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58006F3">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0B975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32" w:type="pct"/>
                  <w:tcBorders>
                    <w:top w:val="nil"/>
                    <w:left w:val="nil"/>
                    <w:bottom w:val="single" w:color="000000" w:sz="8" w:space="0"/>
                    <w:right w:val="single" w:color="000000" w:sz="8" w:space="0"/>
                  </w:tcBorders>
                  <w:vAlign w:val="center"/>
                </w:tcPr>
                <w:p w14:paraId="484D25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04" w:type="pct"/>
                  <w:tcBorders>
                    <w:top w:val="nil"/>
                    <w:left w:val="nil"/>
                    <w:bottom w:val="single" w:color="000000" w:sz="8" w:space="0"/>
                    <w:right w:val="single" w:color="000000" w:sz="8" w:space="0"/>
                  </w:tcBorders>
                  <w:vAlign w:val="center"/>
                </w:tcPr>
                <w:p w14:paraId="529ACC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学生满意率</w:t>
                  </w:r>
                </w:p>
              </w:tc>
              <w:tc>
                <w:tcPr>
                  <w:tcW w:w="226" w:type="pct"/>
                  <w:tcBorders>
                    <w:top w:val="nil"/>
                    <w:left w:val="nil"/>
                    <w:bottom w:val="single" w:color="000000" w:sz="8" w:space="0"/>
                    <w:right w:val="single" w:color="000000" w:sz="8" w:space="0"/>
                  </w:tcBorders>
                  <w:vAlign w:val="center"/>
                </w:tcPr>
                <w:p w14:paraId="17A483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1D4CEB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25" w:type="pct"/>
                  <w:tcBorders>
                    <w:top w:val="nil"/>
                    <w:left w:val="nil"/>
                    <w:bottom w:val="single" w:color="000000" w:sz="8" w:space="0"/>
                    <w:right w:val="single" w:color="000000" w:sz="8" w:space="0"/>
                  </w:tcBorders>
                  <w:vAlign w:val="center"/>
                </w:tcPr>
                <w:p w14:paraId="2AF063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632BD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245EE3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77" w:type="pct"/>
                  <w:tcBorders>
                    <w:top w:val="nil"/>
                    <w:left w:val="nil"/>
                    <w:bottom w:val="single" w:color="000000" w:sz="8" w:space="0"/>
                    <w:right w:val="single" w:color="000000" w:sz="8" w:space="0"/>
                  </w:tcBorders>
                  <w:vAlign w:val="center"/>
                </w:tcPr>
                <w:p w14:paraId="6740A0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13" w:type="pct"/>
                  <w:tcBorders>
                    <w:top w:val="single" w:color="000000" w:sz="4" w:space="0"/>
                    <w:left w:val="single" w:color="000000" w:sz="4" w:space="0"/>
                    <w:bottom w:val="single" w:color="000000" w:sz="4" w:space="0"/>
                    <w:right w:val="single" w:color="000000" w:sz="4" w:space="0"/>
                  </w:tcBorders>
                  <w:vAlign w:val="center"/>
                </w:tcPr>
                <w:p w14:paraId="35474871">
                  <w:pPr>
                    <w:jc w:val="center"/>
                    <w:rPr>
                      <w:rFonts w:hint="eastAsia" w:ascii="微软雅黑" w:hAnsi="微软雅黑" w:eastAsia="微软雅黑" w:cs="微软雅黑"/>
                      <w:i/>
                      <w:iCs/>
                      <w:color w:val="000000"/>
                      <w:sz w:val="16"/>
                      <w:szCs w:val="16"/>
                    </w:rPr>
                  </w:pPr>
                </w:p>
              </w:tc>
            </w:tr>
            <w:tr w14:paraId="037A8045">
              <w:tblPrEx>
                <w:tblCellMar>
                  <w:top w:w="0" w:type="dxa"/>
                  <w:left w:w="108" w:type="dxa"/>
                  <w:bottom w:w="0" w:type="dxa"/>
                  <w:right w:w="108" w:type="dxa"/>
                </w:tblCellMar>
              </w:tblPrEx>
              <w:trPr>
                <w:trHeight w:val="90" w:hRule="atLeast"/>
              </w:trPr>
              <w:tc>
                <w:tcPr>
                  <w:tcW w:w="3632" w:type="pct"/>
                  <w:gridSpan w:val="8"/>
                  <w:tcBorders>
                    <w:top w:val="single" w:color="000000" w:sz="4" w:space="0"/>
                    <w:left w:val="single" w:color="000000" w:sz="4" w:space="0"/>
                    <w:bottom w:val="single" w:color="000000" w:sz="4" w:space="0"/>
                    <w:right w:val="single" w:color="000000" w:sz="4" w:space="0"/>
                  </w:tcBorders>
                  <w:vAlign w:val="center"/>
                </w:tcPr>
                <w:p w14:paraId="09F358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77" w:type="pct"/>
                  <w:tcBorders>
                    <w:top w:val="single" w:color="000000" w:sz="4" w:space="0"/>
                    <w:left w:val="single" w:color="000000" w:sz="4" w:space="0"/>
                    <w:bottom w:val="single" w:color="000000" w:sz="4" w:space="0"/>
                    <w:right w:val="single" w:color="000000" w:sz="4" w:space="0"/>
                  </w:tcBorders>
                  <w:vAlign w:val="center"/>
                </w:tcPr>
                <w:p w14:paraId="57A9B9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77" w:type="pct"/>
                  <w:tcBorders>
                    <w:top w:val="single" w:color="000000" w:sz="4" w:space="0"/>
                    <w:left w:val="single" w:color="000000" w:sz="4" w:space="0"/>
                    <w:bottom w:val="single" w:color="000000" w:sz="4" w:space="0"/>
                    <w:right w:val="single" w:color="000000" w:sz="4" w:space="0"/>
                  </w:tcBorders>
                  <w:vAlign w:val="center"/>
                </w:tcPr>
                <w:p w14:paraId="253E4A4E">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13" w:type="pct"/>
                  <w:tcBorders>
                    <w:top w:val="single" w:color="000000" w:sz="4" w:space="0"/>
                    <w:left w:val="single" w:color="000000" w:sz="4" w:space="0"/>
                    <w:bottom w:val="single" w:color="000000" w:sz="4" w:space="0"/>
                    <w:right w:val="single" w:color="000000" w:sz="4" w:space="0"/>
                  </w:tcBorders>
                  <w:vAlign w:val="center"/>
                </w:tcPr>
                <w:p w14:paraId="61B54DE7">
                  <w:pPr>
                    <w:rPr>
                      <w:rFonts w:hint="eastAsia" w:ascii="宋体" w:hAnsi="宋体" w:cs="宋体"/>
                      <w:color w:val="000000"/>
                      <w:sz w:val="18"/>
                      <w:szCs w:val="18"/>
                    </w:rPr>
                  </w:pPr>
                </w:p>
              </w:tc>
            </w:tr>
            <w:tr w14:paraId="4243D95D">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0D9799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0BE3EE91">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14:paraId="30F70B2A">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3FF6907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7110EA3D">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E6AE9D0">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10741E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51BF2E95">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705DF42">
              <w:tblPrEx>
                <w:tblCellMar>
                  <w:top w:w="0" w:type="dxa"/>
                  <w:left w:w="108" w:type="dxa"/>
                  <w:bottom w:w="0" w:type="dxa"/>
                  <w:right w:w="108" w:type="dxa"/>
                </w:tblCellMar>
              </w:tblPrEx>
              <w:trPr>
                <w:trHeight w:val="90" w:hRule="atLeast"/>
              </w:trPr>
              <w:tc>
                <w:tcPr>
                  <w:tcW w:w="2424" w:type="pct"/>
                  <w:gridSpan w:val="5"/>
                  <w:tcBorders>
                    <w:top w:val="single" w:color="000000" w:sz="4" w:space="0"/>
                    <w:left w:val="single" w:color="000000" w:sz="4" w:space="0"/>
                    <w:bottom w:val="single" w:color="000000" w:sz="4" w:space="0"/>
                    <w:right w:val="single" w:color="000000" w:sz="4" w:space="0"/>
                  </w:tcBorders>
                  <w:vAlign w:val="center"/>
                </w:tcPr>
                <w:p w14:paraId="5698A8AD">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项目负责人：李军辉</w:t>
                  </w:r>
                </w:p>
              </w:tc>
              <w:tc>
                <w:tcPr>
                  <w:tcW w:w="2575" w:type="pct"/>
                  <w:gridSpan w:val="6"/>
                  <w:tcBorders>
                    <w:top w:val="single" w:color="000000" w:sz="4" w:space="0"/>
                    <w:left w:val="single" w:color="000000" w:sz="4" w:space="0"/>
                    <w:bottom w:val="single" w:color="000000" w:sz="4" w:space="0"/>
                    <w:right w:val="single" w:color="000000" w:sz="4" w:space="0"/>
                  </w:tcBorders>
                  <w:vAlign w:val="center"/>
                </w:tcPr>
                <w:p w14:paraId="398BE61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财务负责人：周毅</w:t>
                  </w:r>
                </w:p>
              </w:tc>
            </w:tr>
            <w:tr w14:paraId="6E16E38E">
              <w:tblPrEx>
                <w:tblCellMar>
                  <w:top w:w="0" w:type="dxa"/>
                  <w:left w:w="108" w:type="dxa"/>
                  <w:bottom w:w="0" w:type="dxa"/>
                  <w:right w:w="108" w:type="dxa"/>
                </w:tblCellMar>
              </w:tblPrEx>
              <w:trPr>
                <w:trHeight w:val="90" w:hRule="atLeast"/>
              </w:trPr>
              <w:tc>
                <w:tcPr>
                  <w:tcW w:w="328" w:type="pct"/>
                  <w:tcBorders>
                    <w:top w:val="nil"/>
                    <w:left w:val="nil"/>
                    <w:bottom w:val="nil"/>
                    <w:right w:val="nil"/>
                  </w:tcBorders>
                  <w:vAlign w:val="center"/>
                </w:tcPr>
                <w:p w14:paraId="4752D2F3">
                  <w:pPr>
                    <w:rPr>
                      <w:rFonts w:hint="eastAsia" w:ascii="宋体" w:hAnsi="宋体" w:cs="宋体"/>
                      <w:color w:val="000000"/>
                      <w:sz w:val="18"/>
                      <w:szCs w:val="18"/>
                    </w:rPr>
                  </w:pPr>
                </w:p>
              </w:tc>
              <w:tc>
                <w:tcPr>
                  <w:tcW w:w="631" w:type="pct"/>
                  <w:tcBorders>
                    <w:top w:val="nil"/>
                    <w:left w:val="nil"/>
                    <w:bottom w:val="nil"/>
                    <w:right w:val="nil"/>
                  </w:tcBorders>
                  <w:vAlign w:val="center"/>
                </w:tcPr>
                <w:p w14:paraId="4F73844D">
                  <w:pPr>
                    <w:rPr>
                      <w:rFonts w:hint="eastAsia" w:ascii="宋体" w:hAnsi="宋体" w:cs="宋体"/>
                      <w:color w:val="000000"/>
                      <w:sz w:val="18"/>
                      <w:szCs w:val="18"/>
                    </w:rPr>
                  </w:pPr>
                </w:p>
              </w:tc>
              <w:tc>
                <w:tcPr>
                  <w:tcW w:w="532" w:type="pct"/>
                  <w:tcBorders>
                    <w:top w:val="nil"/>
                    <w:left w:val="nil"/>
                    <w:bottom w:val="nil"/>
                    <w:right w:val="nil"/>
                  </w:tcBorders>
                  <w:vAlign w:val="center"/>
                </w:tcPr>
                <w:p w14:paraId="1DA75784">
                  <w:pPr>
                    <w:rPr>
                      <w:rFonts w:hint="eastAsia" w:ascii="宋体" w:hAnsi="宋体" w:cs="宋体"/>
                      <w:color w:val="000000"/>
                      <w:sz w:val="18"/>
                      <w:szCs w:val="18"/>
                    </w:rPr>
                  </w:pPr>
                </w:p>
              </w:tc>
              <w:tc>
                <w:tcPr>
                  <w:tcW w:w="704" w:type="pct"/>
                  <w:tcBorders>
                    <w:top w:val="nil"/>
                    <w:left w:val="nil"/>
                    <w:bottom w:val="nil"/>
                    <w:right w:val="nil"/>
                  </w:tcBorders>
                  <w:vAlign w:val="center"/>
                </w:tcPr>
                <w:p w14:paraId="37D518C1">
                  <w:pPr>
                    <w:rPr>
                      <w:rFonts w:hint="eastAsia" w:ascii="宋体" w:hAnsi="宋体" w:cs="宋体"/>
                      <w:color w:val="000000"/>
                      <w:sz w:val="18"/>
                      <w:szCs w:val="18"/>
                    </w:rPr>
                  </w:pPr>
                </w:p>
              </w:tc>
              <w:tc>
                <w:tcPr>
                  <w:tcW w:w="226" w:type="pct"/>
                  <w:tcBorders>
                    <w:top w:val="nil"/>
                    <w:left w:val="nil"/>
                    <w:bottom w:val="nil"/>
                    <w:right w:val="nil"/>
                  </w:tcBorders>
                  <w:vAlign w:val="center"/>
                </w:tcPr>
                <w:p w14:paraId="052367A1">
                  <w:pPr>
                    <w:rPr>
                      <w:rFonts w:hint="eastAsia" w:ascii="宋体" w:hAnsi="宋体" w:cs="宋体"/>
                      <w:color w:val="000000"/>
                      <w:sz w:val="18"/>
                      <w:szCs w:val="18"/>
                    </w:rPr>
                  </w:pPr>
                </w:p>
              </w:tc>
              <w:tc>
                <w:tcPr>
                  <w:tcW w:w="497" w:type="pct"/>
                  <w:tcBorders>
                    <w:top w:val="nil"/>
                    <w:left w:val="nil"/>
                    <w:bottom w:val="nil"/>
                    <w:right w:val="nil"/>
                  </w:tcBorders>
                  <w:vAlign w:val="center"/>
                </w:tcPr>
                <w:p w14:paraId="3A4B31DA">
                  <w:pPr>
                    <w:rPr>
                      <w:rFonts w:hint="eastAsia" w:ascii="宋体" w:hAnsi="宋体" w:cs="宋体"/>
                      <w:color w:val="000000"/>
                      <w:sz w:val="18"/>
                      <w:szCs w:val="18"/>
                    </w:rPr>
                  </w:pPr>
                </w:p>
              </w:tc>
              <w:tc>
                <w:tcPr>
                  <w:tcW w:w="225" w:type="pct"/>
                  <w:tcBorders>
                    <w:top w:val="nil"/>
                    <w:left w:val="nil"/>
                    <w:bottom w:val="nil"/>
                    <w:right w:val="nil"/>
                  </w:tcBorders>
                  <w:vAlign w:val="center"/>
                </w:tcPr>
                <w:p w14:paraId="71C45208">
                  <w:pPr>
                    <w:rPr>
                      <w:rFonts w:hint="eastAsia" w:ascii="宋体" w:hAnsi="宋体" w:cs="宋体"/>
                      <w:color w:val="000000"/>
                      <w:sz w:val="18"/>
                      <w:szCs w:val="18"/>
                    </w:rPr>
                  </w:pPr>
                </w:p>
              </w:tc>
              <w:tc>
                <w:tcPr>
                  <w:tcW w:w="484" w:type="pct"/>
                  <w:tcBorders>
                    <w:top w:val="nil"/>
                    <w:left w:val="nil"/>
                    <w:bottom w:val="nil"/>
                    <w:right w:val="nil"/>
                  </w:tcBorders>
                  <w:vAlign w:val="center"/>
                </w:tcPr>
                <w:p w14:paraId="6A5C962A">
                  <w:pPr>
                    <w:rPr>
                      <w:rFonts w:hint="eastAsia" w:ascii="宋体" w:hAnsi="宋体" w:cs="宋体"/>
                      <w:color w:val="000000"/>
                      <w:sz w:val="18"/>
                      <w:szCs w:val="18"/>
                    </w:rPr>
                  </w:pPr>
                </w:p>
                <w:p w14:paraId="138BF4F2">
                  <w:pPr>
                    <w:pStyle w:val="2"/>
                    <w:spacing w:before="93"/>
                  </w:pPr>
                </w:p>
              </w:tc>
              <w:tc>
                <w:tcPr>
                  <w:tcW w:w="277" w:type="pct"/>
                  <w:tcBorders>
                    <w:top w:val="nil"/>
                    <w:left w:val="nil"/>
                    <w:bottom w:val="nil"/>
                    <w:right w:val="nil"/>
                  </w:tcBorders>
                  <w:vAlign w:val="center"/>
                </w:tcPr>
                <w:p w14:paraId="7B409B16">
                  <w:pPr>
                    <w:rPr>
                      <w:rFonts w:hint="eastAsia" w:ascii="宋体" w:hAnsi="宋体" w:cs="宋体"/>
                      <w:color w:val="000000"/>
                      <w:sz w:val="18"/>
                      <w:szCs w:val="18"/>
                    </w:rPr>
                  </w:pPr>
                </w:p>
              </w:tc>
              <w:tc>
                <w:tcPr>
                  <w:tcW w:w="277" w:type="pct"/>
                  <w:tcBorders>
                    <w:top w:val="nil"/>
                    <w:left w:val="nil"/>
                    <w:bottom w:val="nil"/>
                    <w:right w:val="nil"/>
                  </w:tcBorders>
                  <w:vAlign w:val="center"/>
                </w:tcPr>
                <w:p w14:paraId="788A9D84">
                  <w:pPr>
                    <w:rPr>
                      <w:rFonts w:hint="eastAsia" w:ascii="宋体" w:hAnsi="宋体" w:cs="宋体"/>
                      <w:color w:val="000000"/>
                      <w:sz w:val="18"/>
                      <w:szCs w:val="18"/>
                    </w:rPr>
                  </w:pPr>
                </w:p>
              </w:tc>
              <w:tc>
                <w:tcPr>
                  <w:tcW w:w="813" w:type="pct"/>
                  <w:tcBorders>
                    <w:top w:val="nil"/>
                    <w:left w:val="nil"/>
                    <w:bottom w:val="nil"/>
                    <w:right w:val="nil"/>
                  </w:tcBorders>
                  <w:vAlign w:val="center"/>
                </w:tcPr>
                <w:p w14:paraId="78C9BAF9">
                  <w:pPr>
                    <w:rPr>
                      <w:rFonts w:hint="eastAsia" w:ascii="宋体" w:hAnsi="宋体" w:cs="宋体"/>
                      <w:color w:val="000000"/>
                      <w:sz w:val="18"/>
                      <w:szCs w:val="18"/>
                    </w:rPr>
                  </w:pPr>
                </w:p>
              </w:tc>
            </w:tr>
            <w:tr w14:paraId="3F8A1F33">
              <w:tblPrEx>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7F24BD96">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6BDC9BCD">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30DBBD2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78F50C0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51090425T000013013564-义教免作业本费（省市区级）</w:t>
                  </w:r>
                </w:p>
              </w:tc>
            </w:tr>
            <w:tr w14:paraId="08226000">
              <w:tblPrEx>
                <w:tblCellMar>
                  <w:top w:w="0" w:type="dxa"/>
                  <w:left w:w="108" w:type="dxa"/>
                  <w:bottom w:w="0" w:type="dxa"/>
                  <w:right w:w="108" w:type="dxa"/>
                </w:tblCellMar>
              </w:tblPrEx>
              <w:trPr>
                <w:trHeight w:val="90" w:hRule="atLeast"/>
              </w:trPr>
              <w:tc>
                <w:tcPr>
                  <w:tcW w:w="959" w:type="pct"/>
                  <w:gridSpan w:val="2"/>
                  <w:tcBorders>
                    <w:top w:val="single" w:color="000000" w:sz="4" w:space="0"/>
                    <w:left w:val="single" w:color="000000" w:sz="4" w:space="0"/>
                    <w:bottom w:val="single" w:color="000000" w:sz="4" w:space="0"/>
                    <w:right w:val="single" w:color="000000" w:sz="4" w:space="0"/>
                  </w:tcBorders>
                  <w:vAlign w:val="center"/>
                </w:tcPr>
                <w:p w14:paraId="0951E72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261DC1B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遂宁市安居区分水镇初级中学校部门</w:t>
                  </w:r>
                </w:p>
              </w:tc>
              <w:tc>
                <w:tcPr>
                  <w:tcW w:w="484" w:type="pct"/>
                  <w:tcBorders>
                    <w:top w:val="nil"/>
                    <w:left w:val="nil"/>
                    <w:bottom w:val="nil"/>
                    <w:right w:val="nil"/>
                  </w:tcBorders>
                  <w:vAlign w:val="center"/>
                </w:tcPr>
                <w:p w14:paraId="5E9DA80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6143FB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遂宁市安居区分水镇初级中学校</w:t>
                  </w:r>
                </w:p>
              </w:tc>
            </w:tr>
            <w:tr w14:paraId="58A60B9E">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29C9862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14:paraId="332BD803">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340AC9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1CD2A8E5">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04C0483">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75188F9A">
                  <w:pPr>
                    <w:rPr>
                      <w:rFonts w:hint="eastAsia" w:ascii="宋体" w:hAnsi="宋体" w:cs="宋体"/>
                      <w:color w:val="000000"/>
                      <w:sz w:val="18"/>
                      <w:szCs w:val="18"/>
                    </w:rPr>
                  </w:pPr>
                </w:p>
              </w:tc>
              <w:tc>
                <w:tcPr>
                  <w:tcW w:w="631" w:type="pct"/>
                  <w:vMerge w:val="continue"/>
                  <w:tcBorders>
                    <w:top w:val="single" w:color="000000" w:sz="4" w:space="0"/>
                    <w:left w:val="single" w:color="000000" w:sz="4" w:space="0"/>
                    <w:bottom w:val="single" w:color="000000" w:sz="4" w:space="0"/>
                    <w:right w:val="single" w:color="000000" w:sz="4" w:space="0"/>
                  </w:tcBorders>
                  <w:vAlign w:val="center"/>
                </w:tcPr>
                <w:p w14:paraId="4A49F3AA">
                  <w:pPr>
                    <w:rPr>
                      <w:rFonts w:hint="eastAsia" w:ascii="宋体" w:hAnsi="宋体" w:cs="宋体"/>
                      <w:color w:val="000000"/>
                      <w:sz w:val="18"/>
                      <w:szCs w:val="18"/>
                    </w:rPr>
                  </w:pPr>
                </w:p>
              </w:tc>
              <w:tc>
                <w:tcPr>
                  <w:tcW w:w="2188" w:type="pct"/>
                  <w:gridSpan w:val="5"/>
                  <w:tcBorders>
                    <w:top w:val="single" w:color="000000" w:sz="4" w:space="0"/>
                    <w:left w:val="single" w:color="000000" w:sz="4" w:space="0"/>
                    <w:bottom w:val="single" w:color="000000" w:sz="4" w:space="0"/>
                    <w:right w:val="single" w:color="000000" w:sz="4" w:space="0"/>
                  </w:tcBorders>
                  <w:vAlign w:val="center"/>
                </w:tcPr>
                <w:p w14:paraId="1215B0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保障学校正常运转，提高预算编制质量，严格执行预算，减少结余资金。</w:t>
                  </w:r>
                </w:p>
              </w:tc>
              <w:tc>
                <w:tcPr>
                  <w:tcW w:w="1851" w:type="pct"/>
                  <w:gridSpan w:val="4"/>
                  <w:tcBorders>
                    <w:top w:val="single" w:color="000000" w:sz="4" w:space="0"/>
                    <w:left w:val="single" w:color="000000" w:sz="4" w:space="0"/>
                    <w:bottom w:val="single" w:color="000000" w:sz="4" w:space="0"/>
                    <w:right w:val="single" w:color="000000" w:sz="4" w:space="0"/>
                  </w:tcBorders>
                  <w:vAlign w:val="center"/>
                </w:tcPr>
                <w:p w14:paraId="65148C0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严格执行预算，及时申请支付资金，保证学生作业本按时发放。</w:t>
                  </w:r>
                </w:p>
              </w:tc>
            </w:tr>
            <w:tr w14:paraId="32609DAD">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5F5602FC">
                  <w:pP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1BD5EE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vAlign w:val="center"/>
                </w:tcPr>
                <w:p w14:paraId="58EDB5B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及时申报经费，保证学生作业本按时发放。</w:t>
                  </w:r>
                </w:p>
              </w:tc>
            </w:tr>
            <w:tr w14:paraId="0400DF92">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3F8DB3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3A3814B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532" w:type="pct"/>
                  <w:tcBorders>
                    <w:top w:val="single" w:color="000000" w:sz="4" w:space="0"/>
                    <w:left w:val="single" w:color="000000" w:sz="4" w:space="0"/>
                    <w:bottom w:val="single" w:color="000000" w:sz="4" w:space="0"/>
                    <w:right w:val="single" w:color="000000" w:sz="4" w:space="0"/>
                  </w:tcBorders>
                  <w:vAlign w:val="center"/>
                </w:tcPr>
                <w:p w14:paraId="147FAE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704" w:type="pct"/>
                  <w:tcBorders>
                    <w:top w:val="single" w:color="000000" w:sz="4" w:space="0"/>
                    <w:left w:val="single" w:color="000000" w:sz="4" w:space="0"/>
                    <w:bottom w:val="single" w:color="000000" w:sz="4" w:space="0"/>
                    <w:right w:val="single" w:color="000000" w:sz="4" w:space="0"/>
                  </w:tcBorders>
                  <w:vAlign w:val="center"/>
                </w:tcPr>
                <w:p w14:paraId="015F3E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DF1B81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484" w:type="pct"/>
                  <w:tcBorders>
                    <w:top w:val="single" w:color="000000" w:sz="4" w:space="0"/>
                    <w:left w:val="single" w:color="000000" w:sz="4" w:space="0"/>
                    <w:bottom w:val="single" w:color="000000" w:sz="4" w:space="0"/>
                    <w:right w:val="single" w:color="000000" w:sz="4" w:space="0"/>
                  </w:tcBorders>
                  <w:vAlign w:val="center"/>
                </w:tcPr>
                <w:p w14:paraId="7D3141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277" w:type="pct"/>
                  <w:tcBorders>
                    <w:top w:val="single" w:color="000000" w:sz="4" w:space="0"/>
                    <w:left w:val="single" w:color="000000" w:sz="4" w:space="0"/>
                    <w:bottom w:val="single" w:color="000000" w:sz="4" w:space="0"/>
                    <w:right w:val="single" w:color="000000" w:sz="4" w:space="0"/>
                  </w:tcBorders>
                  <w:vAlign w:val="center"/>
                </w:tcPr>
                <w:p w14:paraId="65B422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4A9A0B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12C3FE5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395FB08A">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08D8B9A">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413169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532" w:type="pct"/>
                  <w:tcBorders>
                    <w:top w:val="single" w:color="000000" w:sz="4" w:space="0"/>
                    <w:left w:val="single" w:color="000000" w:sz="4" w:space="0"/>
                    <w:bottom w:val="single" w:color="000000" w:sz="4" w:space="0"/>
                    <w:right w:val="single" w:color="000000" w:sz="4" w:space="0"/>
                  </w:tcBorders>
                  <w:vAlign w:val="center"/>
                </w:tcPr>
                <w:p w14:paraId="1F9D32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6CB680F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54</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307D59C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54</w:t>
                  </w:r>
                </w:p>
              </w:tc>
              <w:tc>
                <w:tcPr>
                  <w:tcW w:w="484" w:type="pct"/>
                  <w:tcBorders>
                    <w:top w:val="single" w:color="000000" w:sz="4" w:space="0"/>
                    <w:left w:val="single" w:color="000000" w:sz="4" w:space="0"/>
                    <w:bottom w:val="single" w:color="000000" w:sz="4" w:space="0"/>
                    <w:right w:val="single" w:color="000000" w:sz="4" w:space="0"/>
                  </w:tcBorders>
                  <w:vAlign w:val="center"/>
                </w:tcPr>
                <w:p w14:paraId="53EA9C1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6A72BB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277" w:type="pct"/>
                  <w:tcBorders>
                    <w:top w:val="single" w:color="000000" w:sz="4" w:space="0"/>
                    <w:left w:val="single" w:color="000000" w:sz="4" w:space="0"/>
                    <w:bottom w:val="single" w:color="000000" w:sz="4" w:space="0"/>
                    <w:right w:val="single" w:color="000000" w:sz="4" w:space="0"/>
                  </w:tcBorders>
                  <w:vAlign w:val="center"/>
                </w:tcPr>
                <w:p w14:paraId="4E92F07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813" w:type="pct"/>
                  <w:vMerge w:val="restart"/>
                  <w:tcBorders>
                    <w:top w:val="single" w:color="000000" w:sz="4" w:space="0"/>
                    <w:left w:val="single" w:color="000000" w:sz="4" w:space="0"/>
                    <w:bottom w:val="single" w:color="000000" w:sz="4" w:space="0"/>
                    <w:right w:val="single" w:color="000000" w:sz="4" w:space="0"/>
                  </w:tcBorders>
                  <w:vAlign w:val="center"/>
                </w:tcPr>
                <w:p w14:paraId="761FB495">
                  <w:pPr>
                    <w:rPr>
                      <w:rFonts w:hint="eastAsia" w:ascii="黑体" w:hAnsi="黑体" w:eastAsia="黑体" w:cs="黑体"/>
                      <w:i/>
                      <w:iCs/>
                      <w:color w:val="000000"/>
                      <w:sz w:val="18"/>
                      <w:szCs w:val="18"/>
                    </w:rPr>
                  </w:pPr>
                </w:p>
              </w:tc>
            </w:tr>
            <w:tr w14:paraId="286AF8B1">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27047414">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70E5E3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3E6312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79B8D0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54</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423690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w:t>
                  </w:r>
                  <w:r>
                    <w:rPr>
                      <w:rFonts w:hint="eastAsia" w:ascii="宋体" w:hAnsi="宋体" w:cs="宋体"/>
                      <w:color w:val="000000"/>
                      <w:kern w:val="0"/>
                      <w:sz w:val="18"/>
                      <w:szCs w:val="18"/>
                      <w:lang w:bidi="ar"/>
                    </w:rPr>
                    <w:t>54</w:t>
                  </w:r>
                </w:p>
              </w:tc>
              <w:tc>
                <w:tcPr>
                  <w:tcW w:w="484" w:type="pct"/>
                  <w:tcBorders>
                    <w:top w:val="single" w:color="000000" w:sz="4" w:space="0"/>
                    <w:left w:val="single" w:color="000000" w:sz="4" w:space="0"/>
                    <w:bottom w:val="single" w:color="000000" w:sz="4" w:space="0"/>
                    <w:right w:val="single" w:color="000000" w:sz="4" w:space="0"/>
                  </w:tcBorders>
                  <w:vAlign w:val="center"/>
                </w:tcPr>
                <w:p w14:paraId="4258B54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277" w:type="pct"/>
                  <w:tcBorders>
                    <w:top w:val="single" w:color="000000" w:sz="4" w:space="0"/>
                    <w:left w:val="single" w:color="000000" w:sz="4" w:space="0"/>
                    <w:bottom w:val="single" w:color="000000" w:sz="4" w:space="0"/>
                    <w:right w:val="single" w:color="000000" w:sz="4" w:space="0"/>
                  </w:tcBorders>
                  <w:vAlign w:val="center"/>
                </w:tcPr>
                <w:p w14:paraId="602F57B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134593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6F2CE570">
                  <w:pPr>
                    <w:rPr>
                      <w:rFonts w:hint="eastAsia" w:ascii="黑体" w:hAnsi="黑体" w:eastAsia="黑体" w:cs="黑体"/>
                      <w:i/>
                      <w:iCs/>
                      <w:color w:val="000000"/>
                      <w:sz w:val="18"/>
                      <w:szCs w:val="18"/>
                    </w:rPr>
                  </w:pPr>
                </w:p>
              </w:tc>
            </w:tr>
            <w:tr w14:paraId="07BD71BC">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2AD373A5">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0D0856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13EBA3B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51F3E8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151D65F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23DCEF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6DEDFA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5DAF9CF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3525D732">
                  <w:pPr>
                    <w:rPr>
                      <w:rFonts w:hint="eastAsia" w:ascii="黑体" w:hAnsi="黑体" w:eastAsia="黑体" w:cs="黑体"/>
                      <w:i/>
                      <w:iCs/>
                      <w:color w:val="000000"/>
                      <w:sz w:val="18"/>
                      <w:szCs w:val="18"/>
                    </w:rPr>
                  </w:pPr>
                </w:p>
              </w:tc>
            </w:tr>
            <w:tr w14:paraId="42B08024">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09C0E13D">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478D8D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1C7AEF2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704" w:type="pct"/>
                  <w:tcBorders>
                    <w:top w:val="single" w:color="000000" w:sz="4" w:space="0"/>
                    <w:left w:val="single" w:color="000000" w:sz="4" w:space="0"/>
                    <w:bottom w:val="single" w:color="000000" w:sz="4" w:space="0"/>
                    <w:right w:val="single" w:color="000000" w:sz="4" w:space="0"/>
                  </w:tcBorders>
                  <w:vAlign w:val="center"/>
                </w:tcPr>
                <w:p w14:paraId="33364C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4517B7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484" w:type="pct"/>
                  <w:tcBorders>
                    <w:top w:val="single" w:color="000000" w:sz="4" w:space="0"/>
                    <w:left w:val="single" w:color="000000" w:sz="4" w:space="0"/>
                    <w:bottom w:val="single" w:color="000000" w:sz="4" w:space="0"/>
                    <w:right w:val="single" w:color="000000" w:sz="4" w:space="0"/>
                  </w:tcBorders>
                  <w:vAlign w:val="center"/>
                </w:tcPr>
                <w:p w14:paraId="39E850B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277" w:type="pct"/>
                  <w:tcBorders>
                    <w:top w:val="single" w:color="000000" w:sz="4" w:space="0"/>
                    <w:left w:val="single" w:color="000000" w:sz="4" w:space="0"/>
                    <w:bottom w:val="single" w:color="000000" w:sz="4" w:space="0"/>
                    <w:right w:val="single" w:color="000000" w:sz="4" w:space="0"/>
                  </w:tcBorders>
                  <w:vAlign w:val="center"/>
                </w:tcPr>
                <w:p w14:paraId="206D6F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2166AD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7B1A8014">
                  <w:pPr>
                    <w:rPr>
                      <w:rFonts w:hint="eastAsia" w:ascii="黑体" w:hAnsi="黑体" w:eastAsia="黑体" w:cs="黑体"/>
                      <w:i/>
                      <w:iCs/>
                      <w:color w:val="000000"/>
                      <w:sz w:val="18"/>
                      <w:szCs w:val="18"/>
                    </w:rPr>
                  </w:pPr>
                </w:p>
              </w:tc>
            </w:tr>
            <w:tr w14:paraId="18149C30">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0830CF1B">
                  <w:pPr>
                    <w:jc w:val="center"/>
                    <w:rPr>
                      <w:rFonts w:hint="eastAsia" w:ascii="宋体" w:hAnsi="宋体" w:cs="宋体"/>
                      <w:color w:val="000000"/>
                      <w:sz w:val="18"/>
                      <w:szCs w:val="18"/>
                    </w:rPr>
                  </w:pPr>
                </w:p>
              </w:tc>
              <w:tc>
                <w:tcPr>
                  <w:tcW w:w="631" w:type="pct"/>
                  <w:tcBorders>
                    <w:top w:val="single" w:color="000000" w:sz="4" w:space="0"/>
                    <w:left w:val="single" w:color="000000" w:sz="4" w:space="0"/>
                    <w:bottom w:val="single" w:color="000000" w:sz="4" w:space="0"/>
                    <w:right w:val="single" w:color="000000" w:sz="4" w:space="0"/>
                  </w:tcBorders>
                  <w:vAlign w:val="center"/>
                </w:tcPr>
                <w:p w14:paraId="5385F31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532" w:type="pct"/>
                  <w:tcBorders>
                    <w:top w:val="single" w:color="000000" w:sz="4" w:space="0"/>
                    <w:left w:val="single" w:color="000000" w:sz="4" w:space="0"/>
                    <w:bottom w:val="single" w:color="000000" w:sz="4" w:space="0"/>
                    <w:right w:val="single" w:color="000000" w:sz="4" w:space="0"/>
                  </w:tcBorders>
                  <w:vAlign w:val="center"/>
                </w:tcPr>
                <w:p w14:paraId="54CC4AC5">
                  <w:pPr>
                    <w:jc w:val="center"/>
                    <w:rPr>
                      <w:rFonts w:hint="eastAsia" w:ascii="微软雅黑" w:hAnsi="微软雅黑" w:eastAsia="微软雅黑" w:cs="微软雅黑"/>
                      <w:i/>
                      <w:iCs/>
                      <w:color w:val="000000"/>
                      <w:sz w:val="16"/>
                      <w:szCs w:val="16"/>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3C5D39FD">
                  <w:pPr>
                    <w:jc w:val="center"/>
                    <w:rPr>
                      <w:rFonts w:hint="eastAsia" w:ascii="微软雅黑" w:hAnsi="微软雅黑" w:eastAsia="微软雅黑" w:cs="微软雅黑"/>
                      <w:i/>
                      <w:iCs/>
                      <w:color w:val="000000"/>
                      <w:sz w:val="16"/>
                      <w:szCs w:val="16"/>
                    </w:rPr>
                  </w:pPr>
                </w:p>
              </w:tc>
              <w:tc>
                <w:tcPr>
                  <w:tcW w:w="950" w:type="pct"/>
                  <w:gridSpan w:val="3"/>
                  <w:tcBorders>
                    <w:top w:val="single" w:color="000000" w:sz="4" w:space="0"/>
                    <w:left w:val="single" w:color="000000" w:sz="4" w:space="0"/>
                    <w:bottom w:val="single" w:color="000000" w:sz="4" w:space="0"/>
                    <w:right w:val="single" w:color="000000" w:sz="4" w:space="0"/>
                  </w:tcBorders>
                  <w:vAlign w:val="center"/>
                </w:tcPr>
                <w:p w14:paraId="5F867141">
                  <w:pPr>
                    <w:jc w:val="center"/>
                    <w:rPr>
                      <w:rFonts w:hint="eastAsia" w:ascii="微软雅黑" w:hAnsi="微软雅黑" w:eastAsia="微软雅黑" w:cs="微软雅黑"/>
                      <w:i/>
                      <w:iCs/>
                      <w:color w:val="000000"/>
                      <w:sz w:val="16"/>
                      <w:szCs w:val="16"/>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3B3BC5B">
                  <w:pPr>
                    <w:jc w:val="center"/>
                    <w:rPr>
                      <w:rFonts w:hint="eastAsia" w:ascii="微软雅黑" w:hAnsi="微软雅黑" w:eastAsia="微软雅黑" w:cs="微软雅黑"/>
                      <w:i/>
                      <w:iCs/>
                      <w:color w:val="000000"/>
                      <w:sz w:val="16"/>
                      <w:szCs w:val="16"/>
                    </w:rPr>
                  </w:pPr>
                </w:p>
              </w:tc>
              <w:tc>
                <w:tcPr>
                  <w:tcW w:w="277" w:type="pct"/>
                  <w:tcBorders>
                    <w:top w:val="single" w:color="000000" w:sz="4" w:space="0"/>
                    <w:left w:val="single" w:color="000000" w:sz="4" w:space="0"/>
                    <w:bottom w:val="single" w:color="000000" w:sz="4" w:space="0"/>
                    <w:right w:val="single" w:color="000000" w:sz="4" w:space="0"/>
                  </w:tcBorders>
                  <w:vAlign w:val="center"/>
                </w:tcPr>
                <w:p w14:paraId="614DBE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77" w:type="pct"/>
                  <w:tcBorders>
                    <w:top w:val="single" w:color="000000" w:sz="4" w:space="0"/>
                    <w:left w:val="single" w:color="000000" w:sz="4" w:space="0"/>
                    <w:bottom w:val="single" w:color="000000" w:sz="4" w:space="0"/>
                    <w:right w:val="single" w:color="000000" w:sz="4" w:space="0"/>
                  </w:tcBorders>
                  <w:vAlign w:val="center"/>
                </w:tcPr>
                <w:p w14:paraId="7E9443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813" w:type="pct"/>
                  <w:vMerge w:val="continue"/>
                  <w:tcBorders>
                    <w:top w:val="single" w:color="000000" w:sz="4" w:space="0"/>
                    <w:left w:val="single" w:color="000000" w:sz="4" w:space="0"/>
                    <w:bottom w:val="single" w:color="000000" w:sz="4" w:space="0"/>
                    <w:right w:val="single" w:color="000000" w:sz="4" w:space="0"/>
                  </w:tcBorders>
                  <w:vAlign w:val="center"/>
                </w:tcPr>
                <w:p w14:paraId="18DE028D">
                  <w:pPr>
                    <w:rPr>
                      <w:rFonts w:hint="eastAsia" w:ascii="黑体" w:hAnsi="黑体" w:eastAsia="黑体" w:cs="黑体"/>
                      <w:i/>
                      <w:iCs/>
                      <w:color w:val="000000"/>
                      <w:sz w:val="18"/>
                      <w:szCs w:val="18"/>
                    </w:rPr>
                  </w:pPr>
                </w:p>
              </w:tc>
            </w:tr>
            <w:tr w14:paraId="0CA208D1">
              <w:tblPrEx>
                <w:tblCellMar>
                  <w:top w:w="0" w:type="dxa"/>
                  <w:left w:w="108" w:type="dxa"/>
                  <w:bottom w:w="0" w:type="dxa"/>
                  <w:right w:w="108" w:type="dxa"/>
                </w:tblCellMar>
              </w:tblPrEx>
              <w:trPr>
                <w:trHeight w:val="90" w:hRule="atLeast"/>
              </w:trPr>
              <w:tc>
                <w:tcPr>
                  <w:tcW w:w="328" w:type="pct"/>
                  <w:vMerge w:val="restart"/>
                  <w:tcBorders>
                    <w:top w:val="single" w:color="000000" w:sz="4" w:space="0"/>
                    <w:left w:val="single" w:color="000000" w:sz="4" w:space="0"/>
                    <w:bottom w:val="single" w:color="000000" w:sz="4" w:space="0"/>
                    <w:right w:val="single" w:color="000000" w:sz="4" w:space="0"/>
                  </w:tcBorders>
                  <w:vAlign w:val="center"/>
                </w:tcPr>
                <w:p w14:paraId="69B8A36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631" w:type="pct"/>
                  <w:tcBorders>
                    <w:top w:val="single" w:color="000000" w:sz="4" w:space="0"/>
                    <w:left w:val="single" w:color="000000" w:sz="4" w:space="0"/>
                    <w:bottom w:val="single" w:color="000000" w:sz="4" w:space="0"/>
                    <w:right w:val="single" w:color="000000" w:sz="4" w:space="0"/>
                  </w:tcBorders>
                  <w:vAlign w:val="center"/>
                </w:tcPr>
                <w:p w14:paraId="6B6232B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532" w:type="pct"/>
                  <w:tcBorders>
                    <w:top w:val="single" w:color="000000" w:sz="4" w:space="0"/>
                    <w:left w:val="single" w:color="000000" w:sz="4" w:space="0"/>
                    <w:bottom w:val="single" w:color="000000" w:sz="4" w:space="0"/>
                    <w:right w:val="single" w:color="000000" w:sz="4" w:space="0"/>
                  </w:tcBorders>
                  <w:vAlign w:val="center"/>
                </w:tcPr>
                <w:p w14:paraId="3141419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704" w:type="pct"/>
                  <w:tcBorders>
                    <w:top w:val="single" w:color="000000" w:sz="4" w:space="0"/>
                    <w:left w:val="single" w:color="000000" w:sz="4" w:space="0"/>
                    <w:bottom w:val="single" w:color="000000" w:sz="4" w:space="0"/>
                    <w:right w:val="single" w:color="000000" w:sz="4" w:space="0"/>
                  </w:tcBorders>
                  <w:vAlign w:val="center"/>
                </w:tcPr>
                <w:p w14:paraId="2F7E42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226" w:type="pct"/>
                  <w:tcBorders>
                    <w:top w:val="single" w:color="000000" w:sz="4" w:space="0"/>
                    <w:left w:val="single" w:color="000000" w:sz="4" w:space="0"/>
                    <w:bottom w:val="single" w:color="000000" w:sz="4" w:space="0"/>
                    <w:right w:val="single" w:color="000000" w:sz="4" w:space="0"/>
                  </w:tcBorders>
                  <w:vAlign w:val="center"/>
                </w:tcPr>
                <w:p w14:paraId="19C08FE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497" w:type="pct"/>
                  <w:tcBorders>
                    <w:top w:val="single" w:color="000000" w:sz="4" w:space="0"/>
                    <w:left w:val="single" w:color="000000" w:sz="4" w:space="0"/>
                    <w:bottom w:val="single" w:color="000000" w:sz="4" w:space="0"/>
                    <w:right w:val="single" w:color="000000" w:sz="4" w:space="0"/>
                  </w:tcBorders>
                  <w:vAlign w:val="center"/>
                </w:tcPr>
                <w:p w14:paraId="0B5C838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225" w:type="pct"/>
                  <w:tcBorders>
                    <w:top w:val="single" w:color="000000" w:sz="4" w:space="0"/>
                    <w:left w:val="single" w:color="000000" w:sz="4" w:space="0"/>
                    <w:bottom w:val="single" w:color="000000" w:sz="4" w:space="0"/>
                    <w:right w:val="single" w:color="000000" w:sz="4" w:space="0"/>
                  </w:tcBorders>
                  <w:vAlign w:val="center"/>
                </w:tcPr>
                <w:p w14:paraId="772EB5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484" w:type="pct"/>
                  <w:tcBorders>
                    <w:top w:val="single" w:color="000000" w:sz="4" w:space="0"/>
                    <w:left w:val="single" w:color="000000" w:sz="4" w:space="0"/>
                    <w:bottom w:val="single" w:color="000000" w:sz="4" w:space="0"/>
                    <w:right w:val="single" w:color="000000" w:sz="4" w:space="0"/>
                  </w:tcBorders>
                  <w:vAlign w:val="center"/>
                </w:tcPr>
                <w:p w14:paraId="55EC1E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277" w:type="pct"/>
                  <w:tcBorders>
                    <w:top w:val="single" w:color="000000" w:sz="4" w:space="0"/>
                    <w:left w:val="single" w:color="000000" w:sz="4" w:space="0"/>
                    <w:bottom w:val="single" w:color="000000" w:sz="4" w:space="0"/>
                    <w:right w:val="single" w:color="000000" w:sz="4" w:space="0"/>
                  </w:tcBorders>
                  <w:vAlign w:val="center"/>
                </w:tcPr>
                <w:p w14:paraId="5E5F0F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277" w:type="pct"/>
                  <w:tcBorders>
                    <w:top w:val="single" w:color="000000" w:sz="4" w:space="0"/>
                    <w:left w:val="single" w:color="000000" w:sz="4" w:space="0"/>
                    <w:bottom w:val="single" w:color="000000" w:sz="4" w:space="0"/>
                    <w:right w:val="single" w:color="000000" w:sz="4" w:space="0"/>
                  </w:tcBorders>
                  <w:vAlign w:val="center"/>
                </w:tcPr>
                <w:p w14:paraId="7FEB30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813" w:type="pct"/>
                  <w:tcBorders>
                    <w:top w:val="single" w:color="000000" w:sz="4" w:space="0"/>
                    <w:left w:val="single" w:color="000000" w:sz="4" w:space="0"/>
                    <w:bottom w:val="single" w:color="000000" w:sz="4" w:space="0"/>
                    <w:right w:val="single" w:color="000000" w:sz="4" w:space="0"/>
                  </w:tcBorders>
                  <w:vAlign w:val="center"/>
                </w:tcPr>
                <w:p w14:paraId="7CA6233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490377CA">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3F38FBF0">
                  <w:pPr>
                    <w:jc w:val="center"/>
                    <w:rPr>
                      <w:rFonts w:hint="eastAsia" w:ascii="宋体" w:hAnsi="宋体" w:cs="宋体"/>
                      <w:color w:val="000000"/>
                      <w:sz w:val="18"/>
                      <w:szCs w:val="18"/>
                    </w:rPr>
                  </w:pPr>
                </w:p>
              </w:tc>
              <w:tc>
                <w:tcPr>
                  <w:tcW w:w="631" w:type="pct"/>
                  <w:tcBorders>
                    <w:top w:val="single" w:color="000000" w:sz="8" w:space="0"/>
                    <w:left w:val="single" w:color="000000" w:sz="8" w:space="0"/>
                    <w:bottom w:val="single" w:color="000000" w:sz="8" w:space="0"/>
                    <w:right w:val="single" w:color="000000" w:sz="8" w:space="0"/>
                  </w:tcBorders>
                  <w:vAlign w:val="center"/>
                </w:tcPr>
                <w:p w14:paraId="082601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532" w:type="pct"/>
                  <w:tcBorders>
                    <w:top w:val="single" w:color="000000" w:sz="8" w:space="0"/>
                    <w:left w:val="nil"/>
                    <w:bottom w:val="single" w:color="000000" w:sz="8" w:space="0"/>
                    <w:right w:val="single" w:color="000000" w:sz="8" w:space="0"/>
                  </w:tcBorders>
                  <w:vAlign w:val="center"/>
                </w:tcPr>
                <w:p w14:paraId="35013C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704" w:type="pct"/>
                  <w:tcBorders>
                    <w:top w:val="single" w:color="000000" w:sz="8" w:space="0"/>
                    <w:left w:val="nil"/>
                    <w:bottom w:val="single" w:color="000000" w:sz="8" w:space="0"/>
                    <w:right w:val="single" w:color="000000" w:sz="8" w:space="0"/>
                  </w:tcBorders>
                  <w:vAlign w:val="center"/>
                </w:tcPr>
                <w:p w14:paraId="0B7C1D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足额定制作业本</w:t>
                  </w:r>
                </w:p>
              </w:tc>
              <w:tc>
                <w:tcPr>
                  <w:tcW w:w="226" w:type="pct"/>
                  <w:tcBorders>
                    <w:top w:val="single" w:color="000000" w:sz="8" w:space="0"/>
                    <w:left w:val="nil"/>
                    <w:bottom w:val="single" w:color="000000" w:sz="8" w:space="0"/>
                    <w:right w:val="single" w:color="000000" w:sz="8" w:space="0"/>
                  </w:tcBorders>
                  <w:vAlign w:val="center"/>
                </w:tcPr>
                <w:p w14:paraId="3395C6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single" w:color="000000" w:sz="8" w:space="0"/>
                    <w:left w:val="nil"/>
                    <w:bottom w:val="single" w:color="000000" w:sz="8" w:space="0"/>
                    <w:right w:val="single" w:color="000000" w:sz="8" w:space="0"/>
                  </w:tcBorders>
                  <w:vAlign w:val="center"/>
                </w:tcPr>
                <w:p w14:paraId="13E815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single" w:color="000000" w:sz="8" w:space="0"/>
                    <w:left w:val="nil"/>
                    <w:bottom w:val="single" w:color="000000" w:sz="8" w:space="0"/>
                    <w:right w:val="single" w:color="000000" w:sz="8" w:space="0"/>
                  </w:tcBorders>
                  <w:vAlign w:val="center"/>
                </w:tcPr>
                <w:p w14:paraId="498285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single" w:color="000000" w:sz="8" w:space="0"/>
                    <w:left w:val="nil"/>
                    <w:bottom w:val="single" w:color="000000" w:sz="8" w:space="0"/>
                    <w:right w:val="single" w:color="000000" w:sz="8" w:space="0"/>
                  </w:tcBorders>
                  <w:vAlign w:val="center"/>
                </w:tcPr>
                <w:p w14:paraId="2F3F7A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single" w:color="000000" w:sz="8" w:space="0"/>
                    <w:left w:val="nil"/>
                    <w:bottom w:val="single" w:color="000000" w:sz="8" w:space="0"/>
                    <w:right w:val="single" w:color="000000" w:sz="8" w:space="0"/>
                  </w:tcBorders>
                  <w:vAlign w:val="center"/>
                </w:tcPr>
                <w:p w14:paraId="315C1E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277" w:type="pct"/>
                  <w:tcBorders>
                    <w:top w:val="single" w:color="000000" w:sz="8" w:space="0"/>
                    <w:left w:val="nil"/>
                    <w:bottom w:val="single" w:color="000000" w:sz="8" w:space="0"/>
                    <w:right w:val="single" w:color="000000" w:sz="8" w:space="0"/>
                  </w:tcBorders>
                  <w:vAlign w:val="center"/>
                </w:tcPr>
                <w:p w14:paraId="361D5C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13" w:type="pct"/>
                  <w:tcBorders>
                    <w:top w:val="single" w:color="000000" w:sz="4" w:space="0"/>
                    <w:left w:val="single" w:color="000000" w:sz="4" w:space="0"/>
                    <w:bottom w:val="single" w:color="000000" w:sz="4" w:space="0"/>
                    <w:right w:val="single" w:color="000000" w:sz="4" w:space="0"/>
                  </w:tcBorders>
                  <w:vAlign w:val="center"/>
                </w:tcPr>
                <w:p w14:paraId="1F66E247">
                  <w:pPr>
                    <w:jc w:val="center"/>
                    <w:rPr>
                      <w:rFonts w:hint="eastAsia" w:ascii="宋体" w:hAnsi="宋体" w:cs="宋体"/>
                      <w:color w:val="000000"/>
                      <w:sz w:val="18"/>
                      <w:szCs w:val="18"/>
                    </w:rPr>
                  </w:pPr>
                </w:p>
              </w:tc>
            </w:tr>
            <w:tr w14:paraId="65CA5409">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25174A7D">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099169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532" w:type="pct"/>
                  <w:tcBorders>
                    <w:top w:val="nil"/>
                    <w:left w:val="nil"/>
                    <w:bottom w:val="single" w:color="000000" w:sz="8" w:space="0"/>
                    <w:right w:val="single" w:color="000000" w:sz="8" w:space="0"/>
                  </w:tcBorders>
                  <w:vAlign w:val="center"/>
                </w:tcPr>
                <w:p w14:paraId="2A8A9B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704" w:type="pct"/>
                  <w:tcBorders>
                    <w:top w:val="nil"/>
                    <w:left w:val="nil"/>
                    <w:bottom w:val="single" w:color="000000" w:sz="8" w:space="0"/>
                    <w:right w:val="single" w:color="000000" w:sz="8" w:space="0"/>
                  </w:tcBorders>
                  <w:vAlign w:val="center"/>
                </w:tcPr>
                <w:p w14:paraId="227FBC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及时支付资金</w:t>
                  </w:r>
                </w:p>
              </w:tc>
              <w:tc>
                <w:tcPr>
                  <w:tcW w:w="226" w:type="pct"/>
                  <w:tcBorders>
                    <w:top w:val="nil"/>
                    <w:left w:val="nil"/>
                    <w:bottom w:val="single" w:color="000000" w:sz="8" w:space="0"/>
                    <w:right w:val="single" w:color="000000" w:sz="8" w:space="0"/>
                  </w:tcBorders>
                  <w:vAlign w:val="center"/>
                </w:tcPr>
                <w:p w14:paraId="19613A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421775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25" w:type="pct"/>
                  <w:tcBorders>
                    <w:top w:val="nil"/>
                    <w:left w:val="nil"/>
                    <w:bottom w:val="single" w:color="000000" w:sz="8" w:space="0"/>
                    <w:right w:val="single" w:color="000000" w:sz="8" w:space="0"/>
                  </w:tcBorders>
                  <w:vAlign w:val="center"/>
                </w:tcPr>
                <w:p w14:paraId="190087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445651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3E7718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277" w:type="pct"/>
                  <w:tcBorders>
                    <w:top w:val="nil"/>
                    <w:left w:val="nil"/>
                    <w:bottom w:val="single" w:color="000000" w:sz="8" w:space="0"/>
                    <w:right w:val="single" w:color="000000" w:sz="8" w:space="0"/>
                  </w:tcBorders>
                  <w:vAlign w:val="center"/>
                </w:tcPr>
                <w:p w14:paraId="79FC7E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813" w:type="pct"/>
                  <w:tcBorders>
                    <w:top w:val="single" w:color="000000" w:sz="4" w:space="0"/>
                    <w:left w:val="single" w:color="000000" w:sz="4" w:space="0"/>
                    <w:bottom w:val="single" w:color="000000" w:sz="4" w:space="0"/>
                    <w:right w:val="single" w:color="000000" w:sz="4" w:space="0"/>
                  </w:tcBorders>
                  <w:vAlign w:val="center"/>
                </w:tcPr>
                <w:p w14:paraId="669463EC">
                  <w:pPr>
                    <w:jc w:val="center"/>
                    <w:rPr>
                      <w:rFonts w:hint="eastAsia" w:ascii="宋体" w:hAnsi="宋体" w:cs="宋体"/>
                      <w:color w:val="000000"/>
                      <w:sz w:val="18"/>
                      <w:szCs w:val="18"/>
                    </w:rPr>
                  </w:pPr>
                </w:p>
              </w:tc>
            </w:tr>
            <w:tr w14:paraId="17B0FB36">
              <w:tblPrEx>
                <w:tblCellMar>
                  <w:top w:w="0" w:type="dxa"/>
                  <w:left w:w="108" w:type="dxa"/>
                  <w:bottom w:w="0" w:type="dxa"/>
                  <w:right w:w="108" w:type="dxa"/>
                </w:tblCellMar>
              </w:tblPrEx>
              <w:trPr>
                <w:trHeight w:val="90" w:hRule="atLeast"/>
              </w:trPr>
              <w:tc>
                <w:tcPr>
                  <w:tcW w:w="328" w:type="pct"/>
                  <w:vMerge w:val="continue"/>
                  <w:tcBorders>
                    <w:top w:val="single" w:color="000000" w:sz="4" w:space="0"/>
                    <w:left w:val="single" w:color="000000" w:sz="4" w:space="0"/>
                    <w:bottom w:val="single" w:color="000000" w:sz="4" w:space="0"/>
                    <w:right w:val="single" w:color="000000" w:sz="4" w:space="0"/>
                  </w:tcBorders>
                  <w:vAlign w:val="center"/>
                </w:tcPr>
                <w:p w14:paraId="1E06CE6A">
                  <w:pPr>
                    <w:jc w:val="center"/>
                    <w:rPr>
                      <w:rFonts w:hint="eastAsia" w:ascii="宋体" w:hAnsi="宋体" w:cs="宋体"/>
                      <w:color w:val="000000"/>
                      <w:sz w:val="18"/>
                      <w:szCs w:val="18"/>
                    </w:rPr>
                  </w:pPr>
                </w:p>
              </w:tc>
              <w:tc>
                <w:tcPr>
                  <w:tcW w:w="631" w:type="pct"/>
                  <w:tcBorders>
                    <w:top w:val="nil"/>
                    <w:left w:val="single" w:color="000000" w:sz="8" w:space="0"/>
                    <w:bottom w:val="single" w:color="000000" w:sz="8" w:space="0"/>
                    <w:right w:val="single" w:color="000000" w:sz="8" w:space="0"/>
                  </w:tcBorders>
                  <w:vAlign w:val="center"/>
                </w:tcPr>
                <w:p w14:paraId="062976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w:t>
                  </w:r>
                </w:p>
              </w:tc>
              <w:tc>
                <w:tcPr>
                  <w:tcW w:w="532" w:type="pct"/>
                  <w:tcBorders>
                    <w:top w:val="nil"/>
                    <w:left w:val="nil"/>
                    <w:bottom w:val="single" w:color="000000" w:sz="8" w:space="0"/>
                    <w:right w:val="single" w:color="000000" w:sz="8" w:space="0"/>
                  </w:tcBorders>
                  <w:vAlign w:val="center"/>
                </w:tcPr>
                <w:p w14:paraId="7FB8A1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w:t>
                  </w:r>
                </w:p>
              </w:tc>
              <w:tc>
                <w:tcPr>
                  <w:tcW w:w="704" w:type="pct"/>
                  <w:tcBorders>
                    <w:top w:val="nil"/>
                    <w:left w:val="nil"/>
                    <w:bottom w:val="single" w:color="000000" w:sz="8" w:space="0"/>
                    <w:right w:val="single" w:color="000000" w:sz="8" w:space="0"/>
                  </w:tcBorders>
                  <w:vAlign w:val="center"/>
                </w:tcPr>
                <w:p w14:paraId="69261E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学生满意率</w:t>
                  </w:r>
                </w:p>
              </w:tc>
              <w:tc>
                <w:tcPr>
                  <w:tcW w:w="226" w:type="pct"/>
                  <w:tcBorders>
                    <w:top w:val="nil"/>
                    <w:left w:val="nil"/>
                    <w:bottom w:val="single" w:color="000000" w:sz="8" w:space="0"/>
                    <w:right w:val="single" w:color="000000" w:sz="8" w:space="0"/>
                  </w:tcBorders>
                  <w:vAlign w:val="center"/>
                </w:tcPr>
                <w:p w14:paraId="7661B4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97" w:type="pct"/>
                  <w:tcBorders>
                    <w:top w:val="nil"/>
                    <w:left w:val="nil"/>
                    <w:bottom w:val="single" w:color="000000" w:sz="8" w:space="0"/>
                    <w:right w:val="single" w:color="000000" w:sz="8" w:space="0"/>
                  </w:tcBorders>
                  <w:vAlign w:val="center"/>
                </w:tcPr>
                <w:p w14:paraId="1D5231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225" w:type="pct"/>
                  <w:tcBorders>
                    <w:top w:val="nil"/>
                    <w:left w:val="nil"/>
                    <w:bottom w:val="single" w:color="000000" w:sz="8" w:space="0"/>
                    <w:right w:val="single" w:color="000000" w:sz="8" w:space="0"/>
                  </w:tcBorders>
                  <w:vAlign w:val="center"/>
                </w:tcPr>
                <w:p w14:paraId="754984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484" w:type="pct"/>
                  <w:tcBorders>
                    <w:top w:val="nil"/>
                    <w:left w:val="nil"/>
                    <w:bottom w:val="single" w:color="000000" w:sz="8" w:space="0"/>
                    <w:right w:val="single" w:color="000000" w:sz="8" w:space="0"/>
                  </w:tcBorders>
                  <w:vAlign w:val="center"/>
                </w:tcPr>
                <w:p w14:paraId="205BF9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277" w:type="pct"/>
                  <w:tcBorders>
                    <w:top w:val="nil"/>
                    <w:left w:val="nil"/>
                    <w:bottom w:val="single" w:color="000000" w:sz="8" w:space="0"/>
                    <w:right w:val="single" w:color="000000" w:sz="8" w:space="0"/>
                  </w:tcBorders>
                  <w:vAlign w:val="center"/>
                </w:tcPr>
                <w:p w14:paraId="038863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277" w:type="pct"/>
                  <w:tcBorders>
                    <w:top w:val="nil"/>
                    <w:left w:val="nil"/>
                    <w:bottom w:val="single" w:color="000000" w:sz="8" w:space="0"/>
                    <w:right w:val="single" w:color="000000" w:sz="8" w:space="0"/>
                  </w:tcBorders>
                  <w:vAlign w:val="center"/>
                </w:tcPr>
                <w:p w14:paraId="225C68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13" w:type="pct"/>
                  <w:tcBorders>
                    <w:top w:val="single" w:color="000000" w:sz="4" w:space="0"/>
                    <w:left w:val="single" w:color="000000" w:sz="4" w:space="0"/>
                    <w:bottom w:val="single" w:color="000000" w:sz="4" w:space="0"/>
                    <w:right w:val="single" w:color="000000" w:sz="4" w:space="0"/>
                  </w:tcBorders>
                  <w:vAlign w:val="center"/>
                </w:tcPr>
                <w:p w14:paraId="4E185CE7">
                  <w:pPr>
                    <w:jc w:val="center"/>
                    <w:rPr>
                      <w:rFonts w:hint="eastAsia" w:ascii="微软雅黑" w:hAnsi="微软雅黑" w:eastAsia="微软雅黑" w:cs="微软雅黑"/>
                      <w:i/>
                      <w:iCs/>
                      <w:color w:val="000000"/>
                      <w:sz w:val="16"/>
                      <w:szCs w:val="16"/>
                    </w:rPr>
                  </w:pPr>
                </w:p>
              </w:tc>
            </w:tr>
            <w:tr w14:paraId="24D1E91B">
              <w:tblPrEx>
                <w:tblCellMar>
                  <w:top w:w="0" w:type="dxa"/>
                  <w:left w:w="108" w:type="dxa"/>
                  <w:bottom w:w="0" w:type="dxa"/>
                  <w:right w:w="108" w:type="dxa"/>
                </w:tblCellMar>
              </w:tblPrEx>
              <w:trPr>
                <w:trHeight w:val="90" w:hRule="atLeast"/>
              </w:trPr>
              <w:tc>
                <w:tcPr>
                  <w:tcW w:w="3632" w:type="pct"/>
                  <w:gridSpan w:val="8"/>
                  <w:tcBorders>
                    <w:top w:val="single" w:color="000000" w:sz="4" w:space="0"/>
                    <w:left w:val="single" w:color="000000" w:sz="4" w:space="0"/>
                    <w:bottom w:val="single" w:color="000000" w:sz="4" w:space="0"/>
                    <w:right w:val="single" w:color="000000" w:sz="4" w:space="0"/>
                  </w:tcBorders>
                  <w:vAlign w:val="center"/>
                </w:tcPr>
                <w:p w14:paraId="7BA212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277" w:type="pct"/>
                  <w:tcBorders>
                    <w:top w:val="single" w:color="000000" w:sz="4" w:space="0"/>
                    <w:left w:val="single" w:color="000000" w:sz="4" w:space="0"/>
                    <w:bottom w:val="single" w:color="000000" w:sz="4" w:space="0"/>
                    <w:right w:val="single" w:color="000000" w:sz="4" w:space="0"/>
                  </w:tcBorders>
                  <w:vAlign w:val="center"/>
                </w:tcPr>
                <w:p w14:paraId="13B311F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277" w:type="pct"/>
                  <w:tcBorders>
                    <w:top w:val="single" w:color="000000" w:sz="4" w:space="0"/>
                    <w:left w:val="single" w:color="000000" w:sz="4" w:space="0"/>
                    <w:bottom w:val="single" w:color="000000" w:sz="4" w:space="0"/>
                    <w:right w:val="single" w:color="000000" w:sz="4" w:space="0"/>
                  </w:tcBorders>
                  <w:vAlign w:val="center"/>
                </w:tcPr>
                <w:p w14:paraId="57C54E01">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813" w:type="pct"/>
                  <w:tcBorders>
                    <w:top w:val="single" w:color="000000" w:sz="4" w:space="0"/>
                    <w:left w:val="single" w:color="000000" w:sz="4" w:space="0"/>
                    <w:bottom w:val="single" w:color="000000" w:sz="4" w:space="0"/>
                    <w:right w:val="single" w:color="000000" w:sz="4" w:space="0"/>
                  </w:tcBorders>
                  <w:vAlign w:val="center"/>
                </w:tcPr>
                <w:p w14:paraId="474E6051">
                  <w:pPr>
                    <w:rPr>
                      <w:rFonts w:hint="eastAsia" w:ascii="宋体" w:hAnsi="宋体" w:cs="宋体"/>
                      <w:color w:val="000000"/>
                      <w:sz w:val="18"/>
                      <w:szCs w:val="18"/>
                    </w:rPr>
                  </w:pPr>
                </w:p>
              </w:tc>
            </w:tr>
            <w:tr w14:paraId="1B492DF8">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23E876F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2827D5FE">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14:paraId="633B7C4A">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61753B8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6979082C">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E8BF211">
              <w:tblPrEx>
                <w:tblCellMar>
                  <w:top w:w="0" w:type="dxa"/>
                  <w:left w:w="108" w:type="dxa"/>
                  <w:bottom w:w="0" w:type="dxa"/>
                  <w:right w:w="108" w:type="dxa"/>
                </w:tblCellMar>
              </w:tblPrEx>
              <w:trPr>
                <w:trHeight w:val="90" w:hRule="atLeast"/>
              </w:trPr>
              <w:tc>
                <w:tcPr>
                  <w:tcW w:w="328" w:type="pct"/>
                  <w:tcBorders>
                    <w:top w:val="single" w:color="000000" w:sz="4" w:space="0"/>
                    <w:left w:val="single" w:color="000000" w:sz="4" w:space="0"/>
                    <w:bottom w:val="single" w:color="000000" w:sz="4" w:space="0"/>
                    <w:right w:val="single" w:color="000000" w:sz="4" w:space="0"/>
                  </w:tcBorders>
                  <w:vAlign w:val="center"/>
                </w:tcPr>
                <w:p w14:paraId="7C1C09D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671" w:type="pct"/>
                  <w:gridSpan w:val="10"/>
                  <w:tcBorders>
                    <w:top w:val="single" w:color="000000" w:sz="4" w:space="0"/>
                    <w:left w:val="single" w:color="000000" w:sz="4" w:space="0"/>
                    <w:bottom w:val="single" w:color="000000" w:sz="4" w:space="0"/>
                    <w:right w:val="single" w:color="000000" w:sz="4" w:space="0"/>
                  </w:tcBorders>
                  <w:vAlign w:val="center"/>
                </w:tcPr>
                <w:p w14:paraId="5AB2203F">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0CED51B">
              <w:tblPrEx>
                <w:tblCellMar>
                  <w:top w:w="0" w:type="dxa"/>
                  <w:left w:w="108" w:type="dxa"/>
                  <w:bottom w:w="0" w:type="dxa"/>
                  <w:right w:w="108" w:type="dxa"/>
                </w:tblCellMar>
              </w:tblPrEx>
              <w:trPr>
                <w:trHeight w:val="90" w:hRule="atLeast"/>
              </w:trPr>
              <w:tc>
                <w:tcPr>
                  <w:tcW w:w="2424" w:type="pct"/>
                  <w:gridSpan w:val="5"/>
                  <w:tcBorders>
                    <w:top w:val="single" w:color="000000" w:sz="4" w:space="0"/>
                    <w:left w:val="single" w:color="000000" w:sz="4" w:space="0"/>
                    <w:bottom w:val="single" w:color="000000" w:sz="4" w:space="0"/>
                    <w:right w:val="single" w:color="000000" w:sz="4" w:space="0"/>
                  </w:tcBorders>
                  <w:vAlign w:val="center"/>
                </w:tcPr>
                <w:p w14:paraId="59D2669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项目负责人：李军辉</w:t>
                  </w:r>
                </w:p>
              </w:tc>
              <w:tc>
                <w:tcPr>
                  <w:tcW w:w="2575" w:type="pct"/>
                  <w:gridSpan w:val="6"/>
                  <w:tcBorders>
                    <w:top w:val="single" w:color="000000" w:sz="4" w:space="0"/>
                    <w:left w:val="single" w:color="000000" w:sz="4" w:space="0"/>
                    <w:bottom w:val="single" w:color="000000" w:sz="4" w:space="0"/>
                    <w:right w:val="single" w:color="000000" w:sz="4" w:space="0"/>
                  </w:tcBorders>
                  <w:vAlign w:val="center"/>
                </w:tcPr>
                <w:p w14:paraId="77B5B432">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财务负责人：周毅</w:t>
                  </w:r>
                </w:p>
              </w:tc>
            </w:tr>
          </w:tbl>
          <w:p w14:paraId="76DCBEB8">
            <w:pPr>
              <w:pStyle w:val="2"/>
              <w:spacing w:before="93"/>
            </w:pPr>
          </w:p>
        </w:tc>
      </w:tr>
    </w:tbl>
    <w:p w14:paraId="16AB1537">
      <w:pPr>
        <w:jc w:val="center"/>
        <w:outlineLvl w:val="0"/>
        <w:rPr>
          <w:rFonts w:hint="eastAsia" w:ascii="方正小标宋简体" w:hAnsi="仿宋" w:eastAsia="方正小标宋简体"/>
        </w:rPr>
      </w:pPr>
      <w:r>
        <w:rPr>
          <w:rFonts w:hint="eastAsia" w:ascii="方正小标宋简体" w:hAnsi="黑体" w:eastAsia="方正小标宋简体"/>
          <w:sz w:val="44"/>
          <w:szCs w:val="44"/>
        </w:rPr>
        <w:t>第</w:t>
      </w:r>
      <w:r>
        <w:rPr>
          <w:rFonts w:hint="eastAsia" w:ascii="方正小标宋简体" w:hAnsi="黑体" w:eastAsia="方正小标宋简体"/>
          <w:kern w:val="44"/>
          <w:sz w:val="44"/>
          <w:szCs w:val="44"/>
        </w:rPr>
        <w:t>五部分 附表</w:t>
      </w:r>
    </w:p>
    <w:p w14:paraId="3837874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w:t>
      </w:r>
      <w:bookmarkEnd w:id="54"/>
      <w:r>
        <w:rPr>
          <w:rFonts w:hint="eastAsia" w:ascii="仿宋_GB2312" w:hAnsi="仿宋_GB2312" w:eastAsia="仿宋_GB2312" w:cs="仿宋_GB2312"/>
          <w:sz w:val="32"/>
          <w:szCs w:val="32"/>
        </w:rPr>
        <w:t>表</w:t>
      </w:r>
    </w:p>
    <w:p w14:paraId="454D1997">
      <w:pPr>
        <w:spacing w:line="580" w:lineRule="exact"/>
        <w:ind w:firstLine="640" w:firstLineChars="200"/>
        <w:rPr>
          <w:rFonts w:hint="eastAsia"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14:paraId="39DB802F">
      <w:pPr>
        <w:spacing w:line="580" w:lineRule="exact"/>
        <w:ind w:firstLine="640" w:firstLineChars="200"/>
        <w:rPr>
          <w:rFonts w:hint="eastAsia"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14:paraId="34D16C1B">
      <w:pPr>
        <w:spacing w:line="580" w:lineRule="exact"/>
        <w:ind w:firstLine="640" w:firstLineChars="200"/>
        <w:rPr>
          <w:rFonts w:hint="eastAsia"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14:paraId="612D2A43">
      <w:pPr>
        <w:spacing w:line="580" w:lineRule="exact"/>
        <w:ind w:firstLine="640" w:firstLineChars="200"/>
        <w:rPr>
          <w:rFonts w:hint="eastAsia"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14:paraId="1CBB401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14:paraId="569717A3">
      <w:pPr>
        <w:spacing w:line="580" w:lineRule="exact"/>
        <w:ind w:firstLine="640" w:firstLineChars="200"/>
        <w:rPr>
          <w:rFonts w:hint="eastAsia"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14:paraId="7D729B28">
      <w:pPr>
        <w:spacing w:line="580" w:lineRule="exact"/>
        <w:ind w:firstLine="640" w:firstLineChars="200"/>
        <w:rPr>
          <w:rFonts w:hint="eastAsia"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14:paraId="30B750A8">
      <w:pPr>
        <w:spacing w:line="580" w:lineRule="exact"/>
        <w:ind w:firstLine="640" w:firstLineChars="200"/>
        <w:rPr>
          <w:rFonts w:hint="eastAsia"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14:paraId="039E1214">
      <w:pPr>
        <w:spacing w:line="580" w:lineRule="exact"/>
        <w:ind w:firstLine="640" w:firstLineChars="200"/>
        <w:rPr>
          <w:rFonts w:hint="eastAsia"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w:t>
      </w:r>
      <w:bookmarkEnd w:id="64"/>
      <w:r>
        <w:rPr>
          <w:rFonts w:hint="eastAsia" w:ascii="仿宋_GB2312" w:hAnsi="仿宋_GB2312" w:eastAsia="仿宋_GB2312" w:cs="仿宋_GB2312"/>
          <w:sz w:val="32"/>
          <w:szCs w:val="32"/>
        </w:rPr>
        <w:t>政府性基金预算财政拨款收入支出决算表</w:t>
      </w:r>
    </w:p>
    <w:p w14:paraId="622842F5">
      <w:pPr>
        <w:spacing w:line="580" w:lineRule="exact"/>
        <w:ind w:firstLine="640" w:firstLineChars="200"/>
        <w:rPr>
          <w:rFonts w:hint="eastAsia"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w:t>
      </w:r>
      <w:bookmarkEnd w:id="65"/>
      <w:r>
        <w:rPr>
          <w:rFonts w:hint="eastAsia" w:ascii="仿宋_GB2312" w:hAnsi="仿宋_GB2312" w:eastAsia="仿宋_GB2312" w:cs="仿宋_GB2312"/>
          <w:sz w:val="32"/>
          <w:szCs w:val="32"/>
        </w:rPr>
        <w:t>国有资本经营预算财政拨款收入支出决算表</w:t>
      </w:r>
    </w:p>
    <w:p w14:paraId="3D9DABF6">
      <w:pPr>
        <w:spacing w:line="580" w:lineRule="exact"/>
        <w:ind w:firstLine="640" w:firstLineChars="200"/>
        <w:rPr>
          <w:rFonts w:hint="eastAsia"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w:t>
      </w:r>
      <w:bookmarkEnd w:id="66"/>
      <w:r>
        <w:rPr>
          <w:rFonts w:hint="eastAsia" w:ascii="仿宋_GB2312" w:hAnsi="仿宋_GB2312" w:eastAsia="仿宋_GB2312" w:cs="仿宋_GB2312"/>
          <w:sz w:val="32"/>
          <w:szCs w:val="32"/>
        </w:rPr>
        <w:t>国有资本经营预算财政拨款支出决算表</w:t>
      </w:r>
    </w:p>
    <w:p w14:paraId="3AC2DC24">
      <w:pPr>
        <w:spacing w:line="580" w:lineRule="exact"/>
        <w:ind w:firstLine="640" w:firstLineChars="200"/>
        <w:rPr>
          <w:rFonts w:hint="eastAsia"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w:t>
      </w:r>
      <w:bookmarkEnd w:id="67"/>
      <w:r>
        <w:rPr>
          <w:rFonts w:hint="eastAsia" w:ascii="仿宋_GB2312" w:hAnsi="仿宋_GB2312" w:eastAsia="仿宋_GB2312" w:cs="仿宋_GB2312"/>
          <w:sz w:val="32"/>
          <w:szCs w:val="32"/>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5396C1-D5D3-429A-A56A-F48CB4949B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6E88F2C-857C-40F5-8805-A8898B238EC9}"/>
  </w:font>
  <w:font w:name="Cambria">
    <w:panose1 w:val="02040503050406030204"/>
    <w:charset w:val="00"/>
    <w:family w:val="roman"/>
    <w:pitch w:val="default"/>
    <w:sig w:usb0="E00002FF" w:usb1="400004FF" w:usb2="00000000" w:usb3="00000000" w:csb0="2000019F" w:csb1="00000000"/>
    <w:embedRegular r:id="rId3" w:fontKey="{AC3563D7-832E-4D66-A74D-30D437B014E0}"/>
  </w:font>
  <w:font w:name="仿宋_GB2312">
    <w:panose1 w:val="02010609030101010101"/>
    <w:charset w:val="86"/>
    <w:family w:val="modern"/>
    <w:pitch w:val="default"/>
    <w:sig w:usb0="00000001" w:usb1="080E0000" w:usb2="00000000" w:usb3="00000000" w:csb0="00040000" w:csb1="00000000"/>
    <w:embedRegular r:id="rId4" w:fontKey="{9DCF6A15-09E3-46BF-A970-184751AFF275}"/>
  </w:font>
  <w:font w:name="仿宋">
    <w:panose1 w:val="02010609060101010101"/>
    <w:charset w:val="86"/>
    <w:family w:val="modern"/>
    <w:pitch w:val="default"/>
    <w:sig w:usb0="800002BF" w:usb1="38CF7CFA" w:usb2="00000016" w:usb3="00000000" w:csb0="00040001" w:csb1="00000000"/>
    <w:embedRegular r:id="rId5" w:fontKey="{B4F6ACF8-D51E-4C54-A5DB-30CA37AD137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6" w:fontKey="{A178DF7C-F60C-4CFC-A2AC-A7109CCE2027}"/>
  </w:font>
  <w:font w:name="方正小标宋简体">
    <w:panose1 w:val="02010600010101010101"/>
    <w:charset w:val="86"/>
    <w:family w:val="script"/>
    <w:pitch w:val="default"/>
    <w:sig w:usb0="00000001" w:usb1="080E0000" w:usb2="00000000" w:usb3="00000000" w:csb0="00040000" w:csb1="00000000"/>
    <w:embedRegular r:id="rId7" w:fontKey="{ED76AC34-415F-4876-97A9-6D3EADC1092F}"/>
  </w:font>
  <w:font w:name="微软雅黑">
    <w:panose1 w:val="020B0503020204020204"/>
    <w:charset w:val="86"/>
    <w:family w:val="swiss"/>
    <w:pitch w:val="default"/>
    <w:sig w:usb0="80000287" w:usb1="280F3C52" w:usb2="00000016" w:usb3="00000000" w:csb0="0004001F" w:csb1="00000000"/>
    <w:embedRegular r:id="rId8" w:fontKey="{24CBD062-B6D5-4189-B8A6-4735BAC60893}"/>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ACE58E8">
        <w:pPr>
          <w:pStyle w:val="9"/>
          <w:jc w:val="center"/>
        </w:pPr>
        <w:r>
          <w:fldChar w:fldCharType="begin"/>
        </w:r>
        <w:r>
          <w:instrText xml:space="preserve">PAGE   \* MERGEFORMAT</w:instrText>
        </w:r>
        <w:r>
          <w:fldChar w:fldCharType="separate"/>
        </w:r>
        <w:r>
          <w:rPr>
            <w:lang w:val="zh-CN"/>
          </w:rPr>
          <w:t>8</w:t>
        </w:r>
        <w:r>
          <w:fldChar w:fldCharType="end"/>
        </w:r>
      </w:p>
    </w:sdtContent>
  </w:sdt>
  <w:p w14:paraId="793576C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7B5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D148D"/>
    <w:multiLevelType w:val="singleLevel"/>
    <w:tmpl w:val="DCDD148D"/>
    <w:lvl w:ilvl="0" w:tentative="0">
      <w:start w:val="1"/>
      <w:numFmt w:val="chineseCounting"/>
      <w:suff w:val="nothing"/>
      <w:lvlText w:val="%1、"/>
      <w:lvlJc w:val="left"/>
      <w:rPr>
        <w:rFonts w:hint="eastAsia"/>
      </w:rPr>
    </w:lvl>
  </w:abstractNum>
  <w:abstractNum w:abstractNumId="1">
    <w:nsid w:val="5849E059"/>
    <w:multiLevelType w:val="singleLevel"/>
    <w:tmpl w:val="5849E059"/>
    <w:lvl w:ilvl="0" w:tentative="0">
      <w:start w:val="2"/>
      <w:numFmt w:val="chineseCounting"/>
      <w:suff w:val="space"/>
      <w:lvlText w:val="第%1部分"/>
      <w:lvlJc w:val="left"/>
      <w:rPr>
        <w:rFonts w:hint="eastAsia" w:ascii="方正小标宋简体" w:hAnsi="方正小标宋简体" w:eastAsia="方正小标宋简体" w:cs="方正小标宋简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TY3YmRjNDE5MzQ5OTJiOGFiN2Y4ZjkyYTg1MDYifQ=="/>
  </w:docVars>
  <w:rsids>
    <w:rsidRoot w:val="00172A27"/>
    <w:rsid w:val="000222C6"/>
    <w:rsid w:val="0002549F"/>
    <w:rsid w:val="000468DB"/>
    <w:rsid w:val="0006487A"/>
    <w:rsid w:val="00065F8F"/>
    <w:rsid w:val="00070A43"/>
    <w:rsid w:val="000768F2"/>
    <w:rsid w:val="0009184B"/>
    <w:rsid w:val="0009397D"/>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2582"/>
    <w:rsid w:val="00114E9B"/>
    <w:rsid w:val="00142216"/>
    <w:rsid w:val="00144D6A"/>
    <w:rsid w:val="00145E13"/>
    <w:rsid w:val="0014729F"/>
    <w:rsid w:val="00157BAB"/>
    <w:rsid w:val="00163E9D"/>
    <w:rsid w:val="001654D1"/>
    <w:rsid w:val="00170F56"/>
    <w:rsid w:val="00172A27"/>
    <w:rsid w:val="00174518"/>
    <w:rsid w:val="0018106D"/>
    <w:rsid w:val="001877A7"/>
    <w:rsid w:val="00191536"/>
    <w:rsid w:val="00196687"/>
    <w:rsid w:val="001C0962"/>
    <w:rsid w:val="001C2AE2"/>
    <w:rsid w:val="001D7531"/>
    <w:rsid w:val="001E737D"/>
    <w:rsid w:val="001F0592"/>
    <w:rsid w:val="001F7506"/>
    <w:rsid w:val="002006CD"/>
    <w:rsid w:val="00202B36"/>
    <w:rsid w:val="00204B7A"/>
    <w:rsid w:val="00204CDE"/>
    <w:rsid w:val="002055E6"/>
    <w:rsid w:val="0021101A"/>
    <w:rsid w:val="002114F6"/>
    <w:rsid w:val="00220536"/>
    <w:rsid w:val="00235629"/>
    <w:rsid w:val="00260C38"/>
    <w:rsid w:val="002616C0"/>
    <w:rsid w:val="00265372"/>
    <w:rsid w:val="002662AA"/>
    <w:rsid w:val="002741E9"/>
    <w:rsid w:val="00280496"/>
    <w:rsid w:val="00294DC9"/>
    <w:rsid w:val="00295495"/>
    <w:rsid w:val="002A31DE"/>
    <w:rsid w:val="002B0333"/>
    <w:rsid w:val="002B2613"/>
    <w:rsid w:val="002B308D"/>
    <w:rsid w:val="002D6D05"/>
    <w:rsid w:val="002F1818"/>
    <w:rsid w:val="002F567B"/>
    <w:rsid w:val="003216A9"/>
    <w:rsid w:val="003248A3"/>
    <w:rsid w:val="00335A74"/>
    <w:rsid w:val="0033618F"/>
    <w:rsid w:val="00364C0F"/>
    <w:rsid w:val="0036561B"/>
    <w:rsid w:val="00367293"/>
    <w:rsid w:val="0037013F"/>
    <w:rsid w:val="00372D48"/>
    <w:rsid w:val="00380C92"/>
    <w:rsid w:val="0038383D"/>
    <w:rsid w:val="00385A7D"/>
    <w:rsid w:val="00391A68"/>
    <w:rsid w:val="00391B0B"/>
    <w:rsid w:val="003A484F"/>
    <w:rsid w:val="003A4883"/>
    <w:rsid w:val="003B0BE0"/>
    <w:rsid w:val="003B0C1B"/>
    <w:rsid w:val="003B688C"/>
    <w:rsid w:val="003C0291"/>
    <w:rsid w:val="003C39AE"/>
    <w:rsid w:val="003C7B60"/>
    <w:rsid w:val="003D0C0F"/>
    <w:rsid w:val="003D1FB2"/>
    <w:rsid w:val="003D66DA"/>
    <w:rsid w:val="003E1310"/>
    <w:rsid w:val="003E6F55"/>
    <w:rsid w:val="0040027D"/>
    <w:rsid w:val="00406254"/>
    <w:rsid w:val="004223DE"/>
    <w:rsid w:val="00434489"/>
    <w:rsid w:val="00437085"/>
    <w:rsid w:val="00443880"/>
    <w:rsid w:val="00445619"/>
    <w:rsid w:val="004464F4"/>
    <w:rsid w:val="00471401"/>
    <w:rsid w:val="00473F31"/>
    <w:rsid w:val="0048263A"/>
    <w:rsid w:val="00487E5D"/>
    <w:rsid w:val="004A711F"/>
    <w:rsid w:val="004B199D"/>
    <w:rsid w:val="004B1B43"/>
    <w:rsid w:val="004B4690"/>
    <w:rsid w:val="004D0D8A"/>
    <w:rsid w:val="004E01D0"/>
    <w:rsid w:val="004E0A2D"/>
    <w:rsid w:val="004E206B"/>
    <w:rsid w:val="004E2696"/>
    <w:rsid w:val="004E6DF7"/>
    <w:rsid w:val="004F0FBD"/>
    <w:rsid w:val="00505A47"/>
    <w:rsid w:val="00512FDA"/>
    <w:rsid w:val="00520DA0"/>
    <w:rsid w:val="00527D3F"/>
    <w:rsid w:val="00536990"/>
    <w:rsid w:val="0055255B"/>
    <w:rsid w:val="005664BB"/>
    <w:rsid w:val="00566FFA"/>
    <w:rsid w:val="00567573"/>
    <w:rsid w:val="0057481D"/>
    <w:rsid w:val="0058486E"/>
    <w:rsid w:val="00585B33"/>
    <w:rsid w:val="0059014D"/>
    <w:rsid w:val="005B5C64"/>
    <w:rsid w:val="005C4FDA"/>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359C"/>
    <w:rsid w:val="00634C9A"/>
    <w:rsid w:val="006440E4"/>
    <w:rsid w:val="0066343B"/>
    <w:rsid w:val="00664777"/>
    <w:rsid w:val="006748A4"/>
    <w:rsid w:val="00676DA9"/>
    <w:rsid w:val="00681A31"/>
    <w:rsid w:val="00683E73"/>
    <w:rsid w:val="00694669"/>
    <w:rsid w:val="006A0C01"/>
    <w:rsid w:val="006A3141"/>
    <w:rsid w:val="006A5E34"/>
    <w:rsid w:val="006A6AAF"/>
    <w:rsid w:val="006B2422"/>
    <w:rsid w:val="006B2B5C"/>
    <w:rsid w:val="006B2B9A"/>
    <w:rsid w:val="006B4306"/>
    <w:rsid w:val="006C09F9"/>
    <w:rsid w:val="006C1937"/>
    <w:rsid w:val="006D457A"/>
    <w:rsid w:val="006F020C"/>
    <w:rsid w:val="006F7EDF"/>
    <w:rsid w:val="00710424"/>
    <w:rsid w:val="007127B7"/>
    <w:rsid w:val="0071798E"/>
    <w:rsid w:val="007416B6"/>
    <w:rsid w:val="00746F48"/>
    <w:rsid w:val="0075404D"/>
    <w:rsid w:val="0076182A"/>
    <w:rsid w:val="00767B7E"/>
    <w:rsid w:val="007770C3"/>
    <w:rsid w:val="00784D24"/>
    <w:rsid w:val="0078532D"/>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4292"/>
    <w:rsid w:val="00813348"/>
    <w:rsid w:val="008253BB"/>
    <w:rsid w:val="0083706E"/>
    <w:rsid w:val="008408F6"/>
    <w:rsid w:val="008423A5"/>
    <w:rsid w:val="00850625"/>
    <w:rsid w:val="00853718"/>
    <w:rsid w:val="00855221"/>
    <w:rsid w:val="00860645"/>
    <w:rsid w:val="00871F71"/>
    <w:rsid w:val="0087256B"/>
    <w:rsid w:val="00872FD8"/>
    <w:rsid w:val="00874608"/>
    <w:rsid w:val="00885AF4"/>
    <w:rsid w:val="00886FBC"/>
    <w:rsid w:val="008939CD"/>
    <w:rsid w:val="008B768C"/>
    <w:rsid w:val="008C1030"/>
    <w:rsid w:val="008C4DB1"/>
    <w:rsid w:val="008C4EAF"/>
    <w:rsid w:val="008C5176"/>
    <w:rsid w:val="008C7FD0"/>
    <w:rsid w:val="008E1DE7"/>
    <w:rsid w:val="008E707C"/>
    <w:rsid w:val="008F7A4C"/>
    <w:rsid w:val="00900319"/>
    <w:rsid w:val="00900B08"/>
    <w:rsid w:val="00902155"/>
    <w:rsid w:val="00902FA3"/>
    <w:rsid w:val="009218D5"/>
    <w:rsid w:val="00923564"/>
    <w:rsid w:val="0092392E"/>
    <w:rsid w:val="009315F9"/>
    <w:rsid w:val="00933499"/>
    <w:rsid w:val="00935C98"/>
    <w:rsid w:val="00946945"/>
    <w:rsid w:val="00951248"/>
    <w:rsid w:val="0095152F"/>
    <w:rsid w:val="00954C49"/>
    <w:rsid w:val="00954F28"/>
    <w:rsid w:val="00955E37"/>
    <w:rsid w:val="009600AC"/>
    <w:rsid w:val="00963F0E"/>
    <w:rsid w:val="0097099F"/>
    <w:rsid w:val="00971997"/>
    <w:rsid w:val="00971FFC"/>
    <w:rsid w:val="0098660A"/>
    <w:rsid w:val="009931C3"/>
    <w:rsid w:val="0099469B"/>
    <w:rsid w:val="009948EC"/>
    <w:rsid w:val="009978F2"/>
    <w:rsid w:val="009B2C43"/>
    <w:rsid w:val="009B4EAE"/>
    <w:rsid w:val="009B7573"/>
    <w:rsid w:val="009B7A59"/>
    <w:rsid w:val="009C22F4"/>
    <w:rsid w:val="009C2A4B"/>
    <w:rsid w:val="009C2E98"/>
    <w:rsid w:val="009D3447"/>
    <w:rsid w:val="009D4711"/>
    <w:rsid w:val="009F1185"/>
    <w:rsid w:val="009F18CD"/>
    <w:rsid w:val="009F2A13"/>
    <w:rsid w:val="009F7527"/>
    <w:rsid w:val="00A04EB0"/>
    <w:rsid w:val="00A13CC1"/>
    <w:rsid w:val="00A16847"/>
    <w:rsid w:val="00A237D8"/>
    <w:rsid w:val="00A23B2C"/>
    <w:rsid w:val="00A268C4"/>
    <w:rsid w:val="00A307CD"/>
    <w:rsid w:val="00A331C8"/>
    <w:rsid w:val="00A40A00"/>
    <w:rsid w:val="00A4142F"/>
    <w:rsid w:val="00A422EB"/>
    <w:rsid w:val="00A45BB7"/>
    <w:rsid w:val="00A56DF2"/>
    <w:rsid w:val="00A56E6E"/>
    <w:rsid w:val="00A67AB5"/>
    <w:rsid w:val="00A733B2"/>
    <w:rsid w:val="00A741C2"/>
    <w:rsid w:val="00A76651"/>
    <w:rsid w:val="00A91760"/>
    <w:rsid w:val="00A93B00"/>
    <w:rsid w:val="00A93C21"/>
    <w:rsid w:val="00AB64C9"/>
    <w:rsid w:val="00AC3C6A"/>
    <w:rsid w:val="00AD5620"/>
    <w:rsid w:val="00AD5ACE"/>
    <w:rsid w:val="00AD656B"/>
    <w:rsid w:val="00AD6BDB"/>
    <w:rsid w:val="00AD7C1B"/>
    <w:rsid w:val="00AE16BA"/>
    <w:rsid w:val="00AE1EBE"/>
    <w:rsid w:val="00AE3B0E"/>
    <w:rsid w:val="00AE627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36D6"/>
    <w:rsid w:val="00C20D9A"/>
    <w:rsid w:val="00C21705"/>
    <w:rsid w:val="00C33E72"/>
    <w:rsid w:val="00C354B2"/>
    <w:rsid w:val="00C35554"/>
    <w:rsid w:val="00C42709"/>
    <w:rsid w:val="00C533CC"/>
    <w:rsid w:val="00C5751C"/>
    <w:rsid w:val="00C61BFC"/>
    <w:rsid w:val="00C62B85"/>
    <w:rsid w:val="00C65438"/>
    <w:rsid w:val="00C67F17"/>
    <w:rsid w:val="00C87FD8"/>
    <w:rsid w:val="00C91381"/>
    <w:rsid w:val="00C91CBB"/>
    <w:rsid w:val="00CB4E70"/>
    <w:rsid w:val="00CC09B6"/>
    <w:rsid w:val="00CC666F"/>
    <w:rsid w:val="00CD1E3F"/>
    <w:rsid w:val="00CE44F6"/>
    <w:rsid w:val="00CE49DA"/>
    <w:rsid w:val="00CE7B61"/>
    <w:rsid w:val="00D00095"/>
    <w:rsid w:val="00D114F0"/>
    <w:rsid w:val="00D14354"/>
    <w:rsid w:val="00D20620"/>
    <w:rsid w:val="00D254F7"/>
    <w:rsid w:val="00D26091"/>
    <w:rsid w:val="00D2685C"/>
    <w:rsid w:val="00D34E7C"/>
    <w:rsid w:val="00D35489"/>
    <w:rsid w:val="00D36AFE"/>
    <w:rsid w:val="00D41319"/>
    <w:rsid w:val="00D51276"/>
    <w:rsid w:val="00D672B0"/>
    <w:rsid w:val="00D7035F"/>
    <w:rsid w:val="00D7414F"/>
    <w:rsid w:val="00DA634F"/>
    <w:rsid w:val="00DA65AC"/>
    <w:rsid w:val="00DB1913"/>
    <w:rsid w:val="00DB79DB"/>
    <w:rsid w:val="00DC410D"/>
    <w:rsid w:val="00DC5A81"/>
    <w:rsid w:val="00DC68CA"/>
    <w:rsid w:val="00DC7CBA"/>
    <w:rsid w:val="00DD73B7"/>
    <w:rsid w:val="00DF1FE5"/>
    <w:rsid w:val="00DF28BC"/>
    <w:rsid w:val="00DF34B9"/>
    <w:rsid w:val="00E01053"/>
    <w:rsid w:val="00E040D4"/>
    <w:rsid w:val="00E05032"/>
    <w:rsid w:val="00E07ACF"/>
    <w:rsid w:val="00E10E78"/>
    <w:rsid w:val="00E1345E"/>
    <w:rsid w:val="00E32D57"/>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C10"/>
    <w:rsid w:val="00ED6FBE"/>
    <w:rsid w:val="00EE0FB4"/>
    <w:rsid w:val="00EE2F57"/>
    <w:rsid w:val="00EF4680"/>
    <w:rsid w:val="00EF4C34"/>
    <w:rsid w:val="00EF77C6"/>
    <w:rsid w:val="00F03E53"/>
    <w:rsid w:val="00F05438"/>
    <w:rsid w:val="00F1361C"/>
    <w:rsid w:val="00F156F0"/>
    <w:rsid w:val="00F160C7"/>
    <w:rsid w:val="00F2408F"/>
    <w:rsid w:val="00F240E9"/>
    <w:rsid w:val="00F36D8F"/>
    <w:rsid w:val="00F417B1"/>
    <w:rsid w:val="00F45853"/>
    <w:rsid w:val="00F602DF"/>
    <w:rsid w:val="00F707FF"/>
    <w:rsid w:val="00F743DA"/>
    <w:rsid w:val="00F754A1"/>
    <w:rsid w:val="00F81FD9"/>
    <w:rsid w:val="00F841AA"/>
    <w:rsid w:val="00F84A94"/>
    <w:rsid w:val="00F871AA"/>
    <w:rsid w:val="00F87E96"/>
    <w:rsid w:val="00FA23E8"/>
    <w:rsid w:val="00FD3CC1"/>
    <w:rsid w:val="00FD5605"/>
    <w:rsid w:val="00FE28BB"/>
    <w:rsid w:val="00FF1E02"/>
    <w:rsid w:val="00FF30B4"/>
    <w:rsid w:val="02807FAC"/>
    <w:rsid w:val="02B70A04"/>
    <w:rsid w:val="03C2759E"/>
    <w:rsid w:val="04E60C82"/>
    <w:rsid w:val="050138E2"/>
    <w:rsid w:val="07713690"/>
    <w:rsid w:val="08217FA4"/>
    <w:rsid w:val="095D28E4"/>
    <w:rsid w:val="0A2032A3"/>
    <w:rsid w:val="0A24532A"/>
    <w:rsid w:val="0A6C0C3C"/>
    <w:rsid w:val="0A74235A"/>
    <w:rsid w:val="0A7B3A8F"/>
    <w:rsid w:val="0ABE0ED6"/>
    <w:rsid w:val="0B8A37D8"/>
    <w:rsid w:val="0C30145E"/>
    <w:rsid w:val="0D61309B"/>
    <w:rsid w:val="0DEC5907"/>
    <w:rsid w:val="10C055FF"/>
    <w:rsid w:val="118107EC"/>
    <w:rsid w:val="11DD6519"/>
    <w:rsid w:val="13393FAF"/>
    <w:rsid w:val="16311803"/>
    <w:rsid w:val="16BB723D"/>
    <w:rsid w:val="17EF3A88"/>
    <w:rsid w:val="18015F3F"/>
    <w:rsid w:val="1BE8440E"/>
    <w:rsid w:val="1D01780F"/>
    <w:rsid w:val="1D155CEE"/>
    <w:rsid w:val="1E811D4E"/>
    <w:rsid w:val="1EA266C0"/>
    <w:rsid w:val="20F57F95"/>
    <w:rsid w:val="2111109E"/>
    <w:rsid w:val="240371BF"/>
    <w:rsid w:val="25C741E6"/>
    <w:rsid w:val="270451E1"/>
    <w:rsid w:val="27842671"/>
    <w:rsid w:val="27A41343"/>
    <w:rsid w:val="29F46069"/>
    <w:rsid w:val="29FD04D3"/>
    <w:rsid w:val="2ABE7A3E"/>
    <w:rsid w:val="2B2D22CA"/>
    <w:rsid w:val="2B3D7387"/>
    <w:rsid w:val="2D225873"/>
    <w:rsid w:val="2DCB0BC0"/>
    <w:rsid w:val="2E285B3C"/>
    <w:rsid w:val="2ECE3357"/>
    <w:rsid w:val="2EFA178C"/>
    <w:rsid w:val="2F383F9C"/>
    <w:rsid w:val="2FF94357"/>
    <w:rsid w:val="30B46D73"/>
    <w:rsid w:val="30EB4EF2"/>
    <w:rsid w:val="313C1E8F"/>
    <w:rsid w:val="319F7F4E"/>
    <w:rsid w:val="34D3337E"/>
    <w:rsid w:val="36224464"/>
    <w:rsid w:val="368E2A7E"/>
    <w:rsid w:val="38355126"/>
    <w:rsid w:val="39414A4C"/>
    <w:rsid w:val="398E4A1C"/>
    <w:rsid w:val="39AE70AB"/>
    <w:rsid w:val="3C0C0783"/>
    <w:rsid w:val="3F9F3A96"/>
    <w:rsid w:val="41FC2404"/>
    <w:rsid w:val="4272684D"/>
    <w:rsid w:val="42EC6092"/>
    <w:rsid w:val="434C18AD"/>
    <w:rsid w:val="46205AB6"/>
    <w:rsid w:val="46D07610"/>
    <w:rsid w:val="46E93F2A"/>
    <w:rsid w:val="47415B33"/>
    <w:rsid w:val="493C27E9"/>
    <w:rsid w:val="496F39ED"/>
    <w:rsid w:val="49FF41D3"/>
    <w:rsid w:val="4BB6488C"/>
    <w:rsid w:val="4BE068DB"/>
    <w:rsid w:val="4BF6002B"/>
    <w:rsid w:val="4D8225A5"/>
    <w:rsid w:val="4ECE2238"/>
    <w:rsid w:val="51DB4B86"/>
    <w:rsid w:val="53452EE6"/>
    <w:rsid w:val="53896E4D"/>
    <w:rsid w:val="54AD00EF"/>
    <w:rsid w:val="55333C3E"/>
    <w:rsid w:val="55B921EF"/>
    <w:rsid w:val="579E3A7C"/>
    <w:rsid w:val="59726C25"/>
    <w:rsid w:val="5A6964C8"/>
    <w:rsid w:val="5B3B6BA9"/>
    <w:rsid w:val="5B8D4F11"/>
    <w:rsid w:val="5E9861FA"/>
    <w:rsid w:val="61B66365"/>
    <w:rsid w:val="628F2B4A"/>
    <w:rsid w:val="628F415B"/>
    <w:rsid w:val="62FD0BCE"/>
    <w:rsid w:val="64B8792F"/>
    <w:rsid w:val="64CA39A1"/>
    <w:rsid w:val="65B31A18"/>
    <w:rsid w:val="667C2E43"/>
    <w:rsid w:val="69083653"/>
    <w:rsid w:val="6C4A05C8"/>
    <w:rsid w:val="6D214E12"/>
    <w:rsid w:val="71310102"/>
    <w:rsid w:val="720142FB"/>
    <w:rsid w:val="72734D90"/>
    <w:rsid w:val="74DC4168"/>
    <w:rsid w:val="756278D9"/>
    <w:rsid w:val="75D53D19"/>
    <w:rsid w:val="766E5C13"/>
    <w:rsid w:val="79E7B28D"/>
    <w:rsid w:val="7E4752FE"/>
    <w:rsid w:val="7F9F20EE"/>
    <w:rsid w:val="7FFA133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4"/>
    <w:unhideWhenUsed/>
    <w:qFormat/>
    <w:uiPriority w:val="0"/>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link w:val="36"/>
    <w:semiHidden/>
    <w:qFormat/>
    <w:uiPriority w:val="0"/>
    <w:pPr>
      <w:snapToGrid w:val="0"/>
      <w:jc w:val="left"/>
    </w:pPr>
    <w:rPr>
      <w:sz w:val="18"/>
      <w:szCs w:val="18"/>
    </w:rPr>
  </w:style>
  <w:style w:type="paragraph" w:styleId="13">
    <w:name w:val="Body Text First Indent 2"/>
    <w:basedOn w:val="6"/>
    <w:link w:val="35"/>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Char"/>
    <w:basedOn w:val="16"/>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8"/>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字符"/>
    <w:basedOn w:val="16"/>
    <w:link w:val="4"/>
    <w:qFormat/>
    <w:locked/>
    <w:uiPriority w:val="9"/>
    <w:rPr>
      <w:rFonts w:ascii="Cambria" w:hAnsi="Cambria" w:eastAsia="宋体" w:cs="Times New Roman"/>
      <w:b/>
      <w:bCs/>
      <w:kern w:val="2"/>
      <w:sz w:val="32"/>
      <w:szCs w:val="32"/>
    </w:rPr>
  </w:style>
  <w:style w:type="character" w:customStyle="1" w:styleId="34">
    <w:name w:val="正文文本缩进 字符"/>
    <w:basedOn w:val="16"/>
    <w:link w:val="6"/>
    <w:semiHidden/>
    <w:qFormat/>
    <w:uiPriority w:val="99"/>
    <w:rPr>
      <w:rFonts w:ascii="Times New Roman" w:hAnsi="Times New Roman" w:eastAsia="宋体" w:cs="Times New Roman"/>
      <w:kern w:val="2"/>
      <w:sz w:val="21"/>
      <w:szCs w:val="24"/>
    </w:rPr>
  </w:style>
  <w:style w:type="character" w:customStyle="1" w:styleId="35">
    <w:name w:val="正文文本首行缩进 2 字符"/>
    <w:basedOn w:val="34"/>
    <w:link w:val="13"/>
    <w:semiHidden/>
    <w:qFormat/>
    <w:uiPriority w:val="99"/>
    <w:rPr>
      <w:rFonts w:ascii="Times New Roman" w:hAnsi="Times New Roman" w:eastAsia="宋体" w:cs="Times New Roman"/>
      <w:kern w:val="2"/>
      <w:sz w:val="21"/>
      <w:szCs w:val="24"/>
    </w:rPr>
  </w:style>
  <w:style w:type="character" w:customStyle="1" w:styleId="36">
    <w:name w:val="脚注文本 字符"/>
    <w:basedOn w:val="16"/>
    <w:link w:val="12"/>
    <w:semiHidden/>
    <w:qFormat/>
    <w:uiPriority w:val="0"/>
    <w:rPr>
      <w:rFonts w:ascii="Times New Roman" w:hAnsi="Times New Roman" w:eastAsia="宋体" w:cs="Times New Roman"/>
      <w:kern w:val="2"/>
      <w:sz w:val="18"/>
      <w:szCs w:val="18"/>
    </w:rPr>
  </w:style>
  <w:style w:type="character" w:customStyle="1" w:styleId="37">
    <w:name w:val="16"/>
    <w:qFormat/>
    <w:uiPriority w:val="0"/>
    <w:rPr>
      <w:rFonts w:hint="default" w:ascii="Times New Roman" w:hAnsi="Times New Roman" w:eastAsia="楷体_GB2312" w:cs="楷体_GB2312"/>
      <w:sz w:val="32"/>
      <w:szCs w:val="32"/>
    </w:rPr>
  </w:style>
  <w:style w:type="paragraph" w:customStyle="1" w:styleId="38">
    <w:name w:val="TOC 标题3"/>
    <w:basedOn w:val="3"/>
    <w:next w:val="1"/>
    <w:unhideWhenUsed/>
    <w:qFormat/>
    <w:uiPriority w:val="39"/>
    <w:pPr>
      <w:widowControl/>
      <w:spacing w:before="480" w:after="0" w:line="276" w:lineRule="auto"/>
      <w:jc w:val="left"/>
      <w:outlineLvl w:val="9"/>
    </w:pPr>
    <w:rPr>
      <w:rFonts w:ascii="Cambria" w:hAnsi="Cambria"/>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收入、支出决算总计变动情况图</a:t>
            </a:r>
            <a:endParaRPr lang="zh-CN" altLang="en-US"/>
          </a:p>
        </c:rich>
      </c:tx>
      <c:layout/>
      <c:overlay val="0"/>
      <c:spPr>
        <a:noFill/>
        <a:ln>
          <a:noFill/>
        </a:ln>
        <a:effectLst/>
      </c:spPr>
    </c:title>
    <c:autoTitleDeleted val="0"/>
    <c:plotArea>
      <c:layout>
        <c:manualLayout>
          <c:layoutTarget val="inner"/>
          <c:xMode val="edge"/>
          <c:yMode val="edge"/>
          <c:x val="0.086051026067665"/>
          <c:y val="0.254822335025381"/>
          <c:w val="0.882196339434276"/>
          <c:h val="0.425177664974619"/>
        </c:manualLayout>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1141.59</c:v>
                </c:pt>
                <c:pt idx="1">
                  <c:v>1141.59</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938.19</c:v>
                </c:pt>
                <c:pt idx="1">
                  <c:v>938.19</c:v>
                </c:pt>
              </c:numCache>
            </c:numRef>
          </c:val>
        </c:ser>
        <c:dLbls>
          <c:showLegendKey val="0"/>
          <c:showVal val="1"/>
          <c:showCatName val="0"/>
          <c:showSerName val="0"/>
          <c:showPercent val="0"/>
          <c:showBubbleSize val="0"/>
        </c:dLbls>
        <c:gapWidth val="219"/>
        <c:overlap val="-27"/>
        <c:axId val="613199464"/>
        <c:axId val="613195864"/>
      </c:barChart>
      <c:catAx>
        <c:axId val="61319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195864"/>
        <c:crosses val="autoZero"/>
        <c:auto val="1"/>
        <c:lblAlgn val="ctr"/>
        <c:lblOffset val="100"/>
        <c:noMultiLvlLbl val="0"/>
      </c:catAx>
      <c:valAx>
        <c:axId val="6131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3199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41d341-5cee-4add-a90a-27447ac692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427433948606587"/>
          <c:y val="0.00850822461712989"/>
        </c:manualLayout>
      </c:layout>
      <c:overlay val="0"/>
      <c:spPr>
        <a:noFill/>
        <a:ln>
          <a:noFill/>
        </a:ln>
        <a:effectLst/>
      </c:sp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15686744003306"/>
                  <c:y val="-0.1175444933306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82.07%</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9.95%</a:t>
                    </a:r>
                  </a:p>
                </c:rich>
              </c:tx>
              <c:dLblPos val="bestFit"/>
              <c:showLegendKey val="0"/>
              <c:showVal val="1"/>
              <c:showCatName val="0"/>
              <c:showSerName val="0"/>
              <c:showPercent val="1"/>
              <c:showBubbleSize val="0"/>
              <c:extLst>
                <c:ext xmlns:c15="http://schemas.microsoft.com/office/drawing/2012/chart" uri="{CE6537A1-D6FC-4f65-9D91-7224C49458BB}"/>
              </c:extLst>
            </c:dLbl>
            <c:dLbl>
              <c:idx val="2"/>
              <c:delete val="1"/>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c:v>
                </c:pt>
                <c:pt idx="1">
                  <c:v>政府性基金预算财政拨款收入</c:v>
                </c:pt>
                <c:pt idx="2">
                  <c:v>其他收入</c:v>
                </c:pt>
              </c:strCache>
            </c:strRef>
          </c:cat>
          <c:val>
            <c:numRef>
              <c:f>Sheet1!$B$2:$B$4</c:f>
              <c:numCache>
                <c:formatCode>General</c:formatCode>
                <c:ptCount val="3"/>
                <c:pt idx="0">
                  <c:v>936.87</c:v>
                </c:pt>
                <c:pt idx="1">
                  <c:v>113.63</c:v>
                </c:pt>
                <c:pt idx="2">
                  <c:v>91.09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79413156649314"/>
          <c:y val="0.717567787579184"/>
          <c:w val="0.9"/>
          <c:h val="0.1586007341187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7452f3-403f-4bcc-9b41-8149748b0c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73.71%</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 26.29%</a:t>
                    </a:r>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841.49</c:v>
                </c:pt>
                <c:pt idx="1">
                  <c:v>300.1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dc1a6a-65b9-4eb2-9241-c81469d358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财政拨款收、支决算变动情况</a:t>
            </a:r>
            <a:endParaRPr lang="zh-CN" altLang="en-US"/>
          </a:p>
        </c:rich>
      </c:tx>
      <c:layout>
        <c:manualLayout>
          <c:xMode val="edge"/>
          <c:yMode val="edge"/>
          <c:x val="0.267375"/>
          <c:y val="0.030880082346886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 </c:v>
                </c:pt>
              </c:strCache>
            </c:strRef>
          </c:cat>
          <c:val>
            <c:numRef>
              <c:f>Sheet1!$B$2:$B$3</c:f>
              <c:numCache>
                <c:formatCode>General</c:formatCode>
                <c:ptCount val="2"/>
                <c:pt idx="0">
                  <c:v>936.87</c:v>
                </c:pt>
                <c:pt idx="1">
                  <c:v>936.87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 </c:v>
                </c:pt>
              </c:strCache>
            </c:strRef>
          </c:cat>
          <c:val>
            <c:numRef>
              <c:f>Sheet1!$C$2:$C$3</c:f>
              <c:numCache>
                <c:formatCode>General</c:formatCode>
                <c:ptCount val="2"/>
                <c:pt idx="0">
                  <c:v>938.19</c:v>
                </c:pt>
                <c:pt idx="1">
                  <c:v>938.16</c:v>
                </c:pt>
              </c:numCache>
            </c:numRef>
          </c:val>
        </c:ser>
        <c:dLbls>
          <c:showLegendKey val="0"/>
          <c:showVal val="0"/>
          <c:showCatName val="0"/>
          <c:showSerName val="0"/>
          <c:showPercent val="0"/>
          <c:showBubbleSize val="0"/>
        </c:dLbls>
        <c:gapWidth val="219"/>
        <c:overlap val="-27"/>
        <c:axId val="404225902"/>
        <c:axId val="830709346"/>
      </c:barChart>
      <c:catAx>
        <c:axId val="40422590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09346"/>
        <c:crosses val="autoZero"/>
        <c:auto val="1"/>
        <c:lblAlgn val="ctr"/>
        <c:lblOffset val="100"/>
        <c:noMultiLvlLbl val="0"/>
      </c:catAx>
      <c:valAx>
        <c:axId val="830709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2259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7ccecd-c458-411f-b170-3a1d496f54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936.87</c:v>
                </c:pt>
                <c:pt idx="1">
                  <c:v>938.19</c:v>
                </c:pt>
              </c:numCache>
            </c:numRef>
          </c:val>
        </c:ser>
        <c:dLbls>
          <c:showLegendKey val="0"/>
          <c:showVal val="0"/>
          <c:showCatName val="0"/>
          <c:showSerName val="0"/>
          <c:showPercent val="0"/>
          <c:showBubbleSize val="0"/>
        </c:dLbls>
        <c:gapWidth val="219"/>
        <c:overlap val="-27"/>
        <c:axId val="462277528"/>
        <c:axId val="467803303"/>
      </c:barChart>
      <c:catAx>
        <c:axId val="462277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803303"/>
        <c:crosses val="autoZero"/>
        <c:auto val="1"/>
        <c:lblAlgn val="ctr"/>
        <c:lblOffset val="100"/>
        <c:noMultiLvlLbl val="0"/>
      </c:catAx>
      <c:valAx>
        <c:axId val="467803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277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3d7334-cd3c-46cc-9de9-d1de4345af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84848484848485"/>
                  <c:y val="-0.069592724396994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75.30%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13.6%</a:t>
                    </a:r>
                  </a:p>
                </c:rich>
              </c:tx>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4.12%</a:t>
                    </a:r>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a:t>
                    </a:r>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705.49</c:v>
                </c:pt>
                <c:pt idx="1">
                  <c:v>127.21</c:v>
                </c:pt>
                <c:pt idx="2">
                  <c:v>38.57</c:v>
                </c:pt>
                <c:pt idx="3">
                  <c:v>65.6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0df2d8-8022-4db5-a01b-37675b62b4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10043</Words>
  <Characters>11134</Characters>
  <Lines>89</Lines>
  <Paragraphs>25</Paragraphs>
  <TotalTime>2</TotalTime>
  <ScaleCrop>false</ScaleCrop>
  <LinksUpToDate>false</LinksUpToDate>
  <CharactersWithSpaces>11224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2025-08-26T02:10:00Z</cp:lastPrinted>
  <dcterms:modified xsi:type="dcterms:W3CDTF">2025-08-28T06:58:03Z</dcterms:modified>
  <dc:title>四川省***</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067F30C6A38244CAB2C95F8FE406E99A_13</vt:lpwstr>
  </property>
  <property fmtid="{D5CDD505-2E9C-101B-9397-08002B2CF9AE}" pid="4" name="KSOTemplateDocerSaveRecord">
    <vt:lpwstr>eyJoZGlkIjoiZGM4NjUzNDA1NDkyY2MxZmJmZThlN2U3ZTFkMjcwOGYifQ==</vt:lpwstr>
  </property>
</Properties>
</file>