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EC63E">
      <w:pPr>
        <w:spacing w:line="600" w:lineRule="exact"/>
        <w:jc w:val="left"/>
        <w:outlineLvl w:val="0"/>
        <w:rPr>
          <w:rFonts w:hint="eastAsia" w:ascii="方正小标宋简体" w:hAnsi="宋体" w:eastAsia="方正小标宋简体"/>
          <w:color w:val="000000"/>
          <w:sz w:val="30"/>
          <w:szCs w:val="30"/>
        </w:rPr>
      </w:pPr>
      <w:bookmarkStart w:id="0" w:name="_Toc15306267"/>
    </w:p>
    <w:p w14:paraId="4ACDE337">
      <w:pPr>
        <w:spacing w:line="600" w:lineRule="exact"/>
        <w:jc w:val="center"/>
        <w:outlineLvl w:val="0"/>
        <w:rPr>
          <w:rFonts w:ascii="方正小标宋简体" w:hAnsi="宋体" w:eastAsia="方正小标宋简体"/>
          <w:color w:val="000000"/>
          <w:sz w:val="72"/>
          <w:szCs w:val="72"/>
        </w:rPr>
      </w:pPr>
    </w:p>
    <w:p w14:paraId="6F1137E6">
      <w:pPr>
        <w:spacing w:line="600" w:lineRule="exact"/>
        <w:jc w:val="center"/>
        <w:outlineLvl w:val="0"/>
        <w:rPr>
          <w:rFonts w:ascii="方正小标宋简体" w:hAnsi="宋体" w:eastAsia="方正小标宋简体"/>
          <w:color w:val="000000"/>
          <w:sz w:val="72"/>
          <w:szCs w:val="72"/>
        </w:rPr>
      </w:pPr>
    </w:p>
    <w:p w14:paraId="0436A77F">
      <w:pPr>
        <w:spacing w:line="600" w:lineRule="exact"/>
        <w:jc w:val="center"/>
        <w:outlineLvl w:val="0"/>
        <w:rPr>
          <w:rFonts w:ascii="方正小标宋简体" w:hAnsi="宋体" w:eastAsia="方正小标宋简体"/>
          <w:color w:val="000000"/>
          <w:sz w:val="72"/>
          <w:szCs w:val="72"/>
        </w:rPr>
      </w:pPr>
    </w:p>
    <w:p w14:paraId="39E24376">
      <w:pPr>
        <w:spacing w:line="360" w:lineRule="auto"/>
        <w:jc w:val="center"/>
        <w:outlineLvl w:val="0"/>
        <w:rPr>
          <w:rFonts w:ascii="方正小标宋简体" w:hAnsi="宋体" w:eastAsia="方正小标宋简体"/>
          <w:color w:val="000000"/>
          <w:sz w:val="48"/>
          <w:szCs w:val="48"/>
        </w:rPr>
      </w:pPr>
      <w:bookmarkStart w:id="1" w:name="_Toc15377425"/>
      <w:bookmarkStart w:id="2" w:name="_Toc15378441"/>
      <w:bookmarkStart w:id="3" w:name="_Toc15377193"/>
      <w:bookmarkStart w:id="4" w:name="_Toc15396475"/>
      <w:bookmarkStart w:id="5" w:name="_Toc15396597"/>
      <w:r>
        <w:rPr>
          <w:rFonts w:ascii="黑体" w:hAnsi="黑体" w:eastAsia="黑体"/>
          <w:color w:val="000000"/>
          <w:sz w:val="48"/>
          <w:szCs w:val="48"/>
        </w:rPr>
        <w:t>202</w:t>
      </w:r>
      <w:r>
        <w:rPr>
          <w:rFonts w:hint="eastAsia" w:ascii="黑体" w:hAnsi="黑体" w:eastAsia="黑体"/>
          <w:color w:val="000000"/>
          <w:sz w:val="48"/>
          <w:szCs w:val="48"/>
          <w:lang w:val="en-US" w:eastAsia="zh-CN"/>
        </w:rPr>
        <w:t>4</w:t>
      </w:r>
      <w:r>
        <w:rPr>
          <w:rFonts w:hint="eastAsia" w:ascii="方正小标宋简体" w:hAnsi="宋体" w:eastAsia="方正小标宋简体"/>
          <w:color w:val="000000"/>
          <w:sz w:val="48"/>
          <w:szCs w:val="48"/>
        </w:rPr>
        <w:t>年度</w:t>
      </w:r>
      <w:bookmarkEnd w:id="1"/>
      <w:bookmarkEnd w:id="2"/>
      <w:bookmarkEnd w:id="3"/>
      <w:bookmarkEnd w:id="4"/>
      <w:bookmarkEnd w:id="5"/>
    </w:p>
    <w:p w14:paraId="6373169C">
      <w:pPr>
        <w:spacing w:line="360" w:lineRule="auto"/>
        <w:jc w:val="center"/>
        <w:outlineLvl w:val="0"/>
        <w:rPr>
          <w:rFonts w:hint="eastAsia" w:ascii="方正小标宋简体" w:hAnsi="宋体" w:eastAsia="方正小标宋简体"/>
          <w:color w:val="000000"/>
          <w:sz w:val="48"/>
          <w:szCs w:val="48"/>
          <w:lang w:eastAsia="zh-CN"/>
        </w:rPr>
      </w:pPr>
      <w:bookmarkStart w:id="6" w:name="_Toc15396476"/>
      <w:bookmarkStart w:id="7" w:name="_Toc15377194"/>
      <w:bookmarkStart w:id="8" w:name="_Toc15378442"/>
      <w:bookmarkStart w:id="9" w:name="_Toc15306268"/>
      <w:bookmarkStart w:id="10" w:name="_Toc15396598"/>
      <w:bookmarkStart w:id="11" w:name="_Toc15377426"/>
      <w:r>
        <w:rPr>
          <w:rFonts w:hint="eastAsia" w:ascii="方正小标宋简体" w:hAnsi="宋体" w:eastAsia="方正小标宋简体"/>
          <w:color w:val="000000"/>
          <w:sz w:val="48"/>
          <w:szCs w:val="48"/>
        </w:rPr>
        <w:t>四川省</w:t>
      </w:r>
      <w:r>
        <w:rPr>
          <w:rFonts w:hint="eastAsia" w:ascii="方正小标宋简体" w:hAnsi="宋体" w:eastAsia="方正小标宋简体"/>
          <w:color w:val="000000"/>
          <w:sz w:val="48"/>
          <w:szCs w:val="48"/>
          <w:lang w:eastAsia="zh-CN"/>
        </w:rPr>
        <w:t>遂宁市安居区拦江镇凉风小</w:t>
      </w:r>
    </w:p>
    <w:p w14:paraId="683822F8">
      <w:pPr>
        <w:spacing w:line="360" w:lineRule="auto"/>
        <w:jc w:val="center"/>
        <w:outlineLvl w:val="0"/>
        <w:rPr>
          <w:rFonts w:hint="eastAsia" w:ascii="方正小标宋简体" w:hAnsi="宋体" w:eastAsia="方正小标宋简体"/>
          <w:color w:val="000000"/>
          <w:sz w:val="48"/>
          <w:szCs w:val="48"/>
          <w:lang w:eastAsia="zh-CN"/>
        </w:rPr>
      </w:pPr>
      <w:r>
        <w:rPr>
          <w:rFonts w:hint="eastAsia" w:ascii="方正小标宋简体" w:hAnsi="宋体" w:eastAsia="方正小标宋简体"/>
          <w:color w:val="000000"/>
          <w:sz w:val="48"/>
          <w:szCs w:val="48"/>
          <w:lang w:eastAsia="zh-CN"/>
        </w:rPr>
        <w:t>学校</w:t>
      </w:r>
      <w:r>
        <w:rPr>
          <w:rFonts w:hint="eastAsia" w:ascii="方正小标宋简体" w:hAnsi="宋体" w:eastAsia="方正小标宋简体"/>
          <w:color w:val="000000"/>
          <w:sz w:val="48"/>
          <w:szCs w:val="48"/>
        </w:rPr>
        <w:t>决算</w:t>
      </w:r>
      <w:bookmarkEnd w:id="6"/>
      <w:bookmarkEnd w:id="7"/>
      <w:bookmarkEnd w:id="8"/>
      <w:bookmarkEnd w:id="9"/>
      <w:bookmarkEnd w:id="10"/>
      <w:bookmarkEnd w:id="11"/>
    </w:p>
    <w:p w14:paraId="06918366">
      <w:pPr>
        <w:spacing w:line="360" w:lineRule="auto"/>
        <w:jc w:val="center"/>
        <w:outlineLvl w:val="0"/>
        <w:rPr>
          <w:rFonts w:ascii="方正小标宋简体" w:hAnsi="宋体" w:eastAsia="方正小标宋简体"/>
          <w:color w:val="000000"/>
          <w:sz w:val="52"/>
          <w:szCs w:val="52"/>
        </w:rPr>
      </w:pPr>
    </w:p>
    <w:p w14:paraId="6C1B5EE6">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目录</w:t>
      </w:r>
    </w:p>
    <w:p w14:paraId="62779FBF">
      <w:pPr>
        <w:widowControl/>
        <w:jc w:val="center"/>
        <w:rPr>
          <w:rFonts w:ascii="黑体" w:hAnsi="黑体" w:eastAsia="黑体"/>
          <w:sz w:val="28"/>
          <w:szCs w:val="28"/>
        </w:rPr>
      </w:pPr>
    </w:p>
    <w:p w14:paraId="61964B5E">
      <w:pPr>
        <w:pStyle w:val="201"/>
      </w:pPr>
      <w:r>
        <w:rPr>
          <w:rFonts w:hint="eastAsia"/>
        </w:rPr>
        <w:t>公开时间：</w:t>
      </w:r>
      <w:r>
        <w:t>20</w:t>
      </w:r>
      <w:r>
        <w:rPr>
          <w:rFonts w:hint="eastAsia"/>
          <w:lang w:eastAsia="zh-CN"/>
        </w:rPr>
        <w:t>25</w:t>
      </w:r>
      <w:r>
        <w:rPr>
          <w:rFonts w:hint="eastAsia"/>
        </w:rPr>
        <w:t>年</w:t>
      </w:r>
      <w:r>
        <w:rPr>
          <w:rFonts w:hint="eastAsia"/>
          <w:lang w:val="en-US" w:eastAsia="zh-CN"/>
        </w:rPr>
        <w:t>08</w:t>
      </w:r>
      <w:r>
        <w:rPr>
          <w:rFonts w:hint="eastAsia"/>
        </w:rPr>
        <w:t>月</w:t>
      </w:r>
      <w:r>
        <w:rPr>
          <w:rFonts w:hint="eastAsia"/>
          <w:lang w:val="en-US" w:eastAsia="zh-CN"/>
        </w:rPr>
        <w:t>28</w:t>
      </w:r>
      <w:r>
        <w:rPr>
          <w:rFonts w:hint="eastAsia"/>
        </w:rPr>
        <w:t>日</w:t>
      </w:r>
    </w:p>
    <w:p w14:paraId="6DEA3B43"/>
    <w:p w14:paraId="45B68457">
      <w:pPr>
        <w:pStyle w:val="201"/>
        <w:spacing w:before="0" w:line="440" w:lineRule="exact"/>
        <w:jc w:val="left"/>
        <w:rPr>
          <w:sz w:val="24"/>
          <w:szCs w:val="24"/>
        </w:rPr>
      </w:pPr>
      <w:r>
        <w:rPr>
          <w:rFonts w:hint="eastAsia" w:ascii="黑体" w:hAnsi="黑体" w:eastAsia="黑体" w:cs="Times New Roman"/>
          <w:color w:val="000000"/>
          <w:sz w:val="32"/>
          <w:szCs w:val="32"/>
          <w:lang w:val="en-US" w:eastAsia="zh-CN" w:bidi="ar-SA"/>
        </w:rPr>
        <w:t>第一部分 部门概况</w:t>
      </w:r>
    </w:p>
    <w:p w14:paraId="2EB2AA50">
      <w:pPr>
        <w:pStyle w:val="202"/>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一、基本职能及主要工作</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4</w:t>
      </w:r>
    </w:p>
    <w:p w14:paraId="14B5DC6D">
      <w:pPr>
        <w:pStyle w:val="202"/>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二、机构设置</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4</w:t>
      </w:r>
    </w:p>
    <w:p w14:paraId="61138AB8">
      <w:pPr>
        <w:pStyle w:val="201"/>
        <w:spacing w:before="0" w:line="440" w:lineRule="exact"/>
        <w:jc w:val="left"/>
        <w:rPr>
          <w:rFonts w:hint="eastAsia" w:ascii="黑体" w:hAnsi="黑体" w:eastAsia="黑体" w:cs="Times New Roman"/>
          <w:color w:val="000000"/>
          <w:sz w:val="32"/>
          <w:szCs w:val="32"/>
          <w:lang w:val="en-US" w:eastAsia="zh-CN" w:bidi="ar-SA"/>
        </w:rPr>
      </w:pPr>
      <w:r>
        <w:rPr>
          <w:rFonts w:hint="eastAsia" w:ascii="黑体" w:hAnsi="黑体" w:eastAsia="黑体" w:cs="Times New Roman"/>
          <w:color w:val="000000"/>
          <w:sz w:val="32"/>
          <w:szCs w:val="32"/>
          <w:lang w:val="en-US" w:eastAsia="zh-CN" w:bidi="ar-SA"/>
        </w:rPr>
        <w:t>第二部分 部门决算情况说明</w:t>
      </w:r>
    </w:p>
    <w:p w14:paraId="36B541E3">
      <w:pPr>
        <w:pStyle w:val="202"/>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一、收入支出决算总体情况说明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5</w:t>
      </w:r>
    </w:p>
    <w:p w14:paraId="79C9CC7A">
      <w:pPr>
        <w:pStyle w:val="202"/>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二、收入决算情况说明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5</w:t>
      </w:r>
    </w:p>
    <w:p w14:paraId="70B484BF">
      <w:pPr>
        <w:pStyle w:val="202"/>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三、支出决算情况说明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6</w:t>
      </w:r>
    </w:p>
    <w:p w14:paraId="42F84BA1">
      <w:pPr>
        <w:pStyle w:val="202"/>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四、财政拨款收入支出决算总体情况说明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6</w:t>
      </w:r>
    </w:p>
    <w:p w14:paraId="12E62F43">
      <w:pPr>
        <w:pStyle w:val="202"/>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五、一般公共预算财政拨款支出决算情况说明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7</w:t>
      </w:r>
    </w:p>
    <w:p w14:paraId="52821427">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六、一般公共预算财政拨款基本支出决算情况说明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10</w:t>
      </w:r>
    </w:p>
    <w:p w14:paraId="40325D1A">
      <w:pPr>
        <w:pStyle w:val="202"/>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七、</w:t>
      </w:r>
      <w:r>
        <w:rPr>
          <w:rFonts w:hint="eastAsia" w:ascii="仿宋_GB2312" w:hAnsi="仿宋_GB2312" w:eastAsia="仿宋_GB2312" w:cs="仿宋_GB2312"/>
          <w:color w:val="auto"/>
          <w:kern w:val="2"/>
          <w:sz w:val="32"/>
          <w:szCs w:val="32"/>
          <w:lang w:val="zh-CN"/>
        </w:rPr>
        <w:t>财政拨款“三公”经费支出决算情况说明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10</w:t>
      </w:r>
    </w:p>
    <w:p w14:paraId="19878E8C">
      <w:pPr>
        <w:pStyle w:val="202"/>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八、政府性基金预算支出决算情况说明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1</w:t>
      </w:r>
      <w:r>
        <w:rPr>
          <w:rFonts w:hint="eastAsia" w:ascii="仿宋" w:hAnsi="仿宋" w:eastAsia="仿宋" w:cs="Times New Roman"/>
          <w:sz w:val="32"/>
          <w:szCs w:val="32"/>
          <w:lang w:val="zh-CN" w:eastAsia="zh-CN" w:bidi="ar-SA"/>
        </w:rPr>
        <w:t>2</w:t>
      </w:r>
    </w:p>
    <w:p w14:paraId="2B47C8DB">
      <w:pPr>
        <w:pStyle w:val="202"/>
        <w:spacing w:line="440" w:lineRule="exact"/>
        <w:jc w:val="left"/>
        <w:rPr>
          <w:rFonts w:hint="eastAsia" w:ascii="仿宋" w:hAnsi="仿宋" w:eastAsia="仿宋" w:cs="Times New Roman"/>
          <w:sz w:val="32"/>
          <w:szCs w:val="32"/>
          <w:lang w:val="en-US" w:eastAsia="zh-CN" w:bidi="ar-SA"/>
        </w:rPr>
      </w:pPr>
      <w:bookmarkStart w:id="53" w:name="_GoBack"/>
      <w:r>
        <w:rPr>
          <w:rFonts w:hint="eastAsia" w:ascii="仿宋" w:hAnsi="仿宋" w:eastAsia="仿宋" w:cs="Times New Roman"/>
          <w:sz w:val="32"/>
          <w:szCs w:val="32"/>
          <w:lang w:val="en-US" w:eastAsia="zh-CN" w:bidi="ar-SA"/>
        </w:rPr>
        <w:t>九、 国有资本经营预算支出决算情况说明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1</w:t>
      </w:r>
      <w:r>
        <w:rPr>
          <w:rFonts w:hint="eastAsia" w:ascii="仿宋" w:hAnsi="仿宋" w:eastAsia="仿宋" w:cs="Times New Roman"/>
          <w:sz w:val="32"/>
          <w:szCs w:val="32"/>
          <w:lang w:val="zh-CN" w:eastAsia="zh-CN" w:bidi="ar-SA"/>
        </w:rPr>
        <w:t>2</w:t>
      </w:r>
    </w:p>
    <w:bookmarkEnd w:id="53"/>
    <w:p w14:paraId="52B50CAC">
      <w:pPr>
        <w:pStyle w:val="202"/>
        <w:spacing w:line="440" w:lineRule="exact"/>
        <w:jc w:val="left"/>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十、其他重要事项的情况说明</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1</w:t>
      </w:r>
      <w:r>
        <w:rPr>
          <w:rFonts w:hint="eastAsia" w:ascii="仿宋" w:hAnsi="仿宋" w:eastAsia="仿宋" w:cs="Times New Roman"/>
          <w:sz w:val="32"/>
          <w:szCs w:val="32"/>
          <w:lang w:val="zh-CN" w:eastAsia="zh-CN" w:bidi="ar-SA"/>
        </w:rPr>
        <w:t>2</w:t>
      </w:r>
    </w:p>
    <w:p w14:paraId="3BD7991A">
      <w:pPr>
        <w:pStyle w:val="201"/>
        <w:spacing w:before="0" w:line="440" w:lineRule="exact"/>
        <w:jc w:val="left"/>
        <w:rPr>
          <w:rFonts w:hint="default" w:eastAsia="仿宋"/>
          <w:sz w:val="24"/>
          <w:szCs w:val="24"/>
          <w:lang w:val="en-US" w:eastAsia="zh-CN"/>
        </w:rPr>
      </w:pPr>
      <w:r>
        <w:rPr>
          <w:rFonts w:hint="eastAsia" w:ascii="黑体" w:hAnsi="黑体" w:eastAsia="黑体" w:cs="Times New Roman"/>
          <w:color w:val="000000"/>
          <w:sz w:val="32"/>
          <w:szCs w:val="32"/>
          <w:lang w:val="en-US" w:eastAsia="zh-CN" w:bidi="ar-SA"/>
        </w:rPr>
        <w:t>第三部分 名词解释</w:t>
      </w:r>
      <w:r>
        <w:rPr>
          <w:rFonts w:ascii="仿宋" w:hAnsi="仿宋" w:eastAsia="仿宋"/>
          <w:sz w:val="24"/>
        </w:rPr>
        <w:tab/>
      </w:r>
      <w:r>
        <w:rPr>
          <w:rFonts w:hint="eastAsia" w:ascii="仿宋" w:hAnsi="仿宋" w:eastAsia="仿宋" w:cs="Times New Roman"/>
          <w:sz w:val="28"/>
          <w:szCs w:val="28"/>
          <w:lang w:val="en-US" w:eastAsia="zh-CN" w:bidi="ar-SA"/>
        </w:rPr>
        <w:t>16</w:t>
      </w:r>
    </w:p>
    <w:p w14:paraId="600A9D40">
      <w:pPr>
        <w:pStyle w:val="201"/>
        <w:spacing w:before="0" w:line="440" w:lineRule="exact"/>
        <w:jc w:val="left"/>
        <w:rPr>
          <w:rFonts w:hint="default"/>
          <w:sz w:val="24"/>
          <w:szCs w:val="24"/>
          <w:lang w:val="en-US"/>
        </w:rPr>
      </w:pPr>
      <w:r>
        <w:rPr>
          <w:rFonts w:hint="eastAsia" w:ascii="黑体" w:hAnsi="黑体" w:eastAsia="黑体" w:cs="Times New Roman"/>
          <w:color w:val="000000"/>
          <w:sz w:val="32"/>
          <w:szCs w:val="32"/>
          <w:lang w:val="en-US" w:eastAsia="zh-CN" w:bidi="ar-SA"/>
        </w:rPr>
        <w:t>第四部分 附件</w:t>
      </w:r>
      <w:r>
        <w:rPr>
          <w:rFonts w:ascii="仿宋" w:hAnsi="仿宋" w:eastAsia="仿宋"/>
          <w:sz w:val="24"/>
        </w:rPr>
        <w:tab/>
      </w:r>
      <w:r>
        <w:rPr>
          <w:rFonts w:hint="eastAsia" w:ascii="仿宋" w:hAnsi="仿宋" w:eastAsia="仿宋" w:cs="Times New Roman"/>
          <w:sz w:val="28"/>
          <w:szCs w:val="28"/>
          <w:lang w:val="en-US" w:eastAsia="zh-CN" w:bidi="ar-SA"/>
        </w:rPr>
        <w:t>18</w:t>
      </w:r>
    </w:p>
    <w:p w14:paraId="3E4793BE">
      <w:pPr>
        <w:pStyle w:val="201"/>
        <w:spacing w:before="0" w:line="440" w:lineRule="exact"/>
        <w:jc w:val="left"/>
        <w:rPr>
          <w:rFonts w:hint="default" w:ascii="仿宋" w:hAnsi="仿宋" w:eastAsia="仿宋" w:cs="Times New Roman"/>
          <w:sz w:val="28"/>
          <w:szCs w:val="28"/>
          <w:lang w:val="en-US" w:eastAsia="zh-CN" w:bidi="ar-SA"/>
        </w:rPr>
      </w:pPr>
      <w:r>
        <w:rPr>
          <w:rFonts w:hint="eastAsia" w:ascii="黑体" w:hAnsi="黑体" w:eastAsia="黑体" w:cs="Times New Roman"/>
          <w:color w:val="000000"/>
          <w:sz w:val="32"/>
          <w:szCs w:val="32"/>
          <w:lang w:val="en-US" w:eastAsia="zh-CN" w:bidi="ar-SA"/>
        </w:rPr>
        <w:t>第五部分 附表</w:t>
      </w:r>
      <w:r>
        <w:rPr>
          <w:rFonts w:hint="eastAsia" w:ascii="黑体" w:hAnsi="黑体" w:eastAsia="黑体" w:cs="Times New Roman"/>
          <w:color w:val="000000"/>
          <w:sz w:val="32"/>
          <w:szCs w:val="32"/>
          <w:lang w:val="zh-CN" w:eastAsia="zh-CN" w:bidi="ar-SA"/>
        </w:rPr>
        <w:t xml:space="preserve"> </w:t>
      </w:r>
      <w:r>
        <w:rPr>
          <w:rFonts w:ascii="仿宋" w:hAnsi="仿宋" w:eastAsia="仿宋"/>
          <w:sz w:val="24"/>
        </w:rPr>
        <w:tab/>
      </w:r>
      <w:r>
        <w:rPr>
          <w:rFonts w:hint="eastAsia" w:cs="Times New Roman"/>
          <w:sz w:val="28"/>
          <w:szCs w:val="28"/>
          <w:lang w:val="en-US" w:eastAsia="zh-CN" w:bidi="ar-SA"/>
        </w:rPr>
        <w:t>31</w:t>
      </w:r>
    </w:p>
    <w:p w14:paraId="4C0C2A7A">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一、收入支出决算总表</w:t>
      </w:r>
      <w:r>
        <w:rPr>
          <w:rFonts w:hint="eastAsia" w:ascii="仿宋" w:hAnsi="仿宋" w:eastAsia="仿宋" w:cs="Times New Roman"/>
          <w:sz w:val="32"/>
          <w:szCs w:val="32"/>
          <w:lang w:val="zh-CN" w:eastAsia="zh-CN" w:bidi="ar-SA"/>
        </w:rPr>
        <w:t xml:space="preserve"> </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61C0AECE">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二、收入决算表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393AF611">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三、支出决算表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4FDCD762">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四、财政拨款收入支出决算总表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3D5FDDFC">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五、财政拨款支出决算明细表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1691900E">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六、一般公共预算财政拨款支出决算表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5BAB31B8">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七、一般公共预算财政拨款支出决算明细表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5BA66CEC">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八、一般公共预算财政拨款基本支出决算表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71BEBE12">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九、一般公共预算财政拨款项目支出决算表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4D11EA2C">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十、政府性基金预算财政拨款收入支出决算表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7B854D53">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十一、国有资本经营预算财政拨款收入支出决算表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6595A5B1">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十二、国有资本经营预算财政拨款支出决算表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027B50B6">
      <w:pPr>
        <w:pStyle w:val="202"/>
        <w:spacing w:line="440" w:lineRule="exact"/>
        <w:jc w:val="left"/>
        <w:rPr>
          <w:rFonts w:hint="default"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十三、财政拨款“三公”经费支出决算表</w:t>
      </w:r>
      <w:r>
        <w:rPr>
          <w:rFonts w:hint="eastAsia" w:ascii="仿宋" w:hAnsi="仿宋" w:eastAsia="仿宋" w:cs="Times New Roman"/>
          <w:sz w:val="32"/>
          <w:szCs w:val="32"/>
          <w:lang w:val="en-US" w:eastAsia="zh-CN" w:bidi="ar-SA"/>
        </w:rPr>
        <w:tab/>
      </w:r>
      <w:r>
        <w:rPr>
          <w:rFonts w:hint="eastAsia" w:ascii="仿宋" w:hAnsi="仿宋" w:eastAsia="仿宋" w:cs="Times New Roman"/>
          <w:sz w:val="32"/>
          <w:szCs w:val="32"/>
          <w:lang w:val="en-US" w:eastAsia="zh-CN" w:bidi="ar-SA"/>
        </w:rPr>
        <w:t>31</w:t>
      </w:r>
    </w:p>
    <w:p w14:paraId="1673AFF0">
      <w:pPr>
        <w:pStyle w:val="202"/>
        <w:spacing w:line="440" w:lineRule="exact"/>
        <w:jc w:val="left"/>
        <w:rPr>
          <w:rFonts w:hint="eastAsia" w:ascii="仿宋" w:hAnsi="仿宋" w:eastAsia="仿宋" w:cs="Times New Roman"/>
          <w:sz w:val="32"/>
          <w:szCs w:val="32"/>
          <w:lang w:val="en-US" w:eastAsia="zh-CN" w:bidi="ar-SA"/>
        </w:rPr>
      </w:pPr>
      <w:bookmarkStart w:id="12" w:name="_Toc15377196"/>
      <w:bookmarkStart w:id="13" w:name="_Toc15396599"/>
      <w:r>
        <w:rPr>
          <w:rFonts w:hint="eastAsia" w:ascii="仿宋" w:hAnsi="仿宋" w:eastAsia="仿宋" w:cs="Times New Roman"/>
          <w:sz w:val="32"/>
          <w:szCs w:val="32"/>
          <w:lang w:val="en-US" w:eastAsia="zh-CN" w:bidi="ar-SA"/>
        </w:rPr>
        <w:br w:type="page"/>
      </w:r>
    </w:p>
    <w:p w14:paraId="73743C22">
      <w:pPr>
        <w:pStyle w:val="182"/>
        <w:jc w:val="center"/>
        <w:rPr>
          <w:rStyle w:val="188"/>
          <w:rFonts w:ascii="黑体" w:hAnsi="黑体" w:eastAsia="黑体"/>
          <w:b w:val="0"/>
          <w:bCs w:val="0"/>
        </w:rPr>
      </w:pPr>
      <w:r>
        <w:rPr>
          <w:rFonts w:hint="eastAsia" w:ascii="黑体" w:hAnsi="黑体" w:eastAsia="黑体"/>
        </w:rPr>
        <w:t>第一部分</w:t>
      </w:r>
      <w:r>
        <w:rPr>
          <w:rFonts w:ascii="黑体" w:hAnsi="黑体" w:eastAsia="黑体"/>
        </w:rPr>
        <w:t xml:space="preserve"> </w:t>
      </w:r>
      <w:r>
        <w:rPr>
          <w:rStyle w:val="188"/>
          <w:rFonts w:hint="eastAsia" w:ascii="黑体" w:hAnsi="黑体" w:eastAsia="黑体"/>
          <w:b w:val="0"/>
          <w:bCs w:val="0"/>
        </w:rPr>
        <w:t>部门概况</w:t>
      </w:r>
      <w:bookmarkEnd w:id="12"/>
      <w:bookmarkEnd w:id="13"/>
    </w:p>
    <w:p w14:paraId="304570C6">
      <w:pPr>
        <w:widowControl/>
        <w:jc w:val="left"/>
        <w:rPr>
          <w:rFonts w:ascii="黑体" w:eastAsia="黑体"/>
          <w:color w:val="000000"/>
          <w:sz w:val="32"/>
          <w:szCs w:val="32"/>
        </w:rPr>
      </w:pPr>
    </w:p>
    <w:p w14:paraId="779B8F6D">
      <w:pPr>
        <w:pStyle w:val="183"/>
        <w:rPr>
          <w:rStyle w:val="189"/>
          <w:rFonts w:ascii="仿宋" w:hAnsi="仿宋" w:eastAsia="仿宋"/>
          <w:b w:val="0"/>
          <w:bCs w:val="0"/>
        </w:rPr>
      </w:pPr>
      <w:bookmarkStart w:id="14" w:name="_Toc15377197"/>
      <w:bookmarkStart w:id="15" w:name="_Toc15396600"/>
      <w:r>
        <w:rPr>
          <w:rFonts w:hint="eastAsia" w:ascii="黑体" w:hAnsi="黑体" w:eastAsia="黑体"/>
          <w:color w:val="000000"/>
        </w:rPr>
        <w:t>一、基</w:t>
      </w:r>
      <w:r>
        <w:rPr>
          <w:rStyle w:val="189"/>
          <w:rFonts w:hint="eastAsia" w:ascii="黑体" w:hAnsi="黑体" w:eastAsia="黑体"/>
          <w:b w:val="0"/>
          <w:bCs w:val="0"/>
        </w:rPr>
        <w:t>本职能及主要工作</w:t>
      </w:r>
      <w:bookmarkEnd w:id="14"/>
      <w:bookmarkEnd w:id="15"/>
    </w:p>
    <w:p w14:paraId="692ADB03">
      <w:pPr>
        <w:pStyle w:val="192"/>
        <w:spacing w:before="93" w:line="600" w:lineRule="exact"/>
        <w:ind w:firstLine="672"/>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14:paraId="423D5D6E">
      <w:pPr>
        <w:pStyle w:val="192"/>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单位宗旨和业务范围主要是实施小学义务教育，促进基础教育发展，负责小学学历教育及相关社会服务</w:t>
      </w:r>
    </w:p>
    <w:p w14:paraId="737AB5D7">
      <w:pPr>
        <w:pStyle w:val="192"/>
        <w:spacing w:before="93" w:line="600" w:lineRule="exact"/>
        <w:ind w:firstLine="672"/>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年重点工作完成情况。</w:t>
      </w:r>
      <w:bookmarkEnd w:id="18"/>
      <w:bookmarkEnd w:id="19"/>
    </w:p>
    <w:p w14:paraId="54FB1018">
      <w:pPr>
        <w:pStyle w:val="192"/>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lang w:eastAsia="zh-CN"/>
        </w:rPr>
        <w:t>2024</w:t>
      </w:r>
      <w:r>
        <w:rPr>
          <w:rFonts w:hint="eastAsia" w:ascii="仿宋" w:hAnsi="仿宋" w:eastAsia="仿宋"/>
          <w:bCs/>
          <w:color w:val="000000"/>
          <w:sz w:val="32"/>
          <w:szCs w:val="32"/>
        </w:rPr>
        <w:t>年主要负责完成小学学历教育，六年级送生工作、一年级招生工作。本单位顺利完成年度工作任务。</w:t>
      </w:r>
    </w:p>
    <w:p w14:paraId="48D85FA6">
      <w:pPr>
        <w:pStyle w:val="192"/>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其他相关社会服务工作。顺利完成相关服务工作任务及上级安排的相关工作。</w:t>
      </w:r>
    </w:p>
    <w:p w14:paraId="03A8C6B8">
      <w:pPr>
        <w:pStyle w:val="183"/>
        <w:rPr>
          <w:rStyle w:val="189"/>
          <w:b w:val="0"/>
          <w:bCs w:val="0"/>
        </w:rPr>
      </w:pPr>
      <w:bookmarkStart w:id="20" w:name="_Toc15396601"/>
      <w:bookmarkStart w:id="21" w:name="_Toc15377200"/>
      <w:r>
        <w:rPr>
          <w:rFonts w:hint="eastAsia" w:ascii="黑体" w:eastAsia="黑体"/>
          <w:color w:val="000000"/>
        </w:rPr>
        <w:t>二、</w:t>
      </w:r>
      <w:r>
        <w:rPr>
          <w:rFonts w:hint="eastAsia" w:ascii="黑体" w:hAnsi="黑体" w:eastAsia="黑体"/>
          <w:color w:val="000000"/>
        </w:rPr>
        <w:t>机</w:t>
      </w:r>
      <w:r>
        <w:rPr>
          <w:rStyle w:val="189"/>
          <w:rFonts w:hint="eastAsia" w:ascii="黑体" w:hAnsi="黑体" w:eastAsia="黑体"/>
          <w:b w:val="0"/>
          <w:bCs w:val="0"/>
        </w:rPr>
        <w:t>构设置</w:t>
      </w:r>
      <w:bookmarkEnd w:id="20"/>
      <w:bookmarkEnd w:id="21"/>
    </w:p>
    <w:p w14:paraId="64A21C4D">
      <w:pPr>
        <w:ind w:firstLine="800"/>
        <w:rPr>
          <w:rFonts w:ascii="仿宋" w:hAnsi="仿宋" w:eastAsia="仿宋"/>
          <w:sz w:val="32"/>
          <w:szCs w:val="32"/>
        </w:rPr>
      </w:pPr>
      <w:r>
        <w:rPr>
          <w:rFonts w:hint="eastAsia" w:ascii="仿宋" w:hAnsi="仿宋" w:eastAsia="仿宋"/>
          <w:sz w:val="32"/>
          <w:szCs w:val="32"/>
        </w:rPr>
        <w:t>本单位为事业单位1个，隶属于遂宁市安居区教体局。</w:t>
      </w:r>
    </w:p>
    <w:p w14:paraId="1E2BF6A0">
      <w:pPr>
        <w:pStyle w:val="192"/>
        <w:spacing w:before="93" w:line="600" w:lineRule="exact"/>
        <w:ind w:firstLine="672"/>
        <w:rPr>
          <w:rFonts w:hint="eastAsia" w:ascii="黑体" w:hAnsi="黑体" w:eastAsia="黑体"/>
          <w:color w:val="000000"/>
        </w:rPr>
      </w:pPr>
      <w:r>
        <w:rPr>
          <w:rFonts w:hint="eastAsia" w:ascii="仿宋" w:hAnsi="仿宋" w:eastAsia="仿宋"/>
          <w:color w:val="000000"/>
          <w:sz w:val="32"/>
          <w:szCs w:val="32"/>
        </w:rPr>
        <w:t>本单位纳入</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年度部门决算编制范围的二级预算单位</w:t>
      </w:r>
      <w:r>
        <w:rPr>
          <w:rFonts w:hint="eastAsia" w:ascii="仿宋" w:hAnsi="仿宋" w:eastAsia="仿宋"/>
          <w:color w:val="000000"/>
          <w:sz w:val="32"/>
          <w:szCs w:val="32"/>
          <w:lang w:val="zh-CN"/>
        </w:rPr>
        <w:t>。</w:t>
      </w:r>
      <w:bookmarkStart w:id="22" w:name="_Toc15377204"/>
      <w:bookmarkStart w:id="23" w:name="_Toc15396602"/>
    </w:p>
    <w:p w14:paraId="12FFC49E">
      <w:pPr>
        <w:pStyle w:val="182"/>
        <w:ind w:right="440"/>
        <w:jc w:val="right"/>
        <w:rPr>
          <w:rFonts w:hint="eastAsia" w:ascii="黑体" w:hAnsi="黑体" w:eastAsia="黑体"/>
          <w:color w:val="000000"/>
        </w:rPr>
      </w:pPr>
    </w:p>
    <w:p w14:paraId="5A543224">
      <w:pPr>
        <w:pStyle w:val="182"/>
        <w:ind w:right="440"/>
        <w:jc w:val="right"/>
        <w:rPr>
          <w:rStyle w:val="188"/>
          <w:rFonts w:ascii="黑体" w:hAnsi="黑体" w:eastAsia="黑体"/>
          <w:b w:val="0"/>
          <w:bCs w:val="0"/>
        </w:rPr>
      </w:pPr>
      <w:r>
        <w:rPr>
          <w:rFonts w:hint="eastAsia" w:ascii="黑体" w:hAnsi="黑体" w:eastAsia="黑体"/>
          <w:color w:val="000000"/>
        </w:rPr>
        <w:t>第二部分</w:t>
      </w:r>
      <w:r>
        <w:rPr>
          <w:rFonts w:ascii="黑体" w:hAnsi="黑体" w:eastAsia="黑体"/>
          <w:color w:val="000000"/>
        </w:rPr>
        <w:t xml:space="preserve"> </w:t>
      </w:r>
      <w:r>
        <w:rPr>
          <w:rStyle w:val="188"/>
          <w:rFonts w:hint="eastAsia" w:ascii="黑体" w:hAnsi="黑体" w:eastAsia="黑体"/>
          <w:b w:val="0"/>
          <w:bCs w:val="0"/>
          <w:lang w:eastAsia="zh-CN"/>
        </w:rPr>
        <w:t>2024</w:t>
      </w:r>
      <w:r>
        <w:rPr>
          <w:rStyle w:val="188"/>
          <w:rFonts w:hint="eastAsia" w:ascii="黑体" w:hAnsi="黑体" w:eastAsia="黑体"/>
          <w:b w:val="0"/>
          <w:bCs w:val="0"/>
        </w:rPr>
        <w:t>年度部门决算情况说明</w:t>
      </w:r>
      <w:bookmarkEnd w:id="22"/>
      <w:bookmarkEnd w:id="23"/>
    </w:p>
    <w:p w14:paraId="07890F19">
      <w:pPr>
        <w:pStyle w:val="209"/>
        <w:numPr>
          <w:ilvl w:val="0"/>
          <w:numId w:val="1"/>
        </w:numPr>
        <w:spacing w:line="600" w:lineRule="exact"/>
        <w:outlineLvl w:val="1"/>
        <w:rPr>
          <w:rStyle w:val="189"/>
          <w:rFonts w:ascii="黑体" w:hAnsi="黑体" w:eastAsia="黑体"/>
        </w:rPr>
      </w:pPr>
      <w:bookmarkStart w:id="24" w:name="_Toc15396603"/>
      <w:bookmarkStart w:id="25" w:name="_Toc15377205"/>
      <w:r>
        <w:rPr>
          <w:rFonts w:hint="eastAsia" w:ascii="黑体" w:hAnsi="黑体" w:eastAsia="黑体"/>
          <w:color w:val="000000"/>
          <w:sz w:val="32"/>
          <w:szCs w:val="32"/>
        </w:rPr>
        <w:t>收</w:t>
      </w:r>
      <w:r>
        <w:rPr>
          <w:rStyle w:val="189"/>
          <w:rFonts w:hint="eastAsia" w:ascii="黑体" w:hAnsi="黑体" w:eastAsia="黑体"/>
        </w:rPr>
        <w:t>入支出决算总体情况说明</w:t>
      </w:r>
      <w:bookmarkEnd w:id="24"/>
      <w:bookmarkEnd w:id="25"/>
    </w:p>
    <w:p w14:paraId="385677CC">
      <w:pPr>
        <w:snapToGrid w:val="0"/>
        <w:spacing w:line="520" w:lineRule="exact"/>
        <w:ind w:firstLine="640" w:firstLineChars="200"/>
        <w:rPr>
          <w:rFonts w:hint="eastAsia" w:ascii="仿宋" w:hAnsi="仿宋" w:eastAsia="仿宋"/>
          <w:color w:val="000000"/>
          <w:sz w:val="32"/>
          <w:szCs w:val="32"/>
        </w:rPr>
      </w:pPr>
      <w:bookmarkStart w:id="26" w:name="_Hlk83972007"/>
      <w:r>
        <w:rPr>
          <w:rFonts w:hint="eastAsia" w:ascii="仿宋" w:hAnsi="仿宋" w:eastAsia="仿宋"/>
          <w:color w:val="000000"/>
          <w:sz w:val="32"/>
          <w:szCs w:val="32"/>
          <w:lang w:eastAsia="zh-CN"/>
        </w:rPr>
        <w:t>2024</w:t>
      </w:r>
      <w:r>
        <w:rPr>
          <w:rFonts w:hint="eastAsia" w:ascii="仿宋" w:hAnsi="仿宋" w:eastAsia="仿宋"/>
          <w:color w:val="000000"/>
          <w:sz w:val="32"/>
          <w:szCs w:val="32"/>
        </w:rPr>
        <w:t>年度收入总计</w:t>
      </w:r>
      <w:r>
        <w:rPr>
          <w:rFonts w:hint="eastAsia" w:ascii="仿宋" w:hAnsi="仿宋" w:eastAsia="仿宋"/>
          <w:color w:val="000000"/>
          <w:sz w:val="32"/>
          <w:szCs w:val="32"/>
          <w:lang w:val="en-US" w:eastAsia="zh-CN"/>
        </w:rPr>
        <w:t>356.26</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年相比，收入</w:t>
      </w:r>
      <w:r>
        <w:rPr>
          <w:rFonts w:hint="eastAsia" w:ascii="仿宋_GB2312" w:hAnsi="仿宋" w:eastAsia="仿宋_GB2312"/>
          <w:color w:val="auto"/>
          <w:sz w:val="32"/>
          <w:szCs w:val="32"/>
          <w:highlight w:val="none"/>
          <w:u w:val="none"/>
          <w:lang w:val="en-US" w:eastAsia="zh-CN"/>
        </w:rPr>
        <w:t>减少28.42</w:t>
      </w:r>
      <w:r>
        <w:rPr>
          <w:rFonts w:hint="eastAsia" w:ascii="仿宋_GB2312" w:hAnsi="仿宋" w:eastAsia="仿宋_GB2312"/>
          <w:color w:val="auto"/>
          <w:sz w:val="32"/>
          <w:szCs w:val="32"/>
          <w:highlight w:val="none"/>
          <w:u w:val="none"/>
          <w:shd w:val="clear" w:color="auto" w:fill="auto"/>
          <w:lang w:val="en-US" w:eastAsia="zh-CN"/>
        </w:rPr>
        <w:t>万元</w:t>
      </w:r>
      <w:r>
        <w:rPr>
          <w:rFonts w:hint="eastAsia" w:ascii="仿宋" w:hAnsi="仿宋" w:eastAsia="仿宋"/>
          <w:color w:val="000000"/>
          <w:sz w:val="32"/>
          <w:szCs w:val="32"/>
        </w:rPr>
        <w:t>，</w:t>
      </w:r>
      <w:r>
        <w:rPr>
          <w:rFonts w:hint="eastAsia" w:ascii="仿宋_GB2312" w:hAnsi="仿宋" w:eastAsia="仿宋_GB2312"/>
          <w:color w:val="auto"/>
          <w:sz w:val="32"/>
          <w:szCs w:val="32"/>
          <w:highlight w:val="none"/>
          <w:u w:val="none"/>
          <w:lang w:val="en-US" w:eastAsia="zh-CN"/>
        </w:rPr>
        <w:t>降幅7.39%</w:t>
      </w:r>
      <w:r>
        <w:rPr>
          <w:rFonts w:ascii="仿宋" w:hAnsi="仿宋" w:eastAsia="仿宋"/>
          <w:color w:val="000000"/>
          <w:sz w:val="32"/>
          <w:szCs w:val="32"/>
        </w:rPr>
        <w:t>。</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w:t>
      </w:r>
      <w:r>
        <w:rPr>
          <w:rFonts w:ascii="仿宋" w:hAnsi="仿宋" w:eastAsia="仿宋"/>
          <w:color w:val="000000"/>
          <w:sz w:val="32"/>
          <w:szCs w:val="32"/>
        </w:rPr>
        <w:t>度支出合计</w:t>
      </w:r>
      <w:r>
        <w:rPr>
          <w:rFonts w:hint="eastAsia" w:ascii="仿宋" w:hAnsi="仿宋" w:eastAsia="仿宋"/>
          <w:color w:val="000000"/>
          <w:sz w:val="32"/>
          <w:szCs w:val="32"/>
          <w:lang w:val="en-US" w:eastAsia="zh-CN"/>
        </w:rPr>
        <w:t>356.26</w:t>
      </w:r>
      <w:r>
        <w:rPr>
          <w:rFonts w:hint="eastAsia" w:ascii="仿宋" w:hAnsi="仿宋" w:eastAsia="仿宋"/>
          <w:color w:val="000000"/>
          <w:sz w:val="32"/>
          <w:szCs w:val="32"/>
        </w:rPr>
        <w:t>万</w:t>
      </w:r>
      <w:r>
        <w:rPr>
          <w:rFonts w:ascii="仿宋" w:hAnsi="仿宋" w:eastAsia="仿宋"/>
          <w:color w:val="000000"/>
          <w:sz w:val="32"/>
          <w:szCs w:val="32"/>
        </w:rPr>
        <w:t>元，与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w:t>
      </w:r>
      <w:r>
        <w:rPr>
          <w:rFonts w:ascii="仿宋" w:hAnsi="仿宋" w:eastAsia="仿宋"/>
          <w:color w:val="000000"/>
          <w:sz w:val="32"/>
          <w:szCs w:val="32"/>
        </w:rPr>
        <w:t>相比，支出</w:t>
      </w:r>
      <w:r>
        <w:rPr>
          <w:rFonts w:hint="eastAsia" w:ascii="仿宋_GB2312" w:hAnsi="仿宋" w:eastAsia="仿宋_GB2312"/>
          <w:color w:val="auto"/>
          <w:sz w:val="32"/>
          <w:szCs w:val="32"/>
          <w:highlight w:val="none"/>
          <w:u w:val="none"/>
          <w:lang w:val="en-US" w:eastAsia="zh-CN"/>
        </w:rPr>
        <w:t>减少28.42</w:t>
      </w:r>
      <w:r>
        <w:rPr>
          <w:rFonts w:hint="eastAsia" w:ascii="仿宋_GB2312" w:hAnsi="仿宋" w:eastAsia="仿宋_GB2312"/>
          <w:color w:val="auto"/>
          <w:sz w:val="32"/>
          <w:szCs w:val="32"/>
          <w:highlight w:val="none"/>
          <w:u w:val="none"/>
          <w:shd w:val="clear" w:color="auto" w:fill="auto"/>
          <w:lang w:val="en-US" w:eastAsia="zh-CN"/>
        </w:rPr>
        <w:t>万元</w:t>
      </w:r>
      <w:r>
        <w:rPr>
          <w:rFonts w:hint="eastAsia" w:ascii="仿宋" w:hAnsi="仿宋" w:eastAsia="仿宋"/>
          <w:color w:val="000000"/>
          <w:sz w:val="32"/>
          <w:szCs w:val="32"/>
        </w:rPr>
        <w:t>，</w:t>
      </w:r>
      <w:r>
        <w:rPr>
          <w:rFonts w:hint="eastAsia" w:ascii="仿宋_GB2312" w:hAnsi="仿宋" w:eastAsia="仿宋_GB2312"/>
          <w:color w:val="auto"/>
          <w:sz w:val="32"/>
          <w:szCs w:val="32"/>
          <w:highlight w:val="none"/>
          <w:u w:val="none"/>
          <w:lang w:val="en-US" w:eastAsia="zh-CN"/>
        </w:rPr>
        <w:t>降幅7.39%</w:t>
      </w:r>
      <w:r>
        <w:rPr>
          <w:rFonts w:hint="eastAsia" w:ascii="仿宋" w:hAnsi="仿宋" w:eastAsia="仿宋"/>
          <w:color w:val="000000"/>
          <w:sz w:val="32"/>
          <w:szCs w:val="32"/>
        </w:rPr>
        <w:t>。主要变动原因</w:t>
      </w:r>
      <w:bookmarkStart w:id="27" w:name="_Hlk83972104"/>
      <w:r>
        <w:rPr>
          <w:rFonts w:hint="eastAsia" w:ascii="仿宋" w:hAnsi="仿宋" w:eastAsia="仿宋"/>
          <w:color w:val="000000"/>
          <w:sz w:val="32"/>
          <w:szCs w:val="32"/>
        </w:rPr>
        <w:t>是</w:t>
      </w:r>
      <w:r>
        <w:rPr>
          <w:rFonts w:hint="eastAsia" w:ascii="仿宋_GB2312" w:hAnsi="仿宋" w:eastAsia="仿宋_GB2312"/>
          <w:color w:val="auto"/>
          <w:sz w:val="32"/>
          <w:szCs w:val="32"/>
          <w:highlight w:val="none"/>
          <w:u w:val="none"/>
          <w:lang w:val="en-US" w:eastAsia="zh-CN"/>
        </w:rPr>
        <w:t>政策性调资，学校课后服务、学校食堂经费变动、项目经费减少</w:t>
      </w:r>
      <w:bookmarkEnd w:id="27"/>
      <w:r>
        <w:rPr>
          <w:rFonts w:hint="eastAsia" w:ascii="仿宋_GB2312" w:hAnsi="仿宋" w:eastAsia="仿宋_GB2312"/>
          <w:color w:val="auto"/>
          <w:sz w:val="32"/>
          <w:szCs w:val="32"/>
          <w:highlight w:val="none"/>
          <w:u w:val="none"/>
          <w:lang w:val="en-US" w:eastAsia="zh-CN"/>
        </w:rPr>
        <w:t>。</w:t>
      </w:r>
    </w:p>
    <w:bookmarkEnd w:id="26"/>
    <w:p w14:paraId="2DDEF919">
      <w:pPr>
        <w:spacing w:line="600" w:lineRule="exact"/>
        <w:ind w:firstLine="640"/>
        <w:rPr>
          <w:rFonts w:hint="eastAsia" w:ascii="仿宋" w:hAnsi="仿宋" w:eastAsia="仿宋"/>
          <w:color w:val="000000"/>
          <w:sz w:val="32"/>
          <w:szCs w:val="32"/>
        </w:rPr>
      </w:pPr>
    </w:p>
    <w:p w14:paraId="7F0A2206">
      <w:pPr>
        <w:ind w:firstLine="640"/>
        <w:rPr>
          <w:rFonts w:ascii="仿宋" w:hAnsi="仿宋" w:eastAsia="仿宋"/>
          <w:color w:val="000000"/>
          <w:sz w:val="32"/>
          <w:szCs w:val="32"/>
        </w:rPr>
      </w:pPr>
      <w:r>
        <w:drawing>
          <wp:inline distT="0" distB="0" distL="114300" distR="114300">
            <wp:extent cx="4826000" cy="2743200"/>
            <wp:effectExtent l="4445" t="4445" r="825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FCDE22">
      <w:pPr>
        <w:ind w:firstLine="640"/>
        <w:rPr>
          <w:rFonts w:hint="eastAsia" w:ascii="仿宋" w:hAnsi="仿宋" w:eastAsia="仿宋"/>
          <w:color w:val="000000"/>
          <w:sz w:val="32"/>
          <w:szCs w:val="32"/>
          <w:lang w:eastAsia="zh-CN"/>
        </w:rPr>
      </w:pPr>
    </w:p>
    <w:p w14:paraId="159149F0">
      <w:pPr>
        <w:spacing w:line="600" w:lineRule="exact"/>
        <w:ind w:firstLine="64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14:paraId="3190E217">
      <w:pPr>
        <w:pStyle w:val="209"/>
        <w:numPr>
          <w:ilvl w:val="0"/>
          <w:numId w:val="1"/>
        </w:numPr>
        <w:spacing w:line="600" w:lineRule="exact"/>
        <w:outlineLvl w:val="1"/>
        <w:rPr>
          <w:rStyle w:val="189"/>
          <w:rFonts w:ascii="黑体" w:hAnsi="黑体" w:eastAsia="黑体"/>
        </w:rPr>
      </w:pPr>
      <w:bookmarkStart w:id="28" w:name="_Toc15396604"/>
      <w:bookmarkStart w:id="29" w:name="_Toc15377206"/>
      <w:r>
        <w:rPr>
          <w:rFonts w:hint="eastAsia" w:ascii="黑体" w:hAnsi="黑体" w:eastAsia="黑体"/>
          <w:color w:val="000000"/>
          <w:sz w:val="32"/>
          <w:szCs w:val="32"/>
        </w:rPr>
        <w:t>收</w:t>
      </w:r>
      <w:r>
        <w:rPr>
          <w:rStyle w:val="189"/>
          <w:rFonts w:hint="eastAsia" w:ascii="黑体" w:hAnsi="黑体" w:eastAsia="黑体"/>
        </w:rPr>
        <w:t>入决算情况说明</w:t>
      </w:r>
      <w:bookmarkEnd w:id="28"/>
      <w:bookmarkEnd w:id="29"/>
    </w:p>
    <w:p w14:paraId="4CA8B71A">
      <w:pPr>
        <w:spacing w:line="600" w:lineRule="exact"/>
        <w:ind w:left="640" w:leftChars="305"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356.26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328.29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92.15</w:t>
      </w:r>
      <w:r>
        <w:rPr>
          <w:rFonts w:ascii="仿宋" w:hAnsi="仿宋" w:eastAsia="仿宋"/>
          <w:color w:val="000000"/>
          <w:sz w:val="32"/>
          <w:szCs w:val="32"/>
        </w:rPr>
        <w:t>%</w:t>
      </w:r>
      <w:r>
        <w:rPr>
          <w:rFonts w:hint="eastAsia" w:ascii="仿宋" w:hAnsi="仿宋" w:eastAsia="仿宋"/>
          <w:color w:val="000000"/>
          <w:sz w:val="32"/>
          <w:szCs w:val="32"/>
          <w:lang w:eastAsia="zh-CN"/>
        </w:rPr>
        <w:t>，其他收入</w:t>
      </w:r>
      <w:r>
        <w:rPr>
          <w:rFonts w:hint="eastAsia" w:ascii="仿宋" w:hAnsi="仿宋" w:eastAsia="仿宋"/>
          <w:color w:val="000000"/>
          <w:sz w:val="32"/>
          <w:szCs w:val="32"/>
          <w:lang w:val="en-US" w:eastAsia="zh-CN"/>
        </w:rPr>
        <w:t>27.97万元，占7.85%</w:t>
      </w:r>
      <w:r>
        <w:rPr>
          <w:rFonts w:hint="eastAsia" w:ascii="仿宋" w:hAnsi="仿宋" w:eastAsia="仿宋"/>
          <w:color w:val="000000"/>
          <w:sz w:val="32"/>
          <w:szCs w:val="32"/>
        </w:rPr>
        <w:t>。</w:t>
      </w:r>
    </w:p>
    <w:p w14:paraId="70B86DE3">
      <w:pPr>
        <w:spacing w:line="600" w:lineRule="exact"/>
        <w:outlineLvl w:val="1"/>
        <w:rPr>
          <w:rFonts w:hint="eastAsia" w:ascii="仿宋" w:hAnsi="仿宋" w:eastAsia="仿宋"/>
          <w:color w:val="000000"/>
          <w:sz w:val="32"/>
          <w:szCs w:val="32"/>
        </w:rPr>
      </w:pPr>
    </w:p>
    <w:p w14:paraId="7592FB94">
      <w:pPr>
        <w:spacing w:line="600" w:lineRule="exact"/>
        <w:ind w:firstLine="640"/>
        <w:jc w:val="center"/>
        <w:rPr>
          <w:rFonts w:hint="eastAsia" w:ascii="仿宋" w:hAnsi="仿宋" w:eastAsia="仿宋"/>
          <w:color w:val="000000"/>
          <w:sz w:val="32"/>
          <w:szCs w:val="32"/>
        </w:rPr>
      </w:pPr>
      <w:r>
        <w:drawing>
          <wp:anchor distT="0" distB="0" distL="114300" distR="114300" simplePos="0" relativeHeight="251661312" behindDoc="0" locked="0" layoutInCell="1" allowOverlap="1">
            <wp:simplePos x="0" y="0"/>
            <wp:positionH relativeFrom="column">
              <wp:posOffset>185420</wp:posOffset>
            </wp:positionH>
            <wp:positionV relativeFrom="paragraph">
              <wp:posOffset>4445</wp:posOffset>
            </wp:positionV>
            <wp:extent cx="4826000" cy="2743200"/>
            <wp:effectExtent l="4445" t="4445" r="825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26FBC4A">
      <w:pPr>
        <w:spacing w:line="600" w:lineRule="exact"/>
        <w:ind w:firstLine="640"/>
        <w:jc w:val="center"/>
        <w:rPr>
          <w:rFonts w:hint="eastAsia" w:ascii="仿宋" w:hAnsi="仿宋" w:eastAsia="仿宋"/>
          <w:color w:val="000000"/>
          <w:sz w:val="32"/>
          <w:szCs w:val="32"/>
        </w:rPr>
      </w:pPr>
    </w:p>
    <w:p w14:paraId="613F49F3">
      <w:pPr>
        <w:spacing w:line="600" w:lineRule="exact"/>
        <w:ind w:firstLine="640"/>
        <w:jc w:val="center"/>
        <w:rPr>
          <w:rFonts w:hint="eastAsia" w:ascii="仿宋" w:hAnsi="仿宋" w:eastAsia="仿宋"/>
          <w:color w:val="000000"/>
          <w:sz w:val="32"/>
          <w:szCs w:val="32"/>
        </w:rPr>
      </w:pPr>
    </w:p>
    <w:p w14:paraId="255A99E0">
      <w:pPr>
        <w:spacing w:line="600" w:lineRule="exact"/>
        <w:ind w:firstLine="640"/>
        <w:jc w:val="center"/>
        <w:rPr>
          <w:rFonts w:hint="eastAsia" w:ascii="仿宋" w:hAnsi="仿宋" w:eastAsia="仿宋"/>
          <w:color w:val="000000"/>
          <w:sz w:val="32"/>
          <w:szCs w:val="32"/>
        </w:rPr>
      </w:pPr>
    </w:p>
    <w:p w14:paraId="531AD05C">
      <w:pPr>
        <w:spacing w:line="600" w:lineRule="exact"/>
        <w:ind w:firstLine="640"/>
        <w:jc w:val="center"/>
        <w:rPr>
          <w:rFonts w:hint="eastAsia" w:ascii="仿宋" w:hAnsi="仿宋" w:eastAsia="仿宋"/>
          <w:color w:val="000000"/>
          <w:sz w:val="32"/>
          <w:szCs w:val="32"/>
        </w:rPr>
      </w:pPr>
    </w:p>
    <w:p w14:paraId="4649EDED">
      <w:pPr>
        <w:spacing w:line="600" w:lineRule="exact"/>
        <w:ind w:firstLine="640"/>
        <w:jc w:val="center"/>
        <w:rPr>
          <w:rFonts w:hint="eastAsia" w:ascii="仿宋" w:hAnsi="仿宋" w:eastAsia="仿宋"/>
          <w:color w:val="000000"/>
          <w:sz w:val="32"/>
          <w:szCs w:val="32"/>
        </w:rPr>
      </w:pPr>
    </w:p>
    <w:p w14:paraId="2F1F2A01">
      <w:pPr>
        <w:spacing w:line="600" w:lineRule="exact"/>
        <w:jc w:val="both"/>
        <w:rPr>
          <w:rFonts w:hint="eastAsia" w:ascii="仿宋" w:hAnsi="仿宋" w:eastAsia="仿宋"/>
          <w:color w:val="000000"/>
          <w:sz w:val="32"/>
          <w:szCs w:val="32"/>
        </w:rPr>
      </w:pPr>
    </w:p>
    <w:p w14:paraId="62A309D5">
      <w:pPr>
        <w:spacing w:line="600" w:lineRule="exact"/>
        <w:ind w:firstLine="2880" w:firstLineChars="900"/>
        <w:jc w:val="both"/>
        <w:rPr>
          <w:rFonts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4E432DDC">
      <w:pPr>
        <w:pStyle w:val="209"/>
        <w:numPr>
          <w:ilvl w:val="0"/>
          <w:numId w:val="1"/>
        </w:numPr>
        <w:spacing w:line="600" w:lineRule="exact"/>
        <w:outlineLvl w:val="1"/>
        <w:rPr>
          <w:rStyle w:val="189"/>
          <w:rFonts w:ascii="黑体" w:hAnsi="黑体" w:eastAsia="黑体"/>
        </w:rPr>
      </w:pPr>
      <w:bookmarkStart w:id="30" w:name="_Toc15377207"/>
      <w:bookmarkStart w:id="31" w:name="_Toc15396605"/>
      <w:r>
        <w:rPr>
          <w:rFonts w:hint="eastAsia" w:ascii="黑体" w:hAnsi="黑体" w:eastAsia="黑体"/>
          <w:color w:val="000000"/>
          <w:sz w:val="32"/>
          <w:szCs w:val="32"/>
        </w:rPr>
        <w:t>支</w:t>
      </w:r>
      <w:r>
        <w:rPr>
          <w:rStyle w:val="189"/>
          <w:rFonts w:hint="eastAsia" w:ascii="黑体" w:hAnsi="黑体" w:eastAsia="黑体"/>
        </w:rPr>
        <w:t>出决算情况说明</w:t>
      </w:r>
      <w:bookmarkEnd w:id="30"/>
      <w:bookmarkEnd w:id="31"/>
    </w:p>
    <w:p w14:paraId="45322BE6">
      <w:pPr>
        <w:spacing w:line="600" w:lineRule="exact"/>
        <w:ind w:firstLine="640"/>
        <w:outlineLvl w:val="1"/>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356.26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283.5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79.58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72.76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20.42</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 xml:space="preserve"> </w:t>
      </w:r>
    </w:p>
    <w:p w14:paraId="4B819608">
      <w:pPr>
        <w:ind w:left="210" w:firstLine="640"/>
        <w:rPr>
          <w:rFonts w:hint="eastAsia" w:ascii="仿宋" w:hAnsi="仿宋" w:eastAsia="仿宋"/>
          <w:color w:val="000000"/>
          <w:sz w:val="32"/>
          <w:szCs w:val="32"/>
          <w:shd w:val="pct10" w:color="auto" w:fill="FFFFFF"/>
          <w:lang w:eastAsia="zh-CN"/>
        </w:rPr>
      </w:pPr>
      <w:r>
        <w:drawing>
          <wp:anchor distT="0" distB="0" distL="114300" distR="114300" simplePos="0" relativeHeight="251662336" behindDoc="0" locked="0" layoutInCell="1" allowOverlap="1">
            <wp:simplePos x="0" y="0"/>
            <wp:positionH relativeFrom="column">
              <wp:posOffset>544830</wp:posOffset>
            </wp:positionH>
            <wp:positionV relativeFrom="paragraph">
              <wp:posOffset>4445</wp:posOffset>
            </wp:positionV>
            <wp:extent cx="4683125" cy="2171700"/>
            <wp:effectExtent l="4445" t="4445" r="17780" b="14605"/>
            <wp:wrapNone/>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6A2610B">
      <w:pPr>
        <w:spacing w:line="600" w:lineRule="exact"/>
        <w:ind w:firstLine="2560" w:firstLineChars="800"/>
        <w:jc w:val="both"/>
        <w:rPr>
          <w:rFonts w:hint="eastAsia" w:ascii="仿宋" w:hAnsi="仿宋" w:eastAsia="仿宋"/>
          <w:color w:val="000000"/>
          <w:sz w:val="32"/>
          <w:szCs w:val="32"/>
        </w:rPr>
      </w:pPr>
    </w:p>
    <w:p w14:paraId="7927D720">
      <w:pPr>
        <w:spacing w:line="600" w:lineRule="exact"/>
        <w:ind w:firstLine="2560" w:firstLineChars="800"/>
        <w:jc w:val="both"/>
        <w:rPr>
          <w:rFonts w:hint="eastAsia" w:ascii="仿宋" w:hAnsi="仿宋" w:eastAsia="仿宋"/>
          <w:color w:val="000000"/>
          <w:sz w:val="32"/>
          <w:szCs w:val="32"/>
        </w:rPr>
      </w:pPr>
    </w:p>
    <w:p w14:paraId="6E63F8A4">
      <w:pPr>
        <w:spacing w:line="600" w:lineRule="exact"/>
        <w:ind w:firstLine="2560" w:firstLineChars="800"/>
        <w:jc w:val="both"/>
        <w:rPr>
          <w:rFonts w:hint="eastAsia" w:ascii="仿宋" w:hAnsi="仿宋" w:eastAsia="仿宋"/>
          <w:color w:val="000000"/>
          <w:sz w:val="32"/>
          <w:szCs w:val="32"/>
        </w:rPr>
      </w:pPr>
    </w:p>
    <w:p w14:paraId="1467627E">
      <w:pPr>
        <w:spacing w:line="600" w:lineRule="exact"/>
        <w:ind w:firstLine="2560" w:firstLineChars="800"/>
        <w:jc w:val="both"/>
        <w:rPr>
          <w:rFonts w:hint="eastAsia" w:ascii="仿宋" w:hAnsi="仿宋" w:eastAsia="仿宋"/>
          <w:color w:val="000000"/>
          <w:sz w:val="32"/>
          <w:szCs w:val="32"/>
        </w:rPr>
      </w:pPr>
    </w:p>
    <w:p w14:paraId="6A963014">
      <w:pPr>
        <w:spacing w:line="600" w:lineRule="exact"/>
        <w:ind w:firstLine="2560" w:firstLineChars="800"/>
        <w:jc w:val="both"/>
        <w:rPr>
          <w:rFonts w:hint="eastAsia" w:ascii="仿宋" w:hAnsi="仿宋" w:eastAsia="仿宋"/>
          <w:color w:val="000000"/>
          <w:sz w:val="32"/>
          <w:szCs w:val="32"/>
        </w:rPr>
      </w:pPr>
    </w:p>
    <w:p w14:paraId="61F3A096">
      <w:pPr>
        <w:spacing w:line="600" w:lineRule="exact"/>
        <w:ind w:firstLine="2560" w:firstLineChars="800"/>
        <w:jc w:val="both"/>
        <w:rPr>
          <w:rFonts w:hint="eastAsia" w:ascii="仿宋" w:hAnsi="仿宋" w:eastAsia="仿宋"/>
          <w:color w:val="000000"/>
          <w:sz w:val="32"/>
          <w:szCs w:val="32"/>
        </w:rPr>
      </w:pPr>
    </w:p>
    <w:p w14:paraId="7A54760D">
      <w:pPr>
        <w:spacing w:line="600" w:lineRule="exact"/>
        <w:ind w:left="2554" w:leftChars="1216" w:firstLine="0" w:firstLineChars="0"/>
        <w:jc w:val="both"/>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14:paraId="0EEFB8A4">
      <w:pPr>
        <w:numPr>
          <w:ilvl w:val="0"/>
          <w:numId w:val="1"/>
        </w:numPr>
        <w:spacing w:line="600" w:lineRule="exact"/>
        <w:ind w:left="1360" w:hanging="720"/>
        <w:outlineLvl w:val="1"/>
        <w:rPr>
          <w:rStyle w:val="189"/>
          <w:rFonts w:hint="eastAsia" w:ascii="黑体" w:hAnsi="黑体" w:eastAsia="黑体"/>
        </w:rPr>
      </w:pPr>
      <w:bookmarkStart w:id="32" w:name="_Toc15396606"/>
      <w:bookmarkStart w:id="33" w:name="_Toc15377208"/>
      <w:r>
        <w:rPr>
          <w:rFonts w:hint="eastAsia" w:ascii="黑体" w:hAnsi="黑体" w:eastAsia="黑体"/>
          <w:b/>
          <w:bCs/>
          <w:color w:val="000000"/>
          <w:sz w:val="32"/>
          <w:szCs w:val="32"/>
        </w:rPr>
        <w:t>财</w:t>
      </w:r>
      <w:r>
        <w:rPr>
          <w:rStyle w:val="189"/>
          <w:rFonts w:hint="eastAsia" w:ascii="黑体" w:hAnsi="黑体" w:eastAsia="黑体"/>
        </w:rPr>
        <w:t>政拨款收入支出决算总体情况说明</w:t>
      </w:r>
      <w:bookmarkEnd w:id="32"/>
      <w:bookmarkEnd w:id="33"/>
    </w:p>
    <w:p w14:paraId="7E6FC4A8">
      <w:pPr>
        <w:snapToGrid w:val="0"/>
        <w:spacing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2024年财政拨款收、支</w:t>
      </w:r>
      <w:r>
        <w:rPr>
          <w:rFonts w:hint="eastAsia" w:ascii="仿宋" w:hAnsi="仿宋" w:eastAsia="仿宋"/>
          <w:color w:val="000000"/>
          <w:sz w:val="32"/>
          <w:szCs w:val="32"/>
        </w:rPr>
        <w:t>计</w:t>
      </w:r>
      <w:r>
        <w:rPr>
          <w:rFonts w:hint="eastAsia" w:ascii="仿宋" w:hAnsi="仿宋" w:eastAsia="仿宋"/>
          <w:color w:val="000000"/>
          <w:sz w:val="32"/>
          <w:szCs w:val="32"/>
          <w:lang w:val="en-US" w:eastAsia="zh-CN"/>
        </w:rPr>
        <w:t>328.29</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val="en-US" w:eastAsia="zh-CN"/>
        </w:rPr>
        <w:t>减少56.39</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减少14.66%</w:t>
      </w:r>
      <w:r>
        <w:rPr>
          <w:rFonts w:hint="eastAsia" w:ascii="仿宋" w:hAnsi="仿宋" w:eastAsia="仿宋"/>
          <w:color w:val="000000"/>
          <w:sz w:val="32"/>
          <w:szCs w:val="32"/>
        </w:rPr>
        <w:t>。主要变动原因是</w:t>
      </w:r>
      <w:r>
        <w:rPr>
          <w:rFonts w:hint="eastAsia" w:ascii="仿宋_GB2312" w:hAnsi="仿宋" w:eastAsia="仿宋_GB2312"/>
          <w:color w:val="auto"/>
          <w:sz w:val="32"/>
          <w:szCs w:val="32"/>
          <w:highlight w:val="none"/>
          <w:u w:val="none"/>
          <w:lang w:val="en-US" w:eastAsia="zh-CN"/>
        </w:rPr>
        <w:t>政策性调资，学校课后服务、学校食堂经费变动、项目经费减少。</w:t>
      </w:r>
    </w:p>
    <w:p w14:paraId="4CD761B2">
      <w:pPr>
        <w:snapToGrid w:val="0"/>
        <w:spacing w:line="520" w:lineRule="exact"/>
        <w:rPr>
          <w:rFonts w:hint="eastAsia" w:ascii="仿宋" w:hAnsi="仿宋" w:eastAsia="仿宋"/>
          <w:color w:val="000000"/>
          <w:sz w:val="32"/>
          <w:szCs w:val="32"/>
        </w:rPr>
      </w:pPr>
      <w:r>
        <w:drawing>
          <wp:anchor distT="0" distB="0" distL="114300" distR="114300" simplePos="0" relativeHeight="251659264" behindDoc="0" locked="0" layoutInCell="1" allowOverlap="1">
            <wp:simplePos x="0" y="0"/>
            <wp:positionH relativeFrom="column">
              <wp:posOffset>439420</wp:posOffset>
            </wp:positionH>
            <wp:positionV relativeFrom="paragraph">
              <wp:posOffset>160020</wp:posOffset>
            </wp:positionV>
            <wp:extent cx="4826000" cy="2743200"/>
            <wp:effectExtent l="4445" t="4445" r="8255" b="14605"/>
            <wp:wrapSquare wrapText="bothSides"/>
            <wp:docPr id="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40F72C2">
      <w:pPr>
        <w:snapToGrid w:val="0"/>
        <w:spacing w:line="520" w:lineRule="exact"/>
        <w:ind w:firstLine="640" w:firstLineChars="200"/>
        <w:rPr>
          <w:rFonts w:hint="eastAsia" w:ascii="仿宋" w:hAnsi="仿宋" w:eastAsia="仿宋"/>
          <w:color w:val="000000"/>
          <w:sz w:val="32"/>
          <w:szCs w:val="32"/>
        </w:rPr>
      </w:pPr>
    </w:p>
    <w:p w14:paraId="64263EAE">
      <w:pPr>
        <w:snapToGrid w:val="0"/>
        <w:spacing w:line="520" w:lineRule="exact"/>
        <w:ind w:firstLine="640" w:firstLineChars="200"/>
        <w:rPr>
          <w:rFonts w:hint="eastAsia" w:ascii="仿宋" w:hAnsi="仿宋" w:eastAsia="仿宋"/>
          <w:color w:val="000000"/>
          <w:sz w:val="32"/>
          <w:szCs w:val="32"/>
        </w:rPr>
      </w:pPr>
    </w:p>
    <w:p w14:paraId="79074606">
      <w:pPr>
        <w:snapToGrid w:val="0"/>
        <w:spacing w:line="520" w:lineRule="exact"/>
        <w:ind w:firstLine="640" w:firstLineChars="200"/>
        <w:rPr>
          <w:rFonts w:hint="eastAsia" w:ascii="仿宋" w:hAnsi="仿宋" w:eastAsia="仿宋"/>
          <w:color w:val="000000"/>
          <w:sz w:val="32"/>
          <w:szCs w:val="32"/>
        </w:rPr>
      </w:pPr>
    </w:p>
    <w:p w14:paraId="49EDB5EA">
      <w:pPr>
        <w:snapToGrid w:val="0"/>
        <w:spacing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拨</w:t>
      </w:r>
    </w:p>
    <w:p w14:paraId="3F36E76F">
      <w:pPr>
        <w:snapToGrid w:val="0"/>
        <w:spacing w:line="520" w:lineRule="exact"/>
        <w:ind w:firstLine="640" w:firstLineChars="200"/>
        <w:rPr>
          <w:rFonts w:hint="eastAsia" w:ascii="仿宋" w:hAnsi="仿宋" w:eastAsia="仿宋"/>
          <w:color w:val="000000"/>
          <w:sz w:val="32"/>
          <w:szCs w:val="32"/>
        </w:rPr>
      </w:pPr>
    </w:p>
    <w:p w14:paraId="179AC388">
      <w:pPr>
        <w:snapToGrid w:val="0"/>
        <w:spacing w:line="520" w:lineRule="exact"/>
        <w:ind w:firstLine="640" w:firstLineChars="200"/>
        <w:rPr>
          <w:rFonts w:hint="eastAsia" w:ascii="仿宋" w:hAnsi="仿宋" w:eastAsia="仿宋"/>
          <w:color w:val="000000"/>
          <w:sz w:val="32"/>
          <w:szCs w:val="32"/>
        </w:rPr>
      </w:pPr>
    </w:p>
    <w:p w14:paraId="38808E9C">
      <w:pPr>
        <w:snapToGrid w:val="0"/>
        <w:spacing w:line="520" w:lineRule="exact"/>
        <w:ind w:firstLine="640" w:firstLineChars="200"/>
        <w:rPr>
          <w:rFonts w:hint="eastAsia" w:ascii="仿宋" w:hAnsi="仿宋" w:eastAsia="仿宋"/>
          <w:color w:val="000000"/>
          <w:sz w:val="32"/>
          <w:szCs w:val="32"/>
        </w:rPr>
      </w:pPr>
    </w:p>
    <w:p w14:paraId="2C222F39">
      <w:pPr>
        <w:snapToGrid w:val="0"/>
        <w:spacing w:line="520" w:lineRule="exact"/>
        <w:ind w:firstLine="640" w:firstLineChars="200"/>
        <w:rPr>
          <w:rFonts w:hint="eastAsia" w:ascii="仿宋" w:hAnsi="仿宋" w:eastAsia="仿宋"/>
          <w:color w:val="000000"/>
          <w:sz w:val="32"/>
          <w:szCs w:val="32"/>
        </w:rPr>
      </w:pPr>
    </w:p>
    <w:p w14:paraId="5C69AE43">
      <w:pPr>
        <w:spacing w:line="600" w:lineRule="exact"/>
        <w:ind w:firstLine="1280" w:firstLineChars="400"/>
        <w:jc w:val="both"/>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14:paraId="116ED77A">
      <w:pPr>
        <w:spacing w:line="600" w:lineRule="exact"/>
        <w:ind w:firstLine="640" w:firstLineChars="200"/>
        <w:outlineLvl w:val="1"/>
        <w:rPr>
          <w:rStyle w:val="189"/>
          <w:rFonts w:ascii="黑体" w:hAnsi="黑体" w:eastAsia="黑体"/>
        </w:rPr>
      </w:pPr>
      <w:bookmarkStart w:id="34" w:name="_Toc15377209"/>
      <w:bookmarkStart w:id="35"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9"/>
          <w:rFonts w:hint="eastAsia" w:ascii="黑体" w:hAnsi="黑体" w:eastAsia="黑体"/>
        </w:rPr>
        <w:t>般公共预算财政拨款支出决算情况说明</w:t>
      </w:r>
      <w:bookmarkEnd w:id="34"/>
      <w:bookmarkEnd w:id="35"/>
    </w:p>
    <w:p w14:paraId="3D32E62D">
      <w:pPr>
        <w:spacing w:line="600" w:lineRule="exact"/>
        <w:ind w:firstLine="643"/>
        <w:outlineLvl w:val="2"/>
        <w:rPr>
          <w:rFonts w:ascii="仿宋" w:hAnsi="仿宋" w:eastAsia="仿宋"/>
          <w:b/>
          <w:color w:val="000000"/>
          <w:sz w:val="32"/>
          <w:szCs w:val="32"/>
        </w:rPr>
      </w:pPr>
      <w:bookmarkStart w:id="36" w:name="_Toc15377210"/>
      <w:r>
        <w:rPr>
          <w:rFonts w:hint="eastAsia" w:ascii="仿宋" w:hAnsi="仿宋" w:eastAsia="仿宋"/>
          <w:b/>
          <w:color w:val="000000"/>
          <w:sz w:val="32"/>
          <w:szCs w:val="32"/>
        </w:rPr>
        <w:t>（一）一般公共预算财政拨款支出决算总体情况</w:t>
      </w:r>
      <w:bookmarkEnd w:id="36"/>
    </w:p>
    <w:p w14:paraId="5313D8A4">
      <w:pPr>
        <w:snapToGrid w:val="0"/>
        <w:spacing w:line="520" w:lineRule="exact"/>
        <w:ind w:firstLine="640" w:firstLineChars="200"/>
        <w:rPr>
          <w:rFonts w:hint="eastAsia" w:ascii="仿宋_GB2312" w:hAnsi="仿宋" w:eastAsia="仿宋_GB2312"/>
          <w:color w:val="auto"/>
          <w:sz w:val="32"/>
          <w:szCs w:val="32"/>
          <w:highlight w:val="none"/>
          <w:u w:val="none"/>
          <w:lang w:val="en-US" w:eastAsia="zh-CN"/>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328.29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92.15</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减少56.39</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减少14.66%</w:t>
      </w:r>
      <w:r>
        <w:rPr>
          <w:rFonts w:hint="eastAsia" w:ascii="仿宋" w:hAnsi="仿宋" w:eastAsia="仿宋"/>
          <w:color w:val="000000"/>
          <w:sz w:val="32"/>
          <w:szCs w:val="32"/>
        </w:rPr>
        <w:t>。主要变动原因是</w:t>
      </w:r>
      <w:r>
        <w:rPr>
          <w:rFonts w:hint="eastAsia" w:ascii="仿宋_GB2312" w:hAnsi="仿宋" w:eastAsia="仿宋_GB2312"/>
          <w:color w:val="auto"/>
          <w:sz w:val="32"/>
          <w:szCs w:val="32"/>
          <w:highlight w:val="none"/>
          <w:u w:val="none"/>
          <w:lang w:val="en-US" w:eastAsia="zh-CN"/>
        </w:rPr>
        <w:t>政策性调资，学校课后服务、学校食堂经费变动、项目经费减少。</w:t>
      </w:r>
    </w:p>
    <w:p w14:paraId="0806DAFD">
      <w:pPr>
        <w:spacing w:line="600" w:lineRule="exact"/>
        <w:rPr>
          <w:rFonts w:ascii="仿宋" w:hAnsi="仿宋" w:eastAsia="仿宋"/>
          <w:color w:val="000000"/>
          <w:sz w:val="32"/>
          <w:szCs w:val="32"/>
        </w:rPr>
      </w:pPr>
    </w:p>
    <w:p w14:paraId="646EA4E4">
      <w:pPr>
        <w:spacing w:line="600" w:lineRule="exact"/>
        <w:ind w:firstLine="640"/>
        <w:rPr>
          <w:rFonts w:ascii="仿宋" w:hAnsi="仿宋" w:eastAsia="仿宋"/>
          <w:color w:val="000000"/>
          <w:sz w:val="32"/>
          <w:szCs w:val="32"/>
        </w:rPr>
      </w:pPr>
    </w:p>
    <w:p w14:paraId="03E54C64">
      <w:pPr>
        <w:spacing w:line="600" w:lineRule="exact"/>
        <w:ind w:firstLine="640"/>
        <w:rPr>
          <w:rFonts w:ascii="仿宋" w:hAnsi="仿宋" w:eastAsia="仿宋"/>
          <w:color w:val="000000"/>
          <w:sz w:val="32"/>
          <w:szCs w:val="32"/>
        </w:rPr>
      </w:pPr>
    </w:p>
    <w:p w14:paraId="6B1DE1E5">
      <w:pPr>
        <w:spacing w:line="600" w:lineRule="exact"/>
        <w:ind w:firstLine="640"/>
        <w:rPr>
          <w:rFonts w:ascii="仿宋" w:hAnsi="仿宋" w:eastAsia="仿宋"/>
          <w:color w:val="000000"/>
          <w:sz w:val="32"/>
          <w:szCs w:val="32"/>
        </w:rPr>
      </w:pPr>
    </w:p>
    <w:p w14:paraId="19FAD32E">
      <w:pPr>
        <w:spacing w:line="600" w:lineRule="exact"/>
        <w:ind w:firstLine="640"/>
        <w:rPr>
          <w:rFonts w:ascii="仿宋" w:hAnsi="仿宋" w:eastAsia="仿宋"/>
          <w:color w:val="000000"/>
          <w:sz w:val="32"/>
          <w:szCs w:val="32"/>
        </w:rPr>
      </w:pPr>
    </w:p>
    <w:p w14:paraId="53144D4D">
      <w:pPr>
        <w:spacing w:line="600" w:lineRule="exact"/>
        <w:ind w:firstLine="640"/>
        <w:rPr>
          <w:rFonts w:ascii="仿宋" w:hAnsi="仿宋" w:eastAsia="仿宋"/>
          <w:color w:val="000000"/>
          <w:sz w:val="32"/>
          <w:szCs w:val="32"/>
        </w:rPr>
      </w:pPr>
    </w:p>
    <w:p w14:paraId="2BEE6792">
      <w:pPr>
        <w:pStyle w:val="2"/>
        <w:rPr>
          <w:rFonts w:ascii="仿宋" w:hAnsi="仿宋" w:eastAsia="仿宋"/>
          <w:color w:val="000000"/>
          <w:sz w:val="32"/>
          <w:szCs w:val="32"/>
        </w:rPr>
      </w:pPr>
    </w:p>
    <w:p w14:paraId="11280DEC">
      <w:pPr>
        <w:pStyle w:val="3"/>
        <w:rPr>
          <w:rFonts w:ascii="仿宋" w:hAnsi="仿宋" w:eastAsia="仿宋"/>
          <w:color w:val="000000"/>
          <w:sz w:val="32"/>
          <w:szCs w:val="32"/>
        </w:rPr>
      </w:pPr>
    </w:p>
    <w:p w14:paraId="4AADF3FC">
      <w:pPr>
        <w:pStyle w:val="3"/>
        <w:rPr>
          <w:rFonts w:ascii="仿宋" w:hAnsi="仿宋" w:eastAsia="仿宋"/>
          <w:color w:val="000000"/>
          <w:sz w:val="32"/>
          <w:szCs w:val="32"/>
        </w:rPr>
      </w:pPr>
    </w:p>
    <w:p w14:paraId="7DFA2A1E">
      <w:pPr>
        <w:pStyle w:val="3"/>
        <w:rPr>
          <w:rFonts w:ascii="仿宋" w:hAnsi="仿宋" w:eastAsia="仿宋"/>
          <w:color w:val="000000"/>
          <w:sz w:val="32"/>
          <w:szCs w:val="32"/>
        </w:rPr>
      </w:pPr>
    </w:p>
    <w:p w14:paraId="483C7BDF">
      <w:pPr>
        <w:pStyle w:val="3"/>
        <w:rPr>
          <w:rFonts w:ascii="仿宋" w:hAnsi="仿宋" w:eastAsia="仿宋"/>
          <w:color w:val="000000"/>
          <w:sz w:val="32"/>
          <w:szCs w:val="32"/>
        </w:rPr>
      </w:pPr>
    </w:p>
    <w:p w14:paraId="47D1AC16">
      <w:pPr>
        <w:pStyle w:val="3"/>
        <w:rPr>
          <w:rFonts w:ascii="仿宋" w:hAnsi="仿宋" w:eastAsia="仿宋"/>
          <w:color w:val="000000"/>
          <w:sz w:val="32"/>
          <w:szCs w:val="32"/>
        </w:rPr>
      </w:pPr>
    </w:p>
    <w:p w14:paraId="1D075AC5">
      <w:pPr>
        <w:spacing w:line="600" w:lineRule="exact"/>
        <w:ind w:firstLine="640"/>
        <w:rPr>
          <w:rFonts w:ascii="仿宋" w:hAnsi="仿宋" w:eastAsia="仿宋"/>
          <w:color w:val="000000"/>
          <w:sz w:val="32"/>
          <w:szCs w:val="32"/>
        </w:rPr>
      </w:pPr>
    </w:p>
    <w:p w14:paraId="4C108576">
      <w:pPr>
        <w:spacing w:line="600" w:lineRule="exact"/>
        <w:ind w:left="1045" w:leftChars="400" w:hanging="205" w:hangingChars="98"/>
        <w:rPr>
          <w:rFonts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410845</wp:posOffset>
            </wp:positionH>
            <wp:positionV relativeFrom="paragraph">
              <wp:posOffset>-2453005</wp:posOffset>
            </wp:positionV>
            <wp:extent cx="4826000" cy="2743200"/>
            <wp:effectExtent l="4445" t="4445" r="8255" b="14605"/>
            <wp:wrapSquare wrapText="bothSides"/>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14:paraId="0A59BF8F">
      <w:pPr>
        <w:spacing w:line="600" w:lineRule="exact"/>
        <w:ind w:firstLine="643"/>
        <w:outlineLvl w:val="2"/>
        <w:rPr>
          <w:rFonts w:ascii="仿宋" w:hAnsi="仿宋" w:eastAsia="仿宋"/>
          <w:b/>
          <w:color w:val="000000"/>
          <w:sz w:val="32"/>
          <w:szCs w:val="32"/>
        </w:rPr>
      </w:pPr>
      <w:bookmarkStart w:id="37" w:name="_Toc15377211"/>
      <w:r>
        <w:rPr>
          <w:rFonts w:hint="eastAsia" w:ascii="仿宋" w:hAnsi="仿宋" w:eastAsia="仿宋"/>
          <w:b/>
          <w:color w:val="000000"/>
          <w:sz w:val="32"/>
          <w:szCs w:val="32"/>
        </w:rPr>
        <w:t>（二）一般公共预算财政拨款支出决算结构情况</w:t>
      </w:r>
      <w:bookmarkEnd w:id="37"/>
    </w:p>
    <w:p w14:paraId="0607DFBC">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328.29</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color w:val="000000"/>
          <w:sz w:val="32"/>
          <w:szCs w:val="32"/>
        </w:rPr>
        <w:t>教育支出（类）</w:t>
      </w:r>
      <w:r>
        <w:rPr>
          <w:rFonts w:hint="eastAsia" w:ascii="仿宋" w:hAnsi="仿宋" w:eastAsia="仿宋"/>
          <w:color w:val="000000"/>
          <w:sz w:val="32"/>
          <w:szCs w:val="32"/>
          <w:lang w:val="en-US" w:eastAsia="zh-CN"/>
        </w:rPr>
        <w:t>260.04</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占比79.21%</w:t>
      </w:r>
      <w:r>
        <w:rPr>
          <w:rFonts w:hint="eastAsia" w:ascii="仿宋" w:hAnsi="仿宋" w:eastAsia="仿宋"/>
          <w:color w:val="000000"/>
          <w:sz w:val="32"/>
          <w:szCs w:val="32"/>
        </w:rPr>
        <w:t>；社会保障和就业（类）支出</w:t>
      </w:r>
      <w:r>
        <w:rPr>
          <w:rFonts w:hint="eastAsia" w:ascii="仿宋" w:hAnsi="仿宋" w:eastAsia="仿宋"/>
          <w:color w:val="000000"/>
          <w:sz w:val="32"/>
          <w:szCs w:val="32"/>
          <w:lang w:val="en-US" w:eastAsia="zh-CN"/>
        </w:rPr>
        <w:t>35.5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占比10.81%</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12.2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占比3.71%</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20.54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占比6.27%</w:t>
      </w:r>
      <w:r>
        <w:rPr>
          <w:rFonts w:hint="eastAsia" w:ascii="仿宋" w:hAnsi="仿宋" w:eastAsia="仿宋"/>
          <w:color w:val="000000"/>
          <w:sz w:val="32"/>
          <w:szCs w:val="32"/>
        </w:rPr>
        <w:t>。</w:t>
      </w:r>
    </w:p>
    <w:p w14:paraId="1FA3EE5D">
      <w:pPr>
        <w:pStyle w:val="16"/>
        <w:rPr>
          <w:rFonts w:hint="eastAsia"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4445</wp:posOffset>
            </wp:positionH>
            <wp:positionV relativeFrom="paragraph">
              <wp:posOffset>50165</wp:posOffset>
            </wp:positionV>
            <wp:extent cx="5111750" cy="2428875"/>
            <wp:effectExtent l="4445" t="4445" r="8255" b="5080"/>
            <wp:wrapNone/>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784CAE4">
      <w:pPr>
        <w:pStyle w:val="16"/>
        <w:rPr>
          <w:rFonts w:hint="eastAsia" w:ascii="仿宋" w:hAnsi="仿宋" w:eastAsia="仿宋"/>
          <w:color w:val="000000"/>
          <w:sz w:val="32"/>
          <w:szCs w:val="32"/>
        </w:rPr>
      </w:pPr>
    </w:p>
    <w:p w14:paraId="634CCDD4">
      <w:pPr>
        <w:spacing w:line="600" w:lineRule="exact"/>
        <w:ind w:firstLine="640"/>
        <w:rPr>
          <w:rFonts w:hint="eastAsia" w:ascii="仿宋" w:hAnsi="仿宋" w:eastAsia="仿宋"/>
          <w:color w:val="000000"/>
          <w:sz w:val="32"/>
          <w:szCs w:val="32"/>
        </w:rPr>
      </w:pPr>
    </w:p>
    <w:p w14:paraId="6C5B4237">
      <w:pPr>
        <w:spacing w:line="600" w:lineRule="exact"/>
        <w:ind w:firstLine="640"/>
        <w:rPr>
          <w:rFonts w:hint="eastAsia" w:ascii="仿宋" w:hAnsi="仿宋" w:eastAsia="仿宋"/>
          <w:color w:val="000000"/>
          <w:sz w:val="32"/>
          <w:szCs w:val="32"/>
        </w:rPr>
      </w:pPr>
    </w:p>
    <w:p w14:paraId="372B2871">
      <w:pPr>
        <w:spacing w:line="600" w:lineRule="exact"/>
        <w:ind w:firstLine="640"/>
        <w:rPr>
          <w:rFonts w:hint="eastAsia" w:ascii="仿宋" w:hAnsi="仿宋" w:eastAsia="仿宋"/>
          <w:color w:val="000000"/>
          <w:sz w:val="32"/>
          <w:szCs w:val="32"/>
        </w:rPr>
      </w:pPr>
    </w:p>
    <w:p w14:paraId="414B0800">
      <w:pPr>
        <w:spacing w:line="600" w:lineRule="exact"/>
        <w:ind w:firstLine="640"/>
        <w:rPr>
          <w:rFonts w:hint="eastAsia" w:ascii="仿宋" w:hAnsi="仿宋" w:eastAsia="仿宋"/>
          <w:color w:val="000000"/>
          <w:sz w:val="32"/>
          <w:szCs w:val="32"/>
        </w:rPr>
      </w:pPr>
    </w:p>
    <w:p w14:paraId="14BCFB7F">
      <w:pPr>
        <w:spacing w:line="600" w:lineRule="exact"/>
        <w:ind w:firstLine="640"/>
        <w:rPr>
          <w:rFonts w:hint="eastAsia" w:ascii="仿宋" w:hAnsi="仿宋" w:eastAsia="仿宋"/>
          <w:color w:val="000000"/>
          <w:sz w:val="32"/>
          <w:szCs w:val="32"/>
        </w:rPr>
      </w:pPr>
    </w:p>
    <w:p w14:paraId="0331158A">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14:paraId="0A94605F">
      <w:pPr>
        <w:spacing w:line="600" w:lineRule="exact"/>
        <w:ind w:firstLine="643"/>
        <w:outlineLvl w:val="2"/>
        <w:rPr>
          <w:rFonts w:ascii="仿宋" w:hAnsi="仿宋" w:eastAsia="仿宋"/>
          <w:b/>
          <w:color w:val="000000"/>
          <w:sz w:val="32"/>
          <w:szCs w:val="32"/>
        </w:rPr>
      </w:pPr>
      <w:bookmarkStart w:id="38" w:name="_Toc15377212"/>
      <w:r>
        <w:rPr>
          <w:rFonts w:hint="eastAsia" w:ascii="仿宋" w:hAnsi="仿宋" w:eastAsia="仿宋"/>
          <w:b/>
          <w:color w:val="000000"/>
          <w:sz w:val="32"/>
          <w:szCs w:val="32"/>
        </w:rPr>
        <w:t>（三）一般公共预算财政拨款支出决算具体情况</w:t>
      </w:r>
      <w:bookmarkEnd w:id="38"/>
    </w:p>
    <w:p w14:paraId="5B5D5F20">
      <w:pPr>
        <w:spacing w:line="600" w:lineRule="exact"/>
        <w:ind w:firstLine="643"/>
        <w:outlineLvl w:val="2"/>
        <w:rPr>
          <w:rFonts w:ascii="仿宋" w:hAnsi="仿宋" w:eastAsia="仿宋"/>
          <w:b w:val="0"/>
          <w:bCs/>
          <w:color w:val="FF0000"/>
          <w:sz w:val="32"/>
          <w:szCs w:val="32"/>
        </w:rPr>
      </w:pPr>
      <w:bookmarkStart w:id="39" w:name="_Toc15377213"/>
      <w:bookmarkStart w:id="40" w:name="_Toc15377444"/>
      <w:bookmarkStart w:id="41" w:name="_Toc15378460"/>
      <w:r>
        <w:rPr>
          <w:rFonts w:hint="eastAsia" w:ascii="仿宋" w:hAnsi="仿宋" w:eastAsia="仿宋"/>
          <w:b w:val="0"/>
          <w:bCs/>
          <w:color w:val="000000"/>
          <w:sz w:val="32"/>
          <w:szCs w:val="32"/>
          <w:lang w:eastAsia="zh-CN"/>
        </w:rPr>
        <w:t>2024</w:t>
      </w:r>
      <w:r>
        <w:rPr>
          <w:rFonts w:hint="eastAsia" w:ascii="仿宋" w:hAnsi="仿宋" w:eastAsia="仿宋"/>
          <w:b w:val="0"/>
          <w:bCs/>
          <w:color w:val="000000"/>
          <w:sz w:val="32"/>
          <w:szCs w:val="32"/>
        </w:rPr>
        <w:t>年一般公共预算支出决算数为</w:t>
      </w:r>
      <w:bookmarkStart w:id="42" w:name="_Hlk83974142"/>
      <w:r>
        <w:rPr>
          <w:rFonts w:hint="eastAsia" w:ascii="仿宋" w:hAnsi="仿宋" w:eastAsia="仿宋"/>
          <w:b w:val="0"/>
          <w:bCs/>
          <w:color w:val="000000"/>
          <w:sz w:val="32"/>
          <w:szCs w:val="32"/>
          <w:lang w:val="en-US" w:eastAsia="zh-CN"/>
        </w:rPr>
        <w:t>328.29</w:t>
      </w:r>
      <w:r>
        <w:rPr>
          <w:rFonts w:hint="eastAsia" w:ascii="仿宋" w:hAnsi="仿宋" w:eastAsia="仿宋"/>
          <w:b w:val="0"/>
          <w:bCs/>
          <w:color w:val="000000"/>
          <w:sz w:val="32"/>
          <w:szCs w:val="32"/>
        </w:rPr>
        <w:t>万元</w:t>
      </w:r>
      <w:bookmarkEnd w:id="42"/>
      <w:r>
        <w:rPr>
          <w:rFonts w:hint="eastAsia" w:ascii="仿宋" w:hAnsi="仿宋" w:eastAsia="仿宋"/>
          <w:b w:val="0"/>
          <w:bCs/>
          <w:color w:val="000000"/>
          <w:sz w:val="32"/>
          <w:szCs w:val="32"/>
        </w:rPr>
        <w:t>，</w:t>
      </w:r>
      <w:r>
        <w:rPr>
          <w:rStyle w:val="203"/>
          <w:rFonts w:hint="eastAsia" w:ascii="仿宋" w:hAnsi="仿宋" w:eastAsia="仿宋"/>
          <w:b w:val="0"/>
          <w:bCs/>
          <w:color w:val="000000"/>
          <w:sz w:val="32"/>
          <w:szCs w:val="32"/>
        </w:rPr>
        <w:t>完成预算</w:t>
      </w:r>
      <w:r>
        <w:rPr>
          <w:rStyle w:val="203"/>
          <w:rFonts w:hint="eastAsia" w:ascii="仿宋" w:hAnsi="仿宋" w:eastAsia="仿宋"/>
          <w:b w:val="0"/>
          <w:bCs/>
          <w:color w:val="000000"/>
          <w:sz w:val="32"/>
          <w:szCs w:val="32"/>
          <w:lang w:val="en-US" w:eastAsia="zh-CN"/>
        </w:rPr>
        <w:t>100</w:t>
      </w:r>
      <w:r>
        <w:rPr>
          <w:rStyle w:val="203"/>
          <w:rFonts w:ascii="仿宋" w:hAnsi="仿宋" w:eastAsia="仿宋"/>
          <w:b w:val="0"/>
          <w:bCs/>
          <w:color w:val="000000"/>
          <w:sz w:val="32"/>
          <w:szCs w:val="32"/>
        </w:rPr>
        <w:t>%</w:t>
      </w:r>
      <w:r>
        <w:rPr>
          <w:rStyle w:val="203"/>
          <w:rFonts w:hint="eastAsia" w:ascii="仿宋" w:hAnsi="仿宋" w:eastAsia="仿宋"/>
          <w:b w:val="0"/>
          <w:bCs/>
          <w:color w:val="000000"/>
          <w:sz w:val="32"/>
          <w:szCs w:val="32"/>
        </w:rPr>
        <w:t>。其中：</w:t>
      </w:r>
      <w:bookmarkEnd w:id="39"/>
      <w:bookmarkEnd w:id="40"/>
      <w:bookmarkEnd w:id="41"/>
    </w:p>
    <w:p w14:paraId="20FFF1F6">
      <w:pPr>
        <w:spacing w:line="600" w:lineRule="exact"/>
        <w:ind w:firstLine="643"/>
        <w:rPr>
          <w:rStyle w:val="203"/>
          <w:rFonts w:hint="eastAsia" w:ascii="仿宋" w:hAnsi="仿宋" w:eastAsia="仿宋"/>
          <w:b w:val="0"/>
          <w:bCs/>
          <w:color w:val="000000"/>
          <w:sz w:val="32"/>
          <w:szCs w:val="32"/>
        </w:rPr>
      </w:pPr>
      <w:r>
        <w:rPr>
          <w:rStyle w:val="203"/>
          <w:rFonts w:ascii="仿宋" w:hAnsi="仿宋" w:eastAsia="仿宋"/>
          <w:b w:val="0"/>
          <w:bCs/>
          <w:color w:val="000000"/>
          <w:sz w:val="32"/>
          <w:szCs w:val="32"/>
        </w:rPr>
        <w:t>1.</w:t>
      </w:r>
      <w:r>
        <w:rPr>
          <w:rStyle w:val="213"/>
          <w:rFonts w:hint="eastAsia" w:ascii="仿宋" w:hAnsi="仿宋" w:eastAsia="仿宋"/>
          <w:b w:val="0"/>
          <w:bCs/>
          <w:color w:val="000000"/>
          <w:sz w:val="32"/>
          <w:szCs w:val="32"/>
        </w:rPr>
        <w:t>教育</w:t>
      </w:r>
      <w:r>
        <w:rPr>
          <w:rStyle w:val="213"/>
          <w:rFonts w:hint="eastAsia" w:ascii="仿宋" w:hAnsi="仿宋" w:eastAsia="仿宋"/>
          <w:b w:val="0"/>
          <w:bCs/>
          <w:color w:val="000000"/>
          <w:sz w:val="32"/>
          <w:szCs w:val="32"/>
          <w:lang w:val="en-US" w:eastAsia="zh-CN"/>
        </w:rPr>
        <w:t>205</w:t>
      </w:r>
      <w:r>
        <w:rPr>
          <w:rStyle w:val="213"/>
          <w:rFonts w:ascii="仿宋" w:hAnsi="仿宋" w:eastAsia="仿宋"/>
          <w:b w:val="0"/>
          <w:bCs/>
          <w:color w:val="000000"/>
          <w:sz w:val="32"/>
          <w:szCs w:val="32"/>
        </w:rPr>
        <w:t xml:space="preserve">: </w:t>
      </w:r>
      <w:r>
        <w:rPr>
          <w:rStyle w:val="213"/>
          <w:rFonts w:hint="eastAsia" w:ascii="仿宋" w:hAnsi="仿宋" w:eastAsia="仿宋"/>
          <w:b w:val="0"/>
          <w:bCs/>
          <w:color w:val="000000"/>
          <w:sz w:val="32"/>
          <w:szCs w:val="32"/>
        </w:rPr>
        <w:t>支出决算为</w:t>
      </w:r>
      <w:r>
        <w:rPr>
          <w:rStyle w:val="213"/>
          <w:rFonts w:hint="eastAsia" w:ascii="仿宋" w:hAnsi="仿宋" w:eastAsia="仿宋"/>
          <w:b w:val="0"/>
          <w:bCs/>
          <w:color w:val="000000"/>
          <w:sz w:val="32"/>
          <w:szCs w:val="32"/>
          <w:lang w:val="en-US" w:eastAsia="zh-CN"/>
        </w:rPr>
        <w:t>260.04</w:t>
      </w:r>
      <w:r>
        <w:rPr>
          <w:rStyle w:val="213"/>
          <w:rFonts w:hint="eastAsia" w:ascii="仿宋" w:hAnsi="仿宋" w:eastAsia="仿宋"/>
          <w:b w:val="0"/>
          <w:bCs/>
          <w:color w:val="000000"/>
          <w:sz w:val="32"/>
          <w:szCs w:val="32"/>
        </w:rPr>
        <w:t>万元，完成预算</w:t>
      </w:r>
      <w:r>
        <w:rPr>
          <w:rStyle w:val="213"/>
          <w:rFonts w:hint="eastAsia" w:ascii="仿宋" w:hAnsi="仿宋" w:eastAsia="仿宋"/>
          <w:b w:val="0"/>
          <w:bCs/>
          <w:color w:val="000000"/>
          <w:sz w:val="32"/>
          <w:szCs w:val="32"/>
          <w:lang w:val="en-US" w:eastAsia="zh-CN"/>
        </w:rPr>
        <w:t>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lang w:val="en-US" w:eastAsia="zh-CN"/>
        </w:rPr>
        <w:t>,</w:t>
      </w:r>
      <w:r>
        <w:rPr>
          <w:rStyle w:val="213"/>
          <w:rFonts w:hint="eastAsia" w:ascii="仿宋" w:hAnsi="仿宋" w:eastAsia="仿宋"/>
          <w:b w:val="0"/>
          <w:bCs/>
          <w:color w:val="000000"/>
          <w:sz w:val="32"/>
          <w:szCs w:val="32"/>
        </w:rPr>
        <w:t>决算数与预算数持平</w:t>
      </w:r>
      <w:r>
        <w:rPr>
          <w:rStyle w:val="213"/>
          <w:rFonts w:hint="eastAsia" w:ascii="仿宋" w:hAnsi="仿宋" w:eastAsia="仿宋"/>
          <w:b w:val="0"/>
          <w:bCs/>
          <w:color w:val="000000"/>
          <w:sz w:val="32"/>
          <w:szCs w:val="32"/>
          <w:lang w:val="en-US" w:eastAsia="zh-CN"/>
        </w:rPr>
        <w:t>。</w:t>
      </w:r>
    </w:p>
    <w:p w14:paraId="5A98288E">
      <w:pPr>
        <w:spacing w:line="600" w:lineRule="exact"/>
        <w:ind w:firstLine="643"/>
        <w:rPr>
          <w:b w:val="0"/>
          <w:bCs/>
        </w:rPr>
      </w:pPr>
      <w:r>
        <w:rPr>
          <w:rStyle w:val="213"/>
          <w:rFonts w:hint="eastAsia" w:ascii="仿宋" w:hAnsi="仿宋" w:eastAsia="仿宋"/>
          <w:b w:val="0"/>
          <w:bCs/>
          <w:color w:val="000000"/>
          <w:sz w:val="32"/>
          <w:szCs w:val="32"/>
          <w:lang w:eastAsia="zh-CN"/>
        </w:rPr>
        <w:t>（</w:t>
      </w:r>
      <w:r>
        <w:rPr>
          <w:rStyle w:val="213"/>
          <w:rFonts w:hint="eastAsia" w:ascii="仿宋" w:hAnsi="仿宋" w:eastAsia="仿宋"/>
          <w:b w:val="0"/>
          <w:bCs/>
          <w:color w:val="000000"/>
          <w:sz w:val="32"/>
          <w:szCs w:val="32"/>
          <w:lang w:val="en-US" w:eastAsia="zh-CN"/>
        </w:rPr>
        <w:t>1）教育支出205</w:t>
      </w:r>
      <w:r>
        <w:rPr>
          <w:rStyle w:val="213"/>
          <w:rFonts w:hint="eastAsia" w:ascii="仿宋" w:hAnsi="仿宋" w:eastAsia="仿宋"/>
          <w:b w:val="0"/>
          <w:bCs/>
          <w:color w:val="000000"/>
          <w:sz w:val="32"/>
          <w:szCs w:val="32"/>
        </w:rPr>
        <w:t>（类）</w:t>
      </w:r>
      <w:r>
        <w:rPr>
          <w:rStyle w:val="213"/>
          <w:rFonts w:hint="eastAsia" w:ascii="仿宋" w:hAnsi="仿宋" w:eastAsia="仿宋"/>
          <w:b w:val="0"/>
          <w:bCs/>
          <w:color w:val="000000"/>
          <w:sz w:val="32"/>
          <w:szCs w:val="32"/>
          <w:lang w:val="en-US" w:eastAsia="zh-CN"/>
        </w:rPr>
        <w:t>02</w:t>
      </w:r>
      <w:r>
        <w:rPr>
          <w:rStyle w:val="213"/>
          <w:rFonts w:hint="eastAsia" w:ascii="仿宋" w:hAnsi="仿宋" w:eastAsia="仿宋"/>
          <w:b w:val="0"/>
          <w:bCs/>
          <w:color w:val="000000"/>
          <w:sz w:val="32"/>
          <w:szCs w:val="32"/>
        </w:rPr>
        <w:t>（款）</w:t>
      </w:r>
      <w:r>
        <w:rPr>
          <w:rStyle w:val="213"/>
          <w:rFonts w:hint="eastAsia" w:ascii="仿宋" w:hAnsi="仿宋" w:eastAsia="仿宋"/>
          <w:b w:val="0"/>
          <w:bCs/>
          <w:color w:val="000000"/>
          <w:sz w:val="32"/>
          <w:szCs w:val="32"/>
          <w:lang w:val="en-US" w:eastAsia="zh-CN"/>
        </w:rPr>
        <w:t>01学前教育</w:t>
      </w:r>
      <w:r>
        <w:rPr>
          <w:rStyle w:val="213"/>
          <w:rFonts w:hint="eastAsia" w:ascii="仿宋" w:hAnsi="仿宋" w:eastAsia="仿宋"/>
          <w:b w:val="0"/>
          <w:bCs/>
          <w:color w:val="000000"/>
          <w:sz w:val="32"/>
          <w:szCs w:val="32"/>
        </w:rPr>
        <w:t>（项）</w:t>
      </w:r>
      <w:r>
        <w:rPr>
          <w:rStyle w:val="213"/>
          <w:rFonts w:hint="eastAsia" w:ascii="仿宋" w:hAnsi="仿宋" w:eastAsia="仿宋"/>
          <w:b w:val="0"/>
          <w:bCs/>
          <w:color w:val="000000"/>
          <w:sz w:val="32"/>
          <w:szCs w:val="32"/>
          <w:lang w:val="en-US" w:eastAsia="zh-CN"/>
        </w:rPr>
        <w:t>2024年</w:t>
      </w:r>
      <w:r>
        <w:rPr>
          <w:rStyle w:val="213"/>
          <w:rFonts w:hint="eastAsia" w:ascii="仿宋" w:hAnsi="仿宋" w:eastAsia="仿宋"/>
          <w:b w:val="0"/>
          <w:bCs/>
          <w:color w:val="000000"/>
          <w:sz w:val="32"/>
          <w:szCs w:val="32"/>
        </w:rPr>
        <w:t>支出决算为</w:t>
      </w:r>
      <w:r>
        <w:rPr>
          <w:rStyle w:val="213"/>
          <w:rFonts w:hint="eastAsia" w:ascii="仿宋" w:hAnsi="仿宋" w:eastAsia="仿宋"/>
          <w:b w:val="0"/>
          <w:bCs/>
          <w:color w:val="000000"/>
          <w:sz w:val="32"/>
          <w:szCs w:val="32"/>
          <w:lang w:val="en-US" w:eastAsia="zh-CN"/>
        </w:rPr>
        <w:t>14.2</w:t>
      </w:r>
      <w:r>
        <w:rPr>
          <w:rStyle w:val="213"/>
          <w:rFonts w:hint="eastAsia" w:ascii="仿宋" w:hAnsi="仿宋" w:eastAsia="仿宋"/>
          <w:b w:val="0"/>
          <w:bCs/>
          <w:color w:val="000000"/>
          <w:sz w:val="32"/>
          <w:szCs w:val="32"/>
        </w:rPr>
        <w:t>万元，完成预算</w:t>
      </w:r>
      <w:r>
        <w:rPr>
          <w:rStyle w:val="213"/>
          <w:rFonts w:hint="eastAsia" w:ascii="仿宋" w:hAnsi="仿宋" w:eastAsia="仿宋"/>
          <w:b w:val="0"/>
          <w:bCs/>
          <w:color w:val="000000"/>
          <w:sz w:val="32"/>
          <w:szCs w:val="32"/>
          <w:lang w:val="en-US" w:eastAsia="zh-CN"/>
        </w:rPr>
        <w:t>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，决算数与预算数持平</w:t>
      </w:r>
      <w:r>
        <w:rPr>
          <w:rFonts w:hint="eastAsia" w:ascii="仿宋" w:hAnsi="仿宋" w:eastAsia="仿宋"/>
          <w:b w:val="0"/>
          <w:bCs/>
          <w:sz w:val="32"/>
          <w:szCs w:val="32"/>
          <w:lang w:val="en-US" w:eastAsia="zh-CN"/>
        </w:rPr>
        <w:t>,</w:t>
      </w:r>
      <w:r>
        <w:rPr>
          <w:rStyle w:val="213"/>
          <w:rFonts w:hint="eastAsia" w:ascii="仿宋" w:hAnsi="仿宋" w:eastAsia="仿宋"/>
          <w:b w:val="0"/>
          <w:bCs/>
          <w:color w:val="000000"/>
          <w:sz w:val="32"/>
          <w:szCs w:val="32"/>
          <w:lang w:eastAsia="zh-CN"/>
        </w:rPr>
        <w:t>主要用于学前教育资助、办公费</w:t>
      </w:r>
      <w:r>
        <w:rPr>
          <w:rStyle w:val="213"/>
          <w:rFonts w:hint="eastAsia" w:ascii="仿宋" w:hAnsi="仿宋" w:eastAsia="仿宋"/>
          <w:b w:val="0"/>
          <w:bCs/>
          <w:color w:val="000000"/>
          <w:sz w:val="32"/>
          <w:szCs w:val="32"/>
        </w:rPr>
        <w:t>。</w:t>
      </w:r>
    </w:p>
    <w:p w14:paraId="5476A4F0">
      <w:pPr>
        <w:spacing w:line="600" w:lineRule="exact"/>
        <w:ind w:firstLine="643"/>
        <w:rPr>
          <w:b w:val="0"/>
          <w:bCs/>
        </w:rPr>
      </w:pPr>
      <w:r>
        <w:rPr>
          <w:rStyle w:val="213"/>
          <w:rFonts w:hint="eastAsia" w:ascii="仿宋" w:hAnsi="仿宋" w:eastAsia="仿宋"/>
          <w:b w:val="0"/>
          <w:bCs/>
          <w:color w:val="000000"/>
          <w:sz w:val="32"/>
          <w:szCs w:val="32"/>
          <w:lang w:eastAsia="zh-CN"/>
        </w:rPr>
        <w:t>（</w:t>
      </w:r>
      <w:r>
        <w:rPr>
          <w:rStyle w:val="213"/>
          <w:rFonts w:hint="eastAsia" w:ascii="仿宋" w:hAnsi="仿宋" w:eastAsia="仿宋"/>
          <w:b w:val="0"/>
          <w:bCs/>
          <w:color w:val="000000"/>
          <w:sz w:val="32"/>
          <w:szCs w:val="32"/>
          <w:lang w:val="en-US" w:eastAsia="zh-CN"/>
        </w:rPr>
        <w:t>2）教育支出205</w:t>
      </w:r>
      <w:r>
        <w:rPr>
          <w:rStyle w:val="213"/>
          <w:rFonts w:hint="eastAsia" w:ascii="仿宋" w:hAnsi="仿宋" w:eastAsia="仿宋"/>
          <w:b w:val="0"/>
          <w:bCs/>
          <w:color w:val="000000"/>
          <w:sz w:val="32"/>
          <w:szCs w:val="32"/>
        </w:rPr>
        <w:t>（类）</w:t>
      </w:r>
      <w:r>
        <w:rPr>
          <w:rStyle w:val="213"/>
          <w:rFonts w:hint="eastAsia" w:ascii="仿宋" w:hAnsi="仿宋" w:eastAsia="仿宋"/>
          <w:b w:val="0"/>
          <w:bCs/>
          <w:color w:val="000000"/>
          <w:sz w:val="32"/>
          <w:szCs w:val="32"/>
          <w:lang w:val="en-US" w:eastAsia="zh-CN"/>
        </w:rPr>
        <w:t>02</w:t>
      </w:r>
      <w:r>
        <w:rPr>
          <w:rStyle w:val="213"/>
          <w:rFonts w:hint="eastAsia" w:ascii="仿宋" w:hAnsi="仿宋" w:eastAsia="仿宋"/>
          <w:b w:val="0"/>
          <w:bCs/>
          <w:color w:val="000000"/>
          <w:sz w:val="32"/>
          <w:szCs w:val="32"/>
        </w:rPr>
        <w:t>（款）</w:t>
      </w:r>
      <w:r>
        <w:rPr>
          <w:rStyle w:val="213"/>
          <w:rFonts w:hint="eastAsia" w:ascii="仿宋" w:hAnsi="仿宋" w:eastAsia="仿宋"/>
          <w:b w:val="0"/>
          <w:bCs/>
          <w:color w:val="000000"/>
          <w:sz w:val="32"/>
          <w:szCs w:val="32"/>
          <w:lang w:val="en-US" w:eastAsia="zh-CN"/>
        </w:rPr>
        <w:t>02小学教育</w:t>
      </w:r>
      <w:r>
        <w:rPr>
          <w:rStyle w:val="213"/>
          <w:rFonts w:hint="eastAsia" w:ascii="仿宋" w:hAnsi="仿宋" w:eastAsia="仿宋"/>
          <w:b w:val="0"/>
          <w:bCs/>
          <w:color w:val="000000"/>
          <w:sz w:val="32"/>
          <w:szCs w:val="32"/>
        </w:rPr>
        <w:t>（项）</w:t>
      </w:r>
      <w:r>
        <w:rPr>
          <w:rStyle w:val="213"/>
          <w:rFonts w:hint="eastAsia" w:ascii="仿宋" w:hAnsi="仿宋" w:eastAsia="仿宋"/>
          <w:b w:val="0"/>
          <w:bCs/>
          <w:color w:val="000000"/>
          <w:sz w:val="32"/>
          <w:szCs w:val="32"/>
          <w:lang w:val="en-US" w:eastAsia="zh-CN"/>
        </w:rPr>
        <w:t>2024年</w:t>
      </w:r>
      <w:r>
        <w:rPr>
          <w:rStyle w:val="213"/>
          <w:rFonts w:hint="eastAsia" w:ascii="仿宋" w:hAnsi="仿宋" w:eastAsia="仿宋"/>
          <w:b w:val="0"/>
          <w:bCs/>
          <w:color w:val="000000"/>
          <w:sz w:val="32"/>
          <w:szCs w:val="32"/>
        </w:rPr>
        <w:t>支出决算为</w:t>
      </w:r>
      <w:r>
        <w:rPr>
          <w:rStyle w:val="213"/>
          <w:rFonts w:hint="eastAsia" w:ascii="仿宋" w:hAnsi="仿宋" w:eastAsia="仿宋"/>
          <w:b w:val="0"/>
          <w:bCs/>
          <w:color w:val="000000"/>
          <w:sz w:val="32"/>
          <w:szCs w:val="32"/>
          <w:lang w:val="en-US" w:eastAsia="zh-CN"/>
        </w:rPr>
        <w:t>245.64</w:t>
      </w:r>
      <w:r>
        <w:rPr>
          <w:rStyle w:val="213"/>
          <w:rFonts w:hint="eastAsia" w:ascii="仿宋" w:hAnsi="仿宋" w:eastAsia="仿宋"/>
          <w:b w:val="0"/>
          <w:bCs/>
          <w:color w:val="000000"/>
          <w:sz w:val="32"/>
          <w:szCs w:val="32"/>
        </w:rPr>
        <w:t>万元，完成预算</w:t>
      </w:r>
      <w:r>
        <w:rPr>
          <w:rStyle w:val="213"/>
          <w:rFonts w:hint="eastAsia" w:ascii="仿宋" w:hAnsi="仿宋" w:eastAsia="仿宋"/>
          <w:b w:val="0"/>
          <w:bCs/>
          <w:color w:val="000000"/>
          <w:sz w:val="32"/>
          <w:szCs w:val="32"/>
          <w:lang w:val="en-US" w:eastAsia="zh-CN"/>
        </w:rPr>
        <w:t>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，决算数与预算数持平</w:t>
      </w:r>
      <w:r>
        <w:rPr>
          <w:rFonts w:hint="eastAsia" w:ascii="仿宋" w:hAnsi="仿宋" w:eastAsia="仿宋"/>
          <w:b w:val="0"/>
          <w:bCs/>
          <w:sz w:val="32"/>
          <w:szCs w:val="32"/>
          <w:lang w:val="en-US" w:eastAsia="zh-CN"/>
        </w:rPr>
        <w:t>,</w:t>
      </w:r>
      <w:r>
        <w:rPr>
          <w:rStyle w:val="213"/>
          <w:rFonts w:hint="eastAsia" w:ascii="仿宋" w:hAnsi="仿宋" w:eastAsia="仿宋"/>
          <w:b w:val="0"/>
          <w:bCs/>
          <w:color w:val="000000"/>
          <w:sz w:val="32"/>
          <w:szCs w:val="32"/>
          <w:lang w:eastAsia="zh-CN"/>
        </w:rPr>
        <w:t>主要用于人员工资、福利支</w:t>
      </w:r>
      <w:r>
        <w:rPr>
          <w:rStyle w:val="213"/>
          <w:rFonts w:hint="eastAsia" w:ascii="仿宋" w:hAnsi="仿宋" w:eastAsia="仿宋" w:cs="Times New Roman"/>
          <w:b w:val="0"/>
          <w:bCs/>
          <w:color w:val="000000"/>
          <w:sz w:val="32"/>
          <w:szCs w:val="32"/>
          <w:lang w:eastAsia="zh-CN"/>
        </w:rPr>
        <w:t>出、</w:t>
      </w:r>
      <w:r>
        <w:rPr>
          <w:rStyle w:val="213"/>
          <w:rFonts w:hint="eastAsia" w:ascii="仿宋" w:hAnsi="仿宋" w:eastAsia="仿宋" w:cs="Times New Roman"/>
          <w:b w:val="0"/>
          <w:bCs/>
          <w:color w:val="000000"/>
          <w:sz w:val="32"/>
          <w:szCs w:val="32"/>
          <w:lang w:val="en-US" w:eastAsia="zh-CN"/>
        </w:rPr>
        <w:t>驻村工作队生活补助、义务教育贫困生生活补助、退休人员公用经费</w:t>
      </w:r>
      <w:r>
        <w:rPr>
          <w:rStyle w:val="213"/>
          <w:rFonts w:hint="eastAsia" w:ascii="仿宋" w:hAnsi="仿宋" w:eastAsia="仿宋" w:cs="Times New Roman"/>
          <w:b w:val="0"/>
          <w:bCs/>
          <w:color w:val="000000"/>
          <w:sz w:val="32"/>
          <w:szCs w:val="32"/>
          <w:lang w:eastAsia="zh-CN"/>
        </w:rPr>
        <w:t>等</w:t>
      </w:r>
      <w:r>
        <w:rPr>
          <w:rStyle w:val="213"/>
          <w:rFonts w:hint="eastAsia" w:ascii="仿宋" w:hAnsi="仿宋" w:eastAsia="仿宋" w:cs="Times New Roman"/>
          <w:b w:val="0"/>
          <w:bCs/>
          <w:color w:val="000000"/>
          <w:sz w:val="32"/>
          <w:szCs w:val="32"/>
        </w:rPr>
        <w:t>。</w:t>
      </w:r>
    </w:p>
    <w:p w14:paraId="695F9C10">
      <w:pPr>
        <w:spacing w:line="600" w:lineRule="exact"/>
        <w:ind w:firstLine="643"/>
        <w:rPr>
          <w:b w:val="0"/>
          <w:bCs/>
        </w:rPr>
      </w:pPr>
      <w:r>
        <w:rPr>
          <w:rStyle w:val="213"/>
          <w:rFonts w:hint="eastAsia" w:ascii="仿宋" w:hAnsi="仿宋" w:eastAsia="仿宋"/>
          <w:b w:val="0"/>
          <w:bCs/>
          <w:color w:val="000000"/>
          <w:sz w:val="32"/>
          <w:szCs w:val="32"/>
          <w:lang w:eastAsia="zh-CN"/>
        </w:rPr>
        <w:t>（</w:t>
      </w:r>
      <w:r>
        <w:rPr>
          <w:rStyle w:val="213"/>
          <w:rFonts w:hint="eastAsia" w:ascii="仿宋" w:hAnsi="仿宋" w:eastAsia="仿宋"/>
          <w:b w:val="0"/>
          <w:bCs/>
          <w:color w:val="000000"/>
          <w:sz w:val="32"/>
          <w:szCs w:val="32"/>
          <w:lang w:val="en-US" w:eastAsia="zh-CN"/>
        </w:rPr>
        <w:t>3）教育支出205</w:t>
      </w:r>
      <w:r>
        <w:rPr>
          <w:rStyle w:val="213"/>
          <w:rFonts w:hint="eastAsia" w:ascii="仿宋" w:hAnsi="仿宋" w:eastAsia="仿宋"/>
          <w:b w:val="0"/>
          <w:bCs/>
          <w:color w:val="000000"/>
          <w:sz w:val="32"/>
          <w:szCs w:val="32"/>
        </w:rPr>
        <w:t>（类）</w:t>
      </w:r>
      <w:r>
        <w:rPr>
          <w:rStyle w:val="213"/>
          <w:rFonts w:hint="eastAsia" w:ascii="仿宋" w:hAnsi="仿宋" w:eastAsia="仿宋"/>
          <w:b w:val="0"/>
          <w:bCs/>
          <w:color w:val="000000"/>
          <w:sz w:val="32"/>
          <w:szCs w:val="32"/>
          <w:lang w:val="en-US" w:eastAsia="zh-CN"/>
        </w:rPr>
        <w:t>02</w:t>
      </w:r>
      <w:r>
        <w:rPr>
          <w:rStyle w:val="213"/>
          <w:rFonts w:hint="eastAsia" w:ascii="仿宋" w:hAnsi="仿宋" w:eastAsia="仿宋"/>
          <w:b w:val="0"/>
          <w:bCs/>
          <w:color w:val="000000"/>
          <w:sz w:val="32"/>
          <w:szCs w:val="32"/>
        </w:rPr>
        <w:t>（款）</w:t>
      </w:r>
      <w:r>
        <w:rPr>
          <w:rStyle w:val="213"/>
          <w:rFonts w:hint="eastAsia" w:ascii="仿宋" w:hAnsi="仿宋" w:eastAsia="仿宋"/>
          <w:b w:val="0"/>
          <w:bCs/>
          <w:color w:val="000000"/>
          <w:sz w:val="32"/>
          <w:szCs w:val="32"/>
          <w:lang w:val="en-US" w:eastAsia="zh-CN"/>
        </w:rPr>
        <w:t>99其他普通教育支出</w:t>
      </w:r>
      <w:r>
        <w:rPr>
          <w:rStyle w:val="213"/>
          <w:rFonts w:hint="eastAsia" w:ascii="仿宋" w:hAnsi="仿宋" w:eastAsia="仿宋"/>
          <w:b w:val="0"/>
          <w:bCs/>
          <w:color w:val="000000"/>
          <w:sz w:val="32"/>
          <w:szCs w:val="32"/>
        </w:rPr>
        <w:t>（项）</w:t>
      </w:r>
      <w:r>
        <w:rPr>
          <w:rStyle w:val="213"/>
          <w:rFonts w:hint="eastAsia" w:ascii="仿宋" w:hAnsi="仿宋" w:eastAsia="仿宋"/>
          <w:b w:val="0"/>
          <w:bCs/>
          <w:color w:val="000000"/>
          <w:sz w:val="32"/>
          <w:szCs w:val="32"/>
          <w:lang w:val="en-US" w:eastAsia="zh-CN"/>
        </w:rPr>
        <w:t>2024年</w:t>
      </w:r>
      <w:r>
        <w:rPr>
          <w:rStyle w:val="213"/>
          <w:rFonts w:hint="eastAsia" w:ascii="仿宋" w:hAnsi="仿宋" w:eastAsia="仿宋"/>
          <w:b w:val="0"/>
          <w:bCs/>
          <w:color w:val="000000"/>
          <w:sz w:val="32"/>
          <w:szCs w:val="32"/>
        </w:rPr>
        <w:t>支出决算为</w:t>
      </w:r>
      <w:r>
        <w:rPr>
          <w:rStyle w:val="213"/>
          <w:rFonts w:hint="eastAsia" w:ascii="仿宋" w:hAnsi="仿宋" w:eastAsia="仿宋"/>
          <w:b w:val="0"/>
          <w:bCs/>
          <w:color w:val="000000"/>
          <w:sz w:val="32"/>
          <w:szCs w:val="32"/>
          <w:lang w:val="en-US" w:eastAsia="zh-CN"/>
        </w:rPr>
        <w:t>0.17</w:t>
      </w:r>
      <w:r>
        <w:rPr>
          <w:rStyle w:val="213"/>
          <w:rFonts w:hint="eastAsia" w:ascii="仿宋" w:hAnsi="仿宋" w:eastAsia="仿宋"/>
          <w:b w:val="0"/>
          <w:bCs/>
          <w:color w:val="000000"/>
          <w:sz w:val="32"/>
          <w:szCs w:val="32"/>
        </w:rPr>
        <w:t>万元，完成预算</w:t>
      </w:r>
      <w:r>
        <w:rPr>
          <w:rStyle w:val="213"/>
          <w:rFonts w:hint="eastAsia" w:ascii="仿宋" w:hAnsi="仿宋" w:eastAsia="仿宋"/>
          <w:b w:val="0"/>
          <w:bCs/>
          <w:color w:val="000000"/>
          <w:sz w:val="32"/>
          <w:szCs w:val="32"/>
          <w:lang w:val="en-US" w:eastAsia="zh-CN"/>
        </w:rPr>
        <w:t>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，决算数与预算数持平</w:t>
      </w:r>
      <w:r>
        <w:rPr>
          <w:rFonts w:hint="eastAsia" w:ascii="仿宋" w:hAnsi="仿宋" w:eastAsia="仿宋"/>
          <w:b w:val="0"/>
          <w:bCs/>
          <w:sz w:val="32"/>
          <w:szCs w:val="32"/>
          <w:lang w:val="en-US" w:eastAsia="zh-CN"/>
        </w:rPr>
        <w:t>,</w:t>
      </w:r>
      <w:r>
        <w:rPr>
          <w:rStyle w:val="213"/>
          <w:rFonts w:hint="eastAsia" w:ascii="仿宋" w:hAnsi="仿宋" w:eastAsia="仿宋"/>
          <w:b w:val="0"/>
          <w:bCs/>
          <w:color w:val="000000"/>
          <w:sz w:val="32"/>
          <w:szCs w:val="32"/>
          <w:lang w:eastAsia="zh-CN"/>
        </w:rPr>
        <w:t>主要用于义务教育学生</w:t>
      </w:r>
      <w:r>
        <w:rPr>
          <w:rStyle w:val="213"/>
          <w:rFonts w:hint="eastAsia" w:ascii="仿宋" w:hAnsi="仿宋" w:eastAsia="仿宋" w:cs="Times New Roman"/>
          <w:b w:val="0"/>
          <w:bCs/>
          <w:color w:val="000000"/>
          <w:sz w:val="32"/>
          <w:szCs w:val="32"/>
          <w:lang w:val="en-US" w:eastAsia="zh-CN"/>
        </w:rPr>
        <w:t>2024年免作业本费、</w:t>
      </w:r>
      <w:r>
        <w:rPr>
          <w:rStyle w:val="213"/>
          <w:rFonts w:hint="eastAsia" w:ascii="仿宋" w:hAnsi="仿宋" w:eastAsia="仿宋" w:cs="Times New Roman"/>
          <w:b w:val="0"/>
          <w:bCs/>
          <w:color w:val="000000"/>
          <w:sz w:val="32"/>
          <w:szCs w:val="32"/>
          <w:lang w:eastAsia="zh-CN"/>
        </w:rPr>
        <w:t>办</w:t>
      </w:r>
      <w:r>
        <w:rPr>
          <w:rStyle w:val="213"/>
          <w:rFonts w:hint="eastAsia" w:ascii="仿宋" w:hAnsi="仿宋" w:eastAsia="仿宋"/>
          <w:b w:val="0"/>
          <w:bCs/>
          <w:color w:val="000000"/>
          <w:sz w:val="32"/>
          <w:szCs w:val="32"/>
          <w:lang w:eastAsia="zh-CN"/>
        </w:rPr>
        <w:t>公支出等</w:t>
      </w:r>
      <w:r>
        <w:rPr>
          <w:rStyle w:val="213"/>
          <w:rFonts w:hint="eastAsia" w:ascii="仿宋" w:hAnsi="仿宋" w:eastAsia="仿宋"/>
          <w:b w:val="0"/>
          <w:bCs/>
          <w:color w:val="000000"/>
          <w:sz w:val="32"/>
          <w:szCs w:val="32"/>
        </w:rPr>
        <w:t>。</w:t>
      </w:r>
    </w:p>
    <w:p w14:paraId="03549FCF">
      <w:pPr>
        <w:spacing w:line="600" w:lineRule="exact"/>
        <w:ind w:firstLine="643"/>
        <w:rPr>
          <w:rFonts w:ascii="仿宋" w:hAnsi="仿宋" w:eastAsia="仿宋"/>
          <w:b w:val="0"/>
          <w:bCs/>
          <w:color w:val="000000"/>
          <w:sz w:val="32"/>
          <w:szCs w:val="32"/>
          <w:highlight w:val="none"/>
        </w:rPr>
      </w:pPr>
      <w:r>
        <w:rPr>
          <w:rStyle w:val="213"/>
          <w:rFonts w:hint="eastAsia" w:ascii="仿宋" w:hAnsi="仿宋" w:eastAsia="仿宋"/>
          <w:b w:val="0"/>
          <w:bCs/>
          <w:color w:val="000000"/>
          <w:sz w:val="32"/>
          <w:szCs w:val="32"/>
          <w:lang w:eastAsia="zh-CN"/>
        </w:rPr>
        <w:t>（</w:t>
      </w:r>
      <w:r>
        <w:rPr>
          <w:rStyle w:val="213"/>
          <w:rFonts w:hint="eastAsia" w:ascii="仿宋" w:hAnsi="仿宋" w:eastAsia="仿宋"/>
          <w:b w:val="0"/>
          <w:bCs/>
          <w:color w:val="000000"/>
          <w:sz w:val="32"/>
          <w:szCs w:val="32"/>
          <w:lang w:val="en-US" w:eastAsia="zh-CN"/>
        </w:rPr>
        <w:t>4）教育支出205</w:t>
      </w:r>
      <w:r>
        <w:rPr>
          <w:rStyle w:val="213"/>
          <w:rFonts w:hint="eastAsia" w:ascii="仿宋" w:hAnsi="仿宋" w:eastAsia="仿宋"/>
          <w:b w:val="0"/>
          <w:bCs/>
          <w:color w:val="000000"/>
          <w:sz w:val="32"/>
          <w:szCs w:val="32"/>
        </w:rPr>
        <w:t>（类）</w:t>
      </w:r>
      <w:r>
        <w:rPr>
          <w:rStyle w:val="213"/>
          <w:rFonts w:hint="eastAsia" w:ascii="仿宋" w:hAnsi="仿宋" w:eastAsia="仿宋"/>
          <w:b w:val="0"/>
          <w:bCs/>
          <w:color w:val="000000"/>
          <w:sz w:val="32"/>
          <w:szCs w:val="32"/>
          <w:lang w:val="en-US" w:eastAsia="zh-CN"/>
        </w:rPr>
        <w:t>99</w:t>
      </w:r>
      <w:r>
        <w:rPr>
          <w:rStyle w:val="213"/>
          <w:rFonts w:hint="eastAsia" w:ascii="仿宋" w:hAnsi="仿宋" w:eastAsia="仿宋"/>
          <w:b w:val="0"/>
          <w:bCs/>
          <w:color w:val="000000"/>
          <w:sz w:val="32"/>
          <w:szCs w:val="32"/>
        </w:rPr>
        <w:t>（款）</w:t>
      </w:r>
      <w:r>
        <w:rPr>
          <w:rStyle w:val="213"/>
          <w:rFonts w:hint="eastAsia" w:ascii="仿宋" w:hAnsi="仿宋" w:eastAsia="仿宋"/>
          <w:b w:val="0"/>
          <w:bCs/>
          <w:color w:val="000000"/>
          <w:sz w:val="32"/>
          <w:szCs w:val="32"/>
          <w:lang w:val="en-US" w:eastAsia="zh-CN"/>
        </w:rPr>
        <w:t>99其他普通教育支出</w:t>
      </w:r>
      <w:r>
        <w:rPr>
          <w:rStyle w:val="213"/>
          <w:rFonts w:hint="eastAsia" w:ascii="仿宋" w:hAnsi="仿宋" w:eastAsia="仿宋"/>
          <w:b w:val="0"/>
          <w:bCs/>
          <w:color w:val="000000"/>
          <w:sz w:val="32"/>
          <w:szCs w:val="32"/>
        </w:rPr>
        <w:t>（项）</w:t>
      </w:r>
      <w:r>
        <w:rPr>
          <w:rStyle w:val="213"/>
          <w:rFonts w:hint="eastAsia" w:ascii="仿宋" w:hAnsi="仿宋" w:eastAsia="仿宋"/>
          <w:b w:val="0"/>
          <w:bCs/>
          <w:color w:val="000000"/>
          <w:sz w:val="32"/>
          <w:szCs w:val="32"/>
          <w:lang w:val="en-US" w:eastAsia="zh-CN"/>
        </w:rPr>
        <w:t>2024年</w:t>
      </w:r>
      <w:r>
        <w:rPr>
          <w:rStyle w:val="213"/>
          <w:rFonts w:hint="eastAsia" w:ascii="仿宋" w:hAnsi="仿宋" w:eastAsia="仿宋"/>
          <w:b w:val="0"/>
          <w:bCs/>
          <w:color w:val="000000"/>
          <w:sz w:val="32"/>
          <w:szCs w:val="32"/>
        </w:rPr>
        <w:t>支出决算为</w:t>
      </w:r>
      <w:r>
        <w:rPr>
          <w:rStyle w:val="213"/>
          <w:rFonts w:hint="eastAsia" w:ascii="仿宋" w:hAnsi="仿宋" w:eastAsia="仿宋"/>
          <w:b w:val="0"/>
          <w:bCs/>
          <w:color w:val="000000"/>
          <w:sz w:val="32"/>
          <w:szCs w:val="32"/>
          <w:lang w:val="zh-CN"/>
        </w:rPr>
        <w:t>0.</w:t>
      </w:r>
      <w:r>
        <w:rPr>
          <w:rStyle w:val="213"/>
          <w:rFonts w:hint="eastAsia" w:ascii="仿宋" w:hAnsi="仿宋" w:eastAsia="仿宋"/>
          <w:b w:val="0"/>
          <w:bCs/>
          <w:color w:val="000000"/>
          <w:sz w:val="32"/>
          <w:szCs w:val="32"/>
          <w:lang w:val="en-US" w:eastAsia="zh-CN"/>
        </w:rPr>
        <w:t>04</w:t>
      </w:r>
      <w:r>
        <w:rPr>
          <w:rStyle w:val="213"/>
          <w:rFonts w:hint="eastAsia" w:ascii="仿宋" w:hAnsi="仿宋" w:eastAsia="仿宋"/>
          <w:b w:val="0"/>
          <w:bCs/>
          <w:color w:val="000000"/>
          <w:sz w:val="32"/>
          <w:szCs w:val="32"/>
        </w:rPr>
        <w:t>万元，完成预算</w:t>
      </w:r>
      <w:r>
        <w:rPr>
          <w:rStyle w:val="213"/>
          <w:rFonts w:hint="eastAsia" w:ascii="仿宋" w:hAnsi="仿宋" w:eastAsia="仿宋"/>
          <w:b w:val="0"/>
          <w:bCs/>
          <w:color w:val="000000"/>
          <w:sz w:val="32"/>
          <w:szCs w:val="32"/>
          <w:lang w:val="en-US" w:eastAsia="zh-CN"/>
        </w:rPr>
        <w:t>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，决算数与预算数持平</w:t>
      </w:r>
      <w:r>
        <w:rPr>
          <w:rStyle w:val="213"/>
          <w:rFonts w:hint="eastAsia" w:ascii="仿宋" w:hAnsi="仿宋" w:eastAsia="仿宋"/>
          <w:b w:val="0"/>
          <w:bCs/>
          <w:color w:val="000000"/>
          <w:sz w:val="32"/>
          <w:szCs w:val="32"/>
          <w:lang w:val="en-US" w:eastAsia="zh-CN"/>
        </w:rPr>
        <w:t>,</w:t>
      </w:r>
      <w:r>
        <w:rPr>
          <w:rStyle w:val="213"/>
          <w:rFonts w:hint="eastAsia" w:ascii="仿宋" w:hAnsi="仿宋" w:eastAsia="仿宋"/>
          <w:b w:val="0"/>
          <w:bCs/>
          <w:color w:val="000000"/>
          <w:sz w:val="32"/>
          <w:szCs w:val="32"/>
          <w:lang w:eastAsia="zh-CN"/>
        </w:rPr>
        <w:t>主要是</w:t>
      </w:r>
      <w:r>
        <w:rPr>
          <w:rStyle w:val="213"/>
          <w:rFonts w:hint="eastAsia" w:ascii="仿宋" w:hAnsi="仿宋" w:eastAsia="仿宋" w:cs="Times New Roman"/>
          <w:b w:val="0"/>
          <w:bCs/>
          <w:color w:val="000000"/>
          <w:sz w:val="32"/>
          <w:szCs w:val="32"/>
          <w:lang w:val="en-US" w:eastAsia="zh-CN"/>
        </w:rPr>
        <w:t>一次性追加教体局2023年驻脱贫村及乡村振兴重点工作队经费。</w:t>
      </w:r>
    </w:p>
    <w:p w14:paraId="49DF4750">
      <w:pPr>
        <w:spacing w:line="600" w:lineRule="exact"/>
        <w:ind w:firstLine="643"/>
        <w:rPr>
          <w:b w:val="0"/>
          <w:bCs w:val="0"/>
        </w:rPr>
      </w:pPr>
      <w:r>
        <w:rPr>
          <w:rStyle w:val="213"/>
          <w:rFonts w:hint="eastAsia" w:ascii="仿宋" w:hAnsi="仿宋" w:eastAsia="仿宋"/>
          <w:b w:val="0"/>
          <w:bCs w:val="0"/>
          <w:color w:val="000000"/>
          <w:sz w:val="32"/>
          <w:szCs w:val="32"/>
          <w:lang w:val="en-US" w:eastAsia="zh-CN"/>
        </w:rPr>
        <w:t>2</w:t>
      </w:r>
      <w:r>
        <w:rPr>
          <w:rStyle w:val="213"/>
          <w:rFonts w:ascii="仿宋" w:hAnsi="仿宋" w:eastAsia="仿宋"/>
          <w:b w:val="0"/>
          <w:bCs w:val="0"/>
          <w:color w:val="000000"/>
          <w:sz w:val="32"/>
          <w:szCs w:val="32"/>
        </w:rPr>
        <w:t>.</w:t>
      </w:r>
      <w:r>
        <w:rPr>
          <w:rStyle w:val="213"/>
          <w:rFonts w:hint="eastAsia" w:ascii="仿宋" w:hAnsi="仿宋" w:eastAsia="仿宋"/>
          <w:b w:val="0"/>
          <w:bCs w:val="0"/>
          <w:color w:val="000000"/>
          <w:sz w:val="32"/>
          <w:szCs w:val="32"/>
        </w:rPr>
        <w:t>社会保障和就业</w:t>
      </w:r>
      <w:r>
        <w:rPr>
          <w:rStyle w:val="213"/>
          <w:rFonts w:hint="eastAsia" w:ascii="仿宋" w:hAnsi="仿宋" w:eastAsia="仿宋"/>
          <w:b w:val="0"/>
          <w:bCs w:val="0"/>
          <w:color w:val="000000"/>
          <w:sz w:val="32"/>
          <w:szCs w:val="32"/>
          <w:lang w:val="en-US" w:eastAsia="zh-CN"/>
        </w:rPr>
        <w:t>208</w:t>
      </w:r>
      <w:r>
        <w:rPr>
          <w:rStyle w:val="213"/>
          <w:rFonts w:ascii="仿宋" w:hAnsi="仿宋" w:eastAsia="仿宋"/>
          <w:b w:val="0"/>
          <w:bCs w:val="0"/>
          <w:color w:val="000000"/>
          <w:sz w:val="32"/>
          <w:szCs w:val="32"/>
        </w:rPr>
        <w:t xml:space="preserve">: </w:t>
      </w:r>
      <w:r>
        <w:rPr>
          <w:rStyle w:val="213"/>
          <w:rFonts w:hint="eastAsia" w:ascii="仿宋" w:hAnsi="仿宋" w:eastAsia="仿宋"/>
          <w:b w:val="0"/>
          <w:bCs w:val="0"/>
          <w:color w:val="000000"/>
          <w:sz w:val="32"/>
          <w:szCs w:val="32"/>
        </w:rPr>
        <w:t>支出决算为</w:t>
      </w:r>
      <w:r>
        <w:rPr>
          <w:rFonts w:hint="eastAsia" w:ascii="仿宋" w:hAnsi="仿宋" w:eastAsia="仿宋"/>
          <w:b w:val="0"/>
          <w:bCs w:val="0"/>
          <w:color w:val="000000"/>
          <w:sz w:val="32"/>
          <w:szCs w:val="32"/>
          <w:lang w:val="en-US" w:eastAsia="zh-CN"/>
        </w:rPr>
        <w:t>35.5</w:t>
      </w:r>
      <w:r>
        <w:rPr>
          <w:rStyle w:val="213"/>
          <w:rFonts w:hint="eastAsia" w:ascii="仿宋" w:hAnsi="仿宋" w:eastAsia="仿宋"/>
          <w:b w:val="0"/>
          <w:bCs w:val="0"/>
          <w:color w:val="000000"/>
          <w:sz w:val="32"/>
          <w:szCs w:val="32"/>
        </w:rPr>
        <w:t>万元，完成预算</w:t>
      </w:r>
      <w:r>
        <w:rPr>
          <w:rStyle w:val="213"/>
          <w:rFonts w:hint="eastAsia" w:ascii="仿宋" w:hAnsi="仿宋" w:eastAsia="仿宋"/>
          <w:b w:val="0"/>
          <w:bCs w:val="0"/>
          <w:color w:val="000000"/>
          <w:sz w:val="32"/>
          <w:szCs w:val="32"/>
          <w:lang w:val="en-US" w:eastAsia="zh-CN"/>
        </w:rPr>
        <w:t>100</w:t>
      </w:r>
      <w:r>
        <w:rPr>
          <w:rStyle w:val="213"/>
          <w:rFonts w:ascii="仿宋" w:hAnsi="仿宋" w:eastAsia="仿宋"/>
          <w:b w:val="0"/>
          <w:bCs w:val="0"/>
          <w:color w:val="000000"/>
          <w:sz w:val="32"/>
          <w:szCs w:val="32"/>
        </w:rPr>
        <w:t>%</w:t>
      </w:r>
      <w:r>
        <w:rPr>
          <w:rStyle w:val="213"/>
          <w:rFonts w:hint="eastAsia" w:ascii="仿宋" w:hAnsi="仿宋" w:eastAsia="仿宋"/>
          <w:b w:val="0"/>
          <w:bCs w:val="0"/>
          <w:color w:val="000000"/>
          <w:sz w:val="32"/>
          <w:szCs w:val="32"/>
          <w:lang w:val="en-US" w:eastAsia="zh-CN"/>
        </w:rPr>
        <w:t>,</w:t>
      </w:r>
      <w:r>
        <w:rPr>
          <w:rStyle w:val="213"/>
          <w:rFonts w:hint="eastAsia" w:ascii="仿宋" w:hAnsi="仿宋" w:eastAsia="仿宋"/>
          <w:b w:val="0"/>
          <w:bCs w:val="0"/>
          <w:color w:val="000000"/>
          <w:sz w:val="32"/>
          <w:szCs w:val="32"/>
        </w:rPr>
        <w:t>决算数与预算数持平</w:t>
      </w:r>
      <w:r>
        <w:rPr>
          <w:rStyle w:val="213"/>
          <w:rFonts w:hint="eastAsia" w:ascii="仿宋" w:hAnsi="仿宋" w:eastAsia="仿宋"/>
          <w:b w:val="0"/>
          <w:bCs w:val="0"/>
          <w:color w:val="000000"/>
          <w:sz w:val="32"/>
          <w:szCs w:val="32"/>
          <w:lang w:val="en-US" w:eastAsia="zh-CN"/>
        </w:rPr>
        <w:t>。</w:t>
      </w:r>
    </w:p>
    <w:p w14:paraId="0DD935AF">
      <w:pPr>
        <w:spacing w:line="600" w:lineRule="exact"/>
        <w:ind w:firstLine="643"/>
        <w:rPr>
          <w:rStyle w:val="213"/>
          <w:b w:val="0"/>
          <w:bCs w:val="0"/>
          <w:highlight w:val="none"/>
        </w:rPr>
      </w:pPr>
      <w:r>
        <w:rPr>
          <w:rStyle w:val="213"/>
          <w:rFonts w:hint="eastAsia" w:ascii="仿宋" w:hAnsi="仿宋" w:eastAsia="仿宋"/>
          <w:b w:val="0"/>
          <w:bCs w:val="0"/>
          <w:color w:val="000000"/>
          <w:sz w:val="32"/>
          <w:szCs w:val="32"/>
          <w:lang w:eastAsia="zh-CN"/>
        </w:rPr>
        <w:t>（</w:t>
      </w:r>
      <w:r>
        <w:rPr>
          <w:rStyle w:val="213"/>
          <w:rFonts w:hint="eastAsia" w:ascii="仿宋" w:hAnsi="仿宋" w:eastAsia="仿宋"/>
          <w:b w:val="0"/>
          <w:bCs w:val="0"/>
          <w:color w:val="000000"/>
          <w:sz w:val="32"/>
          <w:szCs w:val="32"/>
          <w:lang w:val="zh-CN"/>
        </w:rPr>
        <w:t>1</w:t>
      </w:r>
      <w:r>
        <w:rPr>
          <w:rStyle w:val="213"/>
          <w:rFonts w:hint="eastAsia" w:ascii="仿宋" w:hAnsi="仿宋" w:eastAsia="仿宋"/>
          <w:b w:val="0"/>
          <w:bCs w:val="0"/>
          <w:color w:val="000000"/>
          <w:sz w:val="32"/>
          <w:szCs w:val="32"/>
          <w:lang w:val="en-US" w:eastAsia="zh-CN"/>
        </w:rPr>
        <w:t>）</w:t>
      </w:r>
      <w:r>
        <w:rPr>
          <w:rStyle w:val="213"/>
          <w:rFonts w:hint="eastAsia" w:ascii="仿宋" w:hAnsi="仿宋" w:eastAsia="仿宋"/>
          <w:b w:val="0"/>
          <w:bCs w:val="0"/>
          <w:color w:val="000000"/>
          <w:sz w:val="32"/>
          <w:szCs w:val="32"/>
        </w:rPr>
        <w:t>社会保障和就业</w:t>
      </w:r>
      <w:r>
        <w:rPr>
          <w:rStyle w:val="213"/>
          <w:rFonts w:hint="eastAsia" w:ascii="仿宋" w:hAnsi="仿宋" w:eastAsia="仿宋"/>
          <w:b w:val="0"/>
          <w:bCs w:val="0"/>
          <w:color w:val="000000"/>
          <w:sz w:val="32"/>
          <w:szCs w:val="32"/>
          <w:lang w:val="en-US" w:eastAsia="zh-CN"/>
        </w:rPr>
        <w:t>208</w:t>
      </w:r>
      <w:r>
        <w:rPr>
          <w:rStyle w:val="213"/>
          <w:rFonts w:hint="eastAsia" w:ascii="仿宋" w:hAnsi="仿宋" w:eastAsia="仿宋"/>
          <w:b w:val="0"/>
          <w:bCs w:val="0"/>
          <w:color w:val="000000"/>
          <w:sz w:val="32"/>
          <w:szCs w:val="32"/>
        </w:rPr>
        <w:t>（类）</w:t>
      </w:r>
      <w:r>
        <w:rPr>
          <w:rStyle w:val="213"/>
          <w:rFonts w:hint="eastAsia" w:ascii="仿宋" w:hAnsi="仿宋" w:eastAsia="仿宋"/>
          <w:b w:val="0"/>
          <w:bCs w:val="0"/>
          <w:color w:val="000000"/>
          <w:sz w:val="32"/>
          <w:szCs w:val="32"/>
          <w:lang w:val="en-US" w:eastAsia="zh-CN"/>
        </w:rPr>
        <w:t>05</w:t>
      </w:r>
      <w:r>
        <w:rPr>
          <w:rStyle w:val="213"/>
          <w:rFonts w:hint="eastAsia" w:ascii="仿宋" w:hAnsi="仿宋" w:eastAsia="仿宋"/>
          <w:b w:val="0"/>
          <w:bCs w:val="0"/>
          <w:color w:val="000000"/>
          <w:sz w:val="32"/>
          <w:szCs w:val="32"/>
        </w:rPr>
        <w:t>（款）</w:t>
      </w:r>
      <w:r>
        <w:rPr>
          <w:rStyle w:val="213"/>
          <w:rFonts w:hint="eastAsia" w:ascii="仿宋" w:hAnsi="仿宋" w:eastAsia="仿宋"/>
          <w:b w:val="0"/>
          <w:bCs w:val="0"/>
          <w:color w:val="000000"/>
          <w:sz w:val="32"/>
          <w:szCs w:val="32"/>
          <w:lang w:val="en-US" w:eastAsia="zh-CN"/>
        </w:rPr>
        <w:t>02事业单位离退休</w:t>
      </w:r>
      <w:r>
        <w:rPr>
          <w:rStyle w:val="213"/>
          <w:rFonts w:hint="eastAsia" w:ascii="仿宋" w:hAnsi="仿宋" w:eastAsia="仿宋"/>
          <w:b w:val="0"/>
          <w:bCs w:val="0"/>
          <w:color w:val="000000"/>
          <w:sz w:val="32"/>
          <w:szCs w:val="32"/>
        </w:rPr>
        <w:t>（项）</w:t>
      </w:r>
      <w:r>
        <w:rPr>
          <w:rStyle w:val="213"/>
          <w:rFonts w:hint="eastAsia" w:ascii="仿宋" w:hAnsi="仿宋" w:eastAsia="仿宋"/>
          <w:b w:val="0"/>
          <w:bCs w:val="0"/>
          <w:color w:val="000000"/>
          <w:sz w:val="32"/>
          <w:szCs w:val="32"/>
          <w:lang w:val="en-US" w:eastAsia="zh-CN"/>
        </w:rPr>
        <w:t>2024年</w:t>
      </w:r>
      <w:r>
        <w:rPr>
          <w:rStyle w:val="213"/>
          <w:rFonts w:hint="eastAsia" w:ascii="仿宋" w:hAnsi="仿宋" w:eastAsia="仿宋"/>
          <w:b w:val="0"/>
          <w:bCs w:val="0"/>
          <w:color w:val="000000"/>
          <w:sz w:val="32"/>
          <w:szCs w:val="32"/>
        </w:rPr>
        <w:t>支出决算为</w:t>
      </w:r>
      <w:r>
        <w:rPr>
          <w:rStyle w:val="213"/>
          <w:rFonts w:hint="eastAsia" w:ascii="仿宋" w:hAnsi="仿宋" w:eastAsia="仿宋"/>
          <w:b w:val="0"/>
          <w:bCs w:val="0"/>
          <w:color w:val="000000"/>
          <w:sz w:val="32"/>
          <w:szCs w:val="32"/>
          <w:lang w:val="en-US" w:eastAsia="zh-CN"/>
        </w:rPr>
        <w:t>4.84</w:t>
      </w:r>
      <w:r>
        <w:rPr>
          <w:rStyle w:val="213"/>
          <w:rFonts w:hint="eastAsia" w:ascii="仿宋" w:hAnsi="仿宋" w:eastAsia="仿宋"/>
          <w:b w:val="0"/>
          <w:bCs w:val="0"/>
          <w:color w:val="000000"/>
          <w:sz w:val="32"/>
          <w:szCs w:val="32"/>
        </w:rPr>
        <w:t>万元，完成预算</w:t>
      </w:r>
      <w:r>
        <w:rPr>
          <w:rStyle w:val="213"/>
          <w:rFonts w:hint="eastAsia" w:ascii="仿宋" w:hAnsi="仿宋" w:eastAsia="仿宋"/>
          <w:b w:val="0"/>
          <w:bCs w:val="0"/>
          <w:color w:val="000000"/>
          <w:sz w:val="32"/>
          <w:szCs w:val="32"/>
          <w:lang w:val="en-US" w:eastAsia="zh-CN"/>
        </w:rPr>
        <w:t>100</w:t>
      </w:r>
      <w:r>
        <w:rPr>
          <w:rStyle w:val="213"/>
          <w:rFonts w:ascii="仿宋" w:hAnsi="仿宋" w:eastAsia="仿宋"/>
          <w:b w:val="0"/>
          <w:bCs w:val="0"/>
          <w:color w:val="000000"/>
          <w:sz w:val="32"/>
          <w:szCs w:val="32"/>
        </w:rPr>
        <w:t>%</w:t>
      </w:r>
      <w:r>
        <w:rPr>
          <w:rStyle w:val="213"/>
          <w:rFonts w:hint="eastAsia" w:ascii="仿宋" w:hAnsi="仿宋" w:eastAsia="仿宋"/>
          <w:b w:val="0"/>
          <w:bCs w:val="0"/>
          <w:color w:val="000000"/>
          <w:sz w:val="32"/>
          <w:szCs w:val="32"/>
        </w:rPr>
        <w:t>，</w:t>
      </w:r>
      <w:r>
        <w:rPr>
          <w:rStyle w:val="213"/>
          <w:rFonts w:hint="eastAsia" w:ascii="仿宋" w:hAnsi="仿宋" w:eastAsia="仿宋"/>
          <w:b w:val="0"/>
          <w:bCs w:val="0"/>
          <w:color w:val="000000"/>
          <w:sz w:val="32"/>
          <w:szCs w:val="32"/>
          <w:lang w:eastAsia="zh-CN"/>
        </w:rPr>
        <w:t>主要用于</w:t>
      </w:r>
      <w:r>
        <w:rPr>
          <w:rStyle w:val="213"/>
          <w:rFonts w:hint="eastAsia" w:ascii="仿宋" w:hAnsi="仿宋" w:eastAsia="仿宋"/>
          <w:b w:val="0"/>
          <w:bCs w:val="0"/>
          <w:color w:val="000000"/>
          <w:sz w:val="32"/>
          <w:szCs w:val="32"/>
          <w:lang w:val="en-US" w:eastAsia="zh-CN"/>
        </w:rPr>
        <w:t>离岗民师</w:t>
      </w:r>
      <w:r>
        <w:rPr>
          <w:rStyle w:val="213"/>
          <w:rFonts w:hint="eastAsia" w:ascii="仿宋" w:hAnsi="仿宋" w:eastAsia="仿宋"/>
          <w:b w:val="0"/>
          <w:bCs w:val="0"/>
          <w:color w:val="000000"/>
          <w:sz w:val="32"/>
          <w:szCs w:val="32"/>
          <w:lang w:eastAsia="zh-CN"/>
        </w:rPr>
        <w:t>人员生活补助</w:t>
      </w:r>
      <w:r>
        <w:rPr>
          <w:rStyle w:val="213"/>
          <w:rFonts w:hint="eastAsia" w:ascii="仿宋" w:hAnsi="仿宋" w:eastAsia="仿宋"/>
          <w:b w:val="0"/>
          <w:bCs w:val="0"/>
          <w:color w:val="000000"/>
          <w:sz w:val="32"/>
          <w:szCs w:val="32"/>
          <w:lang w:val="en-US" w:eastAsia="zh-CN"/>
        </w:rPr>
        <w:t>。</w:t>
      </w:r>
    </w:p>
    <w:p w14:paraId="0B1290D6">
      <w:pPr>
        <w:spacing w:line="600" w:lineRule="exact"/>
        <w:ind w:firstLine="643"/>
        <w:rPr>
          <w:rStyle w:val="213"/>
          <w:b w:val="0"/>
          <w:bCs w:val="0"/>
          <w:highlight w:val="none"/>
        </w:rPr>
      </w:pPr>
      <w:r>
        <w:rPr>
          <w:rStyle w:val="213"/>
          <w:rFonts w:hint="eastAsia" w:ascii="仿宋" w:hAnsi="仿宋" w:eastAsia="仿宋"/>
          <w:b w:val="0"/>
          <w:bCs w:val="0"/>
          <w:color w:val="000000"/>
          <w:sz w:val="32"/>
          <w:szCs w:val="32"/>
          <w:lang w:eastAsia="zh-CN"/>
        </w:rPr>
        <w:t>（</w:t>
      </w:r>
      <w:r>
        <w:rPr>
          <w:rStyle w:val="213"/>
          <w:rFonts w:hint="eastAsia" w:ascii="仿宋" w:hAnsi="仿宋" w:eastAsia="仿宋"/>
          <w:b w:val="0"/>
          <w:bCs w:val="0"/>
          <w:color w:val="000000"/>
          <w:sz w:val="32"/>
          <w:szCs w:val="32"/>
          <w:lang w:val="zh-CN"/>
        </w:rPr>
        <w:t>1</w:t>
      </w:r>
      <w:r>
        <w:rPr>
          <w:rStyle w:val="213"/>
          <w:rFonts w:hint="eastAsia" w:ascii="仿宋" w:hAnsi="仿宋" w:eastAsia="仿宋"/>
          <w:b w:val="0"/>
          <w:bCs w:val="0"/>
          <w:color w:val="000000"/>
          <w:sz w:val="32"/>
          <w:szCs w:val="32"/>
          <w:lang w:val="en-US" w:eastAsia="zh-CN"/>
        </w:rPr>
        <w:t>）</w:t>
      </w:r>
      <w:r>
        <w:rPr>
          <w:rStyle w:val="213"/>
          <w:rFonts w:hint="eastAsia" w:ascii="仿宋" w:hAnsi="仿宋" w:eastAsia="仿宋"/>
          <w:b w:val="0"/>
          <w:bCs w:val="0"/>
          <w:color w:val="000000"/>
          <w:sz w:val="32"/>
          <w:szCs w:val="32"/>
        </w:rPr>
        <w:t>社会保障和就业</w:t>
      </w:r>
      <w:r>
        <w:rPr>
          <w:rStyle w:val="213"/>
          <w:rFonts w:hint="eastAsia" w:ascii="仿宋" w:hAnsi="仿宋" w:eastAsia="仿宋"/>
          <w:b w:val="0"/>
          <w:bCs w:val="0"/>
          <w:color w:val="000000"/>
          <w:sz w:val="32"/>
          <w:szCs w:val="32"/>
          <w:lang w:val="en-US" w:eastAsia="zh-CN"/>
        </w:rPr>
        <w:t>208</w:t>
      </w:r>
      <w:r>
        <w:rPr>
          <w:rStyle w:val="213"/>
          <w:rFonts w:hint="eastAsia" w:ascii="仿宋" w:hAnsi="仿宋" w:eastAsia="仿宋"/>
          <w:b w:val="0"/>
          <w:bCs w:val="0"/>
          <w:color w:val="000000"/>
          <w:sz w:val="32"/>
          <w:szCs w:val="32"/>
        </w:rPr>
        <w:t>（类）</w:t>
      </w:r>
      <w:r>
        <w:rPr>
          <w:rStyle w:val="213"/>
          <w:rFonts w:hint="eastAsia" w:ascii="仿宋" w:hAnsi="仿宋" w:eastAsia="仿宋"/>
          <w:b w:val="0"/>
          <w:bCs w:val="0"/>
          <w:color w:val="000000"/>
          <w:sz w:val="32"/>
          <w:szCs w:val="32"/>
          <w:lang w:val="en-US" w:eastAsia="zh-CN"/>
        </w:rPr>
        <w:t>05</w:t>
      </w:r>
      <w:r>
        <w:rPr>
          <w:rStyle w:val="213"/>
          <w:rFonts w:hint="eastAsia" w:ascii="仿宋" w:hAnsi="仿宋" w:eastAsia="仿宋"/>
          <w:b w:val="0"/>
          <w:bCs w:val="0"/>
          <w:color w:val="000000"/>
          <w:sz w:val="32"/>
          <w:szCs w:val="32"/>
        </w:rPr>
        <w:t>（款）</w:t>
      </w:r>
      <w:r>
        <w:rPr>
          <w:rStyle w:val="213"/>
          <w:rFonts w:hint="eastAsia" w:ascii="仿宋" w:hAnsi="仿宋" w:eastAsia="仿宋"/>
          <w:b w:val="0"/>
          <w:bCs w:val="0"/>
          <w:color w:val="000000"/>
          <w:sz w:val="32"/>
          <w:szCs w:val="32"/>
          <w:lang w:val="en-US" w:eastAsia="zh-CN"/>
        </w:rPr>
        <w:t>05事业单位基本养老保险缴费支出</w:t>
      </w:r>
      <w:r>
        <w:rPr>
          <w:rStyle w:val="213"/>
          <w:rFonts w:hint="eastAsia" w:ascii="仿宋" w:hAnsi="仿宋" w:eastAsia="仿宋"/>
          <w:b w:val="0"/>
          <w:bCs w:val="0"/>
          <w:color w:val="000000"/>
          <w:sz w:val="32"/>
          <w:szCs w:val="32"/>
        </w:rPr>
        <w:t>（项）</w:t>
      </w:r>
      <w:r>
        <w:rPr>
          <w:rStyle w:val="213"/>
          <w:rFonts w:hint="eastAsia" w:ascii="仿宋" w:hAnsi="仿宋" w:eastAsia="仿宋"/>
          <w:b w:val="0"/>
          <w:bCs w:val="0"/>
          <w:color w:val="000000"/>
          <w:sz w:val="32"/>
          <w:szCs w:val="32"/>
          <w:lang w:val="en-US" w:eastAsia="zh-CN"/>
        </w:rPr>
        <w:t>2024年</w:t>
      </w:r>
      <w:r>
        <w:rPr>
          <w:rStyle w:val="213"/>
          <w:rFonts w:hint="eastAsia" w:ascii="仿宋" w:hAnsi="仿宋" w:eastAsia="仿宋"/>
          <w:b w:val="0"/>
          <w:bCs w:val="0"/>
          <w:color w:val="000000"/>
          <w:sz w:val="32"/>
          <w:szCs w:val="32"/>
        </w:rPr>
        <w:t>支出决算为</w:t>
      </w:r>
      <w:r>
        <w:rPr>
          <w:rStyle w:val="213"/>
          <w:rFonts w:hint="eastAsia" w:ascii="仿宋" w:hAnsi="仿宋" w:eastAsia="仿宋"/>
          <w:b w:val="0"/>
          <w:bCs w:val="0"/>
          <w:color w:val="000000"/>
          <w:sz w:val="32"/>
          <w:szCs w:val="32"/>
          <w:lang w:val="en-US" w:eastAsia="zh-CN"/>
        </w:rPr>
        <w:t>28.34</w:t>
      </w:r>
      <w:r>
        <w:rPr>
          <w:rStyle w:val="213"/>
          <w:rFonts w:hint="eastAsia" w:ascii="仿宋" w:hAnsi="仿宋" w:eastAsia="仿宋"/>
          <w:b w:val="0"/>
          <w:bCs w:val="0"/>
          <w:color w:val="000000"/>
          <w:sz w:val="32"/>
          <w:szCs w:val="32"/>
        </w:rPr>
        <w:t>万元，完成预算</w:t>
      </w:r>
      <w:r>
        <w:rPr>
          <w:rStyle w:val="213"/>
          <w:rFonts w:hint="eastAsia" w:ascii="仿宋" w:hAnsi="仿宋" w:eastAsia="仿宋"/>
          <w:b w:val="0"/>
          <w:bCs w:val="0"/>
          <w:color w:val="000000"/>
          <w:sz w:val="32"/>
          <w:szCs w:val="32"/>
          <w:lang w:val="en-US" w:eastAsia="zh-CN"/>
        </w:rPr>
        <w:t>100</w:t>
      </w:r>
      <w:r>
        <w:rPr>
          <w:rStyle w:val="213"/>
          <w:rFonts w:ascii="仿宋" w:hAnsi="仿宋" w:eastAsia="仿宋"/>
          <w:b w:val="0"/>
          <w:bCs w:val="0"/>
          <w:color w:val="000000"/>
          <w:sz w:val="32"/>
          <w:szCs w:val="32"/>
        </w:rPr>
        <w:t>%</w:t>
      </w:r>
      <w:r>
        <w:rPr>
          <w:rStyle w:val="213"/>
          <w:rFonts w:hint="eastAsia" w:ascii="仿宋" w:hAnsi="仿宋" w:eastAsia="仿宋"/>
          <w:b w:val="0"/>
          <w:bCs w:val="0"/>
          <w:color w:val="000000"/>
          <w:sz w:val="32"/>
          <w:szCs w:val="32"/>
        </w:rPr>
        <w:t>，</w:t>
      </w:r>
      <w:r>
        <w:rPr>
          <w:rStyle w:val="213"/>
          <w:rFonts w:hint="eastAsia" w:ascii="仿宋" w:hAnsi="仿宋" w:eastAsia="仿宋"/>
          <w:b w:val="0"/>
          <w:bCs w:val="0"/>
          <w:color w:val="000000"/>
          <w:sz w:val="32"/>
          <w:szCs w:val="32"/>
          <w:lang w:eastAsia="zh-CN"/>
        </w:rPr>
        <w:t>主要用于购买</w:t>
      </w:r>
      <w:r>
        <w:rPr>
          <w:rStyle w:val="213"/>
          <w:rFonts w:hint="eastAsia" w:ascii="仿宋" w:hAnsi="仿宋" w:eastAsia="仿宋"/>
          <w:b w:val="0"/>
          <w:bCs w:val="0"/>
          <w:color w:val="000000"/>
          <w:sz w:val="32"/>
          <w:szCs w:val="32"/>
          <w:lang w:val="en-US" w:eastAsia="zh-CN"/>
        </w:rPr>
        <w:t>基本养老保险。</w:t>
      </w:r>
    </w:p>
    <w:p w14:paraId="0EBBFF7E">
      <w:pPr>
        <w:spacing w:line="600" w:lineRule="exact"/>
        <w:ind w:firstLine="643"/>
        <w:rPr>
          <w:rFonts w:hint="eastAsia" w:ascii="仿宋" w:hAnsi="仿宋" w:eastAsia="仿宋"/>
          <w:b w:val="0"/>
          <w:bCs w:val="0"/>
          <w:color w:val="000000"/>
          <w:lang w:val="en-US" w:eastAsia="zh-CN"/>
        </w:rPr>
      </w:pPr>
      <w:r>
        <w:rPr>
          <w:rStyle w:val="213"/>
          <w:rFonts w:hint="eastAsia" w:ascii="仿宋" w:hAnsi="仿宋" w:eastAsia="仿宋"/>
          <w:b w:val="0"/>
          <w:bCs w:val="0"/>
          <w:color w:val="000000"/>
          <w:sz w:val="32"/>
          <w:szCs w:val="32"/>
          <w:lang w:eastAsia="zh-CN"/>
        </w:rPr>
        <w:t>（</w:t>
      </w:r>
      <w:r>
        <w:rPr>
          <w:rStyle w:val="213"/>
          <w:rFonts w:hint="eastAsia" w:ascii="仿宋" w:hAnsi="仿宋" w:eastAsia="仿宋"/>
          <w:b w:val="0"/>
          <w:bCs w:val="0"/>
          <w:color w:val="000000"/>
          <w:sz w:val="32"/>
          <w:szCs w:val="32"/>
          <w:lang w:val="zh-CN"/>
        </w:rPr>
        <w:t>2</w:t>
      </w:r>
      <w:r>
        <w:rPr>
          <w:rStyle w:val="213"/>
          <w:rFonts w:hint="eastAsia" w:ascii="仿宋" w:hAnsi="仿宋" w:eastAsia="仿宋"/>
          <w:b w:val="0"/>
          <w:bCs w:val="0"/>
          <w:color w:val="000000"/>
          <w:sz w:val="32"/>
          <w:szCs w:val="32"/>
          <w:lang w:val="en-US" w:eastAsia="zh-CN"/>
        </w:rPr>
        <w:t>）</w:t>
      </w:r>
      <w:r>
        <w:rPr>
          <w:rStyle w:val="213"/>
          <w:rFonts w:hint="eastAsia" w:ascii="仿宋" w:hAnsi="仿宋" w:eastAsia="仿宋"/>
          <w:b w:val="0"/>
          <w:bCs w:val="0"/>
          <w:color w:val="000000"/>
          <w:sz w:val="32"/>
          <w:szCs w:val="32"/>
        </w:rPr>
        <w:t>社会保障和就业</w:t>
      </w:r>
      <w:r>
        <w:rPr>
          <w:rStyle w:val="213"/>
          <w:rFonts w:hint="eastAsia" w:ascii="仿宋" w:hAnsi="仿宋" w:eastAsia="仿宋"/>
          <w:b w:val="0"/>
          <w:bCs w:val="0"/>
          <w:color w:val="000000"/>
          <w:sz w:val="32"/>
          <w:szCs w:val="32"/>
          <w:lang w:val="en-US" w:eastAsia="zh-CN"/>
        </w:rPr>
        <w:t>208</w:t>
      </w:r>
      <w:r>
        <w:rPr>
          <w:rStyle w:val="213"/>
          <w:rFonts w:hint="eastAsia" w:ascii="仿宋" w:hAnsi="仿宋" w:eastAsia="仿宋"/>
          <w:b w:val="0"/>
          <w:bCs w:val="0"/>
          <w:color w:val="000000"/>
          <w:sz w:val="32"/>
          <w:szCs w:val="32"/>
        </w:rPr>
        <w:t>（类）</w:t>
      </w:r>
      <w:r>
        <w:rPr>
          <w:rStyle w:val="213"/>
          <w:rFonts w:hint="eastAsia" w:ascii="仿宋" w:hAnsi="仿宋" w:eastAsia="仿宋"/>
          <w:b w:val="0"/>
          <w:bCs w:val="0"/>
          <w:color w:val="000000"/>
          <w:sz w:val="32"/>
          <w:szCs w:val="32"/>
          <w:lang w:val="en-US" w:eastAsia="zh-CN"/>
        </w:rPr>
        <w:t>99</w:t>
      </w:r>
      <w:r>
        <w:rPr>
          <w:rStyle w:val="213"/>
          <w:rFonts w:hint="eastAsia" w:ascii="仿宋" w:hAnsi="仿宋" w:eastAsia="仿宋"/>
          <w:b w:val="0"/>
          <w:bCs w:val="0"/>
          <w:color w:val="000000"/>
          <w:sz w:val="32"/>
          <w:szCs w:val="32"/>
        </w:rPr>
        <w:t>（款）</w:t>
      </w:r>
      <w:r>
        <w:rPr>
          <w:rStyle w:val="213"/>
          <w:rFonts w:hint="eastAsia" w:ascii="仿宋" w:hAnsi="仿宋" w:eastAsia="仿宋"/>
          <w:b w:val="0"/>
          <w:bCs w:val="0"/>
          <w:color w:val="000000"/>
          <w:sz w:val="32"/>
          <w:szCs w:val="32"/>
          <w:lang w:val="en-US" w:eastAsia="zh-CN"/>
        </w:rPr>
        <w:t>99其他社会保障和就业支出</w:t>
      </w:r>
      <w:r>
        <w:rPr>
          <w:rStyle w:val="213"/>
          <w:rFonts w:hint="eastAsia" w:ascii="仿宋" w:hAnsi="仿宋" w:eastAsia="仿宋"/>
          <w:b w:val="0"/>
          <w:bCs w:val="0"/>
          <w:color w:val="000000"/>
          <w:sz w:val="32"/>
          <w:szCs w:val="32"/>
        </w:rPr>
        <w:t>（项）</w:t>
      </w:r>
      <w:r>
        <w:rPr>
          <w:rStyle w:val="213"/>
          <w:rFonts w:hint="eastAsia" w:ascii="仿宋" w:hAnsi="仿宋" w:eastAsia="仿宋"/>
          <w:b w:val="0"/>
          <w:bCs w:val="0"/>
          <w:color w:val="000000"/>
          <w:sz w:val="32"/>
          <w:szCs w:val="32"/>
          <w:lang w:val="en-US" w:eastAsia="zh-CN"/>
        </w:rPr>
        <w:t>2024年</w:t>
      </w:r>
      <w:r>
        <w:rPr>
          <w:rStyle w:val="213"/>
          <w:rFonts w:hint="eastAsia" w:ascii="仿宋" w:hAnsi="仿宋" w:eastAsia="仿宋"/>
          <w:b w:val="0"/>
          <w:bCs w:val="0"/>
          <w:color w:val="000000"/>
          <w:sz w:val="32"/>
          <w:szCs w:val="32"/>
        </w:rPr>
        <w:t>支出决算为</w:t>
      </w:r>
      <w:r>
        <w:rPr>
          <w:rStyle w:val="213"/>
          <w:rFonts w:hint="eastAsia" w:ascii="仿宋" w:hAnsi="仿宋" w:eastAsia="仿宋"/>
          <w:b w:val="0"/>
          <w:bCs w:val="0"/>
          <w:color w:val="000000"/>
          <w:sz w:val="32"/>
          <w:szCs w:val="32"/>
          <w:lang w:val="en-US" w:eastAsia="zh-CN"/>
        </w:rPr>
        <w:t>2.32</w:t>
      </w:r>
      <w:r>
        <w:rPr>
          <w:rStyle w:val="213"/>
          <w:rFonts w:hint="eastAsia" w:ascii="仿宋" w:hAnsi="仿宋" w:eastAsia="仿宋"/>
          <w:b w:val="0"/>
          <w:bCs w:val="0"/>
          <w:color w:val="000000"/>
          <w:sz w:val="32"/>
          <w:szCs w:val="32"/>
        </w:rPr>
        <w:t>万元，完成预算</w:t>
      </w:r>
      <w:r>
        <w:rPr>
          <w:rStyle w:val="213"/>
          <w:rFonts w:hint="eastAsia" w:ascii="仿宋" w:hAnsi="仿宋" w:eastAsia="仿宋"/>
          <w:b w:val="0"/>
          <w:bCs w:val="0"/>
          <w:color w:val="000000"/>
          <w:sz w:val="32"/>
          <w:szCs w:val="32"/>
          <w:lang w:val="en-US" w:eastAsia="zh-CN"/>
        </w:rPr>
        <w:t>100</w:t>
      </w:r>
      <w:r>
        <w:rPr>
          <w:rStyle w:val="213"/>
          <w:rFonts w:ascii="仿宋" w:hAnsi="仿宋" w:eastAsia="仿宋"/>
          <w:b w:val="0"/>
          <w:bCs w:val="0"/>
          <w:color w:val="000000"/>
          <w:sz w:val="32"/>
          <w:szCs w:val="32"/>
        </w:rPr>
        <w:t>%</w:t>
      </w:r>
      <w:r>
        <w:rPr>
          <w:rStyle w:val="213"/>
          <w:rFonts w:hint="eastAsia" w:ascii="仿宋" w:hAnsi="仿宋" w:eastAsia="仿宋"/>
          <w:b w:val="0"/>
          <w:bCs w:val="0"/>
          <w:color w:val="000000"/>
          <w:sz w:val="32"/>
          <w:szCs w:val="32"/>
          <w:lang w:eastAsia="zh-CN"/>
        </w:rPr>
        <w:t>，主要用</w:t>
      </w:r>
      <w:r>
        <w:rPr>
          <w:rStyle w:val="213"/>
          <w:rFonts w:hint="eastAsia" w:ascii="仿宋" w:hAnsi="仿宋" w:eastAsia="仿宋"/>
          <w:b w:val="0"/>
          <w:bCs w:val="0"/>
          <w:color w:val="000000"/>
          <w:sz w:val="32"/>
          <w:szCs w:val="32"/>
          <w:lang w:val="en-US" w:eastAsia="zh-CN"/>
        </w:rPr>
        <w:t>于购买工伤失业保险。</w:t>
      </w:r>
    </w:p>
    <w:p w14:paraId="06517B73">
      <w:pPr>
        <w:spacing w:line="600" w:lineRule="exact"/>
        <w:ind w:firstLine="643"/>
        <w:rPr>
          <w:b w:val="0"/>
          <w:bCs w:val="0"/>
        </w:rPr>
      </w:pPr>
      <w:r>
        <w:rPr>
          <w:rStyle w:val="213"/>
          <w:rFonts w:hint="eastAsia" w:ascii="仿宋" w:hAnsi="仿宋" w:eastAsia="仿宋"/>
          <w:b w:val="0"/>
          <w:bCs w:val="0"/>
          <w:color w:val="000000"/>
          <w:sz w:val="32"/>
          <w:szCs w:val="32"/>
          <w:lang w:val="en-US" w:eastAsia="zh-CN"/>
        </w:rPr>
        <w:t>3</w:t>
      </w:r>
      <w:r>
        <w:rPr>
          <w:rStyle w:val="213"/>
          <w:rFonts w:ascii="仿宋" w:hAnsi="仿宋" w:eastAsia="仿宋"/>
          <w:b w:val="0"/>
          <w:bCs w:val="0"/>
          <w:color w:val="000000"/>
          <w:sz w:val="32"/>
          <w:szCs w:val="32"/>
        </w:rPr>
        <w:t>.</w:t>
      </w:r>
      <w:r>
        <w:rPr>
          <w:rFonts w:hint="eastAsia" w:ascii="仿宋" w:hAnsi="仿宋" w:eastAsia="仿宋"/>
          <w:b w:val="0"/>
          <w:bCs w:val="0"/>
          <w:color w:val="000000"/>
          <w:sz w:val="32"/>
          <w:szCs w:val="32"/>
        </w:rPr>
        <w:t>卫生健康</w:t>
      </w:r>
      <w:r>
        <w:rPr>
          <w:rFonts w:hint="eastAsia" w:ascii="仿宋" w:hAnsi="仿宋" w:eastAsia="仿宋"/>
          <w:b w:val="0"/>
          <w:bCs w:val="0"/>
          <w:color w:val="000000"/>
          <w:sz w:val="32"/>
          <w:szCs w:val="32"/>
          <w:lang w:val="en-US" w:eastAsia="zh-CN"/>
        </w:rPr>
        <w:t>210</w:t>
      </w:r>
      <w:r>
        <w:rPr>
          <w:rStyle w:val="213"/>
          <w:rFonts w:ascii="仿宋" w:hAnsi="仿宋" w:eastAsia="仿宋"/>
          <w:b w:val="0"/>
          <w:bCs w:val="0"/>
          <w:color w:val="000000"/>
          <w:sz w:val="32"/>
          <w:szCs w:val="32"/>
        </w:rPr>
        <w:t>:</w:t>
      </w:r>
      <w:r>
        <w:rPr>
          <w:rStyle w:val="213"/>
          <w:rFonts w:hint="eastAsia" w:ascii="仿宋" w:hAnsi="仿宋" w:eastAsia="仿宋"/>
          <w:b w:val="0"/>
          <w:bCs w:val="0"/>
          <w:color w:val="000000"/>
          <w:sz w:val="32"/>
          <w:szCs w:val="32"/>
        </w:rPr>
        <w:t>支出决算为</w:t>
      </w:r>
      <w:r>
        <w:rPr>
          <w:rStyle w:val="213"/>
          <w:rFonts w:hint="eastAsia" w:ascii="仿宋" w:hAnsi="仿宋" w:eastAsia="仿宋"/>
          <w:b w:val="0"/>
          <w:bCs w:val="0"/>
          <w:color w:val="000000"/>
          <w:sz w:val="32"/>
          <w:szCs w:val="32"/>
          <w:lang w:val="en-US" w:eastAsia="zh-CN"/>
        </w:rPr>
        <w:t>12.2</w:t>
      </w:r>
      <w:r>
        <w:rPr>
          <w:rStyle w:val="213"/>
          <w:rFonts w:hint="eastAsia" w:ascii="仿宋" w:hAnsi="仿宋" w:eastAsia="仿宋"/>
          <w:b w:val="0"/>
          <w:bCs w:val="0"/>
          <w:color w:val="000000"/>
          <w:sz w:val="32"/>
          <w:szCs w:val="32"/>
        </w:rPr>
        <w:t>万元，完成预算</w:t>
      </w:r>
      <w:r>
        <w:rPr>
          <w:rStyle w:val="213"/>
          <w:rFonts w:hint="eastAsia" w:ascii="仿宋" w:hAnsi="仿宋" w:eastAsia="仿宋"/>
          <w:b w:val="0"/>
          <w:bCs w:val="0"/>
          <w:color w:val="000000"/>
          <w:sz w:val="32"/>
          <w:szCs w:val="32"/>
          <w:lang w:val="en-US" w:eastAsia="zh-CN"/>
        </w:rPr>
        <w:t>100</w:t>
      </w:r>
      <w:r>
        <w:rPr>
          <w:rStyle w:val="213"/>
          <w:rFonts w:ascii="仿宋" w:hAnsi="仿宋" w:eastAsia="仿宋"/>
          <w:b w:val="0"/>
          <w:bCs w:val="0"/>
          <w:color w:val="000000"/>
          <w:sz w:val="32"/>
          <w:szCs w:val="32"/>
        </w:rPr>
        <w:t>%</w:t>
      </w:r>
      <w:r>
        <w:rPr>
          <w:rStyle w:val="213"/>
          <w:rFonts w:hint="eastAsia" w:ascii="仿宋" w:hAnsi="仿宋" w:eastAsia="仿宋"/>
          <w:b w:val="0"/>
          <w:bCs w:val="0"/>
          <w:color w:val="000000"/>
          <w:sz w:val="32"/>
          <w:szCs w:val="32"/>
          <w:lang w:val="en-US" w:eastAsia="zh-CN"/>
        </w:rPr>
        <w:t>,</w:t>
      </w:r>
      <w:r>
        <w:rPr>
          <w:rStyle w:val="213"/>
          <w:rFonts w:hint="eastAsia" w:ascii="仿宋" w:hAnsi="仿宋" w:eastAsia="仿宋"/>
          <w:b w:val="0"/>
          <w:bCs w:val="0"/>
          <w:color w:val="000000"/>
          <w:sz w:val="32"/>
          <w:szCs w:val="32"/>
        </w:rPr>
        <w:t>决算数与预算数持平</w:t>
      </w:r>
      <w:r>
        <w:rPr>
          <w:rStyle w:val="213"/>
          <w:rFonts w:hint="eastAsia" w:ascii="仿宋" w:hAnsi="仿宋" w:eastAsia="仿宋"/>
          <w:b w:val="0"/>
          <w:bCs w:val="0"/>
          <w:color w:val="000000"/>
          <w:sz w:val="32"/>
          <w:szCs w:val="32"/>
          <w:lang w:val="en-US" w:eastAsia="zh-CN"/>
        </w:rPr>
        <w:t>。</w:t>
      </w:r>
    </w:p>
    <w:p w14:paraId="492C7F97">
      <w:pPr>
        <w:spacing w:line="600" w:lineRule="exact"/>
        <w:ind w:firstLine="643"/>
        <w:rPr>
          <w:rFonts w:ascii="仿宋" w:hAnsi="仿宋" w:eastAsia="仿宋"/>
          <w:b w:val="0"/>
          <w:bCs w:val="0"/>
          <w:color w:val="000000"/>
          <w:sz w:val="32"/>
          <w:szCs w:val="32"/>
        </w:rPr>
      </w:pPr>
      <w:r>
        <w:rPr>
          <w:rFonts w:hint="eastAsia" w:ascii="仿宋" w:hAnsi="仿宋" w:eastAsia="仿宋"/>
          <w:b w:val="0"/>
          <w:bCs w:val="0"/>
          <w:color w:val="000000"/>
          <w:sz w:val="32"/>
          <w:szCs w:val="32"/>
        </w:rPr>
        <w:t>卫生健康</w:t>
      </w:r>
      <w:r>
        <w:rPr>
          <w:rFonts w:hint="eastAsia" w:ascii="仿宋" w:hAnsi="仿宋" w:eastAsia="仿宋"/>
          <w:b w:val="0"/>
          <w:bCs w:val="0"/>
          <w:color w:val="000000"/>
          <w:sz w:val="32"/>
          <w:szCs w:val="32"/>
          <w:lang w:val="en-US" w:eastAsia="zh-CN"/>
        </w:rPr>
        <w:t>210</w:t>
      </w:r>
      <w:r>
        <w:rPr>
          <w:rStyle w:val="213"/>
          <w:rFonts w:hint="eastAsia" w:ascii="仿宋" w:hAnsi="仿宋" w:eastAsia="仿宋"/>
          <w:b w:val="0"/>
          <w:bCs w:val="0"/>
          <w:color w:val="000000"/>
          <w:sz w:val="32"/>
          <w:szCs w:val="32"/>
        </w:rPr>
        <w:t>（类）</w:t>
      </w:r>
      <w:r>
        <w:rPr>
          <w:rStyle w:val="213"/>
          <w:rFonts w:hint="eastAsia" w:ascii="仿宋" w:hAnsi="仿宋" w:eastAsia="仿宋"/>
          <w:b w:val="0"/>
          <w:bCs w:val="0"/>
          <w:color w:val="000000"/>
          <w:sz w:val="32"/>
          <w:szCs w:val="32"/>
          <w:lang w:val="en-US" w:eastAsia="zh-CN"/>
        </w:rPr>
        <w:t>11</w:t>
      </w:r>
      <w:r>
        <w:rPr>
          <w:rStyle w:val="213"/>
          <w:rFonts w:hint="eastAsia" w:ascii="仿宋" w:hAnsi="仿宋" w:eastAsia="仿宋"/>
          <w:b w:val="0"/>
          <w:bCs w:val="0"/>
          <w:color w:val="000000"/>
          <w:sz w:val="32"/>
          <w:szCs w:val="32"/>
        </w:rPr>
        <w:t>（款）</w:t>
      </w:r>
      <w:r>
        <w:rPr>
          <w:rStyle w:val="213"/>
          <w:rFonts w:hint="eastAsia" w:ascii="仿宋" w:hAnsi="仿宋" w:eastAsia="仿宋"/>
          <w:b w:val="0"/>
          <w:bCs w:val="0"/>
          <w:color w:val="000000"/>
          <w:sz w:val="32"/>
          <w:szCs w:val="32"/>
          <w:lang w:val="en-US" w:eastAsia="zh-CN"/>
        </w:rPr>
        <w:t>02事业单位医疗</w:t>
      </w:r>
      <w:r>
        <w:rPr>
          <w:rStyle w:val="213"/>
          <w:rFonts w:hint="eastAsia" w:ascii="仿宋" w:hAnsi="仿宋" w:eastAsia="仿宋"/>
          <w:b w:val="0"/>
          <w:bCs w:val="0"/>
          <w:color w:val="000000"/>
          <w:sz w:val="32"/>
          <w:szCs w:val="32"/>
        </w:rPr>
        <w:t>（项）</w:t>
      </w:r>
      <w:r>
        <w:rPr>
          <w:rStyle w:val="213"/>
          <w:rFonts w:hint="eastAsia" w:ascii="仿宋" w:hAnsi="仿宋" w:eastAsia="仿宋"/>
          <w:b w:val="0"/>
          <w:bCs w:val="0"/>
          <w:color w:val="000000"/>
          <w:sz w:val="32"/>
          <w:szCs w:val="32"/>
          <w:lang w:val="en-US" w:eastAsia="zh-CN"/>
        </w:rPr>
        <w:t>2024年</w:t>
      </w:r>
      <w:r>
        <w:rPr>
          <w:rStyle w:val="213"/>
          <w:rFonts w:hint="eastAsia" w:ascii="仿宋" w:hAnsi="仿宋" w:eastAsia="仿宋"/>
          <w:b w:val="0"/>
          <w:bCs w:val="0"/>
          <w:color w:val="000000"/>
          <w:sz w:val="32"/>
          <w:szCs w:val="32"/>
        </w:rPr>
        <w:t>支出决算为</w:t>
      </w:r>
      <w:r>
        <w:rPr>
          <w:rFonts w:hint="eastAsia" w:ascii="仿宋" w:hAnsi="仿宋" w:eastAsia="仿宋"/>
          <w:b w:val="0"/>
          <w:bCs w:val="0"/>
          <w:color w:val="000000"/>
          <w:sz w:val="32"/>
          <w:szCs w:val="32"/>
          <w:lang w:val="en-US" w:eastAsia="zh-CN"/>
        </w:rPr>
        <w:t>12.2</w:t>
      </w:r>
      <w:r>
        <w:rPr>
          <w:rStyle w:val="213"/>
          <w:rFonts w:hint="eastAsia" w:ascii="仿宋" w:hAnsi="仿宋" w:eastAsia="仿宋"/>
          <w:b w:val="0"/>
          <w:bCs w:val="0"/>
          <w:color w:val="000000"/>
          <w:sz w:val="32"/>
          <w:szCs w:val="32"/>
        </w:rPr>
        <w:t>万元，完成预算</w:t>
      </w:r>
      <w:r>
        <w:rPr>
          <w:rStyle w:val="213"/>
          <w:rFonts w:hint="eastAsia" w:ascii="仿宋" w:hAnsi="仿宋" w:eastAsia="仿宋"/>
          <w:b w:val="0"/>
          <w:bCs w:val="0"/>
          <w:color w:val="000000"/>
          <w:sz w:val="32"/>
          <w:szCs w:val="32"/>
          <w:lang w:val="en-US" w:eastAsia="zh-CN"/>
        </w:rPr>
        <w:t>100</w:t>
      </w:r>
      <w:r>
        <w:rPr>
          <w:rStyle w:val="213"/>
          <w:rFonts w:ascii="仿宋" w:hAnsi="仿宋" w:eastAsia="仿宋"/>
          <w:b w:val="0"/>
          <w:bCs w:val="0"/>
          <w:color w:val="000000"/>
          <w:sz w:val="32"/>
          <w:szCs w:val="32"/>
        </w:rPr>
        <w:t>%</w:t>
      </w:r>
      <w:r>
        <w:rPr>
          <w:rStyle w:val="213"/>
          <w:rFonts w:hint="eastAsia" w:ascii="仿宋" w:hAnsi="仿宋" w:eastAsia="仿宋"/>
          <w:b w:val="0"/>
          <w:bCs w:val="0"/>
          <w:color w:val="000000"/>
          <w:sz w:val="32"/>
          <w:szCs w:val="32"/>
          <w:lang w:eastAsia="zh-CN"/>
        </w:rPr>
        <w:t>，主要用于单位医疗生育等保险支出</w:t>
      </w:r>
      <w:r>
        <w:rPr>
          <w:rStyle w:val="213"/>
          <w:rFonts w:hint="eastAsia" w:ascii="仿宋" w:hAnsi="仿宋" w:eastAsia="仿宋"/>
          <w:b w:val="0"/>
          <w:bCs w:val="0"/>
          <w:color w:val="000000"/>
          <w:sz w:val="32"/>
          <w:szCs w:val="32"/>
          <w:lang w:val="en-US" w:eastAsia="zh-CN"/>
        </w:rPr>
        <w:t>。</w:t>
      </w:r>
    </w:p>
    <w:p w14:paraId="4A5F96C4">
      <w:pPr>
        <w:spacing w:line="600" w:lineRule="exact"/>
        <w:ind w:firstLine="643"/>
        <w:rPr>
          <w:b w:val="0"/>
          <w:bCs w:val="0"/>
        </w:rPr>
      </w:pPr>
      <w:r>
        <w:rPr>
          <w:rFonts w:hint="eastAsia" w:ascii="仿宋" w:hAnsi="仿宋" w:eastAsia="仿宋"/>
          <w:b w:val="0"/>
          <w:bCs w:val="0"/>
          <w:color w:val="000000"/>
          <w:sz w:val="32"/>
          <w:szCs w:val="32"/>
          <w:lang w:val="en-US" w:eastAsia="zh-CN"/>
        </w:rPr>
        <w:t>4.</w:t>
      </w:r>
      <w:r>
        <w:rPr>
          <w:rFonts w:hint="eastAsia" w:ascii="仿宋" w:hAnsi="仿宋" w:eastAsia="仿宋"/>
          <w:b w:val="0"/>
          <w:bCs w:val="0"/>
          <w:color w:val="000000"/>
          <w:sz w:val="32"/>
          <w:szCs w:val="32"/>
        </w:rPr>
        <w:t>住房保障支出</w:t>
      </w:r>
      <w:r>
        <w:rPr>
          <w:rFonts w:hint="eastAsia" w:ascii="仿宋" w:hAnsi="仿宋" w:eastAsia="仿宋"/>
          <w:b w:val="0"/>
          <w:bCs w:val="0"/>
          <w:color w:val="000000"/>
          <w:sz w:val="32"/>
          <w:szCs w:val="32"/>
          <w:lang w:val="en-US" w:eastAsia="zh-CN"/>
        </w:rPr>
        <w:t>221</w:t>
      </w:r>
      <w:r>
        <w:rPr>
          <w:rStyle w:val="213"/>
          <w:rFonts w:ascii="仿宋" w:hAnsi="仿宋" w:eastAsia="仿宋"/>
          <w:b w:val="0"/>
          <w:bCs w:val="0"/>
          <w:color w:val="000000"/>
          <w:sz w:val="32"/>
          <w:szCs w:val="32"/>
        </w:rPr>
        <w:t>:</w:t>
      </w:r>
      <w:r>
        <w:rPr>
          <w:rStyle w:val="213"/>
          <w:rFonts w:hint="eastAsia" w:ascii="仿宋" w:hAnsi="仿宋" w:eastAsia="仿宋"/>
          <w:b w:val="0"/>
          <w:bCs w:val="0"/>
          <w:color w:val="000000"/>
          <w:sz w:val="32"/>
          <w:szCs w:val="32"/>
        </w:rPr>
        <w:t>支出决算为</w:t>
      </w:r>
      <w:r>
        <w:rPr>
          <w:rFonts w:hint="eastAsia" w:ascii="仿宋" w:hAnsi="仿宋" w:eastAsia="仿宋"/>
          <w:b w:val="0"/>
          <w:bCs w:val="0"/>
          <w:color w:val="000000"/>
          <w:sz w:val="32"/>
          <w:szCs w:val="32"/>
          <w:lang w:val="en-US" w:eastAsia="zh-CN"/>
        </w:rPr>
        <w:t>20.54</w:t>
      </w:r>
      <w:r>
        <w:rPr>
          <w:rStyle w:val="213"/>
          <w:rFonts w:hint="eastAsia" w:ascii="仿宋" w:hAnsi="仿宋" w:eastAsia="仿宋"/>
          <w:b w:val="0"/>
          <w:bCs w:val="0"/>
          <w:color w:val="000000"/>
          <w:sz w:val="32"/>
          <w:szCs w:val="32"/>
        </w:rPr>
        <w:t>万元，完成预算</w:t>
      </w:r>
      <w:r>
        <w:rPr>
          <w:rStyle w:val="213"/>
          <w:rFonts w:hint="eastAsia" w:ascii="仿宋" w:hAnsi="仿宋" w:eastAsia="仿宋"/>
          <w:b w:val="0"/>
          <w:bCs w:val="0"/>
          <w:color w:val="000000"/>
          <w:sz w:val="32"/>
          <w:szCs w:val="32"/>
          <w:lang w:val="en-US" w:eastAsia="zh-CN"/>
        </w:rPr>
        <w:t>100</w:t>
      </w:r>
      <w:r>
        <w:rPr>
          <w:rStyle w:val="213"/>
          <w:rFonts w:ascii="仿宋" w:hAnsi="仿宋" w:eastAsia="仿宋"/>
          <w:b w:val="0"/>
          <w:bCs w:val="0"/>
          <w:color w:val="000000"/>
          <w:sz w:val="32"/>
          <w:szCs w:val="32"/>
        </w:rPr>
        <w:t>%</w:t>
      </w:r>
      <w:r>
        <w:rPr>
          <w:rStyle w:val="213"/>
          <w:rFonts w:hint="eastAsia" w:ascii="仿宋" w:hAnsi="仿宋" w:eastAsia="仿宋"/>
          <w:b w:val="0"/>
          <w:bCs w:val="0"/>
          <w:color w:val="000000"/>
          <w:sz w:val="32"/>
          <w:szCs w:val="32"/>
          <w:lang w:val="en-US" w:eastAsia="zh-CN"/>
        </w:rPr>
        <w:t>。</w:t>
      </w:r>
    </w:p>
    <w:p w14:paraId="0B3A10FE">
      <w:pPr>
        <w:spacing w:line="600" w:lineRule="exact"/>
        <w:ind w:firstLine="643"/>
        <w:rPr>
          <w:rFonts w:hint="eastAsia" w:ascii="仿宋" w:hAnsi="仿宋" w:eastAsia="仿宋"/>
          <w:b w:val="0"/>
          <w:bCs w:val="0"/>
          <w:color w:val="000000"/>
          <w:highlight w:val="none"/>
          <w:lang w:val="en-US" w:eastAsia="zh-CN"/>
        </w:rPr>
      </w:pPr>
      <w:r>
        <w:rPr>
          <w:rFonts w:hint="eastAsia" w:ascii="仿宋" w:hAnsi="仿宋" w:eastAsia="仿宋"/>
          <w:b w:val="0"/>
          <w:bCs w:val="0"/>
          <w:color w:val="000000"/>
          <w:sz w:val="32"/>
          <w:szCs w:val="32"/>
        </w:rPr>
        <w:t>住房保障支出</w:t>
      </w:r>
      <w:r>
        <w:rPr>
          <w:rFonts w:hint="eastAsia" w:ascii="仿宋" w:hAnsi="仿宋" w:eastAsia="仿宋"/>
          <w:b w:val="0"/>
          <w:bCs w:val="0"/>
          <w:color w:val="000000"/>
          <w:sz w:val="32"/>
          <w:szCs w:val="32"/>
          <w:lang w:val="en-US" w:eastAsia="zh-CN"/>
        </w:rPr>
        <w:t>221</w:t>
      </w:r>
      <w:r>
        <w:rPr>
          <w:rStyle w:val="213"/>
          <w:rFonts w:hint="eastAsia" w:ascii="仿宋" w:hAnsi="仿宋" w:eastAsia="仿宋"/>
          <w:b w:val="0"/>
          <w:bCs w:val="0"/>
          <w:color w:val="000000"/>
          <w:sz w:val="32"/>
          <w:szCs w:val="32"/>
        </w:rPr>
        <w:t>（类）</w:t>
      </w:r>
      <w:r>
        <w:rPr>
          <w:rStyle w:val="213"/>
          <w:rFonts w:hint="eastAsia" w:ascii="仿宋" w:hAnsi="仿宋" w:eastAsia="仿宋"/>
          <w:b w:val="0"/>
          <w:bCs w:val="0"/>
          <w:color w:val="000000"/>
          <w:sz w:val="32"/>
          <w:szCs w:val="32"/>
          <w:lang w:val="en-US" w:eastAsia="zh-CN"/>
        </w:rPr>
        <w:t>02</w:t>
      </w:r>
      <w:r>
        <w:rPr>
          <w:rStyle w:val="213"/>
          <w:rFonts w:hint="eastAsia" w:ascii="仿宋" w:hAnsi="仿宋" w:eastAsia="仿宋"/>
          <w:b w:val="0"/>
          <w:bCs w:val="0"/>
          <w:color w:val="000000"/>
          <w:sz w:val="32"/>
          <w:szCs w:val="32"/>
        </w:rPr>
        <w:t>（款）</w:t>
      </w:r>
      <w:r>
        <w:rPr>
          <w:rStyle w:val="213"/>
          <w:rFonts w:hint="eastAsia" w:ascii="仿宋" w:hAnsi="仿宋" w:eastAsia="仿宋"/>
          <w:b w:val="0"/>
          <w:bCs w:val="0"/>
          <w:color w:val="000000"/>
          <w:sz w:val="32"/>
          <w:szCs w:val="32"/>
          <w:lang w:val="en-US" w:eastAsia="zh-CN"/>
        </w:rPr>
        <w:t>01住房公积金</w:t>
      </w:r>
      <w:r>
        <w:rPr>
          <w:rStyle w:val="213"/>
          <w:rFonts w:hint="eastAsia" w:ascii="仿宋" w:hAnsi="仿宋" w:eastAsia="仿宋"/>
          <w:b w:val="0"/>
          <w:bCs w:val="0"/>
          <w:color w:val="000000"/>
          <w:sz w:val="32"/>
          <w:szCs w:val="32"/>
        </w:rPr>
        <w:t>（项）</w:t>
      </w:r>
      <w:r>
        <w:rPr>
          <w:rStyle w:val="213"/>
          <w:rFonts w:hint="eastAsia" w:ascii="仿宋" w:hAnsi="仿宋" w:eastAsia="仿宋"/>
          <w:b w:val="0"/>
          <w:bCs w:val="0"/>
          <w:color w:val="000000"/>
          <w:sz w:val="32"/>
          <w:szCs w:val="32"/>
          <w:lang w:val="en-US" w:eastAsia="zh-CN"/>
        </w:rPr>
        <w:t>2024年</w:t>
      </w:r>
      <w:r>
        <w:rPr>
          <w:rStyle w:val="213"/>
          <w:rFonts w:hint="eastAsia" w:ascii="仿宋" w:hAnsi="仿宋" w:eastAsia="仿宋"/>
          <w:b w:val="0"/>
          <w:bCs w:val="0"/>
          <w:color w:val="000000"/>
          <w:sz w:val="32"/>
          <w:szCs w:val="32"/>
        </w:rPr>
        <w:t>支出决算为</w:t>
      </w:r>
      <w:r>
        <w:rPr>
          <w:rFonts w:hint="eastAsia" w:ascii="仿宋" w:hAnsi="仿宋" w:eastAsia="仿宋"/>
          <w:b w:val="0"/>
          <w:bCs w:val="0"/>
          <w:color w:val="000000"/>
          <w:sz w:val="32"/>
          <w:szCs w:val="32"/>
          <w:lang w:val="en-US" w:eastAsia="zh-CN"/>
        </w:rPr>
        <w:t>20.54</w:t>
      </w:r>
      <w:r>
        <w:rPr>
          <w:rStyle w:val="213"/>
          <w:rFonts w:hint="eastAsia" w:ascii="仿宋" w:hAnsi="仿宋" w:eastAsia="仿宋"/>
          <w:b w:val="0"/>
          <w:bCs w:val="0"/>
          <w:color w:val="000000"/>
          <w:sz w:val="32"/>
          <w:szCs w:val="32"/>
        </w:rPr>
        <w:t>万元，完成预算</w:t>
      </w:r>
      <w:r>
        <w:rPr>
          <w:rStyle w:val="213"/>
          <w:rFonts w:hint="eastAsia" w:ascii="仿宋" w:hAnsi="仿宋" w:eastAsia="仿宋"/>
          <w:b w:val="0"/>
          <w:bCs w:val="0"/>
          <w:color w:val="000000"/>
          <w:sz w:val="32"/>
          <w:szCs w:val="32"/>
          <w:lang w:val="en-US" w:eastAsia="zh-CN"/>
        </w:rPr>
        <w:t>100</w:t>
      </w:r>
      <w:r>
        <w:rPr>
          <w:rStyle w:val="213"/>
          <w:rFonts w:ascii="仿宋" w:hAnsi="仿宋" w:eastAsia="仿宋"/>
          <w:b w:val="0"/>
          <w:bCs w:val="0"/>
          <w:color w:val="000000"/>
          <w:sz w:val="32"/>
          <w:szCs w:val="32"/>
        </w:rPr>
        <w:t>%</w:t>
      </w:r>
      <w:r>
        <w:rPr>
          <w:rStyle w:val="213"/>
          <w:rFonts w:hint="eastAsia" w:ascii="仿宋" w:hAnsi="仿宋" w:eastAsia="仿宋"/>
          <w:b w:val="0"/>
          <w:bCs w:val="0"/>
          <w:color w:val="000000"/>
          <w:sz w:val="32"/>
          <w:szCs w:val="32"/>
          <w:lang w:eastAsia="zh-CN"/>
        </w:rPr>
        <w:t>，主要用于单位住房公积金保险支出</w:t>
      </w:r>
      <w:r>
        <w:rPr>
          <w:rStyle w:val="213"/>
          <w:rFonts w:hint="eastAsia" w:ascii="仿宋" w:hAnsi="仿宋" w:eastAsia="仿宋"/>
          <w:b w:val="0"/>
          <w:bCs w:val="0"/>
          <w:color w:val="000000"/>
          <w:sz w:val="32"/>
          <w:szCs w:val="32"/>
          <w:lang w:val="en-US" w:eastAsia="zh-CN"/>
        </w:rPr>
        <w:t>。</w:t>
      </w:r>
    </w:p>
    <w:p w14:paraId="47C1452D">
      <w:pPr>
        <w:tabs>
          <w:tab w:val="right" w:pos="8306"/>
        </w:tabs>
        <w:spacing w:line="600" w:lineRule="exact"/>
        <w:ind w:firstLine="640"/>
        <w:outlineLvl w:val="1"/>
        <w:rPr>
          <w:rStyle w:val="189"/>
        </w:rPr>
      </w:pPr>
      <w:bookmarkStart w:id="43" w:name="_Toc15377214"/>
      <w:bookmarkStart w:id="4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9"/>
          <w:rFonts w:hint="eastAsia" w:ascii="黑体" w:hAnsi="黑体" w:eastAsia="黑体"/>
        </w:rPr>
        <w:t>般公共预算财政拨款基本支出决算情况说明</w:t>
      </w:r>
      <w:bookmarkEnd w:id="43"/>
      <w:bookmarkEnd w:id="44"/>
      <w:r>
        <w:rPr>
          <w:rStyle w:val="189"/>
          <w:rFonts w:ascii="黑体" w:hAnsi="黑体" w:eastAsia="黑体"/>
        </w:rPr>
        <w:tab/>
      </w:r>
    </w:p>
    <w:p w14:paraId="5C8C73C6">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283.5</w:t>
      </w:r>
      <w:r>
        <w:rPr>
          <w:rFonts w:hint="eastAsia" w:ascii="仿宋" w:hAnsi="仿宋" w:eastAsia="仿宋"/>
          <w:color w:val="000000"/>
          <w:sz w:val="32"/>
          <w:szCs w:val="32"/>
        </w:rPr>
        <w:t>万元，其中：</w:t>
      </w:r>
    </w:p>
    <w:p w14:paraId="062626F9">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275.53</w:t>
      </w:r>
      <w:r>
        <w:rPr>
          <w:rFonts w:hint="eastAsia" w:ascii="仿宋" w:hAnsi="仿宋" w:eastAsia="仿宋"/>
          <w:color w:val="000000"/>
          <w:sz w:val="32"/>
          <w:szCs w:val="32"/>
        </w:rPr>
        <w:t>万元，</w:t>
      </w:r>
      <w:r>
        <w:rPr>
          <w:rFonts w:hint="eastAsia" w:ascii="仿宋" w:hAnsi="仿宋" w:eastAsia="仿宋"/>
          <w:color w:val="000000"/>
          <w:sz w:val="32"/>
          <w:szCs w:val="32"/>
          <w:highlight w:val="none"/>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rPr>
        <w:t>。</w:t>
      </w:r>
      <w:r>
        <w:rPr>
          <w:rFonts w:ascii="仿宋" w:hAnsi="仿宋" w:eastAsia="仿宋"/>
          <w:color w:val="000000"/>
          <w:sz w:val="32"/>
          <w:szCs w:val="32"/>
        </w:rPr>
        <w:br w:type="textWrapping" w:clear="all"/>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7.97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3D9E240">
      <w:pPr>
        <w:spacing w:line="600" w:lineRule="exact"/>
        <w:outlineLvl w:val="1"/>
      </w:pPr>
      <w:r>
        <w:rPr>
          <w:rFonts w:hint="eastAsia" w:ascii="黑体" w:eastAsia="黑体"/>
          <w:sz w:val="32"/>
          <w:szCs w:val="32"/>
        </w:rPr>
        <w:t>七、</w:t>
      </w:r>
      <w:r>
        <w:rPr>
          <w:rStyle w:val="212"/>
          <w:rFonts w:hint="eastAsia" w:ascii="黑体" w:hAnsi="黑体" w:eastAsia="黑体"/>
        </w:rPr>
        <w:t>财政拨款“三公”经费支出决算情况说明</w:t>
      </w:r>
    </w:p>
    <w:p w14:paraId="6B296911">
      <w:pPr>
        <w:spacing w:line="600" w:lineRule="exact"/>
        <w:ind w:firstLine="640"/>
        <w:outlineLvl w:val="2"/>
      </w:pPr>
      <w:bookmarkStart w:id="45" w:name="undefined"/>
      <w:r>
        <w:rPr>
          <w:rFonts w:hint="eastAsia" w:ascii="仿宋" w:hAnsi="仿宋" w:eastAsia="仿宋"/>
          <w:b/>
          <w:sz w:val="32"/>
          <w:szCs w:val="32"/>
        </w:rPr>
        <w:t>（一）“三公”经费财政拨款支出决算总体情况说明</w:t>
      </w:r>
      <w:bookmarkEnd w:id="45"/>
    </w:p>
    <w:p w14:paraId="481275B5">
      <w:pPr>
        <w:spacing w:line="600" w:lineRule="exact"/>
        <w:ind w:firstLine="640"/>
        <w:outlineLvl w:val="2"/>
      </w:pPr>
      <w:r>
        <w:rPr>
          <w:rFonts w:hint="eastAsia" w:ascii="仿宋" w:hAnsi="仿宋" w:eastAsia="仿宋"/>
          <w:sz w:val="32"/>
          <w:szCs w:val="32"/>
          <w:lang w:eastAsia="zh-CN"/>
        </w:rPr>
        <w:t>2024</w:t>
      </w:r>
      <w:r>
        <w:rPr>
          <w:rFonts w:hint="eastAsia" w:ascii="仿宋" w:hAnsi="仿宋" w:eastAsia="仿宋"/>
          <w:sz w:val="32"/>
          <w:szCs w:val="32"/>
        </w:rPr>
        <w:t>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14:paraId="23FE893D">
      <w:pPr>
        <w:spacing w:line="600" w:lineRule="exact"/>
        <w:ind w:firstLine="640"/>
        <w:outlineLvl w:val="2"/>
      </w:pPr>
      <w:r>
        <w:rPr>
          <w:rFonts w:hint="eastAsia" w:ascii="仿宋" w:hAnsi="仿宋" w:eastAsia="仿宋"/>
          <w:b/>
          <w:sz w:val="32"/>
          <w:szCs w:val="32"/>
        </w:rPr>
        <w:t>（二）“三公”经费财政拨款支出决算具体情况说明</w:t>
      </w:r>
    </w:p>
    <w:p w14:paraId="711494BE">
      <w:pPr>
        <w:spacing w:line="600" w:lineRule="exact"/>
        <w:ind w:firstLine="640"/>
      </w:pPr>
      <w:r>
        <w:rPr>
          <w:rFonts w:hint="eastAsia" w:ascii="仿宋" w:hAnsi="仿宋" w:eastAsia="仿宋"/>
          <w:sz w:val="32"/>
          <w:szCs w:val="32"/>
          <w:lang w:eastAsia="zh-CN"/>
        </w:rPr>
        <w:t>2024</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cs="Times New Roman"/>
          <w:sz w:val="32"/>
          <w:szCs w:val="32"/>
        </w:rPr>
        <w:t>。具体情况如下：</w:t>
      </w:r>
    </w:p>
    <w:p w14:paraId="6BF00C14">
      <w:pPr>
        <w:spacing w:line="600" w:lineRule="exact"/>
        <w:ind w:firstLine="640"/>
      </w:pPr>
      <w:r>
        <w:rPr>
          <w:rFonts w:hint="eastAsia" w:ascii="仿宋_GB2312" w:eastAsia="仿宋_GB2312"/>
          <w:b/>
          <w:sz w:val="32"/>
          <w:szCs w:val="32"/>
        </w:rPr>
        <w:t>1.因公出国（境）经费支出</w:t>
      </w:r>
      <w:r>
        <w:rPr>
          <w:b/>
          <w:bCs/>
          <w:sz w:val="32"/>
          <w:szCs w:val="32"/>
        </w:rPr>
        <w:t>0</w:t>
      </w:r>
      <w:r>
        <w:rPr>
          <w:rFonts w:hint="eastAsia" w:ascii="仿宋_GB2312" w:eastAsia="仿宋_GB2312"/>
          <w:b/>
          <w:bCs/>
          <w:sz w:val="32"/>
          <w:szCs w:val="32"/>
        </w:rPr>
        <w:t>万元</w:t>
      </w:r>
      <w:r>
        <w:rPr>
          <w:rFonts w:hint="eastAsia" w:ascii="仿宋_GB2312" w:eastAsia="仿宋_GB2312"/>
          <w:sz w:val="32"/>
          <w:szCs w:val="32"/>
        </w:rPr>
        <w:t>，</w:t>
      </w:r>
      <w:r>
        <w:rPr>
          <w:rStyle w:val="213"/>
          <w:rFonts w:hint="eastAsia" w:ascii="仿宋" w:hAnsi="仿宋" w:eastAsia="仿宋"/>
          <w:bCs/>
          <w:sz w:val="32"/>
          <w:szCs w:val="32"/>
        </w:rPr>
        <w:t>完成预算</w:t>
      </w:r>
      <w:r>
        <w:rPr>
          <w:rStyle w:val="213"/>
          <w:rFonts w:hint="eastAsia" w:ascii="仿宋" w:hAnsi="仿宋" w:eastAsia="仿宋"/>
          <w:bCs/>
          <w:sz w:val="32"/>
          <w:szCs w:val="32"/>
          <w:lang w:val="en-US" w:eastAsia="zh-CN"/>
        </w:rPr>
        <w:t>10</w:t>
      </w:r>
      <w:r>
        <w:rPr>
          <w:sz w:val="32"/>
          <w:szCs w:val="32"/>
        </w:rPr>
        <w:t>0</w:t>
      </w:r>
      <w:r>
        <w:rPr>
          <w:rStyle w:val="213"/>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w:t>
      </w:r>
      <w:r>
        <w:rPr>
          <w:rFonts w:hint="eastAsia" w:ascii="仿宋_GB2312" w:eastAsia="仿宋_GB2312"/>
          <w:sz w:val="32"/>
          <w:szCs w:val="32"/>
          <w:lang w:eastAsia="zh-CN"/>
        </w:rPr>
        <w:t>2023</w:t>
      </w:r>
      <w:r>
        <w:rPr>
          <w:rFonts w:hint="eastAsia" w:ascii="仿宋_GB2312" w:eastAsia="仿宋_GB2312"/>
          <w:sz w:val="32"/>
          <w:szCs w:val="32"/>
        </w:rPr>
        <w:t>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24869D50">
      <w:pPr>
        <w:spacing w:line="600" w:lineRule="exact"/>
        <w:ind w:firstLine="640"/>
      </w:pPr>
      <w:r>
        <w:rPr>
          <w:rFonts w:hint="eastAsia" w:ascii="仿宋_GB2312" w:eastAsia="仿宋_GB2312"/>
          <w:b/>
          <w:sz w:val="32"/>
          <w:szCs w:val="32"/>
        </w:rPr>
        <w:t>2.公务用车购置及运行维护费支出</w:t>
      </w:r>
      <w:r>
        <w:rPr>
          <w:b/>
          <w:bCs/>
          <w:sz w:val="32"/>
          <w:szCs w:val="32"/>
        </w:rPr>
        <w:t>0</w:t>
      </w:r>
      <w:r>
        <w:rPr>
          <w:rFonts w:hint="eastAsia" w:ascii="仿宋_GB2312" w:eastAsia="仿宋_GB2312"/>
          <w:b/>
          <w:bCs/>
          <w:sz w:val="32"/>
          <w:szCs w:val="32"/>
        </w:rPr>
        <w:t>万元</w:t>
      </w:r>
      <w:r>
        <w:rPr>
          <w:rFonts w:hint="eastAsia" w:ascii="仿宋_GB2312" w:eastAsia="仿宋_GB2312"/>
          <w:sz w:val="32"/>
          <w:szCs w:val="32"/>
        </w:rPr>
        <w:t>,</w:t>
      </w:r>
      <w:r>
        <w:rPr>
          <w:rStyle w:val="213"/>
          <w:rFonts w:hint="eastAsia" w:ascii="仿宋" w:hAnsi="仿宋" w:eastAsia="仿宋"/>
          <w:bCs/>
          <w:sz w:val="32"/>
          <w:szCs w:val="32"/>
        </w:rPr>
        <w:t>完成预算</w:t>
      </w:r>
      <w:r>
        <w:rPr>
          <w:rStyle w:val="213"/>
          <w:rFonts w:hint="eastAsia" w:ascii="仿宋" w:hAnsi="仿宋" w:eastAsia="仿宋"/>
          <w:bCs/>
          <w:sz w:val="32"/>
          <w:szCs w:val="32"/>
          <w:lang w:val="en-US" w:eastAsia="zh-CN"/>
        </w:rPr>
        <w:t>10</w:t>
      </w:r>
      <w:r>
        <w:rPr>
          <w:sz w:val="32"/>
          <w:szCs w:val="32"/>
        </w:rPr>
        <w:t>0</w:t>
      </w:r>
      <w:r>
        <w:rPr>
          <w:rStyle w:val="213"/>
          <w:rFonts w:hint="eastAsia" w:ascii="仿宋" w:hAnsi="仿宋" w:eastAsia="仿宋"/>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2023</w:t>
      </w:r>
      <w:r>
        <w:rPr>
          <w:rFonts w:hint="eastAsia" w:ascii="仿宋_GB2312" w:eastAsia="仿宋_GB2312"/>
          <w:sz w:val="32"/>
          <w:szCs w:val="32"/>
        </w:rPr>
        <w:t>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34580C8F">
      <w:pPr>
        <w:spacing w:line="600" w:lineRule="exact"/>
        <w:ind w:firstLine="640"/>
      </w:pPr>
      <w:r>
        <w:rPr>
          <w:rFonts w:hint="eastAsia" w:ascii="仿宋_GB2312" w:eastAsia="仿宋_GB2312"/>
          <w:sz w:val="32"/>
          <w:szCs w:val="32"/>
        </w:rPr>
        <w:t>其中：</w:t>
      </w:r>
      <w:r>
        <w:rPr>
          <w:rFonts w:hint="eastAsia" w:ascii="仿宋_GB2312" w:eastAsia="仿宋_GB2312"/>
          <w:b w:val="0"/>
          <w:bCs/>
          <w:sz w:val="32"/>
          <w:szCs w:val="32"/>
        </w:rPr>
        <w:t>公务用车购置支出</w:t>
      </w:r>
      <w:r>
        <w:rPr>
          <w:b w:val="0"/>
          <w:bCs/>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hint="eastAsia" w:ascii="仿宋_GB2312" w:eastAsia="仿宋_GB2312"/>
          <w:sz w:val="32"/>
          <w:szCs w:val="32"/>
          <w:lang w:eastAsia="zh-CN"/>
        </w:rPr>
        <w:t>2024</w:t>
      </w:r>
      <w:r>
        <w:rPr>
          <w:rFonts w:hint="eastAsia" w:ascii="仿宋_GB2312" w:eastAsia="仿宋_GB2312"/>
          <w:sz w:val="32"/>
          <w:szCs w:val="32"/>
        </w:rPr>
        <w:t>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4BF45F35">
      <w:pPr>
        <w:spacing w:line="600" w:lineRule="exact"/>
        <w:ind w:firstLine="640"/>
      </w:pPr>
      <w:r>
        <w:rPr>
          <w:rFonts w:hint="eastAsia" w:ascii="仿宋_GB2312" w:eastAsia="仿宋_GB2312"/>
          <w:b w:val="0"/>
          <w:bCs/>
          <w:sz w:val="32"/>
          <w:szCs w:val="32"/>
        </w:rPr>
        <w:t>公务用车运行维护费支出</w:t>
      </w:r>
      <w:r>
        <w:rPr>
          <w:b w:val="0"/>
          <w:bCs/>
          <w:sz w:val="32"/>
          <w:szCs w:val="32"/>
        </w:rPr>
        <w:t>0</w:t>
      </w:r>
      <w:r>
        <w:rPr>
          <w:rFonts w:hint="eastAsia" w:ascii="仿宋_GB2312" w:eastAsia="仿宋_GB2312"/>
          <w:b w:val="0"/>
          <w:bCs/>
          <w:sz w:val="32"/>
          <w:szCs w:val="32"/>
        </w:rPr>
        <w:t>万元</w:t>
      </w:r>
      <w:r>
        <w:rPr>
          <w:rFonts w:hint="eastAsia" w:ascii="仿宋_GB2312" w:eastAsia="仿宋_GB2312"/>
          <w:sz w:val="32"/>
          <w:szCs w:val="32"/>
        </w:rPr>
        <w:t>。</w:t>
      </w:r>
    </w:p>
    <w:p w14:paraId="73BAEB60">
      <w:pPr>
        <w:numPr>
          <w:ilvl w:val="0"/>
          <w:numId w:val="0"/>
        </w:numPr>
        <w:spacing w:line="600" w:lineRule="exact"/>
        <w:ind w:firstLine="643" w:firstLineChars="200"/>
        <w:rPr>
          <w:b w:val="0"/>
          <w:bCs/>
        </w:rPr>
      </w:pPr>
      <w:r>
        <w:rPr>
          <w:rFonts w:hint="eastAsia" w:ascii="仿宋_GB2312" w:eastAsia="仿宋_GB2312"/>
          <w:b/>
          <w:sz w:val="32"/>
          <w:szCs w:val="32"/>
          <w:lang w:val="en-US" w:eastAsia="zh-CN"/>
        </w:rPr>
        <w:t>3</w:t>
      </w:r>
      <w:r>
        <w:rPr>
          <w:rFonts w:hint="eastAsia" w:ascii="仿宋_GB2312" w:eastAsia="仿宋_GB2312"/>
          <w:b/>
          <w:sz w:val="32"/>
          <w:szCs w:val="32"/>
        </w:rPr>
        <w:t>.公务接待费支</w:t>
      </w:r>
      <w:r>
        <w:rPr>
          <w:rFonts w:hint="eastAsia" w:ascii="仿宋_GB2312" w:eastAsia="仿宋_GB2312"/>
          <w:b/>
          <w:bCs w:val="0"/>
          <w:sz w:val="32"/>
          <w:szCs w:val="32"/>
        </w:rPr>
        <w:t>出</w:t>
      </w:r>
      <w:r>
        <w:rPr>
          <w:b/>
          <w:bCs w:val="0"/>
          <w:sz w:val="32"/>
          <w:szCs w:val="32"/>
        </w:rPr>
        <w:t>0</w:t>
      </w:r>
      <w:r>
        <w:rPr>
          <w:rFonts w:hint="eastAsia" w:ascii="仿宋_GB2312" w:eastAsia="仿宋_GB2312"/>
          <w:b/>
          <w:bCs w:val="0"/>
          <w:sz w:val="32"/>
          <w:szCs w:val="32"/>
        </w:rPr>
        <w:t>万元</w:t>
      </w:r>
      <w:r>
        <w:rPr>
          <w:rFonts w:hint="eastAsia" w:ascii="仿宋_GB2312" w:eastAsia="仿宋_GB2312"/>
          <w:sz w:val="32"/>
          <w:szCs w:val="32"/>
        </w:rPr>
        <w:t>，</w:t>
      </w:r>
      <w:r>
        <w:rPr>
          <w:rFonts w:hint="eastAsia" w:ascii="仿宋_GB2312" w:eastAsia="仿宋_GB2312"/>
          <w:b/>
          <w:sz w:val="32"/>
          <w:szCs w:val="32"/>
        </w:rPr>
        <w:t>完成预算</w:t>
      </w:r>
      <w:r>
        <w:rPr>
          <w:rFonts w:hint="eastAsia" w:ascii="仿宋_GB2312" w:eastAsia="仿宋_GB2312"/>
          <w:b/>
          <w:sz w:val="32"/>
          <w:szCs w:val="32"/>
          <w:lang w:val="en-US" w:eastAsia="zh-CN"/>
        </w:rPr>
        <w:t>100</w:t>
      </w:r>
      <w:r>
        <w:rPr>
          <w:rFonts w:hint="eastAsia" w:ascii="仿宋_GB2312" w:eastAsia="仿宋_GB2312"/>
          <w:b/>
          <w:sz w:val="32"/>
          <w:szCs w:val="32"/>
        </w:rPr>
        <w:t>%。</w:t>
      </w:r>
      <w:r>
        <w:rPr>
          <w:rFonts w:hint="eastAsia" w:ascii="仿宋_GB2312" w:eastAsia="仿宋_GB2312"/>
          <w:b w:val="0"/>
          <w:bCs/>
          <w:sz w:val="32"/>
          <w:szCs w:val="32"/>
        </w:rPr>
        <w:t>公务接待费支出决算与</w:t>
      </w:r>
      <w:r>
        <w:rPr>
          <w:rFonts w:hint="eastAsia" w:ascii="仿宋_GB2312" w:eastAsia="仿宋_GB2312"/>
          <w:b w:val="0"/>
          <w:bCs/>
          <w:sz w:val="32"/>
          <w:szCs w:val="32"/>
          <w:lang w:eastAsia="zh-CN"/>
        </w:rPr>
        <w:t>2023</w:t>
      </w:r>
      <w:r>
        <w:rPr>
          <w:rFonts w:hint="eastAsia" w:ascii="仿宋_GB2312" w:eastAsia="仿宋_GB2312"/>
          <w:b w:val="0"/>
          <w:bCs/>
          <w:sz w:val="32"/>
          <w:szCs w:val="32"/>
        </w:rPr>
        <w:t>年度持平。其中：</w:t>
      </w:r>
    </w:p>
    <w:p w14:paraId="1624617D">
      <w:pPr>
        <w:numPr>
          <w:ilvl w:val="0"/>
          <w:numId w:val="0"/>
        </w:numPr>
        <w:spacing w:line="600" w:lineRule="exact"/>
        <w:ind w:firstLine="643"/>
        <w:rPr>
          <w:b w:val="0"/>
          <w:bCs/>
        </w:rPr>
      </w:pPr>
      <w:r>
        <w:rPr>
          <w:rFonts w:hint="eastAsia" w:ascii="仿宋_GB2312" w:eastAsia="仿宋_GB2312"/>
          <w:b w:val="0"/>
          <w:bCs/>
          <w:sz w:val="32"/>
          <w:szCs w:val="32"/>
        </w:rPr>
        <w:t>国内公务接待支出0万元。国内公务接待0批次，0人次（不包括陪同人员），共计支出0万元。</w:t>
      </w:r>
      <w:r>
        <w:rPr>
          <w:rFonts w:hint="eastAsia" w:ascii="仿宋_GB2312" w:eastAsia="仿宋_GB2312"/>
          <w:b w:val="0"/>
          <w:bCs/>
          <w:sz w:val="32"/>
          <w:szCs w:val="32"/>
        </w:rPr>
        <w:br w:type="textWrapping"/>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外事接待支出0万元。外事接待0批次，0人次（不包括陪同人员），共计支出0万元。</w:t>
      </w:r>
    </w:p>
    <w:p w14:paraId="5316047A">
      <w:pPr>
        <w:keepNext w:val="0"/>
        <w:keepLines w:val="0"/>
        <w:pageBreakBefore w:val="0"/>
        <w:widowControl w:val="0"/>
        <w:kinsoku/>
        <w:wordWrap/>
        <w:overflowPunct/>
        <w:topLinePunct w:val="0"/>
        <w:autoSpaceDE/>
        <w:autoSpaceDN/>
        <w:bidi w:val="0"/>
        <w:adjustRightInd/>
        <w:snapToGrid/>
        <w:spacing w:line="600" w:lineRule="exact"/>
        <w:ind w:left="105" w:leftChars="50" w:firstLine="482"/>
        <w:textAlignment w:val="auto"/>
        <w:outlineLvl w:val="1"/>
      </w:pPr>
      <w:r>
        <w:rPr>
          <w:rFonts w:hint="eastAsia" w:ascii="黑体" w:eastAsia="黑体"/>
          <w:sz w:val="32"/>
          <w:szCs w:val="32"/>
        </w:rPr>
        <w:t>八、</w:t>
      </w:r>
      <w:r>
        <w:rPr>
          <w:rStyle w:val="212"/>
          <w:rFonts w:hint="eastAsia" w:ascii="黑体" w:hAnsi="黑体" w:eastAsia="黑体"/>
        </w:rPr>
        <w:t>政府性基金预算支出决算情况说明</w:t>
      </w:r>
    </w:p>
    <w:p w14:paraId="64903CE8">
      <w:pPr>
        <w:spacing w:line="600" w:lineRule="exact"/>
        <w:ind w:firstLine="640"/>
        <w:rPr>
          <w:color w:val="000000" w:themeColor="text1"/>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年政府性基金预算财政拨款支出</w:t>
      </w:r>
      <w:r>
        <w:rPr>
          <w:rFonts w:hint="eastAsia" w:ascii="仿宋_GB2312" w:eastAsia="仿宋_GB2312"/>
          <w:color w:val="000000" w:themeColor="text1"/>
          <w:sz w:val="32"/>
          <w:szCs w:val="32"/>
          <w:lang w:val="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14:paraId="3DB66218">
      <w:pPr>
        <w:numPr>
          <w:ilvl w:val="0"/>
          <w:numId w:val="2"/>
        </w:numPr>
        <w:spacing w:line="600" w:lineRule="exact"/>
        <w:ind w:firstLine="640"/>
        <w:outlineLvl w:val="1"/>
      </w:pPr>
      <w:r>
        <w:rPr>
          <w:rStyle w:val="212"/>
          <w:rFonts w:hint="eastAsia" w:ascii="黑体" w:hAnsi="黑体" w:eastAsia="黑体"/>
        </w:rPr>
        <w:t>国有资本经营预算支出决算情况说明</w:t>
      </w:r>
    </w:p>
    <w:p w14:paraId="51867DF0">
      <w:pPr>
        <w:pStyle w:val="209"/>
        <w:spacing w:line="600" w:lineRule="exact"/>
        <w:ind w:left="360" w:firstLine="0"/>
      </w:pPr>
      <w:r>
        <w:rPr>
          <w:rFonts w:hint="eastAsia" w:ascii="仿宋_GB2312" w:eastAsia="仿宋_GB2312"/>
          <w:sz w:val="32"/>
          <w:szCs w:val="32"/>
          <w:lang w:eastAsia="zh-CN"/>
        </w:rPr>
        <w:t>2024</w:t>
      </w:r>
      <w:r>
        <w:rPr>
          <w:rFonts w:hint="eastAsia" w:ascii="仿宋_GB2312" w:eastAsia="仿宋_GB2312"/>
          <w:sz w:val="32"/>
          <w:szCs w:val="32"/>
        </w:rPr>
        <w:t>年国有资本经营预算财政拨款支出0万元。</w:t>
      </w:r>
    </w:p>
    <w:p w14:paraId="22F07155">
      <w:pPr>
        <w:pStyle w:val="209"/>
        <w:spacing w:line="600" w:lineRule="exact"/>
        <w:ind w:left="360" w:firstLine="321"/>
        <w:outlineLvl w:val="1"/>
      </w:pPr>
      <w:r>
        <w:rPr>
          <w:rStyle w:val="212"/>
          <w:rFonts w:hint="eastAsia" w:ascii="黑体" w:hAnsi="黑体" w:eastAsia="黑体"/>
        </w:rPr>
        <w:t>十</w:t>
      </w:r>
      <w:r>
        <w:rPr>
          <w:rStyle w:val="212"/>
          <w:rFonts w:ascii="黑体" w:hAnsi="黑体" w:eastAsia="黑体"/>
        </w:rPr>
        <w:t>、</w:t>
      </w:r>
      <w:r>
        <w:rPr>
          <w:rStyle w:val="212"/>
          <w:rFonts w:hint="eastAsia" w:ascii="黑体" w:hAnsi="黑体" w:eastAsia="黑体"/>
        </w:rPr>
        <w:t>其他重要事项的情况说明</w:t>
      </w:r>
    </w:p>
    <w:p w14:paraId="1276B921">
      <w:pPr>
        <w:spacing w:line="600" w:lineRule="exact"/>
        <w:ind w:firstLine="643"/>
        <w:outlineLvl w:val="2"/>
      </w:pPr>
      <w:r>
        <w:rPr>
          <w:rFonts w:hint="eastAsia" w:ascii="仿宋" w:hAnsi="仿宋" w:eastAsia="仿宋"/>
          <w:b/>
          <w:sz w:val="32"/>
          <w:szCs w:val="32"/>
        </w:rPr>
        <w:t>（一）机关运行经费支出情况</w:t>
      </w:r>
    </w:p>
    <w:p w14:paraId="638322F1">
      <w:pPr>
        <w:spacing w:line="600" w:lineRule="exact"/>
        <w:ind w:firstLine="640"/>
      </w:pPr>
      <w:r>
        <w:rPr>
          <w:rFonts w:hint="eastAsia" w:ascii="仿宋_GB2312" w:eastAsia="仿宋_GB2312"/>
          <w:sz w:val="32"/>
          <w:szCs w:val="32"/>
          <w:lang w:eastAsia="zh-CN"/>
        </w:rPr>
        <w:t>2024</w:t>
      </w:r>
      <w:r>
        <w:rPr>
          <w:rFonts w:hint="eastAsia" w:ascii="仿宋_GB2312" w:eastAsia="仿宋_GB2312"/>
          <w:sz w:val="32"/>
          <w:szCs w:val="32"/>
        </w:rPr>
        <w:t>年，</w:t>
      </w:r>
      <w:r>
        <w:rPr>
          <w:rFonts w:hint="eastAsia" w:ascii="仿宋_GB2312" w:eastAsia="仿宋_GB2312"/>
          <w:color w:val="000000" w:themeColor="text1"/>
          <w:sz w:val="32"/>
          <w:szCs w:val="32"/>
          <w:lang w:eastAsia="zh-CN"/>
          <w14:textFill>
            <w14:solidFill>
              <w14:schemeClr w14:val="tx1"/>
            </w14:solidFill>
          </w14:textFill>
        </w:rPr>
        <w:t>遂宁市安居区拦江镇凉风小学校</w:t>
      </w:r>
      <w:r>
        <w:rPr>
          <w:rFonts w:hint="eastAsia" w:ascii="仿宋_GB2312" w:eastAsia="仿宋_GB2312"/>
          <w:sz w:val="32"/>
          <w:szCs w:val="32"/>
        </w:rPr>
        <w:t>机关运行经费支出0万元。与</w:t>
      </w:r>
      <w:r>
        <w:rPr>
          <w:rFonts w:hint="eastAsia" w:ascii="仿宋_GB2312" w:eastAsia="仿宋_GB2312"/>
          <w:sz w:val="32"/>
          <w:szCs w:val="32"/>
          <w:lang w:eastAsia="zh-CN"/>
        </w:rPr>
        <w:t>2023</w:t>
      </w:r>
      <w:r>
        <w:rPr>
          <w:rFonts w:hint="eastAsia" w:ascii="仿宋_GB2312" w:eastAsia="仿宋_GB2312"/>
          <w:sz w:val="32"/>
          <w:szCs w:val="32"/>
        </w:rPr>
        <w:t>年度决算数持平。</w:t>
      </w:r>
    </w:p>
    <w:p w14:paraId="6B5C3530">
      <w:pPr>
        <w:spacing w:line="600" w:lineRule="exact"/>
        <w:ind w:firstLine="643"/>
        <w:jc w:val="left"/>
        <w:outlineLvl w:val="2"/>
      </w:pPr>
      <w:r>
        <w:rPr>
          <w:rFonts w:hint="eastAsia" w:ascii="仿宋" w:hAnsi="仿宋" w:eastAsia="仿宋"/>
          <w:b/>
          <w:sz w:val="32"/>
          <w:szCs w:val="32"/>
        </w:rPr>
        <w:t>（二）政府采购支出情况</w:t>
      </w:r>
    </w:p>
    <w:p w14:paraId="1B060AE2">
      <w:pPr>
        <w:spacing w:line="600" w:lineRule="exact"/>
        <w:ind w:firstLine="640"/>
        <w:jc w:val="left"/>
        <w:outlineLvl w:val="2"/>
      </w:pPr>
      <w:r>
        <w:rPr>
          <w:rFonts w:hint="eastAsia" w:ascii="仿宋_GB2312" w:eastAsia="仿宋_GB2312"/>
          <w:sz w:val="32"/>
          <w:szCs w:val="32"/>
          <w:lang w:eastAsia="zh-CN"/>
        </w:rPr>
        <w:t>2024</w:t>
      </w:r>
      <w:r>
        <w:rPr>
          <w:rFonts w:hint="eastAsia" w:ascii="仿宋_GB2312" w:eastAsia="仿宋_GB2312"/>
          <w:sz w:val="32"/>
          <w:szCs w:val="32"/>
        </w:rPr>
        <w:t>年度，</w:t>
      </w:r>
      <w:r>
        <w:rPr>
          <w:rFonts w:hint="eastAsia" w:ascii="仿宋_GB2312" w:eastAsia="仿宋_GB2312"/>
          <w:color w:val="000000" w:themeColor="text1"/>
          <w:sz w:val="32"/>
          <w:szCs w:val="32"/>
          <w:lang w:eastAsia="zh-CN"/>
          <w14:textFill>
            <w14:solidFill>
              <w14:schemeClr w14:val="tx1"/>
            </w14:solidFill>
          </w14:textFill>
        </w:rPr>
        <w:t>遂宁市安居区拦江镇凉风小学校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11658B1A">
      <w:pPr>
        <w:spacing w:line="600" w:lineRule="exact"/>
        <w:ind w:firstLine="643"/>
        <w:jc w:val="left"/>
        <w:outlineLvl w:val="2"/>
      </w:pPr>
      <w:r>
        <w:rPr>
          <w:rFonts w:hint="eastAsia" w:ascii="仿宋" w:hAnsi="仿宋" w:eastAsia="仿宋"/>
          <w:b/>
          <w:sz w:val="32"/>
          <w:szCs w:val="32"/>
        </w:rPr>
        <w:t>（三）国有资产占有使用情况</w:t>
      </w:r>
    </w:p>
    <w:p w14:paraId="3630793A">
      <w:pPr>
        <w:spacing w:line="600" w:lineRule="exact"/>
        <w:ind w:firstLine="640"/>
        <w:outlineLvl w:val="1"/>
        <w:rPr>
          <w:rStyle w:val="189"/>
          <w:rFonts w:ascii="黑体" w:hAnsi="黑体" w:eastAsia="黑体"/>
        </w:rPr>
      </w:pPr>
      <w:r>
        <w:rPr>
          <w:rFonts w:hint="eastAsia" w:ascii="仿宋_GB2312" w:eastAsia="仿宋_GB2312"/>
          <w:sz w:val="32"/>
          <w:szCs w:val="32"/>
        </w:rPr>
        <w:t>截至</w:t>
      </w:r>
      <w:r>
        <w:rPr>
          <w:rFonts w:hint="eastAsia" w:ascii="仿宋_GB2312" w:eastAsia="仿宋_GB2312"/>
          <w:sz w:val="32"/>
          <w:szCs w:val="32"/>
          <w:lang w:eastAsia="zh-CN"/>
        </w:rPr>
        <w:t>2024</w:t>
      </w:r>
      <w:r>
        <w:rPr>
          <w:rFonts w:hint="eastAsia" w:ascii="仿宋_GB2312" w:eastAsia="仿宋_GB2312"/>
          <w:sz w:val="32"/>
          <w:szCs w:val="32"/>
        </w:rPr>
        <w:t>年12月31日，</w:t>
      </w:r>
      <w:r>
        <w:rPr>
          <w:rFonts w:hint="eastAsia" w:ascii="仿宋_GB2312" w:eastAsia="仿宋_GB2312"/>
          <w:color w:val="000000" w:themeColor="text1"/>
          <w:sz w:val="32"/>
          <w:szCs w:val="32"/>
          <w:lang w:eastAsia="zh-CN"/>
          <w14:textFill>
            <w14:solidFill>
              <w14:schemeClr w14:val="tx1"/>
            </w14:solidFill>
          </w14:textFill>
        </w:rPr>
        <w:t>遂宁市安居区拦江镇凉风小学校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7F3B2CBB">
      <w:pPr>
        <w:spacing w:line="600" w:lineRule="exact"/>
        <w:ind w:firstLine="643"/>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7CCC4BC9">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hint="eastAsia" w:hAnsi="仿宋_GB2312" w:cs="仿宋_GB2312"/>
          <w:sz w:val="32"/>
          <w:szCs w:val="32"/>
          <w:lang w:eastAsia="zh-CN"/>
        </w:rPr>
        <w:t>2024</w:t>
      </w:r>
      <w:r>
        <w:rPr>
          <w:rFonts w:hint="eastAsia" w:ascii="仿宋_GB2312" w:hAnsi="仿宋_GB2312" w:eastAsia="仿宋_GB2312" w:cs="仿宋_GB2312"/>
          <w:sz w:val="32"/>
          <w:szCs w:val="32"/>
        </w:rPr>
        <w:t>年度预算编制阶段，组织对</w:t>
      </w:r>
      <w:r>
        <w:rPr>
          <w:rFonts w:hint="eastAsia" w:hAnsi="仿宋_GB2312" w:cs="仿宋_GB2312"/>
          <w:sz w:val="32"/>
          <w:szCs w:val="32"/>
          <w:lang w:val="en-US" w:eastAsia="zh-CN"/>
        </w:rPr>
        <w:t>幼儿发展资金</w:t>
      </w:r>
      <w:r>
        <w:rPr>
          <w:rFonts w:hint="eastAsia" w:ascii="仿宋_GB2312" w:hAnsi="仿宋_GB2312" w:eastAsia="仿宋_GB2312" w:cs="仿宋_GB2312"/>
          <w:sz w:val="32"/>
          <w:szCs w:val="32"/>
          <w:lang w:eastAsia="zh-CN"/>
        </w:rPr>
        <w:t>，</w:t>
      </w:r>
      <w:r>
        <w:rPr>
          <w:rFonts w:hint="eastAsia" w:hAnsi="仿宋_GB2312" w:cs="仿宋_GB2312"/>
          <w:sz w:val="32"/>
          <w:szCs w:val="32"/>
          <w:lang w:val="en-US" w:eastAsia="zh-CN"/>
        </w:rPr>
        <w:t>幼儿保教费、幼儿生均公用经费，</w:t>
      </w:r>
      <w:r>
        <w:rPr>
          <w:rFonts w:hint="eastAsia" w:ascii="仿宋_GB2312" w:hAnsi="仿宋_GB2312" w:eastAsia="仿宋_GB2312" w:cs="仿宋_GB2312"/>
          <w:sz w:val="32"/>
          <w:szCs w:val="32"/>
          <w:lang w:val="en-US" w:eastAsia="zh-CN"/>
        </w:rPr>
        <w:t>义务教育家庭经济困难学生生活补助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辞退民师补助</w:t>
      </w:r>
      <w:r>
        <w:rPr>
          <w:rFonts w:hint="eastAsia" w:ascii="仿宋_GB2312" w:hAnsi="仿宋_GB2312" w:eastAsia="仿宋_GB2312" w:cs="仿宋_GB2312"/>
          <w:sz w:val="32"/>
          <w:szCs w:val="32"/>
        </w:rPr>
        <w:t>等</w:t>
      </w:r>
      <w:r>
        <w:rPr>
          <w:rFonts w:hint="eastAsia" w:hAnsi="仿宋_GB2312" w:cs="仿宋_GB2312"/>
          <w:sz w:val="32"/>
          <w:szCs w:val="32"/>
          <w:lang w:val="en-US" w:eastAsia="zh-CN"/>
        </w:rPr>
        <w:t>7</w:t>
      </w:r>
      <w:r>
        <w:rPr>
          <w:rFonts w:hint="eastAsia" w:ascii="仿宋_GB2312" w:hAnsi="仿宋_GB2312" w:eastAsia="仿宋_GB2312" w:cs="仿宋_GB2312"/>
          <w:sz w:val="32"/>
          <w:szCs w:val="32"/>
        </w:rPr>
        <w:t>个项目开展了预算事前绩效评估，对</w:t>
      </w:r>
      <w:r>
        <w:rPr>
          <w:rFonts w:hint="eastAsia" w:hAnsi="仿宋_GB2312" w:cs="仿宋_GB2312"/>
          <w:sz w:val="32"/>
          <w:szCs w:val="32"/>
          <w:lang w:val="en-US" w:eastAsia="zh-CN"/>
        </w:rPr>
        <w:t>7</w:t>
      </w:r>
      <w:r>
        <w:rPr>
          <w:rFonts w:hint="eastAsia" w:ascii="仿宋_GB2312" w:hAnsi="仿宋_GB2312" w:eastAsia="仿宋_GB2312" w:cs="仿宋_GB2312"/>
          <w:sz w:val="32"/>
          <w:szCs w:val="32"/>
        </w:rPr>
        <w:t>个项目编制了绩效目标，预算执行过程中，选取</w:t>
      </w:r>
      <w:r>
        <w:rPr>
          <w:rFonts w:hint="eastAsia" w:hAnsi="仿宋_GB2312" w:cs="仿宋_GB2312"/>
          <w:sz w:val="32"/>
          <w:szCs w:val="32"/>
          <w:lang w:val="en-US" w:eastAsia="zh-CN"/>
        </w:rPr>
        <w:t>7</w:t>
      </w:r>
      <w:r>
        <w:rPr>
          <w:rFonts w:hint="eastAsia" w:ascii="仿宋_GB2312" w:hAnsi="仿宋_GB2312" w:eastAsia="仿宋_GB2312" w:cs="仿宋_GB2312"/>
          <w:sz w:val="32"/>
          <w:szCs w:val="32"/>
        </w:rPr>
        <w:t>个项目开展绩效监控。</w:t>
      </w:r>
    </w:p>
    <w:p w14:paraId="1155119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2024年凉风小学</w:t>
      </w:r>
      <w:r>
        <w:rPr>
          <w:rFonts w:hint="eastAsia" w:ascii="仿宋_GB2312" w:hAnsi="仿宋_GB2312" w:eastAsia="仿宋_GB2312" w:cs="仿宋_GB2312"/>
          <w:sz w:val="32"/>
          <w:szCs w:val="32"/>
        </w:rPr>
        <w:t>部门整体（含部门预算项目）绩效自评报告，其中，</w:t>
      </w:r>
      <w:r>
        <w:rPr>
          <w:rFonts w:hint="eastAsia" w:ascii="仿宋_GB2312" w:hAnsi="仿宋_GB2312" w:eastAsia="仿宋_GB2312" w:cs="仿宋_GB2312"/>
          <w:sz w:val="32"/>
          <w:szCs w:val="32"/>
          <w:lang w:val="en-US" w:eastAsia="zh-CN"/>
        </w:rPr>
        <w:t>2024年凉风小学</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r>
        <w:rPr>
          <w:rFonts w:hint="eastAsia" w:ascii="Times New Roman" w:hAnsi="Times New Roman" w:eastAsia="仿宋_GB2312" w:cs="仿宋_GB2312"/>
          <w:color w:val="auto"/>
          <w:kern w:val="2"/>
          <w:sz w:val="32"/>
          <w:szCs w:val="32"/>
          <w:highlight w:val="none"/>
          <w:lang w:val="en-US" w:eastAsia="zh-CN" w:bidi="ar-SA"/>
        </w:rPr>
        <w:t>2024年度部门预算项目支出绩效自评项目共计</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个，分别如下：</w:t>
      </w:r>
    </w:p>
    <w:p w14:paraId="1646688E">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、51090422T000006815845-义务教育家庭经济困难学生生活补助,年初预算数0万元，调整后预算数1.44万元，预算执行数1.44万元，预算执行率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461CDE5C">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2、51090422T000006818424-幼儿资助及幼儿发展资金，年初预算数0万元，调整后预算数6.03万元，预算执行数6.03万元，预算执行率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1ACAA1C2">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3、51090423T000009404312-城乡义务教育-免作业本费，年初预算数0万元，调整后预算数</w:t>
      </w:r>
      <w:r>
        <w:rPr>
          <w:rFonts w:hint="eastAsia" w:eastAsia="仿宋_GB2312" w:cs="仿宋_GB2312"/>
          <w:color w:val="auto"/>
          <w:kern w:val="2"/>
          <w:sz w:val="32"/>
          <w:szCs w:val="32"/>
          <w:highlight w:val="none"/>
          <w:lang w:val="en-US" w:eastAsia="zh-CN" w:bidi="ar-SA"/>
        </w:rPr>
        <w:t>0.21</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0.21</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042DA460">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4、51090424T000011170084-辞退民师定额养老困难补助费，年初预算数0万元，调整后预算数</w:t>
      </w:r>
      <w:r>
        <w:rPr>
          <w:rFonts w:hint="eastAsia" w:eastAsia="仿宋_GB2312" w:cs="仿宋_GB2312"/>
          <w:color w:val="auto"/>
          <w:kern w:val="2"/>
          <w:sz w:val="32"/>
          <w:szCs w:val="32"/>
          <w:highlight w:val="none"/>
          <w:lang w:val="en-US" w:eastAsia="zh-CN" w:bidi="ar-SA"/>
        </w:rPr>
        <w:t>0.04</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0.04</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4B0FEF04">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5、51090425T000013013564-义教免作业本费（省市区级），年初预算数0万元，调整后预算数</w:t>
      </w:r>
      <w:r>
        <w:rPr>
          <w:rFonts w:hint="eastAsia" w:eastAsia="仿宋_GB2312" w:cs="仿宋_GB2312"/>
          <w:color w:val="auto"/>
          <w:kern w:val="2"/>
          <w:sz w:val="32"/>
          <w:szCs w:val="32"/>
          <w:highlight w:val="none"/>
          <w:lang w:val="en-US" w:eastAsia="zh-CN" w:bidi="ar-SA"/>
        </w:rPr>
        <w:t>0.17</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0.17</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17C8FA88">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6、51090425T000013017380-幼儿资助及幼儿发展补助资金（省市区级），年初预算数0万元，调整后预算数</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0BC5ABD9">
      <w:pPr>
        <w:pStyle w:val="3"/>
        <w:rPr>
          <w:rFonts w:hint="eastAsia" w:ascii="仿宋_GB2312" w:hAnsi="仿宋_GB2312"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7、51090425T000013020556-秋季省级义务教育家庭经济困难学生生活补助，年初预算数0万元，调整后预算数</w:t>
      </w:r>
      <w:r>
        <w:rPr>
          <w:rFonts w:hint="eastAsia" w:eastAsia="仿宋_GB2312" w:cs="仿宋_GB2312"/>
          <w:color w:val="auto"/>
          <w:kern w:val="2"/>
          <w:sz w:val="32"/>
          <w:szCs w:val="32"/>
          <w:highlight w:val="none"/>
          <w:lang w:val="en-US" w:eastAsia="zh-CN" w:bidi="ar-SA"/>
        </w:rPr>
        <w:t>0.97</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0.97</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698C90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绩效自评综述：</w:t>
      </w:r>
      <w:r>
        <w:rPr>
          <w:rFonts w:hint="eastAsia" w:eastAsia="仿宋_GB2312" w:cs="Times New Roman"/>
          <w:sz w:val="32"/>
          <w:szCs w:val="32"/>
          <w:lang w:val="en-US" w:eastAsia="zh-CN"/>
        </w:rPr>
        <w:t>严格执行相关政策，保障工资及时发放、足额发放，预算编制科学合理，减少结余资金</w:t>
      </w:r>
      <w:r>
        <w:rPr>
          <w:rFonts w:hint="eastAsia" w:eastAsia="仿宋_GB2312"/>
          <w:sz w:val="32"/>
          <w:szCs w:val="32"/>
          <w:lang w:val="zh-CN"/>
        </w:rPr>
        <w:t>，</w:t>
      </w:r>
      <w:r>
        <w:rPr>
          <w:rFonts w:hint="eastAsia" w:ascii="仿宋_GB2312" w:hAnsi="仿宋_GB2312" w:eastAsia="仿宋_GB2312" w:cs="仿宋_GB2312"/>
          <w:sz w:val="32"/>
          <w:szCs w:val="32"/>
        </w:rPr>
        <w:t>广泛听取意见，认真总结分析,搜集完善各类资料。进</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步深化课程改革，提高教育质量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努力改善办学条件,促进教育均衡发展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本单位无专项预算项目，因此未组织开展项目支出绩效评价。</w:t>
      </w:r>
    </w:p>
    <w:p w14:paraId="6F15162B">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rPr>
        <w:t>绩效自评表详见</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02065B8A">
      <w:pPr>
        <w:spacing w:line="580" w:lineRule="exact"/>
        <w:ind w:firstLine="643"/>
        <w:rPr>
          <w:rFonts w:ascii="仿宋_GB2312" w:eastAsia="仿宋_GB2312"/>
          <w:b/>
          <w:color w:val="000000"/>
          <w:sz w:val="32"/>
          <w:szCs w:val="32"/>
        </w:rPr>
      </w:pPr>
    </w:p>
    <w:p w14:paraId="58CD9228">
      <w:pPr>
        <w:widowControl/>
        <w:jc w:val="left"/>
        <w:rPr>
          <w:rFonts w:ascii="仿宋_GB2312" w:eastAsia="仿宋_GB2312"/>
          <w:b/>
          <w:color w:val="000000"/>
          <w:sz w:val="32"/>
          <w:szCs w:val="32"/>
        </w:rPr>
      </w:pPr>
      <w:r>
        <w:rPr>
          <w:rFonts w:ascii="仿宋_GB2312" w:eastAsia="仿宋_GB2312"/>
          <w:b/>
          <w:color w:val="000000"/>
          <w:sz w:val="32"/>
          <w:szCs w:val="32"/>
        </w:rPr>
        <w:br w:type="page" w:clear="all"/>
      </w:r>
    </w:p>
    <w:p w14:paraId="657FEBDA">
      <w:pPr>
        <w:numPr>
          <w:ilvl w:val="0"/>
          <w:numId w:val="3"/>
        </w:numPr>
        <w:spacing w:line="600" w:lineRule="exact"/>
        <w:ind w:firstLine="660"/>
        <w:jc w:val="center"/>
        <w:outlineLvl w:val="0"/>
        <w:rPr>
          <w:rStyle w:val="188"/>
          <w:rFonts w:ascii="黑体" w:hAnsi="黑体" w:eastAsia="黑体"/>
        </w:rPr>
      </w:pPr>
      <w:bookmarkStart w:id="46" w:name="_Toc15377225"/>
      <w:bookmarkStart w:id="47" w:name="_Toc15396613"/>
      <w:r>
        <w:rPr>
          <w:rFonts w:hint="eastAsia" w:ascii="黑体" w:hAnsi="黑体" w:eastAsia="黑体"/>
          <w:color w:val="000000"/>
          <w:sz w:val="44"/>
          <w:szCs w:val="44"/>
        </w:rPr>
        <w:t>名</w:t>
      </w:r>
      <w:r>
        <w:rPr>
          <w:rStyle w:val="188"/>
          <w:rFonts w:hint="eastAsia" w:ascii="黑体" w:hAnsi="黑体" w:eastAsia="黑体"/>
        </w:rPr>
        <w:t>词解释</w:t>
      </w:r>
      <w:bookmarkEnd w:id="46"/>
      <w:bookmarkEnd w:id="47"/>
    </w:p>
    <w:p w14:paraId="319DEE5F">
      <w:pPr>
        <w:spacing w:line="600" w:lineRule="exact"/>
        <w:jc w:val="left"/>
        <w:rPr>
          <w:rFonts w:ascii="宋体"/>
          <w:b/>
          <w:color w:val="000000"/>
          <w:sz w:val="44"/>
          <w:szCs w:val="44"/>
        </w:rPr>
      </w:pPr>
    </w:p>
    <w:p w14:paraId="068651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1.财政拨款收入：指单位从同级财政部门取得的财政预算资金。</w:t>
      </w:r>
    </w:p>
    <w:p w14:paraId="770F4A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2.事业收入：指事业单位开展专业业务活动及辅助活动取得的收入。</w:t>
      </w:r>
    </w:p>
    <w:p w14:paraId="39BECA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en-US" w:eastAsia="zh-CN"/>
        </w:rPr>
        <w:t>.一般公共服务（类）组织事务（款）一般行政管理事务（项）：指用于人才引进等方面的支出。</w:t>
      </w:r>
    </w:p>
    <w:p w14:paraId="3D87AA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4</w:t>
      </w:r>
      <w:r>
        <w:rPr>
          <w:rFonts w:hint="eastAsia" w:ascii="仿宋_GB2312" w:hAnsi="仿宋_GB2312" w:eastAsia="仿宋_GB2312" w:cs="仿宋_GB2312"/>
          <w:sz w:val="32"/>
          <w:szCs w:val="32"/>
          <w:lang w:val="en-US" w:eastAsia="zh-CN"/>
        </w:rPr>
        <w:t>.一般公共服务（类）其他一般行政管理事务（款）其他一般行政管理事务（项）：指用于备战省运会等方面的支出。</w:t>
      </w:r>
    </w:p>
    <w:p w14:paraId="4BCFC8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5</w:t>
      </w:r>
      <w:r>
        <w:rPr>
          <w:rFonts w:hint="eastAsia" w:ascii="仿宋_GB2312" w:hAnsi="仿宋_GB2312" w:eastAsia="仿宋_GB2312" w:cs="仿宋_GB2312"/>
          <w:sz w:val="32"/>
          <w:szCs w:val="32"/>
          <w:lang w:val="en-US" w:eastAsia="zh-CN"/>
        </w:rPr>
        <w:t>.教育（类）普通教育（款）初中教育（项）：指各部门举办的初中教育支出。</w:t>
      </w:r>
    </w:p>
    <w:p w14:paraId="347D68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6</w:t>
      </w:r>
      <w:r>
        <w:rPr>
          <w:rFonts w:hint="eastAsia" w:ascii="仿宋_GB2312" w:hAnsi="仿宋_GB2312" w:eastAsia="仿宋_GB2312" w:cs="仿宋_GB2312"/>
          <w:sz w:val="32"/>
          <w:szCs w:val="32"/>
          <w:lang w:val="en-US" w:eastAsia="zh-CN"/>
        </w:rPr>
        <w:t>.教育（类）普通教育（款）其他普通教育支出（项）：指除上述项目以外其他用于普通教育方面的支出。</w:t>
      </w:r>
    </w:p>
    <w:p w14:paraId="53FCD1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7</w:t>
      </w:r>
      <w:r>
        <w:rPr>
          <w:rFonts w:hint="eastAsia" w:ascii="仿宋_GB2312" w:hAnsi="仿宋_GB2312" w:eastAsia="仿宋_GB2312" w:cs="仿宋_GB2312"/>
          <w:sz w:val="32"/>
          <w:szCs w:val="32"/>
          <w:lang w:val="en-US" w:eastAsia="zh-CN"/>
        </w:rPr>
        <w:t>. 教育（类）教育费附加安排的支出（款）其他教育附加安排的支出（项）：指除上述项目以外其他的教育附加支出。</w:t>
      </w:r>
    </w:p>
    <w:p w14:paraId="028D63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8</w:t>
      </w:r>
      <w:r>
        <w:rPr>
          <w:rFonts w:hint="eastAsia" w:ascii="仿宋_GB2312" w:hAnsi="仿宋_GB2312" w:eastAsia="仿宋_GB2312" w:cs="仿宋_GB2312"/>
          <w:sz w:val="32"/>
          <w:szCs w:val="32"/>
          <w:lang w:val="en-US" w:eastAsia="zh-CN"/>
        </w:rPr>
        <w:t>.教育（类）其他教育支出（款）其他教育支出（项）：指除上述项目以外其他教育支出。</w:t>
      </w:r>
    </w:p>
    <w:p w14:paraId="15D435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9</w:t>
      </w:r>
      <w:r>
        <w:rPr>
          <w:rFonts w:hint="eastAsia" w:ascii="仿宋_GB2312" w:hAnsi="仿宋_GB2312" w:eastAsia="仿宋_GB2312" w:cs="仿宋_GB2312"/>
          <w:sz w:val="32"/>
          <w:szCs w:val="32"/>
          <w:lang w:val="en-US" w:eastAsia="zh-CN"/>
        </w:rPr>
        <w:t>.社会保障和就业（类）行政事业单位养老（款）机关事业单位基本养老保险缴费支出（项）：指机关事业单位实施养老保险制度由单位缴纳的基本养老保险费支出。</w:t>
      </w:r>
    </w:p>
    <w:p w14:paraId="0A6755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0</w:t>
      </w:r>
      <w:r>
        <w:rPr>
          <w:rFonts w:hint="eastAsia" w:ascii="仿宋_GB2312" w:hAnsi="仿宋_GB2312" w:eastAsia="仿宋_GB2312" w:cs="仿宋_GB2312"/>
          <w:sz w:val="32"/>
          <w:szCs w:val="32"/>
          <w:lang w:val="en-US" w:eastAsia="zh-CN"/>
        </w:rPr>
        <w:t>.社会保障和就业（类）行政事业单位养老（款）其他行政事业单位养老支出（项）：指除上述项目以外其他用于行政事业单位养老方面的支出。</w:t>
      </w:r>
    </w:p>
    <w:p w14:paraId="0AB3CC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.卫生健康（类）公共卫生（款）突发公共卫生事件应急处理（项）：指用于突发公共卫生事件应急处理的支出。</w:t>
      </w:r>
    </w:p>
    <w:p w14:paraId="66E171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en-US" w:eastAsia="zh-CN"/>
        </w:rPr>
        <w:t>.卫生健康（类）行政事业单位医疗（款）行政单位医疗（项）：指财政部门集中安排的行政单位基本医疗保险缴费经费，未参加医疗保险的行政单位的公费医疗经费，按国家规定享受离休人员待遇的医疗经费。</w:t>
      </w:r>
    </w:p>
    <w:p w14:paraId="53E63B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en-US" w:eastAsia="zh-CN"/>
        </w:rPr>
        <w:t>. 卫生健康（类）行政事业单位医疗（款）公务员医疗补助（项）：指财政部门集中安排的公务员医疗补助经费。</w:t>
      </w:r>
    </w:p>
    <w:p w14:paraId="4C00A0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4</w:t>
      </w:r>
      <w:r>
        <w:rPr>
          <w:rFonts w:hint="eastAsia" w:ascii="仿宋_GB2312" w:hAnsi="仿宋_GB2312" w:eastAsia="仿宋_GB2312" w:cs="仿宋_GB2312"/>
          <w:sz w:val="32"/>
          <w:szCs w:val="32"/>
          <w:lang w:val="en-US" w:eastAsia="zh-CN"/>
        </w:rPr>
        <w:t>.住房保障（类）住房改革支出（款）住房公积金（项）：指行政事业单位按人力资源和社会保障部、财政部规定的基本工资和津贴补贴以及规定比例为职工缴纳的住房公积金。</w:t>
      </w:r>
    </w:p>
    <w:p w14:paraId="7D0071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5</w:t>
      </w:r>
      <w:r>
        <w:rPr>
          <w:rFonts w:hint="eastAsia" w:ascii="仿宋_GB2312" w:hAnsi="仿宋_GB2312" w:eastAsia="仿宋_GB2312" w:cs="仿宋_GB2312"/>
          <w:sz w:val="32"/>
          <w:szCs w:val="32"/>
          <w:lang w:val="en-US" w:eastAsia="zh-CN"/>
        </w:rPr>
        <w:t>.基本支出：指为保障机构正常运转、完成日常工作任务而发生的人员支出和公用支出。</w:t>
      </w:r>
    </w:p>
    <w:p w14:paraId="69ACFA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6</w:t>
      </w:r>
      <w:r>
        <w:rPr>
          <w:rFonts w:hint="eastAsia" w:ascii="仿宋_GB2312" w:hAnsi="仿宋_GB2312" w:eastAsia="仿宋_GB2312" w:cs="仿宋_GB2312"/>
          <w:sz w:val="32"/>
          <w:szCs w:val="32"/>
          <w:lang w:val="en-US" w:eastAsia="zh-CN"/>
        </w:rPr>
        <w:t xml:space="preserve">.项目支出：指在基本支出之外为完成特定行政任务和事业发展目标所发生的支出。 </w:t>
      </w:r>
    </w:p>
    <w:p w14:paraId="1D4B77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17</w:t>
      </w:r>
      <w:r>
        <w:rPr>
          <w:rFonts w:hint="eastAsia" w:ascii="仿宋_GB2312" w:hAnsi="仿宋_GB2312" w:eastAsia="仿宋_GB2312" w:cs="仿宋_GB2312"/>
          <w:sz w:val="32"/>
          <w:szCs w:val="32"/>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2D7E2A7">
      <w:pPr>
        <w:spacing w:line="600" w:lineRule="exact"/>
        <w:jc w:val="center"/>
        <w:outlineLvl w:val="0"/>
        <w:rPr>
          <w:rFonts w:ascii="方正小标宋简体" w:hAnsi="方正小标宋简体" w:eastAsia="方正小标宋简体" w:cs="方正小标宋简体"/>
          <w:sz w:val="44"/>
          <w:szCs w:val="44"/>
        </w:rPr>
      </w:pPr>
      <w:bookmarkStart w:id="48" w:name="_Toc15377226"/>
      <w:r>
        <w:rPr>
          <w:rFonts w:ascii="宋体"/>
          <w:b/>
          <w:color w:val="000000"/>
          <w:sz w:val="44"/>
          <w:szCs w:val="44"/>
        </w:rPr>
        <w:br w:type="page" w:clear="all"/>
      </w:r>
      <w:bookmarkStart w:id="49" w:name="_Toc15396614"/>
      <w:r>
        <w:rPr>
          <w:rFonts w:hint="eastAsia" w:ascii="黑体" w:hAnsi="黑体" w:eastAsia="黑体"/>
          <w:color w:val="000000"/>
          <w:sz w:val="44"/>
          <w:szCs w:val="44"/>
        </w:rPr>
        <w:t>第</w:t>
      </w:r>
      <w:r>
        <w:rPr>
          <w:rStyle w:val="188"/>
          <w:rFonts w:hint="eastAsia" w:ascii="黑体" w:hAnsi="黑体" w:eastAsia="黑体"/>
        </w:rPr>
        <w:t>四部分</w:t>
      </w:r>
      <w:r>
        <w:rPr>
          <w:rStyle w:val="188"/>
          <w:rFonts w:ascii="黑体" w:hAnsi="黑体" w:eastAsia="黑体"/>
        </w:rPr>
        <w:t xml:space="preserve"> </w:t>
      </w:r>
      <w:r>
        <w:rPr>
          <w:rStyle w:val="188"/>
          <w:rFonts w:hint="eastAsia" w:ascii="黑体" w:hAnsi="黑体" w:eastAsia="黑体"/>
        </w:rPr>
        <w:t>附件</w:t>
      </w:r>
      <w:bookmarkEnd w:id="49"/>
    </w:p>
    <w:p w14:paraId="477E53A7">
      <w:pPr>
        <w:keepNext w:val="0"/>
        <w:keepLines w:val="0"/>
        <w:pageBreakBefore w:val="0"/>
        <w:widowControl w:val="0"/>
        <w:kinsoku/>
        <w:wordWrap/>
        <w:overflowPunct/>
        <w:topLinePunct w:val="0"/>
        <w:autoSpaceDE/>
        <w:autoSpaceDN/>
        <w:bidi w:val="0"/>
        <w:adjustRightInd/>
        <w:snapToGrid/>
        <w:spacing w:before="181" w:beforeLines="50" w:line="600" w:lineRule="exact"/>
        <w:jc w:val="center"/>
        <w:textAlignment w:val="auto"/>
        <w:rPr>
          <w:rFonts w:ascii="黑体" w:hAnsi="宋体" w:eastAsia="黑体" w:cs="宋体"/>
          <w:color w:val="000000"/>
          <w:sz w:val="24"/>
          <w:szCs w:val="32"/>
          <w:shd w:val="clear" w:color="auto" w:fill="FFFFFF"/>
        </w:rPr>
      </w:pPr>
      <w:r>
        <w:rPr>
          <w:rFonts w:hint="eastAsia" w:ascii="方正小标宋简体" w:hAnsi="宋体" w:eastAsia="方正小标宋简体"/>
          <w:color w:val="000000"/>
          <w:sz w:val="40"/>
          <w:szCs w:val="44"/>
          <w:lang w:eastAsia="zh-CN"/>
        </w:rPr>
        <w:t>2024</w:t>
      </w:r>
      <w:r>
        <w:rPr>
          <w:rFonts w:hint="eastAsia" w:ascii="方正小标宋简体" w:hAnsi="宋体" w:eastAsia="方正小标宋简体"/>
          <w:color w:val="000000"/>
          <w:sz w:val="40"/>
          <w:szCs w:val="44"/>
        </w:rPr>
        <w:t>年部门</w:t>
      </w:r>
      <w:r>
        <w:rPr>
          <w:rFonts w:hint="eastAsia" w:ascii="方正小标宋简体" w:hAnsi="宋体" w:eastAsia="方正小标宋简体"/>
          <w:color w:val="000000"/>
          <w:sz w:val="40"/>
          <w:szCs w:val="44"/>
          <w:lang w:val="zh-CN"/>
        </w:rPr>
        <w:t>整体支出绩效评价报告</w:t>
      </w:r>
    </w:p>
    <w:p w14:paraId="47CB78C3">
      <w:pPr>
        <w:keepNext w:val="0"/>
        <w:keepLines w:val="0"/>
        <w:pageBreakBefore w:val="0"/>
        <w:widowControl/>
        <w:kinsoku/>
        <w:wordWrap/>
        <w:overflowPunct/>
        <w:topLinePunct w:val="0"/>
        <w:autoSpaceDE/>
        <w:autoSpaceDN/>
        <w:bidi w:val="0"/>
        <w:adjustRightInd/>
        <w:snapToGrid/>
        <w:spacing w:before="361" w:beforeLines="100" w:line="580" w:lineRule="exact"/>
        <w:ind w:firstLine="641"/>
        <w:contextualSpacing/>
        <w:jc w:val="left"/>
        <w:textAlignment w:val="auto"/>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14:paraId="262449CB">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（一）机构组成。</w:t>
      </w:r>
    </w:p>
    <w:p w14:paraId="7F607C3E">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我单位是遂宁市安居区教育和体育局主办的一所农村普通小学校。</w:t>
      </w:r>
    </w:p>
    <w:p w14:paraId="23D0804B">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（二）机构职能。</w:t>
      </w:r>
    </w:p>
    <w:p w14:paraId="44B51CD0">
      <w:pPr>
        <w:pStyle w:val="192"/>
        <w:spacing w:before="93" w:line="600" w:lineRule="exact"/>
        <w:ind w:firstLine="672"/>
        <w:outlineLvl w:val="2"/>
        <w:rPr>
          <w:rFonts w:hint="eastAsia" w:hAnsi="宋体" w:cs="宋体"/>
          <w:color w:val="000000"/>
          <w:sz w:val="32"/>
          <w:szCs w:val="32"/>
          <w:shd w:val="clear" w:color="auto" w:fill="FFFFFF"/>
        </w:rPr>
      </w:pPr>
      <w:r>
        <w:rPr>
          <w:rFonts w:hint="eastAsia" w:ascii="仿宋" w:hAnsi="仿宋" w:eastAsia="仿宋"/>
          <w:bCs/>
          <w:color w:val="000000"/>
          <w:sz w:val="32"/>
          <w:szCs w:val="32"/>
        </w:rPr>
        <w:t>单位宗旨和业务范围主要是实施小学义务教育，促进基础教育发展，负责小学学历教育及相关社会服务</w:t>
      </w:r>
    </w:p>
    <w:p w14:paraId="212225BB">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14:paraId="7D2DF641">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我单位现有教职工</w:t>
      </w:r>
      <w:r>
        <w:rPr>
          <w:rFonts w:hint="eastAsia" w:ascii="仿宋_GB2312" w:hAnsi="宋体" w:eastAsia="仿宋_GB2312" w:cs="宋体"/>
          <w:color w:val="000000"/>
          <w:sz w:val="32"/>
          <w:szCs w:val="32"/>
          <w:shd w:val="clear" w:color="auto" w:fill="FFFFFF"/>
          <w:lang w:val="en-US" w:eastAsia="zh-CN"/>
        </w:rPr>
        <w:t>19</w:t>
      </w:r>
      <w:r>
        <w:rPr>
          <w:rFonts w:hint="eastAsia" w:ascii="仿宋_GB2312" w:hAnsi="宋体" w:eastAsia="仿宋_GB2312" w:cs="宋体"/>
          <w:color w:val="000000"/>
          <w:sz w:val="32"/>
          <w:szCs w:val="32"/>
          <w:shd w:val="clear" w:color="auto" w:fill="FFFFFF"/>
          <w:lang w:val="zh-CN"/>
        </w:rPr>
        <w:t>人，退休教职工</w:t>
      </w:r>
      <w:r>
        <w:rPr>
          <w:rFonts w:hint="eastAsia" w:ascii="仿宋_GB2312" w:hAnsi="宋体" w:eastAsia="仿宋_GB2312" w:cs="宋体"/>
          <w:color w:val="000000"/>
          <w:sz w:val="32"/>
          <w:szCs w:val="32"/>
          <w:shd w:val="clear" w:color="auto" w:fill="FFFFFF"/>
          <w:lang w:val="en-US" w:eastAsia="zh-CN"/>
        </w:rPr>
        <w:t>16</w:t>
      </w:r>
      <w:r>
        <w:rPr>
          <w:rFonts w:hint="eastAsia" w:ascii="仿宋_GB2312" w:hAnsi="宋体" w:eastAsia="仿宋_GB2312" w:cs="宋体"/>
          <w:color w:val="000000"/>
          <w:sz w:val="32"/>
          <w:szCs w:val="32"/>
          <w:shd w:val="clear" w:color="auto" w:fill="FFFFFF"/>
          <w:lang w:val="zh-CN"/>
        </w:rPr>
        <w:t>人，遗属</w:t>
      </w:r>
      <w:r>
        <w:rPr>
          <w:rFonts w:hint="eastAsia" w:ascii="仿宋_GB2312" w:hAnsi="宋体" w:eastAsia="仿宋_GB2312" w:cs="宋体"/>
          <w:color w:val="000000"/>
          <w:sz w:val="32"/>
          <w:szCs w:val="32"/>
          <w:shd w:val="clear" w:color="auto" w:fill="FFFFFF"/>
          <w:lang w:val="en-US" w:eastAsia="zh-CN"/>
        </w:rPr>
        <w:t>6</w:t>
      </w:r>
      <w:r>
        <w:rPr>
          <w:rFonts w:hint="eastAsia" w:ascii="仿宋_GB2312" w:hAnsi="宋体" w:eastAsia="仿宋_GB2312" w:cs="宋体"/>
          <w:color w:val="000000"/>
          <w:sz w:val="32"/>
          <w:szCs w:val="32"/>
          <w:shd w:val="clear" w:color="auto" w:fill="FFFFFF"/>
          <w:lang w:val="zh-CN"/>
        </w:rPr>
        <w:t>人，在校学生</w:t>
      </w:r>
      <w:r>
        <w:rPr>
          <w:rFonts w:hint="eastAsia" w:ascii="仿宋_GB2312" w:hAnsi="宋体" w:eastAsia="仿宋_GB2312" w:cs="宋体"/>
          <w:color w:val="000000"/>
          <w:sz w:val="32"/>
          <w:szCs w:val="32"/>
          <w:shd w:val="clear" w:color="auto" w:fill="FFFFFF"/>
          <w:lang w:val="en-US" w:eastAsia="zh-CN"/>
        </w:rPr>
        <w:t>139</w:t>
      </w:r>
      <w:r>
        <w:rPr>
          <w:rFonts w:hint="eastAsia" w:ascii="仿宋_GB2312" w:hAnsi="宋体" w:eastAsia="仿宋_GB2312" w:cs="宋体"/>
          <w:color w:val="000000"/>
          <w:sz w:val="32"/>
          <w:szCs w:val="32"/>
          <w:shd w:val="clear" w:color="auto" w:fill="FFFFFF"/>
          <w:lang w:val="zh-CN"/>
        </w:rPr>
        <w:t>人。</w:t>
      </w:r>
    </w:p>
    <w:p w14:paraId="6C78D966">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14:paraId="15A980A2">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（一）部门财政资金收入情况。</w:t>
      </w:r>
    </w:p>
    <w:p w14:paraId="192ADC8E">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本年度财政资金收入</w:t>
      </w:r>
      <w:r>
        <w:rPr>
          <w:rFonts w:hint="eastAsia" w:ascii="仿宋_GB2312" w:hAnsi="宋体" w:eastAsia="仿宋_GB2312" w:cs="宋体"/>
          <w:color w:val="000000"/>
          <w:sz w:val="32"/>
          <w:szCs w:val="32"/>
          <w:shd w:val="clear" w:color="auto" w:fill="FFFFFF"/>
          <w:lang w:val="en-US" w:eastAsia="zh-CN"/>
        </w:rPr>
        <w:t>356.26</w:t>
      </w:r>
      <w:r>
        <w:rPr>
          <w:rFonts w:hint="eastAsia" w:ascii="仿宋_GB2312" w:hAnsi="宋体" w:eastAsia="仿宋_GB2312" w:cs="宋体"/>
          <w:color w:val="000000"/>
          <w:sz w:val="32"/>
          <w:szCs w:val="32"/>
          <w:shd w:val="clear" w:color="auto" w:fill="FFFFFF"/>
          <w:lang w:val="zh-CN"/>
        </w:rPr>
        <w:t>万元。</w:t>
      </w:r>
    </w:p>
    <w:p w14:paraId="29039961">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（二）部门财政资金支出情况。</w:t>
      </w:r>
    </w:p>
    <w:p w14:paraId="2CFB24FA">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本年度财政资金支出</w:t>
      </w:r>
      <w:r>
        <w:rPr>
          <w:rFonts w:hint="eastAsia" w:ascii="仿宋_GB2312" w:hAnsi="宋体" w:eastAsia="仿宋_GB2312" w:cs="宋体"/>
          <w:color w:val="000000"/>
          <w:sz w:val="32"/>
          <w:szCs w:val="32"/>
          <w:shd w:val="clear" w:color="auto" w:fill="FFFFFF"/>
          <w:lang w:val="en-US" w:eastAsia="zh-CN"/>
        </w:rPr>
        <w:t>356.26</w:t>
      </w:r>
      <w:r>
        <w:rPr>
          <w:rFonts w:hint="eastAsia" w:ascii="仿宋_GB2312" w:hAnsi="宋体" w:eastAsia="仿宋_GB2312" w:cs="宋体"/>
          <w:color w:val="000000"/>
          <w:sz w:val="32"/>
          <w:szCs w:val="32"/>
          <w:shd w:val="clear" w:color="auto" w:fill="FFFFFF"/>
          <w:lang w:val="zh-CN"/>
        </w:rPr>
        <w:t>万元。</w:t>
      </w:r>
    </w:p>
    <w:p w14:paraId="016C25AE">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14:paraId="665FDEF7">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（一）部门预算管理。</w:t>
      </w:r>
    </w:p>
    <w:p w14:paraId="7D462CDF">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根据相关规定，制定绩效目标管理，规范资金使用，提升资金使用效益。预算编制准确、严格支出控制、预算及时动态调整。我单位资金主要是人员经费、公用经费支出，学校制定的相关规章制度，对资金进行严格收支管理。</w:t>
      </w:r>
    </w:p>
    <w:p w14:paraId="2DE4C348">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（二）结果应用情况。</w:t>
      </w:r>
    </w:p>
    <w:p w14:paraId="1AB66DF5">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对各项资金使用均公开透明。如人员经费，涉及工资、奖励绩效、五险两金等，学校均每月及时公开公示，并且做到及时发放，不拖欠教师工资。推动学校教育教学等相关工作进行。对于公用经费收支，学校严格按照财经规章制度执行，完善内控制度。严格按财经规章制度执行经费支出。保障学校正常运转，提升公用经费使用效益。</w:t>
      </w:r>
    </w:p>
    <w:p w14:paraId="4D4727A4">
      <w:pPr>
        <w:widowControl/>
        <w:spacing w:line="580" w:lineRule="exact"/>
        <w:ind w:firstLine="640"/>
        <w:contextualSpacing/>
        <w:jc w:val="left"/>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14:paraId="7E561738">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（一）评价结论。</w:t>
      </w:r>
    </w:p>
    <w:p w14:paraId="4C260795">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学校经费使用规范。及时支付教职工工资、保险等人员经费，按规定支出公用经费，保证了学校正常的教育教学等各项工作的正常、高效运转。得到学校教职工、领导的一致好评，在社会上得到了政府、群众的认可。</w:t>
      </w:r>
    </w:p>
    <w:p w14:paraId="3230DA38">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14:paraId="724250EF">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bookmarkStart w:id="50" w:name="_Hlk83977847"/>
      <w:r>
        <w:rPr>
          <w:rFonts w:hint="eastAsia" w:ascii="仿宋_GB2312" w:hAnsi="宋体" w:eastAsia="仿宋_GB2312" w:cs="宋体"/>
          <w:color w:val="000000"/>
          <w:sz w:val="32"/>
          <w:szCs w:val="32"/>
          <w:shd w:val="clear" w:color="auto" w:fill="FFFFFF"/>
          <w:lang w:val="zh-CN"/>
        </w:rPr>
        <w:t>对于部分经费、资产的使用与管理中还存在一些问题，比如，部分资金到位时间不够及时，人员分配不够合理，人员工作安排不够均衡等。</w:t>
      </w:r>
      <w:bookmarkEnd w:id="50"/>
    </w:p>
    <w:p w14:paraId="17EE19F1">
      <w:pPr>
        <w:widowControl/>
        <w:spacing w:line="580" w:lineRule="exact"/>
        <w:ind w:firstLine="640"/>
        <w:contextualSpacing/>
        <w:jc w:val="left"/>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（三）改进建议。</w:t>
      </w:r>
    </w:p>
    <w:p w14:paraId="3386B7B5">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对于部分经费、资产的使用与管理要进一步加强规范，及时申报、申拨资金。</w:t>
      </w:r>
    </w:p>
    <w:p w14:paraId="168329BB">
      <w:pPr>
        <w:keepNext w:val="0"/>
        <w:keepLines w:val="0"/>
        <w:pageBreakBefore w:val="0"/>
        <w:widowControl w:val="0"/>
        <w:kinsoku/>
        <w:wordWrap/>
        <w:overflowPunct/>
        <w:topLinePunct w:val="0"/>
        <w:autoSpaceDE/>
        <w:autoSpaceDN/>
        <w:bidi w:val="0"/>
        <w:adjustRightInd/>
        <w:snapToGrid/>
        <w:spacing w:before="541" w:beforeLines="150" w:line="580" w:lineRule="exact"/>
        <w:ind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附表：1、部门整体支出绩效自评表</w:t>
      </w:r>
    </w:p>
    <w:p w14:paraId="051BE7F2">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2、部门预算项目支出绩效自评表（2024年度）</w:t>
      </w:r>
    </w:p>
    <w:p w14:paraId="1D91BA1B">
      <w:pPr>
        <w:spacing w:line="580" w:lineRule="exact"/>
        <w:ind w:firstLine="640"/>
        <w:rPr>
          <w:rFonts w:hint="eastAsia" w:ascii="仿宋_GB2312" w:hAnsi="仿宋_GB2312" w:eastAsia="仿宋_GB2312" w:cs="仿宋_GB2312"/>
          <w:sz w:val="32"/>
          <w:szCs w:val="32"/>
          <w:lang w:val="en-US" w:eastAsia="zh-CN"/>
        </w:rPr>
      </w:pPr>
    </w:p>
    <w:tbl>
      <w:tblPr>
        <w:tblStyle w:val="31"/>
        <w:tblW w:w="5000" w:type="pct"/>
        <w:jc w:val="center"/>
        <w:tblLayout w:type="autofit"/>
        <w:tblCellMar>
          <w:top w:w="0" w:type="dxa"/>
          <w:left w:w="108" w:type="dxa"/>
          <w:bottom w:w="0" w:type="dxa"/>
          <w:right w:w="108" w:type="dxa"/>
        </w:tblCellMar>
      </w:tblPr>
      <w:tblGrid>
        <w:gridCol w:w="699"/>
        <w:gridCol w:w="736"/>
        <w:gridCol w:w="1162"/>
        <w:gridCol w:w="456"/>
        <w:gridCol w:w="1390"/>
        <w:gridCol w:w="3154"/>
        <w:gridCol w:w="609"/>
        <w:gridCol w:w="558"/>
      </w:tblGrid>
      <w:tr w14:paraId="47B19F7E">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14:paraId="117A28CB">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5EA4FC46">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50922F0D">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4C9775">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0B906D">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31A499">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6C68F0E">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7EB5B1B">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2EF74B92">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shd w:val="clear" w:color="auto" w:fill="auto"/>
            <w:vAlign w:val="center"/>
          </w:tcPr>
          <w:p w14:paraId="6AC3F840">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shd w:val="clear" w:color="auto" w:fill="auto"/>
            <w:vAlign w:val="center"/>
          </w:tcPr>
          <w:p w14:paraId="6AE5FCD3">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shd w:val="clear" w:color="auto" w:fill="auto"/>
            <w:vAlign w:val="center"/>
          </w:tcPr>
          <w:p w14:paraId="27C11F6B">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shd w:val="clear" w:color="auto" w:fill="auto"/>
            <w:vAlign w:val="center"/>
          </w:tcPr>
          <w:p w14:paraId="3606B47D">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vAlign w:val="center"/>
          </w:tcPr>
          <w:p w14:paraId="1567C7AE">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vAlign w:val="center"/>
          </w:tcPr>
          <w:p w14:paraId="419BC10A">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vAlign w:val="center"/>
          </w:tcPr>
          <w:p w14:paraId="1EE80962">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vAlign w:val="center"/>
          </w:tcPr>
          <w:p w14:paraId="16ED46A9">
            <w:pPr>
              <w:widowControl/>
              <w:jc w:val="left"/>
              <w:rPr>
                <w:rFonts w:ascii="黑体" w:hAnsi="黑体" w:eastAsia="黑体" w:cs="宋体"/>
                <w:kern w:val="0"/>
                <w:sz w:val="24"/>
              </w:rPr>
            </w:pPr>
          </w:p>
        </w:tc>
      </w:tr>
      <w:tr w14:paraId="568E05B5">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6038F70C">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shd w:val="clear" w:color="auto" w:fill="auto"/>
            <w:vAlign w:val="center"/>
          </w:tcPr>
          <w:p w14:paraId="4314E74B">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shd w:val="clear" w:color="auto" w:fill="auto"/>
            <w:vAlign w:val="center"/>
          </w:tcPr>
          <w:p w14:paraId="20CDF0E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18" w:type="pct"/>
            <w:vMerge w:val="restart"/>
            <w:tcBorders>
              <w:top w:val="nil"/>
              <w:left w:val="single" w:color="auto" w:sz="4" w:space="0"/>
              <w:bottom w:val="nil"/>
              <w:right w:val="single" w:color="auto" w:sz="4" w:space="0"/>
            </w:tcBorders>
            <w:shd w:val="clear" w:color="auto" w:fill="auto"/>
            <w:vAlign w:val="center"/>
          </w:tcPr>
          <w:p w14:paraId="23A628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shd w:val="clear" w:color="auto" w:fill="auto"/>
            <w:vAlign w:val="center"/>
          </w:tcPr>
          <w:p w14:paraId="206153A7">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shd w:val="clear" w:color="auto" w:fill="auto"/>
            <w:vAlign w:val="center"/>
          </w:tcPr>
          <w:p w14:paraId="568CFC3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shd w:val="clear" w:color="auto" w:fill="auto"/>
            <w:vAlign w:val="center"/>
          </w:tcPr>
          <w:p w14:paraId="1BE0731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shd w:val="clear" w:color="auto" w:fill="auto"/>
            <w:vAlign w:val="center"/>
          </w:tcPr>
          <w:p w14:paraId="65B80399">
            <w:pPr>
              <w:widowControl/>
              <w:jc w:val="center"/>
              <w:rPr>
                <w:rFonts w:hint="eastAsia" w:ascii="宋体" w:hAnsi="宋体" w:cs="宋体"/>
                <w:kern w:val="0"/>
                <w:sz w:val="24"/>
              </w:rPr>
            </w:pPr>
            <w:r>
              <w:rPr>
                <w:rFonts w:hint="eastAsia" w:ascii="宋体" w:hAnsi="宋体" w:cs="宋体"/>
                <w:kern w:val="0"/>
                <w:sz w:val="24"/>
              </w:rPr>
              <w:t>　</w:t>
            </w:r>
          </w:p>
        </w:tc>
      </w:tr>
      <w:tr w14:paraId="3A7B038B">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5119DE2">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7BA6B60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F9698F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18" w:type="pct"/>
            <w:vMerge w:val="continue"/>
            <w:tcBorders>
              <w:top w:val="nil"/>
              <w:left w:val="single" w:color="auto" w:sz="4" w:space="0"/>
              <w:bottom w:val="nil"/>
              <w:right w:val="single" w:color="auto" w:sz="4" w:space="0"/>
            </w:tcBorders>
            <w:vAlign w:val="center"/>
          </w:tcPr>
          <w:p w14:paraId="7E0125F1">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4486C632">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67FCA972">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22DA1339">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3276654E">
            <w:pPr>
              <w:widowControl/>
              <w:jc w:val="left"/>
              <w:rPr>
                <w:rFonts w:ascii="宋体" w:hAnsi="宋体" w:cs="宋体"/>
                <w:kern w:val="0"/>
                <w:sz w:val="24"/>
              </w:rPr>
            </w:pPr>
          </w:p>
        </w:tc>
      </w:tr>
      <w:tr w14:paraId="315E43A3">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5B40904">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7CBF6F77">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94FFA11">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18" w:type="pct"/>
            <w:vMerge w:val="continue"/>
            <w:tcBorders>
              <w:top w:val="nil"/>
              <w:left w:val="single" w:color="auto" w:sz="4" w:space="0"/>
              <w:bottom w:val="nil"/>
              <w:right w:val="single" w:color="auto" w:sz="4" w:space="0"/>
            </w:tcBorders>
            <w:vAlign w:val="center"/>
          </w:tcPr>
          <w:p w14:paraId="0ACA7746">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2BC85663">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18F15A59">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6A94992E">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38496EFB">
            <w:pPr>
              <w:widowControl/>
              <w:jc w:val="left"/>
              <w:rPr>
                <w:rFonts w:ascii="宋体" w:hAnsi="宋体" w:cs="宋体"/>
                <w:kern w:val="0"/>
                <w:sz w:val="24"/>
              </w:rPr>
            </w:pPr>
          </w:p>
        </w:tc>
      </w:tr>
      <w:tr w14:paraId="2E39FD0E">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4AF564E">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6BE5F5D7">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3D6A9CF8">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18" w:type="pct"/>
            <w:vMerge w:val="continue"/>
            <w:tcBorders>
              <w:top w:val="nil"/>
              <w:left w:val="single" w:color="auto" w:sz="4" w:space="0"/>
              <w:bottom w:val="nil"/>
              <w:right w:val="single" w:color="auto" w:sz="4" w:space="0"/>
            </w:tcBorders>
            <w:vAlign w:val="center"/>
          </w:tcPr>
          <w:p w14:paraId="5A58D925">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64C7AF71">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04EE8CC4">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195CB91A">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1F40A023">
            <w:pPr>
              <w:widowControl/>
              <w:jc w:val="left"/>
              <w:rPr>
                <w:rFonts w:ascii="宋体" w:hAnsi="宋体" w:cs="宋体"/>
                <w:kern w:val="0"/>
                <w:sz w:val="24"/>
              </w:rPr>
            </w:pPr>
          </w:p>
        </w:tc>
      </w:tr>
      <w:tr w14:paraId="4F170C9B">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0FAA128">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041E945B">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B059EE7">
            <w:pPr>
              <w:widowControl/>
              <w:jc w:val="left"/>
              <w:rPr>
                <w:rFonts w:hint="eastAsia"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vAlign w:val="center"/>
          </w:tcPr>
          <w:p w14:paraId="60D4E550">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6BD853E3">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2A17BEEB">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15E77ECE">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161019CC">
            <w:pPr>
              <w:widowControl/>
              <w:jc w:val="left"/>
              <w:rPr>
                <w:rFonts w:ascii="宋体" w:hAnsi="宋体" w:cs="宋体"/>
                <w:kern w:val="0"/>
                <w:sz w:val="24"/>
              </w:rPr>
            </w:pPr>
          </w:p>
        </w:tc>
      </w:tr>
      <w:tr w14:paraId="0F875614">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5E8A88C">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DCF899">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shd w:val="clear" w:color="auto" w:fill="auto"/>
            <w:vAlign w:val="center"/>
          </w:tcPr>
          <w:p w14:paraId="477BED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shd w:val="clear" w:color="auto" w:fill="auto"/>
            <w:vAlign w:val="center"/>
          </w:tcPr>
          <w:p w14:paraId="2B66FDB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shd w:val="clear" w:color="auto" w:fill="auto"/>
            <w:vAlign w:val="center"/>
          </w:tcPr>
          <w:p w14:paraId="7AA00C58">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817" w:type="pct"/>
            <w:tcBorders>
              <w:top w:val="single" w:color="auto" w:sz="4" w:space="0"/>
              <w:left w:val="nil"/>
              <w:bottom w:val="single" w:color="auto" w:sz="4" w:space="0"/>
              <w:right w:val="single" w:color="auto" w:sz="4" w:space="0"/>
            </w:tcBorders>
            <w:shd w:val="clear" w:color="auto" w:fill="auto"/>
            <w:vAlign w:val="center"/>
          </w:tcPr>
          <w:p w14:paraId="543CA00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shd w:val="clear" w:color="auto" w:fill="auto"/>
            <w:vAlign w:val="center"/>
          </w:tcPr>
          <w:p w14:paraId="4F1B126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94FE6B">
            <w:pPr>
              <w:widowControl/>
              <w:jc w:val="center"/>
              <w:rPr>
                <w:rFonts w:hint="eastAsia" w:ascii="宋体" w:hAnsi="宋体" w:cs="宋体"/>
                <w:kern w:val="0"/>
                <w:sz w:val="24"/>
              </w:rPr>
            </w:pPr>
            <w:r>
              <w:rPr>
                <w:rFonts w:hint="eastAsia" w:ascii="宋体" w:hAnsi="宋体" w:cs="宋体"/>
                <w:kern w:val="0"/>
                <w:sz w:val="24"/>
              </w:rPr>
              <w:t>　</w:t>
            </w:r>
          </w:p>
        </w:tc>
      </w:tr>
      <w:tr w14:paraId="26278B08">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4ACFF434">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609EF128">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79FCF6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shd w:val="clear" w:color="auto" w:fill="auto"/>
            <w:vAlign w:val="center"/>
          </w:tcPr>
          <w:p w14:paraId="221E6AA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shd w:val="clear" w:color="auto" w:fill="auto"/>
            <w:vAlign w:val="center"/>
          </w:tcPr>
          <w:p w14:paraId="3CAFB39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817" w:type="pct"/>
            <w:tcBorders>
              <w:top w:val="nil"/>
              <w:left w:val="nil"/>
              <w:bottom w:val="single" w:color="auto" w:sz="4" w:space="0"/>
              <w:right w:val="single" w:color="auto" w:sz="4" w:space="0"/>
            </w:tcBorders>
            <w:shd w:val="clear" w:color="auto" w:fill="auto"/>
            <w:vAlign w:val="center"/>
          </w:tcPr>
          <w:p w14:paraId="517610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14:paraId="62802278">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67548C00">
            <w:pPr>
              <w:widowControl/>
              <w:jc w:val="left"/>
              <w:rPr>
                <w:rFonts w:ascii="宋体" w:hAnsi="宋体" w:cs="宋体"/>
                <w:kern w:val="0"/>
                <w:sz w:val="24"/>
              </w:rPr>
            </w:pPr>
          </w:p>
        </w:tc>
      </w:tr>
      <w:tr w14:paraId="2E1C8C15">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F56199A">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09BF2DB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F6A7A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shd w:val="clear" w:color="auto" w:fill="auto"/>
            <w:vAlign w:val="center"/>
          </w:tcPr>
          <w:p w14:paraId="2616A7D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shd w:val="clear" w:color="auto" w:fill="auto"/>
            <w:vAlign w:val="center"/>
          </w:tcPr>
          <w:p w14:paraId="27967DAB">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817" w:type="pct"/>
            <w:tcBorders>
              <w:top w:val="nil"/>
              <w:left w:val="nil"/>
              <w:bottom w:val="single" w:color="auto" w:sz="4" w:space="0"/>
              <w:right w:val="single" w:color="auto" w:sz="4" w:space="0"/>
            </w:tcBorders>
            <w:shd w:val="clear" w:color="auto" w:fill="auto"/>
            <w:vAlign w:val="center"/>
          </w:tcPr>
          <w:p w14:paraId="32638A8C">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65" w:type="pct"/>
            <w:tcBorders>
              <w:top w:val="nil"/>
              <w:left w:val="nil"/>
              <w:bottom w:val="single" w:color="auto" w:sz="4" w:space="0"/>
              <w:right w:val="single" w:color="auto" w:sz="4" w:space="0"/>
            </w:tcBorders>
            <w:shd w:val="clear" w:color="auto" w:fill="auto"/>
            <w:vAlign w:val="center"/>
          </w:tcPr>
          <w:p w14:paraId="2DDCE00A">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2F1EC599">
            <w:pPr>
              <w:widowControl/>
              <w:jc w:val="left"/>
              <w:rPr>
                <w:rFonts w:ascii="宋体" w:hAnsi="宋体" w:cs="宋体"/>
                <w:kern w:val="0"/>
                <w:sz w:val="24"/>
              </w:rPr>
            </w:pPr>
          </w:p>
        </w:tc>
      </w:tr>
      <w:tr w14:paraId="2D6183F5">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5CD6E6A">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6EA57B5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A4528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shd w:val="clear" w:color="auto" w:fill="auto"/>
            <w:vAlign w:val="center"/>
          </w:tcPr>
          <w:p w14:paraId="06C62BF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141DD148">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817" w:type="pct"/>
            <w:tcBorders>
              <w:top w:val="nil"/>
              <w:left w:val="nil"/>
              <w:bottom w:val="single" w:color="auto" w:sz="4" w:space="0"/>
              <w:right w:val="single" w:color="auto" w:sz="4" w:space="0"/>
            </w:tcBorders>
            <w:shd w:val="clear" w:color="auto" w:fill="auto"/>
            <w:vAlign w:val="center"/>
          </w:tcPr>
          <w:p w14:paraId="33B0905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14:paraId="7FF52B8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0BB3307C">
            <w:pPr>
              <w:widowControl/>
              <w:jc w:val="left"/>
              <w:rPr>
                <w:rFonts w:ascii="宋体" w:hAnsi="宋体" w:cs="宋体"/>
                <w:kern w:val="0"/>
                <w:sz w:val="24"/>
              </w:rPr>
            </w:pPr>
          </w:p>
        </w:tc>
      </w:tr>
      <w:tr w14:paraId="487E55FA">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A17B7AA">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shd w:val="clear" w:color="auto" w:fill="auto"/>
            <w:vAlign w:val="center"/>
          </w:tcPr>
          <w:p w14:paraId="3DE0497E">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06A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shd w:val="clear" w:color="auto" w:fill="auto"/>
            <w:vAlign w:val="center"/>
          </w:tcPr>
          <w:p w14:paraId="370445F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shd w:val="clear" w:color="auto" w:fill="auto"/>
            <w:vAlign w:val="center"/>
          </w:tcPr>
          <w:p w14:paraId="11E59DD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shd w:val="clear" w:color="auto" w:fill="auto"/>
            <w:vAlign w:val="center"/>
          </w:tcPr>
          <w:p w14:paraId="0702FBAC">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65" w:type="pct"/>
            <w:tcBorders>
              <w:top w:val="nil"/>
              <w:left w:val="single" w:color="auto" w:sz="4" w:space="0"/>
              <w:bottom w:val="single" w:color="auto" w:sz="4" w:space="0"/>
              <w:right w:val="single" w:color="auto" w:sz="4" w:space="0"/>
            </w:tcBorders>
            <w:shd w:val="clear" w:color="auto" w:fill="auto"/>
            <w:vAlign w:val="center"/>
          </w:tcPr>
          <w:p w14:paraId="632D91F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32D74882">
            <w:pPr>
              <w:widowControl/>
              <w:jc w:val="center"/>
              <w:rPr>
                <w:rFonts w:hint="eastAsia" w:ascii="宋体" w:hAnsi="宋体" w:cs="宋体"/>
                <w:kern w:val="0"/>
                <w:sz w:val="24"/>
              </w:rPr>
            </w:pPr>
            <w:r>
              <w:rPr>
                <w:rFonts w:hint="eastAsia" w:ascii="宋体" w:hAnsi="宋体" w:cs="宋体"/>
                <w:kern w:val="0"/>
                <w:sz w:val="24"/>
              </w:rPr>
              <w:t>　</w:t>
            </w:r>
          </w:p>
        </w:tc>
      </w:tr>
      <w:tr w14:paraId="650183EB">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9C1ED0F">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vAlign w:val="center"/>
          </w:tcPr>
          <w:p w14:paraId="3D7BEE84">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shd w:val="clear" w:color="auto" w:fill="auto"/>
            <w:vAlign w:val="center"/>
          </w:tcPr>
          <w:p w14:paraId="67D40EF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shd w:val="clear" w:color="auto" w:fill="auto"/>
            <w:vAlign w:val="center"/>
          </w:tcPr>
          <w:p w14:paraId="4C68300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shd w:val="clear" w:color="auto" w:fill="auto"/>
            <w:vAlign w:val="center"/>
          </w:tcPr>
          <w:p w14:paraId="51BB36D0">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817" w:type="pct"/>
            <w:tcBorders>
              <w:top w:val="nil"/>
              <w:left w:val="nil"/>
              <w:bottom w:val="single" w:color="000000" w:sz="4" w:space="0"/>
              <w:right w:val="single" w:color="000000" w:sz="4" w:space="0"/>
            </w:tcBorders>
            <w:shd w:val="clear" w:color="auto" w:fill="auto"/>
            <w:vAlign w:val="center"/>
          </w:tcPr>
          <w:p w14:paraId="0AD0A39B">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65" w:type="pct"/>
            <w:tcBorders>
              <w:top w:val="nil"/>
              <w:left w:val="single" w:color="auto" w:sz="4" w:space="0"/>
              <w:bottom w:val="single" w:color="auto" w:sz="4" w:space="0"/>
              <w:right w:val="single" w:color="auto" w:sz="4" w:space="0"/>
            </w:tcBorders>
            <w:shd w:val="clear" w:color="auto" w:fill="auto"/>
            <w:vAlign w:val="center"/>
          </w:tcPr>
          <w:p w14:paraId="4E1A0D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178715F2">
            <w:pPr>
              <w:widowControl/>
              <w:jc w:val="left"/>
              <w:rPr>
                <w:rFonts w:ascii="宋体" w:hAnsi="宋体" w:cs="宋体"/>
                <w:kern w:val="0"/>
                <w:sz w:val="24"/>
              </w:rPr>
            </w:pPr>
          </w:p>
        </w:tc>
      </w:tr>
      <w:tr w14:paraId="6B2C12F2">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6A423D46">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shd w:val="clear" w:color="auto" w:fill="auto"/>
            <w:vAlign w:val="center"/>
          </w:tcPr>
          <w:p w14:paraId="5228BB38">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shd w:val="clear" w:color="auto" w:fill="auto"/>
            <w:vAlign w:val="center"/>
          </w:tcPr>
          <w:p w14:paraId="43ADE20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shd w:val="clear" w:color="auto" w:fill="auto"/>
            <w:vAlign w:val="center"/>
          </w:tcPr>
          <w:p w14:paraId="0C3DD61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shd w:val="clear" w:color="auto" w:fill="auto"/>
            <w:vAlign w:val="center"/>
          </w:tcPr>
          <w:p w14:paraId="11DBA945">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817" w:type="pct"/>
            <w:tcBorders>
              <w:top w:val="single" w:color="auto" w:sz="4" w:space="0"/>
              <w:left w:val="nil"/>
              <w:bottom w:val="single" w:color="auto" w:sz="4" w:space="0"/>
              <w:right w:val="single" w:color="auto" w:sz="4" w:space="0"/>
            </w:tcBorders>
            <w:shd w:val="clear" w:color="auto" w:fill="auto"/>
            <w:vAlign w:val="center"/>
          </w:tcPr>
          <w:p w14:paraId="47C2370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65" w:type="pct"/>
            <w:tcBorders>
              <w:top w:val="nil"/>
              <w:left w:val="nil"/>
              <w:bottom w:val="single" w:color="auto" w:sz="4" w:space="0"/>
              <w:right w:val="single" w:color="auto" w:sz="4" w:space="0"/>
            </w:tcBorders>
            <w:shd w:val="clear" w:color="auto" w:fill="auto"/>
            <w:vAlign w:val="center"/>
          </w:tcPr>
          <w:p w14:paraId="06548C2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shd w:val="clear" w:color="auto" w:fill="auto"/>
            <w:vAlign w:val="center"/>
          </w:tcPr>
          <w:p w14:paraId="5EABF887">
            <w:pPr>
              <w:widowControl/>
              <w:jc w:val="center"/>
              <w:rPr>
                <w:rFonts w:hint="eastAsia" w:ascii="宋体" w:hAnsi="宋体" w:cs="宋体"/>
                <w:kern w:val="0"/>
                <w:sz w:val="24"/>
              </w:rPr>
            </w:pPr>
            <w:r>
              <w:rPr>
                <w:rFonts w:hint="eastAsia" w:ascii="宋体" w:hAnsi="宋体" w:cs="宋体"/>
                <w:kern w:val="0"/>
                <w:sz w:val="24"/>
              </w:rPr>
              <w:t>　</w:t>
            </w:r>
          </w:p>
        </w:tc>
      </w:tr>
      <w:tr w14:paraId="3461B68A">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255BF17">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5689E779">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shd w:val="clear" w:color="auto" w:fill="auto"/>
            <w:vAlign w:val="center"/>
          </w:tcPr>
          <w:p w14:paraId="02EA9B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shd w:val="clear" w:color="auto" w:fill="auto"/>
            <w:vAlign w:val="center"/>
          </w:tcPr>
          <w:p w14:paraId="4021DEB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2934F5D7">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817" w:type="pct"/>
            <w:tcBorders>
              <w:top w:val="nil"/>
              <w:left w:val="nil"/>
              <w:bottom w:val="single" w:color="auto" w:sz="4" w:space="0"/>
              <w:right w:val="single" w:color="auto" w:sz="4" w:space="0"/>
            </w:tcBorders>
            <w:shd w:val="clear" w:color="auto" w:fill="auto"/>
            <w:vAlign w:val="center"/>
          </w:tcPr>
          <w:p w14:paraId="56839D0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65" w:type="pct"/>
            <w:tcBorders>
              <w:top w:val="nil"/>
              <w:left w:val="nil"/>
              <w:bottom w:val="single" w:color="auto" w:sz="4" w:space="0"/>
              <w:right w:val="single" w:color="auto" w:sz="4" w:space="0"/>
            </w:tcBorders>
            <w:shd w:val="clear" w:color="auto" w:fill="auto"/>
            <w:vAlign w:val="center"/>
          </w:tcPr>
          <w:p w14:paraId="4A5AEFE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622A1F55">
            <w:pPr>
              <w:widowControl/>
              <w:jc w:val="center"/>
              <w:rPr>
                <w:rFonts w:hint="eastAsia" w:ascii="宋体" w:hAnsi="宋体" w:cs="宋体"/>
                <w:kern w:val="0"/>
                <w:sz w:val="24"/>
              </w:rPr>
            </w:pPr>
            <w:r>
              <w:rPr>
                <w:rFonts w:hint="eastAsia" w:ascii="宋体" w:hAnsi="宋体" w:cs="宋体"/>
                <w:kern w:val="0"/>
                <w:sz w:val="24"/>
              </w:rPr>
              <w:t>　</w:t>
            </w:r>
          </w:p>
        </w:tc>
      </w:tr>
      <w:tr w14:paraId="3FD23DB0">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1DD039D">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1FBDE322">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19802A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shd w:val="clear" w:color="auto" w:fill="auto"/>
            <w:vAlign w:val="center"/>
          </w:tcPr>
          <w:p w14:paraId="1054DF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1F9FA696">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817" w:type="pct"/>
            <w:tcBorders>
              <w:top w:val="nil"/>
              <w:left w:val="nil"/>
              <w:bottom w:val="single" w:color="auto" w:sz="4" w:space="0"/>
              <w:right w:val="single" w:color="auto" w:sz="4" w:space="0"/>
            </w:tcBorders>
            <w:shd w:val="clear" w:color="auto" w:fill="auto"/>
            <w:vAlign w:val="center"/>
          </w:tcPr>
          <w:p w14:paraId="23775E6C">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65" w:type="pct"/>
            <w:tcBorders>
              <w:top w:val="nil"/>
              <w:left w:val="nil"/>
              <w:bottom w:val="single" w:color="auto" w:sz="4" w:space="0"/>
              <w:right w:val="single" w:color="auto" w:sz="4" w:space="0"/>
            </w:tcBorders>
            <w:shd w:val="clear" w:color="auto" w:fill="auto"/>
            <w:vAlign w:val="center"/>
          </w:tcPr>
          <w:p w14:paraId="13DCCD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1DDE662B">
            <w:pPr>
              <w:widowControl/>
              <w:jc w:val="left"/>
              <w:rPr>
                <w:rFonts w:ascii="宋体" w:hAnsi="宋体" w:cs="宋体"/>
                <w:kern w:val="0"/>
                <w:sz w:val="24"/>
              </w:rPr>
            </w:pPr>
          </w:p>
        </w:tc>
      </w:tr>
      <w:tr w14:paraId="1DDEA08F">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14:paraId="26153142">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shd w:val="clear" w:color="auto" w:fill="auto"/>
            <w:vAlign w:val="center"/>
          </w:tcPr>
          <w:p w14:paraId="0B4F691B">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39FEF0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shd w:val="clear" w:color="auto" w:fill="auto"/>
            <w:vAlign w:val="center"/>
          </w:tcPr>
          <w:p w14:paraId="0AEDC4B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1164CEE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38EA297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65" w:type="pct"/>
            <w:tcBorders>
              <w:top w:val="nil"/>
              <w:left w:val="nil"/>
              <w:bottom w:val="single" w:color="auto" w:sz="4" w:space="0"/>
              <w:right w:val="single" w:color="auto" w:sz="4" w:space="0"/>
            </w:tcBorders>
            <w:shd w:val="clear" w:color="auto" w:fill="auto"/>
            <w:vAlign w:val="center"/>
          </w:tcPr>
          <w:p w14:paraId="250D0B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178C52BE">
            <w:pPr>
              <w:widowControl/>
              <w:jc w:val="center"/>
              <w:rPr>
                <w:rFonts w:hint="eastAsia" w:ascii="宋体" w:hAnsi="宋体" w:cs="宋体"/>
                <w:kern w:val="0"/>
                <w:sz w:val="24"/>
              </w:rPr>
            </w:pPr>
            <w:r>
              <w:rPr>
                <w:rFonts w:hint="eastAsia" w:ascii="宋体" w:hAnsi="宋体" w:cs="宋体"/>
                <w:kern w:val="0"/>
                <w:sz w:val="24"/>
              </w:rPr>
              <w:t>　</w:t>
            </w:r>
          </w:p>
        </w:tc>
      </w:tr>
      <w:tr w14:paraId="7207CEFE">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467C5D56">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19738D08">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7E880F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shd w:val="clear" w:color="auto" w:fill="auto"/>
            <w:vAlign w:val="center"/>
          </w:tcPr>
          <w:p w14:paraId="6B3B51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79AF375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28ADEB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shd w:val="clear" w:color="auto" w:fill="auto"/>
            <w:vAlign w:val="center"/>
          </w:tcPr>
          <w:p w14:paraId="1586CE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67A67F01">
            <w:pPr>
              <w:widowControl/>
              <w:jc w:val="center"/>
              <w:rPr>
                <w:rFonts w:hint="eastAsia" w:ascii="宋体" w:hAnsi="宋体" w:cs="宋体"/>
                <w:kern w:val="0"/>
                <w:sz w:val="24"/>
              </w:rPr>
            </w:pPr>
            <w:r>
              <w:rPr>
                <w:rFonts w:hint="eastAsia" w:ascii="宋体" w:hAnsi="宋体" w:cs="宋体"/>
                <w:kern w:val="0"/>
                <w:sz w:val="24"/>
              </w:rPr>
              <w:t>　</w:t>
            </w:r>
          </w:p>
        </w:tc>
      </w:tr>
      <w:tr w14:paraId="34D319EF">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73641BF3">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56A5BF9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E91E7E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shd w:val="clear" w:color="auto" w:fill="auto"/>
            <w:vAlign w:val="center"/>
          </w:tcPr>
          <w:p w14:paraId="587D5D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5ABAF00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64903F6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shd w:val="clear" w:color="auto" w:fill="auto"/>
            <w:vAlign w:val="center"/>
          </w:tcPr>
          <w:p w14:paraId="40BC81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4E0593CD">
            <w:pPr>
              <w:widowControl/>
              <w:jc w:val="center"/>
              <w:rPr>
                <w:rFonts w:hint="eastAsia" w:ascii="宋体" w:hAnsi="宋体" w:cs="宋体"/>
                <w:kern w:val="0"/>
                <w:sz w:val="24"/>
              </w:rPr>
            </w:pPr>
            <w:r>
              <w:rPr>
                <w:rFonts w:hint="eastAsia" w:ascii="宋体" w:hAnsi="宋体" w:cs="宋体"/>
                <w:kern w:val="0"/>
                <w:sz w:val="24"/>
              </w:rPr>
              <w:t>　</w:t>
            </w:r>
          </w:p>
        </w:tc>
      </w:tr>
      <w:tr w14:paraId="565E41E7">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164CEC9B">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shd w:val="clear" w:color="auto" w:fill="auto"/>
            <w:vAlign w:val="center"/>
          </w:tcPr>
          <w:p w14:paraId="7868D4AC">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632BA7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shd w:val="clear" w:color="auto" w:fill="auto"/>
            <w:vAlign w:val="center"/>
          </w:tcPr>
          <w:p w14:paraId="14488FC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7D8B62E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shd w:val="clear" w:color="auto" w:fill="auto"/>
            <w:vAlign w:val="center"/>
          </w:tcPr>
          <w:p w14:paraId="0C87363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shd w:val="clear" w:color="auto" w:fill="auto"/>
            <w:vAlign w:val="center"/>
          </w:tcPr>
          <w:p w14:paraId="45FB55F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27C91A9C">
            <w:pPr>
              <w:widowControl/>
              <w:jc w:val="center"/>
              <w:rPr>
                <w:rFonts w:hint="eastAsia" w:ascii="宋体" w:hAnsi="宋体" w:cs="宋体"/>
                <w:kern w:val="0"/>
                <w:sz w:val="24"/>
              </w:rPr>
            </w:pPr>
            <w:r>
              <w:rPr>
                <w:rFonts w:hint="eastAsia" w:ascii="宋体" w:hAnsi="宋体" w:cs="宋体"/>
                <w:kern w:val="0"/>
                <w:sz w:val="24"/>
              </w:rPr>
              <w:t>　</w:t>
            </w:r>
          </w:p>
        </w:tc>
      </w:tr>
      <w:tr w14:paraId="0DF5E16A">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5C4F784A">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5C3AC1AB">
            <w:pPr>
              <w:widowControl/>
              <w:jc w:val="left"/>
              <w:rPr>
                <w:rFonts w:ascii="宋体" w:hAnsi="宋体" w:cs="宋体"/>
                <w:b/>
                <w:bCs/>
                <w:kern w:val="0"/>
                <w:sz w:val="24"/>
              </w:rPr>
            </w:pPr>
          </w:p>
        </w:tc>
        <w:tc>
          <w:tcPr>
            <w:tcW w:w="681" w:type="pct"/>
            <w:tcBorders>
              <w:top w:val="nil"/>
              <w:left w:val="nil"/>
              <w:bottom w:val="nil"/>
              <w:right w:val="single" w:color="auto" w:sz="4" w:space="0"/>
            </w:tcBorders>
            <w:shd w:val="clear" w:color="auto" w:fill="auto"/>
            <w:vAlign w:val="center"/>
          </w:tcPr>
          <w:p w14:paraId="07E1A64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shd w:val="clear" w:color="auto" w:fill="auto"/>
            <w:vAlign w:val="center"/>
          </w:tcPr>
          <w:p w14:paraId="406D1D7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77E5F7C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shd w:val="clear" w:color="auto" w:fill="auto"/>
            <w:vAlign w:val="center"/>
          </w:tcPr>
          <w:p w14:paraId="5F98DDD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65" w:type="pct"/>
            <w:tcBorders>
              <w:top w:val="nil"/>
              <w:left w:val="nil"/>
              <w:bottom w:val="single" w:color="auto" w:sz="4" w:space="0"/>
              <w:right w:val="single" w:color="auto" w:sz="4" w:space="0"/>
            </w:tcBorders>
            <w:shd w:val="clear" w:color="auto" w:fill="auto"/>
            <w:vAlign w:val="center"/>
          </w:tcPr>
          <w:p w14:paraId="61B4E4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407CF11D">
            <w:pPr>
              <w:widowControl/>
              <w:jc w:val="center"/>
              <w:rPr>
                <w:rFonts w:hint="eastAsia" w:ascii="宋体" w:hAnsi="宋体" w:cs="宋体"/>
                <w:kern w:val="0"/>
                <w:sz w:val="24"/>
              </w:rPr>
            </w:pPr>
            <w:r>
              <w:rPr>
                <w:rFonts w:hint="eastAsia" w:ascii="宋体" w:hAnsi="宋体" w:cs="宋体"/>
                <w:kern w:val="0"/>
                <w:sz w:val="24"/>
              </w:rPr>
              <w:t>　</w:t>
            </w:r>
          </w:p>
        </w:tc>
      </w:tr>
      <w:tr w14:paraId="72CE6E36">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59353CB7">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589660F9">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shd w:val="clear" w:color="auto" w:fill="auto"/>
            <w:vAlign w:val="center"/>
          </w:tcPr>
          <w:p w14:paraId="716252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shd w:val="clear" w:color="auto" w:fill="auto"/>
            <w:vAlign w:val="center"/>
          </w:tcPr>
          <w:p w14:paraId="02F1D68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7F98485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817" w:type="pct"/>
            <w:tcBorders>
              <w:top w:val="nil"/>
              <w:left w:val="nil"/>
              <w:bottom w:val="single" w:color="auto" w:sz="4" w:space="0"/>
              <w:right w:val="single" w:color="auto" w:sz="4" w:space="0"/>
            </w:tcBorders>
            <w:shd w:val="clear" w:color="auto" w:fill="auto"/>
            <w:vAlign w:val="center"/>
          </w:tcPr>
          <w:p w14:paraId="0D63F24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65" w:type="pct"/>
            <w:tcBorders>
              <w:top w:val="nil"/>
              <w:left w:val="nil"/>
              <w:bottom w:val="single" w:color="auto" w:sz="4" w:space="0"/>
              <w:right w:val="single" w:color="auto" w:sz="4" w:space="0"/>
            </w:tcBorders>
            <w:shd w:val="clear" w:color="auto" w:fill="auto"/>
            <w:vAlign w:val="center"/>
          </w:tcPr>
          <w:p w14:paraId="03F3AB78">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335" w:type="pct"/>
            <w:tcBorders>
              <w:top w:val="nil"/>
              <w:left w:val="nil"/>
              <w:bottom w:val="single" w:color="auto" w:sz="4" w:space="0"/>
              <w:right w:val="single" w:color="auto" w:sz="4" w:space="0"/>
            </w:tcBorders>
            <w:shd w:val="clear" w:color="auto" w:fill="auto"/>
            <w:vAlign w:val="center"/>
          </w:tcPr>
          <w:p w14:paraId="22160EAF">
            <w:pPr>
              <w:widowControl/>
              <w:jc w:val="center"/>
              <w:rPr>
                <w:rFonts w:hint="eastAsia" w:ascii="宋体" w:hAnsi="宋体" w:cs="宋体"/>
                <w:kern w:val="0"/>
                <w:sz w:val="24"/>
              </w:rPr>
            </w:pPr>
            <w:r>
              <w:rPr>
                <w:rFonts w:hint="eastAsia" w:ascii="宋体" w:hAnsi="宋体" w:cs="宋体"/>
                <w:kern w:val="0"/>
                <w:sz w:val="24"/>
              </w:rPr>
              <w:t>　</w:t>
            </w:r>
          </w:p>
        </w:tc>
      </w:tr>
      <w:tr w14:paraId="78EECB24">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1FD772E4">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6004D7A">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shd w:val="clear" w:color="auto" w:fill="auto"/>
            <w:vAlign w:val="center"/>
          </w:tcPr>
          <w:p w14:paraId="798B356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shd w:val="clear" w:color="auto" w:fill="auto"/>
            <w:vAlign w:val="center"/>
          </w:tcPr>
          <w:p w14:paraId="6D168F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62A469D0">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817" w:type="pct"/>
            <w:tcBorders>
              <w:top w:val="nil"/>
              <w:left w:val="nil"/>
              <w:bottom w:val="single" w:color="auto" w:sz="4" w:space="0"/>
              <w:right w:val="single" w:color="auto" w:sz="4" w:space="0"/>
            </w:tcBorders>
            <w:shd w:val="clear" w:color="auto" w:fill="auto"/>
            <w:vAlign w:val="center"/>
          </w:tcPr>
          <w:p w14:paraId="5BE1580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shd w:val="clear" w:color="auto" w:fill="auto"/>
            <w:vAlign w:val="center"/>
          </w:tcPr>
          <w:p w14:paraId="33CD6C5E">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335" w:type="pct"/>
            <w:tcBorders>
              <w:top w:val="nil"/>
              <w:left w:val="nil"/>
              <w:bottom w:val="single" w:color="auto" w:sz="4" w:space="0"/>
              <w:right w:val="single" w:color="auto" w:sz="4" w:space="0"/>
            </w:tcBorders>
            <w:shd w:val="clear" w:color="auto" w:fill="auto"/>
            <w:vAlign w:val="center"/>
          </w:tcPr>
          <w:p w14:paraId="50413E26">
            <w:pPr>
              <w:widowControl/>
              <w:jc w:val="center"/>
              <w:rPr>
                <w:rFonts w:hint="eastAsia" w:ascii="宋体" w:hAnsi="宋体" w:cs="宋体"/>
                <w:kern w:val="0"/>
                <w:sz w:val="24"/>
              </w:rPr>
            </w:pPr>
            <w:r>
              <w:rPr>
                <w:rFonts w:hint="eastAsia" w:ascii="宋体" w:hAnsi="宋体" w:cs="宋体"/>
                <w:kern w:val="0"/>
                <w:sz w:val="24"/>
              </w:rPr>
              <w:t>　</w:t>
            </w:r>
          </w:p>
        </w:tc>
      </w:tr>
      <w:tr w14:paraId="17364DAB">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08024FF5">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008B110A">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658B1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shd w:val="clear" w:color="auto" w:fill="auto"/>
            <w:vAlign w:val="center"/>
          </w:tcPr>
          <w:p w14:paraId="17D49E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7C1D75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shd w:val="clear" w:color="auto" w:fill="auto"/>
            <w:vAlign w:val="center"/>
          </w:tcPr>
          <w:p w14:paraId="0157C7D4">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65" w:type="pct"/>
            <w:tcBorders>
              <w:top w:val="nil"/>
              <w:left w:val="nil"/>
              <w:bottom w:val="single" w:color="auto" w:sz="4" w:space="0"/>
              <w:right w:val="single" w:color="auto" w:sz="4" w:space="0"/>
            </w:tcBorders>
            <w:shd w:val="clear" w:color="auto" w:fill="auto"/>
            <w:vAlign w:val="center"/>
          </w:tcPr>
          <w:p w14:paraId="306F4BF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22C41BBD">
            <w:pPr>
              <w:widowControl/>
              <w:jc w:val="center"/>
              <w:rPr>
                <w:rFonts w:hint="eastAsia" w:ascii="宋体" w:hAnsi="宋体" w:cs="宋体"/>
                <w:kern w:val="0"/>
                <w:sz w:val="24"/>
              </w:rPr>
            </w:pPr>
            <w:r>
              <w:rPr>
                <w:rFonts w:hint="eastAsia" w:ascii="宋体" w:hAnsi="宋体" w:cs="宋体"/>
                <w:kern w:val="0"/>
                <w:sz w:val="24"/>
              </w:rPr>
              <w:t>　</w:t>
            </w:r>
          </w:p>
        </w:tc>
      </w:tr>
      <w:tr w14:paraId="2C4F5143">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1B86F9F4">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25821C7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35B6A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shd w:val="clear" w:color="auto" w:fill="auto"/>
            <w:vAlign w:val="center"/>
          </w:tcPr>
          <w:p w14:paraId="47F2AA8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49AC36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817" w:type="pct"/>
            <w:tcBorders>
              <w:top w:val="nil"/>
              <w:left w:val="nil"/>
              <w:bottom w:val="single" w:color="auto" w:sz="4" w:space="0"/>
              <w:right w:val="single" w:color="auto" w:sz="4" w:space="0"/>
            </w:tcBorders>
            <w:shd w:val="clear" w:color="auto" w:fill="auto"/>
            <w:vAlign w:val="center"/>
          </w:tcPr>
          <w:p w14:paraId="5BF5FA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shd w:val="clear" w:color="auto" w:fill="auto"/>
            <w:vAlign w:val="center"/>
          </w:tcPr>
          <w:p w14:paraId="58C5372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3BF5CE38">
            <w:pPr>
              <w:widowControl/>
              <w:jc w:val="center"/>
              <w:rPr>
                <w:rFonts w:hint="eastAsia" w:ascii="宋体" w:hAnsi="宋体" w:cs="宋体"/>
                <w:kern w:val="0"/>
                <w:sz w:val="24"/>
              </w:rPr>
            </w:pPr>
            <w:r>
              <w:rPr>
                <w:rFonts w:hint="eastAsia" w:ascii="宋体" w:hAnsi="宋体" w:cs="宋体"/>
                <w:kern w:val="0"/>
                <w:sz w:val="24"/>
              </w:rPr>
              <w:t>　</w:t>
            </w:r>
          </w:p>
        </w:tc>
      </w:tr>
      <w:tr w14:paraId="7810F564">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58068990">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74038757">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shd w:val="clear" w:color="auto" w:fill="auto"/>
            <w:vAlign w:val="center"/>
          </w:tcPr>
          <w:p w14:paraId="4082E9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shd w:val="clear" w:color="auto" w:fill="auto"/>
            <w:vAlign w:val="center"/>
          </w:tcPr>
          <w:p w14:paraId="7DDD55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28CC17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817" w:type="pct"/>
            <w:tcBorders>
              <w:top w:val="nil"/>
              <w:left w:val="nil"/>
              <w:bottom w:val="single" w:color="auto" w:sz="4" w:space="0"/>
              <w:right w:val="single" w:color="auto" w:sz="4" w:space="0"/>
            </w:tcBorders>
            <w:shd w:val="clear" w:color="auto" w:fill="auto"/>
            <w:vAlign w:val="center"/>
          </w:tcPr>
          <w:p w14:paraId="3655F0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shd w:val="clear" w:color="auto" w:fill="auto"/>
            <w:vAlign w:val="center"/>
          </w:tcPr>
          <w:p w14:paraId="662CB48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360114BC">
            <w:pPr>
              <w:widowControl/>
              <w:jc w:val="center"/>
              <w:rPr>
                <w:rFonts w:hint="eastAsia" w:ascii="宋体" w:hAnsi="宋体" w:cs="宋体"/>
                <w:kern w:val="0"/>
                <w:sz w:val="24"/>
              </w:rPr>
            </w:pPr>
            <w:r>
              <w:rPr>
                <w:rFonts w:hint="eastAsia" w:ascii="宋体" w:hAnsi="宋体" w:cs="宋体"/>
                <w:kern w:val="0"/>
                <w:sz w:val="24"/>
              </w:rPr>
              <w:t>　</w:t>
            </w:r>
          </w:p>
        </w:tc>
      </w:tr>
      <w:tr w14:paraId="37A66B80">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13DE72E">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1AC5612B">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76ACDEB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shd w:val="clear" w:color="auto" w:fill="auto"/>
            <w:vAlign w:val="center"/>
          </w:tcPr>
          <w:p w14:paraId="31B071A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4B6AEC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817" w:type="pct"/>
            <w:tcBorders>
              <w:top w:val="nil"/>
              <w:left w:val="nil"/>
              <w:bottom w:val="single" w:color="auto" w:sz="4" w:space="0"/>
              <w:right w:val="single" w:color="auto" w:sz="4" w:space="0"/>
            </w:tcBorders>
            <w:shd w:val="clear" w:color="auto" w:fill="auto"/>
            <w:vAlign w:val="center"/>
          </w:tcPr>
          <w:p w14:paraId="4484713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shd w:val="clear" w:color="auto" w:fill="auto"/>
            <w:vAlign w:val="center"/>
          </w:tcPr>
          <w:p w14:paraId="79A02A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5EF5C527">
            <w:pPr>
              <w:widowControl/>
              <w:jc w:val="center"/>
              <w:rPr>
                <w:rFonts w:hint="eastAsia" w:ascii="宋体" w:hAnsi="宋体" w:cs="宋体"/>
                <w:kern w:val="0"/>
                <w:sz w:val="24"/>
              </w:rPr>
            </w:pPr>
            <w:r>
              <w:rPr>
                <w:rFonts w:hint="eastAsia" w:ascii="宋体" w:hAnsi="宋体" w:cs="宋体"/>
                <w:kern w:val="0"/>
                <w:sz w:val="24"/>
              </w:rPr>
              <w:t>　</w:t>
            </w:r>
          </w:p>
        </w:tc>
      </w:tr>
      <w:tr w14:paraId="243EFB20">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BF2B87F">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51E31C8B">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83B8D3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shd w:val="clear" w:color="auto" w:fill="auto"/>
            <w:vAlign w:val="center"/>
          </w:tcPr>
          <w:p w14:paraId="0ABB917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32A3D46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817" w:type="pct"/>
            <w:tcBorders>
              <w:top w:val="nil"/>
              <w:left w:val="nil"/>
              <w:bottom w:val="single" w:color="auto" w:sz="4" w:space="0"/>
              <w:right w:val="single" w:color="auto" w:sz="4" w:space="0"/>
            </w:tcBorders>
            <w:shd w:val="clear" w:color="auto" w:fill="auto"/>
            <w:vAlign w:val="center"/>
          </w:tcPr>
          <w:p w14:paraId="64FBDFB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shd w:val="clear" w:color="auto" w:fill="auto"/>
            <w:vAlign w:val="center"/>
          </w:tcPr>
          <w:p w14:paraId="3F63ED6F">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14A96A99">
            <w:pPr>
              <w:widowControl/>
              <w:jc w:val="center"/>
              <w:rPr>
                <w:rFonts w:hint="eastAsia" w:ascii="宋体" w:hAnsi="宋体" w:cs="宋体"/>
                <w:kern w:val="0"/>
                <w:sz w:val="24"/>
              </w:rPr>
            </w:pPr>
            <w:r>
              <w:rPr>
                <w:rFonts w:hint="eastAsia" w:ascii="宋体" w:hAnsi="宋体" w:cs="宋体"/>
                <w:kern w:val="0"/>
                <w:sz w:val="24"/>
              </w:rPr>
              <w:t>　</w:t>
            </w:r>
          </w:p>
        </w:tc>
      </w:tr>
      <w:tr w14:paraId="4E4172E1">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9EE7A83">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22C6D12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shd w:val="clear" w:color="auto" w:fill="auto"/>
            <w:vAlign w:val="center"/>
          </w:tcPr>
          <w:p w14:paraId="1797CB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4F41F346">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817" w:type="pct"/>
            <w:tcBorders>
              <w:top w:val="nil"/>
              <w:left w:val="nil"/>
              <w:bottom w:val="single" w:color="auto" w:sz="4" w:space="0"/>
              <w:right w:val="single" w:color="auto" w:sz="4" w:space="0"/>
            </w:tcBorders>
            <w:shd w:val="clear" w:color="auto" w:fill="auto"/>
            <w:vAlign w:val="center"/>
          </w:tcPr>
          <w:p w14:paraId="51D21579">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65" w:type="pct"/>
            <w:tcBorders>
              <w:top w:val="nil"/>
              <w:left w:val="nil"/>
              <w:bottom w:val="single" w:color="auto" w:sz="4" w:space="0"/>
              <w:right w:val="single" w:color="auto" w:sz="4" w:space="0"/>
            </w:tcBorders>
            <w:shd w:val="clear" w:color="auto" w:fill="auto"/>
            <w:vAlign w:val="center"/>
          </w:tcPr>
          <w:p w14:paraId="44844DDE">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5C243F5A">
            <w:pPr>
              <w:widowControl/>
              <w:jc w:val="center"/>
              <w:rPr>
                <w:rFonts w:hint="eastAsia" w:ascii="宋体" w:hAnsi="宋体" w:cs="宋体"/>
                <w:kern w:val="0"/>
                <w:sz w:val="24"/>
              </w:rPr>
            </w:pPr>
            <w:r>
              <w:rPr>
                <w:rFonts w:hint="eastAsia" w:ascii="宋体" w:hAnsi="宋体" w:cs="宋体"/>
                <w:kern w:val="0"/>
                <w:sz w:val="24"/>
              </w:rPr>
              <w:t>　</w:t>
            </w:r>
          </w:p>
        </w:tc>
      </w:tr>
      <w:tr w14:paraId="34612BEF">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AFF72BE">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68B48C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shd w:val="clear" w:color="auto" w:fill="auto"/>
            <w:vAlign w:val="center"/>
          </w:tcPr>
          <w:p w14:paraId="6873C0A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610A4258">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817" w:type="pct"/>
            <w:tcBorders>
              <w:top w:val="nil"/>
              <w:left w:val="nil"/>
              <w:bottom w:val="single" w:color="auto" w:sz="4" w:space="0"/>
              <w:right w:val="single" w:color="auto" w:sz="4" w:space="0"/>
            </w:tcBorders>
            <w:shd w:val="clear" w:color="auto" w:fill="auto"/>
            <w:vAlign w:val="center"/>
          </w:tcPr>
          <w:p w14:paraId="73FC001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shd w:val="clear" w:color="auto" w:fill="auto"/>
            <w:vAlign w:val="center"/>
          </w:tcPr>
          <w:p w14:paraId="00ED1D1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7B6151E5">
            <w:pPr>
              <w:widowControl/>
              <w:jc w:val="center"/>
              <w:rPr>
                <w:rFonts w:hint="eastAsia" w:ascii="宋体" w:hAnsi="宋体" w:cs="宋体"/>
                <w:kern w:val="0"/>
                <w:sz w:val="24"/>
              </w:rPr>
            </w:pPr>
            <w:r>
              <w:rPr>
                <w:rFonts w:hint="eastAsia" w:ascii="宋体" w:hAnsi="宋体" w:cs="宋体"/>
                <w:kern w:val="0"/>
                <w:sz w:val="24"/>
              </w:rPr>
              <w:t>　</w:t>
            </w:r>
          </w:p>
        </w:tc>
      </w:tr>
      <w:tr w14:paraId="0635A69E">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ED80E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shd w:val="clear" w:color="auto" w:fill="auto"/>
            <w:noWrap/>
            <w:vAlign w:val="center"/>
          </w:tcPr>
          <w:p w14:paraId="2E42E1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shd w:val="clear" w:color="auto" w:fill="auto"/>
            <w:noWrap/>
            <w:vAlign w:val="center"/>
          </w:tcPr>
          <w:p w14:paraId="0E119C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shd w:val="clear" w:color="auto" w:fill="auto"/>
            <w:noWrap/>
            <w:vAlign w:val="center"/>
          </w:tcPr>
          <w:p w14:paraId="202427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shd w:val="clear" w:color="auto" w:fill="auto"/>
            <w:noWrap/>
            <w:vAlign w:val="center"/>
          </w:tcPr>
          <w:p w14:paraId="629B37B9">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335" w:type="pct"/>
            <w:tcBorders>
              <w:top w:val="nil"/>
              <w:left w:val="nil"/>
              <w:bottom w:val="single" w:color="auto" w:sz="4" w:space="0"/>
              <w:right w:val="single" w:color="auto" w:sz="4" w:space="0"/>
            </w:tcBorders>
            <w:shd w:val="clear" w:color="auto" w:fill="auto"/>
            <w:noWrap/>
            <w:vAlign w:val="center"/>
          </w:tcPr>
          <w:p w14:paraId="6DB5C4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tbl>
      <w:tblPr>
        <w:tblStyle w:val="31"/>
        <w:tblpPr w:leftFromText="180" w:rightFromText="180" w:vertAnchor="text" w:horzAnchor="page" w:tblpXSpec="center" w:tblpY="672"/>
        <w:tblOverlap w:val="never"/>
        <w:tblW w:w="51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08"/>
        <w:gridCol w:w="632"/>
        <w:gridCol w:w="708"/>
        <w:gridCol w:w="490"/>
        <w:gridCol w:w="441"/>
        <w:gridCol w:w="490"/>
        <w:gridCol w:w="910"/>
        <w:gridCol w:w="486"/>
        <w:gridCol w:w="486"/>
        <w:gridCol w:w="3114"/>
      </w:tblGrid>
      <w:tr w14:paraId="1F1A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5926B997">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6B15DAB0">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2F94D1BC">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55821051">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38D1C850">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5234C6AE">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43B50B62">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6D870D9C">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6B8EBE9C">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420A8A28">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7F53DF0E">
            <w:pPr>
              <w:rPr>
                <w:rFonts w:hint="eastAsia" w:ascii="宋体" w:hAnsi="宋体" w:eastAsia="宋体" w:cs="宋体"/>
                <w:i w:val="0"/>
                <w:iCs w:val="0"/>
                <w:color w:val="000000"/>
                <w:sz w:val="18"/>
                <w:szCs w:val="18"/>
                <w:u w:val="none"/>
              </w:rPr>
            </w:pPr>
          </w:p>
        </w:tc>
      </w:tr>
      <w:tr w14:paraId="6894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1CCDC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671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06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A081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6718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450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FBE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遂宁市安居区拦江镇凉风小学校部门</w:t>
            </w:r>
          </w:p>
        </w:tc>
        <w:tc>
          <w:tcPr>
            <w:tcW w:w="501" w:type="pct"/>
            <w:tcBorders>
              <w:top w:val="nil"/>
              <w:left w:val="nil"/>
              <w:bottom w:val="nil"/>
              <w:right w:val="nil"/>
            </w:tcBorders>
            <w:shd w:val="clear" w:color="auto" w:fill="auto"/>
            <w:vAlign w:val="center"/>
          </w:tcPr>
          <w:p w14:paraId="27C662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77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w:t>
            </w:r>
          </w:p>
        </w:tc>
      </w:tr>
      <w:tr w14:paraId="7502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899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124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C13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BE340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73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22BA">
            <w:pP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DAD17">
            <w:pPr>
              <w:rPr>
                <w:rFonts w:hint="eastAsia" w:ascii="宋体" w:hAnsi="宋体" w:eastAsia="宋体" w:cs="宋体"/>
                <w:i w:val="0"/>
                <w:iCs w:val="0"/>
                <w:color w:val="000000"/>
                <w:sz w:val="18"/>
                <w:szCs w:val="18"/>
                <w:u w:val="none"/>
              </w:rPr>
            </w:pP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6611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72E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p>
        </w:tc>
      </w:tr>
      <w:tr w14:paraId="13E8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7A8BC">
            <w:pP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6B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BA0E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14:paraId="0B20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41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8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4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F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84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8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B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B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0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EEF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21008">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2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4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C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1.44</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BF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A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D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41F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3BB8B">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08F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67AF">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F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F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0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1.44</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79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5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D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8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41AA">
            <w:pPr>
              <w:rPr>
                <w:rFonts w:hint="eastAsia" w:ascii="黑体" w:hAnsi="黑体" w:eastAsia="黑体" w:cs="黑体"/>
                <w:i/>
                <w:iCs/>
                <w:color w:val="000000"/>
                <w:sz w:val="18"/>
                <w:szCs w:val="18"/>
                <w:u w:val="none"/>
              </w:rPr>
            </w:pPr>
          </w:p>
        </w:tc>
      </w:tr>
      <w:tr w14:paraId="1C59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A8F3F">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4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3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2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73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8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E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3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3E40">
            <w:pPr>
              <w:rPr>
                <w:rFonts w:hint="eastAsia" w:ascii="黑体" w:hAnsi="黑体" w:eastAsia="黑体" w:cs="黑体"/>
                <w:i/>
                <w:iCs/>
                <w:color w:val="000000"/>
                <w:sz w:val="18"/>
                <w:szCs w:val="18"/>
                <w:u w:val="none"/>
              </w:rPr>
            </w:pPr>
          </w:p>
        </w:tc>
      </w:tr>
      <w:tr w14:paraId="1535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5EAE">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1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F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B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0D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F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6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4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4829B">
            <w:pPr>
              <w:rPr>
                <w:rFonts w:hint="eastAsia" w:ascii="黑体" w:hAnsi="黑体" w:eastAsia="黑体" w:cs="黑体"/>
                <w:i/>
                <w:iCs/>
                <w:color w:val="000000"/>
                <w:sz w:val="18"/>
                <w:szCs w:val="18"/>
                <w:u w:val="none"/>
              </w:rPr>
            </w:pPr>
          </w:p>
        </w:tc>
      </w:tr>
      <w:tr w14:paraId="09B6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E95B3">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D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5AEE">
            <w:pPr>
              <w:jc w:val="center"/>
              <w:rPr>
                <w:rFonts w:hint="eastAsia" w:ascii="微软雅黑" w:hAnsi="微软雅黑" w:eastAsia="微软雅黑" w:cs="微软雅黑"/>
                <w:i/>
                <w:iCs/>
                <w:color w:val="000000"/>
                <w:sz w:val="16"/>
                <w:szCs w:val="16"/>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1346">
            <w:pPr>
              <w:jc w:val="center"/>
              <w:rPr>
                <w:rFonts w:hint="eastAsia" w:ascii="微软雅黑" w:hAnsi="微软雅黑" w:eastAsia="微软雅黑" w:cs="微软雅黑"/>
                <w:i/>
                <w:iCs/>
                <w:color w:val="000000"/>
                <w:sz w:val="16"/>
                <w:szCs w:val="16"/>
                <w:u w:val="none"/>
              </w:rPr>
            </w:pP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B232D">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F288">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9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1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6097B">
            <w:pPr>
              <w:rPr>
                <w:rFonts w:hint="eastAsia" w:ascii="黑体" w:hAnsi="黑体" w:eastAsia="黑体" w:cs="黑体"/>
                <w:i/>
                <w:iCs/>
                <w:color w:val="000000"/>
                <w:sz w:val="18"/>
                <w:szCs w:val="18"/>
                <w:u w:val="none"/>
              </w:rPr>
            </w:pPr>
          </w:p>
        </w:tc>
      </w:tr>
      <w:tr w14:paraId="641B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36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C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4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A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E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9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3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0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5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4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3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868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FC08">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0C13">
            <w:pPr>
              <w:jc w:val="center"/>
              <w:rPr>
                <w:rFonts w:hint="eastAsia" w:ascii="宋体" w:hAnsi="宋体" w:eastAsia="宋体" w:cs="宋体"/>
                <w:i w:val="0"/>
                <w:iCs w:val="0"/>
                <w:color w:val="000000"/>
                <w:sz w:val="18"/>
                <w:szCs w:val="18"/>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2C01">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9488">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3AA3">
            <w:pPr>
              <w:jc w:val="cente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2FCB">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8978">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0CAC">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3FE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6CF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4455">
            <w:pPr>
              <w:jc w:val="center"/>
              <w:rPr>
                <w:rFonts w:hint="eastAsia" w:ascii="微软雅黑" w:hAnsi="微软雅黑" w:eastAsia="微软雅黑" w:cs="微软雅黑"/>
                <w:i/>
                <w:iCs/>
                <w:color w:val="000000"/>
                <w:sz w:val="16"/>
                <w:szCs w:val="16"/>
                <w:u w:val="none"/>
              </w:rPr>
            </w:pPr>
          </w:p>
        </w:tc>
      </w:tr>
      <w:tr w14:paraId="0B5B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AED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4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AD05">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E2FC">
            <w:pPr>
              <w:rPr>
                <w:rFonts w:hint="eastAsia" w:ascii="宋体" w:hAnsi="宋体" w:eastAsia="宋体" w:cs="宋体"/>
                <w:i w:val="0"/>
                <w:iCs w:val="0"/>
                <w:color w:val="000000"/>
                <w:sz w:val="18"/>
                <w:szCs w:val="18"/>
                <w:u w:val="none"/>
              </w:rPr>
            </w:pPr>
          </w:p>
        </w:tc>
      </w:tr>
      <w:tr w14:paraId="7D41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7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EE6D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根据该项目预算执行率、 绩效目标实现指标自评得分100.00分，自评等次为：优，严格执行相关政策，按要求支付，切实提高扶贫成效。</w:t>
            </w:r>
          </w:p>
        </w:tc>
      </w:tr>
      <w:tr w14:paraId="1909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4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7616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因留守儿童多，父母外出务工，爷爷奶奶对银行卡记录不熟习，对自己孩子享有的助学金额不清楚。</w:t>
            </w:r>
          </w:p>
        </w:tc>
      </w:tr>
      <w:tr w14:paraId="1A2C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C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E0F1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进一步加强教育资助政策宣传及资助情况的反馈公示。</w:t>
            </w:r>
          </w:p>
        </w:tc>
      </w:tr>
      <w:tr w14:paraId="28A5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8D1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项目负责人：刘勤学</w:t>
            </w:r>
          </w:p>
        </w:tc>
        <w:tc>
          <w:tcPr>
            <w:tcW w:w="32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F5CA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财务负责人：刘祚义</w:t>
            </w:r>
          </w:p>
        </w:tc>
      </w:tr>
      <w:tr w14:paraId="7BA4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76651B99">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32731A35">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53891D4B">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18FD431F">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0C8F1E1D">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711B3244">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1D389412">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1211848A">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00B939D1">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66A3C25A">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43EC08BF">
            <w:pPr>
              <w:rPr>
                <w:rFonts w:hint="eastAsia" w:ascii="宋体" w:hAnsi="宋体" w:eastAsia="宋体" w:cs="宋体"/>
                <w:i w:val="0"/>
                <w:iCs w:val="0"/>
                <w:color w:val="000000"/>
                <w:sz w:val="18"/>
                <w:szCs w:val="18"/>
                <w:u w:val="none"/>
              </w:rPr>
            </w:pPr>
          </w:p>
        </w:tc>
      </w:tr>
      <w:tr w14:paraId="2F44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99B8F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95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025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98C4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51090422T000006818424-幼儿资助及幼儿发展资金</w:t>
            </w:r>
          </w:p>
        </w:tc>
      </w:tr>
      <w:tr w14:paraId="076E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1FD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5CF4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遂宁市安居区拦江镇凉风小学校部门</w:t>
            </w:r>
          </w:p>
        </w:tc>
        <w:tc>
          <w:tcPr>
            <w:tcW w:w="501" w:type="pct"/>
            <w:tcBorders>
              <w:top w:val="nil"/>
              <w:left w:val="nil"/>
              <w:bottom w:val="nil"/>
              <w:right w:val="nil"/>
            </w:tcBorders>
            <w:shd w:val="clear" w:color="auto" w:fill="auto"/>
            <w:vAlign w:val="center"/>
          </w:tcPr>
          <w:p w14:paraId="324975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93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w:t>
            </w:r>
          </w:p>
        </w:tc>
      </w:tr>
      <w:tr w14:paraId="29C7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DF0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B85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A5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B6771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25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E8BB4">
            <w:pP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FBA7">
            <w:pPr>
              <w:rPr>
                <w:rFonts w:hint="eastAsia" w:ascii="宋体" w:hAnsi="宋体" w:eastAsia="宋体" w:cs="宋体"/>
                <w:i w:val="0"/>
                <w:iCs w:val="0"/>
                <w:color w:val="000000"/>
                <w:sz w:val="18"/>
                <w:szCs w:val="18"/>
                <w:u w:val="none"/>
              </w:rPr>
            </w:pP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4939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促进附设幼儿园健康发展，提高预算编制质量，严格执行预算，减少结余资金。</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C06E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严格执行预算，及时申请支付资金，促进附设幼儿园健康发展。</w:t>
            </w:r>
          </w:p>
        </w:tc>
      </w:tr>
      <w:tr w14:paraId="5735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9CB1D">
            <w:pP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3A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E58B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及时申报经费，促进附设幼儿园健康发展。</w:t>
            </w:r>
          </w:p>
        </w:tc>
      </w:tr>
      <w:tr w14:paraId="6E98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B1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9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2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9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54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5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C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5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4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CE4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0F43D">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7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7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2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6.03</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2E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6.03</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6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2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A1F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14038">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1E73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3CB5">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0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4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1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6.03</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4C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6.03</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4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C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6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D077">
            <w:pPr>
              <w:rPr>
                <w:rFonts w:hint="eastAsia" w:ascii="黑体" w:hAnsi="黑体" w:eastAsia="黑体" w:cs="黑体"/>
                <w:i/>
                <w:iCs/>
                <w:color w:val="000000"/>
                <w:sz w:val="18"/>
                <w:szCs w:val="18"/>
                <w:u w:val="none"/>
              </w:rPr>
            </w:pPr>
          </w:p>
        </w:tc>
      </w:tr>
      <w:tr w14:paraId="5750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8A16">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A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3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0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E3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4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B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A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7EAD6">
            <w:pPr>
              <w:rPr>
                <w:rFonts w:hint="eastAsia" w:ascii="黑体" w:hAnsi="黑体" w:eastAsia="黑体" w:cs="黑体"/>
                <w:i/>
                <w:iCs/>
                <w:color w:val="000000"/>
                <w:sz w:val="18"/>
                <w:szCs w:val="18"/>
                <w:u w:val="none"/>
              </w:rPr>
            </w:pPr>
          </w:p>
        </w:tc>
      </w:tr>
      <w:tr w14:paraId="07A6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7A47">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7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E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7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70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0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D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D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E9547">
            <w:pPr>
              <w:rPr>
                <w:rFonts w:hint="eastAsia" w:ascii="黑体" w:hAnsi="黑体" w:eastAsia="黑体" w:cs="黑体"/>
                <w:i/>
                <w:iCs/>
                <w:color w:val="000000"/>
                <w:sz w:val="18"/>
                <w:szCs w:val="18"/>
                <w:u w:val="none"/>
              </w:rPr>
            </w:pPr>
          </w:p>
        </w:tc>
      </w:tr>
      <w:tr w14:paraId="0699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082B">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5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633F">
            <w:pPr>
              <w:jc w:val="center"/>
              <w:rPr>
                <w:rFonts w:hint="eastAsia" w:ascii="微软雅黑" w:hAnsi="微软雅黑" w:eastAsia="微软雅黑" w:cs="微软雅黑"/>
                <w:i/>
                <w:iCs/>
                <w:color w:val="000000"/>
                <w:sz w:val="16"/>
                <w:szCs w:val="16"/>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576F">
            <w:pPr>
              <w:jc w:val="center"/>
              <w:rPr>
                <w:rFonts w:hint="eastAsia" w:ascii="微软雅黑" w:hAnsi="微软雅黑" w:eastAsia="微软雅黑" w:cs="微软雅黑"/>
                <w:i/>
                <w:iCs/>
                <w:color w:val="000000"/>
                <w:sz w:val="16"/>
                <w:szCs w:val="16"/>
                <w:u w:val="none"/>
              </w:rPr>
            </w:pP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C600B">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21E1">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E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8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90475">
            <w:pPr>
              <w:rPr>
                <w:rFonts w:hint="eastAsia" w:ascii="黑体" w:hAnsi="黑体" w:eastAsia="黑体" w:cs="黑体"/>
                <w:i/>
                <w:iCs/>
                <w:color w:val="000000"/>
                <w:sz w:val="18"/>
                <w:szCs w:val="18"/>
                <w:u w:val="none"/>
              </w:rPr>
            </w:pPr>
          </w:p>
        </w:tc>
      </w:tr>
      <w:tr w14:paraId="3255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08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E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1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4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9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A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0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2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6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2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D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C60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3DDC">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8E38">
            <w:pPr>
              <w:jc w:val="center"/>
              <w:rPr>
                <w:rFonts w:hint="eastAsia" w:ascii="宋体" w:hAnsi="宋体" w:eastAsia="宋体" w:cs="宋体"/>
                <w:i w:val="0"/>
                <w:iCs w:val="0"/>
                <w:color w:val="000000"/>
                <w:sz w:val="18"/>
                <w:szCs w:val="18"/>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24AA">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1A28">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DE9F">
            <w:pPr>
              <w:jc w:val="cente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D12C">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41D9">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99F7">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CE0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FD9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A415">
            <w:pPr>
              <w:jc w:val="center"/>
              <w:rPr>
                <w:rFonts w:hint="eastAsia" w:ascii="微软雅黑" w:hAnsi="微软雅黑" w:eastAsia="微软雅黑" w:cs="微软雅黑"/>
                <w:i/>
                <w:iCs/>
                <w:color w:val="000000"/>
                <w:sz w:val="16"/>
                <w:szCs w:val="16"/>
                <w:u w:val="none"/>
              </w:rPr>
            </w:pPr>
          </w:p>
        </w:tc>
      </w:tr>
      <w:tr w14:paraId="1852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6B6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E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27F5">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802A">
            <w:pPr>
              <w:rPr>
                <w:rFonts w:hint="eastAsia" w:ascii="宋体" w:hAnsi="宋体" w:eastAsia="宋体" w:cs="宋体"/>
                <w:i w:val="0"/>
                <w:iCs w:val="0"/>
                <w:color w:val="000000"/>
                <w:sz w:val="18"/>
                <w:szCs w:val="18"/>
                <w:u w:val="none"/>
              </w:rPr>
            </w:pPr>
          </w:p>
        </w:tc>
      </w:tr>
      <w:tr w14:paraId="1754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8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91BE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绩效目标实现指标自评得分100.00分，自评等次为：优，严格执行相关政策，按要求支付，促进附设幼儿园健康发展。</w:t>
            </w:r>
          </w:p>
        </w:tc>
      </w:tr>
      <w:tr w14:paraId="01F4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C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4353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建设进度与申报资金计划不一致。</w:t>
            </w:r>
          </w:p>
        </w:tc>
      </w:tr>
      <w:tr w14:paraId="1717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9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4C0E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按需申报资金、及时发放。</w:t>
            </w:r>
          </w:p>
        </w:tc>
      </w:tr>
      <w:tr w14:paraId="25DB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DBB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项目负责人：刘勤学</w:t>
            </w:r>
          </w:p>
        </w:tc>
        <w:tc>
          <w:tcPr>
            <w:tcW w:w="32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11A13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财务负责人：刘祚义</w:t>
            </w:r>
          </w:p>
        </w:tc>
      </w:tr>
      <w:tr w14:paraId="18DA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670980D7">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2BF8DE31">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04066D8A">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7682929F">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550E7F41">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1DA92B6D">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62498795">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030A3DCA">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5AA05F54">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5F2328C6">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6D571771">
            <w:pPr>
              <w:rPr>
                <w:rFonts w:hint="eastAsia" w:ascii="宋体" w:hAnsi="宋体" w:eastAsia="宋体" w:cs="宋体"/>
                <w:i w:val="0"/>
                <w:iCs w:val="0"/>
                <w:color w:val="000000"/>
                <w:sz w:val="18"/>
                <w:szCs w:val="18"/>
                <w:u w:val="none"/>
              </w:rPr>
            </w:pPr>
          </w:p>
        </w:tc>
      </w:tr>
      <w:tr w14:paraId="1032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00C4B6F5">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251FEDC0">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46A447F1">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1CE60D8E">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77844C73">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47B34F7D">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261410D6">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20B625EE">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07B31942">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0E6E59E8">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6E035A95">
            <w:pPr>
              <w:rPr>
                <w:rFonts w:hint="eastAsia" w:ascii="宋体" w:hAnsi="宋体" w:eastAsia="宋体" w:cs="宋体"/>
                <w:i w:val="0"/>
                <w:iCs w:val="0"/>
                <w:color w:val="000000"/>
                <w:sz w:val="18"/>
                <w:szCs w:val="18"/>
                <w:u w:val="none"/>
              </w:rPr>
            </w:pPr>
          </w:p>
        </w:tc>
      </w:tr>
      <w:tr w14:paraId="3C7F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56AB75E7">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0EFCC59C">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246A5FDD">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02041424">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6B816077">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44FE27D9">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7BC02E12">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027CD540">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00C77399">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1B3DEC31">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13684BEA">
            <w:pPr>
              <w:rPr>
                <w:rFonts w:hint="eastAsia" w:ascii="宋体" w:hAnsi="宋体" w:eastAsia="宋体" w:cs="宋体"/>
                <w:i w:val="0"/>
                <w:iCs w:val="0"/>
                <w:color w:val="000000"/>
                <w:sz w:val="18"/>
                <w:szCs w:val="18"/>
                <w:u w:val="none"/>
              </w:rPr>
            </w:pPr>
          </w:p>
        </w:tc>
      </w:tr>
      <w:tr w14:paraId="2517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397130D2">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13B0A95C">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086865E3">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0FDBE811">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041F658E">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1EBD61F5">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437F8C8C">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4B3E1629">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4B53A59E">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591837C6">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743CAD20">
            <w:pPr>
              <w:rPr>
                <w:rFonts w:hint="eastAsia" w:ascii="宋体" w:hAnsi="宋体" w:eastAsia="宋体" w:cs="宋体"/>
                <w:i w:val="0"/>
                <w:iCs w:val="0"/>
                <w:color w:val="000000"/>
                <w:sz w:val="18"/>
                <w:szCs w:val="18"/>
                <w:u w:val="none"/>
              </w:rPr>
            </w:pPr>
          </w:p>
        </w:tc>
      </w:tr>
      <w:tr w14:paraId="55CB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98A1B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E9A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345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467E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51090423T000009404312-城乡义务教育-免作业本费</w:t>
            </w:r>
          </w:p>
        </w:tc>
      </w:tr>
      <w:tr w14:paraId="07B3E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AA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4B9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遂宁市安居区拦江镇凉风小学校部门</w:t>
            </w:r>
          </w:p>
        </w:tc>
        <w:tc>
          <w:tcPr>
            <w:tcW w:w="501" w:type="pct"/>
            <w:tcBorders>
              <w:top w:val="nil"/>
              <w:left w:val="nil"/>
              <w:bottom w:val="nil"/>
              <w:right w:val="nil"/>
            </w:tcBorders>
            <w:shd w:val="clear" w:color="auto" w:fill="auto"/>
            <w:vAlign w:val="center"/>
          </w:tcPr>
          <w:p w14:paraId="6C8C86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3F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w:t>
            </w:r>
          </w:p>
        </w:tc>
      </w:tr>
      <w:tr w14:paraId="7A75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9F1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E10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8D4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B56F6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E2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1EA36">
            <w:pP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4997">
            <w:pPr>
              <w:rPr>
                <w:rFonts w:hint="eastAsia" w:ascii="宋体" w:hAnsi="宋体" w:eastAsia="宋体" w:cs="宋体"/>
                <w:i w:val="0"/>
                <w:iCs w:val="0"/>
                <w:color w:val="000000"/>
                <w:sz w:val="18"/>
                <w:szCs w:val="18"/>
                <w:u w:val="none"/>
              </w:rPr>
            </w:pP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88C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88C3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14:paraId="5B05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F0C4">
            <w:pP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E0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A4A7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及时申报经费，保证学生作业本按时发放。</w:t>
            </w:r>
          </w:p>
        </w:tc>
      </w:tr>
      <w:tr w14:paraId="3802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CC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D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1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4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5D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4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C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5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9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6A2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EF0C9">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2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8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B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0.21</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6C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3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2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A42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FEC2C">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5B2C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7CE9">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A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A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E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0.21</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7B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D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A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7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DC7B">
            <w:pPr>
              <w:rPr>
                <w:rFonts w:hint="eastAsia" w:ascii="黑体" w:hAnsi="黑体" w:eastAsia="黑体" w:cs="黑体"/>
                <w:i/>
                <w:iCs/>
                <w:color w:val="000000"/>
                <w:sz w:val="18"/>
                <w:szCs w:val="18"/>
                <w:u w:val="none"/>
              </w:rPr>
            </w:pPr>
          </w:p>
        </w:tc>
      </w:tr>
      <w:tr w14:paraId="1BA9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FB376">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7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B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5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FB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1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0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9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7A31">
            <w:pPr>
              <w:rPr>
                <w:rFonts w:hint="eastAsia" w:ascii="黑体" w:hAnsi="黑体" w:eastAsia="黑体" w:cs="黑体"/>
                <w:i/>
                <w:iCs/>
                <w:color w:val="000000"/>
                <w:sz w:val="18"/>
                <w:szCs w:val="18"/>
                <w:u w:val="none"/>
              </w:rPr>
            </w:pPr>
          </w:p>
        </w:tc>
      </w:tr>
      <w:tr w14:paraId="6E6C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CB311">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5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1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B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88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F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0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2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4487">
            <w:pPr>
              <w:rPr>
                <w:rFonts w:hint="eastAsia" w:ascii="黑体" w:hAnsi="黑体" w:eastAsia="黑体" w:cs="黑体"/>
                <w:i/>
                <w:iCs/>
                <w:color w:val="000000"/>
                <w:sz w:val="18"/>
                <w:szCs w:val="18"/>
                <w:u w:val="none"/>
              </w:rPr>
            </w:pPr>
          </w:p>
        </w:tc>
      </w:tr>
      <w:tr w14:paraId="79C5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8E4E">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0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783F">
            <w:pPr>
              <w:jc w:val="center"/>
              <w:rPr>
                <w:rFonts w:hint="eastAsia" w:ascii="微软雅黑" w:hAnsi="微软雅黑" w:eastAsia="微软雅黑" w:cs="微软雅黑"/>
                <w:i/>
                <w:iCs/>
                <w:color w:val="000000"/>
                <w:sz w:val="16"/>
                <w:szCs w:val="16"/>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DF0F">
            <w:pPr>
              <w:jc w:val="center"/>
              <w:rPr>
                <w:rFonts w:hint="eastAsia" w:ascii="微软雅黑" w:hAnsi="微软雅黑" w:eastAsia="微软雅黑" w:cs="微软雅黑"/>
                <w:i/>
                <w:iCs/>
                <w:color w:val="000000"/>
                <w:sz w:val="16"/>
                <w:szCs w:val="16"/>
                <w:u w:val="none"/>
              </w:rPr>
            </w:pP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6BFEA">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BBC3">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4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A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29F9F">
            <w:pPr>
              <w:rPr>
                <w:rFonts w:hint="eastAsia" w:ascii="黑体" w:hAnsi="黑体" w:eastAsia="黑体" w:cs="黑体"/>
                <w:i/>
                <w:iCs/>
                <w:color w:val="000000"/>
                <w:sz w:val="18"/>
                <w:szCs w:val="18"/>
                <w:u w:val="none"/>
              </w:rPr>
            </w:pPr>
          </w:p>
        </w:tc>
      </w:tr>
      <w:tr w14:paraId="0E75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51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9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D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6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7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2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7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5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5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2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A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C65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B543">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3709">
            <w:pPr>
              <w:jc w:val="center"/>
              <w:rPr>
                <w:rFonts w:hint="eastAsia" w:ascii="宋体" w:hAnsi="宋体" w:eastAsia="宋体" w:cs="宋体"/>
                <w:i w:val="0"/>
                <w:iCs w:val="0"/>
                <w:color w:val="000000"/>
                <w:sz w:val="18"/>
                <w:szCs w:val="18"/>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0BA3">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6D4E">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74DC">
            <w:pPr>
              <w:jc w:val="cente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65B8">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A448">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C41B">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0BA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3BB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3DA4">
            <w:pPr>
              <w:jc w:val="center"/>
              <w:rPr>
                <w:rFonts w:hint="eastAsia" w:ascii="微软雅黑" w:hAnsi="微软雅黑" w:eastAsia="微软雅黑" w:cs="微软雅黑"/>
                <w:i/>
                <w:iCs/>
                <w:color w:val="000000"/>
                <w:sz w:val="16"/>
                <w:szCs w:val="16"/>
                <w:u w:val="none"/>
              </w:rPr>
            </w:pPr>
          </w:p>
        </w:tc>
      </w:tr>
      <w:tr w14:paraId="5D33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922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F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443A">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5BB2">
            <w:pPr>
              <w:rPr>
                <w:rFonts w:hint="eastAsia" w:ascii="宋体" w:hAnsi="宋体" w:eastAsia="宋体" w:cs="宋体"/>
                <w:i w:val="0"/>
                <w:iCs w:val="0"/>
                <w:color w:val="000000"/>
                <w:sz w:val="18"/>
                <w:szCs w:val="18"/>
                <w:u w:val="none"/>
              </w:rPr>
            </w:pPr>
          </w:p>
        </w:tc>
      </w:tr>
      <w:tr w14:paraId="2D14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D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69EF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绩效目标实现指标自评得分100.00分，自评等次为：优，严格执行相关政策，按要求支付，保障学校正常运转。</w:t>
            </w:r>
          </w:p>
        </w:tc>
      </w:tr>
      <w:tr w14:paraId="13D9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6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88966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计划资金有时与学生实有人员有差异。</w:t>
            </w:r>
          </w:p>
        </w:tc>
      </w:tr>
      <w:tr w14:paraId="09E8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2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FA640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提高预算精准度、及时申报支付。</w:t>
            </w:r>
          </w:p>
        </w:tc>
      </w:tr>
      <w:tr w14:paraId="3290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37D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项目负责人：刘勤学</w:t>
            </w:r>
          </w:p>
        </w:tc>
        <w:tc>
          <w:tcPr>
            <w:tcW w:w="32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41C5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财务负责人：刘祚义</w:t>
            </w:r>
          </w:p>
        </w:tc>
      </w:tr>
      <w:tr w14:paraId="0B89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173B75F0">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6C8A1024">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14ECC308">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76BF7A67">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5E50106E">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7D1166AF">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63C207D0">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34D11FB4">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30E78D00">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3234F787">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4FB21C17">
            <w:pPr>
              <w:rPr>
                <w:rFonts w:hint="eastAsia" w:ascii="宋体" w:hAnsi="宋体" w:eastAsia="宋体" w:cs="宋体"/>
                <w:i w:val="0"/>
                <w:iCs w:val="0"/>
                <w:color w:val="000000"/>
                <w:sz w:val="18"/>
                <w:szCs w:val="18"/>
                <w:u w:val="none"/>
              </w:rPr>
            </w:pPr>
          </w:p>
        </w:tc>
      </w:tr>
      <w:tr w14:paraId="066A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12C11AE0">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3235A170">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3708B4D8">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1BA0B618">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04FAC4CA">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5DDEDB1E">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0BD1289A">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32A27FAE">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6F9CE498">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590EBC22">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322FC04D">
            <w:pPr>
              <w:rPr>
                <w:rFonts w:hint="eastAsia" w:ascii="宋体" w:hAnsi="宋体" w:eastAsia="宋体" w:cs="宋体"/>
                <w:i w:val="0"/>
                <w:iCs w:val="0"/>
                <w:color w:val="000000"/>
                <w:sz w:val="18"/>
                <w:szCs w:val="18"/>
                <w:u w:val="none"/>
              </w:rPr>
            </w:pPr>
          </w:p>
        </w:tc>
      </w:tr>
      <w:tr w14:paraId="6C6D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6213E3E2">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7B52C77C">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44EE57AE">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1AD7061D">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36240FE1">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4A305F56">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2092E96F">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1BC9E0FC">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2B52D8A6">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68FEC17F">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0FEA96A4">
            <w:pPr>
              <w:rPr>
                <w:rFonts w:hint="eastAsia" w:ascii="宋体" w:hAnsi="宋体" w:eastAsia="宋体" w:cs="宋体"/>
                <w:i w:val="0"/>
                <w:iCs w:val="0"/>
                <w:color w:val="000000"/>
                <w:sz w:val="18"/>
                <w:szCs w:val="18"/>
                <w:u w:val="none"/>
              </w:rPr>
            </w:pPr>
          </w:p>
        </w:tc>
      </w:tr>
      <w:tr w14:paraId="3D22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2524C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4B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8F8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B419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51090424T000011170084-辞退民师定额养老困难补助费</w:t>
            </w:r>
          </w:p>
        </w:tc>
      </w:tr>
      <w:tr w14:paraId="42E0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9C3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7C2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遂宁市安居区拦江镇凉风小学校部门</w:t>
            </w:r>
          </w:p>
        </w:tc>
        <w:tc>
          <w:tcPr>
            <w:tcW w:w="501" w:type="pct"/>
            <w:tcBorders>
              <w:top w:val="nil"/>
              <w:left w:val="nil"/>
              <w:bottom w:val="nil"/>
              <w:right w:val="nil"/>
            </w:tcBorders>
            <w:shd w:val="clear" w:color="auto" w:fill="auto"/>
            <w:vAlign w:val="center"/>
          </w:tcPr>
          <w:p w14:paraId="7C4C84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E2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w:t>
            </w:r>
          </w:p>
        </w:tc>
      </w:tr>
      <w:tr w14:paraId="1265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F58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AEE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0E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A0F8C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11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58161">
            <w:pP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FEA6">
            <w:pPr>
              <w:rPr>
                <w:rFonts w:hint="eastAsia" w:ascii="宋体" w:hAnsi="宋体" w:eastAsia="宋体" w:cs="宋体"/>
                <w:i w:val="0"/>
                <w:iCs w:val="0"/>
                <w:color w:val="000000"/>
                <w:sz w:val="18"/>
                <w:szCs w:val="18"/>
                <w:u w:val="none"/>
              </w:rPr>
            </w:pP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AAFF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4BA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严格执行相关政策，严格按需申报预算资金，及时支付，保障补助支出。</w:t>
            </w:r>
          </w:p>
        </w:tc>
      </w:tr>
      <w:tr w14:paraId="3D73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B573">
            <w:pP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BA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9302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严格执行相关政策，按需申报，及时发放。</w:t>
            </w:r>
          </w:p>
        </w:tc>
      </w:tr>
      <w:tr w14:paraId="2A13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68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C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9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8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BB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7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4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F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B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C58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241FA">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3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A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E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0.04</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F9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8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5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9B7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3EE36">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1FC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51F8">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6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7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9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0.04</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D4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0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4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F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01B60">
            <w:pPr>
              <w:rPr>
                <w:rFonts w:hint="eastAsia" w:ascii="黑体" w:hAnsi="黑体" w:eastAsia="黑体" w:cs="黑体"/>
                <w:i/>
                <w:iCs/>
                <w:color w:val="000000"/>
                <w:sz w:val="18"/>
                <w:szCs w:val="18"/>
                <w:u w:val="none"/>
              </w:rPr>
            </w:pPr>
          </w:p>
        </w:tc>
      </w:tr>
      <w:tr w14:paraId="09B1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DCC50">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EF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D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E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E4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A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9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4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758E">
            <w:pPr>
              <w:rPr>
                <w:rFonts w:hint="eastAsia" w:ascii="黑体" w:hAnsi="黑体" w:eastAsia="黑体" w:cs="黑体"/>
                <w:i/>
                <w:iCs/>
                <w:color w:val="000000"/>
                <w:sz w:val="18"/>
                <w:szCs w:val="18"/>
                <w:u w:val="none"/>
              </w:rPr>
            </w:pPr>
          </w:p>
        </w:tc>
      </w:tr>
      <w:tr w14:paraId="5FBE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B34A0">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4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3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5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6E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D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C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6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C69FB">
            <w:pPr>
              <w:rPr>
                <w:rFonts w:hint="eastAsia" w:ascii="黑体" w:hAnsi="黑体" w:eastAsia="黑体" w:cs="黑体"/>
                <w:i/>
                <w:iCs/>
                <w:color w:val="000000"/>
                <w:sz w:val="18"/>
                <w:szCs w:val="18"/>
                <w:u w:val="none"/>
              </w:rPr>
            </w:pPr>
          </w:p>
        </w:tc>
      </w:tr>
      <w:tr w14:paraId="3C33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3C940">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4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4B11">
            <w:pPr>
              <w:jc w:val="center"/>
              <w:rPr>
                <w:rFonts w:hint="eastAsia" w:ascii="微软雅黑" w:hAnsi="微软雅黑" w:eastAsia="微软雅黑" w:cs="微软雅黑"/>
                <w:i/>
                <w:iCs/>
                <w:color w:val="000000"/>
                <w:sz w:val="16"/>
                <w:szCs w:val="16"/>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1130">
            <w:pPr>
              <w:jc w:val="center"/>
              <w:rPr>
                <w:rFonts w:hint="eastAsia" w:ascii="微软雅黑" w:hAnsi="微软雅黑" w:eastAsia="微软雅黑" w:cs="微软雅黑"/>
                <w:i/>
                <w:iCs/>
                <w:color w:val="000000"/>
                <w:sz w:val="16"/>
                <w:szCs w:val="16"/>
                <w:u w:val="none"/>
              </w:rPr>
            </w:pP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9D08C">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D99C">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1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B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0ACE9">
            <w:pPr>
              <w:rPr>
                <w:rFonts w:hint="eastAsia" w:ascii="黑体" w:hAnsi="黑体" w:eastAsia="黑体" w:cs="黑体"/>
                <w:i/>
                <w:iCs/>
                <w:color w:val="000000"/>
                <w:sz w:val="18"/>
                <w:szCs w:val="18"/>
                <w:u w:val="none"/>
              </w:rPr>
            </w:pPr>
          </w:p>
        </w:tc>
      </w:tr>
      <w:tr w14:paraId="3DE1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1C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F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9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1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8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A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0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4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C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A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0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020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3CEC">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2A064">
            <w:pPr>
              <w:jc w:val="center"/>
              <w:rPr>
                <w:rFonts w:hint="eastAsia" w:ascii="宋体" w:hAnsi="宋体" w:eastAsia="宋体" w:cs="宋体"/>
                <w:i w:val="0"/>
                <w:iCs w:val="0"/>
                <w:color w:val="000000"/>
                <w:sz w:val="18"/>
                <w:szCs w:val="18"/>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C56C">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630B">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3AB7">
            <w:pPr>
              <w:jc w:val="cente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DA8E">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11B3">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3DE9">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F86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484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5B61">
            <w:pPr>
              <w:jc w:val="center"/>
              <w:rPr>
                <w:rFonts w:hint="eastAsia" w:ascii="微软雅黑" w:hAnsi="微软雅黑" w:eastAsia="微软雅黑" w:cs="微软雅黑"/>
                <w:i/>
                <w:iCs/>
                <w:color w:val="000000"/>
                <w:sz w:val="16"/>
                <w:szCs w:val="16"/>
                <w:u w:val="none"/>
              </w:rPr>
            </w:pPr>
          </w:p>
        </w:tc>
      </w:tr>
      <w:tr w14:paraId="165F4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9E4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2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520D">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4EBA">
            <w:pPr>
              <w:rPr>
                <w:rFonts w:hint="eastAsia" w:ascii="宋体" w:hAnsi="宋体" w:eastAsia="宋体" w:cs="宋体"/>
                <w:i w:val="0"/>
                <w:iCs w:val="0"/>
                <w:color w:val="000000"/>
                <w:sz w:val="18"/>
                <w:szCs w:val="18"/>
                <w:u w:val="none"/>
              </w:rPr>
            </w:pPr>
          </w:p>
        </w:tc>
      </w:tr>
      <w:tr w14:paraId="05F5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1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4898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绩效目标实现指标自评得分100.00分，自评等次为：优，严格执行相关政策，按要求支付，保障生活补助及时、足额发放。</w:t>
            </w:r>
          </w:p>
        </w:tc>
      </w:tr>
      <w:tr w14:paraId="7CF8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7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F5074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部分辞退民师年龄过大，核定其生存状况有难度。</w:t>
            </w:r>
          </w:p>
        </w:tc>
      </w:tr>
      <w:tr w14:paraId="4A10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3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FC6E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及时按需申报、足额发放。</w:t>
            </w:r>
          </w:p>
        </w:tc>
      </w:tr>
      <w:tr w14:paraId="4943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FDF7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项目负责人：刘勤学</w:t>
            </w:r>
          </w:p>
        </w:tc>
        <w:tc>
          <w:tcPr>
            <w:tcW w:w="32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AB1D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财务负责人：刘祚义</w:t>
            </w:r>
          </w:p>
        </w:tc>
      </w:tr>
      <w:tr w14:paraId="5332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0655DAAC">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097D68DD">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674BC8C3">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27D48C57">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0DAFA152">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37F87A88">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53DFF9CD">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29677EB7">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759F03BC">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701070C8">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5EB57C92">
            <w:pPr>
              <w:rPr>
                <w:rFonts w:hint="eastAsia" w:ascii="宋体" w:hAnsi="宋体" w:eastAsia="宋体" w:cs="宋体"/>
                <w:i w:val="0"/>
                <w:iCs w:val="0"/>
                <w:color w:val="000000"/>
                <w:sz w:val="18"/>
                <w:szCs w:val="18"/>
                <w:u w:val="none"/>
              </w:rPr>
            </w:pPr>
          </w:p>
        </w:tc>
      </w:tr>
      <w:tr w14:paraId="559B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12F85D67">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3BD06667">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455D4CAE">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774AC0A3">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0F8F68E0">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6A253C4D">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769F25F2">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4908414D">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508489D1">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7325D5D8">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421E84DB">
            <w:pPr>
              <w:rPr>
                <w:rFonts w:hint="eastAsia" w:ascii="宋体" w:hAnsi="宋体" w:eastAsia="宋体" w:cs="宋体"/>
                <w:i w:val="0"/>
                <w:iCs w:val="0"/>
                <w:color w:val="000000"/>
                <w:sz w:val="18"/>
                <w:szCs w:val="18"/>
                <w:u w:val="none"/>
              </w:rPr>
            </w:pPr>
          </w:p>
        </w:tc>
      </w:tr>
      <w:tr w14:paraId="722C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635C8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B3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49D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AEA5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51090425T000013013564-义教免作业本费（省市区级）</w:t>
            </w:r>
          </w:p>
        </w:tc>
      </w:tr>
      <w:tr w14:paraId="672A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08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755C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遂宁市安居区拦江镇凉风小学校部门</w:t>
            </w:r>
          </w:p>
        </w:tc>
        <w:tc>
          <w:tcPr>
            <w:tcW w:w="501" w:type="pct"/>
            <w:tcBorders>
              <w:top w:val="nil"/>
              <w:left w:val="nil"/>
              <w:bottom w:val="nil"/>
              <w:right w:val="nil"/>
            </w:tcBorders>
            <w:shd w:val="clear" w:color="auto" w:fill="auto"/>
            <w:vAlign w:val="center"/>
          </w:tcPr>
          <w:p w14:paraId="3D9388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F5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w:t>
            </w:r>
          </w:p>
        </w:tc>
      </w:tr>
      <w:tr w14:paraId="72B7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1B2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657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C50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4336D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F3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24C04">
            <w:pP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FDEE">
            <w:pPr>
              <w:rPr>
                <w:rFonts w:hint="eastAsia" w:ascii="宋体" w:hAnsi="宋体" w:eastAsia="宋体" w:cs="宋体"/>
                <w:i w:val="0"/>
                <w:iCs w:val="0"/>
                <w:color w:val="000000"/>
                <w:sz w:val="18"/>
                <w:szCs w:val="18"/>
                <w:u w:val="none"/>
              </w:rPr>
            </w:pP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5F5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保障学校正常运转，提高预算编制质量，严格执行预算，减少结余资金。</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3C04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严格执行预算，及时申请支付资金，保证学生作业本按时发放。</w:t>
            </w:r>
          </w:p>
        </w:tc>
      </w:tr>
      <w:tr w14:paraId="5DF7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9F936">
            <w:pP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2B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2D5F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及时申报经费，保证学生作业本按时发放。</w:t>
            </w:r>
          </w:p>
        </w:tc>
      </w:tr>
      <w:tr w14:paraId="073D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7A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0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F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4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96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A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5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1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E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4D9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DF40">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A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7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A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0.17</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7B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3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C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FDB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8150D">
            <w:pPr>
              <w:rPr>
                <w:rFonts w:hint="eastAsia" w:ascii="黑体" w:hAnsi="黑体" w:eastAsia="黑体" w:cs="黑体"/>
                <w:i/>
                <w:iCs/>
                <w:color w:val="000000"/>
                <w:sz w:val="18"/>
                <w:szCs w:val="18"/>
                <w:u w:val="none"/>
              </w:rPr>
            </w:pPr>
          </w:p>
        </w:tc>
      </w:tr>
      <w:tr w14:paraId="2118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FA61E">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8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4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1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0.17</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DF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0.17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A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6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4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DABB">
            <w:pPr>
              <w:rPr>
                <w:rFonts w:hint="eastAsia" w:ascii="黑体" w:hAnsi="黑体" w:eastAsia="黑体" w:cs="黑体"/>
                <w:i/>
                <w:iCs/>
                <w:color w:val="000000"/>
                <w:sz w:val="18"/>
                <w:szCs w:val="18"/>
                <w:u w:val="none"/>
              </w:rPr>
            </w:pPr>
          </w:p>
        </w:tc>
      </w:tr>
      <w:tr w14:paraId="6133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3A26">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1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C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4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F4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2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E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9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BA449">
            <w:pPr>
              <w:rPr>
                <w:rFonts w:hint="eastAsia" w:ascii="黑体" w:hAnsi="黑体" w:eastAsia="黑体" w:cs="黑体"/>
                <w:i/>
                <w:iCs/>
                <w:color w:val="000000"/>
                <w:sz w:val="18"/>
                <w:szCs w:val="18"/>
                <w:u w:val="none"/>
              </w:rPr>
            </w:pPr>
          </w:p>
        </w:tc>
      </w:tr>
      <w:tr w14:paraId="0741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A902">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A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2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3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DD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8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6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0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F06C7">
            <w:pPr>
              <w:rPr>
                <w:rFonts w:hint="eastAsia" w:ascii="黑体" w:hAnsi="黑体" w:eastAsia="黑体" w:cs="黑体"/>
                <w:i/>
                <w:iCs/>
                <w:color w:val="000000"/>
                <w:sz w:val="18"/>
                <w:szCs w:val="18"/>
                <w:u w:val="none"/>
              </w:rPr>
            </w:pPr>
          </w:p>
        </w:tc>
      </w:tr>
      <w:tr w14:paraId="4826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5654E">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A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C85F">
            <w:pPr>
              <w:jc w:val="center"/>
              <w:rPr>
                <w:rFonts w:hint="eastAsia" w:ascii="微软雅黑" w:hAnsi="微软雅黑" w:eastAsia="微软雅黑" w:cs="微软雅黑"/>
                <w:i/>
                <w:iCs/>
                <w:color w:val="000000"/>
                <w:sz w:val="16"/>
                <w:szCs w:val="16"/>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D14E">
            <w:pPr>
              <w:jc w:val="center"/>
              <w:rPr>
                <w:rFonts w:hint="eastAsia" w:ascii="微软雅黑" w:hAnsi="微软雅黑" w:eastAsia="微软雅黑" w:cs="微软雅黑"/>
                <w:i/>
                <w:iCs/>
                <w:color w:val="000000"/>
                <w:sz w:val="16"/>
                <w:szCs w:val="16"/>
                <w:u w:val="none"/>
              </w:rPr>
            </w:pP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E393A">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8D7E">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B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6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FCC5D">
            <w:pPr>
              <w:rPr>
                <w:rFonts w:hint="eastAsia" w:ascii="黑体" w:hAnsi="黑体" w:eastAsia="黑体" w:cs="黑体"/>
                <w:i/>
                <w:iCs/>
                <w:color w:val="000000"/>
                <w:sz w:val="18"/>
                <w:szCs w:val="18"/>
                <w:u w:val="none"/>
              </w:rPr>
            </w:pPr>
          </w:p>
        </w:tc>
      </w:tr>
      <w:tr w14:paraId="4891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93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6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E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6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E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0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E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8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9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A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2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CBA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05F57">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6E94">
            <w:pPr>
              <w:jc w:val="center"/>
              <w:rPr>
                <w:rFonts w:hint="eastAsia" w:ascii="宋体" w:hAnsi="宋体" w:eastAsia="宋体" w:cs="宋体"/>
                <w:i w:val="0"/>
                <w:iCs w:val="0"/>
                <w:color w:val="000000"/>
                <w:sz w:val="18"/>
                <w:szCs w:val="18"/>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3D46">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CEAA">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EF3F">
            <w:pPr>
              <w:jc w:val="cente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1638">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B87D">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BE98">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BD3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17C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A18F">
            <w:pPr>
              <w:jc w:val="center"/>
              <w:rPr>
                <w:rFonts w:hint="eastAsia" w:ascii="微软雅黑" w:hAnsi="微软雅黑" w:eastAsia="微软雅黑" w:cs="微软雅黑"/>
                <w:i/>
                <w:iCs/>
                <w:color w:val="000000"/>
                <w:sz w:val="16"/>
                <w:szCs w:val="16"/>
                <w:u w:val="none"/>
              </w:rPr>
            </w:pPr>
          </w:p>
        </w:tc>
      </w:tr>
      <w:tr w14:paraId="4978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8E7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9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13DB">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B0EE">
            <w:pPr>
              <w:rPr>
                <w:rFonts w:hint="eastAsia" w:ascii="宋体" w:hAnsi="宋体" w:eastAsia="宋体" w:cs="宋体"/>
                <w:i w:val="0"/>
                <w:iCs w:val="0"/>
                <w:color w:val="000000"/>
                <w:sz w:val="18"/>
                <w:szCs w:val="18"/>
                <w:u w:val="none"/>
              </w:rPr>
            </w:pPr>
          </w:p>
        </w:tc>
      </w:tr>
      <w:tr w14:paraId="7C65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4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B937F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绩效目标实现指标自评得分100.00分，自评等次为：优，严格执行相关政策，按要求支付，保障学校正常运转。</w:t>
            </w:r>
          </w:p>
        </w:tc>
      </w:tr>
      <w:tr w14:paraId="6E7B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E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0E08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计划资金有时与学生实有人员有差异。</w:t>
            </w:r>
          </w:p>
        </w:tc>
      </w:tr>
      <w:tr w14:paraId="636E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8D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5081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提高预算精准度、及时申报支付。</w:t>
            </w:r>
          </w:p>
        </w:tc>
      </w:tr>
      <w:tr w14:paraId="67ED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250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项目负责人：刘勤学</w:t>
            </w:r>
          </w:p>
        </w:tc>
        <w:tc>
          <w:tcPr>
            <w:tcW w:w="32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A9A0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财务负责人：刘祚义</w:t>
            </w:r>
          </w:p>
        </w:tc>
      </w:tr>
      <w:tr w14:paraId="714C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4C1F44F3">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26B4FC8F">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7D24251A">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0CAB87A7">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7826F8B4">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7E28F565">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3EAB169C">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0AC52897">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672C688E">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087A64DE">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2CB5A2C3">
            <w:pPr>
              <w:rPr>
                <w:rFonts w:hint="eastAsia" w:ascii="宋体" w:hAnsi="宋体" w:eastAsia="宋体" w:cs="宋体"/>
                <w:i w:val="0"/>
                <w:iCs w:val="0"/>
                <w:color w:val="000000"/>
                <w:sz w:val="18"/>
                <w:szCs w:val="18"/>
                <w:u w:val="none"/>
              </w:rPr>
            </w:pPr>
          </w:p>
        </w:tc>
      </w:tr>
      <w:tr w14:paraId="5E36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13AD2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DB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1D1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5A81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51090425T000013017380-幼儿资助及幼儿发展补助资金（省市区级）</w:t>
            </w:r>
          </w:p>
        </w:tc>
      </w:tr>
      <w:tr w14:paraId="40FA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ABE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B47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遂宁市安居区拦江镇凉风小学校部门</w:t>
            </w:r>
          </w:p>
        </w:tc>
        <w:tc>
          <w:tcPr>
            <w:tcW w:w="501" w:type="pct"/>
            <w:tcBorders>
              <w:top w:val="nil"/>
              <w:left w:val="nil"/>
              <w:bottom w:val="nil"/>
              <w:right w:val="nil"/>
            </w:tcBorders>
            <w:shd w:val="clear" w:color="auto" w:fill="auto"/>
            <w:vAlign w:val="center"/>
          </w:tcPr>
          <w:p w14:paraId="5CCC4B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B2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w:t>
            </w:r>
          </w:p>
        </w:tc>
      </w:tr>
      <w:tr w14:paraId="2D80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29F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3C4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CFF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F8142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DF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2E29B">
            <w:pP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B369D">
            <w:pPr>
              <w:rPr>
                <w:rFonts w:hint="eastAsia" w:ascii="宋体" w:hAnsi="宋体" w:eastAsia="宋体" w:cs="宋体"/>
                <w:i w:val="0"/>
                <w:iCs w:val="0"/>
                <w:color w:val="000000"/>
                <w:sz w:val="18"/>
                <w:szCs w:val="18"/>
                <w:u w:val="none"/>
              </w:rPr>
            </w:pP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082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促进附设幼儿园健康发展，提高预算编制质量，严格执行预算，减少结余资金。</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F2D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严格执行预算，及时申请支付资金，促进附设幼儿园健康发展。</w:t>
            </w:r>
          </w:p>
        </w:tc>
      </w:tr>
      <w:tr w14:paraId="2D61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C33C">
            <w:pP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41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BBC6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及时申报经费，促进附设幼儿园健康发展。</w:t>
            </w:r>
          </w:p>
        </w:tc>
      </w:tr>
      <w:tr w14:paraId="09BB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CD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7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5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B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55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8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E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E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C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55A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771D">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A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2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9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4D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1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F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2C3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25F18">
            <w:pPr>
              <w:rPr>
                <w:rFonts w:hint="eastAsia" w:ascii="黑体" w:hAnsi="黑体" w:eastAsia="黑体" w:cs="黑体"/>
                <w:i/>
                <w:iCs/>
                <w:color w:val="000000"/>
                <w:sz w:val="18"/>
                <w:szCs w:val="18"/>
                <w:u w:val="none"/>
              </w:rPr>
            </w:pPr>
          </w:p>
        </w:tc>
      </w:tr>
      <w:tr w14:paraId="149A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EA72B">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5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4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2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16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5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6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5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AE16">
            <w:pPr>
              <w:rPr>
                <w:rFonts w:hint="eastAsia" w:ascii="黑体" w:hAnsi="黑体" w:eastAsia="黑体" w:cs="黑体"/>
                <w:i/>
                <w:iCs/>
                <w:color w:val="000000"/>
                <w:sz w:val="18"/>
                <w:szCs w:val="18"/>
                <w:u w:val="none"/>
              </w:rPr>
            </w:pPr>
          </w:p>
        </w:tc>
      </w:tr>
      <w:tr w14:paraId="7C0E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43AC">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F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9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F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B6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C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8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C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C687">
            <w:pPr>
              <w:rPr>
                <w:rFonts w:hint="eastAsia" w:ascii="黑体" w:hAnsi="黑体" w:eastAsia="黑体" w:cs="黑体"/>
                <w:i/>
                <w:iCs/>
                <w:color w:val="000000"/>
                <w:sz w:val="18"/>
                <w:szCs w:val="18"/>
                <w:u w:val="none"/>
              </w:rPr>
            </w:pPr>
          </w:p>
        </w:tc>
      </w:tr>
      <w:tr w14:paraId="6A1B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F21C">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C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8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B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3C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0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6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6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6746">
            <w:pPr>
              <w:rPr>
                <w:rFonts w:hint="eastAsia" w:ascii="黑体" w:hAnsi="黑体" w:eastAsia="黑体" w:cs="黑体"/>
                <w:i/>
                <w:iCs/>
                <w:color w:val="000000"/>
                <w:sz w:val="18"/>
                <w:szCs w:val="18"/>
                <w:u w:val="none"/>
              </w:rPr>
            </w:pPr>
          </w:p>
        </w:tc>
      </w:tr>
      <w:tr w14:paraId="7BE5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2BD3D">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3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0BBF">
            <w:pPr>
              <w:jc w:val="center"/>
              <w:rPr>
                <w:rFonts w:hint="eastAsia" w:ascii="微软雅黑" w:hAnsi="微软雅黑" w:eastAsia="微软雅黑" w:cs="微软雅黑"/>
                <w:i/>
                <w:iCs/>
                <w:color w:val="000000"/>
                <w:sz w:val="16"/>
                <w:szCs w:val="16"/>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2C51">
            <w:pPr>
              <w:jc w:val="center"/>
              <w:rPr>
                <w:rFonts w:hint="eastAsia" w:ascii="微软雅黑" w:hAnsi="微软雅黑" w:eastAsia="微软雅黑" w:cs="微软雅黑"/>
                <w:i/>
                <w:iCs/>
                <w:color w:val="000000"/>
                <w:sz w:val="16"/>
                <w:szCs w:val="16"/>
                <w:u w:val="none"/>
              </w:rPr>
            </w:pP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ABCCB">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BE8E">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2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9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B9B7">
            <w:pPr>
              <w:rPr>
                <w:rFonts w:hint="eastAsia" w:ascii="黑体" w:hAnsi="黑体" w:eastAsia="黑体" w:cs="黑体"/>
                <w:i/>
                <w:iCs/>
                <w:color w:val="000000"/>
                <w:sz w:val="18"/>
                <w:szCs w:val="18"/>
                <w:u w:val="none"/>
              </w:rPr>
            </w:pPr>
          </w:p>
        </w:tc>
      </w:tr>
      <w:tr w14:paraId="0070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F4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C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1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8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E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5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7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2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6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E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C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263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76E53">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D7DB">
            <w:pPr>
              <w:jc w:val="center"/>
              <w:rPr>
                <w:rFonts w:hint="eastAsia" w:ascii="宋体" w:hAnsi="宋体" w:eastAsia="宋体" w:cs="宋体"/>
                <w:i w:val="0"/>
                <w:iCs w:val="0"/>
                <w:color w:val="000000"/>
                <w:sz w:val="18"/>
                <w:szCs w:val="18"/>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7686">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794A">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78E6">
            <w:pPr>
              <w:jc w:val="cente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5B48">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ABED">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DC29">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8DD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117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9977">
            <w:pPr>
              <w:jc w:val="center"/>
              <w:rPr>
                <w:rFonts w:hint="eastAsia" w:ascii="微软雅黑" w:hAnsi="微软雅黑" w:eastAsia="微软雅黑" w:cs="微软雅黑"/>
                <w:i/>
                <w:iCs/>
                <w:color w:val="000000"/>
                <w:sz w:val="16"/>
                <w:szCs w:val="16"/>
                <w:u w:val="none"/>
              </w:rPr>
            </w:pPr>
          </w:p>
        </w:tc>
      </w:tr>
      <w:tr w14:paraId="7F10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132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B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BD23">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5076">
            <w:pPr>
              <w:rPr>
                <w:rFonts w:hint="eastAsia" w:ascii="宋体" w:hAnsi="宋体" w:eastAsia="宋体" w:cs="宋体"/>
                <w:i w:val="0"/>
                <w:iCs w:val="0"/>
                <w:color w:val="000000"/>
                <w:sz w:val="18"/>
                <w:szCs w:val="18"/>
                <w:u w:val="none"/>
              </w:rPr>
            </w:pPr>
          </w:p>
        </w:tc>
      </w:tr>
      <w:tr w14:paraId="7439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F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95C4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绩效目标实现指标自评得分100.00分，自评等次为：优，严格执行相关政策，按要求支付，促进附设幼儿园健康发展。</w:t>
            </w:r>
          </w:p>
        </w:tc>
      </w:tr>
      <w:tr w14:paraId="7611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F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8BC3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建设进度与申报资金计划不一致。</w:t>
            </w:r>
          </w:p>
        </w:tc>
      </w:tr>
      <w:tr w14:paraId="422E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4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2CE6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按需申报资金、及时发放。</w:t>
            </w:r>
          </w:p>
        </w:tc>
      </w:tr>
      <w:tr w14:paraId="36C3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0F65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项目负责人：刘勤学</w:t>
            </w:r>
          </w:p>
        </w:tc>
        <w:tc>
          <w:tcPr>
            <w:tcW w:w="32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548B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财务负责人：刘祚义</w:t>
            </w:r>
          </w:p>
        </w:tc>
      </w:tr>
      <w:tr w14:paraId="4448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18" w:type="pct"/>
            <w:tcBorders>
              <w:top w:val="nil"/>
              <w:left w:val="nil"/>
              <w:bottom w:val="nil"/>
              <w:right w:val="nil"/>
            </w:tcBorders>
            <w:shd w:val="clear" w:color="auto" w:fill="auto"/>
            <w:vAlign w:val="center"/>
          </w:tcPr>
          <w:p w14:paraId="2C4F313F">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5C816123">
            <w:pPr>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6E08E7C7">
            <w:pPr>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597A5FA4">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10DF308A">
            <w:pPr>
              <w:rPr>
                <w:rFonts w:hint="eastAsia" w:ascii="宋体" w:hAnsi="宋体" w:eastAsia="宋体" w:cs="宋体"/>
                <w:i w:val="0"/>
                <w:iCs w:val="0"/>
                <w:color w:val="000000"/>
                <w:sz w:val="18"/>
                <w:szCs w:val="18"/>
                <w:u w:val="none"/>
              </w:rPr>
            </w:pPr>
          </w:p>
        </w:tc>
        <w:tc>
          <w:tcPr>
            <w:tcW w:w="244" w:type="pct"/>
            <w:tcBorders>
              <w:top w:val="nil"/>
              <w:left w:val="nil"/>
              <w:bottom w:val="nil"/>
              <w:right w:val="nil"/>
            </w:tcBorders>
            <w:shd w:val="clear" w:color="auto" w:fill="auto"/>
            <w:vAlign w:val="center"/>
          </w:tcPr>
          <w:p w14:paraId="7F3BEAF6">
            <w:pPr>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469A9320">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642DBC6A">
            <w:pPr>
              <w:rPr>
                <w:rFonts w:hint="eastAsia" w:ascii="宋体" w:hAnsi="宋体" w:eastAsia="宋体" w:cs="宋体"/>
                <w:i w:val="0"/>
                <w:iCs w:val="0"/>
                <w:color w:val="000000"/>
                <w:sz w:val="18"/>
                <w:szCs w:val="18"/>
                <w:u w:val="none"/>
              </w:rPr>
            </w:pPr>
          </w:p>
        </w:tc>
        <w:tc>
          <w:tcPr>
            <w:tcW w:w="268" w:type="pct"/>
            <w:tcBorders>
              <w:top w:val="nil"/>
              <w:left w:val="nil"/>
              <w:bottom w:val="nil"/>
              <w:right w:val="nil"/>
            </w:tcBorders>
            <w:shd w:val="clear" w:color="auto" w:fill="auto"/>
            <w:vAlign w:val="center"/>
          </w:tcPr>
          <w:p w14:paraId="44746808">
            <w:pPr>
              <w:rPr>
                <w:rFonts w:hint="eastAsia" w:ascii="宋体" w:hAnsi="宋体" w:eastAsia="宋体" w:cs="宋体"/>
                <w:i w:val="0"/>
                <w:iCs w:val="0"/>
                <w:color w:val="000000"/>
                <w:sz w:val="18"/>
                <w:szCs w:val="18"/>
                <w:u w:val="none"/>
              </w:rPr>
            </w:pPr>
          </w:p>
        </w:tc>
        <w:tc>
          <w:tcPr>
            <w:tcW w:w="269" w:type="pct"/>
            <w:tcBorders>
              <w:top w:val="nil"/>
              <w:left w:val="nil"/>
              <w:bottom w:val="nil"/>
              <w:right w:val="nil"/>
            </w:tcBorders>
            <w:shd w:val="clear" w:color="auto" w:fill="auto"/>
            <w:vAlign w:val="center"/>
          </w:tcPr>
          <w:p w14:paraId="16BA2080">
            <w:pPr>
              <w:rPr>
                <w:rFonts w:hint="eastAsia" w:ascii="宋体" w:hAnsi="宋体" w:eastAsia="宋体" w:cs="宋体"/>
                <w:i w:val="0"/>
                <w:iCs w:val="0"/>
                <w:color w:val="000000"/>
                <w:sz w:val="18"/>
                <w:szCs w:val="18"/>
                <w:u w:val="none"/>
              </w:rPr>
            </w:pPr>
          </w:p>
        </w:tc>
        <w:tc>
          <w:tcPr>
            <w:tcW w:w="1721" w:type="pct"/>
            <w:tcBorders>
              <w:top w:val="nil"/>
              <w:left w:val="nil"/>
              <w:bottom w:val="nil"/>
              <w:right w:val="nil"/>
            </w:tcBorders>
            <w:shd w:val="clear" w:color="auto" w:fill="auto"/>
            <w:vAlign w:val="center"/>
          </w:tcPr>
          <w:p w14:paraId="6F4D8EF4">
            <w:pPr>
              <w:rPr>
                <w:rFonts w:hint="eastAsia" w:ascii="宋体" w:hAnsi="宋体" w:eastAsia="宋体" w:cs="宋体"/>
                <w:i w:val="0"/>
                <w:iCs w:val="0"/>
                <w:color w:val="000000"/>
                <w:sz w:val="18"/>
                <w:szCs w:val="18"/>
                <w:u w:val="none"/>
              </w:rPr>
            </w:pPr>
          </w:p>
        </w:tc>
      </w:tr>
      <w:tr w14:paraId="10B6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CFF20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645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DCF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C075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51090425T000013020556-秋季省级义务教育家庭经济困难学生生活补助</w:t>
            </w:r>
          </w:p>
        </w:tc>
      </w:tr>
      <w:tr w14:paraId="27BE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102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445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遂宁市安居区拦江镇凉风小学校部门</w:t>
            </w:r>
          </w:p>
        </w:tc>
        <w:tc>
          <w:tcPr>
            <w:tcW w:w="501" w:type="pct"/>
            <w:tcBorders>
              <w:top w:val="nil"/>
              <w:left w:val="nil"/>
              <w:bottom w:val="nil"/>
              <w:right w:val="nil"/>
            </w:tcBorders>
            <w:shd w:val="clear" w:color="auto" w:fill="auto"/>
            <w:vAlign w:val="center"/>
          </w:tcPr>
          <w:p w14:paraId="03F2EA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33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遂宁市安居区拦江镇凉风小学校</w:t>
            </w:r>
          </w:p>
        </w:tc>
      </w:tr>
      <w:tr w14:paraId="7680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C8B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DAE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5A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892D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BF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03F30">
            <w:pPr>
              <w:rPr>
                <w:rFonts w:hint="eastAsia" w:ascii="宋体" w:hAnsi="宋体" w:eastAsia="宋体" w:cs="宋体"/>
                <w:i w:val="0"/>
                <w:iCs w:val="0"/>
                <w:color w:val="000000"/>
                <w:sz w:val="18"/>
                <w:szCs w:val="18"/>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F21F">
            <w:pPr>
              <w:rPr>
                <w:rFonts w:hint="eastAsia" w:ascii="宋体" w:hAnsi="宋体" w:eastAsia="宋体" w:cs="宋体"/>
                <w:i w:val="0"/>
                <w:iCs w:val="0"/>
                <w:color w:val="000000"/>
                <w:sz w:val="18"/>
                <w:szCs w:val="18"/>
                <w:u w:val="none"/>
              </w:rPr>
            </w:pPr>
          </w:p>
        </w:tc>
        <w:tc>
          <w:tcPr>
            <w:tcW w:w="15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6DA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27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BDFC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p>
        </w:tc>
      </w:tr>
      <w:tr w14:paraId="0F67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91C6">
            <w:pP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98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2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638C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14:paraId="2956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7D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D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E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0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35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A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F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4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4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563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12E3">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9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9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3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0.97</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58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0.97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5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1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459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7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B9871">
            <w:pPr>
              <w:rPr>
                <w:rFonts w:hint="eastAsia" w:ascii="黑体" w:hAnsi="黑体" w:eastAsia="黑体" w:cs="黑体"/>
                <w:i/>
                <w:iCs/>
                <w:color w:val="000000"/>
                <w:sz w:val="18"/>
                <w:szCs w:val="18"/>
                <w:u w:val="none"/>
              </w:rPr>
            </w:pPr>
          </w:p>
        </w:tc>
      </w:tr>
      <w:tr w14:paraId="6241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E3BFF">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B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9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C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0.97</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56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0.97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8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6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1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89FF2">
            <w:pPr>
              <w:rPr>
                <w:rFonts w:hint="eastAsia" w:ascii="黑体" w:hAnsi="黑体" w:eastAsia="黑体" w:cs="黑体"/>
                <w:i/>
                <w:iCs/>
                <w:color w:val="000000"/>
                <w:sz w:val="18"/>
                <w:szCs w:val="18"/>
                <w:u w:val="none"/>
              </w:rPr>
            </w:pPr>
          </w:p>
        </w:tc>
      </w:tr>
      <w:tr w14:paraId="0412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CF98">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2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7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1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73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E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E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B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30C2F">
            <w:pPr>
              <w:rPr>
                <w:rFonts w:hint="eastAsia" w:ascii="黑体" w:hAnsi="黑体" w:eastAsia="黑体" w:cs="黑体"/>
                <w:i/>
                <w:iCs/>
                <w:color w:val="000000"/>
                <w:sz w:val="18"/>
                <w:szCs w:val="18"/>
                <w:u w:val="none"/>
              </w:rPr>
            </w:pPr>
          </w:p>
        </w:tc>
      </w:tr>
      <w:tr w14:paraId="43D5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C3B4">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8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6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5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BE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0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1F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B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90E08">
            <w:pPr>
              <w:rPr>
                <w:rFonts w:hint="eastAsia" w:ascii="黑体" w:hAnsi="黑体" w:eastAsia="黑体" w:cs="黑体"/>
                <w:i/>
                <w:iCs/>
                <w:color w:val="000000"/>
                <w:sz w:val="18"/>
                <w:szCs w:val="18"/>
                <w:u w:val="none"/>
              </w:rPr>
            </w:pPr>
          </w:p>
        </w:tc>
      </w:tr>
      <w:tr w14:paraId="49CE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4C84B">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F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B653">
            <w:pPr>
              <w:jc w:val="center"/>
              <w:rPr>
                <w:rFonts w:hint="eastAsia" w:ascii="微软雅黑" w:hAnsi="微软雅黑" w:eastAsia="微软雅黑" w:cs="微软雅黑"/>
                <w:i/>
                <w:iCs/>
                <w:color w:val="000000"/>
                <w:sz w:val="16"/>
                <w:szCs w:val="16"/>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38C8">
            <w:pPr>
              <w:jc w:val="center"/>
              <w:rPr>
                <w:rFonts w:hint="eastAsia" w:ascii="微软雅黑" w:hAnsi="微软雅黑" w:eastAsia="微软雅黑" w:cs="微软雅黑"/>
                <w:i/>
                <w:iCs/>
                <w:color w:val="000000"/>
                <w:sz w:val="16"/>
                <w:szCs w:val="16"/>
                <w:u w:val="none"/>
              </w:rPr>
            </w:pPr>
          </w:p>
        </w:tc>
        <w:tc>
          <w:tcPr>
            <w:tcW w:w="7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F9A36">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FACF">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D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9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7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B320">
            <w:pPr>
              <w:rPr>
                <w:rFonts w:hint="eastAsia" w:ascii="黑体" w:hAnsi="黑体" w:eastAsia="黑体" w:cs="黑体"/>
                <w:i/>
                <w:iCs/>
                <w:color w:val="000000"/>
                <w:sz w:val="18"/>
                <w:szCs w:val="18"/>
                <w:u w:val="none"/>
              </w:rPr>
            </w:pPr>
          </w:p>
        </w:tc>
      </w:tr>
      <w:tr w14:paraId="713D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B3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3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D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F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B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8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D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3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6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1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9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B8F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259FC">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6A9C">
            <w:pPr>
              <w:jc w:val="center"/>
              <w:rPr>
                <w:rFonts w:hint="eastAsia" w:ascii="宋体" w:hAnsi="宋体" w:eastAsia="宋体" w:cs="宋体"/>
                <w:i w:val="0"/>
                <w:iCs w:val="0"/>
                <w:color w:val="000000"/>
                <w:sz w:val="18"/>
                <w:szCs w:val="18"/>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6611">
            <w:pPr>
              <w:jc w:val="center"/>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1811">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C61E">
            <w:pPr>
              <w:jc w:val="center"/>
              <w:rPr>
                <w:rFonts w:hint="eastAsia" w:ascii="宋体" w:hAnsi="宋体" w:eastAsia="宋体" w:cs="宋体"/>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68F8">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6007">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BB23">
            <w:pPr>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AC6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32A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212A">
            <w:pPr>
              <w:jc w:val="center"/>
              <w:rPr>
                <w:rFonts w:hint="eastAsia" w:ascii="微软雅黑" w:hAnsi="微软雅黑" w:eastAsia="微软雅黑" w:cs="微软雅黑"/>
                <w:i/>
                <w:iCs/>
                <w:color w:val="000000"/>
                <w:sz w:val="16"/>
                <w:szCs w:val="16"/>
                <w:u w:val="none"/>
              </w:rPr>
            </w:pPr>
          </w:p>
        </w:tc>
      </w:tr>
      <w:tr w14:paraId="3B27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1AE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C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08AC">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EB08">
            <w:pPr>
              <w:rPr>
                <w:rFonts w:hint="eastAsia" w:ascii="宋体" w:hAnsi="宋体" w:eastAsia="宋体" w:cs="宋体"/>
                <w:i w:val="0"/>
                <w:iCs w:val="0"/>
                <w:color w:val="000000"/>
                <w:sz w:val="18"/>
                <w:szCs w:val="18"/>
                <w:u w:val="none"/>
              </w:rPr>
            </w:pPr>
          </w:p>
        </w:tc>
      </w:tr>
      <w:tr w14:paraId="3982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6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98337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p>
        </w:tc>
      </w:tr>
      <w:tr w14:paraId="608F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A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EB4F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因留守儿童多，父母外出务工，爷爷奶奶对银行卡记录不熟习，对自己孩子享有的助学金额不清楚。</w:t>
            </w:r>
          </w:p>
        </w:tc>
      </w:tr>
      <w:tr w14:paraId="4F45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7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2BAED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进一步加强教育资助政策宣传及资助情况的反馈公示。</w:t>
            </w:r>
          </w:p>
        </w:tc>
      </w:tr>
      <w:tr w14:paraId="34AA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3BC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项目负责人：刘勤学</w:t>
            </w:r>
          </w:p>
        </w:tc>
        <w:tc>
          <w:tcPr>
            <w:tcW w:w="32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3890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财务负责人：刘祚义</w:t>
            </w:r>
          </w:p>
        </w:tc>
      </w:tr>
    </w:tbl>
    <w:p w14:paraId="739AE768">
      <w:pPr>
        <w:spacing w:line="600" w:lineRule="exact"/>
        <w:jc w:val="both"/>
        <w:outlineLvl w:val="0"/>
        <w:rPr>
          <w:highlight w:val="none"/>
        </w:rPr>
      </w:pPr>
    </w:p>
    <w:p w14:paraId="2EBD91F7">
      <w:pPr>
        <w:spacing w:line="600" w:lineRule="exact"/>
        <w:jc w:val="center"/>
        <w:outlineLvl w:val="0"/>
        <w:rPr>
          <w:rFonts w:hint="eastAsia" w:ascii="黑体" w:hAnsi="黑体" w:eastAsia="黑体"/>
          <w:color w:val="000000"/>
          <w:sz w:val="44"/>
          <w:szCs w:val="44"/>
        </w:rPr>
      </w:pPr>
      <w:bookmarkStart w:id="51" w:name="_Toc15396618"/>
    </w:p>
    <w:p w14:paraId="120ED5D9">
      <w:pPr>
        <w:spacing w:line="600" w:lineRule="exact"/>
        <w:jc w:val="center"/>
        <w:outlineLvl w:val="0"/>
        <w:rPr>
          <w:rFonts w:hint="eastAsia" w:ascii="黑体" w:hAnsi="黑体" w:eastAsia="黑体"/>
          <w:color w:val="000000"/>
          <w:sz w:val="44"/>
          <w:szCs w:val="44"/>
        </w:rPr>
      </w:pPr>
    </w:p>
    <w:p w14:paraId="5E27F33A">
      <w:pPr>
        <w:spacing w:line="600" w:lineRule="exact"/>
        <w:jc w:val="center"/>
        <w:outlineLvl w:val="0"/>
        <w:rPr>
          <w:rFonts w:hint="eastAsia" w:ascii="黑体" w:hAnsi="黑体" w:eastAsia="黑体"/>
          <w:color w:val="000000"/>
          <w:sz w:val="44"/>
          <w:szCs w:val="44"/>
        </w:rPr>
      </w:pPr>
    </w:p>
    <w:p w14:paraId="0DF4D202">
      <w:pPr>
        <w:spacing w:line="600" w:lineRule="exact"/>
        <w:jc w:val="both"/>
        <w:outlineLvl w:val="0"/>
        <w:rPr>
          <w:rFonts w:hint="eastAsia" w:ascii="黑体" w:hAnsi="黑体" w:eastAsia="黑体"/>
          <w:color w:val="000000"/>
          <w:sz w:val="44"/>
          <w:szCs w:val="44"/>
        </w:rPr>
      </w:pPr>
    </w:p>
    <w:p w14:paraId="32548828">
      <w:pPr>
        <w:spacing w:line="600" w:lineRule="exact"/>
        <w:jc w:val="center"/>
        <w:outlineLvl w:val="0"/>
        <w:rPr>
          <w:rFonts w:hint="eastAsia" w:ascii="黑体" w:hAnsi="黑体" w:eastAsia="黑体"/>
          <w:color w:val="000000"/>
          <w:sz w:val="44"/>
          <w:szCs w:val="44"/>
        </w:rPr>
      </w:pPr>
    </w:p>
    <w:p w14:paraId="68D8D5D5">
      <w:pPr>
        <w:spacing w:line="600" w:lineRule="exact"/>
        <w:jc w:val="center"/>
        <w:outlineLvl w:val="0"/>
        <w:rPr>
          <w:rFonts w:hint="eastAsia" w:ascii="黑体" w:hAnsi="黑体" w:eastAsia="黑体"/>
          <w:color w:val="000000"/>
          <w:sz w:val="44"/>
          <w:szCs w:val="44"/>
        </w:rPr>
      </w:pPr>
    </w:p>
    <w:p w14:paraId="65282B1A">
      <w:pPr>
        <w:spacing w:line="600" w:lineRule="exact"/>
        <w:jc w:val="center"/>
        <w:outlineLvl w:val="0"/>
        <w:rPr>
          <w:rFonts w:hint="eastAsia" w:ascii="黑体" w:hAnsi="黑体" w:eastAsia="黑体"/>
          <w:color w:val="000000"/>
          <w:sz w:val="44"/>
          <w:szCs w:val="44"/>
        </w:rPr>
      </w:pPr>
    </w:p>
    <w:p w14:paraId="58E52614">
      <w:pPr>
        <w:spacing w:line="600" w:lineRule="exact"/>
        <w:jc w:val="center"/>
        <w:outlineLvl w:val="0"/>
        <w:rPr>
          <w:rFonts w:hint="eastAsia" w:ascii="黑体" w:hAnsi="黑体" w:eastAsia="黑体"/>
          <w:color w:val="000000"/>
          <w:sz w:val="44"/>
          <w:szCs w:val="44"/>
        </w:rPr>
      </w:pPr>
    </w:p>
    <w:p w14:paraId="56B157EE">
      <w:pPr>
        <w:spacing w:line="600" w:lineRule="exact"/>
        <w:jc w:val="center"/>
        <w:outlineLvl w:val="0"/>
        <w:rPr>
          <w:rFonts w:hint="eastAsia" w:ascii="黑体" w:hAnsi="黑体" w:eastAsia="黑体"/>
          <w:color w:val="000000"/>
          <w:sz w:val="44"/>
          <w:szCs w:val="44"/>
        </w:rPr>
      </w:pPr>
    </w:p>
    <w:p w14:paraId="5D4E348C">
      <w:pPr>
        <w:spacing w:line="600" w:lineRule="exact"/>
        <w:jc w:val="center"/>
        <w:outlineLvl w:val="0"/>
        <w:rPr>
          <w:rFonts w:hint="eastAsia" w:ascii="黑体" w:hAnsi="黑体" w:eastAsia="黑体"/>
          <w:color w:val="000000"/>
          <w:sz w:val="44"/>
          <w:szCs w:val="44"/>
        </w:rPr>
      </w:pPr>
    </w:p>
    <w:p w14:paraId="7F3AEC42">
      <w:pPr>
        <w:spacing w:line="600" w:lineRule="exact"/>
        <w:jc w:val="center"/>
        <w:outlineLvl w:val="0"/>
        <w:rPr>
          <w:rFonts w:hint="eastAsia" w:ascii="黑体" w:hAnsi="黑体" w:eastAsia="黑体"/>
          <w:color w:val="000000"/>
          <w:sz w:val="44"/>
          <w:szCs w:val="44"/>
        </w:rPr>
      </w:pPr>
    </w:p>
    <w:p w14:paraId="69F78520">
      <w:pPr>
        <w:spacing w:line="600" w:lineRule="exact"/>
        <w:jc w:val="center"/>
        <w:outlineLvl w:val="0"/>
        <w:rPr>
          <w:rFonts w:hint="eastAsia" w:ascii="黑体" w:hAnsi="黑体" w:eastAsia="黑体"/>
          <w:color w:val="000000"/>
          <w:sz w:val="44"/>
          <w:szCs w:val="44"/>
        </w:rPr>
      </w:pPr>
    </w:p>
    <w:p w14:paraId="3B30CC47">
      <w:pPr>
        <w:spacing w:line="600" w:lineRule="exact"/>
        <w:jc w:val="center"/>
        <w:outlineLvl w:val="0"/>
        <w:rPr>
          <w:rFonts w:hint="eastAsia" w:ascii="黑体" w:hAnsi="黑体" w:eastAsia="黑体"/>
          <w:color w:val="000000"/>
          <w:sz w:val="44"/>
          <w:szCs w:val="44"/>
        </w:rPr>
      </w:pPr>
    </w:p>
    <w:p w14:paraId="14BD5A9D">
      <w:pPr>
        <w:spacing w:line="600" w:lineRule="exact"/>
        <w:jc w:val="center"/>
        <w:outlineLvl w:val="0"/>
        <w:rPr>
          <w:rFonts w:hint="eastAsia" w:ascii="黑体" w:hAnsi="黑体" w:eastAsia="黑体"/>
          <w:color w:val="000000"/>
          <w:sz w:val="44"/>
          <w:szCs w:val="44"/>
        </w:rPr>
      </w:pPr>
    </w:p>
    <w:p w14:paraId="478E9DFB">
      <w:pPr>
        <w:spacing w:line="600" w:lineRule="exact"/>
        <w:jc w:val="center"/>
        <w:outlineLvl w:val="0"/>
        <w:rPr>
          <w:rFonts w:hint="eastAsia" w:ascii="黑体" w:hAnsi="黑体" w:eastAsia="黑体"/>
          <w:color w:val="000000"/>
          <w:sz w:val="44"/>
          <w:szCs w:val="44"/>
        </w:rPr>
      </w:pPr>
    </w:p>
    <w:p w14:paraId="7C3F8802">
      <w:pPr>
        <w:spacing w:line="600" w:lineRule="exact"/>
        <w:jc w:val="center"/>
        <w:outlineLvl w:val="0"/>
        <w:rPr>
          <w:rFonts w:hint="eastAsia" w:ascii="黑体" w:hAnsi="黑体" w:eastAsia="黑体"/>
          <w:color w:val="000000"/>
          <w:sz w:val="44"/>
          <w:szCs w:val="44"/>
        </w:rPr>
      </w:pPr>
    </w:p>
    <w:p w14:paraId="21C64C79">
      <w:pPr>
        <w:spacing w:line="600" w:lineRule="exact"/>
        <w:jc w:val="center"/>
        <w:outlineLvl w:val="0"/>
        <w:rPr>
          <w:rFonts w:hint="eastAsia" w:ascii="黑体" w:hAnsi="黑体" w:eastAsia="黑体"/>
          <w:color w:val="000000"/>
          <w:sz w:val="44"/>
          <w:szCs w:val="44"/>
        </w:rPr>
      </w:pPr>
    </w:p>
    <w:p w14:paraId="597309B4">
      <w:pPr>
        <w:spacing w:line="600" w:lineRule="exact"/>
        <w:jc w:val="center"/>
        <w:outlineLvl w:val="0"/>
        <w:rPr>
          <w:rFonts w:hint="eastAsia" w:ascii="黑体" w:hAnsi="黑体" w:eastAsia="黑体"/>
          <w:color w:val="000000"/>
          <w:sz w:val="44"/>
          <w:szCs w:val="44"/>
        </w:rPr>
      </w:pPr>
    </w:p>
    <w:p w14:paraId="2968C281">
      <w:pPr>
        <w:spacing w:line="600" w:lineRule="exact"/>
        <w:jc w:val="center"/>
        <w:outlineLvl w:val="0"/>
        <w:rPr>
          <w:highlight w:val="none"/>
        </w:rPr>
      </w:pPr>
      <w:r>
        <w:rPr>
          <w:rFonts w:hint="eastAsia" w:ascii="黑体" w:hAnsi="黑体" w:eastAsia="黑体"/>
          <w:color w:val="000000"/>
          <w:sz w:val="44"/>
          <w:szCs w:val="44"/>
        </w:rPr>
        <w:t>第</w:t>
      </w:r>
      <w:r>
        <w:rPr>
          <w:rStyle w:val="188"/>
          <w:rFonts w:hint="eastAsia" w:ascii="黑体" w:hAnsi="黑体" w:eastAsia="黑体"/>
        </w:rPr>
        <w:t>五部分</w:t>
      </w:r>
      <w:r>
        <w:rPr>
          <w:rStyle w:val="188"/>
          <w:rFonts w:ascii="黑体" w:hAnsi="黑体" w:eastAsia="黑体"/>
        </w:rPr>
        <w:t xml:space="preserve"> </w:t>
      </w:r>
      <w:r>
        <w:rPr>
          <w:rStyle w:val="188"/>
          <w:rFonts w:hint="eastAsia" w:ascii="黑体" w:hAnsi="黑体" w:eastAsia="黑体"/>
        </w:rPr>
        <w:t>附表</w:t>
      </w:r>
      <w:bookmarkEnd w:id="48"/>
      <w:bookmarkEnd w:id="51"/>
    </w:p>
    <w:p w14:paraId="7597B3B2">
      <w:pPr>
        <w:pStyle w:val="6"/>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一、收入支出决算总表</w:t>
      </w:r>
    </w:p>
    <w:p w14:paraId="4BBF2F89">
      <w:pPr>
        <w:pStyle w:val="6"/>
        <w:rPr>
          <w:rFonts w:hint="eastAsia" w:ascii="仿宋_GB2312" w:hAnsi="仿宋_GB2312" w:eastAsia="仿宋_GB2312" w:cs="仿宋_GB2312"/>
          <w:color w:val="auto"/>
          <w:sz w:val="32"/>
          <w:szCs w:val="32"/>
          <w:lang w:val="en-US" w:eastAsia="zh-CN" w:bidi="ar-SA"/>
        </w:rPr>
      </w:pPr>
      <w:bookmarkStart w:id="52" w:name="undefined"/>
      <w:r>
        <w:rPr>
          <w:rFonts w:hint="eastAsia" w:ascii="仿宋_GB2312" w:hAnsi="仿宋_GB2312" w:eastAsia="仿宋_GB2312" w:cs="仿宋_GB2312"/>
          <w:color w:val="auto"/>
          <w:sz w:val="32"/>
          <w:szCs w:val="32"/>
          <w:lang w:val="en-US" w:eastAsia="zh-CN" w:bidi="ar-SA"/>
        </w:rPr>
        <w:t>二、收入决算表</w:t>
      </w:r>
      <w:bookmarkEnd w:id="52"/>
    </w:p>
    <w:p w14:paraId="20637AC8">
      <w:pPr>
        <w:pStyle w:val="6"/>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三、支出决算表</w:t>
      </w:r>
    </w:p>
    <w:p w14:paraId="05EB5344">
      <w:pPr>
        <w:pStyle w:val="6"/>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四、财政拨款收入支出决算总表</w:t>
      </w:r>
    </w:p>
    <w:p w14:paraId="7CDC0E9C">
      <w:pPr>
        <w:pStyle w:val="6"/>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五、财政拨款支出决算明细表</w:t>
      </w:r>
    </w:p>
    <w:p w14:paraId="14566233">
      <w:pPr>
        <w:pStyle w:val="6"/>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六、一般公共预算财政拨款支出决算表</w:t>
      </w:r>
    </w:p>
    <w:p w14:paraId="35CE6529">
      <w:pPr>
        <w:pStyle w:val="6"/>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七、一般公共预算财政拨款支出决算明细表</w:t>
      </w:r>
    </w:p>
    <w:p w14:paraId="78C2747A">
      <w:pPr>
        <w:pStyle w:val="6"/>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八、一般公共预算财政拨款基本支出决算表</w:t>
      </w:r>
    </w:p>
    <w:p w14:paraId="5A3E1C9D">
      <w:pPr>
        <w:pStyle w:val="6"/>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九、一般公共预算财政拨款项目支出决算表</w:t>
      </w:r>
    </w:p>
    <w:p w14:paraId="0108DD75">
      <w:pPr>
        <w:pStyle w:val="6"/>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十、政府性基金预算财政拨款收入支出决算表</w:t>
      </w:r>
    </w:p>
    <w:p w14:paraId="36D0B9FF">
      <w:pPr>
        <w:pStyle w:val="6"/>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十一、国有资本经营预算财政拨款收入支出决算表</w:t>
      </w:r>
    </w:p>
    <w:p w14:paraId="66265D46">
      <w:pPr>
        <w:pStyle w:val="6"/>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十二、国有资本经营预算财政拨款支出决算表</w:t>
      </w:r>
    </w:p>
    <w:p w14:paraId="0D89D02F">
      <w:pPr>
        <w:pStyle w:val="6"/>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十三、</w:t>
      </w:r>
      <w:bookmarkEnd w:id="0"/>
      <w:r>
        <w:rPr>
          <w:rFonts w:hint="eastAsia" w:ascii="仿宋_GB2312" w:hAnsi="仿宋_GB2312" w:eastAsia="仿宋_GB2312" w:cs="仿宋_GB2312"/>
          <w:color w:val="auto"/>
          <w:sz w:val="32"/>
          <w:szCs w:val="32"/>
          <w:lang w:val="en-US" w:eastAsia="zh-CN" w:bidi="ar-SA"/>
        </w:rPr>
        <w:t>财政拨款“三公”经费支出决算表</w:t>
      </w:r>
    </w:p>
    <w:p w14:paraId="7DDFA762">
      <w:pPr>
        <w:pStyle w:val="183"/>
        <w:rPr>
          <w:rStyle w:val="189"/>
          <w:rFonts w:hint="eastAsia" w:ascii="仿宋" w:hAnsi="仿宋" w:eastAsia="仿宋"/>
          <w:b w:val="0"/>
          <w:bCs w:val="0"/>
        </w:rPr>
      </w:pPr>
    </w:p>
    <w:sectPr>
      <w:headerReference r:id="rId3" w:type="default"/>
      <w:footerReference r:id="rId4" w:type="default"/>
      <w:pgSz w:w="11906" w:h="16838"/>
      <w:pgMar w:top="1440" w:right="1558" w:bottom="1440" w:left="1800" w:header="851" w:footer="992"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
    <w:altName w:val="Segoe Print"/>
    <w:panose1 w:val="020E0502030303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81F91">
    <w:pPr>
      <w:pStyle w:val="197"/>
      <w:jc w:val="center"/>
    </w:pPr>
    <w:r>
      <w:fldChar w:fldCharType="begin"/>
    </w:r>
    <w:r>
      <w:instrText xml:space="preserve">PAGE   \* MERGEFORMAT</w:instrText>
    </w:r>
    <w:r>
      <w:fldChar w:fldCharType="separate"/>
    </w:r>
    <w:r>
      <w:rPr>
        <w:lang w:val="zh-CN"/>
      </w:rPr>
      <w:t>19</w:t>
    </w:r>
    <w:r>
      <w:fldChar w:fldCharType="end"/>
    </w:r>
  </w:p>
  <w:p w14:paraId="5E201854">
    <w:pPr>
      <w:pStyle w:val="19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233F1">
    <w:pPr>
      <w:pStyle w:val="199"/>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3"/>
      <w:numFmt w:val="chineseCounting"/>
      <w:suff w:val="space"/>
      <w:lvlText w:val="第%1部分"/>
      <w:lvlJc w:val="left"/>
      <w:rPr>
        <w:rFonts w:hint="eastAsia" w:cs="Times New Roman"/>
        <w:b/>
        <w:sz w:val="4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japaneseCounting"/>
      <w:lvlText w:val="%1、"/>
      <w:lvlJc w:val="left"/>
      <w:pPr>
        <w:ind w:left="1360" w:hanging="720"/>
      </w:pPr>
      <w:rPr>
        <w:rFonts w:cs="Times New Roman"/>
        <w:sz w:val="36"/>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59ADCABA"/>
    <w:multiLevelType w:val="multilevel"/>
    <w:tmpl w:val="59ADCABA"/>
    <w:lvl w:ilvl="0" w:tentative="0">
      <w:start w:val="9"/>
      <w:numFmt w:val="chineseCounting"/>
      <w:suff w:val="nothing"/>
      <w:lvlText w:val="%1、"/>
      <w:lvlJc w:val="left"/>
      <w:rPr>
        <w:rFonts w:hint="eastAsia"/>
        <w:sz w:val="32"/>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YjMzYjk0NTMyYTA1YTgxYWQzM2RiM2IyODFiYmYifQ=="/>
  </w:docVars>
  <w:rsids>
    <w:rsidRoot w:val="00000000"/>
    <w:rsid w:val="0133784E"/>
    <w:rsid w:val="055F1943"/>
    <w:rsid w:val="0BC66F48"/>
    <w:rsid w:val="11473829"/>
    <w:rsid w:val="119B4F8B"/>
    <w:rsid w:val="11F27FF5"/>
    <w:rsid w:val="13260303"/>
    <w:rsid w:val="1718104E"/>
    <w:rsid w:val="19FD1DFD"/>
    <w:rsid w:val="1A0F258B"/>
    <w:rsid w:val="280825C7"/>
    <w:rsid w:val="318E2308"/>
    <w:rsid w:val="365C69BF"/>
    <w:rsid w:val="37136916"/>
    <w:rsid w:val="3BBE4C7C"/>
    <w:rsid w:val="3F9C6DE5"/>
    <w:rsid w:val="579637F7"/>
    <w:rsid w:val="5E4A1C90"/>
    <w:rsid w:val="5FB2582B"/>
    <w:rsid w:val="7F315A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7"/>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5">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6">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7">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8">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9">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10">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11">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12">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3">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179"/>
    <w:semiHidden/>
    <w:unhideWhenUsed/>
    <w:qFormat/>
    <w:uiPriority w:val="99"/>
    <w:pPr>
      <w:spacing w:after="40" w:line="240" w:lineRule="auto"/>
    </w:pPr>
    <w:rPr>
      <w:sz w:val="18"/>
    </w:rPr>
  </w:style>
  <w:style w:type="paragraph" w:styleId="3">
    <w:name w:val="Body Text First Indent 2"/>
    <w:basedOn w:val="4"/>
    <w:unhideWhenUsed/>
    <w:qFormat/>
    <w:uiPriority w:val="99"/>
    <w:pPr>
      <w:ind w:firstLine="420"/>
    </w:pPr>
  </w:style>
  <w:style w:type="paragraph" w:styleId="4">
    <w:name w:val="Body Text Indent"/>
    <w:basedOn w:val="1"/>
    <w:next w:val="3"/>
    <w:qFormat/>
    <w:uiPriority w:val="0"/>
    <w:pPr>
      <w:spacing w:after="120"/>
    </w:pPr>
    <w:rPr>
      <w:rFonts w:ascii="仿宋_GB2312"/>
      <w:szCs w:val="32"/>
    </w:rPr>
  </w:style>
  <w:style w:type="paragraph" w:styleId="14">
    <w:name w:val="toc 7"/>
    <w:basedOn w:val="1"/>
    <w:next w:val="1"/>
    <w:unhideWhenUsed/>
    <w:qFormat/>
    <w:uiPriority w:val="39"/>
    <w:pPr>
      <w:spacing w:after="57"/>
      <w:ind w:left="1701" w:right="0" w:firstLine="0"/>
    </w:p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Body Text"/>
    <w:basedOn w:val="1"/>
    <w:qFormat/>
    <w:uiPriority w:val="99"/>
    <w:pPr>
      <w:spacing w:beforeLines="30"/>
    </w:pPr>
    <w:rPr>
      <w:rFonts w:ascii="仿宋_GB2312" w:eastAsia="仿宋_GB2312"/>
      <w:kern w:val="0"/>
      <w:sz w:val="30"/>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80"/>
    <w:semiHidden/>
    <w:unhideWhenUsed/>
    <w:qFormat/>
    <w:uiPriority w:val="99"/>
    <w:pPr>
      <w:spacing w:after="0" w:line="240" w:lineRule="auto"/>
    </w:pPr>
    <w:rPr>
      <w:sz w:val="20"/>
    </w:rPr>
  </w:style>
  <w:style w:type="paragraph" w:styleId="21">
    <w:name w:val="footer"/>
    <w:basedOn w:val="1"/>
    <w:link w:val="53"/>
    <w:unhideWhenUsed/>
    <w:qFormat/>
    <w:uiPriority w:val="99"/>
    <w:pPr>
      <w:tabs>
        <w:tab w:val="center" w:pos="7143"/>
        <w:tab w:val="right" w:pos="14287"/>
      </w:tabs>
      <w:spacing w:after="0" w:line="240" w:lineRule="auto"/>
    </w:pPr>
  </w:style>
  <w:style w:type="paragraph" w:styleId="22">
    <w:name w:val="header"/>
    <w:basedOn w:val="1"/>
    <w:unhideWhenUsed/>
    <w:qFormat/>
    <w:uiPriority w:val="99"/>
    <w:pPr>
      <w:tabs>
        <w:tab w:val="center" w:pos="7143"/>
        <w:tab w:val="right" w:pos="14287"/>
      </w:tabs>
      <w:spacing w:after="0" w:line="240" w:lineRule="auto"/>
    </w:p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48"/>
    <w:qFormat/>
    <w:uiPriority w:val="11"/>
    <w:pPr>
      <w:spacing w:before="200" w:after="200"/>
    </w:pPr>
    <w:rPr>
      <w:sz w:val="24"/>
      <w:szCs w:val="24"/>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7"/>
    <w:qFormat/>
    <w:uiPriority w:val="10"/>
    <w:pPr>
      <w:spacing w:before="300" w:after="200"/>
      <w:contextualSpacing/>
    </w:pPr>
    <w:rPr>
      <w:sz w:val="48"/>
      <w:szCs w:val="48"/>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nhideWhenUsed/>
    <w:qFormat/>
    <w:uiPriority w:val="99"/>
    <w:rPr>
      <w:vertAlign w:val="superscript"/>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unhideWhenUsed/>
    <w:qFormat/>
    <w:uiPriority w:val="99"/>
    <w:rPr>
      <w:vertAlign w:val="superscript"/>
    </w:rPr>
  </w:style>
  <w:style w:type="character" w:customStyle="1" w:styleId="37">
    <w:name w:val="Heading 1 Char"/>
    <w:link w:val="5"/>
    <w:qFormat/>
    <w:uiPriority w:val="9"/>
    <w:rPr>
      <w:rFonts w:ascii="Arial" w:hAnsi="Arial" w:eastAsia="Arial" w:cs="Arial"/>
      <w:sz w:val="40"/>
      <w:szCs w:val="40"/>
    </w:rPr>
  </w:style>
  <w:style w:type="character" w:customStyle="1" w:styleId="38">
    <w:name w:val="Heading 2 Char"/>
    <w:link w:val="6"/>
    <w:qFormat/>
    <w:uiPriority w:val="9"/>
    <w:rPr>
      <w:rFonts w:ascii="Arial" w:hAnsi="Arial" w:eastAsia="Arial" w:cs="Arial"/>
      <w:sz w:val="34"/>
    </w:rPr>
  </w:style>
  <w:style w:type="character" w:customStyle="1" w:styleId="39">
    <w:name w:val="Heading 3 Char"/>
    <w:link w:val="7"/>
    <w:qFormat/>
    <w:uiPriority w:val="9"/>
    <w:rPr>
      <w:rFonts w:ascii="Arial" w:hAnsi="Arial" w:eastAsia="Arial" w:cs="Arial"/>
      <w:sz w:val="30"/>
      <w:szCs w:val="30"/>
    </w:rPr>
  </w:style>
  <w:style w:type="character" w:customStyle="1" w:styleId="40">
    <w:name w:val="Heading 4 Char"/>
    <w:link w:val="8"/>
    <w:qFormat/>
    <w:uiPriority w:val="9"/>
    <w:rPr>
      <w:rFonts w:ascii="Arial" w:hAnsi="Arial" w:eastAsia="Arial" w:cs="Arial"/>
      <w:b/>
      <w:bCs/>
      <w:sz w:val="26"/>
      <w:szCs w:val="26"/>
    </w:rPr>
  </w:style>
  <w:style w:type="character" w:customStyle="1" w:styleId="41">
    <w:name w:val="Heading 5 Char"/>
    <w:link w:val="9"/>
    <w:qFormat/>
    <w:uiPriority w:val="9"/>
    <w:rPr>
      <w:rFonts w:ascii="Arial" w:hAnsi="Arial" w:eastAsia="Arial" w:cs="Arial"/>
      <w:b/>
      <w:bCs/>
      <w:sz w:val="24"/>
      <w:szCs w:val="24"/>
    </w:rPr>
  </w:style>
  <w:style w:type="character" w:customStyle="1" w:styleId="42">
    <w:name w:val="Heading 6 Char"/>
    <w:link w:val="10"/>
    <w:qFormat/>
    <w:uiPriority w:val="9"/>
    <w:rPr>
      <w:rFonts w:ascii="Arial" w:hAnsi="Arial" w:eastAsia="Arial" w:cs="Arial"/>
      <w:b/>
      <w:bCs/>
      <w:sz w:val="22"/>
      <w:szCs w:val="22"/>
    </w:rPr>
  </w:style>
  <w:style w:type="character" w:customStyle="1" w:styleId="43">
    <w:name w:val="Heading 7 Char"/>
    <w:link w:val="11"/>
    <w:qFormat/>
    <w:uiPriority w:val="9"/>
    <w:rPr>
      <w:rFonts w:ascii="Arial" w:hAnsi="Arial" w:eastAsia="Arial" w:cs="Arial"/>
      <w:b/>
      <w:bCs/>
      <w:i/>
      <w:iCs/>
      <w:sz w:val="22"/>
      <w:szCs w:val="22"/>
    </w:rPr>
  </w:style>
  <w:style w:type="character" w:customStyle="1" w:styleId="44">
    <w:name w:val="Heading 8 Char"/>
    <w:link w:val="12"/>
    <w:qFormat/>
    <w:uiPriority w:val="9"/>
    <w:rPr>
      <w:rFonts w:ascii="Arial" w:hAnsi="Arial" w:eastAsia="Arial" w:cs="Arial"/>
      <w:i/>
      <w:iCs/>
      <w:sz w:val="22"/>
      <w:szCs w:val="22"/>
    </w:rPr>
  </w:style>
  <w:style w:type="character" w:customStyle="1" w:styleId="45">
    <w:name w:val="Heading 9 Char"/>
    <w:link w:val="13"/>
    <w:qFormat/>
    <w:uiPriority w:val="9"/>
    <w:rPr>
      <w:rFonts w:ascii="Arial" w:hAnsi="Arial" w:eastAsia="Arial" w:cs="Arial"/>
      <w:i/>
      <w:iCs/>
      <w:sz w:val="21"/>
      <w:szCs w:val="21"/>
    </w:r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30"/>
    <w:qFormat/>
    <w:uiPriority w:val="10"/>
    <w:rPr>
      <w:sz w:val="48"/>
      <w:szCs w:val="48"/>
    </w:rPr>
  </w:style>
  <w:style w:type="character" w:customStyle="1" w:styleId="48">
    <w:name w:val="Subtitle Char"/>
    <w:link w:val="25"/>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Caption Char"/>
    <w:link w:val="21"/>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
    <w:qFormat/>
    <w:uiPriority w:val="99"/>
    <w:rPr>
      <w:sz w:val="18"/>
    </w:rPr>
  </w:style>
  <w:style w:type="character" w:customStyle="1" w:styleId="180">
    <w:name w:val="Endnote Text Char"/>
    <w:link w:val="20"/>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paragraph" w:customStyle="1" w:styleId="182">
    <w:name w:val="标题 11"/>
    <w:basedOn w:val="1"/>
    <w:next w:val="1"/>
    <w:link w:val="188"/>
    <w:qFormat/>
    <w:uiPriority w:val="9"/>
    <w:pPr>
      <w:keepNext/>
      <w:keepLines/>
      <w:spacing w:before="340" w:after="330" w:line="578" w:lineRule="auto"/>
      <w:outlineLvl w:val="0"/>
    </w:pPr>
    <w:rPr>
      <w:b/>
      <w:bCs/>
      <w:sz w:val="44"/>
      <w:szCs w:val="44"/>
    </w:rPr>
  </w:style>
  <w:style w:type="paragraph" w:customStyle="1" w:styleId="183">
    <w:name w:val="标题 21"/>
    <w:basedOn w:val="1"/>
    <w:next w:val="1"/>
    <w:link w:val="189"/>
    <w:qFormat/>
    <w:uiPriority w:val="9"/>
    <w:pPr>
      <w:keepNext/>
      <w:keepLines/>
      <w:spacing w:before="260" w:after="260" w:line="416" w:lineRule="auto"/>
      <w:outlineLvl w:val="1"/>
    </w:pPr>
    <w:rPr>
      <w:rFonts w:ascii="Cambria" w:hAnsi="Cambria"/>
      <w:b/>
      <w:bCs/>
      <w:sz w:val="32"/>
      <w:szCs w:val="32"/>
    </w:rPr>
  </w:style>
  <w:style w:type="paragraph" w:customStyle="1" w:styleId="184">
    <w:name w:val="标题 31"/>
    <w:basedOn w:val="1"/>
    <w:next w:val="1"/>
    <w:link w:val="190"/>
    <w:qFormat/>
    <w:uiPriority w:val="9"/>
    <w:pPr>
      <w:keepNext/>
      <w:keepLines/>
      <w:spacing w:before="260" w:after="260" w:line="416" w:lineRule="auto"/>
      <w:outlineLvl w:val="2"/>
    </w:pPr>
    <w:rPr>
      <w:b/>
      <w:bCs/>
      <w:sz w:val="32"/>
      <w:szCs w:val="32"/>
    </w:rPr>
  </w:style>
  <w:style w:type="paragraph" w:customStyle="1" w:styleId="185">
    <w:name w:val="标题 41"/>
    <w:basedOn w:val="1"/>
    <w:next w:val="1"/>
    <w:link w:val="191"/>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customStyle="1" w:styleId="186">
    <w:name w:val="默认段落字体1"/>
    <w:link w:val="1"/>
    <w:unhideWhenUsed/>
    <w:qFormat/>
    <w:uiPriority w:val="1"/>
  </w:style>
  <w:style w:type="table" w:customStyle="1" w:styleId="187">
    <w:name w:val="普通表格1"/>
    <w:unhideWhenUsed/>
    <w:qFormat/>
    <w:uiPriority w:val="99"/>
  </w:style>
  <w:style w:type="character" w:customStyle="1" w:styleId="188">
    <w:name w:val="标题 1 字符"/>
    <w:link w:val="182"/>
    <w:qFormat/>
    <w:uiPriority w:val="9"/>
    <w:rPr>
      <w:rFonts w:ascii="Times New Roman" w:hAnsi="Times New Roman" w:cs="Times New Roman"/>
      <w:b/>
      <w:bCs/>
      <w:sz w:val="44"/>
      <w:szCs w:val="44"/>
    </w:rPr>
  </w:style>
  <w:style w:type="character" w:customStyle="1" w:styleId="189">
    <w:name w:val="标题 2 字符"/>
    <w:link w:val="183"/>
    <w:qFormat/>
    <w:uiPriority w:val="9"/>
    <w:rPr>
      <w:rFonts w:ascii="Cambria" w:hAnsi="Cambria" w:eastAsia="宋体" w:cs="Times New Roman"/>
      <w:b/>
      <w:bCs/>
      <w:sz w:val="32"/>
      <w:szCs w:val="32"/>
    </w:rPr>
  </w:style>
  <w:style w:type="character" w:customStyle="1" w:styleId="190">
    <w:name w:val="标题 3 字符"/>
    <w:link w:val="184"/>
    <w:qFormat/>
    <w:uiPriority w:val="9"/>
    <w:rPr>
      <w:rFonts w:ascii="Times New Roman" w:hAnsi="Times New Roman" w:cs="Times New Roman"/>
      <w:b/>
      <w:bCs/>
      <w:sz w:val="32"/>
      <w:szCs w:val="32"/>
    </w:rPr>
  </w:style>
  <w:style w:type="character" w:customStyle="1" w:styleId="191">
    <w:name w:val="标题 4 字符"/>
    <w:link w:val="185"/>
    <w:qFormat/>
    <w:uiPriority w:val="9"/>
    <w:rPr>
      <w:rFonts w:ascii="等线 Light" w:hAnsi="等线 Light" w:eastAsia="等线 Light" w:cs="Times New Roman"/>
      <w:b/>
      <w:bCs/>
      <w:sz w:val="28"/>
      <w:szCs w:val="28"/>
    </w:rPr>
  </w:style>
  <w:style w:type="paragraph" w:customStyle="1" w:styleId="192">
    <w:name w:val="正文文本1"/>
    <w:basedOn w:val="1"/>
    <w:link w:val="212"/>
    <w:qFormat/>
    <w:uiPriority w:val="99"/>
    <w:rPr>
      <w:rFonts w:ascii="仿宋_GB2312" w:eastAsia="仿宋_GB2312"/>
      <w:sz w:val="24"/>
      <w:szCs w:val="20"/>
    </w:rPr>
  </w:style>
  <w:style w:type="character" w:customStyle="1" w:styleId="193">
    <w:name w:val="正文文本 字符"/>
    <w:link w:val="192"/>
    <w:qFormat/>
    <w:uiPriority w:val="99"/>
    <w:rPr>
      <w:rFonts w:ascii="仿宋_GB2312" w:hAnsi="Times New Roman" w:eastAsia="仿宋_GB2312"/>
      <w:sz w:val="24"/>
    </w:rPr>
  </w:style>
  <w:style w:type="paragraph" w:customStyle="1" w:styleId="194">
    <w:name w:val="目录 31"/>
    <w:basedOn w:val="1"/>
    <w:next w:val="1"/>
    <w:unhideWhenUsed/>
    <w:qFormat/>
    <w:uiPriority w:val="39"/>
    <w:pPr>
      <w:tabs>
        <w:tab w:val="right" w:leader="dot" w:pos="8296"/>
      </w:tabs>
      <w:ind w:left="840"/>
    </w:pPr>
  </w:style>
  <w:style w:type="paragraph" w:customStyle="1" w:styleId="195">
    <w:name w:val="批注框文本1"/>
    <w:basedOn w:val="1"/>
    <w:link w:val="196"/>
    <w:unhideWhenUsed/>
    <w:qFormat/>
    <w:uiPriority w:val="99"/>
    <w:rPr>
      <w:sz w:val="18"/>
      <w:szCs w:val="18"/>
    </w:rPr>
  </w:style>
  <w:style w:type="character" w:customStyle="1" w:styleId="196">
    <w:name w:val="批注框文本 字符"/>
    <w:link w:val="195"/>
    <w:semiHidden/>
    <w:qFormat/>
    <w:uiPriority w:val="99"/>
    <w:rPr>
      <w:rFonts w:ascii="Times New Roman" w:hAnsi="Times New Roman" w:cs="Times New Roman"/>
      <w:sz w:val="18"/>
      <w:szCs w:val="18"/>
    </w:rPr>
  </w:style>
  <w:style w:type="paragraph" w:customStyle="1" w:styleId="197">
    <w:name w:val="页脚1"/>
    <w:basedOn w:val="1"/>
    <w:link w:val="198"/>
    <w:qFormat/>
    <w:uiPriority w:val="99"/>
    <w:pPr>
      <w:tabs>
        <w:tab w:val="center" w:pos="4153"/>
        <w:tab w:val="right" w:pos="8306"/>
      </w:tabs>
      <w:jc w:val="left"/>
    </w:pPr>
    <w:rPr>
      <w:rFonts w:ascii="Calibri" w:hAnsi="Calibri"/>
      <w:sz w:val="18"/>
      <w:szCs w:val="20"/>
    </w:rPr>
  </w:style>
  <w:style w:type="character" w:customStyle="1" w:styleId="198">
    <w:name w:val="页脚 字符"/>
    <w:link w:val="197"/>
    <w:qFormat/>
    <w:uiPriority w:val="99"/>
    <w:rPr>
      <w:sz w:val="18"/>
    </w:rPr>
  </w:style>
  <w:style w:type="paragraph" w:customStyle="1" w:styleId="199">
    <w:name w:val="页眉1"/>
    <w:basedOn w:val="1"/>
    <w:link w:val="200"/>
    <w:semiHidden/>
    <w:qFormat/>
    <w:uiPriority w:val="99"/>
    <w:pPr>
      <w:pBdr>
        <w:bottom w:val="single" w:color="000000" w:sz="6" w:space="1"/>
      </w:pBdr>
      <w:tabs>
        <w:tab w:val="center" w:pos="4153"/>
        <w:tab w:val="right" w:pos="8306"/>
      </w:tabs>
      <w:jc w:val="center"/>
    </w:pPr>
    <w:rPr>
      <w:rFonts w:ascii="Calibri" w:hAnsi="Calibri"/>
      <w:sz w:val="18"/>
      <w:szCs w:val="20"/>
    </w:rPr>
  </w:style>
  <w:style w:type="character" w:customStyle="1" w:styleId="200">
    <w:name w:val="页眉 字符"/>
    <w:link w:val="199"/>
    <w:semiHidden/>
    <w:qFormat/>
    <w:uiPriority w:val="99"/>
    <w:rPr>
      <w:sz w:val="18"/>
    </w:rPr>
  </w:style>
  <w:style w:type="paragraph" w:customStyle="1" w:styleId="201">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2">
    <w:name w:val="目录 21"/>
    <w:basedOn w:val="1"/>
    <w:next w:val="1"/>
    <w:unhideWhenUsed/>
    <w:qFormat/>
    <w:uiPriority w:val="39"/>
    <w:pPr>
      <w:tabs>
        <w:tab w:val="right" w:leader="dot" w:pos="8296"/>
      </w:tabs>
      <w:ind w:left="420"/>
    </w:pPr>
  </w:style>
  <w:style w:type="character" w:customStyle="1" w:styleId="203">
    <w:name w:val="要点1"/>
    <w:link w:val="1"/>
    <w:qFormat/>
    <w:uiPriority w:val="99"/>
    <w:rPr>
      <w:rFonts w:cs="Times New Roman"/>
      <w:b/>
    </w:rPr>
  </w:style>
  <w:style w:type="character" w:customStyle="1" w:styleId="204">
    <w:name w:val="超链接1"/>
    <w:link w:val="1"/>
    <w:unhideWhenUsed/>
    <w:qFormat/>
    <w:uiPriority w:val="99"/>
    <w:rPr>
      <w:rFonts w:cs="Times New Roman"/>
      <w:color w:val="0000FF"/>
      <w:u w:val="single"/>
    </w:rPr>
  </w:style>
  <w:style w:type="character" w:customStyle="1" w:styleId="205">
    <w:name w:val="Body Text Char"/>
    <w:link w:val="1"/>
    <w:semiHidden/>
    <w:qFormat/>
    <w:uiPriority w:val="99"/>
    <w:rPr>
      <w:rFonts w:ascii="Times New Roman" w:hAnsi="Times New Roman" w:cs="Times New Roman"/>
      <w:sz w:val="24"/>
      <w:szCs w:val="24"/>
    </w:rPr>
  </w:style>
  <w:style w:type="character" w:customStyle="1" w:styleId="206">
    <w:name w:val="Footer Char"/>
    <w:link w:val="1"/>
    <w:semiHidden/>
    <w:qFormat/>
    <w:uiPriority w:val="99"/>
    <w:rPr>
      <w:rFonts w:ascii="Times New Roman" w:hAnsi="Times New Roman" w:cs="Times New Roman"/>
      <w:sz w:val="18"/>
      <w:szCs w:val="18"/>
    </w:rPr>
  </w:style>
  <w:style w:type="character" w:customStyle="1" w:styleId="207">
    <w:name w:val="Header Char"/>
    <w:link w:val="1"/>
    <w:semiHidden/>
    <w:qFormat/>
    <w:uiPriority w:val="99"/>
    <w:rPr>
      <w:rFonts w:ascii="Times New Roman" w:hAnsi="Times New Roman" w:cs="Times New Roman"/>
      <w:sz w:val="18"/>
      <w:szCs w:val="18"/>
    </w:rPr>
  </w:style>
  <w:style w:type="paragraph" w:customStyle="1" w:styleId="208">
    <w:name w:val="Default"/>
    <w:qFormat/>
    <w:uiPriority w:val="99"/>
    <w:pPr>
      <w:widowControl w:val="0"/>
    </w:pPr>
    <w:rPr>
      <w:rFonts w:hint="default" w:ascii="仿宋" w:hAnsi="Times New Roman" w:eastAsia="仿宋" w:cs="仿宋"/>
      <w:color w:val="000000"/>
      <w:sz w:val="24"/>
      <w:szCs w:val="24"/>
      <w:lang w:val="en-US" w:eastAsia="zh-CN" w:bidi="ar-SA"/>
    </w:rPr>
  </w:style>
  <w:style w:type="paragraph" w:styleId="209">
    <w:name w:val="List Paragraph"/>
    <w:basedOn w:val="1"/>
    <w:qFormat/>
    <w:uiPriority w:val="34"/>
    <w:pPr>
      <w:ind w:firstLine="420"/>
    </w:pPr>
  </w:style>
  <w:style w:type="paragraph" w:customStyle="1" w:styleId="210">
    <w:name w:val="TOC 标题1"/>
    <w:basedOn w:val="182"/>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11">
    <w:name w:val="TOC Heading1"/>
    <w:basedOn w:val="182"/>
    <w:next w:val="1"/>
    <w:unhideWhenUsed/>
    <w:qFormat/>
    <w:uiPriority w:val="39"/>
    <w:pPr>
      <w:widowControl/>
      <w:spacing w:before="480" w:after="0" w:line="276" w:lineRule="auto"/>
      <w:jc w:val="left"/>
      <w:outlineLvl w:val="9"/>
    </w:pPr>
    <w:rPr>
      <w:rFonts w:ascii="Cambria" w:hAnsi="Cambria"/>
      <w:color w:val="365F91"/>
      <w:sz w:val="28"/>
      <w:szCs w:val="28"/>
    </w:rPr>
  </w:style>
  <w:style w:type="character" w:customStyle="1" w:styleId="212">
    <w:name w:val="标题 2 Char"/>
    <w:link w:val="192"/>
    <w:qFormat/>
    <w:uiPriority w:val="9"/>
    <w:rPr>
      <w:rFonts w:asciiTheme="majorHAnsi" w:hAnsiTheme="majorHAnsi" w:eastAsiaTheme="majorEastAsia" w:cstheme="majorBidi"/>
      <w:b/>
      <w:bCs/>
      <w:sz w:val="32"/>
      <w:szCs w:val="32"/>
    </w:rPr>
  </w:style>
  <w:style w:type="character" w:customStyle="1" w:styleId="213">
    <w:name w:val="Strong"/>
    <w:qFormat/>
    <w:uiPriority w:val="99"/>
    <w:rPr>
      <w:b/>
    </w:rPr>
  </w:style>
  <w:style w:type="paragraph" w:customStyle="1" w:styleId="214">
    <w:name w:val="四号正文"/>
    <w:basedOn w:val="1"/>
    <w:qFormat/>
    <w:uiPriority w:val="0"/>
    <w:pPr>
      <w:spacing w:line="360" w:lineRule="auto"/>
    </w:pPr>
    <w:rPr>
      <w:rFonts w:ascii="??" w:hAnsi="??" w:eastAsia="宋体"/>
      <w:color w:val="00000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Desktop\&#25318;&#27743;&#29255;&#20915;&#31639;&#20844;&#24320;\&#20937;&#39118;&#23567;&#23398;\2024&#24180;&#36930;&#23425;&#24066;&#23433;&#23621;&#21306;&#25318;&#27743;&#38215;&#20937;&#39118;&#23567;&#23398;&#26657;&#20915;&#31639;&#20844;&#2432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Desktop\&#25318;&#27743;&#29255;&#20915;&#31639;&#20844;&#24320;\&#20937;&#39118;&#23567;&#23398;\2024&#24180;&#36930;&#23425;&#24066;&#23433;&#23621;&#21306;&#25318;&#27743;&#38215;&#20937;&#39118;&#23567;&#23398;&#26657;&#20915;&#31639;&#20844;&#24320;&#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Desktop\&#25318;&#27743;&#29255;&#20915;&#31639;&#20844;&#24320;\&#20937;&#39118;&#23567;&#23398;\2024&#24180;&#36930;&#23425;&#24066;&#23433;&#23621;&#21306;&#25318;&#27743;&#38215;&#20937;&#39118;&#23567;&#23398;&#26657;&#20915;&#31639;&#20844;&#2432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[工作簿1]Sheet1!$B$2:$C$2</c:f>
              <c:numCache>
                <c:formatCode>General</c:formatCode>
                <c:ptCount val="2"/>
                <c:pt idx="0">
                  <c:v>384.68</c:v>
                </c:pt>
                <c:pt idx="1">
                  <c:v>384.68</c:v>
                </c:pt>
              </c:numCache>
            </c:numRef>
          </c:val>
        </c:ser>
        <c:ser>
          <c:idx val="1"/>
          <c:order val="1"/>
          <c:tx>
            <c:strRef>
              <c:f>[工作簿1]Sheet1!$A$3</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收入</c:v>
                </c:pt>
                <c:pt idx="1">
                  <c:v>支出</c:v>
                </c:pt>
              </c:strCache>
            </c:strRef>
          </c:cat>
          <c:val>
            <c:numRef>
              <c:f>[工作簿1]Sheet1!$B$3:$C$3</c:f>
              <c:numCache>
                <c:formatCode>General</c:formatCode>
                <c:ptCount val="2"/>
                <c:pt idx="0">
                  <c:v>356.26</c:v>
                </c:pt>
                <c:pt idx="1">
                  <c:v>356.26</c:v>
                </c:pt>
              </c:numCache>
            </c:numRef>
          </c:val>
        </c:ser>
        <c:dLbls>
          <c:showLegendKey val="0"/>
          <c:showVal val="1"/>
          <c:showCatName val="0"/>
          <c:showSerName val="0"/>
          <c:showPercent val="0"/>
          <c:showBubbleSize val="0"/>
        </c:dLbls>
        <c:gapWidth val="246"/>
        <c:overlap val="-28"/>
        <c:axId val="244700649"/>
        <c:axId val="728907277"/>
      </c:barChart>
      <c:catAx>
        <c:axId val="24470064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8907277"/>
        <c:crosses val="autoZero"/>
        <c:auto val="1"/>
        <c:lblAlgn val="ctr"/>
        <c:lblOffset val="100"/>
        <c:noMultiLvlLbl val="0"/>
      </c:catAx>
      <c:valAx>
        <c:axId val="72890727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70064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c9e1a2c-5fd3-40d2-9568-70618457880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[2024年遂宁市安居区拦江镇凉风小学校决算公开表.xls]Sheet1!$D$3:$D$4</c:f>
              <c:strCache>
                <c:ptCount val="2"/>
                <c:pt idx="0">
                  <c:v>一般公共预算财政拨款收入</c:v>
                </c:pt>
                <c:pt idx="1">
                  <c:v>其他收入</c:v>
                </c:pt>
              </c:strCache>
            </c:strRef>
          </c:cat>
          <c:val>
            <c:numRef>
              <c:f>[2024年遂宁市安居区拦江镇凉风小学校决算公开表.xls]Sheet1!$E$3:$E$4</c:f>
              <c:numCache>
                <c:formatCode>0.00%</c:formatCode>
                <c:ptCount val="2"/>
                <c:pt idx="0">
                  <c:v>0.9215</c:v>
                </c:pt>
                <c:pt idx="1">
                  <c:v>0.0785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fb5ba74-14c3-47d3-977b-94b08e074c5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[2024年遂宁市安居区拦江镇凉风小学校决算公开表.xls]Sheet1!$D$3:$D$4</c:f>
              <c:strCache>
                <c:ptCount val="2"/>
                <c:pt idx="0">
                  <c:v>基本支出</c:v>
                </c:pt>
                <c:pt idx="1">
                  <c:v>项目支出</c:v>
                </c:pt>
              </c:strCache>
            </c:strRef>
          </c:cat>
          <c:val>
            <c:numRef>
              <c:f>[2024年遂宁市安居区拦江镇凉风小学校决算公开表.xls]Sheet1!$E$3:$E$4</c:f>
              <c:numCache>
                <c:formatCode>0.00%</c:formatCode>
                <c:ptCount val="2"/>
                <c:pt idx="0">
                  <c:v>0.7958</c:v>
                </c:pt>
                <c:pt idx="1">
                  <c:v>0.2042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795f87-05c1-4a63-97be-87c36d18e95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[工作簿1]Sheet1!$A$47</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[工作簿1]Sheet1!$B$46:$C$46</c:f>
              <c:strCache>
                <c:ptCount val="2"/>
                <c:pt idx="0">
                  <c:v>收入</c:v>
                </c:pt>
                <c:pt idx="1">
                  <c:v>支出</c:v>
                </c:pt>
              </c:strCache>
            </c:strRef>
          </c:cat>
          <c:val>
            <c:numRef>
              <c:f>[工作簿1]Sheet1!$B$47:$C$47</c:f>
              <c:numCache>
                <c:formatCode>General</c:formatCode>
                <c:ptCount val="2"/>
                <c:pt idx="0">
                  <c:v>384.68</c:v>
                </c:pt>
                <c:pt idx="1">
                  <c:v>384.68</c:v>
                </c:pt>
              </c:numCache>
            </c:numRef>
          </c:val>
        </c:ser>
        <c:ser>
          <c:idx val="1"/>
          <c:order val="1"/>
          <c:tx>
            <c:strRef>
              <c:f>[工作簿1]Sheet1!$A$48</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[工作簿1]Sheet1!$B$46:$C$46</c:f>
              <c:strCache>
                <c:ptCount val="2"/>
                <c:pt idx="0">
                  <c:v>收入</c:v>
                </c:pt>
                <c:pt idx="1">
                  <c:v>支出</c:v>
                </c:pt>
              </c:strCache>
            </c:strRef>
          </c:cat>
          <c:val>
            <c:numRef>
              <c:f>[工作簿1]Sheet1!$B$48:$C$48</c:f>
              <c:numCache>
                <c:formatCode>General</c:formatCode>
                <c:ptCount val="2"/>
                <c:pt idx="0">
                  <c:v>328.29</c:v>
                </c:pt>
                <c:pt idx="1">
                  <c:v>328.29</c:v>
                </c:pt>
              </c:numCache>
            </c:numRef>
          </c:val>
        </c:ser>
        <c:dLbls>
          <c:showLegendKey val="0"/>
          <c:showVal val="1"/>
          <c:showCatName val="0"/>
          <c:showSerName val="0"/>
          <c:showPercent val="0"/>
          <c:showBubbleSize val="0"/>
        </c:dLbls>
        <c:gapWidth val="246"/>
        <c:overlap val="-28"/>
        <c:axId val="778623476"/>
        <c:axId val="156856722"/>
      </c:barChart>
      <c:catAx>
        <c:axId val="7786234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856722"/>
        <c:crosses val="autoZero"/>
        <c:auto val="1"/>
        <c:lblAlgn val="ctr"/>
        <c:lblOffset val="100"/>
        <c:noMultiLvlLbl val="0"/>
      </c:catAx>
      <c:valAx>
        <c:axId val="15685672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86234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efbd70-1486-4b71-a38c-f85386151c8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162631578947368"/>
          <c:y val="0.0243055555555556"/>
        </c:manualLayout>
      </c:layout>
      <c:overlay val="0"/>
      <c:spPr>
        <a:noFill/>
        <a:ln>
          <a:noFill/>
        </a:ln>
        <a:effectLst/>
      </c:spPr>
    </c:title>
    <c:autoTitleDeleted val="0"/>
    <c:plotArea>
      <c:layout/>
      <c:barChart>
        <c:barDir val="col"/>
        <c:grouping val="clustered"/>
        <c:varyColors val="0"/>
        <c:ser>
          <c:idx val="0"/>
          <c:order val="0"/>
          <c:tx>
            <c:strRef>
              <c:f>[工作簿1]Sheet1!$A$47</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[工作簿1]Sheet1!$B$46</c:f>
              <c:strCache>
                <c:ptCount val="1"/>
                <c:pt idx="0">
                  <c:v>支出</c:v>
                </c:pt>
              </c:strCache>
            </c:strRef>
          </c:cat>
          <c:val>
            <c:numRef>
              <c:f>[工作簿1]Sheet1!$B$47</c:f>
              <c:numCache>
                <c:formatCode>General</c:formatCode>
                <c:ptCount val="1"/>
                <c:pt idx="0">
                  <c:v>384.68</c:v>
                </c:pt>
              </c:numCache>
            </c:numRef>
          </c:val>
        </c:ser>
        <c:ser>
          <c:idx val="1"/>
          <c:order val="1"/>
          <c:tx>
            <c:strRef>
              <c:f>[工作簿1]Sheet1!$A$48</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[工作簿1]Sheet1!$B$46</c:f>
              <c:strCache>
                <c:ptCount val="1"/>
                <c:pt idx="0">
                  <c:v>支出</c:v>
                </c:pt>
              </c:strCache>
            </c:strRef>
          </c:cat>
          <c:val>
            <c:numRef>
              <c:f>[工作簿1]Sheet1!$B$48</c:f>
              <c:numCache>
                <c:formatCode>General</c:formatCode>
                <c:ptCount val="1"/>
                <c:pt idx="0">
                  <c:v>328.29</c:v>
                </c:pt>
              </c:numCache>
            </c:numRef>
          </c:val>
        </c:ser>
        <c:dLbls>
          <c:showLegendKey val="0"/>
          <c:showVal val="1"/>
          <c:showCatName val="0"/>
          <c:showSerName val="0"/>
          <c:showPercent val="0"/>
          <c:showBubbleSize val="0"/>
        </c:dLbls>
        <c:gapWidth val="246"/>
        <c:overlap val="-28"/>
        <c:axId val="778623476"/>
        <c:axId val="156856722"/>
      </c:barChart>
      <c:catAx>
        <c:axId val="7786234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856722"/>
        <c:crosses val="autoZero"/>
        <c:auto val="1"/>
        <c:lblAlgn val="ctr"/>
        <c:lblOffset val="100"/>
        <c:noMultiLvlLbl val="0"/>
      </c:catAx>
      <c:valAx>
        <c:axId val="15685672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86234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e1f346-1d8c-4315-bd3c-73f9fb05e72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[2024年遂宁市安居区拦江镇凉风小学校决算公开表.xls]Sheet1!$B$5:$B$8</c:f>
              <c:strCache>
                <c:ptCount val="4"/>
                <c:pt idx="0">
                  <c:v>教育支出</c:v>
                </c:pt>
                <c:pt idx="1">
                  <c:v>社会保障和就业</c:v>
                </c:pt>
                <c:pt idx="2">
                  <c:v>卫生健康支出</c:v>
                </c:pt>
                <c:pt idx="3">
                  <c:v>住房保障支出</c:v>
                </c:pt>
              </c:strCache>
            </c:strRef>
          </c:cat>
          <c:val>
            <c:numRef>
              <c:f>[2024年遂宁市安居区拦江镇凉风小学校决算公开表.xls]Sheet1!$C$5:$C$8</c:f>
              <c:numCache>
                <c:formatCode>0.00%</c:formatCode>
                <c:ptCount val="4"/>
                <c:pt idx="0">
                  <c:v>0.7921</c:v>
                </c:pt>
                <c:pt idx="1">
                  <c:v>0.1081</c:v>
                </c:pt>
                <c:pt idx="2">
                  <c:v>0.0371</c:v>
                </c:pt>
                <c:pt idx="3">
                  <c:v>0.0627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072574-4a4f-46a0-9fc4-0938d33eab2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Company>四川省</Company>
  <Pages>31</Pages>
  <Words>1863</Words>
  <Characters>2189</Characters>
  <TotalTime>4</TotalTime>
  <ScaleCrop>false</ScaleCrop>
  <LinksUpToDate>false</LinksUpToDate>
  <CharactersWithSpaces>2231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2021-10-01T02:06:00Z</dcterms:created>
  <dc:creator>曹</dc:creator>
  <cp:lastModifiedBy>哈哈</cp:lastModifiedBy>
  <dcterms:modified xsi:type="dcterms:W3CDTF">2025-08-27T07:27:31Z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AB915D507A15400DB32AE038BB2EDF97_13</vt:lpwstr>
  </property>
  <property fmtid="{D5CDD505-2E9C-101B-9397-08002B2CF9AE}" pid="4" name="KSOTemplateDocerSaveRecord">
    <vt:lpwstr>eyJoZGlkIjoiMmYwY2Y1YzI2MDAxNTUxMmU5OGJkZTE3ZWQwMjYyMjIiLCJ1c2VySWQiOiI2NjM0NTAwNTMifQ==</vt:lpwstr>
  </property>
</Properties>
</file>