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AB053">
      <w:pPr>
        <w:spacing w:line="600" w:lineRule="exact"/>
        <w:jc w:val="center"/>
        <w:outlineLvl w:val="9"/>
        <w:rPr>
          <w:rFonts w:hint="default" w:ascii="Times New Roman" w:hAnsi="Times New Roman" w:eastAsia="方正小标宋简体" w:cs="Times New Roman"/>
          <w:color w:val="000000"/>
          <w:sz w:val="72"/>
          <w:szCs w:val="72"/>
        </w:rPr>
      </w:pPr>
      <w:bookmarkStart w:id="0" w:name="_Toc15306267"/>
    </w:p>
    <w:bookmarkEnd w:id="0"/>
    <w:p w14:paraId="11BACDB8">
      <w:pPr>
        <w:rPr>
          <w:rFonts w:hint="default" w:ascii="Times New Roman" w:hAnsi="Times New Roman" w:eastAsia="黑体" w:cs="Times New Roman"/>
          <w:color w:val="000000"/>
          <w:sz w:val="72"/>
          <w:szCs w:val="72"/>
        </w:rPr>
      </w:pPr>
    </w:p>
    <w:p w14:paraId="5306CF19">
      <w:pPr>
        <w:ind w:left="440" w:hanging="440" w:hangingChars="100"/>
        <w:rPr>
          <w:rFonts w:hint="default" w:ascii="Times New Roman" w:hAnsi="Times New Roman" w:eastAsia="方正小标宋简体" w:cs="Times New Roman"/>
          <w:color w:val="auto"/>
          <w:kern w:val="2"/>
          <w:sz w:val="44"/>
          <w:szCs w:val="44"/>
          <w:highlight w:val="none"/>
          <w:lang w:val="en-US" w:eastAsia="zh-CN" w:bidi="ar-SA"/>
        </w:rPr>
      </w:pPr>
      <w:bookmarkStart w:id="1" w:name="_Toc1020"/>
      <w:bookmarkStart w:id="2" w:name="_Toc18129"/>
      <w:bookmarkStart w:id="3" w:name="_Toc10625"/>
      <w:bookmarkStart w:id="4" w:name="_Toc15074"/>
      <w:bookmarkStart w:id="5" w:name="_Toc10072"/>
    </w:p>
    <w:p w14:paraId="67460A39">
      <w:pPr>
        <w:ind w:left="440" w:hanging="440" w:hangingChars="100"/>
        <w:rPr>
          <w:rFonts w:hint="default" w:ascii="Times New Roman" w:hAnsi="Times New Roman" w:eastAsia="方正小标宋简体" w:cs="Times New Roman"/>
          <w:color w:val="auto"/>
          <w:kern w:val="2"/>
          <w:sz w:val="44"/>
          <w:szCs w:val="44"/>
          <w:highlight w:val="none"/>
          <w:lang w:val="en-US" w:eastAsia="zh-CN" w:bidi="ar-SA"/>
        </w:rPr>
      </w:pPr>
    </w:p>
    <w:p w14:paraId="00D68957">
      <w:pPr>
        <w:ind w:left="440" w:hanging="440" w:hangingChars="100"/>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14:paraId="58958F92">
      <w:pPr>
        <w:ind w:left="440" w:hanging="440" w:hangingChars="100"/>
        <w:jc w:val="center"/>
        <w:rPr>
          <w:rFonts w:hint="default" w:ascii="Times New Roman" w:hAnsi="Times New Roman" w:eastAsia="黑体" w:cs="Times New Roman"/>
          <w:b w:val="0"/>
          <w:bCs w:val="0"/>
          <w:color w:val="000000"/>
          <w:kern w:val="2"/>
          <w:sz w:val="48"/>
          <w:szCs w:val="48"/>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四川省遂宁市安居区现代农业产业园区管理委员会部门决算</w:t>
      </w:r>
    </w:p>
    <w:p w14:paraId="651834DF">
      <w:pPr>
        <w:pStyle w:val="4"/>
        <w:ind w:firstLine="2880" w:firstLineChars="600"/>
        <w:outlineLvl w:val="9"/>
        <w:rPr>
          <w:rFonts w:hint="default" w:ascii="Times New Roman" w:hAnsi="Times New Roman" w:eastAsia="黑体" w:cs="Times New Roman"/>
          <w:b w:val="0"/>
          <w:bCs w:val="0"/>
          <w:color w:val="000000"/>
          <w:kern w:val="2"/>
          <w:sz w:val="48"/>
          <w:szCs w:val="48"/>
          <w:lang w:val="en-US" w:eastAsia="zh-CN" w:bidi="ar-SA"/>
        </w:rPr>
      </w:pPr>
    </w:p>
    <w:p w14:paraId="4A0F0C90">
      <w:pPr>
        <w:rPr>
          <w:rFonts w:hint="default" w:ascii="Times New Roman" w:hAnsi="Times New Roman" w:eastAsia="黑体" w:cs="Times New Roman"/>
          <w:b w:val="0"/>
          <w:bCs w:val="0"/>
          <w:color w:val="000000"/>
          <w:kern w:val="2"/>
          <w:sz w:val="48"/>
          <w:szCs w:val="48"/>
          <w:lang w:val="en-US" w:eastAsia="zh-CN" w:bidi="ar-SA"/>
        </w:rPr>
      </w:pPr>
    </w:p>
    <w:p w14:paraId="3688FD95">
      <w:pPr>
        <w:pStyle w:val="2"/>
        <w:rPr>
          <w:rFonts w:hint="default" w:ascii="Times New Roman" w:hAnsi="Times New Roman" w:cs="Times New Roman"/>
          <w:lang w:val="en-US" w:eastAsia="zh-CN"/>
        </w:rPr>
        <w:sectPr>
          <w:footerReference r:id="rId3" w:type="default"/>
          <w:type w:val="continuous"/>
          <w:pgSz w:w="11906" w:h="16838"/>
          <w:pgMar w:top="2098" w:right="1474" w:bottom="1984" w:left="1587" w:header="851" w:footer="1559" w:gutter="0"/>
          <w:pgNumType w:fmt="decimal" w:start="1"/>
          <w:cols w:space="0" w:num="1"/>
          <w:rtlGutter w:val="0"/>
          <w:docGrid w:type="lines" w:linePitch="312" w:charSpace="0"/>
        </w:sectPr>
      </w:pPr>
    </w:p>
    <w:p w14:paraId="4EA62942">
      <w:pPr>
        <w:pStyle w:val="4"/>
        <w:jc w:val="center"/>
        <w:outlineLvl w:val="9"/>
        <w:rPr>
          <w:rFonts w:hint="default" w:ascii="Times New Roman" w:hAnsi="Times New Roman" w:eastAsia="方正小标宋简体" w:cs="Times New Roman"/>
          <w:b w:val="0"/>
          <w:bCs w:val="0"/>
          <w:color w:val="000000"/>
          <w:kern w:val="2"/>
          <w:sz w:val="44"/>
          <w:szCs w:val="44"/>
          <w:lang w:val="en-US" w:eastAsia="zh-CN" w:bidi="ar-SA"/>
        </w:rPr>
      </w:pPr>
      <w:r>
        <w:rPr>
          <w:rFonts w:hint="default" w:ascii="Times New Roman" w:hAnsi="Times New Roman" w:eastAsia="方正小标宋简体" w:cs="Times New Roman"/>
          <w:b w:val="0"/>
          <w:bCs w:val="0"/>
          <w:color w:val="000000"/>
          <w:kern w:val="2"/>
          <w:sz w:val="44"/>
          <w:szCs w:val="44"/>
          <w:lang w:val="en-US" w:eastAsia="zh-CN" w:bidi="ar-SA"/>
        </w:rPr>
        <w:t xml:space="preserve">目 </w:t>
      </w:r>
      <w:r>
        <w:rPr>
          <w:rFonts w:hint="eastAsia" w:ascii="Times New Roman" w:hAnsi="Times New Roman" w:eastAsia="方正小标宋简体" w:cs="Times New Roman"/>
          <w:b w:val="0"/>
          <w:bCs w:val="0"/>
          <w:color w:val="000000"/>
          <w:kern w:val="2"/>
          <w:sz w:val="44"/>
          <w:szCs w:val="44"/>
          <w:lang w:val="en-US" w:eastAsia="zh-CN" w:bidi="ar-SA"/>
        </w:rPr>
        <w:t xml:space="preserve"> </w:t>
      </w:r>
      <w:r>
        <w:rPr>
          <w:rFonts w:hint="default" w:ascii="Times New Roman" w:hAnsi="Times New Roman" w:eastAsia="方正小标宋简体" w:cs="Times New Roman"/>
          <w:b w:val="0"/>
          <w:bCs w:val="0"/>
          <w:color w:val="000000"/>
          <w:kern w:val="2"/>
          <w:sz w:val="44"/>
          <w:szCs w:val="44"/>
          <w:lang w:val="en-US" w:eastAsia="zh-CN" w:bidi="ar-SA"/>
        </w:rPr>
        <w:t>录</w:t>
      </w:r>
      <w:bookmarkEnd w:id="1"/>
      <w:bookmarkEnd w:id="2"/>
      <w:bookmarkEnd w:id="3"/>
      <w:bookmarkEnd w:id="4"/>
      <w:bookmarkEnd w:id="5"/>
    </w:p>
    <w:p w14:paraId="487E165F">
      <w:pPr>
        <w:pStyle w:val="17"/>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公开时间：20</w:t>
      </w:r>
      <w:r>
        <w:rPr>
          <w:rFonts w:hint="default" w:ascii="Times New Roman" w:hAnsi="Times New Roman" w:cs="Times New Roman"/>
          <w:color w:val="auto"/>
          <w:sz w:val="32"/>
          <w:szCs w:val="32"/>
          <w:highlight w:val="none"/>
          <w:lang w:val="en-US" w:eastAsia="zh-CN"/>
        </w:rPr>
        <w:t>25</w:t>
      </w:r>
      <w:r>
        <w:rPr>
          <w:rFonts w:hint="default" w:ascii="Times New Roman" w:hAnsi="Times New Roman" w:cs="Times New Roman"/>
          <w:color w:val="auto"/>
          <w:sz w:val="32"/>
          <w:szCs w:val="32"/>
          <w:highlight w:val="none"/>
        </w:rPr>
        <w:t>年</w:t>
      </w:r>
      <w:r>
        <w:rPr>
          <w:rFonts w:hint="default"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月</w:t>
      </w:r>
      <w:r>
        <w:rPr>
          <w:rFonts w:hint="default"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rPr>
        <w:t>日</w:t>
      </w:r>
    </w:p>
    <w:p w14:paraId="04774B26">
      <w:pPr>
        <w:rPr>
          <w:rFonts w:hint="default" w:ascii="Times New Roman" w:hAnsi="Times New Roman" w:cs="Times New Roman"/>
        </w:rPr>
      </w:pPr>
    </w:p>
    <w:sdt>
      <w:sdtPr>
        <w:rPr>
          <w:rFonts w:hint="default" w:ascii="Times New Roman" w:hAnsi="Times New Roman" w:eastAsia="宋体" w:cs="Times New Roman"/>
          <w:kern w:val="2"/>
          <w:sz w:val="21"/>
          <w:szCs w:val="24"/>
          <w:lang w:val="en-US" w:eastAsia="zh-CN" w:bidi="ar-SA"/>
        </w:rPr>
        <w:id w:val="147474254"/>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24C94227">
          <w:pPr>
            <w:spacing w:before="0" w:beforeLines="0" w:after="0" w:afterLines="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0D6B331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_Toc11343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第一部分</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Cs w:val="0"/>
              <w:sz w:val="32"/>
              <w:szCs w:val="32"/>
              <w:highlight w:val="none"/>
            </w:rPr>
            <w:t>部门概况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_Toc11343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3369FA3">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_Toc11827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highlight w:val="none"/>
              <w:lang w:eastAsia="zh-CN"/>
            </w:rPr>
            <w:t>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_Toc11827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9BEF6F4">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_Toc19347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_Toc19347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4873B29">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_Toc21017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第二部分</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2024年度</w:t>
          </w:r>
          <w:r>
            <w:rPr>
              <w:rFonts w:hint="default" w:ascii="Times New Roman" w:hAnsi="Times New Roman" w:eastAsia="仿宋_GB2312" w:cs="Times New Roman"/>
              <w:sz w:val="32"/>
              <w:szCs w:val="32"/>
              <w:highlight w:val="none"/>
            </w:rPr>
            <w:t>部门决算情况说明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_Toc21017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9F3F16E">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_Toc5793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 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_Toc5793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C12BC67">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_Toc6221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 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_Toc6221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1F96D49">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 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7F85A1C">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_Toc11553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highlight w:val="none"/>
            </w:rPr>
            <w:t>四、财政拨款</w:t>
          </w:r>
          <w:r>
            <w:rPr>
              <w:rFonts w:hint="default" w:ascii="Times New Roman" w:hAnsi="Times New Roman" w:eastAsia="仿宋_GB2312" w:cs="Times New Roman"/>
              <w:sz w:val="32"/>
              <w:szCs w:val="32"/>
            </w:rPr>
            <w:t>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_Toc11553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5336EA6">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_Toc826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08EF4E3">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_Toc32718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_Toc32718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469D1DD">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_Toc27175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七、“三公”经费财政拨款支出决算情况说明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_Toc27175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929D675">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_Toc18801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_Toc18801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F96823D">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_Toc25734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 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_Toc25734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7F99384">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_Toc27805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_Toc27805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01E2464">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_Toc31684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 xml:space="preserve">第三部分 </w:t>
          </w:r>
          <w:r>
            <w:rPr>
              <w:rFonts w:hint="default" w:ascii="Times New Roman" w:hAnsi="Times New Roman" w:eastAsia="仿宋_GB2312" w:cs="Times New Roman"/>
              <w:sz w:val="32"/>
              <w:szCs w:val="32"/>
              <w:highlight w:val="none"/>
            </w:rPr>
            <w:t>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_Toc31684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B1A5309">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_Toc14487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eastAsia="zh-CN"/>
            </w:rPr>
            <w:t>第四部分</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xml:space="preserve">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_Toc14487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90521F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ind w:left="0" w:left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_Toc7120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eastAsia="zh-CN"/>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_Toc7120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F358340">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_Toc11230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一、 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_Toc11230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292D3FB">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_Toc6391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二、 收入决算表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_Toc6391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392ECEB">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_Toc13903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三、 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_Toc13903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45BB351">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_Toc15119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四、 财政拨款收入支出决算总表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_Toc15119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252D7775">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_Toc13929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五、 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_Toc13929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0F04855D">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_Toc1980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六、 一般公共预算财政拨款支出决算表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247FF0E">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_Toc26894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七、 一般公共预算财政拨款支出决算明细表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_Toc26894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AF209F5">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_Toc9955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八、 一般公共预算财政拨款基本支出决算表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_Toc9955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92D0449">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_Toc25334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九、 一般公共预算财政拨款项目支出决算表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_Toc25334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CB677D8">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_Toc15673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十、 政府性基金预算财政拨款收入支出决算表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_Toc15673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46005DE">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_Toc30066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十一、 国有资本经营预算财政拨款收入支出决算表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_Toc30066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E372311">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_Toc24687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十二、 国有资本经营预算财政拨款支出决算表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_Toc24687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EB6F895">
          <w:pPr>
            <w:pStyle w:val="19"/>
            <w:keepNext w:val="0"/>
            <w:keepLines w:val="0"/>
            <w:pageBreakBefore w:val="0"/>
            <w:widowControl w:val="0"/>
            <w:tabs>
              <w:tab w:val="right" w:leader="dot" w:pos="8306"/>
              <w:tab w:val="clear" w:pos="8296"/>
            </w:tabs>
            <w:kinsoku/>
            <w:wordWrap/>
            <w:overflowPunct/>
            <w:topLinePunct w:val="0"/>
            <w:autoSpaceDE/>
            <w:autoSpaceDN/>
            <w:bidi w:val="0"/>
            <w:adjustRightInd/>
            <w:snapToGrid/>
            <w:ind w:left="0" w:leftChars="0"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_Toc27244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lang w:val="en-US" w:eastAsia="zh-CN" w:bidi="ar-SA"/>
            </w:rPr>
            <w:t>十三、 财政拨款“三公”经费支出决算表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_Toc27244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4141AD8">
          <w:pPr>
            <w:rPr>
              <w:rFonts w:hint="default" w:ascii="Times New Roman" w:hAnsi="Times New Roman" w:cs="Times New Roman"/>
            </w:rPr>
          </w:pPr>
          <w:r>
            <w:rPr>
              <w:rFonts w:hint="default" w:ascii="Times New Roman" w:hAnsi="Times New Roman" w:cs="Times New Roman"/>
            </w:rPr>
            <w:fldChar w:fldCharType="end"/>
          </w:r>
        </w:p>
      </w:sdtContent>
    </w:sdt>
    <w:p w14:paraId="25E43B77">
      <w:pPr>
        <w:pStyle w:val="3"/>
        <w:jc w:val="both"/>
        <w:rPr>
          <w:rFonts w:hint="default" w:ascii="Times New Roman" w:hAnsi="Times New Roman" w:eastAsia="方正小标宋简体" w:cs="Times New Roman"/>
          <w:b w:val="0"/>
          <w:color w:val="auto"/>
          <w:highlight w:val="none"/>
        </w:rPr>
        <w:sectPr>
          <w:footerReference r:id="rId4" w:type="default"/>
          <w:pgSz w:w="11906" w:h="16838"/>
          <w:pgMar w:top="2098" w:right="1474" w:bottom="1984" w:left="1587" w:header="851" w:footer="1559" w:gutter="0"/>
          <w:pgNumType w:fmt="decimal" w:start="1"/>
          <w:cols w:space="0" w:num="1"/>
          <w:rtlGutter w:val="0"/>
          <w:docGrid w:type="lines" w:linePitch="312" w:charSpace="0"/>
        </w:sectPr>
      </w:pPr>
      <w:bookmarkStart w:id="6" w:name="_Toc11343"/>
      <w:bookmarkStart w:id="7" w:name="_Toc15396600"/>
      <w:bookmarkStart w:id="8" w:name="_Toc25260"/>
      <w:bookmarkStart w:id="9" w:name="_Toc15377197"/>
      <w:bookmarkStart w:id="10" w:name="_Toc27150"/>
      <w:bookmarkStart w:id="11" w:name="_Toc16540"/>
    </w:p>
    <w:p w14:paraId="41367B1B">
      <w:pPr>
        <w:pStyle w:val="3"/>
        <w:jc w:val="center"/>
        <w:rPr>
          <w:rStyle w:val="36"/>
          <w:rFonts w:hint="default" w:ascii="Times New Roman" w:hAnsi="Times New Roman" w:eastAsia="方正小标宋简体" w:cs="Times New Roman"/>
          <w:b/>
          <w:bCs w:val="0"/>
          <w:color w:val="auto"/>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36"/>
          <w:rFonts w:hint="default" w:ascii="Times New Roman" w:hAnsi="Times New Roman" w:eastAsia="方正小标宋简体" w:cs="Times New Roman"/>
          <w:b w:val="0"/>
          <w:bCs w:val="0"/>
          <w:color w:val="auto"/>
          <w:highlight w:val="none"/>
        </w:rPr>
        <w:t>部门概况</w:t>
      </w:r>
      <w:bookmarkEnd w:id="6"/>
    </w:p>
    <w:p w14:paraId="04DF948C">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37"/>
          <w:rFonts w:hint="default" w:ascii="Times New Roman" w:hAnsi="Times New Roman" w:eastAsia="黑体" w:cs="Times New Roman"/>
          <w:b w:val="0"/>
          <w:bCs w:val="0"/>
          <w:color w:val="auto"/>
          <w:highlight w:val="none"/>
          <w:lang w:eastAsia="zh-CN"/>
        </w:rPr>
      </w:pPr>
      <w:bookmarkStart w:id="12" w:name="_Toc11827"/>
      <w:r>
        <w:rPr>
          <w:rFonts w:hint="default" w:ascii="Times New Roman" w:hAnsi="Times New Roman" w:eastAsia="黑体" w:cs="Times New Roman"/>
          <w:b w:val="0"/>
          <w:color w:val="000000"/>
        </w:rPr>
        <w:t>一、</w:t>
      </w:r>
      <w:bookmarkEnd w:id="7"/>
      <w:bookmarkEnd w:id="8"/>
      <w:bookmarkEnd w:id="9"/>
      <w:r>
        <w:rPr>
          <w:rFonts w:hint="default" w:ascii="Times New Roman" w:hAnsi="Times New Roman" w:eastAsia="黑体" w:cs="Times New Roman"/>
          <w:b w:val="0"/>
          <w:color w:val="auto"/>
          <w:highlight w:val="none"/>
          <w:lang w:eastAsia="zh-CN"/>
        </w:rPr>
        <w:t>部门职责</w:t>
      </w:r>
      <w:bookmarkEnd w:id="10"/>
      <w:bookmarkEnd w:id="11"/>
      <w:bookmarkEnd w:id="12"/>
    </w:p>
    <w:p w14:paraId="13561C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bookmarkStart w:id="13" w:name="_Toc15396601"/>
      <w:bookmarkStart w:id="14" w:name="_Toc2653"/>
      <w:bookmarkStart w:id="15" w:name="_Toc18326"/>
      <w:bookmarkStart w:id="16" w:name="_Toc15377200"/>
      <w:bookmarkStart w:id="17" w:name="_Toc7584"/>
      <w:r>
        <w:rPr>
          <w:rFonts w:hint="default" w:ascii="Times New Roman" w:hAnsi="Times New Roman" w:eastAsia="仿宋_GB2312" w:cs="Times New Roman"/>
          <w:kern w:val="2"/>
          <w:sz w:val="32"/>
          <w:szCs w:val="44"/>
          <w:lang w:val="en-US" w:eastAsia="zh-CN" w:bidi="ar"/>
        </w:rPr>
        <w:t>1.贯彻落实区委、区政府的重要决策和工作部署；</w:t>
      </w:r>
    </w:p>
    <w:p w14:paraId="1A85DA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2.根据全区经济社会发展总体规划，负责提出现代农业园区发展规划、建设标准及政策扶持建议并组织实施；</w:t>
      </w:r>
    </w:p>
    <w:p w14:paraId="104795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3.牵头负责现代农业园区建设，指导各主体示范园区制定发展详细规划;</w:t>
      </w:r>
    </w:p>
    <w:p w14:paraId="50EF16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4.研究分析</w:t>
      </w:r>
      <w:r>
        <w:rPr>
          <w:rFonts w:hint="eastAsia" w:eastAsia="仿宋_GB2312" w:cs="Times New Roman"/>
          <w:kern w:val="2"/>
          <w:sz w:val="32"/>
          <w:szCs w:val="44"/>
          <w:lang w:val="en-US" w:eastAsia="zh-CN" w:bidi="ar"/>
        </w:rPr>
        <w:t>国家、省、市</w:t>
      </w:r>
      <w:r>
        <w:rPr>
          <w:rFonts w:hint="default" w:ascii="Times New Roman" w:hAnsi="Times New Roman" w:eastAsia="仿宋_GB2312" w:cs="Times New Roman"/>
          <w:kern w:val="2"/>
          <w:sz w:val="32"/>
          <w:szCs w:val="44"/>
          <w:lang w:val="en-US" w:eastAsia="zh-CN" w:bidi="ar"/>
        </w:rPr>
        <w:t>政策，结合安居发展实际提出现代农业发展方向试点、探索，做好全区现代农业产业发展示范;</w:t>
      </w:r>
    </w:p>
    <w:p w14:paraId="2B4237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5.协调督促园区内产业发展的项目编制、申报和实施园区基础设施建设，协调做好园区内产业项目资源整合;</w:t>
      </w:r>
    </w:p>
    <w:p w14:paraId="20708F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6.围绕园区发展目标，引进建设投资业主，做好招商服务工作;</w:t>
      </w:r>
      <w:bookmarkStart w:id="171" w:name="_GoBack"/>
      <w:bookmarkEnd w:id="171"/>
    </w:p>
    <w:p w14:paraId="7EF6CA6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szCs w:val="44"/>
          <w:lang w:val="en-US"/>
        </w:rPr>
      </w:pPr>
      <w:r>
        <w:rPr>
          <w:rFonts w:hint="default" w:ascii="Times New Roman" w:hAnsi="Times New Roman" w:eastAsia="仿宋_GB2312" w:cs="Times New Roman"/>
          <w:kern w:val="2"/>
          <w:sz w:val="32"/>
          <w:szCs w:val="44"/>
          <w:lang w:val="en-US" w:eastAsia="zh-CN" w:bidi="ar"/>
        </w:rPr>
        <w:t>7.牵头做好园区开发建设综合协调服务及现代农业示范园创建、申报、考核、评定等工作;</w:t>
      </w:r>
    </w:p>
    <w:p w14:paraId="40E589E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lang w:val="en-US"/>
        </w:rPr>
      </w:pPr>
      <w:r>
        <w:rPr>
          <w:rFonts w:hint="default" w:ascii="Times New Roman" w:hAnsi="Times New Roman" w:eastAsia="仿宋_GB2312" w:cs="Times New Roman"/>
          <w:kern w:val="2"/>
          <w:sz w:val="32"/>
          <w:szCs w:val="44"/>
          <w:lang w:val="en-US" w:eastAsia="zh-CN" w:bidi="ar"/>
        </w:rPr>
        <w:t>8.完成区委、区政府交办的其他任务</w:t>
      </w:r>
      <w:r>
        <w:rPr>
          <w:rFonts w:hint="default" w:ascii="Times New Roman" w:hAnsi="Times New Roman" w:eastAsia="仿宋_GB2312" w:cs="Times New Roman"/>
          <w:kern w:val="2"/>
          <w:sz w:val="32"/>
          <w:szCs w:val="24"/>
          <w:lang w:val="en-US" w:eastAsia="zh-CN" w:bidi="ar"/>
        </w:rPr>
        <w:t>；</w:t>
      </w:r>
    </w:p>
    <w:p w14:paraId="6BE5FAC5">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color w:val="000000"/>
        </w:rPr>
      </w:pPr>
      <w:bookmarkStart w:id="18" w:name="_Toc19347"/>
      <w:r>
        <w:rPr>
          <w:rFonts w:hint="default" w:ascii="Times New Roman" w:hAnsi="Times New Roman" w:eastAsia="黑体" w:cs="Times New Roman"/>
          <w:b w:val="0"/>
          <w:color w:val="000000"/>
        </w:rPr>
        <w:t>二、机构设置</w:t>
      </w:r>
      <w:bookmarkEnd w:id="13"/>
      <w:bookmarkEnd w:id="14"/>
      <w:bookmarkEnd w:id="15"/>
      <w:bookmarkEnd w:id="16"/>
      <w:bookmarkEnd w:id="17"/>
      <w:bookmarkEnd w:id="18"/>
    </w:p>
    <w:p w14:paraId="54D895B1">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eastAsia="zh-CN"/>
        </w:rPr>
        <w:t>　　</w:t>
      </w:r>
      <w:bookmarkStart w:id="19" w:name="_Toc12924"/>
      <w:bookmarkStart w:id="20" w:name="_Toc28775"/>
      <w:bookmarkStart w:id="21" w:name="_Toc1095"/>
      <w:r>
        <w:rPr>
          <w:rFonts w:hint="default" w:ascii="Times New Roman" w:hAnsi="Times New Roman" w:eastAsia="仿宋_GB2312" w:cs="Times New Roman"/>
          <w:b w:val="0"/>
          <w:bCs w:val="0"/>
          <w:color w:val="auto"/>
          <w:kern w:val="2"/>
          <w:sz w:val="32"/>
          <w:szCs w:val="32"/>
          <w:highlight w:val="none"/>
          <w:lang w:val="en-US" w:eastAsia="zh-CN" w:bidi="ar-SA"/>
        </w:rPr>
        <w:t>区现代农业产业园区下属二级单位1个，其中行政单位0个，参照公务员法管理的事业单位0个，其他事业单位1个。</w:t>
      </w:r>
      <w:bookmarkEnd w:id="19"/>
      <w:bookmarkEnd w:id="20"/>
      <w:bookmarkEnd w:id="21"/>
    </w:p>
    <w:p w14:paraId="4F8DD698">
      <w:pPr>
        <w:pStyle w:val="4"/>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0"/>
        <w:rPr>
          <w:rFonts w:hint="default" w:ascii="Times New Roman" w:hAnsi="Times New Roman" w:eastAsia="方正小标宋简体" w:cs="Times New Roman"/>
          <w:b w:val="0"/>
          <w:color w:val="auto"/>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　　</w:t>
      </w:r>
      <w:bookmarkStart w:id="22" w:name="_Toc2064"/>
      <w:bookmarkStart w:id="23" w:name="_Toc5480"/>
      <w:bookmarkStart w:id="24" w:name="_Toc28782"/>
      <w:r>
        <w:rPr>
          <w:rFonts w:hint="default" w:ascii="Times New Roman" w:hAnsi="Times New Roman" w:eastAsia="仿宋_GB2312" w:cs="Times New Roman"/>
          <w:b w:val="0"/>
          <w:bCs w:val="0"/>
          <w:color w:val="auto"/>
          <w:kern w:val="2"/>
          <w:sz w:val="32"/>
          <w:szCs w:val="32"/>
          <w:highlight w:val="none"/>
          <w:lang w:val="en-US" w:eastAsia="zh-CN" w:bidi="ar-SA"/>
        </w:rPr>
        <w:t>纳入区现代农业产业园区2024年度部门决算编制范围的二级预算单位包括：无。</w:t>
      </w:r>
      <w:bookmarkEnd w:id="22"/>
      <w:bookmarkEnd w:id="23"/>
      <w:bookmarkEnd w:id="24"/>
    </w:p>
    <w:p w14:paraId="662B0F56">
      <w:pPr>
        <w:pStyle w:val="3"/>
        <w:ind w:right="440"/>
        <w:jc w:val="right"/>
        <w:rPr>
          <w:rFonts w:hint="default" w:ascii="Times New Roman" w:hAnsi="Times New Roman" w:cs="Times New Roman"/>
        </w:rPr>
      </w:pPr>
      <w:bookmarkStart w:id="25" w:name="_Toc21017"/>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25"/>
    </w:p>
    <w:p w14:paraId="068A671D">
      <w:pPr>
        <w:pStyle w:val="35"/>
        <w:numPr>
          <w:ilvl w:val="0"/>
          <w:numId w:val="0"/>
        </w:numPr>
        <w:spacing w:line="600" w:lineRule="exact"/>
        <w:ind w:left="1360" w:leftChars="0" w:hanging="720" w:firstLineChars="0"/>
        <w:outlineLvl w:val="1"/>
        <w:rPr>
          <w:rStyle w:val="37"/>
          <w:rFonts w:hint="default" w:ascii="Times New Roman" w:hAnsi="Times New Roman" w:eastAsia="黑体" w:cs="Times New Roman"/>
          <w:b w:val="0"/>
        </w:rPr>
      </w:pPr>
      <w:bookmarkStart w:id="26" w:name="_Toc30955"/>
      <w:bookmarkStart w:id="27" w:name="_Toc15377205"/>
      <w:bookmarkStart w:id="28" w:name="_Toc23488"/>
      <w:bookmarkStart w:id="29" w:name="_Toc5793"/>
      <w:bookmarkStart w:id="30" w:name="_Toc32665"/>
      <w:bookmarkStart w:id="31" w:name="_Toc15396603"/>
      <w:r>
        <w:rPr>
          <w:rFonts w:hint="default" w:ascii="Times New Roman" w:hAnsi="Times New Roman" w:eastAsia="黑体" w:cs="Times New Roman"/>
          <w:b w:val="0"/>
          <w:bCs/>
          <w:kern w:val="2"/>
          <w:sz w:val="32"/>
          <w:szCs w:val="32"/>
          <w:lang w:val="en-US" w:eastAsia="zh-CN" w:bidi="ar-SA"/>
        </w:rPr>
        <w:t>一、</w:t>
      </w:r>
      <w:r>
        <w:rPr>
          <w:rFonts w:hint="default" w:ascii="Times New Roman" w:hAnsi="Times New Roman" w:eastAsia="黑体" w:cs="Times New Roman"/>
          <w:color w:val="000000"/>
          <w:sz w:val="32"/>
          <w:szCs w:val="32"/>
        </w:rPr>
        <w:t>收</w:t>
      </w:r>
      <w:r>
        <w:rPr>
          <w:rStyle w:val="37"/>
          <w:rFonts w:hint="default" w:ascii="Times New Roman" w:hAnsi="Times New Roman" w:eastAsia="黑体" w:cs="Times New Roman"/>
          <w:b w:val="0"/>
        </w:rPr>
        <w:t>入支出决算总体情况说明</w:t>
      </w:r>
      <w:bookmarkEnd w:id="26"/>
      <w:bookmarkEnd w:id="27"/>
      <w:bookmarkEnd w:id="28"/>
      <w:bookmarkEnd w:id="29"/>
      <w:bookmarkEnd w:id="30"/>
      <w:bookmarkEnd w:id="31"/>
    </w:p>
    <w:p w14:paraId="24065570">
      <w:pPr>
        <w:pStyle w:val="11"/>
        <w:ind w:left="0" w:leftChars="0" w:firstLine="640" w:firstLineChars="0"/>
        <w:jc w:val="left"/>
        <w:rPr>
          <w:rFonts w:hint="default" w:ascii="Times New Roman" w:hAnsi="Times New Roman" w:cs="Times New Roman"/>
          <w:color w:val="000000"/>
          <w:sz w:val="32"/>
          <w:szCs w:val="32"/>
          <w:lang w:eastAsia="zh-C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w:t>
      </w:r>
      <w:r>
        <w:rPr>
          <w:rFonts w:hint="default" w:ascii="Times New Roman" w:hAnsi="Times New Roman" w:cs="Times New Roman"/>
          <w:color w:val="000000"/>
          <w:sz w:val="32"/>
          <w:szCs w:val="32"/>
          <w:lang w:eastAsia="zh-CN"/>
        </w:rPr>
        <w:t>收入、支出</w:t>
      </w:r>
      <w:r>
        <w:rPr>
          <w:rFonts w:hint="default" w:ascii="Times New Roman" w:hAnsi="Times New Roman" w:eastAsia="仿宋_GB2312" w:cs="Times New Roman"/>
          <w:color w:val="000000"/>
          <w:sz w:val="32"/>
          <w:szCs w:val="32"/>
          <w:highlight w:val="none"/>
        </w:rPr>
        <w:t>总计</w:t>
      </w:r>
      <w:r>
        <w:rPr>
          <w:rFonts w:hint="default" w:ascii="Times New Roman" w:hAnsi="Times New Roman" w:eastAsia="仿宋_GB2312" w:cs="Times New Roman"/>
          <w:kern w:val="2"/>
          <w:sz w:val="32"/>
          <w:szCs w:val="32"/>
          <w:lang w:val="en-US" w:eastAsia="zh-CN" w:bidi="ar"/>
        </w:rPr>
        <w:t>均为</w:t>
      </w:r>
      <w:r>
        <w:rPr>
          <w:rFonts w:hint="default" w:ascii="Times New Roman" w:hAnsi="Times New Roman" w:cs="Times New Roman"/>
          <w:color w:val="000000"/>
          <w:sz w:val="32"/>
          <w:szCs w:val="32"/>
          <w:highlight w:val="none"/>
          <w:lang w:val="en-US" w:eastAsia="zh-CN"/>
        </w:rPr>
        <w:t>2450.25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年相比，</w:t>
      </w:r>
      <w:r>
        <w:rPr>
          <w:rFonts w:hint="default" w:ascii="Times New Roman" w:hAnsi="Times New Roman" w:cs="Times New Roman"/>
          <w:color w:val="auto"/>
          <w:sz w:val="32"/>
          <w:szCs w:val="32"/>
          <w:highlight w:val="none"/>
          <w:lang w:eastAsia="zh-CN"/>
        </w:rPr>
        <w:t>收入、支出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000000"/>
          <w:sz w:val="32"/>
          <w:szCs w:val="32"/>
          <w:lang w:eastAsia="zh-CN"/>
        </w:rPr>
        <w:t>各增加1920.76</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lang w:eastAsia="zh-CN"/>
        </w:rPr>
        <w:t>，增加362.76%。主要变动原因是</w:t>
      </w:r>
      <w:r>
        <w:rPr>
          <w:rFonts w:hint="default" w:ascii="Times New Roman" w:hAnsi="Times New Roman" w:cs="Times New Roman"/>
          <w:color w:val="000000"/>
          <w:sz w:val="32"/>
          <w:szCs w:val="32"/>
          <w:lang w:eastAsia="zh-CN"/>
        </w:rPr>
        <w:t>衔接推进乡村振兴补助资金增加。</w:t>
      </w:r>
    </w:p>
    <w:p w14:paraId="1E061562">
      <w:pPr>
        <w:pStyle w:val="11"/>
        <w:ind w:left="0" w:leftChars="0" w:firstLine="640" w:firstLineChars="0"/>
        <w:jc w:val="right"/>
        <w:rPr>
          <w:rFonts w:hint="default" w:ascii="Times New Roman" w:hAnsi="Times New Roman" w:cs="Times New Roman"/>
          <w:color w:val="000000"/>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ar-SA"/>
        </w:rPr>
        <w:t>单位：万元</w:t>
      </w:r>
    </w:p>
    <w:p w14:paraId="0EA1210B">
      <w:pP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column">
              <wp:posOffset>478155</wp:posOffset>
            </wp:positionH>
            <wp:positionV relativeFrom="paragraph">
              <wp:posOffset>245110</wp:posOffset>
            </wp:positionV>
            <wp:extent cx="4581525" cy="2466975"/>
            <wp:effectExtent l="4445" t="4445" r="5080" b="5080"/>
            <wp:wrapTight wrapText="bothSides">
              <wp:wrapPolygon>
                <wp:start x="-21" y="-39"/>
                <wp:lineTo x="-21" y="21478"/>
                <wp:lineTo x="21534" y="21478"/>
                <wp:lineTo x="21534" y="-39"/>
                <wp:lineTo x="-21"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67C7804">
      <w:pPr>
        <w:rPr>
          <w:rFonts w:hint="default" w:ascii="Times New Roman" w:hAnsi="Times New Roman" w:eastAsia="仿宋" w:cs="Times New Roman"/>
          <w:color w:val="000000" w:themeColor="text1"/>
          <w:sz w:val="32"/>
          <w:szCs w:val="32"/>
          <w14:textFill>
            <w14:solidFill>
              <w14:schemeClr w14:val="tx1"/>
            </w14:solidFill>
          </w14:textFill>
        </w:rPr>
      </w:pPr>
    </w:p>
    <w:p w14:paraId="1B8EA880">
      <w:pPr>
        <w:rPr>
          <w:rFonts w:hint="default" w:ascii="Times New Roman" w:hAnsi="Times New Roman" w:eastAsia="仿宋" w:cs="Times New Roman"/>
          <w:color w:val="000000" w:themeColor="text1"/>
          <w:sz w:val="32"/>
          <w:szCs w:val="32"/>
          <w14:textFill>
            <w14:solidFill>
              <w14:schemeClr w14:val="tx1"/>
            </w14:solidFill>
          </w14:textFill>
        </w:rPr>
      </w:pPr>
    </w:p>
    <w:p w14:paraId="71B71013">
      <w:pPr>
        <w:rPr>
          <w:rFonts w:hint="default" w:ascii="Times New Roman" w:hAnsi="Times New Roman" w:eastAsia="仿宋" w:cs="Times New Roman"/>
          <w:color w:val="000000" w:themeColor="text1"/>
          <w:sz w:val="32"/>
          <w:szCs w:val="32"/>
          <w14:textFill>
            <w14:solidFill>
              <w14:schemeClr w14:val="tx1"/>
            </w14:solidFill>
          </w14:textFill>
        </w:rPr>
      </w:pPr>
    </w:p>
    <w:p w14:paraId="6070F08F">
      <w:pPr>
        <w:jc w:val="center"/>
        <w:rPr>
          <w:rFonts w:hint="default" w:ascii="Times New Roman" w:hAnsi="Times New Roman" w:eastAsia="仿宋" w:cs="Times New Roman"/>
          <w:color w:val="000000" w:themeColor="text1"/>
          <w:sz w:val="32"/>
          <w:szCs w:val="32"/>
          <w14:textFill>
            <w14:solidFill>
              <w14:schemeClr w14:val="tx1"/>
            </w14:solidFill>
          </w14:textFill>
        </w:rPr>
      </w:pPr>
    </w:p>
    <w:p w14:paraId="54EEDB19">
      <w:pPr>
        <w:jc w:val="center"/>
        <w:rPr>
          <w:rFonts w:hint="default" w:ascii="Times New Roman" w:hAnsi="Times New Roman" w:eastAsia="仿宋" w:cs="Times New Roman"/>
          <w:color w:val="000000" w:themeColor="text1"/>
          <w:sz w:val="32"/>
          <w:szCs w:val="32"/>
          <w14:textFill>
            <w14:solidFill>
              <w14:schemeClr w14:val="tx1"/>
            </w14:solidFill>
          </w14:textFill>
        </w:rPr>
      </w:pPr>
    </w:p>
    <w:p w14:paraId="117A70FC">
      <w:pPr>
        <w:jc w:val="center"/>
        <w:rPr>
          <w:rFonts w:hint="default" w:ascii="Times New Roman" w:hAnsi="Times New Roman" w:eastAsia="仿宋" w:cs="Times New Roman"/>
          <w:color w:val="000000" w:themeColor="text1"/>
          <w:sz w:val="32"/>
          <w:szCs w:val="32"/>
          <w14:textFill>
            <w14:solidFill>
              <w14:schemeClr w14:val="tx1"/>
            </w14:solidFill>
          </w14:textFill>
        </w:rPr>
      </w:pPr>
    </w:p>
    <w:p w14:paraId="7B7E0BEC">
      <w:pPr>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（图1：</w:t>
      </w:r>
      <w:r>
        <w:rPr>
          <w:rFonts w:hint="default" w:ascii="Times New Roman" w:hAnsi="Times New Roman" w:eastAsia="仿宋" w:cs="Times New Roman"/>
          <w:color w:val="000000" w:themeColor="text1"/>
          <w:sz w:val="32"/>
          <w:szCs w:val="32"/>
          <w:lang w:eastAsia="zh-CN"/>
          <w14:textFill>
            <w14:solidFill>
              <w14:schemeClr w14:val="tx1"/>
            </w14:solidFill>
          </w14:textFill>
        </w:rPr>
        <w:t>收入、支出</w:t>
      </w:r>
      <w:r>
        <w:rPr>
          <w:rFonts w:hint="default" w:ascii="Times New Roman" w:hAnsi="Times New Roman" w:eastAsia="仿宋" w:cs="Times New Roman"/>
          <w:color w:val="000000" w:themeColor="text1"/>
          <w:sz w:val="32"/>
          <w:szCs w:val="32"/>
          <w14:textFill>
            <w14:solidFill>
              <w14:schemeClr w14:val="tx1"/>
            </w14:solidFill>
          </w14:textFill>
        </w:rPr>
        <w:t>决算总计变动情况图）（柱状图）</w:t>
      </w:r>
    </w:p>
    <w:p w14:paraId="55FB9E70">
      <w:pPr>
        <w:spacing w:line="600" w:lineRule="exact"/>
        <w:jc w:val="left"/>
        <w:rPr>
          <w:rFonts w:hint="default" w:ascii="Times New Roman" w:hAnsi="Times New Roman" w:eastAsia="仿宋_GB2312" w:cs="Times New Roman"/>
          <w:color w:val="000000"/>
          <w:sz w:val="32"/>
          <w:szCs w:val="32"/>
        </w:rPr>
      </w:pPr>
    </w:p>
    <w:p w14:paraId="28772134">
      <w:pPr>
        <w:pStyle w:val="35"/>
        <w:numPr>
          <w:ilvl w:val="0"/>
          <w:numId w:val="0"/>
        </w:numPr>
        <w:spacing w:line="600" w:lineRule="exact"/>
        <w:ind w:left="1360" w:leftChars="0" w:hanging="720" w:firstLineChars="0"/>
        <w:outlineLvl w:val="1"/>
        <w:rPr>
          <w:rStyle w:val="37"/>
          <w:rFonts w:hint="default" w:ascii="Times New Roman" w:hAnsi="Times New Roman" w:eastAsia="黑体" w:cs="Times New Roman"/>
          <w:b w:val="0"/>
        </w:rPr>
      </w:pPr>
      <w:bookmarkStart w:id="32" w:name="_Toc9905"/>
      <w:bookmarkStart w:id="33" w:name="_Toc15377206"/>
      <w:bookmarkStart w:id="34" w:name="_Toc1953"/>
      <w:bookmarkStart w:id="35" w:name="_Toc15396604"/>
      <w:bookmarkStart w:id="36" w:name="_Toc6221"/>
      <w:bookmarkStart w:id="37" w:name="_Toc24938"/>
      <w:r>
        <w:rPr>
          <w:rFonts w:hint="default" w:ascii="Times New Roman" w:hAnsi="Times New Roman" w:eastAsia="黑体" w:cs="Times New Roman"/>
          <w:b w:val="0"/>
          <w:bCs/>
          <w:kern w:val="2"/>
          <w:sz w:val="32"/>
          <w:szCs w:val="32"/>
          <w:lang w:val="en-US" w:eastAsia="zh-CN" w:bidi="ar-SA"/>
        </w:rPr>
        <w:t>二、</w:t>
      </w:r>
      <w:r>
        <w:rPr>
          <w:rFonts w:hint="default" w:ascii="Times New Roman" w:hAnsi="Times New Roman" w:eastAsia="黑体" w:cs="Times New Roman"/>
          <w:color w:val="000000"/>
          <w:sz w:val="32"/>
          <w:szCs w:val="32"/>
        </w:rPr>
        <w:t>收</w:t>
      </w:r>
      <w:r>
        <w:rPr>
          <w:rStyle w:val="37"/>
          <w:rFonts w:hint="default" w:ascii="Times New Roman" w:hAnsi="Times New Roman" w:eastAsia="黑体" w:cs="Times New Roman"/>
          <w:b w:val="0"/>
        </w:rPr>
        <w:t>入决算情况说明</w:t>
      </w:r>
      <w:bookmarkEnd w:id="32"/>
      <w:bookmarkEnd w:id="33"/>
      <w:bookmarkEnd w:id="34"/>
      <w:bookmarkEnd w:id="35"/>
      <w:bookmarkEnd w:id="36"/>
      <w:bookmarkEnd w:id="37"/>
    </w:p>
    <w:p w14:paraId="4F30E541">
      <w:pPr>
        <w:spacing w:line="600" w:lineRule="exact"/>
        <w:ind w:firstLine="640" w:firstLineChars="200"/>
        <w:outlineLvl w:val="1"/>
        <w:rPr>
          <w:rFonts w:hint="default" w:ascii="Times New Roman" w:hAnsi="Times New Roman" w:eastAsia="仿宋_GB2312" w:cs="Times New Roman"/>
          <w:color w:val="000000"/>
          <w:sz w:val="32"/>
          <w:szCs w:val="32"/>
          <w:lang w:eastAsia="zh-CN"/>
        </w:rPr>
      </w:pPr>
      <w:bookmarkStart w:id="38" w:name="_Toc9541"/>
      <w:bookmarkStart w:id="39" w:name="_Toc7253"/>
      <w:bookmarkStart w:id="40" w:name="_Toc26064"/>
      <w:bookmarkStart w:id="41" w:name="_Toc29026"/>
      <w:bookmarkStart w:id="42" w:name="_Toc3185"/>
      <w:bookmarkStart w:id="43" w:name="_Toc796"/>
      <w:bookmarkStart w:id="44" w:name="_Toc16365"/>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年本年收入合计</w:t>
      </w:r>
      <w:r>
        <w:rPr>
          <w:rFonts w:hint="default" w:ascii="Times New Roman" w:hAnsi="Times New Roman" w:eastAsia="仿宋_GB2312" w:cs="Times New Roman"/>
          <w:color w:val="000000"/>
          <w:sz w:val="32"/>
          <w:szCs w:val="32"/>
          <w:lang w:eastAsia="zh-CN"/>
        </w:rPr>
        <w:t>2450.25</w:t>
      </w:r>
      <w:r>
        <w:rPr>
          <w:rFonts w:hint="default" w:ascii="Times New Roman" w:hAnsi="Times New Roman" w:eastAsia="仿宋_GB2312" w:cs="Times New Roman"/>
          <w:color w:val="000000"/>
          <w:sz w:val="32"/>
          <w:szCs w:val="32"/>
        </w:rPr>
        <w:t>万元，其中：一</w:t>
      </w:r>
      <w:r>
        <w:rPr>
          <w:rFonts w:hint="default" w:ascii="Times New Roman" w:hAnsi="Times New Roman" w:eastAsia="仿宋_GB2312" w:cs="Times New Roman"/>
          <w:color w:val="000000"/>
          <w:sz w:val="32"/>
          <w:szCs w:val="32"/>
          <w:lang w:eastAsia="zh-CN"/>
        </w:rPr>
        <w:t>般公共预算财政拨款收入2436.78</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99.45%</w:t>
      </w:r>
      <w:r>
        <w:rPr>
          <w:rFonts w:hint="default" w:ascii="Times New Roman" w:hAnsi="Times New Roman" w:eastAsia="仿宋_GB2312" w:cs="Times New Roman"/>
          <w:color w:val="000000"/>
          <w:sz w:val="32"/>
          <w:szCs w:val="32"/>
        </w:rPr>
        <w:t>；政府性基金预算财政拨款收入</w:t>
      </w:r>
      <w:r>
        <w:rPr>
          <w:rFonts w:hint="default" w:ascii="Times New Roman" w:hAnsi="Times New Roman" w:eastAsia="仿宋_GB2312" w:cs="Times New Roman"/>
          <w:color w:val="000000"/>
          <w:sz w:val="32"/>
          <w:szCs w:val="32"/>
          <w:lang w:val="en-US" w:eastAsia="zh-CN"/>
        </w:rPr>
        <w:t>13.47</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0.55%</w:t>
      </w:r>
      <w:bookmarkEnd w:id="38"/>
      <w:bookmarkEnd w:id="39"/>
      <w:bookmarkEnd w:id="40"/>
      <w:bookmarkEnd w:id="41"/>
      <w:bookmarkEnd w:id="42"/>
      <w:bookmarkEnd w:id="43"/>
      <w:r>
        <w:rPr>
          <w:rFonts w:hint="default" w:ascii="Times New Roman" w:hAnsi="Times New Roman" w:eastAsia="仿宋_GB2312" w:cs="Times New Roman"/>
          <w:color w:val="000000"/>
          <w:sz w:val="32"/>
          <w:szCs w:val="32"/>
          <w:lang w:eastAsia="zh-CN"/>
        </w:rPr>
        <w:t>。</w:t>
      </w:r>
      <w:bookmarkEnd w:id="44"/>
    </w:p>
    <w:p w14:paraId="24EA2BB4">
      <w:pPr>
        <w:spacing w:line="600" w:lineRule="exact"/>
        <w:ind w:firstLine="640" w:firstLineChars="200"/>
        <w:outlineLvl w:val="1"/>
        <w:rPr>
          <w:rFonts w:hint="default" w:ascii="Times New Roman" w:hAnsi="Times New Roman" w:eastAsia="仿宋" w:cs="Times New Roman"/>
          <w:color w:val="000000" w:themeColor="text1"/>
          <w:sz w:val="32"/>
          <w:szCs w:val="32"/>
          <w:lang w:val="en-US"/>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498475</wp:posOffset>
            </wp:positionH>
            <wp:positionV relativeFrom="paragraph">
              <wp:posOffset>147955</wp:posOffset>
            </wp:positionV>
            <wp:extent cx="4772025" cy="2752725"/>
            <wp:effectExtent l="4445" t="4445" r="5080" b="508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6954084">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7D41EC77">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4C034EE4">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135D5362">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6DAEC6F8">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66739D41">
      <w:pPr>
        <w:pStyle w:val="11"/>
        <w:rPr>
          <w:rFonts w:hint="default" w:ascii="Times New Roman" w:hAnsi="Times New Roman" w:eastAsia="仿宋" w:cs="Times New Roman"/>
          <w:color w:val="000000" w:themeColor="text1"/>
          <w:sz w:val="32"/>
          <w:szCs w:val="32"/>
          <w14:textFill>
            <w14:solidFill>
              <w14:schemeClr w14:val="tx1"/>
            </w14:solidFill>
          </w14:textFill>
        </w:rPr>
      </w:pPr>
    </w:p>
    <w:p w14:paraId="27AEBC85">
      <w:pPr>
        <w:spacing w:line="600" w:lineRule="exact"/>
        <w:ind w:firstLine="640" w:firstLineChars="200"/>
        <w:jc w:val="center"/>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（图2：收入决算结构图）（饼状图）</w:t>
      </w:r>
    </w:p>
    <w:p w14:paraId="5F7C7D64">
      <w:pPr>
        <w:pStyle w:val="35"/>
        <w:numPr>
          <w:ilvl w:val="0"/>
          <w:numId w:val="0"/>
        </w:numPr>
        <w:spacing w:line="600" w:lineRule="exact"/>
        <w:ind w:left="1360" w:leftChars="0" w:hanging="720" w:firstLineChars="0"/>
        <w:outlineLvl w:val="1"/>
        <w:rPr>
          <w:rStyle w:val="37"/>
          <w:rFonts w:hint="default" w:ascii="Times New Roman" w:hAnsi="Times New Roman" w:eastAsia="黑体" w:cs="Times New Roman"/>
          <w:b w:val="0"/>
        </w:rPr>
      </w:pPr>
      <w:bookmarkStart w:id="45" w:name="_Toc5862"/>
      <w:bookmarkStart w:id="46" w:name="_Toc1487"/>
      <w:bookmarkStart w:id="47" w:name="_Toc20189"/>
      <w:bookmarkStart w:id="48" w:name="_Toc7729"/>
      <w:bookmarkStart w:id="49" w:name="_Toc15396605"/>
      <w:bookmarkStart w:id="50" w:name="_Toc15377207"/>
      <w:r>
        <w:rPr>
          <w:rFonts w:hint="default" w:ascii="Times New Roman" w:hAnsi="Times New Roman" w:eastAsia="黑体" w:cs="Times New Roman"/>
          <w:b w:val="0"/>
          <w:bCs/>
          <w:kern w:val="2"/>
          <w:sz w:val="32"/>
          <w:szCs w:val="32"/>
          <w:lang w:val="en-US" w:eastAsia="zh-CN" w:bidi="ar-SA"/>
        </w:rPr>
        <w:t>三、</w:t>
      </w:r>
      <w:r>
        <w:rPr>
          <w:rFonts w:hint="default" w:ascii="Times New Roman" w:hAnsi="Times New Roman" w:eastAsia="黑体" w:cs="Times New Roman"/>
          <w:color w:val="000000"/>
          <w:sz w:val="32"/>
          <w:szCs w:val="32"/>
        </w:rPr>
        <w:t>支</w:t>
      </w:r>
      <w:r>
        <w:rPr>
          <w:rStyle w:val="37"/>
          <w:rFonts w:hint="default" w:ascii="Times New Roman" w:hAnsi="Times New Roman" w:eastAsia="黑体" w:cs="Times New Roman"/>
          <w:b w:val="0"/>
        </w:rPr>
        <w:t>出决算情况说明</w:t>
      </w:r>
      <w:bookmarkEnd w:id="45"/>
      <w:bookmarkEnd w:id="46"/>
      <w:bookmarkEnd w:id="47"/>
      <w:bookmarkEnd w:id="48"/>
      <w:bookmarkEnd w:id="49"/>
      <w:bookmarkEnd w:id="50"/>
    </w:p>
    <w:p w14:paraId="61E85F2E">
      <w:pPr>
        <w:spacing w:line="600" w:lineRule="exact"/>
        <w:ind w:firstLine="640" w:firstLineChars="200"/>
        <w:outlineLvl w:val="1"/>
        <w:rPr>
          <w:rFonts w:hint="default" w:ascii="Times New Roman" w:hAnsi="Times New Roman" w:eastAsia="仿宋" w:cs="Times New Roman"/>
          <w:b w:val="0"/>
          <w:bCs w:val="0"/>
          <w:sz w:val="32"/>
          <w:szCs w:val="32"/>
        </w:rPr>
      </w:pPr>
      <w:bookmarkStart w:id="51" w:name="_Toc32278"/>
      <w:bookmarkStart w:id="52" w:name="_Toc32010"/>
      <w:r>
        <w:rPr>
          <w:rFonts w:hint="default" w:ascii="Times New Roman" w:hAnsi="Times New Roman" w:eastAsia="仿宋" w:cs="Times New Roman"/>
          <w:b w:val="0"/>
          <w:bCs w:val="0"/>
          <w:sz w:val="32"/>
          <w:szCs w:val="32"/>
          <w:lang w:eastAsia="zh-CN"/>
        </w:rPr>
        <w:t>2024</w:t>
      </w:r>
      <w:r>
        <w:rPr>
          <w:rFonts w:hint="default" w:ascii="Times New Roman" w:hAnsi="Times New Roman" w:eastAsia="仿宋" w:cs="Times New Roman"/>
          <w:b w:val="0"/>
          <w:bCs w:val="0"/>
          <w:sz w:val="32"/>
          <w:szCs w:val="32"/>
        </w:rPr>
        <w:t>年度本年支出合计</w:t>
      </w:r>
      <w:r>
        <w:rPr>
          <w:rFonts w:hint="default" w:ascii="Times New Roman" w:hAnsi="Times New Roman" w:eastAsia="仿宋" w:cs="Times New Roman"/>
          <w:b w:val="0"/>
          <w:bCs w:val="0"/>
          <w:sz w:val="32"/>
          <w:szCs w:val="32"/>
          <w:lang w:eastAsia="zh-CN"/>
        </w:rPr>
        <w:t>2450.25</w:t>
      </w:r>
      <w:r>
        <w:rPr>
          <w:rFonts w:hint="default" w:ascii="Times New Roman" w:hAnsi="Times New Roman" w:eastAsia="仿宋" w:cs="Times New Roman"/>
          <w:b w:val="0"/>
          <w:bCs w:val="0"/>
          <w:sz w:val="32"/>
          <w:szCs w:val="32"/>
        </w:rPr>
        <w:t>万元，其中：基本支出</w:t>
      </w:r>
      <w:r>
        <w:rPr>
          <w:rFonts w:hint="default" w:ascii="Times New Roman" w:hAnsi="Times New Roman" w:cs="Times New Roman"/>
          <w:b w:val="0"/>
          <w:bCs w:val="0"/>
          <w:sz w:val="32"/>
          <w:szCs w:val="32"/>
        </w:rPr>
        <w:t>204.87</w:t>
      </w:r>
      <w:r>
        <w:rPr>
          <w:rFonts w:hint="default" w:ascii="Times New Roman" w:hAnsi="Times New Roman" w:eastAsia="仿宋" w:cs="Times New Roman"/>
          <w:b w:val="0"/>
          <w:bCs w:val="0"/>
          <w:sz w:val="32"/>
          <w:szCs w:val="32"/>
        </w:rPr>
        <w:t>万元，占</w:t>
      </w:r>
      <w:r>
        <w:rPr>
          <w:rFonts w:hint="default" w:ascii="Times New Roman" w:hAnsi="Times New Roman" w:cs="Times New Roman"/>
          <w:b w:val="0"/>
          <w:bCs w:val="0"/>
          <w:sz w:val="32"/>
          <w:szCs w:val="32"/>
        </w:rPr>
        <w:t>8.36%</w:t>
      </w:r>
      <w:r>
        <w:rPr>
          <w:rFonts w:hint="default" w:ascii="Times New Roman" w:hAnsi="Times New Roman" w:eastAsia="仿宋" w:cs="Times New Roman"/>
          <w:b w:val="0"/>
          <w:bCs w:val="0"/>
          <w:sz w:val="32"/>
          <w:szCs w:val="32"/>
        </w:rPr>
        <w:t>；项目支出</w:t>
      </w:r>
      <w:r>
        <w:rPr>
          <w:rFonts w:hint="default" w:ascii="Times New Roman" w:hAnsi="Times New Roman" w:cs="Times New Roman"/>
          <w:b w:val="0"/>
          <w:bCs w:val="0"/>
          <w:sz w:val="32"/>
          <w:szCs w:val="32"/>
        </w:rPr>
        <w:t>2245.39</w:t>
      </w:r>
      <w:r>
        <w:rPr>
          <w:rFonts w:hint="default" w:ascii="Times New Roman" w:hAnsi="Times New Roman" w:eastAsia="仿宋" w:cs="Times New Roman"/>
          <w:b w:val="0"/>
          <w:bCs w:val="0"/>
          <w:sz w:val="32"/>
          <w:szCs w:val="32"/>
        </w:rPr>
        <w:t>万元，占</w:t>
      </w:r>
      <w:r>
        <w:rPr>
          <w:rFonts w:hint="default" w:ascii="Times New Roman" w:hAnsi="Times New Roman" w:cs="Times New Roman"/>
          <w:b w:val="0"/>
          <w:bCs w:val="0"/>
          <w:sz w:val="32"/>
          <w:szCs w:val="32"/>
        </w:rPr>
        <w:t>91.64%</w:t>
      </w:r>
      <w:r>
        <w:rPr>
          <w:rFonts w:hint="default" w:ascii="Times New Roman" w:hAnsi="Times New Roman" w:eastAsia="仿宋" w:cs="Times New Roman"/>
          <w:b w:val="0"/>
          <w:bCs w:val="0"/>
          <w:sz w:val="32"/>
          <w:szCs w:val="32"/>
        </w:rPr>
        <w:t>；</w:t>
      </w:r>
      <w:bookmarkEnd w:id="51"/>
      <w:bookmarkEnd w:id="52"/>
    </w:p>
    <w:p w14:paraId="148F8BE9">
      <w:pPr>
        <w:pStyle w:val="11"/>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864235</wp:posOffset>
            </wp:positionH>
            <wp:positionV relativeFrom="paragraph">
              <wp:posOffset>416560</wp:posOffset>
            </wp:positionV>
            <wp:extent cx="4138930" cy="20897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仿宋" w:cs="Times New Roman"/>
          <w:color w:val="000000"/>
          <w:sz w:val="32"/>
          <w:szCs w:val="32"/>
          <w:lang w:val="en-US" w:eastAsia="zh-CN"/>
        </w:rPr>
        <w:t xml:space="preserve">                              </w:t>
      </w:r>
    </w:p>
    <w:p w14:paraId="47A08C1B">
      <w:pPr>
        <w:pStyle w:val="11"/>
        <w:ind w:left="0" w:leftChars="0" w:firstLine="0" w:firstLineChars="0"/>
        <w:jc w:val="both"/>
        <w:rPr>
          <w:rFonts w:hint="default" w:ascii="Times New Roman" w:hAnsi="Times New Roman" w:eastAsia="仿宋" w:cs="Times New Roman"/>
          <w:color w:val="000000"/>
          <w:sz w:val="32"/>
          <w:szCs w:val="32"/>
        </w:rPr>
      </w:pPr>
    </w:p>
    <w:p w14:paraId="0E810F2C">
      <w:pPr>
        <w:pStyle w:val="11"/>
        <w:rPr>
          <w:rFonts w:hint="default" w:ascii="Times New Roman" w:hAnsi="Times New Roman" w:eastAsia="仿宋" w:cs="Times New Roman"/>
          <w:color w:val="000000"/>
          <w:sz w:val="32"/>
          <w:szCs w:val="32"/>
        </w:rPr>
      </w:pPr>
    </w:p>
    <w:p w14:paraId="07C1D232">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p>
    <w:p w14:paraId="255380E7">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p>
    <w:p w14:paraId="56409BA0">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p>
    <w:p w14:paraId="79599917">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（图3：支出决算结构图）（饼状图）</w:t>
      </w:r>
    </w:p>
    <w:p w14:paraId="23262F2F">
      <w:pPr>
        <w:spacing w:line="600" w:lineRule="exact"/>
        <w:ind w:firstLine="640" w:firstLineChars="200"/>
        <w:rPr>
          <w:rFonts w:hint="default" w:ascii="Times New Roman" w:hAnsi="Times New Roman" w:eastAsia="仿宋_GB2312" w:cs="Times New Roman"/>
          <w:color w:val="FF0000"/>
          <w:sz w:val="32"/>
          <w:szCs w:val="32"/>
        </w:rPr>
      </w:pPr>
    </w:p>
    <w:p w14:paraId="0436FE5A">
      <w:pPr>
        <w:spacing w:line="600" w:lineRule="exact"/>
        <w:ind w:firstLine="640" w:firstLineChars="200"/>
        <w:outlineLvl w:val="1"/>
        <w:rPr>
          <w:rStyle w:val="37"/>
          <w:rFonts w:hint="default" w:ascii="Times New Roman" w:hAnsi="Times New Roman" w:eastAsia="黑体" w:cs="Times New Roman"/>
          <w:b w:val="0"/>
        </w:rPr>
      </w:pPr>
      <w:bookmarkStart w:id="53" w:name="_Toc31059"/>
      <w:bookmarkStart w:id="54" w:name="_Toc2994"/>
      <w:bookmarkStart w:id="55" w:name="_Toc15377208"/>
      <w:bookmarkStart w:id="56" w:name="_Toc11553"/>
      <w:bookmarkStart w:id="57" w:name="_Toc15396606"/>
      <w:bookmarkStart w:id="58" w:name="_Toc21959"/>
      <w:r>
        <w:rPr>
          <w:rFonts w:hint="default" w:ascii="Times New Roman" w:hAnsi="Times New Roman" w:eastAsia="黑体" w:cs="Times New Roman"/>
          <w:color w:val="000000"/>
          <w:sz w:val="32"/>
          <w:szCs w:val="32"/>
          <w:highlight w:val="none"/>
        </w:rPr>
        <w:t>四、财</w:t>
      </w:r>
      <w:r>
        <w:rPr>
          <w:rStyle w:val="37"/>
          <w:rFonts w:hint="default" w:ascii="Times New Roman" w:hAnsi="Times New Roman" w:eastAsia="黑体" w:cs="Times New Roman"/>
          <w:b w:val="0"/>
          <w:highlight w:val="none"/>
        </w:rPr>
        <w:t>政拨款</w:t>
      </w:r>
      <w:r>
        <w:rPr>
          <w:rStyle w:val="37"/>
          <w:rFonts w:hint="default" w:ascii="Times New Roman" w:hAnsi="Times New Roman" w:eastAsia="黑体" w:cs="Times New Roman"/>
          <w:b w:val="0"/>
        </w:rPr>
        <w:t>收入支出决算总体情况说明</w:t>
      </w:r>
      <w:bookmarkEnd w:id="53"/>
      <w:bookmarkEnd w:id="54"/>
      <w:bookmarkEnd w:id="55"/>
      <w:bookmarkEnd w:id="56"/>
      <w:bookmarkEnd w:id="57"/>
      <w:bookmarkEnd w:id="58"/>
    </w:p>
    <w:p w14:paraId="64A38650">
      <w:pPr>
        <w:pStyle w:val="11"/>
        <w:ind w:left="0" w:leftChars="0" w:firstLine="640" w:firstLineChars="0"/>
        <w:jc w:val="lef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年度</w:t>
      </w:r>
      <w:r>
        <w:rPr>
          <w:rFonts w:hint="default" w:ascii="Times New Roman" w:hAnsi="Times New Roman" w:eastAsia="仿宋_GB2312" w:cs="Times New Roman"/>
          <w:color w:val="auto"/>
          <w:sz w:val="32"/>
          <w:szCs w:val="32"/>
          <w:highlight w:val="none"/>
        </w:rPr>
        <w:t>财政拨款</w:t>
      </w:r>
      <w:r>
        <w:rPr>
          <w:rFonts w:hint="default" w:ascii="Times New Roman" w:hAnsi="Times New Roman" w:eastAsia="仿宋_GB2312" w:cs="Times New Roman"/>
          <w:color w:val="000000"/>
          <w:sz w:val="32"/>
          <w:szCs w:val="32"/>
          <w:lang w:eastAsia="zh-CN"/>
        </w:rPr>
        <w:t>收入、支出</w:t>
      </w:r>
      <w:r>
        <w:rPr>
          <w:rFonts w:hint="default" w:ascii="Times New Roman" w:hAnsi="Times New Roman" w:eastAsia="仿宋_GB2312" w:cs="Times New Roman"/>
          <w:color w:val="000000"/>
          <w:sz w:val="32"/>
          <w:szCs w:val="32"/>
          <w:highlight w:val="none"/>
        </w:rPr>
        <w:t>总计</w:t>
      </w:r>
      <w:r>
        <w:rPr>
          <w:rFonts w:hint="default" w:ascii="Times New Roman" w:hAnsi="Times New Roman" w:eastAsia="仿宋_GB2312" w:cs="Times New Roman"/>
          <w:kern w:val="2"/>
          <w:sz w:val="32"/>
          <w:szCs w:val="32"/>
          <w:lang w:val="en-US" w:eastAsia="zh-CN" w:bidi="ar"/>
        </w:rPr>
        <w:t>均为</w:t>
      </w:r>
      <w:r>
        <w:rPr>
          <w:rFonts w:hint="default" w:ascii="Times New Roman" w:hAnsi="Times New Roman" w:eastAsia="仿宋_GB2312" w:cs="Times New Roman"/>
          <w:color w:val="000000"/>
          <w:sz w:val="32"/>
          <w:szCs w:val="32"/>
          <w:highlight w:val="none"/>
          <w:lang w:val="en-US" w:eastAsia="zh-CN"/>
        </w:rPr>
        <w:t>2450.25</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年相比，</w:t>
      </w:r>
      <w:r>
        <w:rPr>
          <w:rFonts w:hint="default" w:ascii="Times New Roman" w:hAnsi="Times New Roman" w:eastAsia="仿宋_GB2312" w:cs="Times New Roman"/>
          <w:color w:val="auto"/>
          <w:sz w:val="32"/>
          <w:szCs w:val="32"/>
          <w:highlight w:val="none"/>
        </w:rPr>
        <w:t>财政拨款</w:t>
      </w:r>
      <w:r>
        <w:rPr>
          <w:rFonts w:hint="default" w:ascii="Times New Roman" w:hAnsi="Times New Roman" w:eastAsia="仿宋_GB2312" w:cs="Times New Roman"/>
          <w:color w:val="auto"/>
          <w:sz w:val="32"/>
          <w:szCs w:val="32"/>
          <w:highlight w:val="none"/>
          <w:lang w:eastAsia="zh-CN"/>
        </w:rPr>
        <w:t>收入、支出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000000"/>
          <w:sz w:val="32"/>
          <w:szCs w:val="32"/>
          <w:lang w:eastAsia="zh-CN"/>
        </w:rPr>
        <w:t>各增加1920.76</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lang w:eastAsia="zh-CN"/>
        </w:rPr>
        <w:t>，增加362.76%。主要变动原因是衔接推进乡村振兴补助资金增加</w:t>
      </w:r>
      <w:r>
        <w:rPr>
          <w:rFonts w:hint="default" w:ascii="Times New Roman" w:hAnsi="Times New Roman" w:cs="Times New Roman"/>
          <w:color w:val="000000"/>
          <w:sz w:val="32"/>
          <w:szCs w:val="32"/>
          <w:lang w:eastAsia="zh-CN"/>
        </w:rPr>
        <w:t>。</w:t>
      </w:r>
    </w:p>
    <w:p w14:paraId="652FEF3F">
      <w:pPr>
        <w:pStyle w:val="11"/>
        <w:ind w:left="0" w:leftChars="0" w:firstLine="640" w:firstLineChars="0"/>
        <w:jc w:val="righ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auto"/>
          <w:kern w:val="0"/>
          <w:sz w:val="32"/>
          <w:szCs w:val="32"/>
          <w:highlight w:val="none"/>
          <w:lang w:val="en-US" w:eastAsia="zh-CN" w:bidi="ar-SA"/>
        </w:rPr>
        <w:t>单位：万元</w:t>
      </w:r>
    </w:p>
    <w:p w14:paraId="4449C66B">
      <w:pPr>
        <w:pStyle w:val="27"/>
        <w:rPr>
          <w:rFonts w:hint="default" w:ascii="Times New Roman" w:hAnsi="Times New Roman" w:eastAsia="仿宋" w:cs="Times New Roman"/>
          <w:b/>
          <w:color w:val="000000" w:themeColor="text1"/>
          <w:sz w:val="32"/>
          <w:szCs w:val="32"/>
          <w14:textFill>
            <w14:solidFill>
              <w14:schemeClr w14:val="tx1"/>
            </w14:solidFill>
          </w14:textFill>
        </w:rPr>
      </w:pPr>
    </w:p>
    <w:p w14:paraId="5585B822">
      <w:pPr>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593725</wp:posOffset>
            </wp:positionH>
            <wp:positionV relativeFrom="paragraph">
              <wp:posOffset>-272415</wp:posOffset>
            </wp:positionV>
            <wp:extent cx="4581525" cy="2466975"/>
            <wp:effectExtent l="4445" t="4445" r="5080" b="5080"/>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74AF85B">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5994D329">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FC40659">
      <w:pPr>
        <w:spacing w:line="600" w:lineRule="exact"/>
        <w:rPr>
          <w:rFonts w:hint="default" w:ascii="Times New Roman" w:hAnsi="Times New Roman" w:eastAsia="仿宋" w:cs="Times New Roman"/>
          <w:color w:val="000000" w:themeColor="text1"/>
          <w:sz w:val="32"/>
          <w:szCs w:val="32"/>
          <w14:textFill>
            <w14:solidFill>
              <w14:schemeClr w14:val="tx1"/>
            </w14:solidFill>
          </w14:textFill>
        </w:rPr>
      </w:pPr>
    </w:p>
    <w:p w14:paraId="39874226">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5E16CD43">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01485463">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p>
    <w:p w14:paraId="498E6A1B">
      <w:pPr>
        <w:spacing w:line="600" w:lineRule="exact"/>
        <w:jc w:val="center"/>
        <w:rPr>
          <w:rFonts w:hint="default" w:ascii="Times New Roman" w:hAnsi="Times New Roman" w:eastAsia="黑体"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（图4：财政拨款</w:t>
      </w:r>
      <w:r>
        <w:rPr>
          <w:rFonts w:hint="default" w:ascii="Times New Roman" w:hAnsi="Times New Roman" w:eastAsia="仿宋" w:cs="Times New Roman"/>
          <w:color w:val="000000" w:themeColor="text1"/>
          <w:sz w:val="32"/>
          <w:szCs w:val="32"/>
          <w:lang w:eastAsia="zh-CN"/>
          <w14:textFill>
            <w14:solidFill>
              <w14:schemeClr w14:val="tx1"/>
            </w14:solidFill>
          </w14:textFill>
        </w:rPr>
        <w:t>收入、支出</w:t>
      </w:r>
      <w:r>
        <w:rPr>
          <w:rFonts w:hint="default" w:ascii="Times New Roman" w:hAnsi="Times New Roman" w:eastAsia="仿宋" w:cs="Times New Roman"/>
          <w:color w:val="000000" w:themeColor="text1"/>
          <w:sz w:val="32"/>
          <w:szCs w:val="32"/>
          <w14:textFill>
            <w14:solidFill>
              <w14:schemeClr w14:val="tx1"/>
            </w14:solidFill>
          </w14:textFill>
        </w:rPr>
        <w:t>决算总计变动情况）（柱状图）</w:t>
      </w:r>
      <w:bookmarkStart w:id="59" w:name="_Toc15396607"/>
      <w:bookmarkStart w:id="60" w:name="_Toc15377209"/>
    </w:p>
    <w:p w14:paraId="19D64E5E">
      <w:pPr>
        <w:spacing w:line="600" w:lineRule="exact"/>
        <w:ind w:firstLine="640" w:firstLineChars="200"/>
        <w:outlineLvl w:val="1"/>
        <w:rPr>
          <w:rStyle w:val="37"/>
          <w:rFonts w:hint="default" w:ascii="Times New Roman" w:hAnsi="Times New Roman" w:eastAsia="黑体" w:cs="Times New Roman"/>
          <w:b w:val="0"/>
        </w:rPr>
      </w:pPr>
      <w:bookmarkStart w:id="61" w:name="_Toc19034"/>
      <w:bookmarkStart w:id="62" w:name="_Toc24214"/>
      <w:bookmarkStart w:id="63" w:name="_Toc27617"/>
      <w:bookmarkStart w:id="64" w:name="_Toc826"/>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7"/>
          <w:rFonts w:hint="default" w:ascii="Times New Roman" w:hAnsi="Times New Roman" w:eastAsia="黑体" w:cs="Times New Roman"/>
          <w:b w:val="0"/>
        </w:rPr>
        <w:t>般公共预算财政拨款支出决算情况说明</w:t>
      </w:r>
      <w:bookmarkEnd w:id="59"/>
      <w:bookmarkEnd w:id="60"/>
      <w:bookmarkEnd w:id="61"/>
      <w:bookmarkEnd w:id="62"/>
      <w:bookmarkEnd w:id="63"/>
      <w:bookmarkEnd w:id="64"/>
    </w:p>
    <w:p w14:paraId="6A5A3F68">
      <w:pPr>
        <w:spacing w:line="600" w:lineRule="exact"/>
        <w:ind w:firstLine="643" w:firstLineChars="200"/>
        <w:outlineLvl w:val="2"/>
        <w:rPr>
          <w:rFonts w:hint="eastAsia" w:ascii="楷体_GB2312" w:hAnsi="楷体_GB2312" w:eastAsia="楷体_GB2312" w:cs="楷体_GB2312"/>
          <w:b/>
          <w:color w:val="000000"/>
          <w:sz w:val="32"/>
          <w:szCs w:val="32"/>
        </w:rPr>
      </w:pPr>
      <w:bookmarkStart w:id="65" w:name="_Toc15377210"/>
      <w:r>
        <w:rPr>
          <w:rFonts w:hint="eastAsia" w:ascii="楷体_GB2312" w:hAnsi="楷体_GB2312" w:eastAsia="楷体_GB2312" w:cs="楷体_GB2312"/>
          <w:b/>
          <w:color w:val="000000"/>
          <w:sz w:val="32"/>
          <w:szCs w:val="32"/>
        </w:rPr>
        <w:t>（一）一般公共预算财政拨款支出决算总体情况</w:t>
      </w:r>
      <w:bookmarkEnd w:id="65"/>
    </w:p>
    <w:p w14:paraId="59BCFBF0">
      <w:pPr>
        <w:pStyle w:val="11"/>
        <w:ind w:left="0" w:leftChars="0" w:firstLine="640" w:firstLineChars="0"/>
        <w:jc w:val="left"/>
        <w:rPr>
          <w:rFonts w:hint="default" w:ascii="Times New Roman" w:hAnsi="Times New Roman" w:cs="Times New Roman"/>
          <w:color w:val="000000"/>
          <w:sz w:val="32"/>
          <w:szCs w:val="32"/>
          <w:lang w:eastAsia="zh-C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年一般公共预算财政拨款支出</w:t>
      </w:r>
      <w:r>
        <w:rPr>
          <w:rFonts w:hint="default" w:ascii="Times New Roman" w:hAnsi="Times New Roman" w:eastAsia="仿宋_GB2312" w:cs="Times New Roman"/>
          <w:color w:val="000000"/>
          <w:sz w:val="32"/>
          <w:szCs w:val="32"/>
          <w:lang w:eastAsia="zh-CN"/>
        </w:rPr>
        <w:t>2436.78</w:t>
      </w:r>
      <w:r>
        <w:rPr>
          <w:rFonts w:hint="default" w:ascii="Times New Roman" w:hAnsi="Times New Roman" w:eastAsia="仿宋_GB2312" w:cs="Times New Roman"/>
          <w:color w:val="000000"/>
          <w:sz w:val="32"/>
          <w:szCs w:val="32"/>
        </w:rPr>
        <w:t>万元，占本年支出合计的</w:t>
      </w:r>
      <w:r>
        <w:rPr>
          <w:rFonts w:hint="default" w:ascii="Times New Roman" w:hAnsi="Times New Roman" w:eastAsia="仿宋_GB2312" w:cs="Times New Roman"/>
          <w:color w:val="000000"/>
          <w:sz w:val="32"/>
          <w:szCs w:val="32"/>
          <w:lang w:eastAsia="zh-CN"/>
        </w:rPr>
        <w:t>99.45%</w:t>
      </w:r>
      <w:r>
        <w:rPr>
          <w:rFonts w:hint="default" w:ascii="Times New Roman" w:hAnsi="Times New Roman" w:eastAsia="仿宋_GB2312" w:cs="Times New Roman"/>
          <w:color w:val="000000"/>
          <w:sz w:val="32"/>
          <w:szCs w:val="32"/>
        </w:rPr>
        <w:t>。与</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年相比，一般公共预算财政拨款支</w:t>
      </w:r>
      <w:r>
        <w:rPr>
          <w:rFonts w:hint="default" w:ascii="Times New Roman" w:hAnsi="Times New Roman" w:eastAsia="仿宋_GB2312" w:cs="Times New Roman"/>
          <w:color w:val="000000"/>
          <w:sz w:val="32"/>
          <w:szCs w:val="32"/>
          <w:lang w:eastAsia="zh-CN"/>
        </w:rPr>
        <w:t>出增加</w:t>
      </w:r>
      <w:r>
        <w:rPr>
          <w:rFonts w:hint="default" w:ascii="Times New Roman" w:hAnsi="Times New Roman" w:eastAsia="仿宋_GB2312" w:cs="Times New Roman"/>
          <w:color w:val="000000"/>
          <w:sz w:val="32"/>
          <w:szCs w:val="32"/>
          <w:lang w:val="en-US" w:eastAsia="zh-CN"/>
        </w:rPr>
        <w:t>1907.29万元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增加</w:t>
      </w:r>
      <w:r>
        <w:rPr>
          <w:rFonts w:hint="default" w:ascii="Times New Roman" w:hAnsi="Times New Roman" w:eastAsia="仿宋_GB2312" w:cs="Times New Roman"/>
          <w:color w:val="000000"/>
          <w:sz w:val="32"/>
          <w:szCs w:val="32"/>
          <w:lang w:val="en-US" w:eastAsia="zh-CN"/>
        </w:rPr>
        <w:t>360.21%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主要变动原因是</w:t>
      </w:r>
      <w:r>
        <w:rPr>
          <w:rFonts w:hint="default" w:ascii="Times New Roman" w:hAnsi="Times New Roman" w:eastAsia="仿宋_GB2312" w:cs="Times New Roman"/>
          <w:color w:val="000000"/>
          <w:sz w:val="32"/>
          <w:szCs w:val="32"/>
          <w:lang w:eastAsia="zh-CN"/>
        </w:rPr>
        <w:t>衔接推进乡村振兴补助资金增加</w:t>
      </w:r>
      <w:r>
        <w:rPr>
          <w:rFonts w:hint="default" w:ascii="Times New Roman" w:hAnsi="Times New Roman" w:cs="Times New Roman"/>
          <w:color w:val="000000"/>
          <w:sz w:val="32"/>
          <w:szCs w:val="32"/>
          <w:lang w:eastAsia="zh-CN"/>
        </w:rPr>
        <w:t>。</w:t>
      </w:r>
    </w:p>
    <w:p w14:paraId="43211EA8">
      <w:pPr>
        <w:pStyle w:val="11"/>
        <w:ind w:left="0" w:leftChars="0" w:firstLine="6086" w:firstLineChars="1902"/>
        <w:jc w:val="left"/>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单位：万元</w:t>
      </w:r>
    </w:p>
    <w:p w14:paraId="334A1602">
      <w:pPr>
        <w:pStyle w:val="18"/>
        <w:rPr>
          <w:rFonts w:hint="default" w:ascii="Times New Roman" w:hAnsi="Times New Roman" w:cs="Times New Roman"/>
        </w:rPr>
      </w:pPr>
    </w:p>
    <w:p w14:paraId="755620E3">
      <w:pPr>
        <w:spacing w:line="600" w:lineRule="exac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626110</wp:posOffset>
            </wp:positionH>
            <wp:positionV relativeFrom="paragraph">
              <wp:posOffset>-36195</wp:posOffset>
            </wp:positionV>
            <wp:extent cx="4009390" cy="2009775"/>
            <wp:effectExtent l="5080" t="4445" r="8890" b="1270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AA4AE74">
      <w:pPr>
        <w:pStyle w:val="11"/>
        <w:ind w:left="0" w:leftChars="0" w:firstLine="0" w:firstLineChars="0"/>
        <w:rPr>
          <w:rFonts w:hint="default" w:ascii="Times New Roman" w:hAnsi="Times New Roman" w:eastAsia="仿宋" w:cs="Times New Roman"/>
          <w:color w:val="000000"/>
          <w:sz w:val="32"/>
          <w:szCs w:val="32"/>
        </w:rPr>
      </w:pPr>
    </w:p>
    <w:p w14:paraId="24D94E6D">
      <w:pPr>
        <w:spacing w:line="600" w:lineRule="exact"/>
        <w:ind w:firstLine="640" w:firstLineChars="200"/>
        <w:rPr>
          <w:rFonts w:hint="default" w:ascii="Times New Roman" w:hAnsi="Times New Roman" w:eastAsia="仿宋" w:cs="Times New Roman"/>
          <w:color w:val="000000"/>
          <w:sz w:val="32"/>
          <w:szCs w:val="32"/>
        </w:rPr>
      </w:pPr>
    </w:p>
    <w:p w14:paraId="1DD06771">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12F2F0E9">
      <w:pPr>
        <w:spacing w:line="600" w:lineRule="exact"/>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p>
    <w:p w14:paraId="67B8E774">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（图5：一般公共预算财政拨款支出决算变动情况（柱状图）</w:t>
      </w:r>
    </w:p>
    <w:p w14:paraId="1156961E">
      <w:pPr>
        <w:spacing w:line="600" w:lineRule="exact"/>
        <w:ind w:firstLine="643" w:firstLineChars="200"/>
        <w:outlineLvl w:val="2"/>
        <w:rPr>
          <w:rFonts w:hint="default" w:ascii="楷体_GB2312" w:hAnsi="楷体_GB2312" w:eastAsia="楷体_GB2312" w:cs="楷体_GB2312"/>
          <w:b/>
          <w:color w:val="000000"/>
          <w:sz w:val="32"/>
          <w:szCs w:val="32"/>
        </w:rPr>
      </w:pPr>
      <w:bookmarkStart w:id="66" w:name="_Toc15377211"/>
      <w:r>
        <w:rPr>
          <w:rFonts w:hint="default" w:ascii="楷体_GB2312" w:hAnsi="楷体_GB2312" w:eastAsia="楷体_GB2312" w:cs="楷体_GB2312"/>
          <w:b/>
          <w:color w:val="000000"/>
          <w:sz w:val="32"/>
          <w:szCs w:val="32"/>
        </w:rPr>
        <w:t>（二）一般公共预算财政拨款支出决算结构情况</w:t>
      </w:r>
      <w:bookmarkEnd w:id="66"/>
    </w:p>
    <w:p w14:paraId="447A17D3">
      <w:pPr>
        <w:spacing w:line="600" w:lineRule="exact"/>
        <w:ind w:firstLine="640"/>
        <w:rPr>
          <w:rFonts w:hint="default" w:ascii="Times New Roman" w:hAnsi="Times New Roman" w:cs="Times New Roma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b w:val="0"/>
          <w:bCs w:val="0"/>
          <w:color w:val="000000"/>
          <w:sz w:val="32"/>
          <w:szCs w:val="32"/>
        </w:rPr>
        <w:t>一般公共预算财</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政拨款支出</w:t>
      </w:r>
      <w:r>
        <w:rPr>
          <w:rFonts w:hint="default" w:ascii="Times New Roman" w:hAnsi="Times New Roman" w:eastAsia="仿宋" w:cs="Times New Roman"/>
          <w:b w:val="0"/>
          <w:bCs w:val="0"/>
          <w:color w:val="000000"/>
          <w:sz w:val="32"/>
          <w:szCs w:val="32"/>
          <w:lang w:eastAsia="zh-CN"/>
        </w:rPr>
        <w:t>2436.78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万元，主要用于以下方面:</w:t>
      </w:r>
      <w:r>
        <w:rPr>
          <w:rFonts w:hint="default" w:ascii="Times New Roman" w:hAnsi="Times New Roman" w:eastAsia="仿宋_GB2312" w:cs="Times New Roman"/>
          <w:b w:val="0"/>
          <w:bCs w:val="0"/>
          <w:color w:val="auto"/>
          <w:sz w:val="32"/>
          <w:szCs w:val="32"/>
          <w:highlight w:val="none"/>
        </w:rPr>
        <w:t>社会保障和就业支出20.16万元，占0.83%；卫生健康支出9.45万元，0.39%；农林水支出</w:t>
      </w:r>
      <w:r>
        <w:rPr>
          <w:rFonts w:hint="default" w:ascii="Times New Roman" w:hAnsi="Times New Roman" w:eastAsia="仿宋_GB2312" w:cs="Times New Roman"/>
          <w:b w:val="0"/>
          <w:bCs w:val="0"/>
          <w:color w:val="auto"/>
          <w:sz w:val="32"/>
          <w:szCs w:val="32"/>
          <w:highlight w:val="none"/>
          <w:lang w:eastAsia="zh-CN"/>
        </w:rPr>
        <w:t>2391.54万元，</w:t>
      </w:r>
      <w:r>
        <w:rPr>
          <w:rFonts w:hint="default" w:ascii="Times New Roman" w:hAnsi="Times New Roman" w:eastAsia="仿宋_GB2312" w:cs="Times New Roman"/>
          <w:b w:val="0"/>
          <w:bCs w:val="0"/>
          <w:color w:val="auto"/>
          <w:sz w:val="32"/>
          <w:szCs w:val="32"/>
          <w:highlight w:val="none"/>
        </w:rPr>
        <w:t>占</w:t>
      </w:r>
      <w:r>
        <w:rPr>
          <w:rFonts w:hint="default" w:ascii="Times New Roman" w:hAnsi="Times New Roman" w:eastAsia="仿宋_GB2312" w:cs="Times New Roman"/>
          <w:b w:val="0"/>
          <w:bCs w:val="0"/>
          <w:color w:val="auto"/>
          <w:sz w:val="32"/>
          <w:szCs w:val="32"/>
          <w:highlight w:val="none"/>
          <w:lang w:val="en-US" w:eastAsia="zh-CN"/>
        </w:rPr>
        <w:t>98.14%</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住房保障支出15.63万元，</w:t>
      </w:r>
      <w:r>
        <w:rPr>
          <w:rFonts w:hint="default" w:ascii="Times New Roman" w:hAnsi="Times New Roman" w:eastAsia="仿宋_GB2312" w:cs="Times New Roman"/>
          <w:color w:val="auto"/>
          <w:sz w:val="32"/>
          <w:szCs w:val="32"/>
          <w:highlight w:val="none"/>
        </w:rPr>
        <w:t>占0.64%。</w:t>
      </w:r>
    </w:p>
    <w:p w14:paraId="37333ABA">
      <w:pPr>
        <w:pStyle w:val="11"/>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000000"/>
          <w:sz w:val="32"/>
          <w:szCs w:val="32"/>
        </w:rPr>
        <w:drawing>
          <wp:anchor distT="0" distB="0" distL="114300" distR="114300" simplePos="0" relativeHeight="251662336" behindDoc="0" locked="0" layoutInCell="1" allowOverlap="1">
            <wp:simplePos x="0" y="0"/>
            <wp:positionH relativeFrom="column">
              <wp:posOffset>668655</wp:posOffset>
            </wp:positionH>
            <wp:positionV relativeFrom="paragraph">
              <wp:posOffset>96520</wp:posOffset>
            </wp:positionV>
            <wp:extent cx="4199255" cy="2214245"/>
            <wp:effectExtent l="4445" t="4445" r="6350" b="1016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7FE335C">
      <w:pPr>
        <w:pStyle w:val="11"/>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7160B6C1">
      <w:pPr>
        <w:pStyle w:val="11"/>
        <w:rPr>
          <w:rFonts w:hint="default" w:ascii="Times New Roman" w:hAnsi="Times New Roman" w:eastAsia="仿宋" w:cs="Times New Roman"/>
          <w:color w:val="000000" w:themeColor="text1"/>
          <w:sz w:val="32"/>
          <w:szCs w:val="32"/>
          <w:lang w:val="en-US" w:eastAsia="zh-CN"/>
          <w14:textFill>
            <w14:solidFill>
              <w14:schemeClr w14:val="tx1"/>
            </w14:solidFill>
          </w14:textFill>
        </w:rPr>
      </w:pPr>
    </w:p>
    <w:p w14:paraId="4B39B68D">
      <w:pPr>
        <w:spacing w:line="600" w:lineRule="exact"/>
        <w:ind w:firstLine="640" w:firstLineChars="200"/>
        <w:rPr>
          <w:rFonts w:hint="default" w:ascii="Times New Roman" w:hAnsi="Times New Roman" w:eastAsia="仿宋" w:cs="Times New Roman"/>
          <w:color w:val="000000"/>
          <w:sz w:val="32"/>
          <w:szCs w:val="32"/>
        </w:rPr>
      </w:pPr>
    </w:p>
    <w:p w14:paraId="102C133E">
      <w:pPr>
        <w:spacing w:line="600" w:lineRule="exact"/>
        <w:ind w:firstLine="640" w:firstLineChars="200"/>
        <w:rPr>
          <w:rFonts w:hint="default" w:ascii="Times New Roman" w:hAnsi="Times New Roman" w:eastAsia="仿宋" w:cs="Times New Roman"/>
          <w:color w:val="000000"/>
          <w:sz w:val="32"/>
          <w:szCs w:val="32"/>
        </w:rPr>
      </w:pPr>
    </w:p>
    <w:p w14:paraId="02E2DC1F">
      <w:pPr>
        <w:spacing w:line="600" w:lineRule="exact"/>
        <w:rPr>
          <w:rFonts w:hint="default" w:ascii="Times New Roman" w:hAnsi="Times New Roman" w:eastAsia="仿宋" w:cs="Times New Roman"/>
          <w:color w:val="000000"/>
          <w:sz w:val="32"/>
          <w:szCs w:val="32"/>
        </w:rPr>
      </w:pPr>
    </w:p>
    <w:p w14:paraId="4CC4F259">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（图6：一般公共预算财政拨款支出决算结构）（饼状图）</w:t>
      </w:r>
    </w:p>
    <w:p w14:paraId="6089C266">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67" w:name="_Toc15377212"/>
      <w:r>
        <w:rPr>
          <w:rFonts w:hint="default" w:ascii="楷体_GB2312" w:hAnsi="楷体_GB2312" w:eastAsia="楷体_GB2312" w:cs="楷体_GB2312"/>
          <w:b/>
          <w:color w:val="000000"/>
          <w:sz w:val="32"/>
          <w:szCs w:val="32"/>
        </w:rPr>
        <w:t>（三）一般公共预算财政拨款支出决算具体情况</w:t>
      </w:r>
      <w:bookmarkEnd w:id="67"/>
    </w:p>
    <w:p w14:paraId="4AD23E32">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Fonts w:hint="default" w:ascii="Times New Roman" w:hAnsi="Times New Roman" w:eastAsia="仿宋_GB2312" w:cs="Times New Roman"/>
          <w:b w:val="0"/>
          <w:bCs/>
          <w:color w:val="FF0000"/>
          <w:sz w:val="32"/>
          <w:szCs w:val="32"/>
        </w:rPr>
      </w:pPr>
      <w:bookmarkStart w:id="68" w:name="_Toc13965"/>
      <w:bookmarkStart w:id="69" w:name="_Toc15377213"/>
      <w:bookmarkStart w:id="70" w:name="_Toc17237"/>
      <w:bookmarkStart w:id="71" w:name="_Toc5829"/>
      <w:bookmarkStart w:id="72" w:name="_Toc15377444"/>
      <w:bookmarkStart w:id="73" w:name="_Toc15378460"/>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2024</w:t>
      </w:r>
      <w:r>
        <w:rPr>
          <w:rFonts w:hint="default" w:ascii="Times New Roman" w:hAnsi="Times New Roman" w:eastAsia="仿宋_GB2312" w:cs="Times New Roman"/>
          <w:b w:val="0"/>
          <w:bCs/>
          <w:color w:val="000000" w:themeColor="text1"/>
          <w:sz w:val="32"/>
          <w:szCs w:val="32"/>
          <w14:textFill>
            <w14:solidFill>
              <w14:schemeClr w14:val="tx1"/>
            </w14:solidFill>
          </w14:textFill>
        </w:rPr>
        <w:t>年</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一</w:t>
      </w:r>
      <w:r>
        <w:rPr>
          <w:rFonts w:hint="default" w:ascii="Times New Roman" w:hAnsi="Times New Roman" w:eastAsia="仿宋_GB2312" w:cs="Times New Roman"/>
          <w:b w:val="0"/>
          <w:bCs/>
          <w:color w:val="000000" w:themeColor="text1"/>
          <w:sz w:val="32"/>
          <w:szCs w:val="32"/>
          <w14:textFill>
            <w14:solidFill>
              <w14:schemeClr w14:val="tx1"/>
            </w14:solidFill>
          </w14:textFill>
        </w:rPr>
        <w:t>般公共预算支出决算数为</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2436.78万元</w:t>
      </w:r>
      <w:r>
        <w:rPr>
          <w:rFonts w:hint="default" w:ascii="Times New Roman" w:hAnsi="Times New Roman" w:eastAsia="仿宋_GB2312" w:cs="Times New Roman"/>
          <w:b w:val="0"/>
          <w:bCs/>
          <w:color w:val="000000" w:themeColor="text1"/>
          <w:sz w:val="32"/>
          <w:szCs w:val="32"/>
          <w14:textFill>
            <w14:solidFill>
              <w14:schemeClr w14:val="tx1"/>
            </w14:solidFill>
          </w14:textFill>
        </w:rPr>
        <w:t>，</w:t>
      </w:r>
      <w:r>
        <w:rPr>
          <w:rStyle w:val="24"/>
          <w:rFonts w:hint="default" w:ascii="Times New Roman" w:hAnsi="Times New Roman" w:eastAsia="仿宋_GB2312" w:cs="Times New Roman"/>
          <w:b w:val="0"/>
          <w:bCs/>
          <w:color w:val="000000" w:themeColor="text1"/>
          <w:sz w:val="32"/>
          <w:szCs w:val="32"/>
          <w14:textFill>
            <w14:solidFill>
              <w14:schemeClr w14:val="tx1"/>
            </w14:solidFill>
          </w14:textFill>
        </w:rPr>
        <w:t>完成</w:t>
      </w:r>
      <w:r>
        <w:rPr>
          <w:rStyle w:val="24"/>
          <w:rFonts w:hint="default" w:ascii="Times New Roman" w:hAnsi="Times New Roman" w:eastAsia="仿宋_GB2312" w:cs="Times New Roman"/>
          <w:b w:val="0"/>
          <w:bCs/>
          <w:color w:val="000000"/>
          <w:sz w:val="32"/>
          <w:szCs w:val="32"/>
        </w:rPr>
        <w:t>预算</w:t>
      </w:r>
      <w:r>
        <w:rPr>
          <w:rStyle w:val="24"/>
          <w:rFonts w:hint="default" w:ascii="Times New Roman" w:hAnsi="Times New Roman" w:eastAsia="仿宋_GB2312" w:cs="Times New Roman"/>
          <w:b w:val="0"/>
          <w:bCs/>
          <w:color w:val="000000"/>
          <w:sz w:val="32"/>
          <w:szCs w:val="32"/>
          <w:lang w:val="en-US" w:eastAsia="zh-CN"/>
        </w:rPr>
        <w:t>100</w:t>
      </w:r>
      <w:r>
        <w:rPr>
          <w:rStyle w:val="24"/>
          <w:rFonts w:hint="default" w:ascii="Times New Roman" w:hAnsi="Times New Roman" w:eastAsia="仿宋_GB2312" w:cs="Times New Roman"/>
          <w:b w:val="0"/>
          <w:bCs/>
          <w:color w:val="000000"/>
          <w:sz w:val="32"/>
          <w:szCs w:val="32"/>
        </w:rPr>
        <w:t>%。其中：</w:t>
      </w:r>
      <w:bookmarkEnd w:id="68"/>
      <w:bookmarkEnd w:id="69"/>
      <w:bookmarkEnd w:id="70"/>
      <w:bookmarkEnd w:id="71"/>
      <w:bookmarkEnd w:id="72"/>
      <w:bookmarkEnd w:id="73"/>
    </w:p>
    <w:p w14:paraId="4FC70076">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1.社会保障和就业支出（类）行政事业单位养老支出（款）机关事业单位基本养老保险缴费支出（项）: 支出决算为19.15万元，完成预</w:t>
      </w:r>
      <w:r>
        <w:rPr>
          <w:rStyle w:val="24"/>
          <w:rFonts w:hint="default" w:ascii="Times New Roman" w:hAnsi="Times New Roman" w:eastAsia="仿宋_GB2312" w:cs="Times New Roman"/>
          <w:b w:val="0"/>
          <w:bCs/>
          <w:color w:val="000000"/>
          <w:sz w:val="32"/>
          <w:szCs w:val="32"/>
          <w:highlight w:val="none"/>
          <w:lang w:val="en-US" w:eastAsia="zh-CN"/>
        </w:rPr>
        <w:t>算100%，</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r>
        <w:rPr>
          <w:rStyle w:val="24"/>
          <w:rFonts w:hint="default" w:ascii="Times New Roman" w:hAnsi="Times New Roman" w:eastAsia="仿宋_GB2312" w:cs="Times New Roman"/>
          <w:b w:val="0"/>
          <w:bCs/>
          <w:color w:val="000000"/>
          <w:sz w:val="32"/>
          <w:szCs w:val="32"/>
          <w:highlight w:val="none"/>
          <w:lang w:eastAsia="zh-CN"/>
        </w:rPr>
        <w:t>。</w:t>
      </w:r>
    </w:p>
    <w:p w14:paraId="62956E9C">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highlight w:val="none"/>
          <w:lang w:val="en-US" w:eastAsia="zh-CN"/>
        </w:rPr>
      </w:pPr>
      <w:r>
        <w:rPr>
          <w:rStyle w:val="24"/>
          <w:rFonts w:hint="default" w:ascii="Times New Roman" w:hAnsi="Times New Roman" w:eastAsia="仿宋_GB2312" w:cs="Times New Roman"/>
          <w:b w:val="0"/>
          <w:bCs/>
          <w:color w:val="000000"/>
          <w:sz w:val="32"/>
          <w:szCs w:val="32"/>
          <w:highlight w:val="none"/>
          <w:lang w:val="en-US" w:eastAsia="zh-CN"/>
        </w:rPr>
        <w:t>2.社会保障和就业支出（类）其他社会保障和就业支出（款） 其他社会保障和就业支出（项）: 支出决算为1.01 万元，完成预算100%，</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r>
        <w:rPr>
          <w:rStyle w:val="24"/>
          <w:rFonts w:hint="default" w:ascii="Times New Roman" w:hAnsi="Times New Roman" w:eastAsia="仿宋_GB2312" w:cs="Times New Roman"/>
          <w:b w:val="0"/>
          <w:bCs/>
          <w:color w:val="000000"/>
          <w:sz w:val="32"/>
          <w:szCs w:val="32"/>
          <w:highlight w:val="none"/>
          <w:lang w:eastAsia="zh-CN"/>
        </w:rPr>
        <w:t>。</w:t>
      </w:r>
    </w:p>
    <w:p w14:paraId="632BDE91">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highlight w:val="none"/>
          <w:lang w:val="en-US" w:eastAsia="zh-CN"/>
        </w:rPr>
        <w:t>3.卫生健康支出（类）行政事业单位医疗（款）行政单位医疗（项）</w:t>
      </w:r>
      <w:r>
        <w:rPr>
          <w:rStyle w:val="24"/>
          <w:rFonts w:hint="default" w:ascii="Times New Roman" w:hAnsi="Times New Roman" w:eastAsia="仿宋_GB2312" w:cs="Times New Roman"/>
          <w:b w:val="0"/>
          <w:bCs/>
          <w:color w:val="000000"/>
          <w:sz w:val="32"/>
          <w:szCs w:val="32"/>
          <w:highlight w:val="none"/>
        </w:rPr>
        <w:t>:支出决算为</w:t>
      </w:r>
      <w:r>
        <w:rPr>
          <w:rStyle w:val="24"/>
          <w:rFonts w:hint="default" w:ascii="Times New Roman" w:hAnsi="Times New Roman" w:eastAsia="仿宋_GB2312" w:cs="Times New Roman"/>
          <w:b w:val="0"/>
          <w:bCs/>
          <w:sz w:val="32"/>
          <w:szCs w:val="32"/>
          <w:highlight w:val="none"/>
          <w:lang w:val="en-US" w:eastAsia="zh-CN"/>
        </w:rPr>
        <w:t>5.66 万</w:t>
      </w:r>
      <w:r>
        <w:rPr>
          <w:rStyle w:val="24"/>
          <w:rFonts w:hint="default" w:ascii="Times New Roman" w:hAnsi="Times New Roman" w:eastAsia="仿宋_GB2312" w:cs="Times New Roman"/>
          <w:b w:val="0"/>
          <w:bCs/>
          <w:color w:val="000000"/>
          <w:sz w:val="32"/>
          <w:szCs w:val="32"/>
          <w:highlight w:val="none"/>
        </w:rPr>
        <w:t>元，完成预算</w:t>
      </w:r>
      <w:r>
        <w:rPr>
          <w:rStyle w:val="24"/>
          <w:rFonts w:hint="default" w:ascii="Times New Roman" w:hAnsi="Times New Roman" w:eastAsia="仿宋_GB2312" w:cs="Times New Roman"/>
          <w:b w:val="0"/>
          <w:bCs/>
          <w:color w:val="000000"/>
          <w:sz w:val="32"/>
          <w:szCs w:val="32"/>
          <w:highlight w:val="none"/>
          <w:lang w:val="en-US" w:eastAsia="zh-CN"/>
        </w:rPr>
        <w:t>100</w:t>
      </w:r>
      <w:r>
        <w:rPr>
          <w:rStyle w:val="24"/>
          <w:rFonts w:hint="default" w:ascii="Times New Roman" w:hAnsi="Times New Roman" w:eastAsia="仿宋_GB2312" w:cs="Times New Roman"/>
          <w:b w:val="0"/>
          <w:bCs/>
          <w:color w:val="000000"/>
          <w:sz w:val="32"/>
          <w:szCs w:val="32"/>
          <w:highlight w:val="none"/>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r>
        <w:rPr>
          <w:rStyle w:val="24"/>
          <w:rFonts w:hint="default" w:ascii="Times New Roman" w:hAnsi="Times New Roman" w:eastAsia="仿宋_GB2312" w:cs="Times New Roman"/>
          <w:b w:val="0"/>
          <w:bCs/>
          <w:color w:val="000000"/>
          <w:sz w:val="32"/>
          <w:szCs w:val="32"/>
          <w:highlight w:val="none"/>
          <w:lang w:eastAsia="zh-CN"/>
        </w:rPr>
        <w:t>。</w:t>
      </w:r>
    </w:p>
    <w:p w14:paraId="40A95744">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eastAsia="zh-CN"/>
        </w:rPr>
      </w:pPr>
      <w:r>
        <w:rPr>
          <w:rStyle w:val="24"/>
          <w:rFonts w:hint="default" w:ascii="Times New Roman" w:hAnsi="Times New Roman" w:eastAsia="仿宋_GB2312" w:cs="Times New Roman"/>
          <w:b w:val="0"/>
          <w:bCs/>
          <w:color w:val="000000"/>
          <w:sz w:val="32"/>
          <w:szCs w:val="32"/>
          <w:lang w:val="en-US" w:eastAsia="zh-CN"/>
        </w:rPr>
        <w:t>4.卫生健康支出（类）行政事业单位医疗（款）事业单位医疗（项）</w:t>
      </w:r>
      <w:r>
        <w:rPr>
          <w:rStyle w:val="24"/>
          <w:rFonts w:hint="eastAsia"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lang w:val="en-US" w:eastAsia="zh-CN"/>
        </w:rPr>
        <w:t>支出决算为2.00 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r>
        <w:rPr>
          <w:rStyle w:val="24"/>
          <w:rFonts w:hint="default" w:ascii="Times New Roman" w:hAnsi="Times New Roman" w:eastAsia="仿宋_GB2312" w:cs="Times New Roman"/>
          <w:b w:val="0"/>
          <w:bCs/>
          <w:color w:val="000000"/>
          <w:sz w:val="32"/>
          <w:szCs w:val="32"/>
          <w:highlight w:val="none"/>
          <w:lang w:eastAsia="zh-CN"/>
        </w:rPr>
        <w:t>。</w:t>
      </w:r>
    </w:p>
    <w:p w14:paraId="58671B31">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eastAsia="zh-CN"/>
        </w:rPr>
      </w:pPr>
      <w:r>
        <w:rPr>
          <w:rStyle w:val="24"/>
          <w:rFonts w:hint="default" w:ascii="Times New Roman" w:hAnsi="Times New Roman" w:eastAsia="仿宋_GB2312" w:cs="Times New Roman"/>
          <w:b w:val="0"/>
          <w:bCs/>
          <w:color w:val="000000"/>
          <w:sz w:val="32"/>
          <w:szCs w:val="32"/>
          <w:lang w:val="en-US" w:eastAsia="zh-CN"/>
        </w:rPr>
        <w:t>5.卫生健康支出（类）行政事业单位医疗（款）公务员医疗补助（项）:支出决算为1.79万元，完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005E856E">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6.农林水支出（类）农业农村（款）行政运行（项）:支出决算为40.89 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48D058E8">
      <w:pPr>
        <w:pStyle w:val="18"/>
        <w:keepNext w:val="0"/>
        <w:keepLines w:val="0"/>
        <w:pageBreakBefore w:val="0"/>
        <w:widowControl w:val="0"/>
        <w:kinsoku/>
        <w:wordWrap/>
        <w:overflowPunct/>
        <w:topLinePunct w:val="0"/>
        <w:bidi w:val="0"/>
        <w:spacing w:after="0"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7.农林水支出（类）农业农村（款）事业运行（项）:支出决算为56.53 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2A547DBA">
      <w:pPr>
        <w:pStyle w:val="11"/>
        <w:keepNext w:val="0"/>
        <w:keepLines w:val="0"/>
        <w:pageBreakBefore w:val="0"/>
        <w:widowControl w:val="0"/>
        <w:kinsoku/>
        <w:wordWrap/>
        <w:overflowPunct/>
        <w:topLinePunct w:val="0"/>
        <w:bidi w:val="0"/>
        <w:spacing w:after="0" w:afterLines="0" w:line="560" w:lineRule="exact"/>
        <w:ind w:left="0" w:leftChars="0" w:firstLine="640" w:firstLineChars="200"/>
        <w:jc w:val="both"/>
        <w:textAlignment w:val="auto"/>
        <w:rPr>
          <w:rFonts w:hint="default" w:ascii="Times New Roman" w:hAnsi="Times New Roman" w:eastAsia="仿宋_GB2312" w:cs="Times New Roman"/>
          <w:b w:val="0"/>
          <w:bCs/>
          <w:lang w:eastAsia="zh-CN"/>
        </w:rPr>
      </w:pPr>
      <w:r>
        <w:rPr>
          <w:rStyle w:val="24"/>
          <w:rFonts w:hint="default" w:ascii="Times New Roman" w:hAnsi="Times New Roman" w:eastAsia="仿宋_GB2312" w:cs="Times New Roman"/>
          <w:b w:val="0"/>
          <w:bCs/>
          <w:color w:val="000000"/>
          <w:sz w:val="32"/>
          <w:szCs w:val="32"/>
          <w:lang w:val="en-US" w:eastAsia="zh-CN"/>
        </w:rPr>
        <w:t>8.农林水支出（类）农业农村（款）其他农业农村支出（项）:支出决算为605.90 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03E573C7">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9.农林水支出（类）巩固脱贫攻坚成果衔接乡村振兴（款）生产发展（项）:支出决算为575.89万元，完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690D4ABB">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Style w:val="24"/>
          <w:rFonts w:hint="default" w:ascii="Times New Roman" w:hAnsi="Times New Roman" w:eastAsia="仿宋_GB2312" w:cs="Times New Roman"/>
          <w:b w:val="0"/>
          <w:bCs/>
          <w:color w:val="000000"/>
          <w:sz w:val="32"/>
          <w:szCs w:val="32"/>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10.农林水支出（类）巩固脱贫攻坚成果衔接乡村振兴（款）其他巩固脱贫攻坚成果衔接乡村振兴支出（项）:支出决算为1112.33万元，完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421CDC54">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 w:val="0"/>
          <w:bCs/>
          <w:highlight w:val="none"/>
          <w:lang w:val="en-US" w:eastAsia="zh-CN"/>
        </w:rPr>
      </w:pPr>
      <w:r>
        <w:rPr>
          <w:rStyle w:val="24"/>
          <w:rFonts w:hint="default" w:ascii="Times New Roman" w:hAnsi="Times New Roman" w:eastAsia="仿宋_GB2312" w:cs="Times New Roman"/>
          <w:b w:val="0"/>
          <w:bCs/>
          <w:color w:val="000000"/>
          <w:sz w:val="32"/>
          <w:szCs w:val="32"/>
          <w:lang w:val="en-US" w:eastAsia="zh-CN"/>
        </w:rPr>
        <w:t>11.住房保障支出（类）住房改革支出（款）住房公积金（项）：</w:t>
      </w:r>
      <w:r>
        <w:rPr>
          <w:rStyle w:val="24"/>
          <w:rFonts w:hint="default" w:ascii="Times New Roman" w:hAnsi="Times New Roman" w:eastAsia="仿宋_GB2312" w:cs="Times New Roman"/>
          <w:b w:val="0"/>
          <w:bCs/>
          <w:sz w:val="32"/>
          <w:szCs w:val="32"/>
        </w:rPr>
        <w:t>支出决算为</w:t>
      </w:r>
      <w:r>
        <w:rPr>
          <w:rStyle w:val="24"/>
          <w:rFonts w:hint="default" w:ascii="Times New Roman" w:hAnsi="Times New Roman" w:eastAsia="仿宋_GB2312" w:cs="Times New Roman"/>
          <w:b w:val="0"/>
          <w:bCs/>
          <w:color w:val="000000"/>
          <w:sz w:val="32"/>
          <w:szCs w:val="32"/>
          <w:lang w:val="en-US" w:eastAsia="zh-CN"/>
        </w:rPr>
        <w:t>15.63</w:t>
      </w:r>
      <w:r>
        <w:rPr>
          <w:rStyle w:val="24"/>
          <w:rFonts w:hint="default" w:ascii="Times New Roman" w:hAnsi="Times New Roman" w:eastAsia="仿宋_GB2312" w:cs="Times New Roman"/>
          <w:b w:val="0"/>
          <w:bCs/>
          <w:sz w:val="32"/>
          <w:szCs w:val="32"/>
        </w:rPr>
        <w:t>万元，</w:t>
      </w:r>
      <w:r>
        <w:rPr>
          <w:rStyle w:val="24"/>
          <w:rFonts w:hint="default" w:ascii="Times New Roman" w:hAnsi="Times New Roman" w:eastAsia="仿宋_GB2312" w:cs="Times New Roman"/>
          <w:b w:val="0"/>
          <w:bCs/>
          <w:color w:val="000000"/>
          <w:sz w:val="32"/>
          <w:szCs w:val="32"/>
          <w:lang w:val="en-US" w:eastAsia="zh-CN"/>
        </w:rPr>
        <w:t>完</w:t>
      </w:r>
      <w:r>
        <w:rPr>
          <w:rStyle w:val="24"/>
          <w:rFonts w:hint="default" w:ascii="Times New Roman" w:hAnsi="Times New Roman" w:eastAsia="仿宋_GB2312" w:cs="Times New Roman"/>
          <w:b w:val="0"/>
          <w:bCs/>
          <w:color w:val="000000"/>
          <w:sz w:val="32"/>
          <w:szCs w:val="32"/>
          <w:highlight w:val="none"/>
          <w:lang w:val="en-US" w:eastAsia="zh-CN"/>
        </w:rPr>
        <w:t>成预算100%</w:t>
      </w:r>
      <w:r>
        <w:rPr>
          <w:rStyle w:val="24"/>
          <w:rFonts w:hint="default" w:ascii="Times New Roman" w:hAnsi="Times New Roman" w:eastAsia="仿宋_GB2312" w:cs="Times New Roman"/>
          <w:b w:val="0"/>
          <w:bCs/>
          <w:color w:val="000000"/>
          <w:sz w:val="32"/>
          <w:szCs w:val="32"/>
          <w:lang w:val="en-US" w:eastAsia="zh-CN"/>
        </w:rPr>
        <w:t>，</w:t>
      </w:r>
      <w:r>
        <w:rPr>
          <w:rStyle w:val="24"/>
          <w:rFonts w:hint="default" w:ascii="Times New Roman" w:hAnsi="Times New Roman" w:eastAsia="仿宋_GB2312" w:cs="Times New Roman"/>
          <w:b w:val="0"/>
          <w:bCs/>
          <w:color w:val="000000"/>
          <w:sz w:val="32"/>
          <w:szCs w:val="32"/>
          <w:highlight w:val="none"/>
          <w:lang w:eastAsia="zh-CN"/>
        </w:rPr>
        <w:t>决算数</w:t>
      </w:r>
      <w:r>
        <w:rPr>
          <w:rStyle w:val="24"/>
          <w:rFonts w:hint="default" w:ascii="Times New Roman" w:hAnsi="Times New Roman" w:eastAsia="仿宋_GB2312" w:cs="Times New Roman"/>
          <w:b w:val="0"/>
          <w:bCs/>
          <w:color w:val="000000"/>
          <w:sz w:val="32"/>
          <w:szCs w:val="32"/>
          <w:highlight w:val="none"/>
          <w:lang w:val="en-US" w:eastAsia="zh-CN"/>
        </w:rPr>
        <w:t>与</w:t>
      </w:r>
      <w:r>
        <w:rPr>
          <w:rStyle w:val="24"/>
          <w:rFonts w:hint="default" w:ascii="Times New Roman" w:hAnsi="Times New Roman" w:eastAsia="仿宋_GB2312" w:cs="Times New Roman"/>
          <w:b w:val="0"/>
          <w:bCs/>
          <w:color w:val="000000"/>
          <w:sz w:val="32"/>
          <w:szCs w:val="32"/>
          <w:highlight w:val="none"/>
          <w:lang w:eastAsia="zh-CN"/>
        </w:rPr>
        <w:t>预算数</w:t>
      </w:r>
      <w:r>
        <w:rPr>
          <w:rStyle w:val="24"/>
          <w:rFonts w:hint="default" w:ascii="Times New Roman" w:hAnsi="Times New Roman" w:eastAsia="仿宋_GB2312" w:cs="Times New Roman"/>
          <w:b w:val="0"/>
          <w:bCs/>
          <w:color w:val="000000"/>
          <w:sz w:val="32"/>
          <w:szCs w:val="32"/>
          <w:highlight w:val="none"/>
          <w:lang w:val="en-US" w:eastAsia="zh-CN"/>
        </w:rPr>
        <w:t>持平。</w:t>
      </w:r>
    </w:p>
    <w:p w14:paraId="2D20F210">
      <w:pPr>
        <w:keepNext w:val="0"/>
        <w:keepLines w:val="0"/>
        <w:pageBreakBefore w:val="0"/>
        <w:widowControl w:val="0"/>
        <w:tabs>
          <w:tab w:val="right" w:pos="8306"/>
        </w:tabs>
        <w:kinsoku/>
        <w:wordWrap/>
        <w:overflowPunct/>
        <w:topLinePunct w:val="0"/>
        <w:bidi w:val="0"/>
        <w:spacing w:line="560" w:lineRule="exact"/>
        <w:ind w:firstLine="640" w:firstLineChars="200"/>
        <w:jc w:val="both"/>
        <w:textAlignment w:val="auto"/>
        <w:outlineLvl w:val="1"/>
        <w:rPr>
          <w:rStyle w:val="37"/>
          <w:rFonts w:hint="default" w:ascii="Times New Roman" w:hAnsi="Times New Roman" w:cs="Times New Roman"/>
        </w:rPr>
      </w:pPr>
      <w:bookmarkStart w:id="74" w:name="_Toc6109"/>
      <w:bookmarkStart w:id="75" w:name="_Toc15377214"/>
      <w:bookmarkStart w:id="76" w:name="_Toc32718"/>
      <w:bookmarkStart w:id="77" w:name="_Toc23505"/>
      <w:bookmarkStart w:id="78" w:name="_Toc19117"/>
      <w:bookmarkStart w:id="79" w:name="_Toc15396608"/>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37"/>
          <w:rFonts w:hint="default" w:ascii="Times New Roman" w:hAnsi="Times New Roman" w:eastAsia="黑体" w:cs="Times New Roman"/>
          <w:b w:val="0"/>
        </w:rPr>
        <w:t>般公共预算财政拨款基本支出决算情况说明</w:t>
      </w:r>
      <w:bookmarkEnd w:id="74"/>
      <w:bookmarkEnd w:id="75"/>
      <w:bookmarkEnd w:id="76"/>
      <w:bookmarkEnd w:id="77"/>
      <w:bookmarkEnd w:id="78"/>
      <w:bookmarkEnd w:id="79"/>
      <w:r>
        <w:rPr>
          <w:rStyle w:val="37"/>
          <w:rFonts w:hint="default" w:ascii="Times New Roman" w:hAnsi="Times New Roman" w:eastAsia="黑体" w:cs="Times New Roman"/>
          <w:b w:val="0"/>
        </w:rPr>
        <w:tab/>
      </w:r>
    </w:p>
    <w:p w14:paraId="0C81DEA8">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年一般公共预算财政拨款基本支出204.87万元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其中：</w:t>
      </w:r>
    </w:p>
    <w:p w14:paraId="14D2643B">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default" w:ascii="Times New Roman" w:hAnsi="Times New Roman" w:eastAsia="仿宋_GB2312" w:cs="Times New Roman"/>
          <w:color w:val="000000"/>
          <w:sz w:val="32"/>
          <w:szCs w:val="32"/>
          <w:lang w:val="en-US" w:eastAsia="zh-CN"/>
        </w:rPr>
        <w:t>181.79</w:t>
      </w:r>
      <w:r>
        <w:rPr>
          <w:rFonts w:hint="default" w:ascii="Times New Roman" w:hAnsi="Times New Roman" w:eastAsia="仿宋_GB2312" w:cs="Times New Roman"/>
          <w:color w:val="000000"/>
          <w:sz w:val="32"/>
          <w:szCs w:val="32"/>
        </w:rPr>
        <w:t>万元，主要包括：基本工资、津贴补贴、奖金、绩效工资、机关事业单位基本养老保险缴费、</w:t>
      </w:r>
      <w:r>
        <w:rPr>
          <w:rFonts w:hint="default" w:ascii="Times New Roman" w:hAnsi="Times New Roman" w:eastAsia="仿宋_GB2312" w:cs="Times New Roman"/>
          <w:color w:val="000000"/>
          <w:sz w:val="32"/>
          <w:szCs w:val="32"/>
          <w:lang w:eastAsia="zh-CN"/>
        </w:rPr>
        <w:t>医疗保险、</w:t>
      </w:r>
      <w:r>
        <w:rPr>
          <w:rFonts w:hint="default" w:ascii="Times New Roman" w:hAnsi="Times New Roman" w:eastAsia="仿宋_GB2312" w:cs="Times New Roman"/>
          <w:color w:val="auto"/>
          <w:kern w:val="2"/>
          <w:sz w:val="32"/>
          <w:szCs w:val="32"/>
          <w:highlight w:val="none"/>
          <w:lang w:val="en-US" w:eastAsia="zh-CN" w:bidi="ar-SA"/>
        </w:rPr>
        <w:t>医疗费补助、</w:t>
      </w:r>
      <w:r>
        <w:rPr>
          <w:rFonts w:hint="default" w:ascii="Times New Roman" w:hAnsi="Times New Roman" w:eastAsia="仿宋_GB2312" w:cs="Times New Roman"/>
          <w:color w:val="000000"/>
          <w:sz w:val="32"/>
          <w:szCs w:val="32"/>
        </w:rPr>
        <w:t>职业年金缴费、其他社会保障缴费、其他工资福利支出、住房公积金等。</w:t>
      </w:r>
    </w:p>
    <w:p w14:paraId="546E3493">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日常公用经费</w:t>
      </w:r>
      <w:r>
        <w:rPr>
          <w:rFonts w:hint="default" w:ascii="Times New Roman" w:hAnsi="Times New Roman" w:eastAsia="仿宋_GB2312" w:cs="Times New Roman"/>
          <w:color w:val="000000"/>
          <w:sz w:val="32"/>
          <w:szCs w:val="32"/>
          <w:lang w:val="en-US" w:eastAsia="zh-CN"/>
        </w:rPr>
        <w:t>23.08</w:t>
      </w:r>
      <w:r>
        <w:rPr>
          <w:rFonts w:hint="default" w:ascii="Times New Roman" w:hAnsi="Times New Roman" w:eastAsia="仿宋_GB2312" w:cs="Times New Roman"/>
          <w:color w:val="000000"/>
          <w:sz w:val="32"/>
          <w:szCs w:val="32"/>
        </w:rPr>
        <w:t>万元，主要包括：办公费、</w:t>
      </w:r>
      <w:r>
        <w:rPr>
          <w:rFonts w:hint="default" w:ascii="Times New Roman" w:hAnsi="Times New Roman" w:eastAsia="仿宋_GB2312" w:cs="Times New Roman"/>
          <w:sz w:val="32"/>
          <w:szCs w:val="32"/>
        </w:rPr>
        <w:t>印刷费、咨询费、</w:t>
      </w:r>
      <w:r>
        <w:rPr>
          <w:rFonts w:hint="default" w:ascii="Times New Roman" w:hAnsi="Times New Roman" w:eastAsia="仿宋_GB2312" w:cs="Times New Roman"/>
          <w:color w:val="000000"/>
          <w:sz w:val="32"/>
          <w:szCs w:val="32"/>
        </w:rPr>
        <w:t>邮电费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差旅费、劳务费、</w:t>
      </w:r>
      <w:r>
        <w:rPr>
          <w:rFonts w:hint="default" w:ascii="Times New Roman" w:hAnsi="Times New Roman" w:eastAsia="仿宋_GB2312" w:cs="Times New Roman"/>
          <w:color w:val="auto"/>
          <w:kern w:val="2"/>
          <w:sz w:val="32"/>
          <w:szCs w:val="32"/>
          <w:highlight w:val="none"/>
          <w:lang w:val="en-US" w:eastAsia="zh-CN" w:bidi="ar-SA"/>
        </w:rPr>
        <w:t>委托业务费、</w:t>
      </w:r>
      <w:r>
        <w:rPr>
          <w:rFonts w:hint="default" w:ascii="Times New Roman" w:hAnsi="Times New Roman" w:eastAsia="仿宋_GB2312" w:cs="Times New Roman"/>
          <w:color w:val="000000"/>
          <w:sz w:val="32"/>
          <w:szCs w:val="32"/>
        </w:rPr>
        <w:t>工会经费、福利费、其他交通费</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其他商品和服务支出</w:t>
      </w:r>
      <w:r>
        <w:rPr>
          <w:rFonts w:hint="default" w:ascii="Times New Roman" w:hAnsi="Times New Roman" w:eastAsia="仿宋_GB2312" w:cs="Times New Roman"/>
          <w:color w:val="000000"/>
          <w:sz w:val="32"/>
          <w:szCs w:val="32"/>
          <w:lang w:eastAsia="zh-CN"/>
        </w:rPr>
        <w:t>等。</w:t>
      </w:r>
      <w:bookmarkStart w:id="80" w:name="_Toc14117"/>
      <w:bookmarkStart w:id="81" w:name="_Toc15377215"/>
      <w:bookmarkStart w:id="82" w:name="_Toc15396609"/>
      <w:bookmarkStart w:id="83" w:name="_Toc20623"/>
    </w:p>
    <w:p w14:paraId="69115FC7">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Style w:val="37"/>
          <w:rFonts w:hint="default" w:ascii="Times New Roman" w:hAnsi="Times New Roman" w:eastAsia="黑体" w:cs="Times New Roman"/>
          <w:b w:val="0"/>
        </w:rPr>
      </w:pPr>
      <w:bookmarkStart w:id="84" w:name="_Toc28998"/>
      <w:bookmarkStart w:id="85" w:name="_Toc27175"/>
      <w:r>
        <w:rPr>
          <w:rFonts w:hint="default" w:ascii="Times New Roman" w:hAnsi="Times New Roman" w:eastAsia="黑体" w:cs="Times New Roman"/>
          <w:color w:val="000000"/>
          <w:sz w:val="32"/>
          <w:szCs w:val="32"/>
        </w:rPr>
        <w:t>七、</w:t>
      </w:r>
      <w:r>
        <w:rPr>
          <w:rStyle w:val="37"/>
          <w:rFonts w:hint="default" w:ascii="Times New Roman" w:hAnsi="Times New Roman" w:eastAsia="黑体" w:cs="Times New Roman"/>
        </w:rPr>
        <w:t>“</w:t>
      </w:r>
      <w:r>
        <w:rPr>
          <w:rStyle w:val="37"/>
          <w:rFonts w:hint="default" w:ascii="Times New Roman" w:hAnsi="Times New Roman" w:eastAsia="黑体" w:cs="Times New Roman"/>
          <w:b w:val="0"/>
        </w:rPr>
        <w:t>三公”经费财政拨款支出决算情况说明</w:t>
      </w:r>
      <w:bookmarkEnd w:id="80"/>
      <w:bookmarkEnd w:id="81"/>
      <w:bookmarkEnd w:id="82"/>
      <w:bookmarkEnd w:id="83"/>
      <w:bookmarkEnd w:id="84"/>
      <w:bookmarkEnd w:id="85"/>
    </w:p>
    <w:p w14:paraId="02201911">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86" w:name="_Toc15377216"/>
      <w:bookmarkStart w:id="87" w:name="_Toc15377218"/>
      <w:bookmarkStart w:id="88" w:name="_Toc15396610"/>
      <w:r>
        <w:rPr>
          <w:rFonts w:hint="default" w:ascii="楷体_GB2312" w:hAnsi="楷体_GB2312" w:eastAsia="楷体_GB2312" w:cs="楷体_GB2312"/>
          <w:b/>
          <w:color w:val="000000"/>
          <w:sz w:val="32"/>
          <w:szCs w:val="32"/>
        </w:rPr>
        <w:t>（一）“三公”经费财政拨款支出决算总体情况说明</w:t>
      </w:r>
      <w:bookmarkEnd w:id="86"/>
    </w:p>
    <w:p w14:paraId="3A007AE1">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年“三公”经费财政拨款支出决算为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，较上年增加</w:t>
      </w:r>
      <w:r>
        <w:rPr>
          <w:rFonts w:hint="default" w:ascii="Times New Roman" w:hAnsi="Times New Roman" w:eastAsia="仿宋_GB2312" w:cs="Times New Roman"/>
          <w:color w:val="auto"/>
          <w:sz w:val="32"/>
          <w:szCs w:val="32"/>
          <w:highlight w:val="none"/>
          <w:lang w:val="en-US" w:eastAsia="zh-CN"/>
        </w:rPr>
        <w:t>0万元，增长0%。决算数与预算数持平。</w:t>
      </w:r>
    </w:p>
    <w:p w14:paraId="5FBEA65C">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89" w:name="_Toc15377217"/>
      <w:r>
        <w:rPr>
          <w:rFonts w:hint="default" w:ascii="楷体_GB2312" w:hAnsi="楷体_GB2312" w:eastAsia="楷体_GB2312" w:cs="楷体_GB2312"/>
          <w:b/>
          <w:color w:val="000000"/>
          <w:sz w:val="32"/>
          <w:szCs w:val="32"/>
        </w:rPr>
        <w:t>（二）“三公”经费财政拨款支出决算具体情况说明</w:t>
      </w:r>
      <w:bookmarkEnd w:id="89"/>
    </w:p>
    <w:p w14:paraId="0CA28255">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年“三公”经费财政拨款支出决算中，因公出国（境）费支出决算</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%。具体情况如下：</w:t>
      </w:r>
    </w:p>
    <w:p w14:paraId="68165582">
      <w:pPr>
        <w:keepNext w:val="0"/>
        <w:keepLines w:val="0"/>
        <w:pageBreakBefore w:val="0"/>
        <w:widowControl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Style w:val="24"/>
          <w:rFonts w:hint="default" w:ascii="Times New Roman" w:hAnsi="Times New Roman" w:eastAsia="仿宋_GB2312" w:cs="Times New Roman"/>
          <w:b w:val="0"/>
          <w:bCs/>
          <w:color w:val="auto"/>
          <w:sz w:val="32"/>
          <w:szCs w:val="32"/>
          <w:highlight w:val="none"/>
        </w:rPr>
        <w:t>完成预算</w:t>
      </w:r>
      <w:r>
        <w:rPr>
          <w:rStyle w:val="24"/>
          <w:rFonts w:hint="default" w:ascii="Times New Roman" w:hAnsi="Times New Roman" w:eastAsia="仿宋_GB2312" w:cs="Times New Roman"/>
          <w:b w:val="0"/>
          <w:bCs/>
          <w:color w:val="auto"/>
          <w:sz w:val="32"/>
          <w:szCs w:val="32"/>
          <w:highlight w:val="none"/>
          <w:lang w:val="en-US" w:eastAsia="zh-CN"/>
        </w:rPr>
        <w:t>10</w:t>
      </w:r>
      <w:r>
        <w:rPr>
          <w:rStyle w:val="24"/>
          <w:rFonts w:hint="default" w:ascii="Times New Roman" w:hAnsi="Times New Roman" w:eastAsia="仿宋_GB2312" w:cs="Times New Roman"/>
          <w:b w:val="0"/>
          <w:bCs/>
          <w:color w:val="auto"/>
          <w:sz w:val="32"/>
          <w:szCs w:val="32"/>
          <w:highlight w:val="none"/>
          <w:lang w:eastAsia="zh-CN"/>
        </w:rPr>
        <w:t>0</w:t>
      </w:r>
      <w:r>
        <w:rPr>
          <w:rStyle w:val="24"/>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2024年未安排因公出国出境。</w:t>
      </w:r>
      <w:r>
        <w:rPr>
          <w:rFonts w:hint="default" w:ascii="Times New Roman" w:hAnsi="Times New Roman" w:eastAsia="仿宋_GB2312" w:cs="Times New Roman"/>
          <w:color w:val="auto"/>
          <w:kern w:val="2"/>
          <w:sz w:val="32"/>
          <w:szCs w:val="32"/>
          <w:highlight w:val="none"/>
          <w:lang w:val="en-US" w:eastAsia="zh-CN" w:bidi="ar-SA"/>
        </w:rPr>
        <w:t>因公出国（境）支出决算比2023年增加0万元，增长0%</w:t>
      </w:r>
      <w:r>
        <w:rPr>
          <w:rFonts w:hint="default" w:ascii="Times New Roman" w:hAnsi="Times New Roman" w:eastAsia="仿宋_GB2312" w:cs="Times New Roman"/>
          <w:color w:val="auto"/>
          <w:sz w:val="32"/>
          <w:szCs w:val="32"/>
          <w:highlight w:val="none"/>
          <w:lang w:val="en-US" w:eastAsia="zh-CN"/>
        </w:rPr>
        <w:t>。</w:t>
      </w:r>
    </w:p>
    <w:p w14:paraId="20522893">
      <w:pPr>
        <w:keepNext w:val="0"/>
        <w:keepLines w:val="0"/>
        <w:pageBreakBefore w:val="0"/>
        <w:widowControl w:val="0"/>
        <w:kinsoku/>
        <w:wordWrap/>
        <w:overflowPunct/>
        <w:topLinePunct w:val="0"/>
        <w:bidi w:val="0"/>
        <w:spacing w:line="560" w:lineRule="exact"/>
        <w:ind w:firstLine="643" w:firstLineChars="200"/>
        <w:jc w:val="both"/>
        <w:textAlignment w:val="auto"/>
        <w:rPr>
          <w:rStyle w:val="24"/>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Style w:val="24"/>
          <w:rFonts w:hint="default" w:ascii="Times New Roman" w:hAnsi="Times New Roman" w:eastAsia="仿宋_GB2312" w:cs="Times New Roman"/>
          <w:b w:val="0"/>
          <w:bCs/>
          <w:color w:val="auto"/>
          <w:sz w:val="32"/>
          <w:szCs w:val="32"/>
          <w:highlight w:val="none"/>
        </w:rPr>
        <w:t>完成预算</w:t>
      </w:r>
      <w:r>
        <w:rPr>
          <w:rStyle w:val="24"/>
          <w:rFonts w:hint="default" w:ascii="Times New Roman" w:hAnsi="Times New Roman" w:eastAsia="仿宋_GB2312" w:cs="Times New Roman"/>
          <w:b w:val="0"/>
          <w:bCs/>
          <w:color w:val="auto"/>
          <w:sz w:val="32"/>
          <w:szCs w:val="32"/>
          <w:highlight w:val="none"/>
          <w:lang w:val="en-US" w:eastAsia="zh-CN"/>
        </w:rPr>
        <w:t>10</w:t>
      </w:r>
      <w:r>
        <w:rPr>
          <w:rStyle w:val="24"/>
          <w:rFonts w:hint="default" w:ascii="Times New Roman" w:hAnsi="Times New Roman" w:eastAsia="仿宋_GB2312" w:cs="Times New Roman"/>
          <w:b w:val="0"/>
          <w:bCs/>
          <w:color w:val="auto"/>
          <w:sz w:val="32"/>
          <w:szCs w:val="32"/>
          <w:highlight w:val="none"/>
          <w:lang w:eastAsia="zh-CN"/>
        </w:rPr>
        <w:t>0</w:t>
      </w:r>
      <w:r>
        <w:rPr>
          <w:rStyle w:val="24"/>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lang w:val="en-US" w:eastAsia="zh-CN"/>
        </w:rPr>
        <w:t>2023年度持平</w:t>
      </w:r>
      <w:r>
        <w:rPr>
          <w:rStyle w:val="24"/>
          <w:rFonts w:hint="default" w:ascii="Times New Roman" w:hAnsi="Times New Roman" w:eastAsia="仿宋_GB2312" w:cs="Times New Roman"/>
          <w:b w:val="0"/>
          <w:bCs/>
          <w:color w:val="auto"/>
          <w:sz w:val="32"/>
          <w:szCs w:val="32"/>
          <w:highlight w:val="none"/>
          <w:lang w:val="en-US" w:eastAsia="zh-CN"/>
        </w:rPr>
        <w:t>。</w:t>
      </w:r>
    </w:p>
    <w:p w14:paraId="44E829FC">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kern w:val="2"/>
          <w:sz w:val="32"/>
          <w:szCs w:val="32"/>
          <w:lang w:val="en-US" w:eastAsia="zh-CN" w:bidi="ar"/>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6E678F7A">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kern w:val="2"/>
          <w:sz w:val="32"/>
          <w:szCs w:val="32"/>
          <w:lang w:val="en-US" w:eastAsia="zh-CN" w:bidi="ar"/>
        </w:rPr>
        <w:t>公务用车运行维护费支出0万元。</w:t>
      </w:r>
    </w:p>
    <w:p w14:paraId="6EF7060C">
      <w:pPr>
        <w:keepNext w:val="0"/>
        <w:keepLines w:val="0"/>
        <w:pageBreakBefore w:val="0"/>
        <w:widowControl w:val="0"/>
        <w:numPr>
          <w:ilvl w:val="0"/>
          <w:numId w:val="0"/>
        </w:numPr>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公务接待费支出</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Style w:val="24"/>
          <w:rFonts w:hint="default" w:ascii="Times New Roman" w:hAnsi="Times New Roman" w:eastAsia="仿宋_GB2312" w:cs="Times New Roman"/>
          <w:b w:val="0"/>
          <w:bCs/>
          <w:color w:val="auto"/>
          <w:sz w:val="32"/>
          <w:szCs w:val="32"/>
          <w:highlight w:val="none"/>
        </w:rPr>
        <w:t>完成预算</w:t>
      </w:r>
      <w:r>
        <w:rPr>
          <w:rStyle w:val="24"/>
          <w:rFonts w:hint="default" w:ascii="Times New Roman" w:hAnsi="Times New Roman" w:eastAsia="仿宋_GB2312" w:cs="Times New Roman"/>
          <w:b w:val="0"/>
          <w:bCs/>
          <w:color w:val="auto"/>
          <w:sz w:val="32"/>
          <w:szCs w:val="32"/>
          <w:highlight w:val="none"/>
          <w:lang w:val="en-US" w:eastAsia="zh-CN"/>
        </w:rPr>
        <w:t>10</w:t>
      </w:r>
      <w:r>
        <w:rPr>
          <w:rStyle w:val="24"/>
          <w:rFonts w:hint="default" w:ascii="Times New Roman" w:hAnsi="Times New Roman" w:eastAsia="仿宋_GB2312" w:cs="Times New Roman"/>
          <w:b w:val="0"/>
          <w:bCs/>
          <w:color w:val="auto"/>
          <w:sz w:val="32"/>
          <w:szCs w:val="32"/>
          <w:highlight w:val="none"/>
          <w:lang w:eastAsia="zh-CN"/>
        </w:rPr>
        <w:t>0</w:t>
      </w:r>
      <w:r>
        <w:rPr>
          <w:rStyle w:val="24"/>
          <w:rFonts w:hint="default" w:ascii="Times New Roman" w:hAnsi="Times New Roman" w:eastAsia="仿宋_GB2312" w:cs="Times New Roman"/>
          <w:b w:val="0"/>
          <w:bCs/>
          <w:color w:val="auto"/>
          <w:sz w:val="32"/>
          <w:szCs w:val="32"/>
          <w:highlight w:val="none"/>
        </w:rPr>
        <w:t>%。</w:t>
      </w:r>
      <w:bookmarkStart w:id="90" w:name="_Toc12504"/>
      <w:bookmarkStart w:id="91" w:name="_Toc14119"/>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lang w:val="en-US" w:eastAsia="zh-CN"/>
        </w:rPr>
        <w:t>2023年度持平，</w:t>
      </w:r>
      <w:r>
        <w:rPr>
          <w:rFonts w:hint="default" w:ascii="Times New Roman" w:hAnsi="Times New Roman" w:eastAsia="仿宋_GB2312" w:cs="Times New Roman"/>
          <w:color w:val="auto"/>
          <w:sz w:val="32"/>
          <w:szCs w:val="32"/>
          <w:highlight w:val="none"/>
          <w:lang w:eastAsia="zh-CN"/>
        </w:rPr>
        <w:t>其中：</w:t>
      </w:r>
    </w:p>
    <w:p w14:paraId="7FCA7881">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kern w:val="2"/>
          <w:sz w:val="32"/>
          <w:szCs w:val="32"/>
          <w:lang w:val="en-US" w:eastAsia="zh-CN" w:bidi="ar"/>
        </w:rPr>
        <w:t>国内公务接待支出0万元，国内公务接待0批次，0人次（不包括陪同人员），共计支出0万元</w:t>
      </w:r>
    </w:p>
    <w:p w14:paraId="6EF35942">
      <w:pPr>
        <w:keepNext w:val="0"/>
        <w:keepLines w:val="0"/>
        <w:pageBreakBefore w:val="0"/>
        <w:widowControl w:val="0"/>
        <w:suppressLineNumbers w:val="0"/>
        <w:kinsoku/>
        <w:wordWrap/>
        <w:overflowPunct/>
        <w:topLinePunct w:val="0"/>
        <w:bidi w:val="0"/>
        <w:spacing w:before="0" w:beforeAutospacing="0" w:afterAutospacing="0" w:line="560"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kern w:val="2"/>
          <w:sz w:val="32"/>
          <w:szCs w:val="32"/>
          <w:lang w:val="en-US" w:eastAsia="zh-CN" w:bidi="ar"/>
        </w:rPr>
        <w:t>外事接待支出0万元。外事接待0批次，0人次（不包括陪同人员），共计支出0万元。</w:t>
      </w:r>
    </w:p>
    <w:p w14:paraId="19BDDA7F">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Style w:val="37"/>
          <w:rFonts w:hint="default" w:ascii="Times New Roman" w:hAnsi="Times New Roman" w:eastAsia="黑体" w:cs="Times New Roman"/>
        </w:rPr>
      </w:pPr>
      <w:bookmarkStart w:id="92" w:name="_Toc8670"/>
      <w:bookmarkStart w:id="93" w:name="_Toc18801"/>
      <w:r>
        <w:rPr>
          <w:rFonts w:hint="default" w:ascii="Times New Roman" w:hAnsi="Times New Roman" w:eastAsia="黑体" w:cs="Times New Roman"/>
          <w:color w:val="000000"/>
          <w:sz w:val="32"/>
          <w:szCs w:val="32"/>
        </w:rPr>
        <w:t>八、</w:t>
      </w:r>
      <w:r>
        <w:rPr>
          <w:rStyle w:val="37"/>
          <w:rFonts w:hint="default" w:ascii="Times New Roman" w:hAnsi="Times New Roman" w:eastAsia="黑体" w:cs="Times New Roman"/>
          <w:b w:val="0"/>
        </w:rPr>
        <w:t>政府性基金预算支出决算情况说明</w:t>
      </w:r>
      <w:bookmarkEnd w:id="87"/>
      <w:bookmarkEnd w:id="88"/>
      <w:bookmarkEnd w:id="90"/>
      <w:bookmarkEnd w:id="91"/>
      <w:bookmarkEnd w:id="92"/>
      <w:bookmarkEnd w:id="93"/>
    </w:p>
    <w:p w14:paraId="470413D5">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年政府性基金预算</w:t>
      </w:r>
      <w:r>
        <w:rPr>
          <w:rFonts w:hint="default" w:ascii="Times New Roman" w:hAnsi="Times New Roman" w:eastAsia="仿宋_GB2312" w:cs="Times New Roman"/>
          <w:color w:val="000000"/>
          <w:sz w:val="32"/>
          <w:szCs w:val="32"/>
          <w:lang w:eastAsia="zh-CN"/>
        </w:rPr>
        <w:t>财政</w:t>
      </w:r>
      <w:r>
        <w:rPr>
          <w:rFonts w:hint="default" w:ascii="Times New Roman" w:hAnsi="Times New Roman" w:eastAsia="仿宋_GB2312" w:cs="Times New Roman"/>
          <w:color w:val="000000"/>
          <w:sz w:val="32"/>
          <w:szCs w:val="32"/>
        </w:rPr>
        <w:t>拨款支出</w:t>
      </w:r>
      <w:r>
        <w:rPr>
          <w:rFonts w:hint="default" w:ascii="Times New Roman" w:hAnsi="Times New Roman" w:eastAsia="仿宋_GB2312" w:cs="Times New Roman"/>
          <w:color w:val="000000"/>
          <w:sz w:val="32"/>
          <w:szCs w:val="32"/>
          <w:lang w:val="en-US" w:eastAsia="zh-CN"/>
        </w:rPr>
        <w:t>13.47</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占本年支出合计的0.55%。与2023年度相比，政府性基金预算财政拨款支出增加13.47万元，增长100%。主要变动原因是新增粮食品种品质品牌提升项目前期工作经费，支付遂财农〔2016〕53号聚贤镇大柏林村4社2016年现代农业园区补助资金（大柏林村4社道路建设）。</w:t>
      </w:r>
    </w:p>
    <w:p w14:paraId="66173DD0">
      <w:pPr>
        <w:keepNext w:val="0"/>
        <w:keepLines w:val="0"/>
        <w:pageBreakBefore w:val="0"/>
        <w:widowControl w:val="0"/>
        <w:numPr>
          <w:ilvl w:val="0"/>
          <w:numId w:val="2"/>
        </w:numPr>
        <w:kinsoku/>
        <w:wordWrap/>
        <w:overflowPunct/>
        <w:topLinePunct w:val="0"/>
        <w:bidi w:val="0"/>
        <w:spacing w:line="560" w:lineRule="exact"/>
        <w:ind w:firstLine="640" w:firstLineChars="200"/>
        <w:jc w:val="both"/>
        <w:textAlignment w:val="auto"/>
        <w:outlineLvl w:val="1"/>
        <w:rPr>
          <w:rStyle w:val="37"/>
          <w:rFonts w:hint="default" w:ascii="Times New Roman" w:hAnsi="Times New Roman" w:eastAsia="黑体" w:cs="Times New Roman"/>
          <w:b w:val="0"/>
        </w:rPr>
      </w:pPr>
      <w:bookmarkStart w:id="94" w:name="_Toc25734"/>
      <w:bookmarkStart w:id="95" w:name="_Toc6537"/>
      <w:bookmarkStart w:id="96" w:name="_Toc15377219"/>
      <w:bookmarkStart w:id="97" w:name="_Toc22165"/>
      <w:bookmarkStart w:id="98" w:name="_Toc21531"/>
      <w:bookmarkStart w:id="99" w:name="_Toc15396611"/>
      <w:r>
        <w:rPr>
          <w:rStyle w:val="37"/>
          <w:rFonts w:hint="default" w:ascii="Times New Roman" w:hAnsi="Times New Roman" w:eastAsia="黑体" w:cs="Times New Roman"/>
          <w:b w:val="0"/>
        </w:rPr>
        <w:t>国有资本经营预算支出决算情况说明</w:t>
      </w:r>
      <w:bookmarkEnd w:id="94"/>
      <w:bookmarkEnd w:id="95"/>
      <w:bookmarkEnd w:id="96"/>
      <w:bookmarkEnd w:id="97"/>
      <w:bookmarkEnd w:id="98"/>
      <w:bookmarkEnd w:id="99"/>
    </w:p>
    <w:p w14:paraId="617BC04C">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cs="Times New Roman"/>
        </w:rPr>
      </w:pPr>
      <w:bookmarkStart w:id="100" w:name="_Toc15396612"/>
      <w:bookmarkStart w:id="101" w:name="_Toc2780"/>
      <w:bookmarkStart w:id="102" w:name="_Toc15377221"/>
      <w:bookmarkStart w:id="103" w:name="_Toc2245"/>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auto"/>
          <w:kern w:val="2"/>
          <w:sz w:val="32"/>
          <w:szCs w:val="32"/>
          <w:highlight w:val="none"/>
          <w:lang w:val="en-US" w:eastAsia="zh-CN" w:bidi="ar-SA"/>
        </w:rPr>
        <w:t>，占本年支出</w:t>
      </w:r>
      <w:r>
        <w:rPr>
          <w:rFonts w:hint="default" w:ascii="Times New Roman" w:hAnsi="Times New Roman" w:eastAsia="仿宋_GB2312" w:cs="Times New Roman"/>
          <w:color w:val="000000"/>
          <w:sz w:val="32"/>
          <w:szCs w:val="32"/>
          <w:lang w:val="en-US" w:eastAsia="zh-CN"/>
        </w:rPr>
        <w:t>合计的0%。与2023年度相比，国有资本经营预算财政拨款支出增加0万元，增长0%。</w:t>
      </w:r>
    </w:p>
    <w:p w14:paraId="1448C1E9">
      <w:pPr>
        <w:keepNext w:val="0"/>
        <w:keepLines w:val="0"/>
        <w:pageBreakBefore w:val="0"/>
        <w:widowControl w:val="0"/>
        <w:kinsoku/>
        <w:wordWrap/>
        <w:overflowPunct/>
        <w:topLinePunct w:val="0"/>
        <w:bidi w:val="0"/>
        <w:spacing w:line="560" w:lineRule="exact"/>
        <w:ind w:firstLine="640" w:firstLineChars="200"/>
        <w:jc w:val="both"/>
        <w:textAlignment w:val="auto"/>
        <w:outlineLvl w:val="1"/>
        <w:rPr>
          <w:rStyle w:val="37"/>
          <w:rFonts w:hint="default" w:ascii="Times New Roman" w:hAnsi="Times New Roman" w:eastAsia="黑体" w:cs="Times New Roman"/>
        </w:rPr>
      </w:pPr>
      <w:bookmarkStart w:id="104" w:name="_Toc27783"/>
      <w:bookmarkStart w:id="105" w:name="_Toc27805"/>
      <w:r>
        <w:rPr>
          <w:rFonts w:hint="default" w:ascii="Times New Roman" w:hAnsi="Times New Roman" w:eastAsia="黑体" w:cs="Times New Roman"/>
          <w:color w:val="000000"/>
          <w:sz w:val="32"/>
          <w:szCs w:val="32"/>
        </w:rPr>
        <w:t>十</w:t>
      </w:r>
      <w:r>
        <w:rPr>
          <w:rStyle w:val="37"/>
          <w:rFonts w:hint="default" w:ascii="Times New Roman" w:hAnsi="Times New Roman" w:eastAsia="黑体" w:cs="Times New Roman"/>
        </w:rPr>
        <w:t>、</w:t>
      </w:r>
      <w:r>
        <w:rPr>
          <w:rStyle w:val="37"/>
          <w:rFonts w:hint="default" w:ascii="Times New Roman" w:hAnsi="Times New Roman" w:eastAsia="黑体" w:cs="Times New Roman"/>
          <w:b w:val="0"/>
        </w:rPr>
        <w:t>其他重要事项的情况说明</w:t>
      </w:r>
      <w:bookmarkEnd w:id="100"/>
      <w:bookmarkEnd w:id="101"/>
      <w:bookmarkEnd w:id="102"/>
      <w:bookmarkEnd w:id="103"/>
      <w:bookmarkEnd w:id="104"/>
      <w:bookmarkEnd w:id="105"/>
    </w:p>
    <w:p w14:paraId="668FAC7A">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106" w:name="_Toc15377222"/>
      <w:r>
        <w:rPr>
          <w:rFonts w:hint="default" w:ascii="楷体_GB2312" w:hAnsi="楷体_GB2312" w:eastAsia="楷体_GB2312" w:cs="楷体_GB2312"/>
          <w:b/>
          <w:color w:val="000000"/>
          <w:sz w:val="32"/>
          <w:szCs w:val="32"/>
        </w:rPr>
        <w:t>（一）机关运行经费支出情况</w:t>
      </w:r>
      <w:bookmarkEnd w:id="106"/>
    </w:p>
    <w:p w14:paraId="2EFE43D8">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outlineLvl w:val="2"/>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区现代农业产业园区</w:t>
      </w:r>
      <w:r>
        <w:rPr>
          <w:rFonts w:hint="default" w:ascii="Times New Roman" w:hAnsi="Times New Roman" w:eastAsia="仿宋_GB2312" w:cs="Times New Roman"/>
          <w:color w:val="000000"/>
          <w:sz w:val="32"/>
          <w:szCs w:val="32"/>
        </w:rPr>
        <w:t>机关运行经费支出</w:t>
      </w:r>
      <w:r>
        <w:rPr>
          <w:rFonts w:hint="default" w:ascii="Times New Roman" w:hAnsi="Times New Roman" w:eastAsia="仿宋_GB2312" w:cs="Times New Roman"/>
          <w:color w:val="000000"/>
          <w:sz w:val="32"/>
          <w:szCs w:val="32"/>
          <w:lang w:eastAsia="zh-CN"/>
        </w:rPr>
        <w:t>23.08</w:t>
      </w:r>
      <w:r>
        <w:rPr>
          <w:rFonts w:hint="default" w:ascii="Times New Roman" w:hAnsi="Times New Roman" w:eastAsia="仿宋_GB2312" w:cs="Times New Roman"/>
          <w:color w:val="000000"/>
          <w:sz w:val="32"/>
          <w:szCs w:val="32"/>
        </w:rPr>
        <w:t>万元，比</w:t>
      </w:r>
      <w:r>
        <w:rPr>
          <w:rFonts w:hint="default" w:ascii="Times New Roman" w:hAnsi="Times New Roman" w:eastAsia="仿宋_GB2312" w:cs="Times New Roman"/>
          <w:color w:val="000000"/>
          <w:sz w:val="32"/>
          <w:szCs w:val="32"/>
          <w:lang w:eastAsia="zh-CN"/>
        </w:rPr>
        <w:t>2023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增加</w:t>
      </w:r>
      <w:r>
        <w:rPr>
          <w:rFonts w:hint="default" w:ascii="Times New Roman" w:hAnsi="Times New Roman"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万元，</w:t>
      </w:r>
      <w:r>
        <w:rPr>
          <w:rFonts w:hint="default" w:ascii="Times New Roman" w:hAnsi="Times New Roman" w:eastAsia="仿宋_GB2312" w:cs="Times New Roman"/>
          <w:color w:val="000000"/>
          <w:sz w:val="32"/>
          <w:szCs w:val="32"/>
          <w:lang w:eastAsia="zh-CN"/>
        </w:rPr>
        <w:t>增长</w:t>
      </w:r>
      <w:r>
        <w:rPr>
          <w:rFonts w:hint="default" w:ascii="Times New Roman" w:hAnsi="Times New Roman" w:eastAsia="仿宋_GB2312" w:cs="Times New Roman"/>
          <w:color w:val="000000"/>
          <w:sz w:val="32"/>
          <w:szCs w:val="32"/>
          <w:lang w:val="en-US" w:eastAsia="zh-CN"/>
        </w:rPr>
        <w:t>8.97</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主要原因是</w:t>
      </w:r>
      <w:bookmarkStart w:id="107" w:name="_Toc15377223"/>
      <w:r>
        <w:rPr>
          <w:rFonts w:hint="default" w:ascii="Times New Roman" w:hAnsi="Times New Roman" w:eastAsia="仿宋_GB2312" w:cs="Times New Roman"/>
          <w:color w:val="000000"/>
          <w:sz w:val="32"/>
          <w:szCs w:val="32"/>
          <w:lang w:eastAsia="zh-CN"/>
        </w:rPr>
        <w:t>人员变动。</w:t>
      </w:r>
    </w:p>
    <w:p w14:paraId="77BB2333">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（二）政府采购支出情况</w:t>
      </w:r>
      <w:bookmarkEnd w:id="107"/>
    </w:p>
    <w:p w14:paraId="542FB1EE">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区现代农业产业园区</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1.16</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1.16</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万元。授予中小企业合同金额</w:t>
      </w:r>
      <w:r>
        <w:rPr>
          <w:rFonts w:hint="default" w:ascii="Times New Roman" w:hAnsi="Times New Roman" w:eastAsia="仿宋_GB2312" w:cs="Times New Roman"/>
          <w:color w:val="000000"/>
          <w:sz w:val="32"/>
          <w:szCs w:val="32"/>
          <w:lang w:val="en-US" w:eastAsia="zh-CN"/>
        </w:rPr>
        <w:t>1.16</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%，其中：授予小微企业合同金额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万元，占政府采购支出总额的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p>
    <w:p w14:paraId="5A65D15E">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108" w:name="_Toc15377224"/>
      <w:r>
        <w:rPr>
          <w:rFonts w:hint="default" w:ascii="楷体_GB2312" w:hAnsi="楷体_GB2312" w:eastAsia="楷体_GB2312" w:cs="楷体_GB2312"/>
          <w:b/>
          <w:color w:val="000000"/>
          <w:sz w:val="32"/>
          <w:szCs w:val="32"/>
        </w:rPr>
        <w:t>（三）国有资产占有使用情况</w:t>
      </w:r>
      <w:bookmarkEnd w:id="108"/>
    </w:p>
    <w:p w14:paraId="49506E2F">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default" w:ascii="Times New Roman" w:hAnsi="Times New Roman" w:cs="Times New Roman"/>
          <w:highlight w:val="none"/>
        </w:rPr>
      </w:pPr>
      <w:r>
        <w:rPr>
          <w:rFonts w:hint="default" w:ascii="Times New Roman" w:hAnsi="Times New Roman" w:eastAsia="仿宋_GB2312" w:cs="Times New Roman"/>
          <w:color w:val="000000"/>
          <w:sz w:val="32"/>
          <w:szCs w:val="32"/>
        </w:rPr>
        <w:t>截至</w:t>
      </w:r>
      <w:r>
        <w:rPr>
          <w:rFonts w:hint="default" w:ascii="Times New Roman" w:hAnsi="Times New Roman" w:eastAsia="仿宋_GB2312" w:cs="Times New Roman"/>
          <w:color w:val="000000"/>
          <w:sz w:val="32"/>
          <w:szCs w:val="32"/>
          <w:lang w:eastAsia="zh-CN"/>
        </w:rPr>
        <w:t>2024</w:t>
      </w:r>
      <w:r>
        <w:rPr>
          <w:rFonts w:hint="default" w:ascii="Times New Roman" w:hAnsi="Times New Roman" w:eastAsia="仿宋_GB2312" w:cs="Times New Roman"/>
          <w:color w:val="000000"/>
          <w:sz w:val="32"/>
          <w:szCs w:val="32"/>
        </w:rPr>
        <w:t>年12月31日，</w:t>
      </w:r>
      <w:r>
        <w:rPr>
          <w:rFonts w:hint="default" w:ascii="Times New Roman" w:hAnsi="Times New Roman" w:eastAsia="仿宋_GB2312" w:cs="Times New Roman"/>
          <w:color w:val="000000"/>
          <w:sz w:val="32"/>
          <w:szCs w:val="32"/>
          <w:lang w:eastAsia="zh-CN"/>
        </w:rPr>
        <w:t>区现代农业产业园区</w:t>
      </w:r>
      <w:r>
        <w:rPr>
          <w:rFonts w:hint="default" w:ascii="Times New Roman" w:hAnsi="Times New Roman" w:eastAsia="仿宋_GB2312" w:cs="Times New Roman"/>
          <w:color w:val="000000"/>
          <w:sz w:val="32"/>
          <w:szCs w:val="32"/>
        </w:rPr>
        <w:t>共有车辆</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单价100</w:t>
      </w:r>
      <w:r>
        <w:rPr>
          <w:rFonts w:hint="default" w:ascii="Times New Roman" w:hAnsi="Times New Roman" w:eastAsia="仿宋_GB2312" w:cs="Times New Roman"/>
          <w:color w:val="000000"/>
          <w:sz w:val="32"/>
          <w:szCs w:val="32"/>
        </w:rPr>
        <w:t>万元以上设备</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台（套）。</w:t>
      </w:r>
    </w:p>
    <w:p w14:paraId="3B2C6B84">
      <w:pPr>
        <w:keepNext w:val="0"/>
        <w:keepLines w:val="0"/>
        <w:pageBreakBefore w:val="0"/>
        <w:widowControl w:val="0"/>
        <w:kinsoku/>
        <w:wordWrap/>
        <w:overflowPunct/>
        <w:topLinePunct w:val="0"/>
        <w:bidi w:val="0"/>
        <w:spacing w:line="560" w:lineRule="exact"/>
        <w:ind w:firstLine="643" w:firstLineChars="200"/>
        <w:jc w:val="both"/>
        <w:textAlignment w:val="auto"/>
        <w:outlineLvl w:val="2"/>
        <w:rPr>
          <w:rFonts w:hint="default" w:ascii="楷体_GB2312" w:hAnsi="楷体_GB2312" w:eastAsia="楷体_GB2312" w:cs="楷体_GB2312"/>
          <w:b/>
          <w:color w:val="000000"/>
          <w:sz w:val="32"/>
          <w:szCs w:val="32"/>
        </w:rPr>
      </w:pPr>
      <w:bookmarkStart w:id="109" w:name="_Toc15377225"/>
      <w:bookmarkStart w:id="110" w:name="_Toc15396613"/>
      <w:bookmarkStart w:id="111" w:name="_Toc32532"/>
      <w:r>
        <w:rPr>
          <w:rFonts w:hint="default" w:ascii="楷体_GB2312" w:hAnsi="楷体_GB2312" w:eastAsia="楷体_GB2312" w:cs="楷体_GB2312"/>
          <w:b/>
          <w:color w:val="000000"/>
          <w:sz w:val="32"/>
          <w:szCs w:val="32"/>
        </w:rPr>
        <w:t>（四）预算绩效管理情况</w:t>
      </w:r>
    </w:p>
    <w:p w14:paraId="738DE8E5">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根据预算绩效管理要求，我单位在2024年度预算编制阶段，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组织对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4年中央和省级财政衔接推进乡村振兴补助资金(提前批)、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2024年市级财政乡村振兴转移</w:t>
      </w:r>
      <w:r>
        <w:rPr>
          <w:rFonts w:hint="default" w:ascii="Times New Roman" w:hAnsi="Times New Roman" w:eastAsia="仿宋_GB2312" w:cs="Times New Roman"/>
          <w:color w:val="auto"/>
          <w:kern w:val="2"/>
          <w:sz w:val="32"/>
          <w:szCs w:val="32"/>
          <w:highlight w:val="none"/>
          <w:lang w:val="en-US" w:eastAsia="zh-CN" w:bidi="ar-SA"/>
        </w:rPr>
        <w:t>补助资金园区建设、2024年省级财政乡村振兴转移支付资金、项目前期工作经费等4个项目开展了预算事前绩效评估，对4个项目编制了绩效目标，预算执行过程中，选取4个项目开展绩效监控。</w:t>
      </w:r>
    </w:p>
    <w:p w14:paraId="0BFBAD33">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组织对2024年度一般公共预算、政府性基金预算等全面开展绩效自评，形成区现代农业产业园区部门整体（含部门预算项目）绩效自评报告、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4年中央和省级财政衔接推进乡村振兴补助资金(提前批)、</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2024年市级财政乡村振兴转移补助资金园区建设、2024年省级财政乡村振兴转移支付资金、项目前期工作经费</w:t>
      </w:r>
      <w:r>
        <w:rPr>
          <w:rFonts w:hint="default" w:ascii="Times New Roman" w:hAnsi="Times New Roman" w:eastAsia="仿宋_GB2312" w:cs="Times New Roman"/>
          <w:color w:val="auto"/>
          <w:kern w:val="2"/>
          <w:sz w:val="32"/>
          <w:szCs w:val="32"/>
          <w:highlight w:val="none"/>
          <w:lang w:val="en-US" w:eastAsia="zh-CN" w:bidi="ar-SA"/>
        </w:rPr>
        <w:t>等专项预算项目绩效自评报告，其中，区现代农业产业园区部门整体（含部门预算项目）绩效自评得分为96.4分，绩效自评综述</w:t>
      </w:r>
      <w:r>
        <w:rPr>
          <w:rFonts w:hint="default" w:ascii="Times New Roman" w:hAnsi="Times New Roman" w:eastAsia="仿宋" w:cs="Times New Roman"/>
          <w:color w:val="auto"/>
          <w:sz w:val="32"/>
          <w:szCs w:val="32"/>
          <w:highlight w:val="none"/>
          <w:lang w:val="en-US" w:eastAsia="zh-CN"/>
        </w:rPr>
        <w:t>园区结合实际情况，对4个项目按照园区党工委工作分工，具体细化分解到相关班子成员，由分管领导具体负责项目实施及监督；2024年中央和省级财政衔接推进乡村振兴补助资金(提前批)绩效自评得分为98.6分、绩效综述：结合园区实际情况，对“2024年中央和省级财政衔接推进乡村振兴补助资金(提前批)”项目按照园区党工委工作分工，将所有项目分解到相关班子成员，由分管领导具体负责项目实施及监督，2024年市级财政乡村振兴转移补助资金园区建设项目绩效自评得分为97.6分，绩效综述：结合园区实际情况，对“2024年市级财政乡村振兴转移补助资金园区建设”项目按照园区党工委工作分工，将所有项目分解到相关班子成员，由分管领导具体负责项目实施及监督，2024年省级财政乡村振兴转移支付资金绩效自评得分为98.4分，绩效综述：结合园区实际情况，对“2024年省级财政乡村振兴转移支付资金”项目按照园区党工委工作分工，将所有项目分解到相关班子成员，由分管领导具体负责项目实施及监督，项目前期工作经费绩效自评得分为96.8分，绩效综述：为使项目如期完成，结合园区实际情况，对项目前期工作深入细化，具体落实到相关班子成员，由分管领导具体负责实施及监督，绩效自评报告详见附件。</w:t>
      </w:r>
    </w:p>
    <w:p w14:paraId="5C1F47FE">
      <w:pPr>
        <w:rPr>
          <w:rStyle w:val="36"/>
          <w:rFonts w:hint="default" w:ascii="Times New Roman" w:hAnsi="Times New Roman" w:eastAsia="黑体" w:cs="Times New Roman"/>
          <w:b w:val="0"/>
          <w:color w:val="auto"/>
          <w:highlight w:val="none"/>
        </w:rPr>
      </w:pPr>
    </w:p>
    <w:p w14:paraId="392AC2BE">
      <w:pPr>
        <w:rPr>
          <w:rStyle w:val="36"/>
          <w:rFonts w:hint="default" w:ascii="Times New Roman" w:hAnsi="Times New Roman" w:eastAsia="黑体" w:cs="Times New Roman"/>
          <w:b w:val="0"/>
          <w:color w:val="auto"/>
          <w:highlight w:val="none"/>
        </w:rPr>
      </w:pPr>
      <w:r>
        <w:rPr>
          <w:rFonts w:hint="default" w:ascii="Times New Roman" w:hAnsi="Times New Roman" w:eastAsia="黑体" w:cs="Times New Roman"/>
          <w:color w:val="auto"/>
          <w:sz w:val="44"/>
          <w:szCs w:val="44"/>
          <w:highlight w:val="none"/>
        </w:rPr>
        <w:br w:type="page"/>
      </w:r>
    </w:p>
    <w:p w14:paraId="601E4896">
      <w:pPr>
        <w:numPr>
          <w:ilvl w:val="0"/>
          <w:numId w:val="0"/>
        </w:numPr>
        <w:spacing w:line="600" w:lineRule="exact"/>
        <w:ind w:firstLine="660" w:firstLineChars="150"/>
        <w:jc w:val="center"/>
        <w:outlineLvl w:val="0"/>
        <w:rPr>
          <w:rStyle w:val="36"/>
          <w:rFonts w:hint="eastAsia" w:ascii="方正小标宋简体" w:hAnsi="方正小标宋简体" w:eastAsia="方正小标宋简体" w:cs="方正小标宋简体"/>
          <w:b w:val="0"/>
          <w:color w:val="auto"/>
          <w:highlight w:val="none"/>
        </w:rPr>
      </w:pPr>
      <w:bookmarkStart w:id="112" w:name="_Toc31684"/>
      <w:bookmarkStart w:id="113" w:name="_Toc25680"/>
      <w:r>
        <w:rPr>
          <w:rFonts w:hint="eastAsia" w:ascii="方正小标宋简体" w:hAnsi="方正小标宋简体" w:eastAsia="方正小标宋简体" w:cs="方正小标宋简体"/>
          <w:b w:val="0"/>
          <w:bCs/>
          <w:color w:val="auto"/>
          <w:kern w:val="44"/>
          <w:sz w:val="44"/>
          <w:szCs w:val="44"/>
          <w:lang w:val="en-US" w:eastAsia="zh-CN" w:bidi="ar-SA"/>
        </w:rPr>
        <w:t xml:space="preserve">第三部分  </w:t>
      </w:r>
      <w:r>
        <w:rPr>
          <w:rFonts w:hint="eastAsia" w:ascii="方正小标宋简体" w:hAnsi="方正小标宋简体" w:eastAsia="方正小标宋简体" w:cs="方正小标宋简体"/>
          <w:color w:val="auto"/>
          <w:sz w:val="44"/>
          <w:szCs w:val="44"/>
          <w:highlight w:val="none"/>
        </w:rPr>
        <w:t>名</w:t>
      </w:r>
      <w:r>
        <w:rPr>
          <w:rStyle w:val="36"/>
          <w:rFonts w:hint="eastAsia" w:ascii="方正小标宋简体" w:hAnsi="方正小标宋简体" w:eastAsia="方正小标宋简体" w:cs="方正小标宋简体"/>
          <w:b w:val="0"/>
          <w:color w:val="auto"/>
          <w:highlight w:val="none"/>
        </w:rPr>
        <w:t>词解释</w:t>
      </w:r>
      <w:bookmarkEnd w:id="109"/>
      <w:bookmarkEnd w:id="110"/>
      <w:bookmarkEnd w:id="111"/>
      <w:bookmarkEnd w:id="112"/>
      <w:bookmarkEnd w:id="113"/>
    </w:p>
    <w:p w14:paraId="09A0757B">
      <w:pPr>
        <w:spacing w:line="600" w:lineRule="exact"/>
        <w:jc w:val="left"/>
        <w:rPr>
          <w:rFonts w:hint="default" w:ascii="Times New Roman" w:hAnsi="Times New Roman" w:cs="Times New Roman"/>
          <w:b/>
          <w:color w:val="auto"/>
          <w:sz w:val="44"/>
          <w:szCs w:val="44"/>
          <w:highlight w:val="none"/>
        </w:rPr>
      </w:pPr>
    </w:p>
    <w:p w14:paraId="5F109120">
      <w:pPr>
        <w:pStyle w:val="34"/>
        <w:spacing w:line="560" w:lineRule="exact"/>
        <w:ind w:firstLine="640" w:firstLineChars="200"/>
        <w:outlineLvl w:val="1"/>
        <w:rPr>
          <w:rFonts w:hint="default" w:ascii="Times New Roman" w:hAnsi="Times New Roman" w:eastAsia="仿宋_GB2312" w:cs="Times New Roman"/>
          <w:color w:val="auto"/>
          <w:sz w:val="32"/>
          <w:szCs w:val="32"/>
          <w:highlight w:val="none"/>
        </w:rPr>
      </w:pPr>
      <w:bookmarkStart w:id="114" w:name="_Toc32184"/>
      <w:bookmarkStart w:id="115" w:name="_Toc20559"/>
      <w:bookmarkStart w:id="116" w:name="_Toc3709"/>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财政拨款收入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指单位从同级财政部门取得的财政预算资金。</w:t>
      </w:r>
      <w:bookmarkEnd w:id="114"/>
      <w:bookmarkEnd w:id="115"/>
      <w:bookmarkEnd w:id="116"/>
    </w:p>
    <w:p w14:paraId="02717C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06FDD6B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5C71703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p>
    <w:p w14:paraId="4532832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99F6FD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39F49F6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41183CB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3830A40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9.社会保障和就业（类）行政事业单位离退休（款）机关事业单位基本养老保险缴费支出（项）：指机关事业单位实施养老保险制度由单位缴纳的基本养老保险费的支出。</w:t>
      </w:r>
    </w:p>
    <w:p w14:paraId="5D06392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10.社会保障和就业（类）行政事业单位离退休（款）机关事业单位职业年金缴费支出（项）：指机关事业实施养老保险制度由单位实际缴纳的职业年金的支出。</w:t>
      </w:r>
    </w:p>
    <w:p w14:paraId="1CD0E2E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卫生健康（类）行政事业单位医疗（款）行政单位医疗（项）：指财政单位集中安排的行政单位基本医疗保险缴费经费，未参加医疗保险的行政单位的公费医疗经费，按国家规定享受离休人员、红军老战士待遇人员的医疗经费。</w:t>
      </w:r>
    </w:p>
    <w:p w14:paraId="04DA804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12.卫生健康（类）行政事业单位医疗（款）事业单位医疗（项）：指财政单位集中安排的事业单位基本医疗保险缴费经费，未参加医疗保险的事业单位的公费医疗经费，按国家规定享受离休人员待遇的医疗经费。</w:t>
      </w:r>
    </w:p>
    <w:p w14:paraId="1228DE4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13.卫生健康（类）行政事业单位医疗（款）公务员医疗补助（项）：指财政单位集中安排的公务员医疗补助经费。</w:t>
      </w:r>
    </w:p>
    <w:p w14:paraId="4A9E3BA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14.卫生健康（类）财政对基本医疗保险基金的补助（款）  财政对城乡居民基本医疗保险基金的补助（项）：指财政对已将新型农村合作医疗基金和城镇居民基本医疗保险整合为城乡居民基本医疗保险基金的补助支出。</w:t>
      </w:r>
    </w:p>
    <w:p w14:paraId="3B05AAF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15.农林水支出（类）农业农村（款）行政运行（项）：指反映单位（包括实行公务员管理的事业单位）的基本支出。</w:t>
      </w:r>
    </w:p>
    <w:p w14:paraId="1E8B146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16农林水支出（类）农业农村（款）其他农业农村支出（项）：支指反映上述项目以外其他用于巩固拓展脱贫攻坚成果同乡村振兴有效衔接方面的支出。</w:t>
      </w:r>
    </w:p>
    <w:p w14:paraId="7D5BEB4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17.农林水支出（类）巩固脱贫衔接乡村振兴（款）其他巩固脱贫衔接乡村振兴支出（项）：用于巩固拓展脱贫攻坚成果同乡村振兴有效衔接方面的支出。</w:t>
      </w:r>
    </w:p>
    <w:p w14:paraId="6ADF8DB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18.农林水支出（类）巩固脱贫攻坚成果衔接乡村振兴（款） 其他巩固脱贫攻坚成果衔接乡村振兴支出（项）：用于衔接推进乡村振兴补助资金</w:t>
      </w:r>
    </w:p>
    <w:p w14:paraId="1B7306E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19.住房保障（类）住房改革（款）  住房公积金（项）：指按照《住房公积金管理条例》的规定，由单位及其在职职工缴存的住房公积金。</w:t>
      </w:r>
    </w:p>
    <w:p w14:paraId="775BF24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20.基本支出：指为保障机构正常运转、完成日常工作任务而发生的人员支出和公用支出。</w:t>
      </w:r>
    </w:p>
    <w:p w14:paraId="117F99F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21.项目支出：指在基本支出之外为完成特定行政任务和事业发展目标所发生的支出。 </w:t>
      </w:r>
    </w:p>
    <w:p w14:paraId="37F9C38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CB82D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CA70212">
      <w:pPr>
        <w:pageBreakBefore w:val="0"/>
        <w:numPr>
          <w:ilvl w:val="0"/>
          <w:numId w:val="0"/>
        </w:numPr>
        <w:kinsoku/>
        <w:wordWrap/>
        <w:overflowPunct/>
        <w:topLinePunct w:val="0"/>
        <w:bidi w:val="0"/>
        <w:spacing w:line="560" w:lineRule="exact"/>
        <w:jc w:val="center"/>
        <w:textAlignment w:val="auto"/>
        <w:outlineLvl w:val="0"/>
        <w:rPr>
          <w:rFonts w:hint="default" w:ascii="Times New Roman" w:hAnsi="Times New Roman" w:eastAsia="方正小标宋简体" w:cs="Times New Roman"/>
          <w:color w:val="000000"/>
          <w:sz w:val="44"/>
          <w:szCs w:val="44"/>
          <w:lang w:eastAsia="zh-CN"/>
        </w:rPr>
      </w:pPr>
      <w:bookmarkStart w:id="117" w:name="_Toc15377226"/>
      <w:r>
        <w:rPr>
          <w:rFonts w:hint="default" w:ascii="Times New Roman" w:hAnsi="Times New Roman" w:cs="Times New Roman"/>
          <w:b/>
          <w:color w:val="auto"/>
          <w:sz w:val="44"/>
          <w:szCs w:val="44"/>
          <w:highlight w:val="none"/>
        </w:rPr>
        <w:br w:type="page"/>
      </w:r>
      <w:bookmarkEnd w:id="117"/>
      <w:bookmarkStart w:id="118" w:name="_Toc1550"/>
      <w:bookmarkStart w:id="119" w:name="_Toc17692"/>
      <w:bookmarkStart w:id="120" w:name="_Toc2068"/>
      <w:bookmarkStart w:id="121" w:name="_Toc21988"/>
      <w:bookmarkStart w:id="122" w:name="_Toc14487"/>
      <w:bookmarkStart w:id="123" w:name="_Toc14768"/>
      <w:r>
        <w:rPr>
          <w:rFonts w:hint="default" w:ascii="Times New Roman" w:hAnsi="Times New Roman" w:eastAsia="方正小标宋简体" w:cs="Times New Roman"/>
          <w:color w:val="000000"/>
          <w:sz w:val="44"/>
          <w:szCs w:val="44"/>
          <w:lang w:eastAsia="zh-CN"/>
        </w:rPr>
        <w:t>第四部分</w:t>
      </w:r>
      <w:r>
        <w:rPr>
          <w:rFonts w:hint="default"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eastAsia="zh-CN"/>
        </w:rPr>
        <w:t xml:space="preserve"> 附件</w:t>
      </w:r>
      <w:bookmarkEnd w:id="118"/>
      <w:bookmarkEnd w:id="119"/>
      <w:bookmarkEnd w:id="120"/>
      <w:bookmarkEnd w:id="121"/>
      <w:bookmarkEnd w:id="122"/>
      <w:bookmarkEnd w:id="123"/>
    </w:p>
    <w:p w14:paraId="7802DAF1">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3A1C8A2F">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auto"/>
          <w:sz w:val="44"/>
          <w:szCs w:val="44"/>
          <w:highlight w:val="none"/>
          <w:lang w:val="en-US" w:eastAsia="zh-CN"/>
        </w:rPr>
      </w:pPr>
      <w:bookmarkStart w:id="124" w:name="_Toc6392"/>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bookmarkEnd w:id="124"/>
    </w:p>
    <w:p w14:paraId="068095A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EB1B018">
      <w:pPr>
        <w:keepNext w:val="0"/>
        <w:keepLines w:val="0"/>
        <w:pageBreakBefore w:val="0"/>
        <w:widowControl/>
        <w:kinsoku/>
        <w:wordWrap/>
        <w:overflowPunct/>
        <w:topLinePunct w:val="0"/>
        <w:autoSpaceDE/>
        <w:autoSpaceDN/>
        <w:bidi w:val="0"/>
        <w:spacing w:line="600" w:lineRule="exact"/>
        <w:ind w:lef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遂宁市安居区现代农业产业园区管理委员会</w:t>
      </w:r>
    </w:p>
    <w:p w14:paraId="6F83A04E">
      <w:pPr>
        <w:keepNext w:val="0"/>
        <w:keepLines w:val="0"/>
        <w:pageBreakBefore w:val="0"/>
        <w:widowControl/>
        <w:kinsoku/>
        <w:wordWrap/>
        <w:overflowPunct/>
        <w:topLinePunct w:val="0"/>
        <w:autoSpaceDE/>
        <w:autoSpaceDN/>
        <w:bidi w:val="0"/>
        <w:spacing w:line="600" w:lineRule="exact"/>
        <w:ind w:left="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61C6C008">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lang w:val="zh-CN"/>
        </w:rPr>
      </w:pPr>
    </w:p>
    <w:p w14:paraId="5A163A62">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cs="Times New Roman"/>
          <w:sz w:val="33"/>
          <w:szCs w:val="33"/>
        </w:rPr>
      </w:pPr>
      <w:r>
        <w:rPr>
          <w:rFonts w:hint="default" w:ascii="Times New Roman" w:hAnsi="Times New Roman" w:eastAsia="黑体" w:cs="Times New Roman"/>
          <w:color w:val="000000"/>
          <w:kern w:val="0"/>
          <w:sz w:val="33"/>
          <w:szCs w:val="33"/>
          <w:highlight w:val="none"/>
          <w:shd w:val="clear" w:color="auto" w:fill="FFFFFF"/>
          <w:lang w:val="zh-CN"/>
        </w:rPr>
        <w:t>一、部门基本情况</w:t>
      </w:r>
    </w:p>
    <w:p w14:paraId="0D1A29B7">
      <w:pPr>
        <w:keepNext w:val="0"/>
        <w:keepLines w:val="0"/>
        <w:pageBreakBefore w:val="0"/>
        <w:widowControl w:val="0"/>
        <w:kinsoku/>
        <w:wordWrap/>
        <w:overflowPunct/>
        <w:topLinePunct w:val="0"/>
        <w:autoSpaceDE/>
        <w:autoSpaceDN/>
        <w:bidi w:val="0"/>
        <w:adjustRightInd w:val="0"/>
        <w:snapToGrid w:val="0"/>
        <w:spacing w:line="600" w:lineRule="exact"/>
        <w:ind w:left="0" w:firstLine="663" w:firstLineChars="200"/>
        <w:jc w:val="left"/>
        <w:textAlignment w:val="auto"/>
        <w:outlineLvl w:val="0"/>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（一）机构组成</w:t>
      </w:r>
    </w:p>
    <w:p w14:paraId="36308A25">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left"/>
        <w:textAlignment w:val="auto"/>
        <w:outlineLvl w:val="0"/>
        <w:rPr>
          <w:rFonts w:hint="default" w:ascii="Times New Roman" w:hAnsi="Times New Roman" w:cs="Times New Roman"/>
          <w:sz w:val="33"/>
          <w:szCs w:val="33"/>
        </w:rPr>
      </w:pPr>
      <w:r>
        <w:rPr>
          <w:rFonts w:hint="default" w:ascii="Times New Roman" w:hAnsi="Times New Roman" w:eastAsia="仿宋" w:cs="Times New Roman"/>
          <w:bCs/>
          <w:color w:val="000000"/>
          <w:sz w:val="32"/>
          <w:szCs w:val="32"/>
        </w:rPr>
        <w:t>遂宁市安居区</w:t>
      </w:r>
      <w:r>
        <w:rPr>
          <w:rFonts w:hint="default" w:ascii="Times New Roman" w:hAnsi="Times New Roman" w:eastAsia="仿宋" w:cs="Times New Roman"/>
          <w:bCs/>
          <w:color w:val="000000"/>
          <w:sz w:val="32"/>
          <w:szCs w:val="32"/>
          <w:lang w:val="en-US" w:eastAsia="zh-CN"/>
        </w:rPr>
        <w:t>现代农业</w:t>
      </w:r>
      <w:r>
        <w:rPr>
          <w:rFonts w:hint="default" w:ascii="Times New Roman" w:hAnsi="Times New Roman" w:eastAsia="仿宋" w:cs="Times New Roman"/>
          <w:bCs/>
          <w:color w:val="000000"/>
          <w:sz w:val="32"/>
          <w:szCs w:val="32"/>
        </w:rPr>
        <w:t>产业园区管理委员会属于区政府派出机构</w:t>
      </w:r>
      <w:r>
        <w:rPr>
          <w:rFonts w:hint="default" w:ascii="Times New Roman" w:hAnsi="Times New Roman" w:eastAsia="仿宋" w:cs="Times New Roman"/>
          <w:bCs/>
          <w:color w:val="000000"/>
          <w:sz w:val="32"/>
          <w:szCs w:val="32"/>
          <w:lang w:eastAsia="zh-CN"/>
        </w:rPr>
        <w:t>，</w:t>
      </w:r>
      <w:r>
        <w:rPr>
          <w:rFonts w:hint="default" w:ascii="Times New Roman" w:hAnsi="Times New Roman" w:eastAsia="仿宋" w:cs="Times New Roman"/>
          <w:bCs/>
          <w:color w:val="000000"/>
          <w:sz w:val="32"/>
          <w:szCs w:val="32"/>
          <w:lang w:val="en-US" w:eastAsia="zh-CN"/>
        </w:rPr>
        <w:t>机构规格为正</w:t>
      </w:r>
      <w:r>
        <w:rPr>
          <w:rFonts w:hint="default" w:ascii="Times New Roman" w:hAnsi="Times New Roman" w:eastAsia="仿宋" w:cs="Times New Roman"/>
          <w:bCs/>
          <w:color w:val="000000"/>
          <w:sz w:val="32"/>
          <w:szCs w:val="32"/>
        </w:rPr>
        <w:t>科级，设立下属事业单位1个，</w:t>
      </w:r>
      <w:r>
        <w:rPr>
          <w:rFonts w:hint="default" w:ascii="Times New Roman" w:hAnsi="Times New Roman" w:eastAsia="仿宋" w:cs="Times New Roman"/>
          <w:bCs/>
          <w:color w:val="000000"/>
          <w:sz w:val="32"/>
          <w:szCs w:val="32"/>
          <w:lang w:val="en-US" w:eastAsia="zh-CN"/>
        </w:rPr>
        <w:t>为</w:t>
      </w:r>
      <w:r>
        <w:rPr>
          <w:rFonts w:hint="default" w:ascii="Times New Roman" w:hAnsi="Times New Roman" w:eastAsia="仿宋" w:cs="Times New Roman"/>
          <w:bCs/>
          <w:color w:val="000000"/>
          <w:sz w:val="32"/>
          <w:szCs w:val="32"/>
        </w:rPr>
        <w:t>遂宁市安居区</w:t>
      </w:r>
      <w:r>
        <w:rPr>
          <w:rFonts w:hint="default" w:ascii="Times New Roman" w:hAnsi="Times New Roman" w:eastAsia="仿宋" w:cs="Times New Roman"/>
          <w:bCs/>
          <w:color w:val="000000"/>
          <w:sz w:val="32"/>
          <w:szCs w:val="32"/>
          <w:lang w:val="en-US" w:eastAsia="zh-CN"/>
        </w:rPr>
        <w:t>现代</w:t>
      </w:r>
      <w:r>
        <w:rPr>
          <w:rFonts w:hint="default" w:ascii="Times New Roman" w:hAnsi="Times New Roman" w:eastAsia="仿宋" w:cs="Times New Roman"/>
          <w:bCs/>
          <w:color w:val="000000"/>
          <w:sz w:val="32"/>
          <w:szCs w:val="32"/>
        </w:rPr>
        <w:t>产业园区招商服务中心副科级</w:t>
      </w:r>
      <w:r>
        <w:rPr>
          <w:rFonts w:hint="default" w:ascii="Times New Roman" w:hAnsi="Times New Roman" w:eastAsia="仿宋" w:cs="Times New Roman"/>
          <w:bCs/>
          <w:color w:val="000000"/>
          <w:sz w:val="32"/>
          <w:szCs w:val="32"/>
          <w:lang w:val="en-US" w:eastAsia="zh-CN"/>
        </w:rPr>
        <w:t>事业</w:t>
      </w:r>
      <w:r>
        <w:rPr>
          <w:rFonts w:hint="default" w:ascii="Times New Roman" w:hAnsi="Times New Roman" w:eastAsia="仿宋" w:cs="Times New Roman"/>
          <w:bCs/>
          <w:color w:val="000000"/>
          <w:sz w:val="32"/>
          <w:szCs w:val="32"/>
        </w:rPr>
        <w:t>单位。</w:t>
      </w:r>
    </w:p>
    <w:p w14:paraId="01D729A0">
      <w:pPr>
        <w:keepNext w:val="0"/>
        <w:keepLines w:val="0"/>
        <w:pageBreakBefore w:val="0"/>
        <w:widowControl w:val="0"/>
        <w:kinsoku/>
        <w:wordWrap/>
        <w:overflowPunct/>
        <w:topLinePunct w:val="0"/>
        <w:autoSpaceDE/>
        <w:autoSpaceDN/>
        <w:bidi w:val="0"/>
        <w:spacing w:line="600" w:lineRule="exact"/>
        <w:ind w:left="0"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p>
    <w:p w14:paraId="583D0F1A">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1、贯彻落实区委、区政府的重要决策和工作部署；</w:t>
      </w:r>
    </w:p>
    <w:p w14:paraId="40824A6A">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2、根据全区</w:t>
      </w:r>
      <w:r>
        <w:rPr>
          <w:rFonts w:hint="default" w:ascii="Times New Roman" w:hAnsi="Times New Roman" w:eastAsia="仿宋" w:cs="Times New Roman"/>
          <w:sz w:val="32"/>
          <w:szCs w:val="32"/>
          <w:lang w:val="en-US" w:eastAsia="zh-CN"/>
        </w:rPr>
        <w:t>经济社会发展总体规划</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负责提出现代农业园区发展规划、建设标准及政策扶持建议并组织实施</w:t>
      </w:r>
      <w:r>
        <w:rPr>
          <w:rFonts w:hint="default" w:ascii="Times New Roman" w:hAnsi="Times New Roman" w:eastAsia="仿宋" w:cs="Times New Roman"/>
          <w:sz w:val="32"/>
          <w:szCs w:val="32"/>
        </w:rPr>
        <w:t>；</w:t>
      </w:r>
    </w:p>
    <w:p w14:paraId="49A1AE03">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3、</w:t>
      </w:r>
      <w:r>
        <w:rPr>
          <w:rFonts w:hint="default" w:ascii="Times New Roman" w:hAnsi="Times New Roman" w:eastAsia="仿宋" w:cs="Times New Roman"/>
          <w:sz w:val="32"/>
          <w:szCs w:val="32"/>
          <w:lang w:val="en-US" w:eastAsia="zh-CN"/>
        </w:rPr>
        <w:t>牵头负责现代农业园区建设，指导各主体示范园区制定发展详细规划；</w:t>
      </w:r>
    </w:p>
    <w:p w14:paraId="48D70682">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4、研究分析</w:t>
      </w:r>
      <w:r>
        <w:rPr>
          <w:rFonts w:hint="eastAsia" w:eastAsia="仿宋" w:cs="Times New Roman"/>
          <w:sz w:val="32"/>
          <w:szCs w:val="32"/>
          <w:lang w:val="en-US" w:eastAsia="zh-CN"/>
        </w:rPr>
        <w:t>国家、省、市</w:t>
      </w:r>
      <w:r>
        <w:rPr>
          <w:rFonts w:hint="default" w:ascii="Times New Roman" w:hAnsi="Times New Roman" w:eastAsia="仿宋" w:cs="Times New Roman"/>
          <w:sz w:val="32"/>
          <w:szCs w:val="32"/>
          <w:lang w:val="en-US" w:eastAsia="zh-CN"/>
        </w:rPr>
        <w:t>政策，结合安居发展实际提出现代农业发展方向试点、探索，做好全区现代农业产业发展示范；</w:t>
      </w:r>
    </w:p>
    <w:p w14:paraId="78C16A77">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5、协调督促园区内产业发展的项目编制、申报和实施园区基础设施建设，协调做好园区内产业项目资源整合；</w:t>
      </w:r>
    </w:p>
    <w:p w14:paraId="64666CED">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6、围绕园区发展目标，引进建设投资业主，做好招商服务工作；</w:t>
      </w:r>
    </w:p>
    <w:p w14:paraId="7FED6C89">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7、牵头做好园区开发建设综合协调服务及现代农业示范园创建、申报、考核、评定等工作；</w:t>
      </w:r>
    </w:p>
    <w:p w14:paraId="1835F33D">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8、完成区委、区政府交办的其他任务。</w:t>
      </w:r>
    </w:p>
    <w:p w14:paraId="2E43EE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3" w:firstLineChars="200"/>
        <w:jc w:val="both"/>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（三）人员概况</w:t>
      </w:r>
    </w:p>
    <w:p w14:paraId="569D2C13">
      <w:pPr>
        <w:keepNext w:val="0"/>
        <w:keepLines w:val="0"/>
        <w:pageBreakBefore w:val="0"/>
        <w:widowControl w:val="0"/>
        <w:kinsoku/>
        <w:wordWrap/>
        <w:overflowPunct/>
        <w:topLinePunct w:val="0"/>
        <w:autoSpaceDE/>
        <w:autoSpaceDN/>
        <w:bidi w:val="0"/>
        <w:adjustRightInd w:val="0"/>
        <w:snapToGrid w:val="0"/>
        <w:spacing w:line="600" w:lineRule="exact"/>
        <w:ind w:left="0" w:firstLine="660" w:firstLineChars="200"/>
        <w:jc w:val="left"/>
        <w:textAlignment w:val="auto"/>
        <w:outlineLvl w:val="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3"/>
          <w:szCs w:val="33"/>
          <w:highlight w:val="none"/>
        </w:rPr>
        <w:t>截至202</w:t>
      </w:r>
      <w:r>
        <w:rPr>
          <w:rFonts w:hint="default" w:ascii="Times New Roman" w:hAnsi="Times New Roman" w:eastAsia="仿宋_GB2312" w:cs="Times New Roman"/>
          <w:color w:val="auto"/>
          <w:sz w:val="33"/>
          <w:szCs w:val="33"/>
          <w:highlight w:val="none"/>
          <w:lang w:val="en-US" w:eastAsia="zh-CN"/>
        </w:rPr>
        <w:t>4</w:t>
      </w:r>
      <w:r>
        <w:rPr>
          <w:rFonts w:hint="default" w:ascii="Times New Roman" w:hAnsi="Times New Roman" w:eastAsia="仿宋_GB2312" w:cs="Times New Roman"/>
          <w:color w:val="auto"/>
          <w:sz w:val="33"/>
          <w:szCs w:val="33"/>
          <w:highlight w:val="none"/>
        </w:rPr>
        <w:t>年末，</w:t>
      </w:r>
      <w:r>
        <w:rPr>
          <w:rFonts w:hint="default" w:ascii="Times New Roman" w:hAnsi="Times New Roman" w:eastAsia="仿宋_GB2312" w:cs="Times New Roman"/>
          <w:bCs/>
          <w:color w:val="auto"/>
          <w:sz w:val="32"/>
          <w:szCs w:val="32"/>
          <w:highlight w:val="none"/>
        </w:rPr>
        <w:t>遂宁市安居区</w:t>
      </w:r>
      <w:r>
        <w:rPr>
          <w:rFonts w:hint="default" w:ascii="Times New Roman" w:hAnsi="Times New Roman" w:eastAsia="仿宋_GB2312" w:cs="Times New Roman"/>
          <w:bCs/>
          <w:color w:val="auto"/>
          <w:sz w:val="32"/>
          <w:szCs w:val="32"/>
          <w:highlight w:val="none"/>
          <w:lang w:val="en-US" w:eastAsia="zh-CN"/>
        </w:rPr>
        <w:t>现代农业</w:t>
      </w:r>
      <w:r>
        <w:rPr>
          <w:rFonts w:hint="default" w:ascii="Times New Roman" w:hAnsi="Times New Roman" w:eastAsia="仿宋_GB2312" w:cs="Times New Roman"/>
          <w:bCs/>
          <w:color w:val="auto"/>
          <w:sz w:val="32"/>
          <w:szCs w:val="32"/>
          <w:highlight w:val="none"/>
        </w:rPr>
        <w:t>产业园区</w:t>
      </w:r>
      <w:r>
        <w:rPr>
          <w:rFonts w:hint="default" w:ascii="Times New Roman" w:hAnsi="Times New Roman" w:eastAsia="仿宋_GB2312" w:cs="Times New Roman"/>
          <w:bCs/>
          <w:color w:val="auto"/>
          <w:sz w:val="32"/>
          <w:szCs w:val="32"/>
          <w:highlight w:val="none"/>
          <w:lang w:val="en-US" w:eastAsia="zh-CN"/>
        </w:rPr>
        <w:t>核定行政编制6名，事业编制4名。</w:t>
      </w:r>
      <w:r>
        <w:rPr>
          <w:rFonts w:hint="default" w:ascii="Times New Roman" w:hAnsi="Times New Roman" w:eastAsia="仿宋_GB2312" w:cs="Times New Roman"/>
          <w:color w:val="auto"/>
          <w:sz w:val="32"/>
          <w:szCs w:val="32"/>
          <w:highlight w:val="none"/>
          <w:lang w:eastAsia="zh-CN"/>
        </w:rPr>
        <w:t>年末实有公务员</w:t>
      </w:r>
      <w:r>
        <w:rPr>
          <w:rFonts w:hint="default" w:ascii="Times New Roman" w:hAnsi="Times New Roman" w:eastAsia="仿宋_GB2312" w:cs="Times New Roman"/>
          <w:color w:val="auto"/>
          <w:sz w:val="32"/>
          <w:szCs w:val="32"/>
          <w:highlight w:val="none"/>
          <w:lang w:val="en-US" w:eastAsia="zh-CN"/>
        </w:rPr>
        <w:t>7名，事业人员4名</w:t>
      </w:r>
    </w:p>
    <w:p w14:paraId="1B467F2A">
      <w:pPr>
        <w:keepNext w:val="0"/>
        <w:keepLines w:val="0"/>
        <w:pageBreakBefore w:val="0"/>
        <w:widowControl w:val="0"/>
        <w:kinsoku/>
        <w:wordWrap/>
        <w:overflowPunct/>
        <w:topLinePunct w:val="0"/>
        <w:autoSpaceDE/>
        <w:autoSpaceDN/>
        <w:bidi w:val="0"/>
        <w:adjustRightInd w:val="0"/>
        <w:snapToGrid w:val="0"/>
        <w:spacing w:line="600" w:lineRule="exact"/>
        <w:ind w:left="0" w:firstLine="660" w:firstLineChars="200"/>
        <w:jc w:val="left"/>
        <w:textAlignment w:val="auto"/>
        <w:outlineLvl w:val="0"/>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5A548ED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（一）收入情况</w:t>
      </w:r>
    </w:p>
    <w:p w14:paraId="3C26FCF3">
      <w:pPr>
        <w:keepNext w:val="0"/>
        <w:keepLines w:val="0"/>
        <w:pageBreakBefore w:val="0"/>
        <w:widowControl w:val="0"/>
        <w:kinsoku/>
        <w:wordWrap/>
        <w:overflowPunct/>
        <w:topLinePunct w:val="0"/>
        <w:autoSpaceDE/>
        <w:autoSpaceDN/>
        <w:bidi w:val="0"/>
        <w:adjustRightInd w:val="0"/>
        <w:snapToGrid w:val="0"/>
        <w:spacing w:line="600" w:lineRule="exact"/>
        <w:ind w:left="0" w:firstLine="660" w:firstLineChars="200"/>
        <w:jc w:val="left"/>
        <w:textAlignment w:val="auto"/>
        <w:outlineLvl w:val="0"/>
        <w:rPr>
          <w:rFonts w:hint="default" w:ascii="Times New Roman" w:hAnsi="Times New Roman" w:eastAsia="仿宋_GB2312" w:cs="Times New Roman"/>
          <w:sz w:val="33"/>
          <w:szCs w:val="33"/>
          <w:highlight w:val="none"/>
          <w:lang w:val="en-US" w:eastAsia="zh-CN"/>
        </w:rPr>
      </w:pPr>
      <w:r>
        <w:rPr>
          <w:rFonts w:hint="default" w:ascii="Times New Roman" w:hAnsi="Times New Roman" w:eastAsia="仿宋_GB2312" w:cs="Times New Roman"/>
          <w:sz w:val="33"/>
          <w:szCs w:val="33"/>
          <w:highlight w:val="none"/>
          <w:lang w:eastAsia="zh-CN"/>
        </w:rPr>
        <w:t>区现代农业产业园</w:t>
      </w:r>
      <w:r>
        <w:rPr>
          <w:rFonts w:hint="default" w:ascii="Times New Roman" w:hAnsi="Times New Roman" w:eastAsia="仿宋_GB2312" w:cs="Times New Roman"/>
          <w:sz w:val="33"/>
          <w:szCs w:val="33"/>
          <w:highlight w:val="none"/>
          <w:lang w:val="en-US" w:eastAsia="zh-CN"/>
        </w:rPr>
        <w:t>区</w:t>
      </w:r>
      <w:r>
        <w:rPr>
          <w:rFonts w:hint="default" w:ascii="Times New Roman" w:hAnsi="Times New Roman" w:eastAsia="仿宋_GB2312" w:cs="Times New Roman"/>
          <w:sz w:val="33"/>
          <w:szCs w:val="33"/>
          <w:highlight w:val="none"/>
          <w:lang w:eastAsia="zh-CN"/>
        </w:rPr>
        <w:t>2024</w:t>
      </w:r>
      <w:r>
        <w:rPr>
          <w:rFonts w:hint="default" w:ascii="Times New Roman" w:hAnsi="Times New Roman" w:eastAsia="仿宋_GB2312" w:cs="Times New Roman"/>
          <w:sz w:val="33"/>
          <w:szCs w:val="33"/>
          <w:highlight w:val="none"/>
        </w:rPr>
        <w:t>年收入</w:t>
      </w:r>
      <w:r>
        <w:rPr>
          <w:rFonts w:hint="default" w:ascii="Times New Roman" w:hAnsi="Times New Roman" w:eastAsia="仿宋_GB2312" w:cs="Times New Roman"/>
          <w:sz w:val="33"/>
          <w:szCs w:val="33"/>
          <w:highlight w:val="none"/>
          <w:lang w:eastAsia="zh-CN"/>
        </w:rPr>
        <w:t>年初</w:t>
      </w:r>
      <w:r>
        <w:rPr>
          <w:rFonts w:hint="default" w:ascii="Times New Roman" w:hAnsi="Times New Roman" w:eastAsia="仿宋_GB2312" w:cs="Times New Roman"/>
          <w:sz w:val="33"/>
          <w:szCs w:val="33"/>
          <w:highlight w:val="none"/>
        </w:rPr>
        <w:t>预算</w:t>
      </w:r>
      <w:r>
        <w:rPr>
          <w:rFonts w:hint="default" w:ascii="Times New Roman" w:hAnsi="Times New Roman" w:eastAsia="仿宋_GB2312" w:cs="Times New Roman"/>
          <w:sz w:val="33"/>
          <w:szCs w:val="33"/>
          <w:highlight w:val="none"/>
          <w:lang w:eastAsia="zh-CN"/>
        </w:rPr>
        <w:t xml:space="preserve">1,075.32 </w:t>
      </w:r>
      <w:r>
        <w:rPr>
          <w:rFonts w:hint="default" w:ascii="Times New Roman" w:hAnsi="Times New Roman" w:eastAsia="仿宋_GB2312" w:cs="Times New Roman"/>
          <w:sz w:val="33"/>
          <w:szCs w:val="33"/>
          <w:highlight w:val="none"/>
        </w:rPr>
        <w:t>万元，</w:t>
      </w:r>
      <w:r>
        <w:rPr>
          <w:rFonts w:hint="default" w:ascii="Times New Roman" w:hAnsi="Times New Roman" w:eastAsia="仿宋_GB2312" w:cs="Times New Roman"/>
          <w:sz w:val="33"/>
          <w:szCs w:val="33"/>
          <w:highlight w:val="none"/>
          <w:lang w:val="en-US" w:eastAsia="zh-CN"/>
        </w:rPr>
        <w:t>2024年决算收入2450.25万元，其中</w:t>
      </w:r>
      <w:r>
        <w:rPr>
          <w:rFonts w:hint="default" w:ascii="Times New Roman" w:hAnsi="Times New Roman" w:eastAsia="仿宋_GB2312" w:cs="Times New Roman"/>
          <w:sz w:val="33"/>
          <w:szCs w:val="33"/>
          <w:highlight w:val="none"/>
        </w:rPr>
        <w:t>一般公共预算拨款收入</w:t>
      </w:r>
      <w:r>
        <w:rPr>
          <w:rFonts w:hint="default" w:ascii="Times New Roman" w:hAnsi="Times New Roman" w:eastAsia="仿宋_GB2312" w:cs="Times New Roman"/>
          <w:sz w:val="33"/>
          <w:szCs w:val="33"/>
          <w:highlight w:val="none"/>
          <w:lang w:val="en-US" w:eastAsia="zh-CN"/>
        </w:rPr>
        <w:t>2436.78万元，政府基金预算财政拨款13.47万元。</w:t>
      </w:r>
    </w:p>
    <w:p w14:paraId="6A7219A0">
      <w:pPr>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right="0" w:rightChars="0" w:firstLine="663" w:firstLineChars="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支出情况</w:t>
      </w:r>
    </w:p>
    <w:p w14:paraId="450B48A4">
      <w:pPr>
        <w:keepNext w:val="0"/>
        <w:keepLines w:val="0"/>
        <w:pageBreakBefore w:val="0"/>
        <w:widowControl w:val="0"/>
        <w:kinsoku/>
        <w:wordWrap/>
        <w:overflowPunct/>
        <w:topLinePunct w:val="0"/>
        <w:autoSpaceDE/>
        <w:autoSpaceDN/>
        <w:bidi w:val="0"/>
        <w:adjustRightInd w:val="0"/>
        <w:snapToGrid w:val="0"/>
        <w:spacing w:line="600" w:lineRule="exact"/>
        <w:ind w:left="0" w:firstLine="660" w:firstLineChars="200"/>
        <w:jc w:val="left"/>
        <w:textAlignment w:val="auto"/>
        <w:outlineLvl w:val="0"/>
        <w:rPr>
          <w:rFonts w:hint="default" w:ascii="Times New Roman" w:hAnsi="Times New Roman" w:eastAsia="仿宋_GB2312" w:cs="Times New Roman"/>
          <w:sz w:val="33"/>
          <w:szCs w:val="33"/>
          <w:highlight w:val="none"/>
          <w:lang w:val="en-US" w:eastAsia="zh-CN"/>
        </w:rPr>
      </w:pPr>
      <w:r>
        <w:rPr>
          <w:rFonts w:hint="default" w:ascii="Times New Roman" w:hAnsi="Times New Roman" w:eastAsia="仿宋_GB2312" w:cs="Times New Roman"/>
          <w:sz w:val="33"/>
          <w:szCs w:val="33"/>
          <w:highlight w:val="none"/>
          <w:lang w:eastAsia="zh-CN"/>
        </w:rPr>
        <w:t>区现代农业产业园</w:t>
      </w:r>
      <w:r>
        <w:rPr>
          <w:rFonts w:hint="default" w:ascii="Times New Roman" w:hAnsi="Times New Roman" w:eastAsia="仿宋_GB2312" w:cs="Times New Roman"/>
          <w:sz w:val="33"/>
          <w:szCs w:val="33"/>
          <w:highlight w:val="none"/>
          <w:lang w:val="en-US" w:eastAsia="zh-CN"/>
        </w:rPr>
        <w:t>区</w:t>
      </w:r>
      <w:r>
        <w:rPr>
          <w:rFonts w:hint="default" w:ascii="Times New Roman" w:hAnsi="Times New Roman" w:eastAsia="仿宋_GB2312" w:cs="Times New Roman"/>
          <w:sz w:val="33"/>
          <w:szCs w:val="33"/>
          <w:highlight w:val="none"/>
          <w:lang w:eastAsia="zh-CN"/>
        </w:rPr>
        <w:t>2024年年初预算支出1075.32 万元，</w:t>
      </w:r>
      <w:r>
        <w:rPr>
          <w:rFonts w:hint="default" w:ascii="Times New Roman" w:hAnsi="Times New Roman" w:eastAsia="仿宋_GB2312" w:cs="Times New Roman"/>
          <w:sz w:val="33"/>
          <w:szCs w:val="33"/>
          <w:highlight w:val="none"/>
          <w:lang w:val="en-US" w:eastAsia="zh-CN"/>
        </w:rPr>
        <w:t>2024年决算支出2450.25万元，其中：基本支出204.87万元，项目支出2245.39万元。</w:t>
      </w:r>
    </w:p>
    <w:p w14:paraId="78BF83E9">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eastAsia="方正仿宋_GB2312" w:cs="Times New Roman"/>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sz w:val="33"/>
          <w:szCs w:val="33"/>
        </w:rPr>
        <w:t>结余分配和结转结余情况</w:t>
      </w:r>
    </w:p>
    <w:p w14:paraId="5322807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60" w:firstLineChars="200"/>
        <w:contextualSpacing w:val="0"/>
        <w:jc w:val="left"/>
        <w:textAlignment w:val="auto"/>
        <w:outlineLvl w:val="0"/>
        <w:rPr>
          <w:rFonts w:hint="default" w:ascii="Times New Roman" w:hAnsi="Times New Roman" w:eastAsia="仿宋_GB2312" w:cs="Times New Roman"/>
          <w:kern w:val="2"/>
          <w:sz w:val="33"/>
          <w:szCs w:val="33"/>
          <w:highlight w:val="none"/>
          <w:shd w:val="clear"/>
          <w:lang w:val="en-US" w:eastAsia="zh-CN"/>
        </w:rPr>
      </w:pPr>
      <w:r>
        <w:rPr>
          <w:rFonts w:hint="default" w:ascii="Times New Roman" w:hAnsi="Times New Roman" w:eastAsia="仿宋_GB2312" w:cs="Times New Roman"/>
          <w:kern w:val="2"/>
          <w:sz w:val="33"/>
          <w:szCs w:val="33"/>
          <w:highlight w:val="none"/>
          <w:shd w:val="clear"/>
          <w:lang w:val="en-US" w:eastAsia="zh-CN"/>
        </w:rPr>
        <w:t>无</w:t>
      </w:r>
    </w:p>
    <w:p w14:paraId="30E1F67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6B474E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（一）部门预算总体绩效分析</w:t>
      </w:r>
    </w:p>
    <w:p w14:paraId="2C1AE48E">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6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楷体_GB2312" w:cs="Times New Roman"/>
          <w:color w:val="000000"/>
          <w:kern w:val="0"/>
          <w:sz w:val="33"/>
          <w:szCs w:val="33"/>
          <w:highlight w:val="none"/>
          <w:shd w:val="clear" w:color="auto" w:fill="FFFFFF"/>
          <w:lang w:val="en-US" w:eastAsia="zh-CN"/>
        </w:rPr>
        <w:t>1.</w:t>
      </w:r>
      <w:r>
        <w:rPr>
          <w:rFonts w:hint="default" w:ascii="Times New Roman" w:hAnsi="Times New Roman" w:eastAsia="楷体_GB2312" w:cs="Times New Roman"/>
          <w:color w:val="000000"/>
          <w:kern w:val="0"/>
          <w:sz w:val="33"/>
          <w:szCs w:val="33"/>
          <w:highlight w:val="none"/>
          <w:shd w:val="clear" w:color="auto" w:fill="FFFFFF"/>
          <w:lang w:val="zh-CN"/>
        </w:rPr>
        <w:t>履职效能。</w:t>
      </w:r>
      <w:r>
        <w:rPr>
          <w:rFonts w:hint="default" w:ascii="Times New Roman" w:hAnsi="Times New Roman" w:eastAsia="仿宋_GB2312" w:cs="Times New Roman"/>
          <w:b/>
          <w:bCs/>
          <w:color w:val="000000"/>
          <w:kern w:val="2"/>
          <w:sz w:val="32"/>
          <w:szCs w:val="32"/>
          <w:lang w:val="en-US" w:eastAsia="zh-CN" w:bidi="ar"/>
        </w:rPr>
        <w:t>一是加强基础建设。</w:t>
      </w:r>
      <w:r>
        <w:rPr>
          <w:rFonts w:hint="default" w:ascii="Times New Roman" w:hAnsi="Times New Roman" w:eastAsia="仿宋_GB2312" w:cs="Times New Roman"/>
          <w:color w:val="000000"/>
          <w:kern w:val="2"/>
          <w:sz w:val="32"/>
          <w:szCs w:val="32"/>
          <w:lang w:val="en-US" w:eastAsia="zh-CN" w:bidi="ar"/>
        </w:rPr>
        <w:t>对标</w:t>
      </w:r>
      <w:r>
        <w:rPr>
          <w:rFonts w:hint="eastAsia" w:eastAsia="仿宋_GB2312" w:cs="Times New Roman"/>
          <w:color w:val="000000"/>
          <w:kern w:val="2"/>
          <w:sz w:val="32"/>
          <w:szCs w:val="32"/>
          <w:lang w:val="en-US" w:eastAsia="zh-CN" w:bidi="ar"/>
        </w:rPr>
        <w:t>国家、省、市</w:t>
      </w:r>
      <w:r>
        <w:rPr>
          <w:rFonts w:hint="default" w:ascii="Times New Roman" w:hAnsi="Times New Roman" w:eastAsia="仿宋_GB2312" w:cs="Times New Roman"/>
          <w:color w:val="000000"/>
          <w:kern w:val="2"/>
          <w:sz w:val="32"/>
          <w:szCs w:val="32"/>
          <w:lang w:val="en-US" w:eastAsia="zh-CN" w:bidi="ar"/>
        </w:rPr>
        <w:t>园区创建标准梳理短板弱项，完成遂宁市安居区现代农业园区提质增效方案。新（改）建高标准农田2万亩、宜机化改造0.6万亩，新（改）提灌站16处、渠系15公里、生产便道30公里，新（改）建园区综合服务中心3个。</w:t>
      </w:r>
      <w:r>
        <w:rPr>
          <w:rFonts w:hint="default" w:ascii="Times New Roman" w:hAnsi="Times New Roman" w:eastAsia="仿宋_GB2312" w:cs="Times New Roman"/>
          <w:b/>
          <w:bCs/>
          <w:color w:val="000000"/>
          <w:kern w:val="2"/>
          <w:sz w:val="32"/>
          <w:szCs w:val="32"/>
          <w:lang w:val="en-US" w:eastAsia="zh-CN" w:bidi="ar"/>
        </w:rPr>
        <w:t>二是加快延链补链。</w:t>
      </w:r>
      <w:r>
        <w:rPr>
          <w:rFonts w:hint="default" w:ascii="Times New Roman" w:hAnsi="Times New Roman" w:eastAsia="仿宋_GB2312" w:cs="Times New Roman"/>
          <w:color w:val="000000"/>
          <w:kern w:val="2"/>
          <w:sz w:val="32"/>
          <w:szCs w:val="32"/>
          <w:lang w:val="en-US" w:eastAsia="zh-CN" w:bidi="ar"/>
        </w:rPr>
        <w:t>依托冠生园食品加工厂、美宁集团等农业龙头企业建成现代化蔬菜大棚2万平方米，新建农产品物流中心2个，新建（升级）农产品初加工中心3个，新建（升级）农产品精深加工生产线2条。建成全市首个年产值破亿的镇级花园式食品精深加工企业，成功打造全市领先的农旅融合绿色优质果蔬生产基地。</w:t>
      </w:r>
      <w:r>
        <w:rPr>
          <w:rFonts w:hint="default" w:ascii="Times New Roman" w:hAnsi="Times New Roman" w:eastAsia="仿宋_GB2312" w:cs="Times New Roman"/>
          <w:b/>
          <w:bCs/>
          <w:color w:val="000000"/>
          <w:kern w:val="2"/>
          <w:sz w:val="32"/>
          <w:szCs w:val="32"/>
          <w:lang w:val="en-US" w:eastAsia="zh-CN" w:bidi="ar"/>
        </w:rPr>
        <w:t>三是加强科技支撑。</w:t>
      </w:r>
      <w:r>
        <w:rPr>
          <w:rFonts w:hint="default" w:ascii="Times New Roman" w:hAnsi="Times New Roman" w:eastAsia="仿宋_GB2312" w:cs="Times New Roman"/>
          <w:color w:val="000000"/>
          <w:kern w:val="2"/>
          <w:sz w:val="32"/>
          <w:szCs w:val="32"/>
          <w:lang w:val="en-US" w:eastAsia="zh-CN" w:bidi="ar"/>
        </w:rPr>
        <w:t>与西北农林科技大学等高校院所合作，引进国省专家团队到园区进行新技术、新产品的试验、示范。建成全市最先进的智能化水稻育秧中心、全国高产记录的大豆玉米带状复合种植基地、全市最先进的潮汐式苗盘无土栽培技术蔬菜大棚，建立园区新技术推广试验基地2万亩，建成数字化智慧农业平台3个。</w:t>
      </w:r>
      <w:r>
        <w:rPr>
          <w:rFonts w:hint="default" w:ascii="Times New Roman" w:hAnsi="Times New Roman" w:eastAsia="仿宋_GB2312" w:cs="Times New Roman"/>
          <w:b/>
          <w:bCs/>
          <w:color w:val="000000"/>
          <w:kern w:val="2"/>
          <w:sz w:val="32"/>
          <w:szCs w:val="32"/>
          <w:lang w:val="en-US" w:eastAsia="zh-CN" w:bidi="ar"/>
        </w:rPr>
        <w:t>四是产业扩面成效显著。</w:t>
      </w:r>
      <w:r>
        <w:rPr>
          <w:rFonts w:hint="default" w:ascii="Times New Roman" w:hAnsi="Times New Roman" w:eastAsia="仿宋_GB2312" w:cs="Times New Roman"/>
          <w:color w:val="000000"/>
          <w:kern w:val="2"/>
          <w:sz w:val="32"/>
          <w:szCs w:val="32"/>
          <w:lang w:val="en-US" w:eastAsia="zh-CN" w:bidi="ar"/>
        </w:rPr>
        <w:t>以三家大米园区、遂宁红薯园区、遂宁大豆园区为依托，建成优质粮油基地20万亩；以遂宁莲藕园区、遂宁蔬菜园区为主体，发展绿色蔬菜种植基地3万亩；以遂宁鲜桃园区为核心，提质特色水果基地2.5万亩。</w:t>
      </w:r>
      <w:r>
        <w:rPr>
          <w:rFonts w:hint="default" w:ascii="Times New Roman" w:hAnsi="Times New Roman" w:eastAsia="仿宋_GB2312" w:cs="Times New Roman"/>
          <w:b/>
          <w:bCs/>
          <w:color w:val="000000"/>
          <w:kern w:val="2"/>
          <w:sz w:val="32"/>
          <w:szCs w:val="32"/>
          <w:lang w:val="en-US" w:eastAsia="zh-CN" w:bidi="ar"/>
        </w:rPr>
        <w:t>五是产业体系亮点纷呈。</w:t>
      </w:r>
      <w:r>
        <w:rPr>
          <w:rFonts w:hint="default" w:ascii="Times New Roman" w:hAnsi="Times New Roman" w:eastAsia="仿宋_GB2312" w:cs="Times New Roman"/>
          <w:color w:val="000000"/>
          <w:kern w:val="2"/>
          <w:sz w:val="32"/>
          <w:szCs w:val="32"/>
          <w:lang w:val="en-US" w:eastAsia="zh-CN" w:bidi="ar"/>
        </w:rPr>
        <w:t>围绕全省“10+3”现代农业产业体系和全市“3+3+3”特色优势农产品体系，累计组建品牌联盟3个，共建共享“三家大米”“524红薯”等地域品牌，认证国家地理标志1个，认证有机、绿色产品认证16个，建成10万亩全国水稻绿色原料标准化生产基地。</w:t>
      </w:r>
      <w:r>
        <w:rPr>
          <w:rFonts w:hint="default" w:ascii="Times New Roman" w:hAnsi="Times New Roman" w:eastAsia="仿宋_GB2312" w:cs="Times New Roman"/>
          <w:b/>
          <w:bCs/>
          <w:color w:val="000000"/>
          <w:kern w:val="2"/>
          <w:sz w:val="32"/>
          <w:szCs w:val="32"/>
          <w:lang w:val="en-US" w:eastAsia="zh-CN" w:bidi="ar"/>
        </w:rPr>
        <w:t>六是引进亿元项目。</w:t>
      </w:r>
      <w:r>
        <w:rPr>
          <w:rFonts w:hint="default" w:ascii="Times New Roman" w:hAnsi="Times New Roman" w:eastAsia="仿宋_GB2312" w:cs="Times New Roman"/>
          <w:color w:val="000000"/>
          <w:kern w:val="2"/>
          <w:sz w:val="32"/>
          <w:szCs w:val="32"/>
          <w:lang w:val="en-US" w:eastAsia="zh-CN" w:bidi="ar"/>
        </w:rPr>
        <w:t>园区以精深加工产业为重点，紧紧抓住国家乡村振兴战略的重大机遇，依托现有产业优势和区位优势，强化项目的策划、筛选、论证，扎实做好招商引资项目征集和储备工作，完成招商引资任务1个（三家大米精深加工），投资金额1.5亿元，储备遂宁红薯园区提档升级项目、蔬菜园区基础设施建设项目和横山粮油园区综合体建设3个。</w:t>
      </w:r>
    </w:p>
    <w:p w14:paraId="793E66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楷体_GB2312" w:cs="Times New Roman"/>
          <w:color w:val="000000"/>
          <w:kern w:val="0"/>
          <w:sz w:val="33"/>
          <w:szCs w:val="33"/>
          <w:highlight w:val="none"/>
          <w:shd w:val="clear" w:color="auto" w:fill="FFFFFF"/>
          <w:lang w:val="zh-CN"/>
        </w:rPr>
      </w:pPr>
      <w:r>
        <w:rPr>
          <w:rFonts w:hint="default" w:ascii="Times New Roman" w:hAnsi="Times New Roman" w:eastAsia="楷体_GB2312" w:cs="Times New Roman"/>
          <w:color w:val="000000"/>
          <w:kern w:val="0"/>
          <w:sz w:val="33"/>
          <w:szCs w:val="33"/>
          <w:highlight w:val="none"/>
          <w:shd w:val="clear" w:color="auto" w:fill="FFFFFF"/>
          <w:lang w:val="en-US" w:eastAsia="zh-CN"/>
        </w:rPr>
        <w:t>2.</w:t>
      </w:r>
      <w:r>
        <w:rPr>
          <w:rFonts w:hint="default" w:ascii="Times New Roman" w:hAnsi="Times New Roman" w:eastAsia="楷体_GB2312" w:cs="Times New Roman"/>
          <w:color w:val="000000"/>
          <w:kern w:val="0"/>
          <w:sz w:val="33"/>
          <w:szCs w:val="33"/>
          <w:highlight w:val="none"/>
          <w:shd w:val="clear" w:color="auto" w:fill="FFFFFF"/>
          <w:lang w:val="zh-CN"/>
        </w:rPr>
        <w:t>预算管理。</w:t>
      </w:r>
    </w:p>
    <w:p w14:paraId="3C5A9A33">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43"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b/>
          <w:bCs/>
          <w:color w:val="000000"/>
          <w:kern w:val="2"/>
          <w:sz w:val="32"/>
          <w:szCs w:val="32"/>
          <w:lang w:val="zh-CN" w:eastAsia="zh-CN" w:bidi="ar"/>
        </w:rPr>
        <w:t>一是预算编制。</w:t>
      </w:r>
      <w:r>
        <w:rPr>
          <w:rFonts w:hint="default" w:ascii="Times New Roman" w:hAnsi="Times New Roman" w:eastAsia="仿宋_GB2312" w:cs="Times New Roman"/>
          <w:color w:val="000000"/>
          <w:kern w:val="2"/>
          <w:sz w:val="32"/>
          <w:szCs w:val="32"/>
          <w:lang w:val="en-US" w:eastAsia="zh-CN" w:bidi="ar"/>
        </w:rPr>
        <w:t>园区严格按照遂宁市安居区财政局《关于编制部门2020—2022支出规划和2020年部门预算的通知》(遂安财〔2019〕91号)文件要求对2024年度基本支出和项目支出进行综合预算，坚持做到基础信息准确、严控三公经费支出，编制报送、更新及时，按时完成基础、项目库预算草案的报送工作，预算执行调整依据充分。</w:t>
      </w:r>
    </w:p>
    <w:p w14:paraId="263B5A36">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43" w:firstLineChars="200"/>
        <w:jc w:val="both"/>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b/>
          <w:bCs/>
          <w:color w:val="000000"/>
          <w:kern w:val="2"/>
          <w:sz w:val="32"/>
          <w:szCs w:val="32"/>
          <w:lang w:val="en-US" w:eastAsia="zh-CN" w:bidi="ar"/>
        </w:rPr>
        <w:t>二是收入情况。</w:t>
      </w:r>
      <w:r>
        <w:rPr>
          <w:rFonts w:hint="default" w:ascii="Times New Roman" w:hAnsi="Times New Roman" w:eastAsia="仿宋_GB2312" w:cs="Times New Roman"/>
          <w:color w:val="000000"/>
          <w:kern w:val="2"/>
          <w:sz w:val="32"/>
          <w:szCs w:val="32"/>
          <w:lang w:val="en-US" w:eastAsia="zh-CN" w:bidi="ar"/>
        </w:rPr>
        <w:t>区现代农业产业园区2024年年初预算支出1075.32 万元，2024年决算支出2450.25万元，其中：基本支出204.87万元，项目支出2245.39万元</w:t>
      </w:r>
      <w:r>
        <w:rPr>
          <w:rFonts w:hint="default" w:ascii="Times New Roman" w:hAnsi="Times New Roman" w:eastAsia="仿宋_GB2312" w:cs="Times New Roman"/>
          <w:color w:val="000000"/>
          <w:kern w:val="2"/>
          <w:sz w:val="32"/>
          <w:szCs w:val="32"/>
          <w:lang w:val="zh-CN" w:eastAsia="zh-CN" w:bidi="ar"/>
        </w:rPr>
        <w:t>。</w:t>
      </w:r>
    </w:p>
    <w:p w14:paraId="2CD62FCF">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43" w:firstLineChars="200"/>
        <w:jc w:val="both"/>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b/>
          <w:bCs/>
          <w:color w:val="000000"/>
          <w:kern w:val="2"/>
          <w:sz w:val="32"/>
          <w:szCs w:val="32"/>
          <w:lang w:val="en-US" w:eastAsia="zh-CN" w:bidi="ar"/>
        </w:rPr>
        <w:t>三是支出执行情况。</w:t>
      </w:r>
      <w:r>
        <w:rPr>
          <w:rFonts w:hint="default" w:ascii="Times New Roman" w:hAnsi="Times New Roman" w:eastAsia="仿宋_GB2312" w:cs="Times New Roman"/>
          <w:color w:val="000000"/>
          <w:kern w:val="2"/>
          <w:sz w:val="32"/>
          <w:szCs w:val="32"/>
          <w:lang w:val="en-US" w:eastAsia="zh-CN" w:bidi="ar"/>
        </w:rPr>
        <w:t>2024年园区均如期按时完成支付，</w:t>
      </w:r>
      <w:r>
        <w:rPr>
          <w:rFonts w:hint="default" w:ascii="Times New Roman" w:hAnsi="Times New Roman" w:eastAsia="仿宋_GB2312" w:cs="Times New Roman"/>
          <w:color w:val="000000"/>
          <w:kern w:val="2"/>
          <w:sz w:val="32"/>
          <w:szCs w:val="32"/>
          <w:lang w:val="zh-CN" w:eastAsia="zh-CN" w:bidi="ar"/>
        </w:rPr>
        <w:t>切实硬化预算约束，严格按预算执行，认真贯彻先有预算后再有支出的原则，确保了</w:t>
      </w:r>
      <w:r>
        <w:rPr>
          <w:rFonts w:hint="default" w:ascii="Times New Roman" w:hAnsi="Times New Roman" w:eastAsia="仿宋_GB2312" w:cs="Times New Roman"/>
          <w:color w:val="000000"/>
          <w:kern w:val="2"/>
          <w:sz w:val="32"/>
          <w:szCs w:val="32"/>
          <w:lang w:val="en-US" w:eastAsia="zh-CN" w:bidi="ar"/>
        </w:rPr>
        <w:t>园区</w:t>
      </w:r>
      <w:r>
        <w:rPr>
          <w:rFonts w:hint="default" w:ascii="Times New Roman" w:hAnsi="Times New Roman" w:eastAsia="仿宋_GB2312" w:cs="Times New Roman"/>
          <w:color w:val="000000"/>
          <w:kern w:val="2"/>
          <w:sz w:val="32"/>
          <w:szCs w:val="32"/>
          <w:lang w:val="zh-CN" w:eastAsia="zh-CN" w:bidi="ar"/>
        </w:rPr>
        <w:t>预算执行进度</w:t>
      </w:r>
      <w:r>
        <w:rPr>
          <w:rFonts w:hint="default" w:ascii="Times New Roman" w:hAnsi="Times New Roman" w:eastAsia="仿宋_GB2312" w:cs="Times New Roman"/>
          <w:color w:val="000000"/>
          <w:kern w:val="2"/>
          <w:sz w:val="32"/>
          <w:szCs w:val="32"/>
          <w:lang w:val="en-US" w:eastAsia="zh-CN" w:bidi="ar"/>
        </w:rPr>
        <w:t>达标</w:t>
      </w:r>
      <w:r>
        <w:rPr>
          <w:rFonts w:hint="default" w:ascii="Times New Roman" w:hAnsi="Times New Roman" w:eastAsia="仿宋_GB2312" w:cs="Times New Roman"/>
          <w:color w:val="000000"/>
          <w:kern w:val="2"/>
          <w:sz w:val="32"/>
          <w:szCs w:val="32"/>
          <w:lang w:val="zh-CN" w:eastAsia="zh-CN" w:bidi="ar"/>
        </w:rPr>
        <w:t>。</w:t>
      </w:r>
    </w:p>
    <w:p w14:paraId="35F62297">
      <w:pPr>
        <w:keepNext w:val="0"/>
        <w:keepLines w:val="0"/>
        <w:pageBreakBefore w:val="0"/>
        <w:widowControl w:val="0"/>
        <w:suppressLineNumbers w:val="0"/>
        <w:kinsoku/>
        <w:wordWrap/>
        <w:overflowPunct/>
        <w:topLinePunct w:val="0"/>
        <w:autoSpaceDE w:val="0"/>
        <w:autoSpaceDN/>
        <w:bidi w:val="0"/>
        <w:spacing w:beforeAutospacing="0" w:afterAutospacing="0" w:line="600" w:lineRule="exact"/>
        <w:ind w:left="0" w:leftChars="0" w:right="0" w:firstLine="643"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b/>
          <w:bCs/>
          <w:color w:val="000000"/>
          <w:kern w:val="2"/>
          <w:sz w:val="32"/>
          <w:szCs w:val="32"/>
          <w:lang w:val="en-US" w:eastAsia="zh-CN" w:bidi="ar"/>
        </w:rPr>
        <w:t>四是年终预算结余。</w:t>
      </w:r>
      <w:r>
        <w:rPr>
          <w:rFonts w:hint="default" w:ascii="Times New Roman" w:hAnsi="Times New Roman" w:eastAsia="仿宋_GB2312" w:cs="Times New Roman"/>
          <w:color w:val="000000"/>
          <w:kern w:val="2"/>
          <w:sz w:val="32"/>
          <w:szCs w:val="32"/>
          <w:lang w:val="en-US" w:eastAsia="zh-CN" w:bidi="ar"/>
        </w:rPr>
        <w:t>预算年终结余为0。</w:t>
      </w:r>
    </w:p>
    <w:p w14:paraId="36E7DF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b/>
          <w:bCs/>
          <w:sz w:val="32"/>
          <w:szCs w:val="32"/>
          <w:lang w:val="en-US" w:eastAsia="zh-CN"/>
        </w:rPr>
        <w:t>五是</w:t>
      </w:r>
      <w:r>
        <w:rPr>
          <w:rFonts w:hint="default" w:ascii="Times New Roman" w:hAnsi="Times New Roman" w:eastAsia="仿宋_GB2312" w:cs="Times New Roman"/>
          <w:b/>
          <w:bCs/>
          <w:sz w:val="32"/>
          <w:szCs w:val="32"/>
          <w:lang w:val="zh-CN" w:eastAsia="zh-CN"/>
        </w:rPr>
        <w:t>一般性支出绩效分析。</w:t>
      </w:r>
      <w:r>
        <w:rPr>
          <w:rFonts w:hint="default" w:ascii="Times New Roman" w:hAnsi="Times New Roman" w:eastAsia="仿宋_GB2312" w:cs="Times New Roman"/>
          <w:color w:val="000000"/>
          <w:kern w:val="2"/>
          <w:sz w:val="32"/>
          <w:szCs w:val="32"/>
          <w:lang w:val="en-US" w:eastAsia="zh-CN" w:bidi="ar"/>
        </w:rPr>
        <w:t>园区</w:t>
      </w:r>
      <w:r>
        <w:rPr>
          <w:rFonts w:hint="default" w:ascii="Times New Roman" w:hAnsi="Times New Roman" w:eastAsia="仿宋_GB2312" w:cs="Times New Roman"/>
          <w:color w:val="000000"/>
          <w:kern w:val="2"/>
          <w:sz w:val="32"/>
          <w:szCs w:val="32"/>
          <w:lang w:val="zh-CN" w:eastAsia="zh-CN" w:bidi="ar"/>
        </w:rPr>
        <w:t>按照年初预算</w:t>
      </w:r>
      <w:r>
        <w:rPr>
          <w:rFonts w:hint="default" w:ascii="Times New Roman" w:hAnsi="Times New Roman" w:eastAsia="仿宋_GB2312" w:cs="Times New Roman"/>
          <w:color w:val="000000"/>
          <w:kern w:val="2"/>
          <w:sz w:val="32"/>
          <w:szCs w:val="32"/>
          <w:lang w:val="en-US" w:eastAsia="zh-CN" w:bidi="ar"/>
        </w:rPr>
        <w:t>，严格</w:t>
      </w:r>
      <w:r>
        <w:rPr>
          <w:rFonts w:hint="default" w:ascii="Times New Roman" w:hAnsi="Times New Roman" w:eastAsia="仿宋_GB2312" w:cs="Times New Roman"/>
          <w:color w:val="000000"/>
          <w:kern w:val="2"/>
          <w:sz w:val="32"/>
          <w:szCs w:val="32"/>
          <w:lang w:val="zh-CN" w:eastAsia="zh-CN" w:bidi="ar"/>
        </w:rPr>
        <w:t>执行经费</w:t>
      </w:r>
      <w:r>
        <w:rPr>
          <w:rFonts w:hint="default" w:ascii="Times New Roman" w:hAnsi="Times New Roman" w:eastAsia="仿宋_GB2312" w:cs="Times New Roman"/>
          <w:color w:val="000000"/>
          <w:kern w:val="2"/>
          <w:sz w:val="32"/>
          <w:szCs w:val="32"/>
          <w:lang w:val="en-US" w:eastAsia="zh-CN" w:bidi="ar"/>
        </w:rPr>
        <w:t>管理制度，深入贯彻“三重一大”制度，扎实规范审批程序，</w:t>
      </w:r>
      <w:r>
        <w:rPr>
          <w:rFonts w:hint="default" w:ascii="Times New Roman" w:hAnsi="Times New Roman" w:eastAsia="仿宋_GB2312" w:cs="Times New Roman"/>
          <w:color w:val="000000"/>
          <w:kern w:val="2"/>
          <w:sz w:val="32"/>
          <w:szCs w:val="32"/>
          <w:lang w:val="zh-CN" w:eastAsia="zh-CN" w:bidi="ar"/>
        </w:rPr>
        <w:t>厉行节约、规范使用资金，确保了资金安全。</w:t>
      </w:r>
    </w:p>
    <w:p w14:paraId="710070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60" w:firstLineChars="200"/>
        <w:contextualSpacing/>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楷体_GB2312" w:cs="Times New Roman"/>
          <w:color w:val="000000"/>
          <w:kern w:val="0"/>
          <w:sz w:val="33"/>
          <w:szCs w:val="33"/>
          <w:highlight w:val="none"/>
          <w:shd w:val="clear" w:color="auto" w:fill="FFFFFF"/>
          <w:lang w:val="en-US" w:eastAsia="zh-CN"/>
        </w:rPr>
        <w:t>3.</w:t>
      </w:r>
      <w:r>
        <w:rPr>
          <w:rFonts w:hint="default" w:ascii="Times New Roman" w:hAnsi="Times New Roman" w:eastAsia="楷体_GB2312" w:cs="Times New Roman"/>
          <w:color w:val="000000"/>
          <w:kern w:val="0"/>
          <w:sz w:val="33"/>
          <w:szCs w:val="33"/>
          <w:highlight w:val="none"/>
          <w:shd w:val="clear" w:color="auto" w:fill="FFFFFF"/>
          <w:lang w:val="zh-CN"/>
        </w:rPr>
        <w:t>资产管理。</w:t>
      </w:r>
      <w:r>
        <w:rPr>
          <w:rFonts w:hint="default" w:ascii="Times New Roman" w:hAnsi="Times New Roman" w:eastAsia="仿宋_GB2312" w:cs="Times New Roman"/>
          <w:color w:val="000000"/>
          <w:kern w:val="2"/>
          <w:sz w:val="32"/>
          <w:szCs w:val="32"/>
          <w:lang w:val="zh-CN" w:eastAsia="zh-CN" w:bidi="ar"/>
        </w:rPr>
        <w:t>资产</w:t>
      </w:r>
      <w:r>
        <w:rPr>
          <w:rFonts w:hint="default" w:ascii="Times New Roman" w:hAnsi="Times New Roman" w:eastAsia="仿宋_GB2312" w:cs="Times New Roman"/>
          <w:color w:val="000000"/>
          <w:kern w:val="2"/>
          <w:sz w:val="32"/>
          <w:szCs w:val="32"/>
          <w:lang w:val="en-US" w:eastAsia="zh-CN" w:bidi="ar"/>
        </w:rPr>
        <w:t>全部利用，无闲置资产。</w:t>
      </w:r>
    </w:p>
    <w:p w14:paraId="0D0BCF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楷体_GB2312" w:cs="Times New Roman"/>
          <w:color w:val="000000"/>
          <w:kern w:val="0"/>
          <w:sz w:val="33"/>
          <w:szCs w:val="33"/>
          <w:highlight w:val="none"/>
          <w:shd w:val="clear" w:color="auto" w:fill="FFFFFF"/>
          <w:lang w:val="zh-CN"/>
        </w:rPr>
      </w:pPr>
      <w:r>
        <w:rPr>
          <w:rFonts w:hint="default" w:ascii="Times New Roman" w:hAnsi="Times New Roman" w:eastAsia="楷体_GB2312" w:cs="Times New Roman"/>
          <w:color w:val="000000"/>
          <w:kern w:val="0"/>
          <w:sz w:val="33"/>
          <w:szCs w:val="33"/>
          <w:highlight w:val="none"/>
          <w:shd w:val="clear" w:color="auto" w:fill="FFFFFF"/>
          <w:lang w:val="en-US" w:eastAsia="zh-CN"/>
        </w:rPr>
        <w:t>4.</w:t>
      </w:r>
      <w:r>
        <w:rPr>
          <w:rFonts w:hint="default" w:ascii="Times New Roman" w:hAnsi="Times New Roman" w:eastAsia="楷体_GB2312" w:cs="Times New Roman"/>
          <w:color w:val="000000"/>
          <w:kern w:val="0"/>
          <w:sz w:val="33"/>
          <w:szCs w:val="33"/>
          <w:highlight w:val="none"/>
          <w:shd w:val="clear" w:color="auto" w:fill="FFFFFF"/>
          <w:lang w:val="zh-CN"/>
        </w:rPr>
        <w:t>采购管理。</w:t>
      </w:r>
    </w:p>
    <w:p w14:paraId="324E2C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园区2024年预留项目面向中小企业采购，符合财政部工业和信息化部《关于印发〈政府采购促进中小企业发展管理办法〉的通知》（财库〔2020〕46号）有关要求。</w:t>
      </w:r>
    </w:p>
    <w:p w14:paraId="551AC0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楷体_GB2312" w:cs="Times New Roman"/>
          <w:color w:val="000000"/>
          <w:kern w:val="0"/>
          <w:sz w:val="33"/>
          <w:szCs w:val="33"/>
          <w:highlight w:val="none"/>
          <w:shd w:val="clear" w:color="auto" w:fill="FFFFFF"/>
          <w:lang w:val="zh-CN"/>
        </w:rPr>
      </w:pPr>
      <w:r>
        <w:rPr>
          <w:rFonts w:hint="default" w:ascii="Times New Roman" w:hAnsi="Times New Roman" w:eastAsia="楷体_GB2312" w:cs="Times New Roman"/>
          <w:color w:val="000000"/>
          <w:kern w:val="0"/>
          <w:sz w:val="33"/>
          <w:szCs w:val="33"/>
          <w:highlight w:val="none"/>
          <w:shd w:val="clear" w:color="auto" w:fill="FFFFFF"/>
          <w:lang w:val="en-US" w:eastAsia="zh-CN"/>
        </w:rPr>
        <w:t>5.</w:t>
      </w:r>
      <w:r>
        <w:rPr>
          <w:rFonts w:hint="default" w:ascii="Times New Roman" w:hAnsi="Times New Roman" w:eastAsia="楷体_GB2312" w:cs="Times New Roman"/>
          <w:color w:val="000000"/>
          <w:kern w:val="0"/>
          <w:sz w:val="33"/>
          <w:szCs w:val="33"/>
          <w:highlight w:val="none"/>
          <w:shd w:val="clear" w:color="auto" w:fill="FFFFFF"/>
          <w:lang w:val="zh-CN"/>
        </w:rPr>
        <w:t>财务管理。</w:t>
      </w:r>
    </w:p>
    <w:p w14:paraId="6C8804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园区设置</w:t>
      </w:r>
      <w:r>
        <w:rPr>
          <w:rFonts w:hint="default" w:ascii="Times New Roman" w:hAnsi="Times New Roman" w:eastAsia="仿宋_GB2312" w:cs="Times New Roman"/>
          <w:color w:val="000000"/>
          <w:kern w:val="2"/>
          <w:sz w:val="32"/>
          <w:szCs w:val="32"/>
          <w:lang w:val="zh-CN" w:eastAsia="zh-CN" w:bidi="ar"/>
        </w:rPr>
        <w:t>财务管理制度、</w:t>
      </w:r>
      <w:r>
        <w:rPr>
          <w:rFonts w:hint="default" w:ascii="Times New Roman" w:hAnsi="Times New Roman" w:eastAsia="仿宋_GB2312" w:cs="Times New Roman"/>
          <w:color w:val="000000"/>
          <w:kern w:val="2"/>
          <w:sz w:val="32"/>
          <w:szCs w:val="32"/>
          <w:lang w:val="en-US" w:eastAsia="zh-CN" w:bidi="ar"/>
        </w:rPr>
        <w:t>政府采购管理支付制度等，设置财务岗位，安排专人从事财务工作，严格按照单位内部财务管理制度、办法报销资金，资金使用效率高。</w:t>
      </w:r>
    </w:p>
    <w:p w14:paraId="1C9C3F5F">
      <w:pPr>
        <w:keepNext w:val="0"/>
        <w:keepLines w:val="0"/>
        <w:pageBreakBefore w:val="0"/>
        <w:widowControl/>
        <w:kinsoku/>
        <w:wordWrap/>
        <w:overflowPunct/>
        <w:topLinePunct w:val="0"/>
        <w:autoSpaceDE/>
        <w:autoSpaceDN/>
        <w:bidi w:val="0"/>
        <w:adjustRightInd/>
        <w:snapToGrid/>
        <w:spacing w:line="600" w:lineRule="exact"/>
        <w:ind w:left="0" w:right="0" w:rightChars="0" w:firstLine="663" w:firstLineChars="200"/>
        <w:contextualSpacing/>
        <w:jc w:val="both"/>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14:paraId="3BBA62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color w:val="000000"/>
          <w:kern w:val="2"/>
          <w:sz w:val="32"/>
          <w:szCs w:val="32"/>
          <w:lang w:val="en-US" w:eastAsia="zh-CN" w:bidi="ar"/>
        </w:rPr>
        <w:t>常年项目绩效分析。</w:t>
      </w:r>
      <w:r>
        <w:rPr>
          <w:rFonts w:hint="default" w:ascii="Times New Roman" w:hAnsi="Times New Roman" w:eastAsia="仿宋_GB2312" w:cs="Times New Roman"/>
          <w:color w:val="000000"/>
          <w:kern w:val="2"/>
          <w:sz w:val="32"/>
          <w:szCs w:val="32"/>
          <w:lang w:val="zh-CN" w:eastAsia="zh-CN" w:bidi="ar"/>
        </w:rPr>
        <w:t>该类项目总数</w:t>
      </w:r>
      <w:r>
        <w:rPr>
          <w:rFonts w:hint="default" w:ascii="Times New Roman" w:hAnsi="Times New Roman" w:cs="Times New Roman"/>
          <w:color w:val="000000"/>
          <w:kern w:val="2"/>
          <w:sz w:val="32"/>
          <w:szCs w:val="32"/>
          <w:lang w:val="en-US" w:eastAsia="zh-CN" w:bidi="ar"/>
        </w:rPr>
        <w:t>0</w:t>
      </w:r>
      <w:r>
        <w:rPr>
          <w:rFonts w:hint="default" w:ascii="Times New Roman" w:hAnsi="Times New Roman" w:eastAsia="仿宋_GB2312" w:cs="Times New Roman"/>
          <w:color w:val="000000"/>
          <w:kern w:val="2"/>
          <w:sz w:val="32"/>
          <w:szCs w:val="32"/>
          <w:lang w:val="zh-CN" w:eastAsia="zh-CN" w:bidi="ar"/>
        </w:rPr>
        <w:t>个，涉及预算总金额</w:t>
      </w:r>
      <w:r>
        <w:rPr>
          <w:rFonts w:hint="default" w:ascii="Times New Roman" w:hAnsi="Times New Roman" w:eastAsia="仿宋_GB2312" w:cs="Times New Roman"/>
          <w:color w:val="000000"/>
          <w:kern w:val="2"/>
          <w:sz w:val="32"/>
          <w:szCs w:val="32"/>
          <w:lang w:val="en-US" w:eastAsia="zh-CN" w:bidi="ar"/>
        </w:rPr>
        <w:t xml:space="preserve">   </w:t>
      </w:r>
      <w:r>
        <w:rPr>
          <w:rFonts w:hint="default" w:ascii="Times New Roman" w:hAnsi="Times New Roman" w:cs="Times New Roman"/>
          <w:color w:val="000000"/>
          <w:kern w:val="2"/>
          <w:sz w:val="32"/>
          <w:szCs w:val="32"/>
          <w:lang w:val="en-US" w:eastAsia="zh-CN" w:bidi="ar"/>
        </w:rPr>
        <w:t>0</w:t>
      </w:r>
      <w:r>
        <w:rPr>
          <w:rFonts w:hint="default" w:ascii="Times New Roman" w:hAnsi="Times New Roman" w:eastAsia="仿宋_GB2312" w:cs="Times New Roman"/>
          <w:color w:val="000000"/>
          <w:kern w:val="2"/>
          <w:sz w:val="32"/>
          <w:szCs w:val="32"/>
          <w:lang w:val="zh-CN" w:eastAsia="zh-CN" w:bidi="ar"/>
        </w:rPr>
        <w:t>万元，1—1</w:t>
      </w:r>
      <w:r>
        <w:rPr>
          <w:rFonts w:hint="default" w:ascii="Times New Roman" w:hAnsi="Times New Roman" w:eastAsia="仿宋_GB2312" w:cs="Times New Roman"/>
          <w:color w:val="000000"/>
          <w:kern w:val="2"/>
          <w:sz w:val="32"/>
          <w:szCs w:val="32"/>
          <w:lang w:val="en-US" w:eastAsia="zh-CN" w:bidi="ar"/>
        </w:rPr>
        <w:t>2</w:t>
      </w:r>
      <w:r>
        <w:rPr>
          <w:rFonts w:hint="default" w:ascii="Times New Roman" w:hAnsi="Times New Roman" w:eastAsia="仿宋_GB2312" w:cs="Times New Roman"/>
          <w:color w:val="000000"/>
          <w:kern w:val="2"/>
          <w:sz w:val="32"/>
          <w:szCs w:val="32"/>
          <w:lang w:val="zh-CN" w:eastAsia="zh-CN" w:bidi="ar"/>
        </w:rPr>
        <w:t>月预算执行总体进度为</w:t>
      </w:r>
      <w:r>
        <w:rPr>
          <w:rFonts w:hint="default" w:ascii="Times New Roman" w:hAnsi="Times New Roman" w:cs="Times New Roman"/>
          <w:color w:val="000000"/>
          <w:kern w:val="2"/>
          <w:sz w:val="32"/>
          <w:szCs w:val="32"/>
          <w:lang w:val="en-US" w:eastAsia="zh-CN" w:bidi="ar"/>
        </w:rPr>
        <w:t>0</w:t>
      </w:r>
      <w:r>
        <w:rPr>
          <w:rFonts w:hint="default" w:ascii="Times New Roman" w:hAnsi="Times New Roman" w:eastAsia="仿宋_GB2312" w:cs="Times New Roman"/>
          <w:color w:val="000000"/>
          <w:kern w:val="2"/>
          <w:sz w:val="32"/>
          <w:szCs w:val="32"/>
          <w:lang w:val="zh-CN" w:eastAsia="zh-CN" w:bidi="ar"/>
        </w:rPr>
        <w:t>%，其中：预算结余率大于</w:t>
      </w:r>
      <w:r>
        <w:rPr>
          <w:rFonts w:hint="default" w:ascii="Times New Roman" w:hAnsi="Times New Roman" w:eastAsia="仿宋_GB2312" w:cs="Times New Roman"/>
          <w:color w:val="000000"/>
          <w:kern w:val="2"/>
          <w:sz w:val="32"/>
          <w:szCs w:val="32"/>
          <w:lang w:val="en-US" w:eastAsia="zh-CN" w:bidi="ar"/>
        </w:rPr>
        <w:t>10%</w:t>
      </w:r>
      <w:r>
        <w:rPr>
          <w:rFonts w:hint="default" w:ascii="Times New Roman" w:hAnsi="Times New Roman" w:eastAsia="仿宋_GB2312" w:cs="Times New Roman"/>
          <w:color w:val="000000"/>
          <w:kern w:val="2"/>
          <w:sz w:val="32"/>
          <w:szCs w:val="32"/>
          <w:lang w:val="zh-CN" w:eastAsia="zh-CN" w:bidi="ar"/>
        </w:rPr>
        <w:t>的项目共计</w:t>
      </w:r>
      <w:r>
        <w:rPr>
          <w:rFonts w:hint="default" w:ascii="Times New Roman" w:hAnsi="Times New Roman" w:cs="Times New Roman"/>
          <w:color w:val="000000"/>
          <w:kern w:val="2"/>
          <w:sz w:val="32"/>
          <w:szCs w:val="32"/>
          <w:lang w:val="en-US" w:eastAsia="zh-CN" w:bidi="ar"/>
        </w:rPr>
        <w:t>0</w:t>
      </w:r>
      <w:r>
        <w:rPr>
          <w:rFonts w:hint="default" w:ascii="Times New Roman" w:hAnsi="Times New Roman" w:eastAsia="仿宋_GB2312" w:cs="Times New Roman"/>
          <w:color w:val="000000"/>
          <w:kern w:val="2"/>
          <w:sz w:val="32"/>
          <w:szCs w:val="32"/>
          <w:lang w:val="zh-CN" w:eastAsia="zh-CN" w:bidi="ar"/>
        </w:rPr>
        <w:t>个。</w:t>
      </w:r>
    </w:p>
    <w:p w14:paraId="6F8D3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color w:val="000000"/>
          <w:kern w:val="2"/>
          <w:sz w:val="32"/>
          <w:szCs w:val="32"/>
          <w:lang w:val="en-US" w:eastAsia="zh-CN" w:bidi="ar"/>
        </w:rPr>
        <w:t>阶段（一次性）项目绩效分析。</w:t>
      </w:r>
      <w:r>
        <w:rPr>
          <w:rFonts w:hint="default" w:ascii="Times New Roman" w:hAnsi="Times New Roman" w:eastAsia="仿宋_GB2312" w:cs="Times New Roman"/>
          <w:color w:val="000000"/>
          <w:kern w:val="2"/>
          <w:sz w:val="32"/>
          <w:szCs w:val="32"/>
          <w:lang w:val="zh-CN" w:eastAsia="zh-CN" w:bidi="ar"/>
        </w:rPr>
        <w:t>该类项目总数</w:t>
      </w:r>
      <w:r>
        <w:rPr>
          <w:rFonts w:hint="default"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zh-CN" w:eastAsia="zh-CN" w:bidi="ar"/>
        </w:rPr>
        <w:t>个，涉及预算总金额</w:t>
      </w:r>
      <w:r>
        <w:rPr>
          <w:rFonts w:hint="default" w:ascii="Times New Roman" w:hAnsi="Times New Roman" w:cs="Times New Roman"/>
          <w:color w:val="000000"/>
          <w:kern w:val="2"/>
          <w:sz w:val="32"/>
          <w:szCs w:val="32"/>
          <w:lang w:val="en-US" w:eastAsia="zh-CN" w:bidi="ar"/>
        </w:rPr>
        <w:t>2245.39</w:t>
      </w:r>
      <w:r>
        <w:rPr>
          <w:rFonts w:hint="default" w:ascii="Times New Roman" w:hAnsi="Times New Roman" w:eastAsia="仿宋_GB2312" w:cs="Times New Roman"/>
          <w:color w:val="000000"/>
          <w:kern w:val="2"/>
          <w:sz w:val="32"/>
          <w:szCs w:val="32"/>
          <w:lang w:val="zh-CN" w:eastAsia="zh-CN" w:bidi="ar"/>
        </w:rPr>
        <w:t>万元，1—1</w:t>
      </w:r>
      <w:r>
        <w:rPr>
          <w:rFonts w:hint="default" w:ascii="Times New Roman" w:hAnsi="Times New Roman" w:eastAsia="仿宋_GB2312" w:cs="Times New Roman"/>
          <w:color w:val="000000"/>
          <w:kern w:val="2"/>
          <w:sz w:val="32"/>
          <w:szCs w:val="32"/>
          <w:lang w:val="en-US" w:eastAsia="zh-CN" w:bidi="ar"/>
        </w:rPr>
        <w:t>2</w:t>
      </w:r>
      <w:r>
        <w:rPr>
          <w:rFonts w:hint="default" w:ascii="Times New Roman" w:hAnsi="Times New Roman" w:eastAsia="仿宋_GB2312" w:cs="Times New Roman"/>
          <w:color w:val="000000"/>
          <w:kern w:val="2"/>
          <w:sz w:val="32"/>
          <w:szCs w:val="32"/>
          <w:lang w:val="zh-CN" w:eastAsia="zh-CN" w:bidi="ar"/>
        </w:rPr>
        <w:t>月预算执行总体进度为</w:t>
      </w:r>
      <w:r>
        <w:rPr>
          <w:rFonts w:hint="default" w:ascii="Times New Roman" w:hAnsi="Times New Roman" w:cs="Times New Roman"/>
          <w:color w:val="000000"/>
          <w:kern w:val="2"/>
          <w:sz w:val="32"/>
          <w:szCs w:val="32"/>
          <w:lang w:val="en-US" w:eastAsia="zh-CN" w:bidi="ar"/>
        </w:rPr>
        <w:t>100</w:t>
      </w:r>
      <w:r>
        <w:rPr>
          <w:rFonts w:hint="default" w:ascii="Times New Roman" w:hAnsi="Times New Roman" w:eastAsia="仿宋_GB2312" w:cs="Times New Roman"/>
          <w:color w:val="000000"/>
          <w:kern w:val="2"/>
          <w:sz w:val="32"/>
          <w:szCs w:val="32"/>
          <w:lang w:val="zh-CN" w:eastAsia="zh-CN" w:bidi="ar"/>
        </w:rPr>
        <w:t>%，其中：预算结余率大于</w:t>
      </w:r>
      <w:r>
        <w:rPr>
          <w:rFonts w:hint="default" w:ascii="Times New Roman" w:hAnsi="Times New Roman" w:eastAsia="仿宋_GB2312" w:cs="Times New Roman"/>
          <w:color w:val="000000"/>
          <w:kern w:val="2"/>
          <w:sz w:val="32"/>
          <w:szCs w:val="32"/>
          <w:lang w:val="en-US" w:eastAsia="zh-CN" w:bidi="ar"/>
        </w:rPr>
        <w:t>10%</w:t>
      </w:r>
      <w:r>
        <w:rPr>
          <w:rFonts w:hint="default" w:ascii="Times New Roman" w:hAnsi="Times New Roman" w:eastAsia="仿宋_GB2312" w:cs="Times New Roman"/>
          <w:color w:val="000000"/>
          <w:kern w:val="2"/>
          <w:sz w:val="32"/>
          <w:szCs w:val="32"/>
          <w:lang w:val="zh-CN" w:eastAsia="zh-CN" w:bidi="ar"/>
        </w:rPr>
        <w:t>的项目共计</w:t>
      </w:r>
      <w:r>
        <w:rPr>
          <w:rFonts w:hint="default" w:ascii="Times New Roman" w:hAnsi="Times New Roman" w:cs="Times New Roman"/>
          <w:color w:val="000000"/>
          <w:kern w:val="2"/>
          <w:sz w:val="32"/>
          <w:szCs w:val="32"/>
          <w:lang w:val="en-US" w:eastAsia="zh-CN" w:bidi="ar"/>
        </w:rPr>
        <w:t>0</w:t>
      </w:r>
      <w:r>
        <w:rPr>
          <w:rFonts w:hint="default" w:ascii="Times New Roman" w:hAnsi="Times New Roman" w:eastAsia="仿宋_GB2312" w:cs="Times New Roman"/>
          <w:color w:val="000000"/>
          <w:kern w:val="2"/>
          <w:sz w:val="32"/>
          <w:szCs w:val="32"/>
          <w:lang w:val="zh-CN" w:eastAsia="zh-CN" w:bidi="ar"/>
        </w:rPr>
        <w:t>个。</w:t>
      </w:r>
    </w:p>
    <w:p w14:paraId="555273C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color w:val="000000"/>
          <w:kern w:val="2"/>
          <w:sz w:val="32"/>
          <w:szCs w:val="32"/>
          <w:lang w:val="en-US" w:eastAsia="zh-CN" w:bidi="ar"/>
        </w:rPr>
        <w:t>园区对年度预算100万元以上的项目开展事前绩效评估，各预算项目设立依据基本充分，资金配置测算依据明确，2024年园区开展部门预算阶段项目（含一次性项目）总数</w:t>
      </w:r>
      <w:r>
        <w:rPr>
          <w:rFonts w:hint="default"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个、实际开展部门预算阶段项目（含一次性项目）</w:t>
      </w:r>
      <w:r>
        <w:rPr>
          <w:rFonts w:hint="default" w:ascii="Times New Roman" w:hAnsi="Times New Roman"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个，开展比例</w:t>
      </w:r>
      <w:r>
        <w:rPr>
          <w:rFonts w:hint="default" w:ascii="Times New Roman" w:hAnsi="Times New Roman" w:cs="Times New Roman"/>
          <w:color w:val="000000"/>
          <w:kern w:val="2"/>
          <w:sz w:val="32"/>
          <w:szCs w:val="32"/>
          <w:lang w:val="en-US" w:eastAsia="zh-CN" w:bidi="ar"/>
        </w:rPr>
        <w:t>100</w:t>
      </w:r>
      <w:r>
        <w:rPr>
          <w:rFonts w:hint="default" w:ascii="Times New Roman" w:hAnsi="Times New Roman" w:eastAsia="仿宋_GB2312" w:cs="Times New Roman"/>
          <w:color w:val="000000"/>
          <w:kern w:val="2"/>
          <w:sz w:val="32"/>
          <w:szCs w:val="32"/>
          <w:lang w:val="en-US" w:eastAsia="zh-CN" w:bidi="ar"/>
        </w:rPr>
        <w:t>%，整体情况良好。</w:t>
      </w:r>
    </w:p>
    <w:p w14:paraId="40490CB7">
      <w:pPr>
        <w:pStyle w:val="5"/>
        <w:keepNext/>
        <w:keepLines/>
        <w:pageBreakBefore w:val="0"/>
        <w:widowControl/>
        <w:kinsoku/>
        <w:wordWrap/>
        <w:overflowPunct/>
        <w:topLinePunct w:val="0"/>
        <w:autoSpaceDE/>
        <w:autoSpaceDN/>
        <w:bidi w:val="0"/>
        <w:adjustRightInd/>
        <w:snapToGrid/>
        <w:spacing w:before="0" w:beforeLines="0" w:after="0" w:afterLines="0" w:line="600" w:lineRule="exact"/>
        <w:ind w:left="0" w:firstLine="640" w:firstLineChars="200"/>
        <w:textAlignment w:val="auto"/>
        <w:rPr>
          <w:rFonts w:hint="default" w:ascii="Times New Roman" w:hAnsi="Times New Roman" w:eastAsia="仿宋_GB2312" w:cs="Times New Roman"/>
          <w:b w:val="0"/>
          <w:color w:val="000000"/>
          <w:kern w:val="2"/>
          <w:sz w:val="32"/>
          <w:szCs w:val="32"/>
          <w:highlight w:val="none"/>
          <w:lang w:val="en-US" w:eastAsia="zh-CN" w:bidi="ar"/>
        </w:rPr>
      </w:pPr>
      <w:r>
        <w:rPr>
          <w:rFonts w:hint="default" w:ascii="Times New Roman" w:hAnsi="Times New Roman" w:eastAsia="仿宋_GB2312" w:cs="Times New Roman"/>
          <w:b w:val="0"/>
          <w:kern w:val="2"/>
          <w:sz w:val="32"/>
          <w:szCs w:val="32"/>
          <w:lang w:val="en-US" w:eastAsia="zh-CN" w:bidi="ar-SA"/>
        </w:rPr>
        <w:t>2.项目管理。</w:t>
      </w:r>
      <w:r>
        <w:rPr>
          <w:rFonts w:hint="default" w:ascii="Times New Roman" w:hAnsi="Times New Roman" w:eastAsia="仿宋_GB2312" w:cs="Times New Roman"/>
          <w:b w:val="0"/>
          <w:color w:val="000000"/>
          <w:kern w:val="2"/>
          <w:sz w:val="32"/>
          <w:szCs w:val="32"/>
          <w:lang w:val="en-US" w:eastAsia="zh-CN" w:bidi="ar"/>
        </w:rPr>
        <w:t>2024年园区合理匹配绩效目标、任务量和预算，共有5个项目，项目预算2245.39万元，调整0万元，</w:t>
      </w:r>
      <w:r>
        <w:rPr>
          <w:rFonts w:hint="default" w:ascii="Times New Roman" w:hAnsi="Times New Roman" w:eastAsia="仿宋_GB2312" w:cs="Times New Roman"/>
          <w:b w:val="0"/>
          <w:color w:val="000000"/>
          <w:kern w:val="2"/>
          <w:sz w:val="32"/>
          <w:szCs w:val="32"/>
          <w:highlight w:val="none"/>
          <w:lang w:val="en-US" w:eastAsia="zh-CN" w:bidi="ar"/>
        </w:rPr>
        <w:t>实际执行2245.39万元，执行率100%，整体执行效果良好。</w:t>
      </w:r>
    </w:p>
    <w:p w14:paraId="5048FA80">
      <w:pPr>
        <w:pageBreakBefore w:val="0"/>
        <w:kinsoku/>
        <w:wordWrap/>
        <w:overflowPunct/>
        <w:topLinePunct w:val="0"/>
        <w:autoSpaceDN/>
        <w:bidi w:val="0"/>
        <w:spacing w:line="600" w:lineRule="exact"/>
        <w:ind w:left="0" w:firstLine="640" w:firstLineChars="200"/>
        <w:rPr>
          <w:rFonts w:hint="default" w:ascii="Times New Roman" w:hAnsi="Times New Roman" w:eastAsia="仿宋_GB2312" w:cs="Times New Roman"/>
          <w:b w:val="0"/>
          <w:kern w:val="2"/>
          <w:sz w:val="32"/>
          <w:szCs w:val="32"/>
          <w:highlight w:val="none"/>
          <w:lang w:val="en-US" w:eastAsia="zh-CN" w:bidi="ar-SA"/>
        </w:rPr>
      </w:pPr>
      <w:r>
        <w:rPr>
          <w:rFonts w:hint="default" w:ascii="Times New Roman" w:hAnsi="Times New Roman" w:eastAsia="楷体_GB2312" w:cs="Times New Roman"/>
          <w:color w:val="auto"/>
          <w:sz w:val="32"/>
          <w:szCs w:val="32"/>
          <w:highlight w:val="none"/>
          <w:lang w:val="en-US" w:eastAsia="zh-CN"/>
        </w:rPr>
        <w:t>3.目标实现。</w:t>
      </w:r>
      <w:r>
        <w:rPr>
          <w:rFonts w:hint="default" w:ascii="Times New Roman" w:hAnsi="Times New Roman" w:eastAsia="仿宋_GB2312" w:cs="Times New Roman"/>
          <w:color w:val="000000"/>
          <w:kern w:val="2"/>
          <w:sz w:val="32"/>
          <w:szCs w:val="32"/>
          <w:highlight w:val="none"/>
          <w:lang w:val="en-US" w:eastAsia="zh-CN" w:bidi="ar"/>
        </w:rPr>
        <w:t>2024年本单位共实施</w:t>
      </w:r>
      <w:r>
        <w:rPr>
          <w:rFonts w:hint="default" w:ascii="Times New Roman" w:hAnsi="Times New Roman" w:cs="Times New Roman"/>
          <w:color w:val="000000"/>
          <w:kern w:val="2"/>
          <w:sz w:val="32"/>
          <w:szCs w:val="32"/>
          <w:highlight w:val="none"/>
          <w:lang w:val="en-US" w:eastAsia="zh-CN" w:bidi="ar"/>
        </w:rPr>
        <w:t>4</w:t>
      </w:r>
      <w:r>
        <w:rPr>
          <w:rFonts w:hint="default" w:ascii="Times New Roman" w:hAnsi="Times New Roman" w:eastAsia="仿宋_GB2312" w:cs="Times New Roman"/>
          <w:color w:val="000000"/>
          <w:kern w:val="2"/>
          <w:sz w:val="32"/>
          <w:szCs w:val="32"/>
          <w:highlight w:val="none"/>
          <w:lang w:val="en-US" w:eastAsia="zh-CN" w:bidi="ar"/>
        </w:rPr>
        <w:t>个项目，共有</w:t>
      </w:r>
      <w:r>
        <w:rPr>
          <w:rFonts w:hint="default" w:ascii="Times New Roman" w:hAnsi="Times New Roman" w:cs="Times New Roman"/>
          <w:color w:val="000000"/>
          <w:kern w:val="2"/>
          <w:sz w:val="32"/>
          <w:szCs w:val="32"/>
          <w:highlight w:val="none"/>
          <w:lang w:val="en-US" w:eastAsia="zh-CN" w:bidi="ar"/>
        </w:rPr>
        <w:t>4</w:t>
      </w:r>
      <w:r>
        <w:rPr>
          <w:rFonts w:hint="default" w:ascii="Times New Roman" w:hAnsi="Times New Roman" w:eastAsia="仿宋_GB2312" w:cs="Times New Roman"/>
          <w:color w:val="000000"/>
          <w:kern w:val="2"/>
          <w:sz w:val="32"/>
          <w:szCs w:val="32"/>
          <w:highlight w:val="none"/>
          <w:lang w:val="en-US" w:eastAsia="zh-CN" w:bidi="ar"/>
        </w:rPr>
        <w:t>条数量指标，</w:t>
      </w:r>
      <w:r>
        <w:rPr>
          <w:rFonts w:hint="default" w:ascii="Times New Roman" w:hAnsi="Times New Roman" w:cs="Times New Roman"/>
          <w:color w:val="000000"/>
          <w:kern w:val="2"/>
          <w:sz w:val="32"/>
          <w:szCs w:val="32"/>
          <w:highlight w:val="none"/>
          <w:lang w:val="en-US" w:eastAsia="zh-CN" w:bidi="ar"/>
        </w:rPr>
        <w:t>4</w:t>
      </w:r>
      <w:r>
        <w:rPr>
          <w:rFonts w:hint="default" w:ascii="Times New Roman" w:hAnsi="Times New Roman" w:eastAsia="仿宋_GB2312" w:cs="Times New Roman"/>
          <w:color w:val="000000"/>
          <w:kern w:val="2"/>
          <w:sz w:val="32"/>
          <w:szCs w:val="32"/>
          <w:highlight w:val="none"/>
          <w:lang w:val="en-US" w:eastAsia="zh-CN" w:bidi="ar"/>
        </w:rPr>
        <w:t>条质量指标，</w:t>
      </w:r>
      <w:r>
        <w:rPr>
          <w:rFonts w:hint="default" w:ascii="Times New Roman" w:hAnsi="Times New Roman" w:cs="Times New Roman"/>
          <w:color w:val="000000"/>
          <w:kern w:val="2"/>
          <w:sz w:val="32"/>
          <w:szCs w:val="32"/>
          <w:highlight w:val="none"/>
          <w:lang w:val="en-US" w:eastAsia="zh-CN" w:bidi="ar"/>
        </w:rPr>
        <w:t>4</w:t>
      </w:r>
      <w:r>
        <w:rPr>
          <w:rFonts w:hint="default" w:ascii="Times New Roman" w:hAnsi="Times New Roman" w:eastAsia="仿宋_GB2312" w:cs="Times New Roman"/>
          <w:color w:val="000000"/>
          <w:kern w:val="2"/>
          <w:sz w:val="32"/>
          <w:szCs w:val="32"/>
          <w:highlight w:val="none"/>
          <w:lang w:val="en-US" w:eastAsia="zh-CN" w:bidi="ar"/>
        </w:rPr>
        <w:t>条效益指标，均完成目标值，实现其效果，无目标偏离情况，</w:t>
      </w:r>
    </w:p>
    <w:p w14:paraId="2E7B2ED3">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default" w:ascii="Times New Roman" w:hAnsi="Times New Roman" w:eastAsia="仿宋_GB2312" w:cs="Times New Roman"/>
          <w:color w:val="000000"/>
          <w:kern w:val="2"/>
          <w:sz w:val="32"/>
          <w:szCs w:val="32"/>
          <w:lang w:val="en-US" w:eastAsia="zh-CN" w:bidi="ar"/>
        </w:rPr>
        <w:t>园区2024年度不涉及国有资本、行政事业性国有资产、债券资金、政府采购和政府购买服务等重点领域。</w:t>
      </w:r>
    </w:p>
    <w:p w14:paraId="2CCCE96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3" w:firstLineChars="200"/>
        <w:jc w:val="both"/>
        <w:textAlignment w:val="auto"/>
        <w:rPr>
          <w:rFonts w:hint="default" w:ascii="Times New Roman" w:hAnsi="Times New Roman" w:eastAsia="楷体_GB2312" w:cs="Times New Roman"/>
          <w:b/>
          <w:bCs/>
          <w:sz w:val="33"/>
          <w:szCs w:val="33"/>
          <w:lang w:val="zh-CN"/>
        </w:rPr>
      </w:pPr>
      <w:r>
        <w:rPr>
          <w:rFonts w:hint="default" w:ascii="Times New Roman" w:hAnsi="Times New Roman" w:eastAsia="楷体_GB2312" w:cs="Times New Roman"/>
          <w:b/>
          <w:bCs/>
          <w:sz w:val="33"/>
          <w:szCs w:val="33"/>
          <w:lang w:val="zh-CN"/>
        </w:rPr>
        <w:t>（四）绩效结果应用情况。</w:t>
      </w:r>
    </w:p>
    <w:p w14:paraId="2CD1FD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b/>
          <w:bCs/>
          <w:color w:val="000000"/>
          <w:kern w:val="2"/>
          <w:sz w:val="32"/>
          <w:szCs w:val="32"/>
          <w:lang w:val="zh-CN" w:eastAsia="zh-CN" w:bidi="ar"/>
        </w:rPr>
        <w:t>一是内部应用情况。</w:t>
      </w:r>
      <w:r>
        <w:rPr>
          <w:rFonts w:hint="default" w:ascii="Times New Roman" w:hAnsi="Times New Roman" w:eastAsia="仿宋_GB2312" w:cs="Times New Roman"/>
          <w:color w:val="000000"/>
          <w:kern w:val="2"/>
          <w:sz w:val="32"/>
          <w:szCs w:val="32"/>
          <w:lang w:val="en-US" w:eastAsia="zh-CN" w:bidi="ar"/>
        </w:rPr>
        <w:t>依托绩效管理，园区项目稳步推进，园区高质高效建设见实见效。</w:t>
      </w:r>
    </w:p>
    <w:p w14:paraId="265200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b/>
          <w:bCs/>
          <w:color w:val="000000"/>
          <w:kern w:val="2"/>
          <w:sz w:val="32"/>
          <w:szCs w:val="32"/>
          <w:lang w:val="zh-CN" w:eastAsia="zh-CN" w:bidi="ar"/>
        </w:rPr>
        <w:t>二是信息公开情况。</w:t>
      </w:r>
      <w:r>
        <w:rPr>
          <w:rFonts w:hint="default" w:ascii="Times New Roman" w:hAnsi="Times New Roman" w:eastAsia="仿宋_GB2312" w:cs="Times New Roman"/>
          <w:color w:val="000000"/>
          <w:kern w:val="2"/>
          <w:sz w:val="32"/>
          <w:szCs w:val="32"/>
          <w:lang w:val="en-US" w:eastAsia="zh-CN" w:bidi="ar"/>
        </w:rPr>
        <w:t>除涉密信息外，园区按相关规定在区财政局批复后的20日内通过政府门户网站向社会公开预算和决算。</w:t>
      </w:r>
    </w:p>
    <w:p w14:paraId="53EB35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000000"/>
          <w:kern w:val="2"/>
          <w:sz w:val="32"/>
          <w:szCs w:val="32"/>
          <w:lang w:val="en-US" w:eastAsia="zh-CN" w:bidi="ar"/>
        </w:rPr>
        <w:t>三是整改反馈。</w:t>
      </w:r>
      <w:r>
        <w:rPr>
          <w:rFonts w:hint="default" w:ascii="Times New Roman" w:hAnsi="Times New Roman" w:eastAsia="仿宋_GB2312" w:cs="Times New Roman"/>
          <w:color w:val="000000"/>
          <w:kern w:val="2"/>
          <w:sz w:val="32"/>
          <w:szCs w:val="32"/>
          <w:lang w:val="en-US" w:eastAsia="zh-CN" w:bidi="ar"/>
        </w:rPr>
        <w:t>2024年暂未接受巡查。</w:t>
      </w:r>
    </w:p>
    <w:p w14:paraId="0DAC984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14:paraId="1B19D4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14:paraId="0A16DD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园区2024年整体绩效目标评价得分</w:t>
      </w:r>
      <w:r>
        <w:rPr>
          <w:rFonts w:hint="default" w:ascii="Times New Roman" w:hAnsi="Times New Roman" w:cs="Times New Roman"/>
          <w:color w:val="000000"/>
          <w:kern w:val="2"/>
          <w:sz w:val="32"/>
          <w:szCs w:val="32"/>
          <w:lang w:val="en-US" w:eastAsia="zh-CN" w:bidi="ar"/>
        </w:rPr>
        <w:t>96.4</w:t>
      </w:r>
      <w:r>
        <w:rPr>
          <w:rFonts w:hint="default" w:ascii="Times New Roman" w:hAnsi="Times New Roman" w:eastAsia="仿宋_GB2312" w:cs="Times New Roman"/>
          <w:color w:val="000000"/>
          <w:kern w:val="2"/>
          <w:sz w:val="32"/>
          <w:szCs w:val="32"/>
          <w:lang w:val="en-US" w:eastAsia="zh-CN" w:bidi="ar"/>
        </w:rPr>
        <w:t>分，总体运行良好，圆满完成2024年年初绩效目标。</w:t>
      </w:r>
    </w:p>
    <w:p w14:paraId="4F83E6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shd w:val="clear" w:fill="FFFFFF"/>
          <w:lang w:val="zh-CN" w:eastAsia="zh-CN" w:bidi="ar-SA"/>
        </w:rPr>
        <w:t>（二）</w:t>
      </w:r>
      <w:r>
        <w:rPr>
          <w:rFonts w:hint="default" w:ascii="Times New Roman" w:hAnsi="Times New Roman" w:eastAsia="楷体_GB2312" w:cs="Times New Roman"/>
          <w:b/>
          <w:bCs/>
          <w:color w:val="000000"/>
          <w:kern w:val="0"/>
          <w:sz w:val="33"/>
          <w:szCs w:val="33"/>
          <w:highlight w:val="none"/>
          <w:shd w:val="clear" w:color="auto" w:fill="FFFFFF"/>
          <w:lang w:val="zh-CN"/>
        </w:rPr>
        <w:t>存在问题。</w:t>
      </w:r>
    </w:p>
    <w:p w14:paraId="5DD0D6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2024年园区项目资金是保障园区晋级升星的关键，建成后要注意宣传和后期维护。确保园区建设深度助力乡村振兴。</w:t>
      </w:r>
    </w:p>
    <w:p w14:paraId="2393216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63" w:firstLineChars="0"/>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改进建议</w:t>
      </w:r>
      <w:bookmarkStart w:id="125" w:name="_Hlk110546638"/>
    </w:p>
    <w:p w14:paraId="4B0D3D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000000"/>
          <w:kern w:val="2"/>
          <w:sz w:val="32"/>
          <w:szCs w:val="32"/>
          <w:lang w:val="zh-CN" w:eastAsia="zh-CN" w:bidi="ar"/>
        </w:rPr>
      </w:pPr>
      <w:r>
        <w:rPr>
          <w:rFonts w:hint="default" w:ascii="Times New Roman" w:hAnsi="Times New Roman" w:eastAsia="仿宋_GB2312" w:cs="Times New Roman"/>
          <w:color w:val="000000"/>
          <w:kern w:val="2"/>
          <w:sz w:val="32"/>
          <w:szCs w:val="32"/>
          <w:lang w:val="en-US" w:eastAsia="zh-CN" w:bidi="ar"/>
        </w:rPr>
        <w:t>一是加强资金统筹管理，完善各项机制，建立资金管理支付制度。二是建议增加园区创建前期工作经费，保障工作开展</w:t>
      </w:r>
      <w:r>
        <w:rPr>
          <w:rFonts w:hint="default" w:ascii="Times New Roman" w:hAnsi="Times New Roman" w:eastAsia="仿宋_GB2312" w:cs="Times New Roman"/>
          <w:color w:val="000000"/>
          <w:kern w:val="2"/>
          <w:sz w:val="32"/>
          <w:szCs w:val="32"/>
          <w:lang w:val="zh-CN" w:eastAsia="zh-CN" w:bidi="ar"/>
        </w:rPr>
        <w:t>。</w:t>
      </w:r>
    </w:p>
    <w:p w14:paraId="04DE10BC">
      <w:pPr>
        <w:pStyle w:val="2"/>
        <w:rPr>
          <w:rFonts w:hint="default"/>
          <w:lang w:val="zh-CN" w:eastAsia="zh-CN"/>
        </w:rPr>
      </w:pPr>
    </w:p>
    <w:bookmarkEnd w:id="125"/>
    <w:p w14:paraId="558E3F8F">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color w:val="000000" w:themeColor="text1"/>
          <w:kern w:val="2"/>
          <w:sz w:val="32"/>
          <w:szCs w:val="32"/>
          <w:u w:val="none"/>
          <w:lang w:val="zh-CN"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1.</w:t>
      </w:r>
      <w:r>
        <w:rPr>
          <w:rFonts w:hint="default" w:ascii="Times New Roman" w:hAnsi="Times New Roman" w:eastAsia="仿宋_GB2312" w:cs="Times New Roman"/>
          <w:kern w:val="2"/>
          <w:sz w:val="32"/>
          <w:szCs w:val="32"/>
          <w:u w:val="none"/>
          <w:lang w:val="en-US" w:eastAsia="zh-CN" w:bidi="ar"/>
        </w:rPr>
        <w:t>部门整体支出绩效自评表</w:t>
      </w:r>
    </w:p>
    <w:p w14:paraId="14AD8361">
      <w:pPr>
        <w:pStyle w:val="11"/>
        <w:numPr>
          <w:ilvl w:val="0"/>
          <w:numId w:val="0"/>
        </w:numPr>
        <w:spacing w:line="560" w:lineRule="exact"/>
        <w:ind w:right="0" w:rightChars="0" w:firstLine="1600" w:firstLineChars="500"/>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u w:val="none"/>
          <w:lang w:val="en-US" w:eastAsia="zh-CN" w:bidi="ar"/>
        </w:rPr>
        <w:t>部门预算项目支出绩效自评表（2024年度）</w:t>
      </w:r>
    </w:p>
    <w:p w14:paraId="4B80B85C">
      <w:pPr>
        <w:pStyle w:val="11"/>
        <w:keepNext w:val="0"/>
        <w:keepLines w:val="0"/>
        <w:widowControl w:val="0"/>
        <w:numPr>
          <w:ilvl w:val="0"/>
          <w:numId w:val="0"/>
        </w:numPr>
        <w:suppressLineNumbers w:val="0"/>
        <w:spacing w:before="0" w:beforeAutospacing="0" w:after="120" w:afterLines="0" w:afterAutospacing="0" w:line="560" w:lineRule="exact"/>
        <w:ind w:right="0" w:rightChars="0"/>
        <w:jc w:val="both"/>
        <w:rPr>
          <w:rFonts w:hint="default" w:ascii="Times New Roman" w:hAnsi="Times New Roman" w:eastAsia="仿宋_GB2312" w:cs="Times New Roman"/>
          <w:kern w:val="2"/>
          <w:sz w:val="32"/>
          <w:szCs w:val="32"/>
          <w:u w:val="none"/>
          <w:lang w:val="zh-CN" w:eastAsia="zh-CN" w:bidi="ar"/>
        </w:rPr>
      </w:pPr>
    </w:p>
    <w:p w14:paraId="0FB1A2CA">
      <w:pPr>
        <w:pStyle w:val="11"/>
        <w:keepNext w:val="0"/>
        <w:keepLines w:val="0"/>
        <w:widowControl w:val="0"/>
        <w:numPr>
          <w:ilvl w:val="0"/>
          <w:numId w:val="0"/>
        </w:numPr>
        <w:suppressLineNumbers w:val="0"/>
        <w:spacing w:before="0" w:beforeAutospacing="0" w:after="120" w:afterLines="0" w:afterAutospacing="0" w:line="560" w:lineRule="exact"/>
        <w:ind w:right="0" w:rightChars="0"/>
        <w:jc w:val="both"/>
        <w:rPr>
          <w:rFonts w:hint="default" w:ascii="Times New Roman" w:hAnsi="Times New Roman" w:eastAsia="仿宋_GB2312" w:cs="Times New Roman"/>
          <w:kern w:val="2"/>
          <w:sz w:val="32"/>
          <w:szCs w:val="32"/>
          <w:u w:val="none"/>
          <w:lang w:val="zh-CN" w:eastAsia="zh-CN" w:bidi="ar"/>
        </w:rPr>
        <w:sectPr>
          <w:footerReference r:id="rId5" w:type="default"/>
          <w:pgSz w:w="11906" w:h="16838"/>
          <w:pgMar w:top="2098" w:right="1474" w:bottom="1984" w:left="1587" w:header="851" w:footer="1559" w:gutter="0"/>
          <w:pgNumType w:fmt="decimal" w:start="1"/>
          <w:cols w:space="0" w:num="1"/>
          <w:rtlGutter w:val="0"/>
          <w:docGrid w:type="lines" w:linePitch="312" w:charSpace="0"/>
        </w:sectPr>
      </w:pPr>
    </w:p>
    <w:p w14:paraId="6532FD49">
      <w:pPr>
        <w:pStyle w:val="11"/>
        <w:keepNext w:val="0"/>
        <w:keepLines w:val="0"/>
        <w:pageBreakBefore w:val="0"/>
        <w:numPr>
          <w:ilvl w:val="0"/>
          <w:numId w:val="0"/>
        </w:numPr>
        <w:kinsoku/>
        <w:wordWrap/>
        <w:overflowPunct/>
        <w:topLinePunct w:val="0"/>
        <w:autoSpaceDE/>
        <w:autoSpaceDN/>
        <w:bidi w:val="0"/>
        <w:spacing w:line="560" w:lineRule="exact"/>
        <w:jc w:val="both"/>
        <w:textAlignment w:val="auto"/>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附表1</w:t>
      </w:r>
    </w:p>
    <w:p w14:paraId="59F5B527">
      <w:pPr>
        <w:pStyle w:val="11"/>
        <w:keepNext w:val="0"/>
        <w:keepLines w:val="0"/>
        <w:pageBreakBefore w:val="0"/>
        <w:numPr>
          <w:ilvl w:val="0"/>
          <w:numId w:val="0"/>
        </w:numPr>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方正小标宋简体" w:cs="Times New Roman"/>
          <w:i w:val="0"/>
          <w:color w:val="000000"/>
          <w:kern w:val="0"/>
          <w:sz w:val="44"/>
          <w:szCs w:val="44"/>
          <w:u w:val="none"/>
          <w:lang w:val="en-US" w:eastAsia="zh-CN" w:bidi="ar"/>
        </w:rPr>
        <w:t>部门整体支出绩效自评表</w:t>
      </w:r>
    </w:p>
    <w:tbl>
      <w:tblPr>
        <w:tblStyle w:val="21"/>
        <w:tblW w:w="13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41"/>
        <w:gridCol w:w="840"/>
        <w:gridCol w:w="1476"/>
        <w:gridCol w:w="600"/>
        <w:gridCol w:w="2882"/>
        <w:gridCol w:w="5828"/>
        <w:gridCol w:w="769"/>
        <w:gridCol w:w="746"/>
      </w:tblGrid>
      <w:tr w14:paraId="4E6C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0" w:hRule="atLeast"/>
          <w:jc w:val="center"/>
        </w:trPr>
        <w:tc>
          <w:tcPr>
            <w:tcW w:w="3757" w:type="dxa"/>
            <w:gridSpan w:val="4"/>
            <w:shd w:val="clear" w:color="auto" w:fill="auto"/>
            <w:tcMar>
              <w:top w:w="12" w:type="dxa"/>
              <w:left w:w="12" w:type="dxa"/>
              <w:right w:w="12" w:type="dxa"/>
            </w:tcMar>
            <w:vAlign w:val="center"/>
          </w:tcPr>
          <w:p w14:paraId="2940B6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绩效指标</w:t>
            </w:r>
          </w:p>
        </w:tc>
        <w:tc>
          <w:tcPr>
            <w:tcW w:w="2882" w:type="dxa"/>
            <w:vMerge w:val="restart"/>
            <w:shd w:val="clear" w:color="auto" w:fill="auto"/>
            <w:tcMar>
              <w:top w:w="12" w:type="dxa"/>
              <w:left w:w="12" w:type="dxa"/>
              <w:right w:w="12" w:type="dxa"/>
            </w:tcMar>
            <w:vAlign w:val="center"/>
          </w:tcPr>
          <w:p w14:paraId="02CF19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指标解释</w:t>
            </w:r>
          </w:p>
        </w:tc>
        <w:tc>
          <w:tcPr>
            <w:tcW w:w="5828" w:type="dxa"/>
            <w:vMerge w:val="restart"/>
            <w:shd w:val="clear" w:color="auto" w:fill="auto"/>
            <w:tcMar>
              <w:top w:w="12" w:type="dxa"/>
              <w:left w:w="12" w:type="dxa"/>
              <w:right w:w="12" w:type="dxa"/>
            </w:tcMar>
            <w:vAlign w:val="center"/>
          </w:tcPr>
          <w:p w14:paraId="380EC2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评分说明</w:t>
            </w:r>
          </w:p>
        </w:tc>
        <w:tc>
          <w:tcPr>
            <w:tcW w:w="769" w:type="dxa"/>
            <w:vMerge w:val="restart"/>
            <w:shd w:val="clear" w:color="auto" w:fill="auto"/>
            <w:tcMar>
              <w:top w:w="12" w:type="dxa"/>
              <w:left w:w="12" w:type="dxa"/>
              <w:right w:w="12" w:type="dxa"/>
            </w:tcMar>
            <w:vAlign w:val="center"/>
          </w:tcPr>
          <w:p w14:paraId="71474F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自评得分</w:t>
            </w:r>
          </w:p>
        </w:tc>
        <w:tc>
          <w:tcPr>
            <w:tcW w:w="746" w:type="dxa"/>
            <w:vMerge w:val="restart"/>
            <w:shd w:val="clear" w:color="auto" w:fill="auto"/>
            <w:tcMar>
              <w:top w:w="12" w:type="dxa"/>
              <w:left w:w="12" w:type="dxa"/>
              <w:right w:w="12" w:type="dxa"/>
            </w:tcMar>
            <w:vAlign w:val="center"/>
          </w:tcPr>
          <w:p w14:paraId="7D5349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备注</w:t>
            </w:r>
          </w:p>
        </w:tc>
      </w:tr>
      <w:tr w14:paraId="4A82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shd w:val="clear" w:color="auto" w:fill="auto"/>
            <w:tcMar>
              <w:top w:w="12" w:type="dxa"/>
              <w:left w:w="12" w:type="dxa"/>
              <w:right w:w="12" w:type="dxa"/>
            </w:tcMar>
            <w:vAlign w:val="center"/>
          </w:tcPr>
          <w:p w14:paraId="34952C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一级指标</w:t>
            </w:r>
          </w:p>
        </w:tc>
        <w:tc>
          <w:tcPr>
            <w:tcW w:w="840" w:type="dxa"/>
            <w:shd w:val="clear" w:color="auto" w:fill="auto"/>
            <w:tcMar>
              <w:top w:w="12" w:type="dxa"/>
              <w:left w:w="12" w:type="dxa"/>
              <w:right w:w="12" w:type="dxa"/>
            </w:tcMar>
            <w:vAlign w:val="center"/>
          </w:tcPr>
          <w:p w14:paraId="2C76E3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二级指标</w:t>
            </w:r>
          </w:p>
        </w:tc>
        <w:tc>
          <w:tcPr>
            <w:tcW w:w="1476" w:type="dxa"/>
            <w:shd w:val="clear" w:color="auto" w:fill="auto"/>
            <w:tcMar>
              <w:top w:w="12" w:type="dxa"/>
              <w:left w:w="12" w:type="dxa"/>
              <w:right w:w="12" w:type="dxa"/>
            </w:tcMar>
            <w:vAlign w:val="center"/>
          </w:tcPr>
          <w:p w14:paraId="462D68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三级指标</w:t>
            </w:r>
          </w:p>
        </w:tc>
        <w:tc>
          <w:tcPr>
            <w:tcW w:w="600" w:type="dxa"/>
            <w:shd w:val="clear" w:color="auto" w:fill="auto"/>
            <w:tcMar>
              <w:top w:w="12" w:type="dxa"/>
              <w:left w:w="12" w:type="dxa"/>
              <w:right w:w="12" w:type="dxa"/>
            </w:tcMar>
            <w:vAlign w:val="center"/>
          </w:tcPr>
          <w:p w14:paraId="135A1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color w:val="000000"/>
                <w:sz w:val="21"/>
                <w:szCs w:val="21"/>
                <w:u w:val="none"/>
              </w:rPr>
            </w:pPr>
            <w:r>
              <w:rPr>
                <w:rFonts w:hint="default" w:ascii="Times New Roman" w:hAnsi="Times New Roman" w:eastAsia="黑体" w:cs="Times New Roman"/>
                <w:i w:val="0"/>
                <w:color w:val="000000"/>
                <w:kern w:val="0"/>
                <w:sz w:val="21"/>
                <w:szCs w:val="21"/>
                <w:u w:val="none"/>
                <w:lang w:val="en-US" w:eastAsia="zh-CN" w:bidi="ar"/>
              </w:rPr>
              <w:t>指标分值</w:t>
            </w:r>
          </w:p>
        </w:tc>
        <w:tc>
          <w:tcPr>
            <w:tcW w:w="2882" w:type="dxa"/>
            <w:vMerge w:val="continue"/>
            <w:shd w:val="clear" w:color="auto" w:fill="auto"/>
            <w:tcMar>
              <w:top w:w="12" w:type="dxa"/>
              <w:left w:w="12" w:type="dxa"/>
              <w:right w:w="12" w:type="dxa"/>
            </w:tcMar>
            <w:vAlign w:val="center"/>
          </w:tcPr>
          <w:p w14:paraId="11A6E53D">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4BE88489">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1CAE2AC7">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6C69DAFA">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color w:val="000000"/>
                <w:sz w:val="21"/>
                <w:szCs w:val="21"/>
                <w:u w:val="none"/>
              </w:rPr>
            </w:pPr>
          </w:p>
        </w:tc>
      </w:tr>
      <w:tr w14:paraId="4FB5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restart"/>
            <w:shd w:val="clear" w:color="auto" w:fill="auto"/>
            <w:tcMar>
              <w:top w:w="12" w:type="dxa"/>
              <w:left w:w="12" w:type="dxa"/>
              <w:right w:w="12" w:type="dxa"/>
            </w:tcMar>
            <w:vAlign w:val="center"/>
          </w:tcPr>
          <w:p w14:paraId="510682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总体绩效</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（65分）</w:t>
            </w:r>
          </w:p>
        </w:tc>
        <w:tc>
          <w:tcPr>
            <w:tcW w:w="840" w:type="dxa"/>
            <w:vMerge w:val="restart"/>
            <w:shd w:val="clear" w:color="auto" w:fill="auto"/>
            <w:tcMar>
              <w:top w:w="12" w:type="dxa"/>
              <w:left w:w="12" w:type="dxa"/>
              <w:right w:w="12" w:type="dxa"/>
            </w:tcMar>
            <w:vAlign w:val="center"/>
          </w:tcPr>
          <w:p w14:paraId="70E03A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履职效能</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（19分）</w:t>
            </w:r>
          </w:p>
        </w:tc>
        <w:tc>
          <w:tcPr>
            <w:tcW w:w="1476" w:type="dxa"/>
            <w:shd w:val="clear" w:color="auto" w:fill="auto"/>
            <w:tcMar>
              <w:top w:w="12" w:type="dxa"/>
              <w:left w:w="12" w:type="dxa"/>
              <w:right w:w="12" w:type="dxa"/>
            </w:tcMar>
            <w:vAlign w:val="center"/>
          </w:tcPr>
          <w:p w14:paraId="6DD5B0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加强基础建设</w:t>
            </w:r>
          </w:p>
        </w:tc>
        <w:tc>
          <w:tcPr>
            <w:tcW w:w="600" w:type="dxa"/>
            <w:vMerge w:val="restart"/>
            <w:shd w:val="clear" w:color="auto" w:fill="auto"/>
            <w:tcMar>
              <w:top w:w="12" w:type="dxa"/>
              <w:left w:w="12" w:type="dxa"/>
              <w:right w:w="12" w:type="dxa"/>
            </w:tcMar>
            <w:vAlign w:val="center"/>
          </w:tcPr>
          <w:p w14:paraId="3DCDB8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2882" w:type="dxa"/>
            <w:vMerge w:val="restart"/>
            <w:shd w:val="clear" w:color="auto" w:fill="auto"/>
            <w:tcMar>
              <w:top w:w="12" w:type="dxa"/>
              <w:left w:w="12" w:type="dxa"/>
              <w:right w:w="12" w:type="dxa"/>
            </w:tcMar>
            <w:vAlign w:val="center"/>
          </w:tcPr>
          <w:p w14:paraId="4BCCB8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w:t>
            </w:r>
          </w:p>
        </w:tc>
        <w:tc>
          <w:tcPr>
            <w:tcW w:w="5828" w:type="dxa"/>
            <w:vMerge w:val="restart"/>
            <w:shd w:val="clear" w:color="auto" w:fill="auto"/>
            <w:tcMar>
              <w:top w:w="12" w:type="dxa"/>
              <w:left w:w="12" w:type="dxa"/>
              <w:right w:w="12" w:type="dxa"/>
            </w:tcMar>
            <w:vAlign w:val="center"/>
          </w:tcPr>
          <w:p w14:paraId="4D65743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69" w:type="dxa"/>
            <w:vMerge w:val="restart"/>
            <w:shd w:val="clear" w:color="auto" w:fill="auto"/>
            <w:tcMar>
              <w:top w:w="12" w:type="dxa"/>
              <w:left w:w="12" w:type="dxa"/>
              <w:right w:w="12" w:type="dxa"/>
            </w:tcMar>
            <w:vAlign w:val="center"/>
          </w:tcPr>
          <w:p w14:paraId="3360BA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746" w:type="dxa"/>
            <w:vMerge w:val="restart"/>
            <w:shd w:val="clear" w:color="auto" w:fill="auto"/>
            <w:tcMar>
              <w:top w:w="12" w:type="dxa"/>
              <w:left w:w="12" w:type="dxa"/>
              <w:right w:w="12" w:type="dxa"/>
            </w:tcMar>
            <w:vAlign w:val="center"/>
          </w:tcPr>
          <w:p w14:paraId="1990DE4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4A07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B7B17F6">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571F6804">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7F4A84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加快延链补链</w:t>
            </w:r>
          </w:p>
        </w:tc>
        <w:tc>
          <w:tcPr>
            <w:tcW w:w="600" w:type="dxa"/>
            <w:vMerge w:val="continue"/>
            <w:shd w:val="clear" w:color="auto" w:fill="auto"/>
            <w:tcMar>
              <w:top w:w="12" w:type="dxa"/>
              <w:left w:w="12" w:type="dxa"/>
              <w:right w:w="12" w:type="dxa"/>
            </w:tcMar>
            <w:vAlign w:val="center"/>
          </w:tcPr>
          <w:p w14:paraId="7B7E7E6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vMerge w:val="continue"/>
            <w:shd w:val="clear" w:color="auto" w:fill="auto"/>
            <w:tcMar>
              <w:top w:w="12" w:type="dxa"/>
              <w:left w:w="12" w:type="dxa"/>
              <w:right w:w="12" w:type="dxa"/>
            </w:tcMar>
            <w:vAlign w:val="center"/>
          </w:tcPr>
          <w:p w14:paraId="486BB55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7B17063E">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0642099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2D7BC71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7A82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7FC67E2">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4DBFEA2F">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12925A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加强科技支撑</w:t>
            </w:r>
          </w:p>
        </w:tc>
        <w:tc>
          <w:tcPr>
            <w:tcW w:w="600" w:type="dxa"/>
            <w:vMerge w:val="continue"/>
            <w:shd w:val="clear" w:color="auto" w:fill="auto"/>
            <w:tcMar>
              <w:top w:w="12" w:type="dxa"/>
              <w:left w:w="12" w:type="dxa"/>
              <w:right w:w="12" w:type="dxa"/>
            </w:tcMar>
            <w:vAlign w:val="center"/>
          </w:tcPr>
          <w:p w14:paraId="3FC284B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vMerge w:val="continue"/>
            <w:shd w:val="clear" w:color="auto" w:fill="auto"/>
            <w:tcMar>
              <w:top w:w="12" w:type="dxa"/>
              <w:left w:w="12" w:type="dxa"/>
              <w:right w:w="12" w:type="dxa"/>
            </w:tcMar>
            <w:vAlign w:val="center"/>
          </w:tcPr>
          <w:p w14:paraId="7C64807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29C8852D">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4A9CDA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30E2C9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5D39F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1CA1A225">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737C5FF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401893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产业扩面成效</w:t>
            </w:r>
          </w:p>
        </w:tc>
        <w:tc>
          <w:tcPr>
            <w:tcW w:w="600" w:type="dxa"/>
            <w:vMerge w:val="continue"/>
            <w:shd w:val="clear" w:color="auto" w:fill="auto"/>
            <w:tcMar>
              <w:top w:w="12" w:type="dxa"/>
              <w:left w:w="12" w:type="dxa"/>
              <w:right w:w="12" w:type="dxa"/>
            </w:tcMar>
            <w:vAlign w:val="center"/>
          </w:tcPr>
          <w:p w14:paraId="63D72F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vMerge w:val="continue"/>
            <w:shd w:val="clear" w:color="auto" w:fill="auto"/>
            <w:tcMar>
              <w:top w:w="12" w:type="dxa"/>
              <w:left w:w="12" w:type="dxa"/>
              <w:right w:w="12" w:type="dxa"/>
            </w:tcMar>
            <w:vAlign w:val="center"/>
          </w:tcPr>
          <w:p w14:paraId="5BCBFF2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31E4A24D">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7A091C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561F190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2208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157A3AB9">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414131B8">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5ACAE7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引进亿元项目</w:t>
            </w:r>
          </w:p>
        </w:tc>
        <w:tc>
          <w:tcPr>
            <w:tcW w:w="600" w:type="dxa"/>
            <w:vMerge w:val="continue"/>
            <w:shd w:val="clear" w:color="auto" w:fill="auto"/>
            <w:tcMar>
              <w:top w:w="12" w:type="dxa"/>
              <w:left w:w="12" w:type="dxa"/>
              <w:right w:w="12" w:type="dxa"/>
            </w:tcMar>
            <w:vAlign w:val="center"/>
          </w:tcPr>
          <w:p w14:paraId="51C1BF1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vMerge w:val="continue"/>
            <w:shd w:val="clear" w:color="auto" w:fill="auto"/>
            <w:tcMar>
              <w:top w:w="12" w:type="dxa"/>
              <w:left w:w="12" w:type="dxa"/>
              <w:right w:w="12" w:type="dxa"/>
            </w:tcMar>
            <w:vAlign w:val="center"/>
          </w:tcPr>
          <w:p w14:paraId="60E4072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382BB800">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6959D3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17901F7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3288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11D46924">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2C7509A5">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0DA96A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产业体系亮点</w:t>
            </w:r>
          </w:p>
        </w:tc>
        <w:tc>
          <w:tcPr>
            <w:tcW w:w="600" w:type="dxa"/>
            <w:vMerge w:val="continue"/>
            <w:shd w:val="clear" w:color="auto" w:fill="auto"/>
            <w:tcMar>
              <w:top w:w="12" w:type="dxa"/>
              <w:left w:w="12" w:type="dxa"/>
              <w:right w:w="12" w:type="dxa"/>
            </w:tcMar>
            <w:vAlign w:val="center"/>
          </w:tcPr>
          <w:p w14:paraId="39F7D70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vMerge w:val="continue"/>
            <w:shd w:val="clear" w:color="auto" w:fill="auto"/>
            <w:tcMar>
              <w:top w:w="12" w:type="dxa"/>
              <w:left w:w="12" w:type="dxa"/>
              <w:right w:w="12" w:type="dxa"/>
            </w:tcMar>
            <w:vAlign w:val="center"/>
          </w:tcPr>
          <w:p w14:paraId="6D9D2B0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vMerge w:val="continue"/>
            <w:shd w:val="clear" w:color="auto" w:fill="auto"/>
            <w:tcMar>
              <w:top w:w="12" w:type="dxa"/>
              <w:left w:w="12" w:type="dxa"/>
              <w:right w:w="12" w:type="dxa"/>
            </w:tcMar>
            <w:vAlign w:val="center"/>
          </w:tcPr>
          <w:p w14:paraId="18A157BD">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vMerge w:val="continue"/>
            <w:shd w:val="clear" w:color="auto" w:fill="auto"/>
            <w:tcMar>
              <w:top w:w="12" w:type="dxa"/>
              <w:left w:w="12" w:type="dxa"/>
              <w:right w:w="12" w:type="dxa"/>
            </w:tcMar>
            <w:vAlign w:val="center"/>
          </w:tcPr>
          <w:p w14:paraId="5A1BB1F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746" w:type="dxa"/>
            <w:vMerge w:val="continue"/>
            <w:shd w:val="clear" w:color="auto" w:fill="auto"/>
            <w:tcMar>
              <w:top w:w="12" w:type="dxa"/>
              <w:left w:w="12" w:type="dxa"/>
              <w:right w:w="12" w:type="dxa"/>
            </w:tcMar>
            <w:vAlign w:val="center"/>
          </w:tcPr>
          <w:p w14:paraId="29D6382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2838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1B356C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restart"/>
            <w:shd w:val="clear" w:color="auto" w:fill="auto"/>
            <w:tcMar>
              <w:top w:w="12" w:type="dxa"/>
              <w:left w:w="12" w:type="dxa"/>
              <w:right w:w="12" w:type="dxa"/>
            </w:tcMar>
            <w:vAlign w:val="center"/>
          </w:tcPr>
          <w:p w14:paraId="005157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预算管理</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（21分）</w:t>
            </w:r>
          </w:p>
        </w:tc>
        <w:tc>
          <w:tcPr>
            <w:tcW w:w="1476" w:type="dxa"/>
            <w:shd w:val="clear" w:color="auto" w:fill="auto"/>
            <w:tcMar>
              <w:top w:w="12" w:type="dxa"/>
              <w:left w:w="12" w:type="dxa"/>
              <w:right w:w="12" w:type="dxa"/>
            </w:tcMar>
            <w:vAlign w:val="center"/>
          </w:tcPr>
          <w:p w14:paraId="5F69E9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预算编制质量</w:t>
            </w:r>
          </w:p>
        </w:tc>
        <w:tc>
          <w:tcPr>
            <w:tcW w:w="600" w:type="dxa"/>
            <w:shd w:val="clear" w:color="auto" w:fill="auto"/>
            <w:tcMar>
              <w:top w:w="12" w:type="dxa"/>
              <w:left w:w="12" w:type="dxa"/>
              <w:right w:w="12" w:type="dxa"/>
            </w:tcMar>
            <w:vAlign w:val="center"/>
          </w:tcPr>
          <w:p w14:paraId="46965A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2882" w:type="dxa"/>
            <w:shd w:val="clear" w:color="auto" w:fill="auto"/>
            <w:tcMar>
              <w:top w:w="12" w:type="dxa"/>
              <w:left w:w="12" w:type="dxa"/>
              <w:right w:w="12" w:type="dxa"/>
            </w:tcMar>
            <w:vAlign w:val="center"/>
          </w:tcPr>
          <w:p w14:paraId="7E547E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部门是否严格按要求编制年初部门预算，年初预算编制的科学性和准确性</w:t>
            </w:r>
          </w:p>
        </w:tc>
        <w:tc>
          <w:tcPr>
            <w:tcW w:w="5828" w:type="dxa"/>
            <w:shd w:val="clear" w:color="auto" w:fill="auto"/>
            <w:tcMar>
              <w:top w:w="12" w:type="dxa"/>
              <w:left w:w="12" w:type="dxa"/>
              <w:right w:w="12" w:type="dxa"/>
            </w:tcMar>
            <w:vAlign w:val="center"/>
          </w:tcPr>
          <w:p w14:paraId="54E0C7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该项指标得分=（1-财政拨款预算偏离度）×100%×8。偏离度=|预算执行数-调整预算数|÷调整预算数。</w:t>
            </w:r>
          </w:p>
        </w:tc>
        <w:tc>
          <w:tcPr>
            <w:tcW w:w="769" w:type="dxa"/>
            <w:shd w:val="clear" w:color="auto" w:fill="auto"/>
            <w:tcMar>
              <w:top w:w="12" w:type="dxa"/>
              <w:left w:w="12" w:type="dxa"/>
              <w:right w:w="12" w:type="dxa"/>
            </w:tcMar>
            <w:vAlign w:val="center"/>
          </w:tcPr>
          <w:p w14:paraId="10DA1A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746" w:type="dxa"/>
            <w:vMerge w:val="restart"/>
            <w:shd w:val="clear" w:color="auto" w:fill="auto"/>
            <w:tcMar>
              <w:top w:w="12" w:type="dxa"/>
              <w:left w:w="12" w:type="dxa"/>
              <w:right w:w="12" w:type="dxa"/>
            </w:tcMar>
            <w:vAlign w:val="center"/>
          </w:tcPr>
          <w:p w14:paraId="0A1B96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A97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08CCE6C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5699F902">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7A75E2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支出执行进度</w:t>
            </w:r>
          </w:p>
        </w:tc>
        <w:tc>
          <w:tcPr>
            <w:tcW w:w="600" w:type="dxa"/>
            <w:shd w:val="clear" w:color="auto" w:fill="auto"/>
            <w:tcMar>
              <w:top w:w="12" w:type="dxa"/>
              <w:left w:w="12" w:type="dxa"/>
              <w:right w:w="12" w:type="dxa"/>
            </w:tcMar>
            <w:vAlign w:val="center"/>
          </w:tcPr>
          <w:p w14:paraId="536D18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2882" w:type="dxa"/>
            <w:shd w:val="clear" w:color="auto" w:fill="auto"/>
            <w:tcMar>
              <w:top w:w="12" w:type="dxa"/>
              <w:left w:w="12" w:type="dxa"/>
              <w:right w:w="12" w:type="dxa"/>
            </w:tcMar>
            <w:vAlign w:val="center"/>
          </w:tcPr>
          <w:p w14:paraId="334AA6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部门1至12月预算执行情况</w:t>
            </w:r>
          </w:p>
        </w:tc>
        <w:tc>
          <w:tcPr>
            <w:tcW w:w="5828" w:type="dxa"/>
            <w:shd w:val="clear" w:color="auto" w:fill="auto"/>
            <w:tcMar>
              <w:top w:w="12" w:type="dxa"/>
              <w:left w:w="12" w:type="dxa"/>
              <w:right w:w="12" w:type="dxa"/>
            </w:tcMar>
            <w:vAlign w:val="center"/>
          </w:tcPr>
          <w:p w14:paraId="007F67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769" w:type="dxa"/>
            <w:shd w:val="clear" w:color="auto" w:fill="auto"/>
            <w:tcMar>
              <w:top w:w="12" w:type="dxa"/>
              <w:left w:w="12" w:type="dxa"/>
              <w:right w:w="12" w:type="dxa"/>
            </w:tcMar>
            <w:vAlign w:val="center"/>
          </w:tcPr>
          <w:p w14:paraId="0E2C1C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746" w:type="dxa"/>
            <w:vMerge w:val="continue"/>
            <w:shd w:val="clear" w:color="auto" w:fill="auto"/>
            <w:tcMar>
              <w:top w:w="12" w:type="dxa"/>
              <w:left w:w="12" w:type="dxa"/>
              <w:right w:w="12" w:type="dxa"/>
            </w:tcMar>
            <w:vAlign w:val="center"/>
          </w:tcPr>
          <w:p w14:paraId="3A068B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7448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D933718">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05418B55">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674B9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预算年终结余</w:t>
            </w:r>
          </w:p>
        </w:tc>
        <w:tc>
          <w:tcPr>
            <w:tcW w:w="600" w:type="dxa"/>
            <w:shd w:val="clear" w:color="auto" w:fill="auto"/>
            <w:tcMar>
              <w:top w:w="12" w:type="dxa"/>
              <w:left w:w="12" w:type="dxa"/>
              <w:right w:w="12" w:type="dxa"/>
            </w:tcMar>
            <w:vAlign w:val="center"/>
          </w:tcPr>
          <w:p w14:paraId="274742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2882" w:type="dxa"/>
            <w:shd w:val="clear" w:color="auto" w:fill="auto"/>
            <w:tcMar>
              <w:top w:w="12" w:type="dxa"/>
              <w:left w:w="12" w:type="dxa"/>
              <w:right w:w="12" w:type="dxa"/>
            </w:tcMar>
            <w:vAlign w:val="center"/>
          </w:tcPr>
          <w:p w14:paraId="4B92B4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部门整体年终预算结余情况</w:t>
            </w:r>
          </w:p>
        </w:tc>
        <w:tc>
          <w:tcPr>
            <w:tcW w:w="5828" w:type="dxa"/>
            <w:shd w:val="clear" w:color="auto" w:fill="auto"/>
            <w:tcMar>
              <w:top w:w="12" w:type="dxa"/>
              <w:left w:w="12" w:type="dxa"/>
              <w:right w:w="12" w:type="dxa"/>
            </w:tcMar>
            <w:vAlign w:val="center"/>
          </w:tcPr>
          <w:p w14:paraId="5A2DD43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该项指标得分=（1-部门整体预算结余率）×100%×8部门整体预算结余率为当年年终部门预算注销金额和结转金额占部门预算总金额的比率。</w:t>
            </w:r>
          </w:p>
        </w:tc>
        <w:tc>
          <w:tcPr>
            <w:tcW w:w="769" w:type="dxa"/>
            <w:shd w:val="clear" w:color="auto" w:fill="auto"/>
            <w:tcMar>
              <w:top w:w="12" w:type="dxa"/>
              <w:left w:w="12" w:type="dxa"/>
              <w:right w:w="12" w:type="dxa"/>
            </w:tcMar>
            <w:vAlign w:val="center"/>
          </w:tcPr>
          <w:p w14:paraId="225B07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746" w:type="dxa"/>
            <w:vMerge w:val="continue"/>
            <w:shd w:val="clear" w:color="auto" w:fill="auto"/>
            <w:tcMar>
              <w:top w:w="12" w:type="dxa"/>
              <w:left w:w="12" w:type="dxa"/>
              <w:right w:w="12" w:type="dxa"/>
            </w:tcMar>
            <w:vAlign w:val="center"/>
          </w:tcPr>
          <w:p w14:paraId="258858C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FB2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03C45097">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05827253">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5716C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严控一般性支出</w:t>
            </w:r>
          </w:p>
        </w:tc>
        <w:tc>
          <w:tcPr>
            <w:tcW w:w="600" w:type="dxa"/>
            <w:shd w:val="clear" w:color="auto" w:fill="auto"/>
            <w:tcMar>
              <w:top w:w="12" w:type="dxa"/>
              <w:left w:w="12" w:type="dxa"/>
              <w:right w:w="12" w:type="dxa"/>
            </w:tcMar>
            <w:vAlign w:val="center"/>
          </w:tcPr>
          <w:p w14:paraId="3FF311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882" w:type="dxa"/>
            <w:shd w:val="clear" w:color="auto" w:fill="auto"/>
            <w:tcMar>
              <w:top w:w="12" w:type="dxa"/>
              <w:left w:w="12" w:type="dxa"/>
              <w:right w:w="12" w:type="dxa"/>
            </w:tcMar>
            <w:vAlign w:val="center"/>
          </w:tcPr>
          <w:p w14:paraId="1E95F7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部门严控“三公”经费、会议、培训、差旅、办节办展、办公设备购置、信息网络及软件购置更新、课题经费等8项一般性支出情况</w:t>
            </w:r>
          </w:p>
        </w:tc>
        <w:tc>
          <w:tcPr>
            <w:tcW w:w="5828" w:type="dxa"/>
            <w:shd w:val="clear" w:color="auto" w:fill="auto"/>
            <w:tcMar>
              <w:top w:w="12" w:type="dxa"/>
              <w:left w:w="12" w:type="dxa"/>
              <w:right w:w="12" w:type="dxa"/>
            </w:tcMar>
            <w:vAlign w:val="center"/>
          </w:tcPr>
          <w:p w14:paraId="33FF286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该项指标得分=基础分值+加分值。</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宋体" w:cs="Times New Roman"/>
                <w:i w:val="0"/>
                <w:color w:val="000000"/>
                <w:kern w:val="0"/>
                <w:sz w:val="21"/>
                <w:szCs w:val="21"/>
                <w:u w:val="none"/>
                <w:lang w:val="en-US" w:eastAsia="zh-CN" w:bidi="ar"/>
              </w:rPr>
              <w:br w:type="textWrapping"/>
            </w:r>
            <w:r>
              <w:rPr>
                <w:rFonts w:hint="default" w:ascii="Times New Roman" w:hAnsi="Times New Roman" w:eastAsia="宋体" w:cs="Times New Roman"/>
                <w:i w:val="0"/>
                <w:color w:val="000000"/>
                <w:kern w:val="0"/>
                <w:sz w:val="21"/>
                <w:szCs w:val="21"/>
                <w:u w:val="none"/>
                <w:lang w:val="en-US" w:eastAsia="zh-CN" w:bidi="ar"/>
              </w:rPr>
              <w:t>2.加分值。一般性支出财政拨款年初预算较上年每压减1%得0.2分，累计不超过1分；一般性支出财政拨款预算执行较上年每压减1%得0.4分，累计不超过2分。</w:t>
            </w:r>
          </w:p>
        </w:tc>
        <w:tc>
          <w:tcPr>
            <w:tcW w:w="769" w:type="dxa"/>
            <w:shd w:val="clear" w:color="auto" w:fill="auto"/>
            <w:tcMar>
              <w:top w:w="12" w:type="dxa"/>
              <w:left w:w="12" w:type="dxa"/>
              <w:right w:w="12" w:type="dxa"/>
            </w:tcMar>
            <w:vAlign w:val="center"/>
          </w:tcPr>
          <w:p w14:paraId="1E1460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746" w:type="dxa"/>
            <w:vMerge w:val="continue"/>
            <w:shd w:val="clear" w:color="auto" w:fill="auto"/>
            <w:tcMar>
              <w:top w:w="12" w:type="dxa"/>
              <w:left w:w="12" w:type="dxa"/>
              <w:right w:w="12" w:type="dxa"/>
            </w:tcMar>
            <w:vAlign w:val="center"/>
          </w:tcPr>
          <w:p w14:paraId="3967258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26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0792520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restart"/>
            <w:shd w:val="clear" w:color="auto" w:fill="auto"/>
            <w:tcMar>
              <w:top w:w="12" w:type="dxa"/>
              <w:left w:w="12" w:type="dxa"/>
              <w:right w:w="12" w:type="dxa"/>
            </w:tcMar>
            <w:vAlign w:val="center"/>
          </w:tcPr>
          <w:p w14:paraId="3A6773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资产管理</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（9分）</w:t>
            </w:r>
          </w:p>
        </w:tc>
        <w:tc>
          <w:tcPr>
            <w:tcW w:w="1476" w:type="dxa"/>
            <w:shd w:val="clear" w:color="auto" w:fill="auto"/>
            <w:tcMar>
              <w:top w:w="12" w:type="dxa"/>
              <w:left w:w="12" w:type="dxa"/>
              <w:right w:w="12" w:type="dxa"/>
            </w:tcMar>
            <w:vAlign w:val="center"/>
          </w:tcPr>
          <w:p w14:paraId="41355D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人均资产变化率</w:t>
            </w:r>
          </w:p>
        </w:tc>
        <w:tc>
          <w:tcPr>
            <w:tcW w:w="600" w:type="dxa"/>
            <w:shd w:val="clear" w:color="auto" w:fill="auto"/>
            <w:tcMar>
              <w:top w:w="12" w:type="dxa"/>
              <w:left w:w="12" w:type="dxa"/>
              <w:right w:w="12" w:type="dxa"/>
            </w:tcMar>
            <w:vAlign w:val="center"/>
          </w:tcPr>
          <w:p w14:paraId="0F2B1E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882" w:type="dxa"/>
            <w:shd w:val="clear" w:color="auto" w:fill="auto"/>
            <w:tcMar>
              <w:top w:w="12" w:type="dxa"/>
              <w:left w:w="12" w:type="dxa"/>
              <w:right w:w="12" w:type="dxa"/>
            </w:tcMar>
            <w:vAlign w:val="center"/>
          </w:tcPr>
          <w:p w14:paraId="2C4380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部门人均资产变化情况</w:t>
            </w:r>
          </w:p>
        </w:tc>
        <w:tc>
          <w:tcPr>
            <w:tcW w:w="5828" w:type="dxa"/>
            <w:shd w:val="clear" w:color="auto" w:fill="auto"/>
            <w:tcMar>
              <w:top w:w="12" w:type="dxa"/>
              <w:left w:w="12" w:type="dxa"/>
              <w:right w:w="12" w:type="dxa"/>
            </w:tcMar>
            <w:vAlign w:val="center"/>
          </w:tcPr>
          <w:p w14:paraId="0558D46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769" w:type="dxa"/>
            <w:shd w:val="clear" w:color="auto" w:fill="auto"/>
            <w:tcMar>
              <w:top w:w="12" w:type="dxa"/>
              <w:left w:w="12" w:type="dxa"/>
              <w:right w:w="12" w:type="dxa"/>
            </w:tcMar>
            <w:vAlign w:val="center"/>
          </w:tcPr>
          <w:p w14:paraId="4B54F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746" w:type="dxa"/>
            <w:vMerge w:val="restart"/>
            <w:shd w:val="clear" w:color="auto" w:fill="auto"/>
            <w:tcMar>
              <w:top w:w="12" w:type="dxa"/>
              <w:left w:w="12" w:type="dxa"/>
              <w:right w:w="12" w:type="dxa"/>
            </w:tcMar>
            <w:vAlign w:val="center"/>
          </w:tcPr>
          <w:p w14:paraId="0FB392A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3675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841" w:type="dxa"/>
            <w:vMerge w:val="continue"/>
            <w:shd w:val="clear" w:color="auto" w:fill="auto"/>
            <w:tcMar>
              <w:top w:w="12" w:type="dxa"/>
              <w:left w:w="12" w:type="dxa"/>
              <w:right w:w="12" w:type="dxa"/>
            </w:tcMar>
            <w:vAlign w:val="center"/>
          </w:tcPr>
          <w:p w14:paraId="792A81D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250AC966">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0C5877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资产利用率</w:t>
            </w:r>
          </w:p>
        </w:tc>
        <w:tc>
          <w:tcPr>
            <w:tcW w:w="600" w:type="dxa"/>
            <w:shd w:val="clear" w:color="auto" w:fill="auto"/>
            <w:tcMar>
              <w:top w:w="12" w:type="dxa"/>
              <w:left w:w="12" w:type="dxa"/>
              <w:right w:w="12" w:type="dxa"/>
            </w:tcMar>
            <w:vAlign w:val="center"/>
          </w:tcPr>
          <w:p w14:paraId="28AC4E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882" w:type="dxa"/>
            <w:shd w:val="clear" w:color="auto" w:fill="auto"/>
            <w:tcMar>
              <w:top w:w="12" w:type="dxa"/>
              <w:left w:w="12" w:type="dxa"/>
              <w:right w:w="12" w:type="dxa"/>
            </w:tcMar>
            <w:vAlign w:val="center"/>
          </w:tcPr>
          <w:p w14:paraId="1D7E78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部门资产超最低使用年限情况</w:t>
            </w:r>
          </w:p>
        </w:tc>
        <w:tc>
          <w:tcPr>
            <w:tcW w:w="5828" w:type="dxa"/>
            <w:shd w:val="clear" w:color="auto" w:fill="auto"/>
            <w:tcMar>
              <w:top w:w="12" w:type="dxa"/>
              <w:left w:w="12" w:type="dxa"/>
              <w:right w:w="12" w:type="dxa"/>
            </w:tcMar>
            <w:vAlign w:val="center"/>
          </w:tcPr>
          <w:p w14:paraId="0FBB6DA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该项指标得分=（超最低使用年限的办公家具账面原值÷办公家具账面原值×100%×1.5）+（超最低使用年限的办公设备账面原值÷办公设备账面原值×100%×1.5）。</w:t>
            </w:r>
          </w:p>
        </w:tc>
        <w:tc>
          <w:tcPr>
            <w:tcW w:w="769" w:type="dxa"/>
            <w:shd w:val="clear" w:color="auto" w:fill="auto"/>
            <w:tcMar>
              <w:top w:w="12" w:type="dxa"/>
              <w:left w:w="12" w:type="dxa"/>
              <w:right w:w="12" w:type="dxa"/>
            </w:tcMar>
            <w:vAlign w:val="center"/>
          </w:tcPr>
          <w:p w14:paraId="5A4661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746" w:type="dxa"/>
            <w:vMerge w:val="continue"/>
            <w:shd w:val="clear" w:color="auto" w:fill="auto"/>
            <w:tcMar>
              <w:top w:w="12" w:type="dxa"/>
              <w:left w:w="12" w:type="dxa"/>
              <w:right w:w="12" w:type="dxa"/>
            </w:tcMar>
            <w:vAlign w:val="center"/>
          </w:tcPr>
          <w:p w14:paraId="6CBFA5F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28D5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restart"/>
            <w:shd w:val="clear" w:color="auto" w:fill="auto"/>
            <w:tcMar>
              <w:top w:w="12" w:type="dxa"/>
              <w:left w:w="12" w:type="dxa"/>
              <w:right w:w="12" w:type="dxa"/>
            </w:tcMar>
            <w:vAlign w:val="center"/>
          </w:tcPr>
          <w:p w14:paraId="6004B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总体绩效</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（65分）</w:t>
            </w:r>
          </w:p>
        </w:tc>
        <w:tc>
          <w:tcPr>
            <w:tcW w:w="840" w:type="dxa"/>
            <w:shd w:val="clear" w:color="auto" w:fill="auto"/>
            <w:tcMar>
              <w:top w:w="12" w:type="dxa"/>
              <w:left w:w="12" w:type="dxa"/>
              <w:right w:w="12" w:type="dxa"/>
            </w:tcMar>
            <w:vAlign w:val="center"/>
          </w:tcPr>
          <w:p w14:paraId="4B8BE6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资产管理</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（9分）</w:t>
            </w:r>
          </w:p>
        </w:tc>
        <w:tc>
          <w:tcPr>
            <w:tcW w:w="1476" w:type="dxa"/>
            <w:shd w:val="clear" w:color="auto" w:fill="auto"/>
            <w:tcMar>
              <w:top w:w="12" w:type="dxa"/>
              <w:left w:w="12" w:type="dxa"/>
              <w:right w:w="12" w:type="dxa"/>
            </w:tcMar>
            <w:vAlign w:val="center"/>
          </w:tcPr>
          <w:p w14:paraId="2B81AB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资产盘活率</w:t>
            </w:r>
          </w:p>
        </w:tc>
        <w:tc>
          <w:tcPr>
            <w:tcW w:w="600" w:type="dxa"/>
            <w:shd w:val="clear" w:color="auto" w:fill="auto"/>
            <w:tcMar>
              <w:top w:w="12" w:type="dxa"/>
              <w:left w:w="12" w:type="dxa"/>
              <w:right w:w="12" w:type="dxa"/>
            </w:tcMar>
            <w:vAlign w:val="center"/>
          </w:tcPr>
          <w:p w14:paraId="38C39D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882" w:type="dxa"/>
            <w:shd w:val="clear" w:color="auto" w:fill="auto"/>
            <w:tcMar>
              <w:top w:w="12" w:type="dxa"/>
              <w:left w:w="12" w:type="dxa"/>
              <w:right w:w="12" w:type="dxa"/>
            </w:tcMar>
            <w:vAlign w:val="center"/>
          </w:tcPr>
          <w:p w14:paraId="74741F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部门闲置一年以上的资产盘活情况</w:t>
            </w:r>
          </w:p>
        </w:tc>
        <w:tc>
          <w:tcPr>
            <w:tcW w:w="5828" w:type="dxa"/>
            <w:shd w:val="clear" w:color="auto" w:fill="auto"/>
            <w:tcMar>
              <w:top w:w="12" w:type="dxa"/>
              <w:left w:w="12" w:type="dxa"/>
              <w:right w:w="12" w:type="dxa"/>
            </w:tcMar>
            <w:vAlign w:val="center"/>
          </w:tcPr>
          <w:p w14:paraId="4C63934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69" w:type="dxa"/>
            <w:shd w:val="clear" w:color="auto" w:fill="auto"/>
            <w:tcMar>
              <w:top w:w="12" w:type="dxa"/>
              <w:left w:w="12" w:type="dxa"/>
              <w:right w:w="12" w:type="dxa"/>
            </w:tcMar>
            <w:vAlign w:val="center"/>
          </w:tcPr>
          <w:p w14:paraId="501F6D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746" w:type="dxa"/>
            <w:shd w:val="clear" w:color="auto" w:fill="auto"/>
            <w:tcMar>
              <w:top w:w="12" w:type="dxa"/>
              <w:left w:w="12" w:type="dxa"/>
              <w:right w:w="12" w:type="dxa"/>
            </w:tcMar>
            <w:vAlign w:val="center"/>
          </w:tcPr>
          <w:p w14:paraId="5F7A74E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4CD2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09A479C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restart"/>
            <w:shd w:val="clear" w:color="auto" w:fill="auto"/>
            <w:tcMar>
              <w:top w:w="12" w:type="dxa"/>
              <w:left w:w="12" w:type="dxa"/>
              <w:right w:w="12" w:type="dxa"/>
            </w:tcMar>
            <w:vAlign w:val="center"/>
          </w:tcPr>
          <w:p w14:paraId="1FF804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采购管理</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（6分）</w:t>
            </w:r>
          </w:p>
        </w:tc>
        <w:tc>
          <w:tcPr>
            <w:tcW w:w="1476" w:type="dxa"/>
            <w:shd w:val="clear" w:color="auto" w:fill="auto"/>
            <w:tcMar>
              <w:top w:w="12" w:type="dxa"/>
              <w:left w:w="12" w:type="dxa"/>
              <w:right w:w="12" w:type="dxa"/>
            </w:tcMar>
            <w:vAlign w:val="center"/>
          </w:tcPr>
          <w:p w14:paraId="57A1C7A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支持中小企业发展</w:t>
            </w:r>
          </w:p>
        </w:tc>
        <w:tc>
          <w:tcPr>
            <w:tcW w:w="600" w:type="dxa"/>
            <w:shd w:val="clear" w:color="auto" w:fill="auto"/>
            <w:tcMar>
              <w:top w:w="12" w:type="dxa"/>
              <w:left w:w="12" w:type="dxa"/>
              <w:right w:w="12" w:type="dxa"/>
            </w:tcMar>
            <w:vAlign w:val="center"/>
          </w:tcPr>
          <w:p w14:paraId="1373AC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882" w:type="dxa"/>
            <w:shd w:val="clear" w:color="auto" w:fill="auto"/>
            <w:tcMar>
              <w:top w:w="12" w:type="dxa"/>
              <w:left w:w="12" w:type="dxa"/>
              <w:right w:w="12" w:type="dxa"/>
            </w:tcMar>
            <w:vAlign w:val="center"/>
          </w:tcPr>
          <w:p w14:paraId="71AB0C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部门是否严格执行政府采购促进中小企业发展相关管理办法</w:t>
            </w:r>
          </w:p>
        </w:tc>
        <w:tc>
          <w:tcPr>
            <w:tcW w:w="5828" w:type="dxa"/>
            <w:shd w:val="clear" w:color="auto" w:fill="auto"/>
            <w:tcMar>
              <w:top w:w="12" w:type="dxa"/>
              <w:left w:w="12" w:type="dxa"/>
              <w:right w:w="12" w:type="dxa"/>
            </w:tcMar>
            <w:vAlign w:val="center"/>
          </w:tcPr>
          <w:p w14:paraId="0D47EF7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对适宜由中小企业提供的采购项目和采购包，预留采购份额专门面向中小企业采购，并在采购预算中单独列示，不符合要求的扣3分。</w:t>
            </w:r>
          </w:p>
        </w:tc>
        <w:tc>
          <w:tcPr>
            <w:tcW w:w="769" w:type="dxa"/>
            <w:shd w:val="clear" w:color="auto" w:fill="auto"/>
            <w:tcMar>
              <w:top w:w="12" w:type="dxa"/>
              <w:left w:w="12" w:type="dxa"/>
              <w:right w:w="12" w:type="dxa"/>
            </w:tcMar>
            <w:vAlign w:val="center"/>
          </w:tcPr>
          <w:p w14:paraId="379BFF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746" w:type="dxa"/>
            <w:vMerge w:val="restart"/>
            <w:shd w:val="clear" w:color="auto" w:fill="auto"/>
            <w:tcMar>
              <w:top w:w="12" w:type="dxa"/>
              <w:left w:w="12" w:type="dxa"/>
              <w:right w:w="12" w:type="dxa"/>
            </w:tcMar>
            <w:vAlign w:val="center"/>
          </w:tcPr>
          <w:p w14:paraId="5CCDFF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7A0C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5" w:hRule="atLeast"/>
          <w:jc w:val="center"/>
        </w:trPr>
        <w:tc>
          <w:tcPr>
            <w:tcW w:w="841" w:type="dxa"/>
            <w:vMerge w:val="continue"/>
            <w:shd w:val="clear" w:color="auto" w:fill="auto"/>
            <w:tcMar>
              <w:top w:w="12" w:type="dxa"/>
              <w:left w:w="12" w:type="dxa"/>
              <w:right w:w="12" w:type="dxa"/>
            </w:tcMar>
            <w:vAlign w:val="center"/>
          </w:tcPr>
          <w:p w14:paraId="54177489">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34EE3623">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10D95E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采购执行率</w:t>
            </w:r>
          </w:p>
        </w:tc>
        <w:tc>
          <w:tcPr>
            <w:tcW w:w="600" w:type="dxa"/>
            <w:shd w:val="clear" w:color="auto" w:fill="auto"/>
            <w:tcMar>
              <w:top w:w="12" w:type="dxa"/>
              <w:left w:w="12" w:type="dxa"/>
              <w:right w:w="12" w:type="dxa"/>
            </w:tcMar>
            <w:vAlign w:val="center"/>
          </w:tcPr>
          <w:p w14:paraId="3ECC7E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2882" w:type="dxa"/>
            <w:shd w:val="clear" w:color="auto" w:fill="auto"/>
            <w:tcMar>
              <w:top w:w="12" w:type="dxa"/>
              <w:left w:w="12" w:type="dxa"/>
              <w:right w:w="12" w:type="dxa"/>
            </w:tcMar>
            <w:vAlign w:val="center"/>
          </w:tcPr>
          <w:p w14:paraId="512FB1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部门政府采购项目资金支付比例情况</w:t>
            </w:r>
          </w:p>
        </w:tc>
        <w:tc>
          <w:tcPr>
            <w:tcW w:w="5828" w:type="dxa"/>
            <w:shd w:val="clear" w:color="auto" w:fill="auto"/>
            <w:tcMar>
              <w:top w:w="12" w:type="dxa"/>
              <w:left w:w="12" w:type="dxa"/>
              <w:right w:w="12" w:type="dxa"/>
            </w:tcMar>
            <w:vAlign w:val="center"/>
          </w:tcPr>
          <w:p w14:paraId="3264C8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该项指标得分=当年政府采购实际支付总金额÷（当年政府采购总预算数-当年已完成采购项目节约金额）×100%×3。</w:t>
            </w:r>
          </w:p>
        </w:tc>
        <w:tc>
          <w:tcPr>
            <w:tcW w:w="769" w:type="dxa"/>
            <w:shd w:val="clear" w:color="auto" w:fill="auto"/>
            <w:tcMar>
              <w:top w:w="12" w:type="dxa"/>
              <w:left w:w="12" w:type="dxa"/>
              <w:right w:w="12" w:type="dxa"/>
            </w:tcMar>
            <w:vAlign w:val="center"/>
          </w:tcPr>
          <w:p w14:paraId="25C901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2.4</w:t>
            </w:r>
          </w:p>
        </w:tc>
        <w:tc>
          <w:tcPr>
            <w:tcW w:w="746" w:type="dxa"/>
            <w:vMerge w:val="continue"/>
            <w:shd w:val="clear" w:color="auto" w:fill="auto"/>
            <w:tcMar>
              <w:top w:w="12" w:type="dxa"/>
              <w:left w:w="12" w:type="dxa"/>
              <w:right w:w="12" w:type="dxa"/>
            </w:tcMar>
            <w:vAlign w:val="center"/>
          </w:tcPr>
          <w:p w14:paraId="642A6B2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3608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restart"/>
            <w:shd w:val="clear" w:color="auto" w:fill="auto"/>
            <w:tcMar>
              <w:top w:w="12" w:type="dxa"/>
              <w:left w:w="12" w:type="dxa"/>
              <w:right w:w="12" w:type="dxa"/>
            </w:tcMar>
            <w:vAlign w:val="center"/>
          </w:tcPr>
          <w:p w14:paraId="6896AA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项目绩效</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（35分）</w:t>
            </w:r>
          </w:p>
        </w:tc>
        <w:tc>
          <w:tcPr>
            <w:tcW w:w="840" w:type="dxa"/>
            <w:vMerge w:val="restart"/>
            <w:shd w:val="clear" w:color="auto" w:fill="auto"/>
            <w:tcMar>
              <w:top w:w="12" w:type="dxa"/>
              <w:left w:w="12" w:type="dxa"/>
              <w:right w:w="12" w:type="dxa"/>
            </w:tcMar>
            <w:vAlign w:val="center"/>
          </w:tcPr>
          <w:p w14:paraId="7014B3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项目决策</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（12分）</w:t>
            </w:r>
          </w:p>
        </w:tc>
        <w:tc>
          <w:tcPr>
            <w:tcW w:w="1476" w:type="dxa"/>
            <w:shd w:val="clear" w:color="auto" w:fill="auto"/>
            <w:tcMar>
              <w:top w:w="12" w:type="dxa"/>
              <w:left w:w="12" w:type="dxa"/>
              <w:right w:w="12" w:type="dxa"/>
            </w:tcMar>
            <w:vAlign w:val="center"/>
          </w:tcPr>
          <w:p w14:paraId="600D5D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决策程序</w:t>
            </w:r>
          </w:p>
        </w:tc>
        <w:tc>
          <w:tcPr>
            <w:tcW w:w="600" w:type="dxa"/>
            <w:shd w:val="clear" w:color="auto" w:fill="auto"/>
            <w:tcMar>
              <w:top w:w="12" w:type="dxa"/>
              <w:left w:w="12" w:type="dxa"/>
              <w:right w:w="12" w:type="dxa"/>
            </w:tcMar>
            <w:vAlign w:val="center"/>
          </w:tcPr>
          <w:p w14:paraId="275C62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882" w:type="dxa"/>
            <w:shd w:val="clear" w:color="auto" w:fill="auto"/>
            <w:tcMar>
              <w:top w:w="12" w:type="dxa"/>
              <w:left w:w="12" w:type="dxa"/>
              <w:right w:w="12" w:type="dxa"/>
            </w:tcMar>
            <w:vAlign w:val="center"/>
          </w:tcPr>
          <w:p w14:paraId="5FD9FD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部门预算项目设立是否按规定履行评估论证、申报程序</w:t>
            </w:r>
          </w:p>
        </w:tc>
        <w:tc>
          <w:tcPr>
            <w:tcW w:w="5828" w:type="dxa"/>
            <w:shd w:val="clear" w:color="auto" w:fill="auto"/>
            <w:tcMar>
              <w:top w:w="12" w:type="dxa"/>
              <w:left w:w="12" w:type="dxa"/>
              <w:right w:w="12" w:type="dxa"/>
            </w:tcMar>
            <w:vAlign w:val="center"/>
          </w:tcPr>
          <w:p w14:paraId="6572164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69" w:type="dxa"/>
            <w:shd w:val="clear" w:color="auto" w:fill="auto"/>
            <w:tcMar>
              <w:top w:w="12" w:type="dxa"/>
              <w:left w:w="12" w:type="dxa"/>
              <w:right w:w="12" w:type="dxa"/>
            </w:tcMar>
            <w:vAlign w:val="center"/>
          </w:tcPr>
          <w:p w14:paraId="68263C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746" w:type="dxa"/>
            <w:shd w:val="clear" w:color="auto" w:fill="auto"/>
            <w:tcMar>
              <w:top w:w="12" w:type="dxa"/>
              <w:left w:w="12" w:type="dxa"/>
              <w:right w:w="12" w:type="dxa"/>
            </w:tcMar>
            <w:vAlign w:val="center"/>
          </w:tcPr>
          <w:p w14:paraId="7E49A86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4E34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AC66D7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7D44B3B9">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2CF885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目标设置</w:t>
            </w:r>
          </w:p>
        </w:tc>
        <w:tc>
          <w:tcPr>
            <w:tcW w:w="600" w:type="dxa"/>
            <w:shd w:val="clear" w:color="auto" w:fill="auto"/>
            <w:tcMar>
              <w:top w:w="12" w:type="dxa"/>
              <w:left w:w="12" w:type="dxa"/>
              <w:right w:w="12" w:type="dxa"/>
            </w:tcMar>
            <w:vAlign w:val="center"/>
          </w:tcPr>
          <w:p w14:paraId="73E540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882" w:type="dxa"/>
            <w:shd w:val="clear" w:color="auto" w:fill="auto"/>
            <w:tcMar>
              <w:top w:w="12" w:type="dxa"/>
              <w:left w:w="12" w:type="dxa"/>
              <w:right w:w="12" w:type="dxa"/>
            </w:tcMar>
            <w:vAlign w:val="center"/>
          </w:tcPr>
          <w:p w14:paraId="3ADF71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部门预算项目绩效目标与计划期内的任务量、预算安排的资金量匹配情况，绩效目标设置是否科学合理、规范完整、量化细化、预算匹配</w:t>
            </w:r>
          </w:p>
        </w:tc>
        <w:tc>
          <w:tcPr>
            <w:tcW w:w="5828" w:type="dxa"/>
            <w:shd w:val="clear" w:color="auto" w:fill="auto"/>
            <w:tcMar>
              <w:top w:w="12" w:type="dxa"/>
              <w:left w:w="12" w:type="dxa"/>
              <w:right w:w="12" w:type="dxa"/>
            </w:tcMar>
            <w:vAlign w:val="center"/>
          </w:tcPr>
          <w:p w14:paraId="17A5D0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69" w:type="dxa"/>
            <w:shd w:val="clear" w:color="auto" w:fill="auto"/>
            <w:tcMar>
              <w:top w:w="12" w:type="dxa"/>
              <w:left w:w="12" w:type="dxa"/>
              <w:right w:w="12" w:type="dxa"/>
            </w:tcMar>
            <w:vAlign w:val="center"/>
          </w:tcPr>
          <w:p w14:paraId="62048A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746" w:type="dxa"/>
            <w:shd w:val="clear" w:color="auto" w:fill="auto"/>
            <w:tcMar>
              <w:top w:w="12" w:type="dxa"/>
              <w:left w:w="12" w:type="dxa"/>
              <w:right w:w="12" w:type="dxa"/>
            </w:tcMar>
            <w:vAlign w:val="center"/>
          </w:tcPr>
          <w:p w14:paraId="00B962F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1424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52FDA8AB">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2DF984CD">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63638C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项目入库</w:t>
            </w:r>
          </w:p>
        </w:tc>
        <w:tc>
          <w:tcPr>
            <w:tcW w:w="600" w:type="dxa"/>
            <w:shd w:val="clear" w:color="auto" w:fill="auto"/>
            <w:tcMar>
              <w:top w:w="12" w:type="dxa"/>
              <w:left w:w="12" w:type="dxa"/>
              <w:right w:w="12" w:type="dxa"/>
            </w:tcMar>
            <w:vAlign w:val="center"/>
          </w:tcPr>
          <w:p w14:paraId="183830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882" w:type="dxa"/>
            <w:shd w:val="clear" w:color="auto" w:fill="auto"/>
            <w:tcMar>
              <w:top w:w="12" w:type="dxa"/>
              <w:left w:w="12" w:type="dxa"/>
              <w:right w:w="12" w:type="dxa"/>
            </w:tcMar>
            <w:vAlign w:val="center"/>
          </w:tcPr>
          <w:p w14:paraId="71FDE0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部门预算项目是否在规定时间完成项目入库</w:t>
            </w:r>
          </w:p>
        </w:tc>
        <w:tc>
          <w:tcPr>
            <w:tcW w:w="5828" w:type="dxa"/>
            <w:shd w:val="clear" w:color="auto" w:fill="auto"/>
            <w:tcMar>
              <w:top w:w="12" w:type="dxa"/>
              <w:left w:w="12" w:type="dxa"/>
              <w:right w:w="12" w:type="dxa"/>
            </w:tcMar>
            <w:vAlign w:val="center"/>
          </w:tcPr>
          <w:p w14:paraId="2910818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该项指标得分=4-规定时间未入财政库部门预算阶段项目（含一次性项目）数量÷最终安排部门预算阶段项目（含一次性项目）总数×100%×4。（默认满分）</w:t>
            </w:r>
          </w:p>
        </w:tc>
        <w:tc>
          <w:tcPr>
            <w:tcW w:w="769" w:type="dxa"/>
            <w:shd w:val="clear" w:color="auto" w:fill="auto"/>
            <w:tcMar>
              <w:top w:w="12" w:type="dxa"/>
              <w:left w:w="12" w:type="dxa"/>
              <w:right w:w="12" w:type="dxa"/>
            </w:tcMar>
            <w:vAlign w:val="center"/>
          </w:tcPr>
          <w:p w14:paraId="0CC61E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746" w:type="dxa"/>
            <w:shd w:val="clear" w:color="auto" w:fill="auto"/>
            <w:tcMar>
              <w:top w:w="12" w:type="dxa"/>
              <w:left w:w="12" w:type="dxa"/>
              <w:right w:w="12" w:type="dxa"/>
            </w:tcMar>
            <w:vAlign w:val="center"/>
          </w:tcPr>
          <w:p w14:paraId="04F508E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1A42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7B4021AD">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restart"/>
            <w:shd w:val="clear" w:color="auto" w:fill="auto"/>
            <w:tcMar>
              <w:top w:w="12" w:type="dxa"/>
              <w:left w:w="12" w:type="dxa"/>
              <w:right w:w="12" w:type="dxa"/>
            </w:tcMar>
            <w:vAlign w:val="center"/>
          </w:tcPr>
          <w:p w14:paraId="6D6C42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项目执行</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（12分）</w:t>
            </w:r>
          </w:p>
        </w:tc>
        <w:tc>
          <w:tcPr>
            <w:tcW w:w="1476" w:type="dxa"/>
            <w:shd w:val="clear" w:color="auto" w:fill="auto"/>
            <w:tcMar>
              <w:top w:w="12" w:type="dxa"/>
              <w:left w:w="12" w:type="dxa"/>
              <w:right w:w="12" w:type="dxa"/>
            </w:tcMar>
            <w:vAlign w:val="center"/>
          </w:tcPr>
          <w:p w14:paraId="37992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执行同向</w:t>
            </w:r>
          </w:p>
        </w:tc>
        <w:tc>
          <w:tcPr>
            <w:tcW w:w="600" w:type="dxa"/>
            <w:shd w:val="clear" w:color="auto" w:fill="auto"/>
            <w:tcMar>
              <w:top w:w="12" w:type="dxa"/>
              <w:left w:w="12" w:type="dxa"/>
              <w:right w:w="12" w:type="dxa"/>
            </w:tcMar>
            <w:vAlign w:val="center"/>
          </w:tcPr>
          <w:p w14:paraId="66918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2882" w:type="dxa"/>
            <w:shd w:val="clear" w:color="auto" w:fill="auto"/>
            <w:tcMar>
              <w:top w:w="12" w:type="dxa"/>
              <w:left w:w="12" w:type="dxa"/>
              <w:right w:w="12" w:type="dxa"/>
            </w:tcMar>
            <w:vAlign w:val="center"/>
          </w:tcPr>
          <w:p w14:paraId="0A264F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部门预算项目实际列支内容是否与绩效目标设置方向相符</w:t>
            </w:r>
          </w:p>
        </w:tc>
        <w:tc>
          <w:tcPr>
            <w:tcW w:w="5828" w:type="dxa"/>
            <w:shd w:val="clear" w:color="auto" w:fill="auto"/>
            <w:tcMar>
              <w:top w:w="12" w:type="dxa"/>
              <w:left w:w="12" w:type="dxa"/>
              <w:right w:w="12" w:type="dxa"/>
            </w:tcMar>
            <w:vAlign w:val="center"/>
          </w:tcPr>
          <w:p w14:paraId="0036212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该项指标得分=4-实际列支内容与绩效目标设置方向不相符的部门预算阶段项目（含一次性项目）数量÷部门预算阶段项目（含一次性项目）总数×100%×5。</w:t>
            </w:r>
          </w:p>
        </w:tc>
        <w:tc>
          <w:tcPr>
            <w:tcW w:w="769" w:type="dxa"/>
            <w:shd w:val="clear" w:color="auto" w:fill="auto"/>
            <w:tcMar>
              <w:top w:w="12" w:type="dxa"/>
              <w:left w:w="12" w:type="dxa"/>
              <w:right w:w="12" w:type="dxa"/>
            </w:tcMar>
            <w:vAlign w:val="center"/>
          </w:tcPr>
          <w:p w14:paraId="515F38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746" w:type="dxa"/>
            <w:shd w:val="clear" w:color="auto" w:fill="auto"/>
            <w:tcMar>
              <w:top w:w="12" w:type="dxa"/>
              <w:left w:w="12" w:type="dxa"/>
              <w:right w:w="12" w:type="dxa"/>
            </w:tcMar>
            <w:vAlign w:val="center"/>
          </w:tcPr>
          <w:p w14:paraId="758599B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73D0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jc w:val="center"/>
        </w:trPr>
        <w:tc>
          <w:tcPr>
            <w:tcW w:w="841" w:type="dxa"/>
            <w:vMerge w:val="continue"/>
            <w:shd w:val="clear" w:color="auto" w:fill="auto"/>
            <w:tcMar>
              <w:top w:w="12" w:type="dxa"/>
              <w:left w:w="12" w:type="dxa"/>
              <w:right w:w="12" w:type="dxa"/>
            </w:tcMar>
            <w:vAlign w:val="center"/>
          </w:tcPr>
          <w:p w14:paraId="26BB8506">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2541D34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03769D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项目调整</w:t>
            </w:r>
          </w:p>
        </w:tc>
        <w:tc>
          <w:tcPr>
            <w:tcW w:w="600" w:type="dxa"/>
            <w:shd w:val="clear" w:color="auto" w:fill="auto"/>
            <w:tcMar>
              <w:top w:w="12" w:type="dxa"/>
              <w:left w:w="12" w:type="dxa"/>
              <w:right w:w="12" w:type="dxa"/>
            </w:tcMar>
            <w:vAlign w:val="center"/>
          </w:tcPr>
          <w:p w14:paraId="5E668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882" w:type="dxa"/>
            <w:shd w:val="clear" w:color="auto" w:fill="auto"/>
            <w:tcMar>
              <w:top w:w="12" w:type="dxa"/>
              <w:left w:w="12" w:type="dxa"/>
              <w:right w:w="12" w:type="dxa"/>
            </w:tcMar>
            <w:vAlign w:val="center"/>
          </w:tcPr>
          <w:p w14:paraId="12EB11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部门预算项目是否采取对应调整措施</w:t>
            </w:r>
          </w:p>
        </w:tc>
        <w:tc>
          <w:tcPr>
            <w:tcW w:w="5828" w:type="dxa"/>
            <w:shd w:val="clear" w:color="auto" w:fill="auto"/>
            <w:tcMar>
              <w:top w:w="12" w:type="dxa"/>
              <w:left w:w="12" w:type="dxa"/>
              <w:right w:w="12" w:type="dxa"/>
            </w:tcMar>
            <w:vAlign w:val="center"/>
          </w:tcPr>
          <w:p w14:paraId="51291A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769" w:type="dxa"/>
            <w:shd w:val="clear" w:color="auto" w:fill="auto"/>
            <w:tcMar>
              <w:top w:w="12" w:type="dxa"/>
              <w:left w:w="12" w:type="dxa"/>
              <w:right w:w="12" w:type="dxa"/>
            </w:tcMar>
            <w:vAlign w:val="center"/>
          </w:tcPr>
          <w:p w14:paraId="46E9C7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746" w:type="dxa"/>
            <w:shd w:val="clear" w:color="auto" w:fill="auto"/>
            <w:tcMar>
              <w:top w:w="12" w:type="dxa"/>
              <w:left w:w="12" w:type="dxa"/>
              <w:right w:w="12" w:type="dxa"/>
            </w:tcMar>
            <w:vAlign w:val="center"/>
          </w:tcPr>
          <w:p w14:paraId="1E7E386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D30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841" w:type="dxa"/>
            <w:vMerge w:val="continue"/>
            <w:shd w:val="clear" w:color="auto" w:fill="auto"/>
            <w:tcMar>
              <w:top w:w="12" w:type="dxa"/>
              <w:left w:w="12" w:type="dxa"/>
              <w:right w:w="12" w:type="dxa"/>
            </w:tcMar>
            <w:vAlign w:val="center"/>
          </w:tcPr>
          <w:p w14:paraId="785D6A1E">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6D3071E2">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3B93F1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执行结果</w:t>
            </w:r>
          </w:p>
        </w:tc>
        <w:tc>
          <w:tcPr>
            <w:tcW w:w="600" w:type="dxa"/>
            <w:shd w:val="clear" w:color="auto" w:fill="auto"/>
            <w:tcMar>
              <w:top w:w="12" w:type="dxa"/>
              <w:left w:w="12" w:type="dxa"/>
              <w:right w:w="12" w:type="dxa"/>
            </w:tcMar>
            <w:vAlign w:val="center"/>
          </w:tcPr>
          <w:p w14:paraId="4557D1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2882" w:type="dxa"/>
            <w:shd w:val="clear" w:color="auto" w:fill="auto"/>
            <w:tcMar>
              <w:top w:w="12" w:type="dxa"/>
              <w:left w:w="12" w:type="dxa"/>
              <w:right w:w="12" w:type="dxa"/>
            </w:tcMar>
            <w:vAlign w:val="center"/>
          </w:tcPr>
          <w:p w14:paraId="3757F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部门预算项目预算执行情况</w:t>
            </w:r>
          </w:p>
        </w:tc>
        <w:tc>
          <w:tcPr>
            <w:tcW w:w="5828" w:type="dxa"/>
            <w:shd w:val="clear" w:color="auto" w:fill="auto"/>
            <w:tcMar>
              <w:top w:w="12" w:type="dxa"/>
              <w:left w:w="12" w:type="dxa"/>
              <w:right w:w="12" w:type="dxa"/>
            </w:tcMar>
            <w:vAlign w:val="center"/>
          </w:tcPr>
          <w:p w14:paraId="4234929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769" w:type="dxa"/>
            <w:shd w:val="clear" w:color="auto" w:fill="auto"/>
            <w:tcMar>
              <w:top w:w="12" w:type="dxa"/>
              <w:left w:w="12" w:type="dxa"/>
              <w:right w:w="12" w:type="dxa"/>
            </w:tcMar>
            <w:vAlign w:val="center"/>
          </w:tcPr>
          <w:p w14:paraId="7B4CD5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746" w:type="dxa"/>
            <w:shd w:val="clear" w:color="auto" w:fill="auto"/>
            <w:tcMar>
              <w:top w:w="12" w:type="dxa"/>
              <w:left w:w="12" w:type="dxa"/>
              <w:right w:w="12" w:type="dxa"/>
            </w:tcMar>
            <w:vAlign w:val="center"/>
          </w:tcPr>
          <w:p w14:paraId="24BC20D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23DE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2AF71BE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restart"/>
            <w:shd w:val="clear" w:color="auto" w:fill="auto"/>
            <w:tcMar>
              <w:top w:w="12" w:type="dxa"/>
              <w:left w:w="12" w:type="dxa"/>
              <w:right w:w="12" w:type="dxa"/>
            </w:tcMar>
            <w:vAlign w:val="center"/>
          </w:tcPr>
          <w:p w14:paraId="12B2EB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目标实现</w:t>
            </w:r>
            <w:r>
              <w:rPr>
                <w:rFonts w:hint="default" w:ascii="Times New Roman" w:hAnsi="Times New Roman" w:eastAsia="宋体" w:cs="Times New Roman"/>
                <w:b/>
                <w:i w:val="0"/>
                <w:color w:val="000000"/>
                <w:kern w:val="0"/>
                <w:sz w:val="21"/>
                <w:szCs w:val="21"/>
                <w:u w:val="none"/>
                <w:lang w:val="en-US" w:eastAsia="zh-CN" w:bidi="ar"/>
              </w:rPr>
              <w:br w:type="textWrapping"/>
            </w:r>
            <w:r>
              <w:rPr>
                <w:rFonts w:hint="default" w:ascii="Times New Roman" w:hAnsi="Times New Roman" w:eastAsia="宋体" w:cs="Times New Roman"/>
                <w:b/>
                <w:i w:val="0"/>
                <w:color w:val="000000"/>
                <w:kern w:val="0"/>
                <w:sz w:val="21"/>
                <w:szCs w:val="21"/>
                <w:u w:val="none"/>
                <w:lang w:val="en-US" w:eastAsia="zh-CN" w:bidi="ar"/>
              </w:rPr>
              <w:t>（11分）</w:t>
            </w:r>
          </w:p>
        </w:tc>
        <w:tc>
          <w:tcPr>
            <w:tcW w:w="1476" w:type="dxa"/>
            <w:shd w:val="clear" w:color="auto" w:fill="auto"/>
            <w:tcMar>
              <w:top w:w="12" w:type="dxa"/>
              <w:left w:w="12" w:type="dxa"/>
              <w:right w:w="12" w:type="dxa"/>
            </w:tcMar>
            <w:vAlign w:val="center"/>
          </w:tcPr>
          <w:p w14:paraId="7716A4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目标完成</w:t>
            </w:r>
          </w:p>
        </w:tc>
        <w:tc>
          <w:tcPr>
            <w:tcW w:w="600" w:type="dxa"/>
            <w:shd w:val="clear" w:color="auto" w:fill="auto"/>
            <w:tcMar>
              <w:top w:w="12" w:type="dxa"/>
              <w:left w:w="12" w:type="dxa"/>
              <w:right w:w="12" w:type="dxa"/>
            </w:tcMar>
            <w:vAlign w:val="center"/>
          </w:tcPr>
          <w:p w14:paraId="47141B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882" w:type="dxa"/>
            <w:shd w:val="clear" w:color="auto" w:fill="auto"/>
            <w:tcMar>
              <w:top w:w="12" w:type="dxa"/>
              <w:left w:w="12" w:type="dxa"/>
              <w:right w:w="12" w:type="dxa"/>
            </w:tcMar>
            <w:vAlign w:val="center"/>
          </w:tcPr>
          <w:p w14:paraId="2B769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部门预算项目绩效目标数量指标完成情况</w:t>
            </w:r>
          </w:p>
        </w:tc>
        <w:tc>
          <w:tcPr>
            <w:tcW w:w="5828" w:type="dxa"/>
            <w:shd w:val="clear" w:color="auto" w:fill="auto"/>
            <w:tcMar>
              <w:top w:w="12" w:type="dxa"/>
              <w:left w:w="12" w:type="dxa"/>
              <w:right w:w="12" w:type="dxa"/>
            </w:tcMar>
            <w:vAlign w:val="center"/>
          </w:tcPr>
          <w:p w14:paraId="6EE2911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该项指标得分=完成绩效目标数量指标的部门预算阶段项目（含一次性项目）数量÷部门预算阶段项目（含一次性项目）总数×100%×6。</w:t>
            </w:r>
          </w:p>
        </w:tc>
        <w:tc>
          <w:tcPr>
            <w:tcW w:w="769" w:type="dxa"/>
            <w:shd w:val="clear" w:color="auto" w:fill="auto"/>
            <w:tcMar>
              <w:top w:w="12" w:type="dxa"/>
              <w:left w:w="12" w:type="dxa"/>
              <w:right w:w="12" w:type="dxa"/>
            </w:tcMar>
            <w:vAlign w:val="center"/>
          </w:tcPr>
          <w:p w14:paraId="7D5A2E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746" w:type="dxa"/>
            <w:shd w:val="clear" w:color="auto" w:fill="auto"/>
            <w:tcMar>
              <w:top w:w="12" w:type="dxa"/>
              <w:left w:w="12" w:type="dxa"/>
              <w:right w:w="12" w:type="dxa"/>
            </w:tcMar>
            <w:vAlign w:val="center"/>
          </w:tcPr>
          <w:p w14:paraId="7D2D806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10D0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3DC0592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615068D4">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6623E9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目标偏离</w:t>
            </w:r>
          </w:p>
        </w:tc>
        <w:tc>
          <w:tcPr>
            <w:tcW w:w="600" w:type="dxa"/>
            <w:shd w:val="clear" w:color="auto" w:fill="auto"/>
            <w:tcMar>
              <w:top w:w="12" w:type="dxa"/>
              <w:left w:w="12" w:type="dxa"/>
              <w:right w:w="12" w:type="dxa"/>
            </w:tcMar>
            <w:vAlign w:val="center"/>
          </w:tcPr>
          <w:p w14:paraId="32ACC3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2882" w:type="dxa"/>
            <w:shd w:val="clear" w:color="auto" w:fill="auto"/>
            <w:tcMar>
              <w:top w:w="12" w:type="dxa"/>
              <w:left w:w="12" w:type="dxa"/>
              <w:right w:w="12" w:type="dxa"/>
            </w:tcMar>
            <w:vAlign w:val="center"/>
          </w:tcPr>
          <w:p w14:paraId="7F7B5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部门预算项目绩效目标数量指标实现程度与预期目标的偏离情况</w:t>
            </w:r>
          </w:p>
        </w:tc>
        <w:tc>
          <w:tcPr>
            <w:tcW w:w="5828" w:type="dxa"/>
            <w:shd w:val="clear" w:color="auto" w:fill="auto"/>
            <w:tcMar>
              <w:top w:w="12" w:type="dxa"/>
              <w:left w:w="12" w:type="dxa"/>
              <w:right w:w="12" w:type="dxa"/>
            </w:tcMar>
            <w:vAlign w:val="center"/>
          </w:tcPr>
          <w:p w14:paraId="6FDABD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69" w:type="dxa"/>
            <w:shd w:val="clear" w:color="auto" w:fill="auto"/>
            <w:tcMar>
              <w:top w:w="12" w:type="dxa"/>
              <w:left w:w="12" w:type="dxa"/>
              <w:right w:w="12" w:type="dxa"/>
            </w:tcMar>
            <w:vAlign w:val="center"/>
          </w:tcPr>
          <w:p w14:paraId="750DC5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746" w:type="dxa"/>
            <w:shd w:val="clear" w:color="auto" w:fill="auto"/>
            <w:tcMar>
              <w:top w:w="12" w:type="dxa"/>
              <w:left w:w="12" w:type="dxa"/>
              <w:right w:w="12" w:type="dxa"/>
            </w:tcMar>
            <w:vAlign w:val="center"/>
          </w:tcPr>
          <w:p w14:paraId="599B148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53C0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7793CA28">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08576CCF">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63FA00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实现效果</w:t>
            </w:r>
          </w:p>
        </w:tc>
        <w:tc>
          <w:tcPr>
            <w:tcW w:w="600" w:type="dxa"/>
            <w:shd w:val="clear" w:color="auto" w:fill="auto"/>
            <w:tcMar>
              <w:top w:w="12" w:type="dxa"/>
              <w:left w:w="12" w:type="dxa"/>
              <w:right w:w="12" w:type="dxa"/>
            </w:tcMar>
            <w:vAlign w:val="center"/>
          </w:tcPr>
          <w:p w14:paraId="3D3F6E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2882" w:type="dxa"/>
            <w:shd w:val="clear" w:color="auto" w:fill="auto"/>
            <w:tcMar>
              <w:top w:w="12" w:type="dxa"/>
              <w:left w:w="12" w:type="dxa"/>
              <w:right w:w="12" w:type="dxa"/>
            </w:tcMar>
            <w:vAlign w:val="center"/>
          </w:tcPr>
          <w:p w14:paraId="127486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部门预算项目绩效目标效益指标实施效果</w:t>
            </w:r>
          </w:p>
        </w:tc>
        <w:tc>
          <w:tcPr>
            <w:tcW w:w="5828" w:type="dxa"/>
            <w:shd w:val="clear" w:color="auto" w:fill="auto"/>
            <w:tcMar>
              <w:top w:w="12" w:type="dxa"/>
              <w:left w:w="12" w:type="dxa"/>
              <w:right w:w="12" w:type="dxa"/>
            </w:tcMar>
            <w:vAlign w:val="center"/>
          </w:tcPr>
          <w:p w14:paraId="4E9FE38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该项指标得分=完成绩效目标效益指标的部门预算阶段项目（含一次性项目）数量÷部门预算阶段项目（含一次性项目）总数×100%×5。</w:t>
            </w:r>
          </w:p>
        </w:tc>
        <w:tc>
          <w:tcPr>
            <w:tcW w:w="769" w:type="dxa"/>
            <w:shd w:val="clear" w:color="auto" w:fill="auto"/>
            <w:tcMar>
              <w:top w:w="12" w:type="dxa"/>
              <w:left w:w="12" w:type="dxa"/>
              <w:right w:w="12" w:type="dxa"/>
            </w:tcMar>
            <w:vAlign w:val="center"/>
          </w:tcPr>
          <w:p w14:paraId="7A5EAB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746" w:type="dxa"/>
            <w:shd w:val="clear" w:color="auto" w:fill="auto"/>
            <w:tcMar>
              <w:top w:w="12" w:type="dxa"/>
              <w:left w:w="12" w:type="dxa"/>
              <w:right w:w="12" w:type="dxa"/>
            </w:tcMar>
            <w:vAlign w:val="center"/>
          </w:tcPr>
          <w:p w14:paraId="42243E0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6F6F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restart"/>
            <w:shd w:val="clear" w:color="auto" w:fill="auto"/>
            <w:tcMar>
              <w:top w:w="12" w:type="dxa"/>
              <w:left w:w="12" w:type="dxa"/>
              <w:right w:w="12" w:type="dxa"/>
            </w:tcMar>
            <w:vAlign w:val="center"/>
          </w:tcPr>
          <w:p w14:paraId="157EB0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扣分项</w:t>
            </w:r>
          </w:p>
        </w:tc>
        <w:tc>
          <w:tcPr>
            <w:tcW w:w="840" w:type="dxa"/>
            <w:vMerge w:val="restart"/>
            <w:shd w:val="clear" w:color="auto" w:fill="auto"/>
            <w:tcMar>
              <w:top w:w="12" w:type="dxa"/>
              <w:left w:w="12" w:type="dxa"/>
              <w:right w:w="12" w:type="dxa"/>
            </w:tcMar>
            <w:vAlign w:val="center"/>
          </w:tcPr>
          <w:p w14:paraId="102EE3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财务管理</w:t>
            </w:r>
          </w:p>
        </w:tc>
        <w:tc>
          <w:tcPr>
            <w:tcW w:w="1476" w:type="dxa"/>
            <w:shd w:val="clear" w:color="auto" w:fill="auto"/>
            <w:tcMar>
              <w:top w:w="12" w:type="dxa"/>
              <w:left w:w="12" w:type="dxa"/>
              <w:right w:w="12" w:type="dxa"/>
            </w:tcMar>
            <w:vAlign w:val="center"/>
          </w:tcPr>
          <w:p w14:paraId="4DAF03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财务管理制度</w:t>
            </w:r>
          </w:p>
        </w:tc>
        <w:tc>
          <w:tcPr>
            <w:tcW w:w="600" w:type="dxa"/>
            <w:shd w:val="clear" w:color="auto" w:fill="auto"/>
            <w:tcMar>
              <w:top w:w="12" w:type="dxa"/>
              <w:left w:w="12" w:type="dxa"/>
              <w:right w:w="12" w:type="dxa"/>
            </w:tcMar>
            <w:vAlign w:val="center"/>
          </w:tcPr>
          <w:p w14:paraId="1BD442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882" w:type="dxa"/>
            <w:shd w:val="clear" w:color="auto" w:fill="auto"/>
            <w:tcMar>
              <w:top w:w="12" w:type="dxa"/>
              <w:left w:w="12" w:type="dxa"/>
              <w:right w:w="12" w:type="dxa"/>
            </w:tcMar>
            <w:vAlign w:val="center"/>
          </w:tcPr>
          <w:p w14:paraId="676A67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部门财务管理制度建立情况</w:t>
            </w:r>
          </w:p>
        </w:tc>
        <w:tc>
          <w:tcPr>
            <w:tcW w:w="5828" w:type="dxa"/>
            <w:shd w:val="clear" w:color="auto" w:fill="auto"/>
            <w:tcMar>
              <w:top w:w="12" w:type="dxa"/>
              <w:left w:w="12" w:type="dxa"/>
              <w:right w:w="12" w:type="dxa"/>
            </w:tcMar>
            <w:vAlign w:val="center"/>
          </w:tcPr>
          <w:p w14:paraId="46000C9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部门未制定内部财务管理制度等制度机制的,财务管理制度未得到落实，发现一处扣1分，扣完为止。</w:t>
            </w:r>
          </w:p>
        </w:tc>
        <w:tc>
          <w:tcPr>
            <w:tcW w:w="769" w:type="dxa"/>
            <w:shd w:val="clear" w:color="auto" w:fill="auto"/>
            <w:tcMar>
              <w:top w:w="12" w:type="dxa"/>
              <w:left w:w="12" w:type="dxa"/>
              <w:right w:w="12" w:type="dxa"/>
            </w:tcMar>
            <w:vAlign w:val="center"/>
          </w:tcPr>
          <w:p w14:paraId="24D627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746" w:type="dxa"/>
            <w:shd w:val="clear" w:color="auto" w:fill="auto"/>
            <w:tcMar>
              <w:top w:w="12" w:type="dxa"/>
              <w:left w:w="12" w:type="dxa"/>
              <w:right w:w="12" w:type="dxa"/>
            </w:tcMar>
            <w:vAlign w:val="center"/>
          </w:tcPr>
          <w:p w14:paraId="3F2EB98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6338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4631F119">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1E6BE48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47F632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财务岗位设置</w:t>
            </w:r>
          </w:p>
        </w:tc>
        <w:tc>
          <w:tcPr>
            <w:tcW w:w="600" w:type="dxa"/>
            <w:shd w:val="clear" w:color="auto" w:fill="auto"/>
            <w:tcMar>
              <w:top w:w="12" w:type="dxa"/>
              <w:left w:w="12" w:type="dxa"/>
              <w:right w:w="12" w:type="dxa"/>
            </w:tcMar>
            <w:vAlign w:val="center"/>
          </w:tcPr>
          <w:p w14:paraId="18DF8C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882" w:type="dxa"/>
            <w:shd w:val="clear" w:color="auto" w:fill="auto"/>
            <w:tcMar>
              <w:top w:w="12" w:type="dxa"/>
              <w:left w:w="12" w:type="dxa"/>
              <w:right w:w="12" w:type="dxa"/>
            </w:tcMar>
            <w:vAlign w:val="center"/>
          </w:tcPr>
          <w:p w14:paraId="7F1D9D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部门财务岗位设置是否符合相关财务管理制度要求</w:t>
            </w:r>
          </w:p>
        </w:tc>
        <w:tc>
          <w:tcPr>
            <w:tcW w:w="5828" w:type="dxa"/>
            <w:shd w:val="clear" w:color="auto" w:fill="auto"/>
            <w:tcMar>
              <w:top w:w="12" w:type="dxa"/>
              <w:left w:w="12" w:type="dxa"/>
              <w:right w:w="12" w:type="dxa"/>
            </w:tcMar>
            <w:vAlign w:val="center"/>
          </w:tcPr>
          <w:p w14:paraId="549C4C7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部门未合理设置财务工作岗位，职责权限不明确，未严格实行不相容岗位分离，发现一处扣1分，扣完为止。</w:t>
            </w:r>
          </w:p>
        </w:tc>
        <w:tc>
          <w:tcPr>
            <w:tcW w:w="769" w:type="dxa"/>
            <w:shd w:val="clear" w:color="auto" w:fill="auto"/>
            <w:tcMar>
              <w:top w:w="12" w:type="dxa"/>
              <w:left w:w="12" w:type="dxa"/>
              <w:right w:w="12" w:type="dxa"/>
            </w:tcMar>
            <w:vAlign w:val="center"/>
          </w:tcPr>
          <w:p w14:paraId="2035C8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746" w:type="dxa"/>
            <w:shd w:val="clear" w:color="auto" w:fill="auto"/>
            <w:tcMar>
              <w:top w:w="12" w:type="dxa"/>
              <w:left w:w="12" w:type="dxa"/>
              <w:right w:w="12" w:type="dxa"/>
            </w:tcMar>
            <w:vAlign w:val="center"/>
          </w:tcPr>
          <w:p w14:paraId="2D7318B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38B1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2744EDBC">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840" w:type="dxa"/>
            <w:vMerge w:val="continue"/>
            <w:shd w:val="clear" w:color="auto" w:fill="auto"/>
            <w:tcMar>
              <w:top w:w="12" w:type="dxa"/>
              <w:left w:w="12" w:type="dxa"/>
              <w:right w:w="12" w:type="dxa"/>
            </w:tcMar>
            <w:vAlign w:val="center"/>
          </w:tcPr>
          <w:p w14:paraId="6D878789">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1476" w:type="dxa"/>
            <w:shd w:val="clear" w:color="auto" w:fill="auto"/>
            <w:tcMar>
              <w:top w:w="12" w:type="dxa"/>
              <w:left w:w="12" w:type="dxa"/>
              <w:right w:w="12" w:type="dxa"/>
            </w:tcMar>
            <w:vAlign w:val="center"/>
          </w:tcPr>
          <w:p w14:paraId="520C94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资金使用规范</w:t>
            </w:r>
          </w:p>
        </w:tc>
        <w:tc>
          <w:tcPr>
            <w:tcW w:w="600" w:type="dxa"/>
            <w:shd w:val="clear" w:color="auto" w:fill="auto"/>
            <w:tcMar>
              <w:top w:w="12" w:type="dxa"/>
              <w:left w:w="12" w:type="dxa"/>
              <w:right w:w="12" w:type="dxa"/>
            </w:tcMar>
            <w:vAlign w:val="center"/>
          </w:tcPr>
          <w:p w14:paraId="6F4ACCF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882" w:type="dxa"/>
            <w:shd w:val="clear" w:color="auto" w:fill="auto"/>
            <w:tcMar>
              <w:top w:w="12" w:type="dxa"/>
              <w:left w:w="12" w:type="dxa"/>
              <w:right w:w="12" w:type="dxa"/>
            </w:tcMar>
            <w:vAlign w:val="center"/>
          </w:tcPr>
          <w:p w14:paraId="68A083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部门资金使用是否符合相关财务管理制度规定</w:t>
            </w:r>
          </w:p>
        </w:tc>
        <w:tc>
          <w:tcPr>
            <w:tcW w:w="5828" w:type="dxa"/>
            <w:shd w:val="clear" w:color="auto" w:fill="auto"/>
            <w:tcMar>
              <w:top w:w="12" w:type="dxa"/>
              <w:left w:w="12" w:type="dxa"/>
              <w:right w:w="12" w:type="dxa"/>
            </w:tcMar>
            <w:vAlign w:val="center"/>
          </w:tcPr>
          <w:p w14:paraId="26F16E9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部门资金使用不符合相关财务管理制度规定的，发现一处扣1分，扣完为止。</w:t>
            </w:r>
          </w:p>
        </w:tc>
        <w:tc>
          <w:tcPr>
            <w:tcW w:w="769" w:type="dxa"/>
            <w:shd w:val="clear" w:color="auto" w:fill="auto"/>
            <w:tcMar>
              <w:top w:w="12" w:type="dxa"/>
              <w:left w:w="12" w:type="dxa"/>
              <w:right w:w="12" w:type="dxa"/>
            </w:tcMar>
            <w:vAlign w:val="center"/>
          </w:tcPr>
          <w:p w14:paraId="05048F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746" w:type="dxa"/>
            <w:shd w:val="clear" w:color="auto" w:fill="auto"/>
            <w:tcMar>
              <w:top w:w="12" w:type="dxa"/>
              <w:left w:w="12" w:type="dxa"/>
              <w:right w:w="12" w:type="dxa"/>
            </w:tcMar>
            <w:vAlign w:val="center"/>
          </w:tcPr>
          <w:p w14:paraId="7CA1DB6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AA9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57E1301A">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2316" w:type="dxa"/>
            <w:gridSpan w:val="2"/>
            <w:shd w:val="clear" w:color="auto" w:fill="auto"/>
            <w:tcMar>
              <w:top w:w="12" w:type="dxa"/>
              <w:left w:w="12" w:type="dxa"/>
              <w:right w:w="12" w:type="dxa"/>
            </w:tcMar>
            <w:vAlign w:val="center"/>
          </w:tcPr>
          <w:p w14:paraId="3DF6C4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预算绩效存在问题</w:t>
            </w:r>
          </w:p>
        </w:tc>
        <w:tc>
          <w:tcPr>
            <w:tcW w:w="600" w:type="dxa"/>
            <w:shd w:val="clear" w:color="auto" w:fill="auto"/>
            <w:tcMar>
              <w:top w:w="12" w:type="dxa"/>
              <w:left w:w="12" w:type="dxa"/>
              <w:right w:w="12" w:type="dxa"/>
            </w:tcMar>
            <w:vAlign w:val="center"/>
          </w:tcPr>
          <w:p w14:paraId="3D167A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882" w:type="dxa"/>
            <w:shd w:val="clear" w:color="auto" w:fill="auto"/>
            <w:tcMar>
              <w:top w:w="12" w:type="dxa"/>
              <w:left w:w="12" w:type="dxa"/>
              <w:right w:w="12" w:type="dxa"/>
            </w:tcMar>
            <w:vAlign w:val="center"/>
          </w:tcPr>
          <w:p w14:paraId="7FC8A9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预算管理和绩效管理工作存在问题</w:t>
            </w:r>
          </w:p>
        </w:tc>
        <w:tc>
          <w:tcPr>
            <w:tcW w:w="5828" w:type="dxa"/>
            <w:shd w:val="clear" w:color="auto" w:fill="auto"/>
            <w:tcMar>
              <w:top w:w="12" w:type="dxa"/>
              <w:left w:w="12" w:type="dxa"/>
              <w:right w:w="12" w:type="dxa"/>
            </w:tcMar>
            <w:vAlign w:val="center"/>
          </w:tcPr>
          <w:p w14:paraId="59B276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69" w:type="dxa"/>
            <w:shd w:val="clear" w:color="auto" w:fill="auto"/>
            <w:tcMar>
              <w:top w:w="12" w:type="dxa"/>
              <w:left w:w="12" w:type="dxa"/>
              <w:right w:w="12" w:type="dxa"/>
            </w:tcMar>
            <w:vAlign w:val="center"/>
          </w:tcPr>
          <w:p w14:paraId="70FBB0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746" w:type="dxa"/>
            <w:shd w:val="clear" w:color="auto" w:fill="auto"/>
            <w:tcMar>
              <w:top w:w="12" w:type="dxa"/>
              <w:left w:w="12" w:type="dxa"/>
              <w:right w:w="12" w:type="dxa"/>
            </w:tcMar>
            <w:vAlign w:val="center"/>
          </w:tcPr>
          <w:p w14:paraId="0A2EC13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1B90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41" w:type="dxa"/>
            <w:vMerge w:val="continue"/>
            <w:shd w:val="clear" w:color="auto" w:fill="auto"/>
            <w:tcMar>
              <w:top w:w="12" w:type="dxa"/>
              <w:left w:w="12" w:type="dxa"/>
              <w:right w:w="12" w:type="dxa"/>
            </w:tcMar>
            <w:vAlign w:val="center"/>
          </w:tcPr>
          <w:p w14:paraId="7D023070">
            <w:pPr>
              <w:keepNext w:val="0"/>
              <w:keepLines w:val="0"/>
              <w:suppressLineNumbers w:val="0"/>
              <w:spacing w:before="0" w:beforeAutospacing="0" w:after="0" w:afterAutospacing="0"/>
              <w:ind w:left="0" w:right="0"/>
              <w:jc w:val="center"/>
              <w:rPr>
                <w:rFonts w:hint="default" w:ascii="Times New Roman" w:hAnsi="Times New Roman" w:eastAsia="宋体" w:cs="Times New Roman"/>
                <w:b/>
                <w:i w:val="0"/>
                <w:color w:val="000000"/>
                <w:sz w:val="21"/>
                <w:szCs w:val="21"/>
                <w:u w:val="none"/>
              </w:rPr>
            </w:pPr>
          </w:p>
        </w:tc>
        <w:tc>
          <w:tcPr>
            <w:tcW w:w="2316" w:type="dxa"/>
            <w:gridSpan w:val="2"/>
            <w:shd w:val="clear" w:color="auto" w:fill="auto"/>
            <w:tcMar>
              <w:top w:w="12" w:type="dxa"/>
              <w:left w:w="12" w:type="dxa"/>
              <w:right w:w="12" w:type="dxa"/>
            </w:tcMar>
            <w:vAlign w:val="center"/>
          </w:tcPr>
          <w:p w14:paraId="6DAA1F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被评价部门配合度</w:t>
            </w:r>
          </w:p>
        </w:tc>
        <w:tc>
          <w:tcPr>
            <w:tcW w:w="600" w:type="dxa"/>
            <w:shd w:val="clear" w:color="auto" w:fill="auto"/>
            <w:tcMar>
              <w:top w:w="12" w:type="dxa"/>
              <w:left w:w="12" w:type="dxa"/>
              <w:right w:w="12" w:type="dxa"/>
            </w:tcMar>
            <w:vAlign w:val="center"/>
          </w:tcPr>
          <w:p w14:paraId="5D7E95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w:t>
            </w:r>
          </w:p>
        </w:tc>
        <w:tc>
          <w:tcPr>
            <w:tcW w:w="2882" w:type="dxa"/>
            <w:shd w:val="clear" w:color="auto" w:fill="auto"/>
            <w:tcMar>
              <w:top w:w="12" w:type="dxa"/>
              <w:left w:w="12" w:type="dxa"/>
              <w:right w:w="12" w:type="dxa"/>
            </w:tcMar>
            <w:vAlign w:val="center"/>
          </w:tcPr>
          <w:p w14:paraId="49EC12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被评价对象工作配合情况</w:t>
            </w:r>
          </w:p>
        </w:tc>
        <w:tc>
          <w:tcPr>
            <w:tcW w:w="5828" w:type="dxa"/>
            <w:shd w:val="clear" w:color="auto" w:fill="auto"/>
            <w:tcMar>
              <w:top w:w="12" w:type="dxa"/>
              <w:left w:w="12" w:type="dxa"/>
              <w:right w:w="12" w:type="dxa"/>
            </w:tcMar>
            <w:vAlign w:val="center"/>
          </w:tcPr>
          <w:p w14:paraId="1383481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评价工作开展过程中，被评价对象拖延推诿、提交资料不及时等拒不配合评价工作的，每发现一次扣1分，扣完为止。</w:t>
            </w:r>
          </w:p>
        </w:tc>
        <w:tc>
          <w:tcPr>
            <w:tcW w:w="769" w:type="dxa"/>
            <w:shd w:val="clear" w:color="auto" w:fill="auto"/>
            <w:tcMar>
              <w:top w:w="12" w:type="dxa"/>
              <w:left w:w="12" w:type="dxa"/>
              <w:right w:w="12" w:type="dxa"/>
            </w:tcMar>
            <w:vAlign w:val="center"/>
          </w:tcPr>
          <w:p w14:paraId="41C786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0</w:t>
            </w:r>
          </w:p>
        </w:tc>
        <w:tc>
          <w:tcPr>
            <w:tcW w:w="746" w:type="dxa"/>
            <w:shd w:val="clear" w:color="auto" w:fill="auto"/>
            <w:tcMar>
              <w:top w:w="12" w:type="dxa"/>
              <w:left w:w="12" w:type="dxa"/>
              <w:right w:w="12" w:type="dxa"/>
            </w:tcMar>
            <w:vAlign w:val="center"/>
          </w:tcPr>
          <w:p w14:paraId="1255E5D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414F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57" w:type="dxa"/>
            <w:gridSpan w:val="3"/>
            <w:shd w:val="clear" w:color="auto" w:fill="auto"/>
            <w:noWrap/>
            <w:tcMar>
              <w:top w:w="12" w:type="dxa"/>
              <w:left w:w="12" w:type="dxa"/>
              <w:right w:w="12" w:type="dxa"/>
            </w:tcMar>
            <w:vAlign w:val="center"/>
          </w:tcPr>
          <w:p w14:paraId="1E6F6F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分值</w:t>
            </w:r>
          </w:p>
        </w:tc>
        <w:tc>
          <w:tcPr>
            <w:tcW w:w="600" w:type="dxa"/>
            <w:shd w:val="clear" w:color="auto" w:fill="auto"/>
            <w:noWrap/>
            <w:tcMar>
              <w:top w:w="12" w:type="dxa"/>
              <w:left w:w="12" w:type="dxa"/>
              <w:right w:w="12" w:type="dxa"/>
            </w:tcMar>
            <w:vAlign w:val="center"/>
          </w:tcPr>
          <w:p w14:paraId="28942B6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shd w:val="clear" w:color="auto" w:fill="auto"/>
            <w:noWrap/>
            <w:tcMar>
              <w:top w:w="12" w:type="dxa"/>
              <w:left w:w="12" w:type="dxa"/>
              <w:right w:w="12" w:type="dxa"/>
            </w:tcMar>
            <w:vAlign w:val="center"/>
          </w:tcPr>
          <w:p w14:paraId="67270BF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shd w:val="clear" w:color="auto" w:fill="auto"/>
            <w:noWrap/>
            <w:tcMar>
              <w:top w:w="12" w:type="dxa"/>
              <w:left w:w="12" w:type="dxa"/>
              <w:right w:w="12" w:type="dxa"/>
            </w:tcMar>
            <w:vAlign w:val="center"/>
          </w:tcPr>
          <w:p w14:paraId="25CA4CCF">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shd w:val="clear" w:color="auto" w:fill="auto"/>
            <w:noWrap/>
            <w:tcMar>
              <w:top w:w="12" w:type="dxa"/>
              <w:left w:w="12" w:type="dxa"/>
              <w:right w:w="12" w:type="dxa"/>
            </w:tcMar>
            <w:vAlign w:val="center"/>
          </w:tcPr>
          <w:p w14:paraId="574037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96.4</w:t>
            </w:r>
          </w:p>
        </w:tc>
        <w:tc>
          <w:tcPr>
            <w:tcW w:w="746" w:type="dxa"/>
            <w:shd w:val="clear" w:color="auto" w:fill="auto"/>
            <w:noWrap/>
            <w:tcMar>
              <w:top w:w="12" w:type="dxa"/>
              <w:left w:w="12" w:type="dxa"/>
              <w:right w:w="12" w:type="dxa"/>
            </w:tcMar>
            <w:vAlign w:val="center"/>
          </w:tcPr>
          <w:p w14:paraId="72C9B4EA">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r w14:paraId="0356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3157" w:type="dxa"/>
            <w:gridSpan w:val="3"/>
            <w:shd w:val="clear" w:color="auto" w:fill="auto"/>
            <w:noWrap/>
            <w:tcMar>
              <w:top w:w="12" w:type="dxa"/>
              <w:left w:w="12" w:type="dxa"/>
              <w:right w:w="12" w:type="dxa"/>
            </w:tcMar>
            <w:vAlign w:val="center"/>
          </w:tcPr>
          <w:p w14:paraId="47B3A5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600" w:type="dxa"/>
            <w:shd w:val="clear" w:color="auto" w:fill="auto"/>
            <w:noWrap/>
            <w:tcMar>
              <w:top w:w="12" w:type="dxa"/>
              <w:left w:w="12" w:type="dxa"/>
              <w:right w:w="12" w:type="dxa"/>
            </w:tcMar>
            <w:vAlign w:val="center"/>
          </w:tcPr>
          <w:p w14:paraId="589AB9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2882" w:type="dxa"/>
            <w:shd w:val="clear" w:color="auto" w:fill="auto"/>
            <w:noWrap/>
            <w:tcMar>
              <w:top w:w="12" w:type="dxa"/>
              <w:left w:w="12" w:type="dxa"/>
              <w:right w:w="12" w:type="dxa"/>
            </w:tcMar>
            <w:vAlign w:val="center"/>
          </w:tcPr>
          <w:p w14:paraId="1FE7A1F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c>
          <w:tcPr>
            <w:tcW w:w="5828" w:type="dxa"/>
            <w:shd w:val="clear" w:color="auto" w:fill="auto"/>
            <w:noWrap/>
            <w:tcMar>
              <w:top w:w="12" w:type="dxa"/>
              <w:left w:w="12" w:type="dxa"/>
              <w:right w:w="12" w:type="dxa"/>
            </w:tcMar>
            <w:vAlign w:val="center"/>
          </w:tcPr>
          <w:p w14:paraId="1BCBA9A0">
            <w:pPr>
              <w:keepNext w:val="0"/>
              <w:keepLines w:val="0"/>
              <w:suppressLineNumbers w:val="0"/>
              <w:spacing w:before="0" w:beforeAutospacing="0" w:after="0" w:afterAutospacing="0"/>
              <w:ind w:left="0" w:right="0"/>
              <w:jc w:val="left"/>
              <w:rPr>
                <w:rFonts w:hint="default" w:ascii="Times New Roman" w:hAnsi="Times New Roman" w:eastAsia="宋体" w:cs="Times New Roman"/>
                <w:i w:val="0"/>
                <w:color w:val="000000"/>
                <w:sz w:val="21"/>
                <w:szCs w:val="21"/>
                <w:u w:val="none"/>
              </w:rPr>
            </w:pPr>
          </w:p>
        </w:tc>
        <w:tc>
          <w:tcPr>
            <w:tcW w:w="769" w:type="dxa"/>
            <w:shd w:val="clear" w:color="auto" w:fill="auto"/>
            <w:noWrap/>
            <w:tcMar>
              <w:top w:w="12" w:type="dxa"/>
              <w:left w:w="12" w:type="dxa"/>
              <w:right w:w="12" w:type="dxa"/>
            </w:tcMar>
            <w:vAlign w:val="center"/>
          </w:tcPr>
          <w:p w14:paraId="1DC589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1"/>
                <w:szCs w:val="21"/>
                <w:u w:val="none"/>
                <w:lang w:val="en-US" w:eastAsia="zh-CN" w:bidi="ar"/>
              </w:rPr>
            </w:pPr>
          </w:p>
        </w:tc>
        <w:tc>
          <w:tcPr>
            <w:tcW w:w="746" w:type="dxa"/>
            <w:shd w:val="clear" w:color="auto" w:fill="auto"/>
            <w:noWrap/>
            <w:tcMar>
              <w:top w:w="12" w:type="dxa"/>
              <w:left w:w="12" w:type="dxa"/>
              <w:right w:w="12" w:type="dxa"/>
            </w:tcMar>
            <w:vAlign w:val="center"/>
          </w:tcPr>
          <w:p w14:paraId="55A434D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000000"/>
                <w:sz w:val="21"/>
                <w:szCs w:val="21"/>
                <w:u w:val="none"/>
              </w:rPr>
            </w:pPr>
          </w:p>
        </w:tc>
      </w:tr>
    </w:tbl>
    <w:p w14:paraId="095A5A52">
      <w:pPr>
        <w:rPr>
          <w:rFonts w:hint="default" w:ascii="Times New Roman" w:hAnsi="Times New Roman" w:eastAsia="黑体" w:cs="Times New Roman"/>
          <w:b/>
          <w:i w:val="0"/>
          <w:color w:val="000000"/>
          <w:kern w:val="0"/>
          <w:sz w:val="30"/>
          <w:szCs w:val="30"/>
          <w:u w:val="none"/>
          <w:lang w:val="en-US" w:eastAsia="zh-CN" w:bidi="ar"/>
        </w:rPr>
        <w:sectPr>
          <w:footerReference r:id="rId8" w:type="first"/>
          <w:headerReference r:id="rId6" w:type="default"/>
          <w:footerReference r:id="rId7" w:type="default"/>
          <w:type w:val="continuous"/>
          <w:pgSz w:w="16838" w:h="11906" w:orient="landscape"/>
          <w:pgMar w:top="1587" w:right="2098" w:bottom="1474" w:left="1984" w:header="851" w:footer="1559"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46D2C9EA">
      <w:pPr>
        <w:pStyle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highlight w:val="none"/>
          <w:shd w:val="clear" w:color="auto" w:fill="FFFFFF"/>
          <w:lang w:val="zh-CN"/>
        </w:rPr>
        <w:t>附件</w:t>
      </w:r>
      <w:r>
        <w:rPr>
          <w:rFonts w:hint="default" w:ascii="Times New Roman" w:hAnsi="Times New Roman" w:eastAsia="黑体" w:cs="Times New Roman"/>
          <w:color w:val="auto"/>
          <w:kern w:val="0"/>
          <w:sz w:val="32"/>
          <w:szCs w:val="32"/>
          <w:highlight w:val="none"/>
          <w:shd w:val="clear" w:color="auto" w:fill="FFFFFF"/>
          <w:lang w:val="en-US" w:eastAsia="zh-CN"/>
        </w:rPr>
        <w:t>2</w:t>
      </w:r>
    </w:p>
    <w:p w14:paraId="01C32809">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t>2024年中省财政衔接推进乡村振兴补助资金</w:t>
      </w: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7BF88A83">
      <w:pPr>
        <w:pStyle w:val="50"/>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773EC3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2FB7A51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bCs/>
          <w:sz w:val="32"/>
          <w:szCs w:val="32"/>
          <w:lang w:val="zh-CN" w:eastAsia="zh-CN"/>
        </w:rPr>
        <w:t>为</w:t>
      </w:r>
      <w:r>
        <w:rPr>
          <w:rFonts w:hint="default" w:ascii="Times New Roman" w:hAnsi="Times New Roman" w:eastAsia="仿宋_GB2312" w:cs="Times New Roman"/>
          <w:bCs/>
          <w:sz w:val="32"/>
          <w:szCs w:val="32"/>
          <w:lang w:val="en-US" w:eastAsia="zh-CN"/>
        </w:rPr>
        <w:t>推进现代农业园区提档升级。</w:t>
      </w:r>
      <w:r>
        <w:rPr>
          <w:rFonts w:hint="default" w:ascii="Times New Roman" w:hAnsi="Times New Roman" w:eastAsia="仿宋_GB2312" w:cs="Times New Roman"/>
          <w:bCs/>
          <w:sz w:val="32"/>
          <w:szCs w:val="32"/>
          <w:lang w:val="zh-CN" w:eastAsia="zh-CN"/>
        </w:rPr>
        <w:t>资金来源</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关于分解下达2024年中央和省级财政衔接推进乡村振兴补助资金(提前批)的通知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遂安乡村振兴发</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号）</w:t>
      </w:r>
      <w:r>
        <w:rPr>
          <w:rFonts w:hint="default" w:ascii="Times New Roman" w:hAnsi="Times New Roman" w:eastAsia="仿宋_GB2312" w:cs="Times New Roman"/>
          <w:bCs/>
          <w:sz w:val="32"/>
          <w:szCs w:val="32"/>
          <w:lang w:eastAsia="zh-CN"/>
        </w:rPr>
        <w:t>获得</w:t>
      </w:r>
      <w:r>
        <w:rPr>
          <w:rFonts w:hint="default" w:ascii="Times New Roman" w:hAnsi="Times New Roman" w:eastAsia="仿宋_GB2312" w:cs="Times New Roman"/>
          <w:bCs/>
          <w:sz w:val="32"/>
          <w:szCs w:val="32"/>
          <w:lang w:val="en-US" w:eastAsia="zh-CN"/>
        </w:rPr>
        <w:t>资金1040.47万元</w:t>
      </w:r>
      <w:r>
        <w:rPr>
          <w:rFonts w:hint="default" w:ascii="Times New Roman" w:hAnsi="Times New Roman" w:eastAsia="仿宋_GB2312" w:cs="Times New Roman"/>
          <w:bCs/>
          <w:sz w:val="32"/>
          <w:szCs w:val="32"/>
          <w:lang w:val="zh-CN"/>
        </w:rPr>
        <w:t>。</w:t>
      </w:r>
    </w:p>
    <w:p w14:paraId="2326C38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sz w:val="32"/>
          <w:szCs w:val="32"/>
          <w:lang w:val="en-US" w:eastAsia="zh-CN"/>
        </w:rPr>
        <w:t>2024年中省财政衔接推进乡村振兴补助资金园区建设项目严格按照区财政资金管理办法的要求进行项目开展和资金投入，根据维护进度对资金进行计划申请、划拨、使用，及时、规范对收支进行账务处理和会计核算。</w:t>
      </w:r>
    </w:p>
    <w:p w14:paraId="2C41F700">
      <w:pPr>
        <w:pStyle w:val="4"/>
        <w:keepNext w:val="0"/>
        <w:keepLines w:val="0"/>
        <w:pageBreakBefore w:val="0"/>
        <w:widowControl w:val="0"/>
        <w:numPr>
          <w:ilvl w:val="0"/>
          <w:numId w:val="0"/>
        </w:numPr>
        <w:kinsoku/>
        <w:wordWrap w:val="0"/>
        <w:overflowPunct/>
        <w:topLinePunct/>
        <w:autoSpaceDE/>
        <w:autoSpaceDN/>
        <w:bidi w:val="0"/>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val="0"/>
          <w:bCs/>
          <w:kern w:val="2"/>
          <w:sz w:val="32"/>
          <w:szCs w:val="32"/>
          <w:lang w:val="en-US" w:eastAsia="zh-CN" w:bidi="ar-SA"/>
        </w:rPr>
      </w:pPr>
      <w:bookmarkStart w:id="126" w:name="_Toc14179"/>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 w:val="0"/>
          <w:bCs/>
          <w:kern w:val="2"/>
          <w:sz w:val="32"/>
          <w:szCs w:val="32"/>
          <w:lang w:val="en-US" w:eastAsia="zh-CN" w:bidi="ar-SA"/>
        </w:rPr>
        <w:t>现代农业园区智慧农业平台体系建设150万元，三家镇地热管网畜项目410.47万元，三家大米园区农产品集散中心项目建设160万元，高梁园区综合服务体160万元，聚贤镇蔬菜园区冷链仓储物流中心项目160万元。</w:t>
      </w:r>
      <w:bookmarkEnd w:id="126"/>
    </w:p>
    <w:p w14:paraId="2F386E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Cs/>
          <w:color w:val="auto"/>
          <w:kern w:val="2"/>
          <w:sz w:val="32"/>
          <w:szCs w:val="32"/>
          <w:lang w:val="en-US" w:eastAsia="zh-CN" w:bidi="ar-SA"/>
        </w:rPr>
        <w:t>补齐现代农业园区短板，完善产业体系，强化科技支撑，加强园区运营监管，带动周边农民增收。</w:t>
      </w:r>
    </w:p>
    <w:p w14:paraId="0273ED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5B1DE365">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bCs/>
          <w:color w:val="auto"/>
          <w:kern w:val="2"/>
          <w:sz w:val="32"/>
          <w:szCs w:val="32"/>
          <w:lang w:val="zh-CN" w:eastAsia="zh-CN" w:bidi="ar-SA"/>
        </w:rPr>
        <w:t>园区通过绩效自评评估项目目标的达成程度，判断项目是否按照预期完成，是否实现了预期的成果，及时发现可能存在的风险、挑战和问题并提出改进措施，切实提高项目管理水平。</w:t>
      </w:r>
    </w:p>
    <w:p w14:paraId="7D76CE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Cs/>
          <w:color w:val="auto"/>
          <w:kern w:val="2"/>
          <w:sz w:val="32"/>
          <w:szCs w:val="32"/>
          <w:lang w:val="zh-CN" w:eastAsia="zh-CN" w:bidi="ar-SA"/>
        </w:rPr>
        <w:t>园区重点围绕</w:t>
      </w:r>
      <w:r>
        <w:rPr>
          <w:rFonts w:hint="default" w:ascii="Times New Roman" w:hAnsi="Times New Roman" w:eastAsia="仿宋_GB2312" w:cs="Times New Roman"/>
          <w:bCs/>
          <w:color w:val="auto"/>
          <w:kern w:val="2"/>
          <w:sz w:val="32"/>
          <w:szCs w:val="32"/>
          <w:lang w:val="en-US" w:eastAsia="zh-CN" w:bidi="ar-SA"/>
        </w:rPr>
        <w:t>项目目标是否明确、资金到位率、组织监管体系是否完善机型综合评价和判断。</w:t>
      </w:r>
    </w:p>
    <w:p w14:paraId="73B2F37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抽样点位选在遂宁市安居区</w:t>
      </w:r>
      <w:r>
        <w:rPr>
          <w:rFonts w:hint="default" w:ascii="Times New Roman" w:hAnsi="Times New Roman" w:eastAsia="仿宋_GB2312" w:cs="Times New Roman"/>
          <w:b w:val="0"/>
          <w:bCs w:val="0"/>
          <w:kern w:val="0"/>
          <w:position w:val="0"/>
          <w:sz w:val="32"/>
          <w:szCs w:val="32"/>
          <w:highlight w:val="none"/>
          <w:lang w:val="en-US" w:eastAsia="zh-CN" w:bidi="ar-SA"/>
        </w:rPr>
        <w:t>三家大米</w:t>
      </w:r>
      <w:r>
        <w:rPr>
          <w:rFonts w:hint="default" w:ascii="Times New Roman" w:hAnsi="Times New Roman" w:eastAsia="仿宋_GB2312" w:cs="Times New Roman"/>
          <w:b w:val="0"/>
          <w:bCs w:val="0"/>
          <w:kern w:val="0"/>
          <w:position w:val="0"/>
          <w:sz w:val="32"/>
          <w:szCs w:val="32"/>
          <w:highlight w:val="none"/>
          <w:lang w:val="zh-CN" w:eastAsia="zh-CN" w:bidi="ar-SA"/>
        </w:rPr>
        <w:t>现代农业园区</w:t>
      </w:r>
      <w:r>
        <w:rPr>
          <w:rFonts w:hint="default" w:ascii="Times New Roman" w:hAnsi="Times New Roman" w:eastAsia="仿宋_GB2312" w:cs="Times New Roman"/>
          <w:b w:val="0"/>
          <w:bCs w:val="0"/>
          <w:kern w:val="0"/>
          <w:position w:val="0"/>
          <w:sz w:val="32"/>
          <w:szCs w:val="32"/>
          <w:highlight w:val="none"/>
          <w:lang w:val="en-US" w:eastAsia="zh-CN" w:bidi="ar-SA"/>
        </w:rPr>
        <w:t>，情况良好</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2B8150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Cs/>
          <w:color w:val="auto"/>
          <w:kern w:val="2"/>
          <w:sz w:val="32"/>
          <w:szCs w:val="32"/>
          <w:lang w:val="en-US" w:eastAsia="zh-CN" w:bidi="ar-SA"/>
        </w:rPr>
        <w:t>询问、查阅资料等方式开展项目绩效评价工作，并按是否评分法、分级评分法、比率分值法、缺（错）项扣分法、满意值赋分法、按数累加法等评分方法如实进行自查评分。</w:t>
      </w:r>
    </w:p>
    <w:p w14:paraId="5CF84A6D">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Cs/>
          <w:color w:val="auto"/>
          <w:kern w:val="2"/>
          <w:sz w:val="32"/>
          <w:szCs w:val="32"/>
          <w:lang w:val="en-US" w:eastAsia="zh-CN" w:bidi="ar-SA"/>
        </w:rPr>
        <w:t>园区以主要领导为组长，其他班子为成员的重点项目评价工作小组，严格按照要求，认真开展绩效评价工作。</w:t>
      </w:r>
    </w:p>
    <w:p w14:paraId="3E3CCE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1C3F2B18">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color w:val="auto"/>
          <w:kern w:val="2"/>
          <w:sz w:val="32"/>
          <w:szCs w:val="32"/>
          <w:lang w:val="en-US" w:eastAsia="zh-CN" w:bidi="ar-SA"/>
        </w:rPr>
        <w:t>经区政府领导研究决定，</w:t>
      </w:r>
      <w:r>
        <w:rPr>
          <w:rFonts w:hint="default" w:ascii="Times New Roman" w:hAnsi="Times New Roman" w:eastAsia="仿宋_GB2312" w:cs="Times New Roman"/>
          <w:bCs/>
          <w:sz w:val="32"/>
          <w:szCs w:val="32"/>
          <w:lang w:val="en-US" w:eastAsia="zh-CN"/>
        </w:rPr>
        <w:t>2024年中省财政衔接推进乡村振兴补助资金用于现代农业园区</w:t>
      </w:r>
      <w:r>
        <w:rPr>
          <w:rFonts w:hint="default" w:ascii="Times New Roman" w:hAnsi="Times New Roman" w:eastAsia="仿宋_GB2312" w:cs="Times New Roman"/>
          <w:bCs/>
          <w:color w:val="auto"/>
          <w:kern w:val="2"/>
          <w:sz w:val="32"/>
          <w:szCs w:val="32"/>
          <w:lang w:val="en-US" w:eastAsia="zh-CN" w:bidi="ar-SA"/>
        </w:rPr>
        <w:t>提档升级。</w:t>
      </w:r>
    </w:p>
    <w:p w14:paraId="5CDBE8E2">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2.项目管理。</w:t>
      </w:r>
      <w:r>
        <w:rPr>
          <w:rFonts w:hint="default" w:ascii="Times New Roman" w:hAnsi="Times New Roman" w:eastAsia="仿宋_GB2312" w:cs="Times New Roman"/>
          <w:bCs/>
          <w:color w:val="auto"/>
          <w:kern w:val="2"/>
          <w:sz w:val="32"/>
          <w:szCs w:val="32"/>
          <w:lang w:val="en-US" w:eastAsia="zh-CN" w:bidi="ar-SA"/>
        </w:rPr>
        <w:t>为使项目如期完成，结合园区实际情况，对</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sz w:val="32"/>
          <w:szCs w:val="32"/>
          <w:lang w:val="en-US" w:eastAsia="zh-CN"/>
        </w:rPr>
        <w:t>2023年财政衔接推进乡村振兴补助资金项目</w:t>
      </w:r>
      <w:r>
        <w:rPr>
          <w:rFonts w:hint="default" w:ascii="Times New Roman" w:hAnsi="Times New Roman" w:eastAsia="仿宋_GB2312" w:cs="Times New Roman"/>
          <w:bCs/>
          <w:color w:val="auto"/>
          <w:kern w:val="2"/>
          <w:sz w:val="32"/>
          <w:szCs w:val="32"/>
          <w:lang w:val="en-US" w:eastAsia="zh-CN" w:bidi="ar-SA"/>
        </w:rPr>
        <w:t>按照园区党工委工作分工，将所有项目分解到相关班子成员，由分管领导具体负责项目实施及监督。</w:t>
      </w:r>
    </w:p>
    <w:p w14:paraId="460B5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sz w:val="32"/>
          <w:szCs w:val="32"/>
          <w:lang w:val="en-US" w:eastAsia="zh-CN"/>
        </w:rPr>
        <w:t>项目实施经由相关股室具体负责，项目经费由党工委研究同意后拨付。</w:t>
      </w:r>
    </w:p>
    <w:p w14:paraId="5F064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Cs/>
          <w:color w:val="auto"/>
          <w:kern w:val="2"/>
          <w:sz w:val="32"/>
          <w:szCs w:val="32"/>
          <w:lang w:val="en-US" w:eastAsia="zh-CN" w:bidi="ar-SA"/>
        </w:rPr>
        <w:t>该项目实施切实加强园区创建，带动农业增效，农民增收。</w:t>
      </w:r>
    </w:p>
    <w:p w14:paraId="1F8EAF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45104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kern w:val="0"/>
          <w:position w:val="0"/>
          <w:sz w:val="32"/>
          <w:szCs w:val="32"/>
          <w:highlight w:val="none"/>
          <w:lang w:val="en-US" w:eastAsia="zh-CN" w:bidi="ar-SA"/>
        </w:rPr>
        <w:t>项</w:t>
      </w:r>
      <w:r>
        <w:rPr>
          <w:rFonts w:hint="default" w:ascii="Times New Roman" w:hAnsi="Times New Roman" w:eastAsia="仿宋_GB2312" w:cs="Times New Roman"/>
          <w:bCs/>
          <w:color w:val="auto"/>
          <w:kern w:val="2"/>
          <w:sz w:val="32"/>
          <w:szCs w:val="32"/>
          <w:lang w:val="en-US" w:eastAsia="zh-CN" w:bidi="ar-SA"/>
        </w:rPr>
        <w:t>目建设与“10+3”产业体系统筹推进，持续加强主要产业聚集度，切实促进园区良性健康发展，带动助农增收。</w:t>
      </w:r>
    </w:p>
    <w:p w14:paraId="00E59E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5DC30B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b w:val="0"/>
          <w:bCs w:val="0"/>
          <w:kern w:val="0"/>
          <w:position w:val="0"/>
          <w:sz w:val="32"/>
          <w:szCs w:val="32"/>
          <w:highlight w:val="none"/>
          <w:lang w:val="en-US" w:eastAsia="zh-CN" w:bidi="ar-SA"/>
        </w:rPr>
        <w:t>园区严格按照要求完善基础设施建设，切实加强运营监管工作，及时完成项目验收。</w:t>
      </w:r>
    </w:p>
    <w:p w14:paraId="7E081A7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kern w:val="0"/>
          <w:position w:val="0"/>
          <w:sz w:val="32"/>
          <w:szCs w:val="32"/>
          <w:highlight w:val="none"/>
          <w:lang w:val="en-US" w:eastAsia="zh-CN" w:bidi="ar-SA"/>
        </w:rPr>
        <w:t>由业务股室申请实施项目，园区领导审批，党工委会票决同意实施，综合股根据项目资金管理制度管理专项资金，专款专用。</w:t>
      </w:r>
    </w:p>
    <w:p w14:paraId="5D4A1D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暂无</w:t>
      </w:r>
    </w:p>
    <w:p w14:paraId="5D87727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642B2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总体上看，项目目标明确、资金到位率高、组织监管体系完善。</w:t>
      </w:r>
      <w:r>
        <w:rPr>
          <w:rFonts w:hint="default" w:ascii="Times New Roman" w:hAnsi="Times New Roman" w:eastAsia="仿宋_GB2312" w:cs="Times New Roman"/>
          <w:bCs/>
          <w:sz w:val="32"/>
          <w:szCs w:val="32"/>
          <w:lang w:val="en-US" w:eastAsia="zh-CN"/>
        </w:rPr>
        <w:t>2024年中省财政衔接推进乡村振兴补助资金园区建设项目</w:t>
      </w:r>
      <w:r>
        <w:rPr>
          <w:rFonts w:hint="default" w:ascii="Times New Roman" w:hAnsi="Times New Roman" w:eastAsia="仿宋_GB2312" w:cs="Times New Roman"/>
          <w:bCs/>
          <w:color w:val="auto"/>
          <w:kern w:val="2"/>
          <w:sz w:val="32"/>
          <w:szCs w:val="32"/>
          <w:lang w:val="en-US" w:eastAsia="zh-CN" w:bidi="ar-SA"/>
        </w:rPr>
        <w:t>较好地实现了绩效目标，自评得分98.6分。</w:t>
      </w:r>
    </w:p>
    <w:p w14:paraId="2EE9228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582B22F4">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sz w:val="32"/>
          <w:szCs w:val="32"/>
          <w:lang w:val="en-US" w:eastAsia="zh-CN"/>
        </w:rPr>
        <w:t>2024年中省财政衔接推进乡村振兴补助资金园区建设项目</w:t>
      </w:r>
      <w:r>
        <w:rPr>
          <w:rFonts w:hint="default" w:ascii="Times New Roman" w:hAnsi="Times New Roman" w:eastAsia="仿宋_GB2312" w:cs="Times New Roman"/>
          <w:bCs/>
          <w:color w:val="auto"/>
          <w:kern w:val="2"/>
          <w:sz w:val="32"/>
          <w:szCs w:val="32"/>
          <w:lang w:val="en-US" w:eastAsia="zh-CN" w:bidi="ar-SA"/>
        </w:rPr>
        <w:t>是保障园区晋级升星的关键，建成后要注意宣传和后期维护。确保园区建设深度助力乡村振兴。</w:t>
      </w:r>
    </w:p>
    <w:p w14:paraId="263B2E87">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671AD0EE">
      <w:pPr>
        <w:keepNext w:val="0"/>
        <w:keepLines w:val="0"/>
        <w:pageBreakBefore w:val="0"/>
        <w:widowControl w:val="0"/>
        <w:numPr>
          <w:ilvl w:val="0"/>
          <w:numId w:val="0"/>
        </w:numPr>
        <w:kinsoku/>
        <w:overflowPunct/>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仿宋_GB2312" w:cs="Times New Roman"/>
          <w:bCs/>
          <w:sz w:val="32"/>
          <w:szCs w:val="32"/>
          <w:lang w:val="en-US" w:eastAsia="zh-CN"/>
        </w:rPr>
        <w:t>一是加强资金统筹管理，完善各项机制，建立资金管理支付制度。二是建议增加园区创建前期工作经费，保障工作开展</w:t>
      </w:r>
      <w:r>
        <w:rPr>
          <w:rFonts w:hint="default" w:ascii="Times New Roman" w:hAnsi="Times New Roman" w:eastAsia="仿宋_GB2312" w:cs="Times New Roman"/>
          <w:bCs/>
          <w:sz w:val="32"/>
          <w:szCs w:val="32"/>
          <w:lang w:val="zh-CN" w:eastAsia="zh-CN"/>
        </w:rPr>
        <w:t>。</w:t>
      </w:r>
    </w:p>
    <w:p w14:paraId="57D0D4EC">
      <w:pPr>
        <w:pStyle w:val="2"/>
        <w:rPr>
          <w:rFonts w:hint="default"/>
          <w:lang w:val="zh-CN" w:eastAsia="zh-CN"/>
        </w:rPr>
      </w:pPr>
    </w:p>
    <w:p w14:paraId="78B33DDE">
      <w:pPr>
        <w:keepNext w:val="0"/>
        <w:keepLines w:val="0"/>
        <w:pageBreakBefore w:val="0"/>
        <w:widowControl w:val="0"/>
        <w:numPr>
          <w:ilvl w:val="0"/>
          <w:numId w:val="0"/>
        </w:numPr>
        <w:kinsoku/>
        <w:overflowPunct/>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附件：部门预算项目支出绩效自评表</w:t>
      </w:r>
    </w:p>
    <w:p w14:paraId="528C908D">
      <w:pPr>
        <w:pStyle w:val="2"/>
        <w:rPr>
          <w:rFonts w:hint="default" w:ascii="Times New Roman" w:hAnsi="Times New Roman" w:eastAsia="仿宋_GB2312" w:cs="Times New Roman"/>
          <w:bCs/>
          <w:sz w:val="32"/>
          <w:szCs w:val="32"/>
          <w:lang w:val="en-US" w:eastAsia="zh-CN"/>
        </w:rPr>
      </w:pPr>
    </w:p>
    <w:p w14:paraId="3A62F7CF">
      <w:pPr>
        <w:rPr>
          <w:rFonts w:hint="default" w:ascii="Times New Roman" w:hAnsi="Times New Roman" w:eastAsia="仿宋_GB2312" w:cs="Times New Roman"/>
          <w:bCs/>
          <w:sz w:val="32"/>
          <w:szCs w:val="32"/>
          <w:lang w:val="en-US" w:eastAsia="zh-CN"/>
        </w:rPr>
      </w:pPr>
    </w:p>
    <w:p w14:paraId="7C8A1034">
      <w:pPr>
        <w:pStyle w:val="2"/>
        <w:rPr>
          <w:rFonts w:hint="default" w:ascii="Times New Roman" w:hAnsi="Times New Roman" w:eastAsia="仿宋_GB2312" w:cs="Times New Roman"/>
          <w:bCs/>
          <w:sz w:val="32"/>
          <w:szCs w:val="32"/>
          <w:lang w:val="en-US" w:eastAsia="zh-CN"/>
        </w:rPr>
      </w:pPr>
    </w:p>
    <w:p w14:paraId="2D8F78A0">
      <w:pPr>
        <w:rPr>
          <w:rFonts w:hint="default" w:ascii="Times New Roman" w:hAnsi="Times New Roman" w:eastAsia="仿宋_GB2312" w:cs="Times New Roman"/>
          <w:bCs/>
          <w:sz w:val="32"/>
          <w:szCs w:val="32"/>
          <w:lang w:val="en-US" w:eastAsia="zh-CN"/>
        </w:rPr>
      </w:pPr>
    </w:p>
    <w:p w14:paraId="2EB77CF1">
      <w:pPr>
        <w:pStyle w:val="2"/>
        <w:rPr>
          <w:rFonts w:hint="default" w:ascii="Times New Roman" w:hAnsi="Times New Roman" w:eastAsia="仿宋_GB2312" w:cs="Times New Roman"/>
          <w:bCs/>
          <w:sz w:val="32"/>
          <w:szCs w:val="32"/>
          <w:lang w:val="en-US" w:eastAsia="zh-CN"/>
        </w:rPr>
      </w:pPr>
    </w:p>
    <w:p w14:paraId="29FE7616">
      <w:pPr>
        <w:rPr>
          <w:rFonts w:hint="default" w:ascii="Times New Roman" w:hAnsi="Times New Roman" w:eastAsia="仿宋_GB2312" w:cs="Times New Roman"/>
          <w:bCs/>
          <w:sz w:val="32"/>
          <w:szCs w:val="32"/>
          <w:lang w:val="en-US" w:eastAsia="zh-CN"/>
        </w:rPr>
      </w:pPr>
    </w:p>
    <w:p w14:paraId="0520D8EC">
      <w:pPr>
        <w:pStyle w:val="2"/>
        <w:rPr>
          <w:rFonts w:hint="default" w:ascii="Times New Roman" w:hAnsi="Times New Roman" w:eastAsia="仿宋_GB2312" w:cs="Times New Roman"/>
          <w:bCs/>
          <w:sz w:val="32"/>
          <w:szCs w:val="32"/>
          <w:lang w:val="en-US" w:eastAsia="zh-CN"/>
        </w:rPr>
      </w:pPr>
    </w:p>
    <w:p w14:paraId="5A239D5D">
      <w:pPr>
        <w:rPr>
          <w:rFonts w:hint="default" w:ascii="Times New Roman" w:hAnsi="Times New Roman" w:eastAsia="仿宋_GB2312" w:cs="Times New Roman"/>
          <w:bCs/>
          <w:sz w:val="32"/>
          <w:szCs w:val="32"/>
          <w:lang w:val="en-US" w:eastAsia="zh-CN"/>
        </w:rPr>
      </w:pPr>
    </w:p>
    <w:p w14:paraId="2C917361">
      <w:pPr>
        <w:pStyle w:val="2"/>
        <w:rPr>
          <w:rFonts w:hint="default" w:ascii="Times New Roman" w:hAnsi="Times New Roman" w:eastAsia="仿宋_GB2312" w:cs="Times New Roman"/>
          <w:bCs/>
          <w:sz w:val="32"/>
          <w:szCs w:val="32"/>
          <w:lang w:val="en-US" w:eastAsia="zh-CN"/>
        </w:rPr>
      </w:pPr>
    </w:p>
    <w:p w14:paraId="1FEB4698">
      <w:pPr>
        <w:rPr>
          <w:rFonts w:hint="default" w:ascii="Times New Roman" w:hAnsi="Times New Roman" w:eastAsia="仿宋_GB2312" w:cs="Times New Roman"/>
          <w:bCs/>
          <w:sz w:val="32"/>
          <w:szCs w:val="32"/>
          <w:lang w:val="en-US" w:eastAsia="zh-CN"/>
        </w:rPr>
      </w:pPr>
    </w:p>
    <w:p w14:paraId="7D0AFCE6">
      <w:pPr>
        <w:spacing w:line="800" w:lineRule="exact"/>
        <w:rPr>
          <w:rFonts w:hint="default" w:ascii="Times New Roman" w:hAnsi="Times New Roman" w:cs="Times New Roman"/>
          <w:lang w:val="en-US" w:eastAsia="zh-CN"/>
        </w:rPr>
      </w:pPr>
    </w:p>
    <w:p w14:paraId="252B296B">
      <w:pPr>
        <w:pStyle w:val="2"/>
        <w:spacing w:before="0" w:after="0" w:line="20" w:lineRule="exact"/>
        <w:rPr>
          <w:rFonts w:hint="default" w:ascii="Times New Roman" w:hAnsi="Times New Roman" w:cs="Times New Roman"/>
          <w:lang w:val="en-US" w:eastAsia="zh-CN"/>
        </w:rPr>
      </w:pPr>
    </w:p>
    <w:tbl>
      <w:tblPr>
        <w:tblStyle w:val="21"/>
        <w:tblW w:w="9330" w:type="dxa"/>
        <w:tblInd w:w="-297" w:type="dxa"/>
        <w:shd w:val="clear" w:color="auto" w:fill="auto"/>
        <w:tblLayout w:type="fixed"/>
        <w:tblCellMar>
          <w:top w:w="0" w:type="dxa"/>
          <w:left w:w="0" w:type="dxa"/>
          <w:bottom w:w="0" w:type="dxa"/>
          <w:right w:w="0" w:type="dxa"/>
        </w:tblCellMar>
      </w:tblPr>
      <w:tblGrid>
        <w:gridCol w:w="699"/>
        <w:gridCol w:w="1119"/>
        <w:gridCol w:w="994"/>
        <w:gridCol w:w="945"/>
        <w:gridCol w:w="633"/>
        <w:gridCol w:w="729"/>
        <w:gridCol w:w="571"/>
        <w:gridCol w:w="1036"/>
        <w:gridCol w:w="651"/>
        <w:gridCol w:w="692"/>
        <w:gridCol w:w="1261"/>
      </w:tblGrid>
      <w:tr w14:paraId="5DF2BBB6">
        <w:tblPrEx>
          <w:shd w:val="clear" w:color="auto" w:fill="auto"/>
          <w:tblCellMar>
            <w:top w:w="0" w:type="dxa"/>
            <w:left w:w="0" w:type="dxa"/>
            <w:bottom w:w="0" w:type="dxa"/>
            <w:right w:w="0" w:type="dxa"/>
          </w:tblCellMar>
        </w:tblPrEx>
        <w:trPr>
          <w:trHeight w:val="904" w:hRule="atLeast"/>
        </w:trPr>
        <w:tc>
          <w:tcPr>
            <w:tcW w:w="9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65BB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i w:val="0"/>
                <w:iCs w:val="0"/>
                <w:color w:val="000000"/>
                <w:sz w:val="20"/>
                <w:szCs w:val="20"/>
                <w:u w:val="none"/>
              </w:rPr>
            </w:pPr>
            <w:r>
              <w:rPr>
                <w:rFonts w:hint="eastAsia" w:asciiTheme="majorEastAsia" w:hAnsiTheme="majorEastAsia" w:eastAsiaTheme="majorEastAsia" w:cstheme="majorEastAsia"/>
                <w:b/>
                <w:i w:val="0"/>
                <w:iCs w:val="0"/>
                <w:color w:val="000000"/>
                <w:kern w:val="0"/>
                <w:sz w:val="32"/>
                <w:szCs w:val="32"/>
                <w:u w:val="none"/>
                <w:lang w:val="en-US" w:eastAsia="zh-CN" w:bidi="ar"/>
              </w:rPr>
              <w:t>部门预算项目支出绩效自评表（2024年度）</w:t>
            </w:r>
          </w:p>
        </w:tc>
      </w:tr>
      <w:tr w14:paraId="472336E2">
        <w:tblPrEx>
          <w:tblCellMar>
            <w:top w:w="0" w:type="dxa"/>
            <w:left w:w="0" w:type="dxa"/>
            <w:bottom w:w="0" w:type="dxa"/>
            <w:right w:w="0" w:type="dxa"/>
          </w:tblCellMar>
        </w:tblPrEx>
        <w:trPr>
          <w:trHeight w:val="286"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ACB12">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项目名称</w:t>
            </w:r>
          </w:p>
        </w:tc>
        <w:tc>
          <w:tcPr>
            <w:tcW w:w="7512"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E9A8A">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51090424T000011510943-遂财农【2023】103号-2024年中省财政衔接推进乡村振兴补助资金</w:t>
            </w:r>
          </w:p>
        </w:tc>
      </w:tr>
      <w:tr w14:paraId="77BCDB2A">
        <w:tblPrEx>
          <w:tblCellMar>
            <w:top w:w="0" w:type="dxa"/>
            <w:left w:w="0" w:type="dxa"/>
            <w:bottom w:w="0" w:type="dxa"/>
            <w:right w:w="0" w:type="dxa"/>
          </w:tblCellMar>
        </w:tblPrEx>
        <w:trPr>
          <w:trHeight w:val="512" w:hRule="atLeast"/>
        </w:trPr>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ACFD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主管部门</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4041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遂宁市安居区现代农业产业园区管理委员会部门</w:t>
            </w:r>
          </w:p>
        </w:tc>
        <w:tc>
          <w:tcPr>
            <w:tcW w:w="1036" w:type="dxa"/>
            <w:tcBorders>
              <w:top w:val="nil"/>
              <w:left w:val="nil"/>
              <w:bottom w:val="nil"/>
              <w:right w:val="nil"/>
            </w:tcBorders>
            <w:shd w:val="clear" w:color="auto" w:fill="auto"/>
            <w:tcMar>
              <w:top w:w="12" w:type="dxa"/>
              <w:left w:w="12" w:type="dxa"/>
              <w:right w:w="12" w:type="dxa"/>
            </w:tcMar>
            <w:vAlign w:val="center"/>
          </w:tcPr>
          <w:p w14:paraId="50F9FC3F">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实施单位 （盖章）</w:t>
            </w:r>
          </w:p>
        </w:tc>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2B63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w:t>
            </w:r>
          </w:p>
        </w:tc>
      </w:tr>
      <w:tr w14:paraId="305FE2A9">
        <w:tblPrEx>
          <w:tblCellMar>
            <w:top w:w="0" w:type="dxa"/>
            <w:left w:w="0" w:type="dxa"/>
            <w:bottom w:w="0" w:type="dxa"/>
            <w:right w:w="0" w:type="dxa"/>
          </w:tblCellMar>
        </w:tblPrEx>
        <w:trPr>
          <w:trHeight w:val="286"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5770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BCC3B2">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1.项目年度目标完成情况</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1BB2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项目年度目标</w:t>
            </w:r>
          </w:p>
        </w:tc>
        <w:tc>
          <w:tcPr>
            <w:tcW w:w="364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13F0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年度目标完成情况</w:t>
            </w:r>
          </w:p>
        </w:tc>
      </w:tr>
      <w:tr w14:paraId="51FFEB5C">
        <w:tblPrEx>
          <w:tblCellMar>
            <w:top w:w="0" w:type="dxa"/>
            <w:left w:w="0" w:type="dxa"/>
            <w:bottom w:w="0" w:type="dxa"/>
            <w:right w:w="0" w:type="dxa"/>
          </w:tblCellMar>
        </w:tblPrEx>
        <w:trPr>
          <w:trHeight w:val="708"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D8268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09B7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C181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新建现代农业园区智慧农业平台体系，三家镇地热管网，三家大米园区农产品集散中心项目建设，高梁园区综合服务体，聚贤镇蔬菜园区冷链仓储物流中心建设</w:t>
            </w:r>
          </w:p>
        </w:tc>
        <w:tc>
          <w:tcPr>
            <w:tcW w:w="364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1AD7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完成现代农业园区智慧农业平台体系，三家镇地热管网，三家大米园区农产品集散中心项目建设，高梁园区综合服务体，聚贤镇蔬菜园区冷链仓储物流中心建设</w:t>
            </w:r>
          </w:p>
        </w:tc>
      </w:tr>
      <w:tr w14:paraId="0430047E">
        <w:tblPrEx>
          <w:tblCellMar>
            <w:top w:w="0" w:type="dxa"/>
            <w:left w:w="0" w:type="dxa"/>
            <w:bottom w:w="0" w:type="dxa"/>
            <w:right w:w="0" w:type="dxa"/>
          </w:tblCellMar>
        </w:tblPrEx>
        <w:trPr>
          <w:trHeight w:val="693"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5F4A3">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FE645">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2.项目实施内容及过程概述</w:t>
            </w:r>
          </w:p>
        </w:tc>
        <w:tc>
          <w:tcPr>
            <w:tcW w:w="7512"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999BF6">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完成现代农业园区智慧农业平台体系，三家镇地热管网，三家大米园区农产品集散中心项目建设，高梁园区综合服务体，聚贤镇蔬菜园区冷链仓储物流中心建设</w:t>
            </w:r>
          </w:p>
        </w:tc>
      </w:tr>
      <w:tr w14:paraId="18BC7372">
        <w:tblPrEx>
          <w:tblCellMar>
            <w:top w:w="0" w:type="dxa"/>
            <w:left w:w="0" w:type="dxa"/>
            <w:bottom w:w="0" w:type="dxa"/>
            <w:right w:w="0" w:type="dxa"/>
          </w:tblCellMar>
        </w:tblPrEx>
        <w:trPr>
          <w:trHeight w:val="361"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E4DB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A153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年度预算数（万元）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02B2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1BAA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调整后预算数</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27D6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预算执行数</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BE02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预算执行率</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E428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BC3B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51E9B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原因</w:t>
            </w:r>
          </w:p>
        </w:tc>
      </w:tr>
      <w:tr w14:paraId="10B4F694">
        <w:tblPrEx>
          <w:tblCellMar>
            <w:top w:w="0" w:type="dxa"/>
            <w:left w:w="0" w:type="dxa"/>
            <w:bottom w:w="0" w:type="dxa"/>
            <w:right w:w="0" w:type="dxa"/>
          </w:tblCellMar>
        </w:tblPrEx>
        <w:trPr>
          <w:trHeight w:val="346"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44AD9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12E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总额</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CED0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F215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1,040.47</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9189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1,026.14</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752F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98.62%</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EAD3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21DC5">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64635">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6EC92661">
        <w:tblPrEx>
          <w:tblCellMar>
            <w:top w:w="0" w:type="dxa"/>
            <w:left w:w="0" w:type="dxa"/>
            <w:bottom w:w="0" w:type="dxa"/>
            <w:right w:w="0" w:type="dxa"/>
          </w:tblCellMar>
        </w:tblPrEx>
        <w:trPr>
          <w:trHeight w:val="39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37A9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D660F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其中：财政资金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2EC35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DD45E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1,040.47</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28E8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1,026.14</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842C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98.62%</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9136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DBDD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075CD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793C9A6">
        <w:tblPrEx>
          <w:tblCellMar>
            <w:top w:w="0" w:type="dxa"/>
            <w:left w:w="0" w:type="dxa"/>
            <w:bottom w:w="0" w:type="dxa"/>
            <w:right w:w="0" w:type="dxa"/>
          </w:tblCellMar>
        </w:tblPrEx>
        <w:trPr>
          <w:trHeight w:val="407"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E907D">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A78B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财政专户管理资金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35DE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57C5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56AD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F950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8CC5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338CC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7800A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F839EEB">
        <w:tblPrEx>
          <w:tblCellMar>
            <w:top w:w="0" w:type="dxa"/>
            <w:left w:w="0" w:type="dxa"/>
            <w:bottom w:w="0" w:type="dxa"/>
            <w:right w:w="0" w:type="dxa"/>
          </w:tblCellMar>
        </w:tblPrEx>
        <w:trPr>
          <w:trHeight w:val="361"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343A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F4F4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单位资金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68BBE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717D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7704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CA68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3F21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44A26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D8D0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651C1900">
        <w:tblPrEx>
          <w:tblCellMar>
            <w:top w:w="0" w:type="dxa"/>
            <w:left w:w="0" w:type="dxa"/>
            <w:bottom w:w="0" w:type="dxa"/>
            <w:right w:w="0" w:type="dxa"/>
          </w:tblCellMar>
        </w:tblPrEx>
        <w:trPr>
          <w:trHeight w:val="339"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FF518">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C3954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其他资金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CF0C2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1BC4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93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FF43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7A35D">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3DD3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F2A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D9B0F">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54512BB4">
        <w:tblPrEx>
          <w:tblCellMar>
            <w:top w:w="0" w:type="dxa"/>
            <w:left w:w="0" w:type="dxa"/>
            <w:bottom w:w="0" w:type="dxa"/>
            <w:right w:w="0" w:type="dxa"/>
          </w:tblCellMar>
        </w:tblPrEx>
        <w:trPr>
          <w:trHeight w:val="1018"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07D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79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03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二级指标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75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三级指标</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013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指标性质</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92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指标值</w:t>
            </w:r>
          </w:p>
        </w:tc>
        <w:tc>
          <w:tcPr>
            <w:tcW w:w="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AE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度量单位</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7E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完成值</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31E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05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7CC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未完成原因分析</w:t>
            </w:r>
          </w:p>
        </w:tc>
      </w:tr>
      <w:tr w14:paraId="436166C4">
        <w:tblPrEx>
          <w:tblCellMar>
            <w:top w:w="0" w:type="dxa"/>
            <w:left w:w="0" w:type="dxa"/>
            <w:bottom w:w="0" w:type="dxa"/>
            <w:right w:w="0" w:type="dxa"/>
          </w:tblCellMar>
        </w:tblPrEx>
        <w:trPr>
          <w:trHeight w:val="136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7DE7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E4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产出指标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效益指标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C32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数量指标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时效指标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社会效益指标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经济效益指标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服务对象满意度指标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A5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2024年中省财政衔接推进乡村振兴补助资金</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EB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3C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1003.4924</w:t>
            </w:r>
          </w:p>
        </w:tc>
        <w:tc>
          <w:tcPr>
            <w:tcW w:w="5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5C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万元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503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1026.1439</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A10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lang w:val="en-US"/>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BB4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88.6</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63888">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r>
      <w:tr w14:paraId="21BBC324">
        <w:tblPrEx>
          <w:tblCellMar>
            <w:top w:w="0" w:type="dxa"/>
            <w:left w:w="0" w:type="dxa"/>
            <w:bottom w:w="0" w:type="dxa"/>
            <w:right w:w="0" w:type="dxa"/>
          </w:tblCellMar>
        </w:tblPrEx>
        <w:trPr>
          <w:trHeight w:val="286" w:hRule="atLeast"/>
        </w:trPr>
        <w:tc>
          <w:tcPr>
            <w:tcW w:w="672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8338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合计</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75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w:t>
            </w:r>
          </w:p>
        </w:tc>
        <w:tc>
          <w:tcPr>
            <w:tcW w:w="6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868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98.6</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70E3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Theme="majorEastAsia" w:hAnsiTheme="majorEastAsia" w:eastAsiaTheme="majorEastAsia" w:cstheme="majorEastAsia"/>
                <w:i w:val="0"/>
                <w:iCs w:val="0"/>
                <w:color w:val="000000"/>
                <w:sz w:val="20"/>
                <w:szCs w:val="20"/>
                <w:u w:val="none"/>
              </w:rPr>
            </w:pPr>
          </w:p>
        </w:tc>
      </w:tr>
      <w:tr w14:paraId="7A1A15A6">
        <w:tblPrEx>
          <w:tblCellMar>
            <w:top w:w="0" w:type="dxa"/>
            <w:left w:w="0" w:type="dxa"/>
            <w:bottom w:w="0" w:type="dxa"/>
            <w:right w:w="0" w:type="dxa"/>
          </w:tblCellMar>
        </w:tblPrEx>
        <w:trPr>
          <w:trHeight w:val="60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2A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评价结论</w:t>
            </w:r>
          </w:p>
        </w:tc>
        <w:tc>
          <w:tcPr>
            <w:tcW w:w="863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7A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总体上看，项目目标明确、资金到位率高、组织监管体系完善。2024年中省财政衔接推进乡村振兴补助资金园区建设项目较好地实现了绩效目标，自评得分98.6分。</w:t>
            </w:r>
          </w:p>
        </w:tc>
      </w:tr>
      <w:tr w14:paraId="18E89F37">
        <w:tblPrEx>
          <w:tblCellMar>
            <w:top w:w="0" w:type="dxa"/>
            <w:left w:w="0" w:type="dxa"/>
            <w:bottom w:w="0" w:type="dxa"/>
            <w:right w:w="0" w:type="dxa"/>
          </w:tblCellMar>
        </w:tblPrEx>
        <w:trPr>
          <w:trHeight w:val="572"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C32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存在问题</w:t>
            </w:r>
          </w:p>
        </w:tc>
        <w:tc>
          <w:tcPr>
            <w:tcW w:w="863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4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6BF45A70">
        <w:tblPrEx>
          <w:tblCellMar>
            <w:top w:w="0" w:type="dxa"/>
            <w:left w:w="0" w:type="dxa"/>
            <w:bottom w:w="0" w:type="dxa"/>
            <w:right w:w="0" w:type="dxa"/>
          </w:tblCellMar>
        </w:tblPrEx>
        <w:trPr>
          <w:trHeight w:val="633"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76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改进措施</w:t>
            </w:r>
          </w:p>
        </w:tc>
        <w:tc>
          <w:tcPr>
            <w:tcW w:w="8631"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005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0B2CC8FD">
        <w:tblPrEx>
          <w:tblCellMar>
            <w:top w:w="0" w:type="dxa"/>
            <w:left w:w="0" w:type="dxa"/>
            <w:bottom w:w="0" w:type="dxa"/>
            <w:right w:w="0" w:type="dxa"/>
          </w:tblCellMar>
        </w:tblPrEx>
        <w:trPr>
          <w:trHeight w:val="286" w:hRule="atLeast"/>
        </w:trPr>
        <w:tc>
          <w:tcPr>
            <w:tcW w:w="439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4B37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项目负责人：王龙</w:t>
            </w:r>
          </w:p>
        </w:tc>
        <w:tc>
          <w:tcPr>
            <w:tcW w:w="494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AD4D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财务负责人：周辅明</w:t>
            </w:r>
          </w:p>
        </w:tc>
      </w:tr>
    </w:tbl>
    <w:p w14:paraId="6634422A">
      <w:pPr>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br w:type="page"/>
      </w:r>
    </w:p>
    <w:p w14:paraId="0CF252BF">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t>2024年市级财政乡村振兴转移补助资金园区</w:t>
      </w:r>
    </w:p>
    <w:p w14:paraId="71F38CCE">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t>建设</w:t>
      </w: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5968ED2B">
      <w:pPr>
        <w:pStyle w:val="50"/>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7678D7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64A96B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bCs/>
          <w:sz w:val="32"/>
          <w:szCs w:val="32"/>
          <w:lang w:val="zh-CN" w:eastAsia="zh-CN"/>
        </w:rPr>
        <w:t>为</w:t>
      </w:r>
      <w:r>
        <w:rPr>
          <w:rFonts w:hint="default" w:ascii="Times New Roman" w:hAnsi="Times New Roman" w:eastAsia="仿宋_GB2312" w:cs="Times New Roman"/>
          <w:bCs/>
          <w:sz w:val="32"/>
          <w:szCs w:val="32"/>
          <w:lang w:val="en-US" w:eastAsia="zh-CN"/>
        </w:rPr>
        <w:t>推进遂宁大豆、海龙凯歌、安居区糯稻现代农业园区提档升级。</w:t>
      </w:r>
      <w:r>
        <w:rPr>
          <w:rFonts w:hint="default" w:ascii="Times New Roman" w:hAnsi="Times New Roman" w:eastAsia="仿宋_GB2312" w:cs="Times New Roman"/>
          <w:bCs/>
          <w:sz w:val="32"/>
          <w:szCs w:val="32"/>
          <w:lang w:val="zh-CN" w:eastAsia="zh-CN"/>
        </w:rPr>
        <w:t>资金来源</w:t>
      </w:r>
      <w:r>
        <w:rPr>
          <w:rFonts w:hint="default" w:ascii="Times New Roman" w:hAnsi="Times New Roman" w:eastAsia="仿宋_GB2312" w:cs="Times New Roman"/>
          <w:bCs/>
          <w:sz w:val="32"/>
          <w:szCs w:val="32"/>
          <w:lang w:val="en-US" w:eastAsia="zh-CN"/>
        </w:rPr>
        <w:t>《遂宁市财政局、遂宁市农业农村局、遂宁市乡村振兴局关于下达 2024年市级财政衔接推进乡村振兴补助资金的通知》（遂财农〔2024〕2号）获得市级现代农业园区奖补资金500万元</w:t>
      </w:r>
      <w:r>
        <w:rPr>
          <w:rFonts w:hint="default" w:ascii="Times New Roman" w:hAnsi="Times New Roman" w:eastAsia="仿宋_GB2312" w:cs="Times New Roman"/>
          <w:bCs/>
          <w:sz w:val="32"/>
          <w:szCs w:val="32"/>
          <w:lang w:val="zh-CN" w:eastAsia="zh-CN"/>
        </w:rPr>
        <w:t>。</w:t>
      </w:r>
    </w:p>
    <w:p w14:paraId="1AC28E5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sz w:val="32"/>
          <w:szCs w:val="32"/>
          <w:lang w:val="en-US" w:eastAsia="zh-CN"/>
        </w:rPr>
        <w:t>2024年市级财政乡村振兴转移补助资金园区建设项目严格按照区财政资金管理办法的要求进行项目开展和资金投入，根据维护进度对资金进行计划申请、划拨、使用，及时、规范对收支进行账务处理和会计核算。</w:t>
      </w:r>
    </w:p>
    <w:p w14:paraId="0BFB6973">
      <w:pPr>
        <w:pStyle w:val="4"/>
        <w:keepNext w:val="0"/>
        <w:keepLines w:val="0"/>
        <w:pageBreakBefore w:val="0"/>
        <w:widowControl w:val="0"/>
        <w:numPr>
          <w:ilvl w:val="0"/>
          <w:numId w:val="0"/>
        </w:numPr>
        <w:kinsoku/>
        <w:wordWrap w:val="0"/>
        <w:overflowPunct/>
        <w:topLinePunct/>
        <w:autoSpaceDE/>
        <w:autoSpaceDN/>
        <w:bidi w:val="0"/>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b w:val="0"/>
          <w:bCs/>
          <w:kern w:val="2"/>
          <w:sz w:val="32"/>
          <w:szCs w:val="32"/>
          <w:lang w:val="en-US" w:eastAsia="zh-CN" w:bidi="ar-SA"/>
        </w:rPr>
      </w:pPr>
      <w:bookmarkStart w:id="127" w:name="_Toc28335"/>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 w:val="0"/>
          <w:bCs/>
          <w:kern w:val="2"/>
          <w:sz w:val="32"/>
          <w:szCs w:val="32"/>
          <w:lang w:val="en-US" w:eastAsia="zh-CN" w:bidi="ar-SA"/>
        </w:rPr>
        <w:t>遂宁大豆现代农业园区200万元、海龙凯歌粮油现代农业园区200万元、安居区糯稻现代农业园区100万元。</w:t>
      </w:r>
      <w:bookmarkEnd w:id="127"/>
    </w:p>
    <w:p w14:paraId="4D2312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Cs/>
          <w:color w:val="auto"/>
          <w:kern w:val="2"/>
          <w:sz w:val="32"/>
          <w:szCs w:val="32"/>
          <w:lang w:val="en-US" w:eastAsia="zh-CN" w:bidi="ar-SA"/>
        </w:rPr>
        <w:t>补齐市级现代农业园区短板，完善产业体系，强化科技支撑，加强园区运营监管，带动周边农民增收。</w:t>
      </w:r>
    </w:p>
    <w:p w14:paraId="713656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735AFCE8">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bCs/>
          <w:color w:val="auto"/>
          <w:kern w:val="2"/>
          <w:sz w:val="32"/>
          <w:szCs w:val="32"/>
          <w:lang w:val="zh-CN" w:eastAsia="zh-CN" w:bidi="ar-SA"/>
        </w:rPr>
        <w:t>园区通过绩效自评评估项目目标的达成程度，判断项目是否按照预期完成，是否实现了预期的成果，及时发现可能存在的风险、挑战和问题并提出改进措施，切实提高项目管理水平。</w:t>
      </w:r>
    </w:p>
    <w:p w14:paraId="4C3155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Cs/>
          <w:color w:val="auto"/>
          <w:kern w:val="2"/>
          <w:sz w:val="32"/>
          <w:szCs w:val="32"/>
          <w:lang w:val="zh-CN" w:eastAsia="zh-CN" w:bidi="ar-SA"/>
        </w:rPr>
        <w:t>园区重点围绕</w:t>
      </w:r>
      <w:r>
        <w:rPr>
          <w:rFonts w:hint="default" w:ascii="Times New Roman" w:hAnsi="Times New Roman" w:eastAsia="仿宋_GB2312" w:cs="Times New Roman"/>
          <w:bCs/>
          <w:color w:val="auto"/>
          <w:kern w:val="2"/>
          <w:sz w:val="32"/>
          <w:szCs w:val="32"/>
          <w:lang w:val="en-US" w:eastAsia="zh-CN" w:bidi="ar-SA"/>
        </w:rPr>
        <w:t>项目目标是否明确、资金到位率、组织监管体系是否完善机型综合评价和判断。</w:t>
      </w:r>
    </w:p>
    <w:p w14:paraId="005156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抽样点位选在遂宁市安居区红薯现代农业园区</w:t>
      </w:r>
      <w:r>
        <w:rPr>
          <w:rFonts w:hint="default" w:ascii="Times New Roman" w:hAnsi="Times New Roman" w:eastAsia="仿宋_GB2312" w:cs="Times New Roman"/>
          <w:b w:val="0"/>
          <w:bCs w:val="0"/>
          <w:kern w:val="0"/>
          <w:position w:val="0"/>
          <w:sz w:val="32"/>
          <w:szCs w:val="32"/>
          <w:highlight w:val="none"/>
          <w:lang w:val="en-US" w:eastAsia="zh-CN" w:bidi="ar-SA"/>
        </w:rPr>
        <w:t>，情况良好</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0B0824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Cs/>
          <w:color w:val="auto"/>
          <w:kern w:val="2"/>
          <w:sz w:val="32"/>
          <w:szCs w:val="32"/>
          <w:lang w:val="en-US" w:eastAsia="zh-CN" w:bidi="ar-SA"/>
        </w:rPr>
        <w:t>询问、查阅资料等方式开展项目绩效评价工作，并按是否评分法、分级评分法、比率分值法、缺（错）项扣分法、满意值赋分法、按数累加法等评分方法如实进行自查评分。</w:t>
      </w:r>
    </w:p>
    <w:p w14:paraId="0C80AB60">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Cs/>
          <w:color w:val="auto"/>
          <w:kern w:val="2"/>
          <w:sz w:val="32"/>
          <w:szCs w:val="32"/>
          <w:lang w:val="en-US" w:eastAsia="zh-CN" w:bidi="ar-SA"/>
        </w:rPr>
        <w:t>园区以主要领导为组长，其他班子为成员的重点项目评价工作小组，严格按照要求，认真开展绩效评价工作。</w:t>
      </w:r>
    </w:p>
    <w:p w14:paraId="64DB03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5C80EBB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color w:val="auto"/>
          <w:kern w:val="2"/>
          <w:sz w:val="32"/>
          <w:szCs w:val="32"/>
          <w:lang w:val="en-US" w:eastAsia="zh-CN" w:bidi="ar-SA"/>
        </w:rPr>
        <w:t>经区政府领导研究决定，</w:t>
      </w:r>
      <w:r>
        <w:rPr>
          <w:rFonts w:hint="default" w:ascii="Times New Roman" w:hAnsi="Times New Roman" w:eastAsia="仿宋_GB2312" w:cs="Times New Roman"/>
          <w:bCs/>
          <w:sz w:val="32"/>
          <w:szCs w:val="32"/>
          <w:lang w:val="en-US" w:eastAsia="zh-CN"/>
        </w:rPr>
        <w:t>2024年市级财政乡村振兴转移补助资金</w:t>
      </w:r>
      <w:r>
        <w:rPr>
          <w:rFonts w:hint="default" w:ascii="Times New Roman" w:hAnsi="Times New Roman" w:eastAsia="仿宋_GB2312" w:cs="Times New Roman"/>
          <w:bCs/>
          <w:color w:val="auto"/>
          <w:kern w:val="2"/>
          <w:sz w:val="32"/>
          <w:szCs w:val="32"/>
          <w:lang w:val="en-US" w:eastAsia="zh-CN" w:bidi="ar-SA"/>
        </w:rPr>
        <w:t>用于</w:t>
      </w:r>
      <w:r>
        <w:rPr>
          <w:rFonts w:hint="default" w:ascii="Times New Roman" w:hAnsi="Times New Roman" w:eastAsia="仿宋_GB2312" w:cs="Times New Roman"/>
          <w:bCs/>
          <w:sz w:val="32"/>
          <w:szCs w:val="32"/>
          <w:lang w:val="en-US" w:eastAsia="zh-CN"/>
        </w:rPr>
        <w:t>遂宁大豆、海龙凯歌、安居区糯稻现代农业园区</w:t>
      </w:r>
      <w:r>
        <w:rPr>
          <w:rFonts w:hint="default" w:ascii="Times New Roman" w:hAnsi="Times New Roman" w:eastAsia="仿宋_GB2312" w:cs="Times New Roman"/>
          <w:bCs/>
          <w:color w:val="auto"/>
          <w:kern w:val="2"/>
          <w:sz w:val="32"/>
          <w:szCs w:val="32"/>
          <w:lang w:val="en-US" w:eastAsia="zh-CN" w:bidi="ar-SA"/>
        </w:rPr>
        <w:t>提档升级。</w:t>
      </w:r>
    </w:p>
    <w:p w14:paraId="3DD1804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2.项目管理。</w:t>
      </w:r>
      <w:r>
        <w:rPr>
          <w:rFonts w:hint="default" w:ascii="Times New Roman" w:hAnsi="Times New Roman" w:eastAsia="仿宋_GB2312" w:cs="Times New Roman"/>
          <w:bCs/>
          <w:color w:val="auto"/>
          <w:kern w:val="2"/>
          <w:sz w:val="32"/>
          <w:szCs w:val="32"/>
          <w:lang w:val="en-US" w:eastAsia="zh-CN" w:bidi="ar-SA"/>
        </w:rPr>
        <w:t>为使项目如期完成，结合园区实际情况，对</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sz w:val="32"/>
          <w:szCs w:val="32"/>
          <w:lang w:val="en-US" w:eastAsia="zh-CN"/>
        </w:rPr>
        <w:t>2024年市级财政乡村振兴转移补助资金项目</w:t>
      </w:r>
      <w:r>
        <w:rPr>
          <w:rFonts w:hint="default" w:ascii="Times New Roman" w:hAnsi="Times New Roman" w:eastAsia="仿宋_GB2312" w:cs="Times New Roman"/>
          <w:bCs/>
          <w:color w:val="auto"/>
          <w:kern w:val="2"/>
          <w:sz w:val="32"/>
          <w:szCs w:val="32"/>
          <w:lang w:val="en-US" w:eastAsia="zh-CN" w:bidi="ar-SA"/>
        </w:rPr>
        <w:t>按照园区党工委工作分工，将所有项目分解到相关班子成员，由分管领导具体负责项目实施及监督。</w:t>
      </w:r>
    </w:p>
    <w:p w14:paraId="571F67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sz w:val="32"/>
          <w:szCs w:val="32"/>
          <w:lang w:val="en-US" w:eastAsia="zh-CN"/>
        </w:rPr>
        <w:t>项目实施经由相关股室具体负责，项目经费由党工委研究同意后拨付。</w:t>
      </w:r>
    </w:p>
    <w:p w14:paraId="3B4D75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Cs/>
          <w:color w:val="auto"/>
          <w:kern w:val="2"/>
          <w:sz w:val="32"/>
          <w:szCs w:val="32"/>
          <w:lang w:val="en-US" w:eastAsia="zh-CN" w:bidi="ar-SA"/>
        </w:rPr>
        <w:t>该项目实施切实加强园区创建，带动农业增效，农民增收。</w:t>
      </w:r>
    </w:p>
    <w:p w14:paraId="0A210F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90246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kern w:val="0"/>
          <w:position w:val="0"/>
          <w:sz w:val="32"/>
          <w:szCs w:val="32"/>
          <w:highlight w:val="none"/>
          <w:lang w:val="en-US" w:eastAsia="zh-CN" w:bidi="ar-SA"/>
        </w:rPr>
        <w:t>项</w:t>
      </w:r>
      <w:r>
        <w:rPr>
          <w:rFonts w:hint="default" w:ascii="Times New Roman" w:hAnsi="Times New Roman" w:eastAsia="仿宋_GB2312" w:cs="Times New Roman"/>
          <w:bCs/>
          <w:color w:val="auto"/>
          <w:kern w:val="2"/>
          <w:sz w:val="32"/>
          <w:szCs w:val="32"/>
          <w:lang w:val="en-US" w:eastAsia="zh-CN" w:bidi="ar-SA"/>
        </w:rPr>
        <w:t>目建设与“10+3”产业体系统筹推进，持续加强主要产业聚集度，切实促进园区良性健康发展，带动助农增收。</w:t>
      </w:r>
    </w:p>
    <w:p w14:paraId="43D792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5CB9557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b w:val="0"/>
          <w:bCs w:val="0"/>
          <w:kern w:val="0"/>
          <w:position w:val="0"/>
          <w:sz w:val="32"/>
          <w:szCs w:val="32"/>
          <w:highlight w:val="none"/>
          <w:lang w:val="en-US" w:eastAsia="zh-CN" w:bidi="ar-SA"/>
        </w:rPr>
        <w:t>园区严格按照要求完善基础设施建设，切实加强运营监管工作，及时完成项目验收。</w:t>
      </w:r>
    </w:p>
    <w:p w14:paraId="1DC79B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kern w:val="0"/>
          <w:position w:val="0"/>
          <w:sz w:val="32"/>
          <w:szCs w:val="32"/>
          <w:highlight w:val="none"/>
          <w:lang w:val="en-US" w:eastAsia="zh-CN" w:bidi="ar-SA"/>
        </w:rPr>
        <w:t>由业务股室申请实施项目，园区领导审批，党工委会票决同意实施，综合股根据项目资金管理制度管理专项资金，专款专用。</w:t>
      </w:r>
    </w:p>
    <w:p w14:paraId="6CAF98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暂无</w:t>
      </w:r>
    </w:p>
    <w:p w14:paraId="0A157EA1">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323EB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总体上看，项目目标明确、资金到位率高、组织监管体系完善。</w:t>
      </w:r>
      <w:r>
        <w:rPr>
          <w:rFonts w:hint="default" w:ascii="Times New Roman" w:hAnsi="Times New Roman" w:eastAsia="仿宋_GB2312" w:cs="Times New Roman"/>
          <w:bCs/>
          <w:sz w:val="32"/>
          <w:szCs w:val="32"/>
          <w:lang w:val="en-US" w:eastAsia="zh-CN"/>
        </w:rPr>
        <w:t>2024年市级财政乡村振兴转移补助资金项目严</w:t>
      </w:r>
      <w:r>
        <w:rPr>
          <w:rFonts w:hint="default" w:ascii="Times New Roman" w:hAnsi="Times New Roman" w:eastAsia="仿宋_GB2312" w:cs="Times New Roman"/>
          <w:bCs/>
          <w:color w:val="auto"/>
          <w:kern w:val="2"/>
          <w:sz w:val="32"/>
          <w:szCs w:val="32"/>
          <w:lang w:val="en-US" w:eastAsia="zh-CN" w:bidi="ar-SA"/>
        </w:rPr>
        <w:t>较好地实现了绩效目标，自评得分97.6分。</w:t>
      </w:r>
    </w:p>
    <w:p w14:paraId="688B6C22">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3DCBF3B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sz w:val="32"/>
          <w:szCs w:val="32"/>
          <w:lang w:val="en-US" w:eastAsia="zh-CN"/>
        </w:rPr>
        <w:t>2024年市级财政乡村振兴转移补助资金</w:t>
      </w:r>
      <w:r>
        <w:rPr>
          <w:rFonts w:hint="default" w:ascii="Times New Roman" w:hAnsi="Times New Roman" w:eastAsia="仿宋_GB2312" w:cs="Times New Roman"/>
          <w:bCs/>
          <w:color w:val="auto"/>
          <w:kern w:val="2"/>
          <w:sz w:val="32"/>
          <w:szCs w:val="32"/>
          <w:lang w:val="en-US" w:eastAsia="zh-CN" w:bidi="ar-SA"/>
        </w:rPr>
        <w:t>是保障园区晋级升星的关键，建成后要注意宣传和后期维护。确保园区建设深度助力乡村振兴。</w:t>
      </w:r>
    </w:p>
    <w:p w14:paraId="7F4D3266">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75032BAE">
      <w:pPr>
        <w:pStyle w:val="9"/>
        <w:keepNext w:val="0"/>
        <w:keepLines w:val="0"/>
        <w:pageBreakBefore w:val="0"/>
        <w:widowControl w:val="0"/>
        <w:kinsoku/>
        <w:overflowPunct/>
        <w:autoSpaceDE/>
        <w:autoSpaceDN/>
        <w:bidi w:val="0"/>
        <w:spacing w:beforeLines="0" w:line="560" w:lineRule="exact"/>
        <w:ind w:firstLine="640" w:firstLineChars="200"/>
        <w:textAlignment w:val="auto"/>
        <w:rPr>
          <w:rFonts w:hint="default" w:ascii="Times New Roman" w:hAnsi="Times New Roman" w:eastAsia="仿宋_GB2312" w:cs="Times New Roman"/>
          <w:bCs/>
          <w:kern w:val="2"/>
          <w:sz w:val="32"/>
          <w:szCs w:val="32"/>
          <w:lang w:val="zh-CN" w:eastAsia="zh-CN" w:bidi="ar-SA"/>
        </w:rPr>
      </w:pPr>
      <w:r>
        <w:rPr>
          <w:rFonts w:hint="default" w:ascii="Times New Roman" w:hAnsi="Times New Roman" w:eastAsia="仿宋_GB2312" w:cs="Times New Roman"/>
          <w:bCs/>
          <w:kern w:val="2"/>
          <w:sz w:val="32"/>
          <w:szCs w:val="32"/>
          <w:lang w:val="en-US" w:eastAsia="zh-CN" w:bidi="ar-SA"/>
        </w:rPr>
        <w:t>一是加强资金统筹管理，完善各项机制，建立资金管理支付制度。二是建议增加园区创建前期工作经费，保障工作开展</w:t>
      </w:r>
      <w:r>
        <w:rPr>
          <w:rFonts w:hint="default" w:ascii="Times New Roman" w:hAnsi="Times New Roman" w:eastAsia="仿宋_GB2312" w:cs="Times New Roman"/>
          <w:bCs/>
          <w:kern w:val="2"/>
          <w:sz w:val="32"/>
          <w:szCs w:val="32"/>
          <w:lang w:val="zh-CN" w:eastAsia="zh-CN" w:bidi="ar-SA"/>
        </w:rPr>
        <w:t>。</w:t>
      </w:r>
    </w:p>
    <w:p w14:paraId="19D7D4EB">
      <w:pPr>
        <w:pStyle w:val="9"/>
        <w:keepNext w:val="0"/>
        <w:keepLines w:val="0"/>
        <w:pageBreakBefore w:val="0"/>
        <w:widowControl w:val="0"/>
        <w:kinsoku/>
        <w:overflowPunct/>
        <w:autoSpaceDE/>
        <w:autoSpaceDN/>
        <w:bidi w:val="0"/>
        <w:spacing w:beforeLines="0" w:line="560" w:lineRule="exact"/>
        <w:ind w:firstLine="640" w:firstLineChars="200"/>
        <w:textAlignment w:val="auto"/>
        <w:rPr>
          <w:rFonts w:hint="default" w:ascii="Times New Roman" w:hAnsi="Times New Roman" w:eastAsia="仿宋_GB2312" w:cs="Times New Roman"/>
          <w:bCs/>
          <w:kern w:val="2"/>
          <w:sz w:val="32"/>
          <w:szCs w:val="32"/>
          <w:lang w:val="zh-CN" w:eastAsia="zh-CN" w:bidi="ar-SA"/>
        </w:rPr>
      </w:pPr>
    </w:p>
    <w:p w14:paraId="3F12996E">
      <w:pPr>
        <w:keepNext w:val="0"/>
        <w:keepLines w:val="0"/>
        <w:pageBreakBefore w:val="0"/>
        <w:widowControl w:val="0"/>
        <w:numPr>
          <w:ilvl w:val="0"/>
          <w:numId w:val="0"/>
        </w:numPr>
        <w:kinsoku/>
        <w:overflowPunct/>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附件：部门预算项目支出绩效自评表</w:t>
      </w:r>
    </w:p>
    <w:p w14:paraId="082B56E2">
      <w:pPr>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br w:type="page"/>
      </w:r>
    </w:p>
    <w:tbl>
      <w:tblPr>
        <w:tblStyle w:val="21"/>
        <w:tblW w:w="9579" w:type="dxa"/>
        <w:tblInd w:w="-384" w:type="dxa"/>
        <w:shd w:val="clear" w:color="auto" w:fill="auto"/>
        <w:tblLayout w:type="fixed"/>
        <w:tblCellMar>
          <w:top w:w="0" w:type="dxa"/>
          <w:left w:w="0" w:type="dxa"/>
          <w:bottom w:w="0" w:type="dxa"/>
          <w:right w:w="0" w:type="dxa"/>
        </w:tblCellMar>
      </w:tblPr>
      <w:tblGrid>
        <w:gridCol w:w="786"/>
        <w:gridCol w:w="1119"/>
        <w:gridCol w:w="994"/>
        <w:gridCol w:w="1270"/>
        <w:gridCol w:w="308"/>
        <w:gridCol w:w="991"/>
        <w:gridCol w:w="309"/>
        <w:gridCol w:w="873"/>
        <w:gridCol w:w="651"/>
        <w:gridCol w:w="753"/>
        <w:gridCol w:w="1525"/>
      </w:tblGrid>
      <w:tr w14:paraId="7BF9A05E">
        <w:tblPrEx>
          <w:shd w:val="clear" w:color="auto" w:fill="auto"/>
          <w:tblCellMar>
            <w:top w:w="0" w:type="dxa"/>
            <w:left w:w="0" w:type="dxa"/>
            <w:bottom w:w="0" w:type="dxa"/>
            <w:right w:w="0" w:type="dxa"/>
          </w:tblCellMar>
        </w:tblPrEx>
        <w:trPr>
          <w:trHeight w:val="904"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2B7E4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i w:val="0"/>
                <w:iCs w:val="0"/>
                <w:color w:val="000000"/>
                <w:sz w:val="20"/>
                <w:szCs w:val="20"/>
                <w:u w:val="none"/>
              </w:rPr>
            </w:pPr>
            <w:r>
              <w:rPr>
                <w:rFonts w:hint="eastAsia" w:asciiTheme="majorEastAsia" w:hAnsiTheme="majorEastAsia" w:eastAsiaTheme="majorEastAsia" w:cstheme="majorEastAsia"/>
                <w:b/>
                <w:i w:val="0"/>
                <w:iCs w:val="0"/>
                <w:color w:val="000000"/>
                <w:kern w:val="0"/>
                <w:sz w:val="32"/>
                <w:szCs w:val="32"/>
                <w:u w:val="none"/>
                <w:lang w:val="en-US" w:eastAsia="zh-CN" w:bidi="ar"/>
              </w:rPr>
              <w:t>部门预算项目支出绩效自评表（2024年度）</w:t>
            </w:r>
          </w:p>
        </w:tc>
      </w:tr>
      <w:tr w14:paraId="0A0ADE67">
        <w:tblPrEx>
          <w:tblCellMar>
            <w:top w:w="0" w:type="dxa"/>
            <w:left w:w="0" w:type="dxa"/>
            <w:bottom w:w="0" w:type="dxa"/>
            <w:right w:w="0" w:type="dxa"/>
          </w:tblCellMar>
        </w:tblPrEx>
        <w:trPr>
          <w:trHeight w:val="286" w:hRule="atLeast"/>
        </w:trPr>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7A37E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项目名称</w:t>
            </w:r>
          </w:p>
        </w:tc>
        <w:tc>
          <w:tcPr>
            <w:tcW w:w="767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7A2F8">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51090424T000011673493-遂财农【2024】2号2024年市级财政衔接推进乡村振兴补助资金</w:t>
            </w:r>
          </w:p>
        </w:tc>
      </w:tr>
      <w:tr w14:paraId="05AFB69F">
        <w:tblPrEx>
          <w:tblCellMar>
            <w:top w:w="0" w:type="dxa"/>
            <w:left w:w="0" w:type="dxa"/>
            <w:bottom w:w="0" w:type="dxa"/>
            <w:right w:w="0" w:type="dxa"/>
          </w:tblCellMar>
        </w:tblPrEx>
        <w:trPr>
          <w:trHeight w:val="512" w:hRule="atLeast"/>
        </w:trPr>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E1C02">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主管部门</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7B62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遂宁市安居区现代农业产业园区管理委员会部门</w:t>
            </w:r>
          </w:p>
        </w:tc>
        <w:tc>
          <w:tcPr>
            <w:tcW w:w="873" w:type="dxa"/>
            <w:tcBorders>
              <w:top w:val="nil"/>
              <w:left w:val="nil"/>
              <w:bottom w:val="nil"/>
              <w:right w:val="nil"/>
            </w:tcBorders>
            <w:shd w:val="clear" w:color="auto" w:fill="auto"/>
            <w:tcMar>
              <w:top w:w="12" w:type="dxa"/>
              <w:left w:w="12" w:type="dxa"/>
              <w:right w:w="12" w:type="dxa"/>
            </w:tcMar>
            <w:vAlign w:val="center"/>
          </w:tcPr>
          <w:p w14:paraId="2A84C15E">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实施单位 （盖章）</w:t>
            </w:r>
          </w:p>
        </w:tc>
        <w:tc>
          <w:tcPr>
            <w:tcW w:w="292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D9930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w:t>
            </w:r>
          </w:p>
        </w:tc>
      </w:tr>
      <w:tr w14:paraId="28E27B2D">
        <w:tblPrEx>
          <w:tblCellMar>
            <w:top w:w="0" w:type="dxa"/>
            <w:left w:w="0" w:type="dxa"/>
            <w:bottom w:w="0" w:type="dxa"/>
            <w:right w:w="0" w:type="dxa"/>
          </w:tblCellMar>
        </w:tblPrEx>
        <w:trPr>
          <w:trHeight w:val="286"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668D5">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380B7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1.项目年度目标完成情况</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7800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项目年度目标</w:t>
            </w:r>
          </w:p>
        </w:tc>
        <w:tc>
          <w:tcPr>
            <w:tcW w:w="380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3043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年度目标完成情况</w:t>
            </w:r>
          </w:p>
        </w:tc>
      </w:tr>
      <w:tr w14:paraId="22EC24E5">
        <w:tblPrEx>
          <w:tblCellMar>
            <w:top w:w="0" w:type="dxa"/>
            <w:left w:w="0" w:type="dxa"/>
            <w:bottom w:w="0" w:type="dxa"/>
            <w:right w:w="0" w:type="dxa"/>
          </w:tblCellMar>
        </w:tblPrEx>
        <w:trPr>
          <w:trHeight w:val="708"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02691">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E370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95CC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补齐市级现代农业园区短板，完善产业体系，强化科技支撑，加强园区运营监管，带动周边农民增收</w:t>
            </w:r>
          </w:p>
        </w:tc>
        <w:tc>
          <w:tcPr>
            <w:tcW w:w="3802"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A7D0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完成遂宁大豆、海龙凯歌、安居区糯稻现代农业园区提档升级</w:t>
            </w:r>
          </w:p>
        </w:tc>
      </w:tr>
      <w:tr w14:paraId="282860B7">
        <w:tblPrEx>
          <w:tblCellMar>
            <w:top w:w="0" w:type="dxa"/>
            <w:left w:w="0" w:type="dxa"/>
            <w:bottom w:w="0" w:type="dxa"/>
            <w:right w:w="0" w:type="dxa"/>
          </w:tblCellMar>
        </w:tblPrEx>
        <w:trPr>
          <w:trHeight w:val="693"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9A311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A8647">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2.项目实施内容及过程概述</w:t>
            </w:r>
          </w:p>
        </w:tc>
        <w:tc>
          <w:tcPr>
            <w:tcW w:w="7674"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05EE7">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推进遂宁大豆、海龙凯歌、安居区糯稻现代农业园区提档升级</w:t>
            </w:r>
          </w:p>
        </w:tc>
      </w:tr>
      <w:tr w14:paraId="76947716">
        <w:tblPrEx>
          <w:tblCellMar>
            <w:top w:w="0" w:type="dxa"/>
            <w:left w:w="0" w:type="dxa"/>
            <w:bottom w:w="0" w:type="dxa"/>
            <w:right w:w="0" w:type="dxa"/>
          </w:tblCellMar>
        </w:tblPrEx>
        <w:trPr>
          <w:trHeight w:val="361"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EE8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188C9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年度预算数（万元）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73D4B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年初预算</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596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EB0B1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预算执行数</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BBFD6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预算执行率</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09173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D622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2970E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原因</w:t>
            </w:r>
          </w:p>
        </w:tc>
      </w:tr>
      <w:tr w14:paraId="0CE5CD4D">
        <w:tblPrEx>
          <w:tblCellMar>
            <w:top w:w="0" w:type="dxa"/>
            <w:left w:w="0" w:type="dxa"/>
            <w:bottom w:w="0" w:type="dxa"/>
            <w:right w:w="0" w:type="dxa"/>
          </w:tblCellMar>
        </w:tblPrEx>
        <w:trPr>
          <w:trHeight w:val="346"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84D0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01BAD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总额</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197F0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761CF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5C59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239.59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86D4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47.92%</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7CB9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CF85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3ECCE">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因海龙凯歌粮油现代农业园区项目项目变更</w:t>
            </w:r>
          </w:p>
        </w:tc>
      </w:tr>
      <w:tr w14:paraId="6393BD19">
        <w:tblPrEx>
          <w:tblCellMar>
            <w:top w:w="0" w:type="dxa"/>
            <w:left w:w="0" w:type="dxa"/>
            <w:bottom w:w="0" w:type="dxa"/>
            <w:right w:w="0" w:type="dxa"/>
          </w:tblCellMar>
        </w:tblPrEx>
        <w:trPr>
          <w:trHeight w:val="39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B7AED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EC55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其中：财政资金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1C21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25B8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F63D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239.59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A7E4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47.92%</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2E2FB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2FA1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DE1D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17D8A90A">
        <w:tblPrEx>
          <w:tblCellMar>
            <w:top w:w="0" w:type="dxa"/>
            <w:left w:w="0" w:type="dxa"/>
            <w:bottom w:w="0" w:type="dxa"/>
            <w:right w:w="0" w:type="dxa"/>
          </w:tblCellMar>
        </w:tblPrEx>
        <w:trPr>
          <w:trHeight w:val="407"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D14453">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CAF7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财政专户管理资金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1AAA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86B5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26DC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E0CE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E3BD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020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CF4F0C">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2FEB40D4">
        <w:tblPrEx>
          <w:tblCellMar>
            <w:top w:w="0" w:type="dxa"/>
            <w:left w:w="0" w:type="dxa"/>
            <w:bottom w:w="0" w:type="dxa"/>
            <w:right w:w="0" w:type="dxa"/>
          </w:tblCellMar>
        </w:tblPrEx>
        <w:trPr>
          <w:trHeight w:val="361"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2E40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EF72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单位资金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FF3F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134A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2401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2CE7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0A6C9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67A4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7032A">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28003577">
        <w:tblPrEx>
          <w:tblCellMar>
            <w:top w:w="0" w:type="dxa"/>
            <w:left w:w="0" w:type="dxa"/>
            <w:bottom w:w="0" w:type="dxa"/>
            <w:right w:w="0" w:type="dxa"/>
          </w:tblCellMar>
        </w:tblPrEx>
        <w:trPr>
          <w:trHeight w:val="33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4B8FF5">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795BA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其他资金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6CC5F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D614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030EAF">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3850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90BC4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D9B8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53D8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8498E04">
        <w:tblPrEx>
          <w:tblCellMar>
            <w:top w:w="0" w:type="dxa"/>
            <w:left w:w="0" w:type="dxa"/>
            <w:bottom w:w="0" w:type="dxa"/>
            <w:right w:w="0" w:type="dxa"/>
          </w:tblCellMar>
        </w:tblPrEx>
        <w:trPr>
          <w:trHeight w:val="452"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4D6C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E33D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8B8DE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80B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三级指标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8AC8B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0C01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指标值</w:t>
            </w:r>
          </w:p>
        </w:tc>
        <w:tc>
          <w:tcPr>
            <w:tcW w:w="3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AE48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度量单位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05BD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完成值</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2B26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E236C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FAC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未完成原因分析</w:t>
            </w:r>
          </w:p>
        </w:tc>
      </w:tr>
      <w:tr w14:paraId="3169D052">
        <w:tblPrEx>
          <w:tblCellMar>
            <w:top w:w="0" w:type="dxa"/>
            <w:left w:w="0" w:type="dxa"/>
            <w:bottom w:w="0" w:type="dxa"/>
            <w:right w:w="0" w:type="dxa"/>
          </w:tblCellMar>
        </w:tblPrEx>
        <w:trPr>
          <w:trHeight w:val="106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A5606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C43F5">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产出指标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效益指标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CCCD0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5A87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星级现代农业园区奖补500万元</w:t>
            </w:r>
          </w:p>
        </w:tc>
        <w:tc>
          <w:tcPr>
            <w:tcW w:w="3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FCB88">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F80E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5000000</w:t>
            </w:r>
          </w:p>
        </w:tc>
        <w:tc>
          <w:tcPr>
            <w:tcW w:w="30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E3C3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元</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C92D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239.58612</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E76B5">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50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BB141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87.6</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AF145">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r>
      <w:tr w14:paraId="461E7782">
        <w:tblPrEx>
          <w:tblCellMar>
            <w:top w:w="0" w:type="dxa"/>
            <w:left w:w="0" w:type="dxa"/>
            <w:bottom w:w="0" w:type="dxa"/>
            <w:right w:w="0" w:type="dxa"/>
          </w:tblCellMar>
        </w:tblPrEx>
        <w:trPr>
          <w:trHeight w:val="286" w:hRule="atLeast"/>
        </w:trPr>
        <w:tc>
          <w:tcPr>
            <w:tcW w:w="66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DB54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合计</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9D29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w:t>
            </w:r>
          </w:p>
        </w:tc>
        <w:tc>
          <w:tcPr>
            <w:tcW w:w="7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F9E7D0">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97.6</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A984E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5712F004">
        <w:tblPrEx>
          <w:tblCellMar>
            <w:top w:w="0" w:type="dxa"/>
            <w:left w:w="0" w:type="dxa"/>
            <w:bottom w:w="0" w:type="dxa"/>
            <w:right w:w="0" w:type="dxa"/>
          </w:tblCellMar>
        </w:tblPrEx>
        <w:trPr>
          <w:trHeight w:val="60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83B1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评价结论</w:t>
            </w:r>
          </w:p>
        </w:tc>
        <w:tc>
          <w:tcPr>
            <w:tcW w:w="879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11AC5">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总体上看，项目目标明确、资金到位率高、组织监管体系完善。2024年市级财政乡村振兴转移补助资金项目严较好地实现了绩效目标，自评得分97.6分。</w:t>
            </w:r>
          </w:p>
        </w:tc>
      </w:tr>
      <w:tr w14:paraId="1A56EF53">
        <w:tblPrEx>
          <w:tblCellMar>
            <w:top w:w="0" w:type="dxa"/>
            <w:left w:w="0" w:type="dxa"/>
            <w:bottom w:w="0" w:type="dxa"/>
            <w:right w:w="0" w:type="dxa"/>
          </w:tblCellMar>
        </w:tblPrEx>
        <w:trPr>
          <w:trHeight w:val="572"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B89F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存在问题</w:t>
            </w:r>
          </w:p>
        </w:tc>
        <w:tc>
          <w:tcPr>
            <w:tcW w:w="879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1D2BB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海龙凯歌粮油现代农业园区项目实施缓慢</w:t>
            </w:r>
          </w:p>
        </w:tc>
      </w:tr>
      <w:tr w14:paraId="57FF9DF7">
        <w:tblPrEx>
          <w:tblCellMar>
            <w:top w:w="0" w:type="dxa"/>
            <w:left w:w="0" w:type="dxa"/>
            <w:bottom w:w="0" w:type="dxa"/>
            <w:right w:w="0" w:type="dxa"/>
          </w:tblCellMar>
        </w:tblPrEx>
        <w:trPr>
          <w:trHeight w:val="633"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7BFB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改进措施</w:t>
            </w:r>
          </w:p>
        </w:tc>
        <w:tc>
          <w:tcPr>
            <w:tcW w:w="8793"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CCB9F">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加快项目推进</w:t>
            </w:r>
          </w:p>
        </w:tc>
      </w:tr>
      <w:tr w14:paraId="501D4F1D">
        <w:tblPrEx>
          <w:tblCellMar>
            <w:top w:w="0" w:type="dxa"/>
            <w:left w:w="0" w:type="dxa"/>
            <w:bottom w:w="0" w:type="dxa"/>
            <w:right w:w="0" w:type="dxa"/>
          </w:tblCellMar>
        </w:tblPrEx>
        <w:trPr>
          <w:trHeight w:val="286" w:hRule="atLeast"/>
        </w:trPr>
        <w:tc>
          <w:tcPr>
            <w:tcW w:w="447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65D0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项目负责人：王龙</w:t>
            </w:r>
          </w:p>
        </w:tc>
        <w:tc>
          <w:tcPr>
            <w:tcW w:w="510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071FC">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财务负责人：周辅明</w:t>
            </w:r>
          </w:p>
        </w:tc>
      </w:tr>
    </w:tbl>
    <w:p w14:paraId="42378D6C">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t>2024年省级财政乡村振兴转移支付资金园区</w:t>
      </w:r>
    </w:p>
    <w:p w14:paraId="1C573375">
      <w:pPr>
        <w:pStyle w:val="5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spacing w:val="-6"/>
          <w:kern w:val="2"/>
          <w:sz w:val="44"/>
          <w:szCs w:val="44"/>
          <w:lang w:val="en-US" w:eastAsia="zh-CN" w:bidi="ar-SA"/>
        </w:rPr>
      </w:pPr>
      <w:r>
        <w:rPr>
          <w:rFonts w:hint="default" w:ascii="Times New Roman" w:hAnsi="Times New Roman" w:eastAsia="方正小标宋简体" w:cs="Times New Roman"/>
          <w:spacing w:val="-6"/>
          <w:kern w:val="2"/>
          <w:sz w:val="44"/>
          <w:szCs w:val="44"/>
          <w:lang w:val="en-US" w:eastAsia="zh-CN" w:bidi="ar-SA"/>
        </w:rPr>
        <w:t>建设</w:t>
      </w:r>
      <w:r>
        <w:rPr>
          <w:rFonts w:hint="default" w:ascii="Times New Roman" w:hAnsi="Times New Roman" w:eastAsia="方正小标宋简体" w:cs="Times New Roman"/>
          <w:color w:val="auto"/>
          <w:kern w:val="2"/>
          <w:sz w:val="44"/>
          <w:szCs w:val="44"/>
          <w:highlight w:val="none"/>
          <w:lang w:val="en-US" w:eastAsia="zh-CN"/>
        </w:rPr>
        <w:t>专项预算项目绩效评价报告</w:t>
      </w:r>
    </w:p>
    <w:p w14:paraId="02087FB8">
      <w:pPr>
        <w:pStyle w:val="50"/>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default" w:ascii="Times New Roman" w:hAnsi="Times New Roman" w:cs="Times New Roman"/>
          <w:color w:val="auto"/>
          <w:kern w:val="2"/>
          <w:sz w:val="32"/>
          <w:szCs w:val="32"/>
          <w:highlight w:val="none"/>
        </w:rPr>
      </w:pPr>
    </w:p>
    <w:p w14:paraId="27085C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09EF83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bCs/>
          <w:sz w:val="32"/>
          <w:szCs w:val="32"/>
          <w:lang w:val="zh-CN" w:eastAsia="zh-CN"/>
        </w:rPr>
        <w:t>为创建</w:t>
      </w:r>
      <w:r>
        <w:rPr>
          <w:rFonts w:hint="default" w:ascii="Times New Roman" w:hAnsi="Times New Roman" w:eastAsia="仿宋_GB2312" w:cs="Times New Roman"/>
          <w:bCs/>
          <w:sz w:val="32"/>
          <w:szCs w:val="32"/>
          <w:lang w:val="en-US" w:eastAsia="zh-CN"/>
        </w:rPr>
        <w:t>省五星级现代农业园区，对遂宁市安居区粮油现代农业园区提档升级。</w:t>
      </w:r>
      <w:r>
        <w:rPr>
          <w:rFonts w:hint="default" w:ascii="Times New Roman" w:hAnsi="Times New Roman" w:eastAsia="仿宋_GB2312" w:cs="Times New Roman"/>
          <w:bCs/>
          <w:sz w:val="32"/>
          <w:szCs w:val="32"/>
          <w:lang w:val="zh-CN" w:eastAsia="zh-CN"/>
        </w:rPr>
        <w:t>资金来源</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遂宁市财政局</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eastAsia="zh-CN"/>
        </w:rPr>
        <w:t>遂宁市农业农村局关于下达</w:t>
      </w:r>
      <w:r>
        <w:rPr>
          <w:rFonts w:hint="default" w:ascii="Times New Roman" w:hAnsi="Times New Roman" w:eastAsia="仿宋_GB2312" w:cs="Times New Roman"/>
          <w:bCs/>
          <w:sz w:val="32"/>
          <w:szCs w:val="32"/>
          <w:lang w:val="en-US" w:eastAsia="zh-CN"/>
        </w:rPr>
        <w:t>2024年省级财政乡村振兴共同财政事权转移支付资金的通知</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遂财农</w:t>
      </w:r>
      <w:r>
        <w:rPr>
          <w:rFonts w:hint="default" w:ascii="Times New Roman" w:hAnsi="Times New Roman" w:eastAsia="仿宋_GB2312" w:cs="Times New Roman"/>
          <w:bCs/>
          <w:sz w:val="32"/>
          <w:szCs w:val="32"/>
        </w:rPr>
        <w:t>〔202</w:t>
      </w: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val="en-US" w:eastAsia="zh-CN"/>
        </w:rPr>
        <w:t>15</w:t>
      </w:r>
      <w:r>
        <w:rPr>
          <w:rFonts w:hint="default" w:ascii="Times New Roman" w:hAnsi="Times New Roman" w:eastAsia="仿宋_GB2312" w:cs="Times New Roman"/>
          <w:bCs/>
          <w:sz w:val="32"/>
          <w:szCs w:val="32"/>
        </w:rPr>
        <w:t>号）遂宁市安居区</w:t>
      </w:r>
      <w:r>
        <w:rPr>
          <w:rFonts w:hint="default" w:ascii="Times New Roman" w:hAnsi="Times New Roman" w:eastAsia="仿宋_GB2312" w:cs="Times New Roman"/>
          <w:bCs/>
          <w:sz w:val="32"/>
          <w:szCs w:val="32"/>
          <w:lang w:eastAsia="zh-CN"/>
        </w:rPr>
        <w:t>红薯现代农业园区获得省三星级园区奖补资金</w:t>
      </w:r>
      <w:r>
        <w:rPr>
          <w:rFonts w:hint="default" w:ascii="Times New Roman" w:hAnsi="Times New Roman" w:eastAsia="仿宋_GB2312" w:cs="Times New Roman"/>
          <w:bCs/>
          <w:sz w:val="32"/>
          <w:szCs w:val="32"/>
          <w:lang w:val="en-US" w:eastAsia="zh-CN"/>
        </w:rPr>
        <w:t>1000万元</w:t>
      </w:r>
      <w:r>
        <w:rPr>
          <w:rFonts w:hint="default" w:ascii="Times New Roman" w:hAnsi="Times New Roman" w:eastAsia="仿宋_GB2312" w:cs="Times New Roman"/>
          <w:bCs/>
          <w:sz w:val="32"/>
          <w:szCs w:val="32"/>
          <w:lang w:val="zh-CN"/>
        </w:rPr>
        <w:t>。</w:t>
      </w:r>
    </w:p>
    <w:p w14:paraId="64BFD2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bCs/>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sz w:val="32"/>
          <w:szCs w:val="32"/>
          <w:lang w:val="en-US" w:eastAsia="zh-CN"/>
        </w:rPr>
        <w:t>2024年省级财政乡村振兴转移支付资金园区建设项目严格按照区财政资金管理办法的要求进行项目开展和资金投入，根据维护进度对资金进行计划申请、划拨、使用，及时、规范对收支进行账务处理和会计核算。</w:t>
      </w:r>
    </w:p>
    <w:p w14:paraId="4733447D">
      <w:pPr>
        <w:pStyle w:val="4"/>
        <w:keepNext w:val="0"/>
        <w:keepLines w:val="0"/>
        <w:pageBreakBefore w:val="0"/>
        <w:widowControl w:val="0"/>
        <w:numPr>
          <w:ilvl w:val="0"/>
          <w:numId w:val="0"/>
        </w:numPr>
        <w:kinsoku/>
        <w:wordWrap w:val="0"/>
        <w:overflowPunct/>
        <w:topLinePunct/>
        <w:autoSpaceDE/>
        <w:autoSpaceDN/>
        <w:bidi w:val="0"/>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方正仿宋简体" w:cs="Times New Roman"/>
          <w:color w:val="000000"/>
          <w:sz w:val="32"/>
          <w:szCs w:val="32"/>
          <w:lang w:val="en-US" w:eastAsia="zh-CN"/>
        </w:rPr>
      </w:pPr>
      <w:bookmarkStart w:id="128" w:name="_Toc5648"/>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bCs/>
          <w:color w:val="auto"/>
          <w:kern w:val="2"/>
          <w:sz w:val="32"/>
          <w:szCs w:val="32"/>
          <w:lang w:val="en-US" w:eastAsia="zh-CN" w:bidi="ar-SA"/>
        </w:rPr>
        <w:t>省级财政资金支持环节包括基地建设、品牌培育、科技支撑三个方面。</w:t>
      </w:r>
      <w:bookmarkEnd w:id="128"/>
    </w:p>
    <w:p w14:paraId="0A9F26F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bCs/>
          <w:color w:val="auto"/>
          <w:kern w:val="2"/>
          <w:sz w:val="32"/>
          <w:szCs w:val="32"/>
          <w:lang w:val="en-US" w:eastAsia="zh-CN" w:bidi="ar-SA"/>
        </w:rPr>
        <w:t>1.产业基地建设：省级财政补助761万元。2.品牌培育：省级财政补助10万。3.科技支撑：省级财政补助229万元</w:t>
      </w:r>
    </w:p>
    <w:p w14:paraId="6C74D4C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Cs/>
          <w:color w:val="auto"/>
          <w:kern w:val="2"/>
          <w:sz w:val="32"/>
          <w:szCs w:val="32"/>
          <w:lang w:val="en-US" w:eastAsia="zh-CN" w:bidi="ar-SA"/>
        </w:rPr>
        <w:t>补齐粮油现代农业园区短板，完善产业体系，强化科技支撑，加强园区运营监管，带动周边农民增收。</w:t>
      </w:r>
    </w:p>
    <w:p w14:paraId="07AFDA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5CBF03C3">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bCs/>
          <w:color w:val="auto"/>
          <w:kern w:val="2"/>
          <w:sz w:val="32"/>
          <w:szCs w:val="32"/>
          <w:lang w:val="zh-CN" w:eastAsia="zh-CN" w:bidi="ar-SA"/>
        </w:rPr>
        <w:t>园区通过绩效自评评估项目目标的达成程度，判断项目是否按照预期完成，是否实现了预期的成果，及时发现可能存在的风险、挑战和问题并提出改进措施，切实提高项目管理水平。</w:t>
      </w:r>
    </w:p>
    <w:p w14:paraId="0B0121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Cs/>
          <w:color w:val="auto"/>
          <w:kern w:val="2"/>
          <w:sz w:val="32"/>
          <w:szCs w:val="32"/>
          <w:lang w:val="zh-CN" w:eastAsia="zh-CN" w:bidi="ar-SA"/>
        </w:rPr>
        <w:t>园区重点围绕</w:t>
      </w:r>
      <w:r>
        <w:rPr>
          <w:rFonts w:hint="default" w:ascii="Times New Roman" w:hAnsi="Times New Roman" w:eastAsia="仿宋_GB2312" w:cs="Times New Roman"/>
          <w:bCs/>
          <w:color w:val="auto"/>
          <w:kern w:val="2"/>
          <w:sz w:val="32"/>
          <w:szCs w:val="32"/>
          <w:lang w:val="en-US" w:eastAsia="zh-CN" w:bidi="ar-SA"/>
        </w:rPr>
        <w:t>项目目标是否明确、资金到位率、组织监管体系是否完善机型综合评价和判断。</w:t>
      </w:r>
    </w:p>
    <w:p w14:paraId="31600F4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抽样点位选在遂宁市安居区红薯现代农业园区</w:t>
      </w:r>
      <w:r>
        <w:rPr>
          <w:rFonts w:hint="default" w:ascii="Times New Roman" w:hAnsi="Times New Roman" w:eastAsia="仿宋_GB2312" w:cs="Times New Roman"/>
          <w:b w:val="0"/>
          <w:bCs w:val="0"/>
          <w:kern w:val="0"/>
          <w:position w:val="0"/>
          <w:sz w:val="32"/>
          <w:szCs w:val="32"/>
          <w:highlight w:val="none"/>
          <w:lang w:val="en-US" w:eastAsia="zh-CN" w:bidi="ar-SA"/>
        </w:rPr>
        <w:t>，情况良好</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05A7335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Cs/>
          <w:color w:val="auto"/>
          <w:kern w:val="2"/>
          <w:sz w:val="32"/>
          <w:szCs w:val="32"/>
          <w:lang w:val="en-US" w:eastAsia="zh-CN" w:bidi="ar-SA"/>
        </w:rPr>
        <w:t>询问、查阅资料等方式开展项目绩效评价工作，并按是否评分法、分级评分法、比率分值法、缺（错）项扣分法、满意值赋分法、按数累加法等评分方法如实进行自查评分。</w:t>
      </w:r>
    </w:p>
    <w:p w14:paraId="39C420C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Cs/>
          <w:color w:val="auto"/>
          <w:kern w:val="2"/>
          <w:sz w:val="32"/>
          <w:szCs w:val="32"/>
          <w:lang w:val="en-US" w:eastAsia="zh-CN" w:bidi="ar-SA"/>
        </w:rPr>
        <w:t>园区以主要领导为组长，其他班子为成员的重点项目评价工作小组，严格按照要求，认真开展绩效评价工作。</w:t>
      </w:r>
    </w:p>
    <w:p w14:paraId="3F6BC9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333A3C8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Cs/>
          <w:color w:val="auto"/>
          <w:kern w:val="2"/>
          <w:sz w:val="32"/>
          <w:szCs w:val="32"/>
          <w:lang w:val="en-US" w:eastAsia="zh-CN" w:bidi="ar-SA"/>
        </w:rPr>
        <w:t>经区政府领导研究决定，2024年省级财政乡村振兴转移支付项目资金用于遂宁市安居区红薯现代农业园区提档升级。</w:t>
      </w:r>
    </w:p>
    <w:p w14:paraId="2EBE3F4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2.项目管理。</w:t>
      </w:r>
      <w:r>
        <w:rPr>
          <w:rFonts w:hint="default" w:ascii="Times New Roman" w:hAnsi="Times New Roman" w:eastAsia="仿宋_GB2312" w:cs="Times New Roman"/>
          <w:bCs/>
          <w:color w:val="auto"/>
          <w:kern w:val="2"/>
          <w:sz w:val="32"/>
          <w:szCs w:val="32"/>
          <w:lang w:val="en-US" w:eastAsia="zh-CN" w:bidi="ar-SA"/>
        </w:rPr>
        <w:t>为使项目如期完成，结合园区实际情况，对2024年省级财政乡村振兴转移支付项目资金按照园区党工委工作分工，将所有项目分解到相关班子成员，由分管领导具体负责项目实施及监督。</w:t>
      </w:r>
    </w:p>
    <w:p w14:paraId="1CA1EC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sz w:val="32"/>
          <w:szCs w:val="32"/>
          <w:lang w:val="en-US" w:eastAsia="zh-CN"/>
        </w:rPr>
        <w:t>项目实施经由相关股室具体负责，项目经费由党工委研究同意后拨付。</w:t>
      </w:r>
    </w:p>
    <w:p w14:paraId="34F43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Cs/>
          <w:color w:val="auto"/>
          <w:kern w:val="2"/>
          <w:sz w:val="32"/>
          <w:szCs w:val="32"/>
          <w:lang w:val="en-US" w:eastAsia="zh-CN" w:bidi="ar-SA"/>
        </w:rPr>
        <w:t>该项目实施切实加强园区创建，带动农业增效，农民增收。</w:t>
      </w:r>
    </w:p>
    <w:p w14:paraId="2D967C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D3028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kern w:val="0"/>
          <w:position w:val="0"/>
          <w:sz w:val="32"/>
          <w:szCs w:val="32"/>
          <w:highlight w:val="none"/>
          <w:lang w:val="en-US" w:eastAsia="zh-CN" w:bidi="ar-SA"/>
        </w:rPr>
        <w:t>项</w:t>
      </w:r>
      <w:r>
        <w:rPr>
          <w:rFonts w:hint="default" w:ascii="Times New Roman" w:hAnsi="Times New Roman" w:eastAsia="仿宋_GB2312" w:cs="Times New Roman"/>
          <w:bCs/>
          <w:color w:val="auto"/>
          <w:kern w:val="2"/>
          <w:sz w:val="32"/>
          <w:szCs w:val="32"/>
          <w:lang w:val="en-US" w:eastAsia="zh-CN" w:bidi="ar-SA"/>
        </w:rPr>
        <w:t>目建设与“10+3”产业体系统筹推进，持续加强主要产业聚集度，切实促进园区良性健康发展，带动助农增收。</w:t>
      </w:r>
    </w:p>
    <w:p w14:paraId="56023F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450294E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b w:val="0"/>
          <w:bCs w:val="0"/>
          <w:kern w:val="0"/>
          <w:position w:val="0"/>
          <w:sz w:val="32"/>
          <w:szCs w:val="32"/>
          <w:highlight w:val="none"/>
          <w:lang w:val="en-US" w:eastAsia="zh-CN" w:bidi="ar-SA"/>
        </w:rPr>
        <w:t>园区严格按照要求完善基础设施建设，切实加强运营监管工作，及时完成项目验收。</w:t>
      </w:r>
    </w:p>
    <w:p w14:paraId="331089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kern w:val="0"/>
          <w:position w:val="0"/>
          <w:sz w:val="32"/>
          <w:szCs w:val="32"/>
          <w:highlight w:val="none"/>
          <w:lang w:val="en-US" w:eastAsia="zh-CN" w:bidi="ar-SA"/>
        </w:rPr>
        <w:t>由业务股室申请实施项目，园区领导审批，党工委会票决同意实施，综合股根据项目资金管理制度管理专项资金，专款专用。</w:t>
      </w:r>
    </w:p>
    <w:p w14:paraId="18ADA1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暂无</w:t>
      </w:r>
    </w:p>
    <w:p w14:paraId="59A5869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5C482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总体上看，项目目标明确、资金到位率高、组织监管体系完善。2024年省级财政乡村振兴转移支付项目较好地实现了绩效目标，自评得分98.4分。</w:t>
      </w:r>
    </w:p>
    <w:p w14:paraId="60EB3875">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5EFA28E7">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2024年省级财政乡村振兴转移支付项目资金是保障园区晋级升星的关键，建成后要注意宣传和后期维护。确保园区建设深度助力乡村振兴。</w:t>
      </w:r>
    </w:p>
    <w:p w14:paraId="72BF5492">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line="560" w:lineRule="exact"/>
        <w:ind w:firstLine="640" w:firstLineChars="200"/>
        <w:jc w:val="both"/>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467FF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Cs/>
          <w:color w:val="auto"/>
          <w:kern w:val="2"/>
          <w:sz w:val="32"/>
          <w:szCs w:val="32"/>
          <w:lang w:val="zh-CN" w:eastAsia="zh-CN" w:bidi="ar-SA"/>
        </w:rPr>
      </w:pPr>
      <w:r>
        <w:rPr>
          <w:rFonts w:hint="default" w:ascii="Times New Roman" w:hAnsi="Times New Roman" w:eastAsia="仿宋_GB2312" w:cs="Times New Roman"/>
          <w:bCs/>
          <w:color w:val="auto"/>
          <w:kern w:val="2"/>
          <w:sz w:val="32"/>
          <w:szCs w:val="32"/>
          <w:lang w:val="en-US" w:eastAsia="zh-CN" w:bidi="ar-SA"/>
        </w:rPr>
        <w:t>一是加强资金统筹管理，完善各项机制，建立资金管理支付制度。二是建议增加园区创建前期工作经费，保障工作开展</w:t>
      </w:r>
      <w:r>
        <w:rPr>
          <w:rFonts w:hint="default" w:ascii="Times New Roman" w:hAnsi="Times New Roman" w:eastAsia="仿宋_GB2312" w:cs="Times New Roman"/>
          <w:bCs/>
          <w:color w:val="auto"/>
          <w:kern w:val="2"/>
          <w:sz w:val="32"/>
          <w:szCs w:val="32"/>
          <w:lang w:val="zh-CN" w:eastAsia="zh-CN" w:bidi="ar-SA"/>
        </w:rPr>
        <w:t>。</w:t>
      </w:r>
    </w:p>
    <w:p w14:paraId="27B8ECD5">
      <w:pPr>
        <w:pStyle w:val="2"/>
        <w:keepNext w:val="0"/>
        <w:keepLines w:val="0"/>
        <w:pageBreakBefore w:val="0"/>
        <w:widowControl w:val="0"/>
        <w:kinsoku/>
        <w:overflowPunct/>
        <w:autoSpaceDE/>
        <w:autoSpaceDN/>
        <w:bidi w:val="0"/>
        <w:spacing w:before="0" w:after="0" w:line="560" w:lineRule="exact"/>
        <w:ind w:firstLine="482" w:firstLineChars="200"/>
        <w:jc w:val="both"/>
        <w:textAlignment w:val="auto"/>
        <w:rPr>
          <w:rFonts w:hint="default"/>
          <w:lang w:val="zh-CN" w:eastAsia="zh-CN"/>
        </w:rPr>
      </w:pPr>
    </w:p>
    <w:p w14:paraId="36EDC482">
      <w:pPr>
        <w:keepNext w:val="0"/>
        <w:keepLines w:val="0"/>
        <w:pageBreakBefore w:val="0"/>
        <w:widowControl w:val="0"/>
        <w:numPr>
          <w:ilvl w:val="0"/>
          <w:numId w:val="0"/>
        </w:numPr>
        <w:kinsoku/>
        <w:overflowPunct/>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附件：部门预算项目支出绩效自评表</w:t>
      </w:r>
    </w:p>
    <w:p w14:paraId="36DCE692">
      <w:pPr>
        <w:pStyle w:val="2"/>
        <w:rPr>
          <w:rFonts w:hint="default" w:ascii="Times New Roman" w:hAnsi="Times New Roman" w:cs="Times New Roman"/>
          <w:lang w:val="zh-CN" w:eastAsia="zh-CN"/>
        </w:rPr>
      </w:pPr>
    </w:p>
    <w:p w14:paraId="5D8BC2DE">
      <w:pPr>
        <w:pStyle w:val="9"/>
        <w:rPr>
          <w:rFonts w:hint="default" w:ascii="Times New Roman" w:hAnsi="Times New Roman" w:eastAsia="仿宋_GB2312" w:cs="Times New Roman"/>
          <w:bCs/>
          <w:color w:val="auto"/>
          <w:kern w:val="2"/>
          <w:sz w:val="32"/>
          <w:szCs w:val="32"/>
          <w:lang w:val="en-US" w:eastAsia="zh-CN" w:bidi="ar-SA"/>
        </w:rPr>
      </w:pPr>
    </w:p>
    <w:p w14:paraId="6BC72E53">
      <w:pPr>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br w:type="page"/>
      </w:r>
    </w:p>
    <w:tbl>
      <w:tblPr>
        <w:tblStyle w:val="21"/>
        <w:tblW w:w="9010" w:type="dxa"/>
        <w:jc w:val="center"/>
        <w:shd w:val="clear" w:color="auto" w:fill="auto"/>
        <w:tblLayout w:type="fixed"/>
        <w:tblCellMar>
          <w:top w:w="0" w:type="dxa"/>
          <w:left w:w="0" w:type="dxa"/>
          <w:bottom w:w="0" w:type="dxa"/>
          <w:right w:w="0" w:type="dxa"/>
        </w:tblCellMar>
      </w:tblPr>
      <w:tblGrid>
        <w:gridCol w:w="862"/>
        <w:gridCol w:w="1119"/>
        <w:gridCol w:w="994"/>
        <w:gridCol w:w="1270"/>
        <w:gridCol w:w="454"/>
        <w:gridCol w:w="589"/>
        <w:gridCol w:w="565"/>
        <w:gridCol w:w="979"/>
        <w:gridCol w:w="490"/>
        <w:gridCol w:w="651"/>
        <w:gridCol w:w="1037"/>
      </w:tblGrid>
      <w:tr w14:paraId="586ED1D6">
        <w:tblPrEx>
          <w:shd w:val="clear" w:color="auto" w:fill="auto"/>
          <w:tblCellMar>
            <w:top w:w="0" w:type="dxa"/>
            <w:left w:w="0" w:type="dxa"/>
            <w:bottom w:w="0" w:type="dxa"/>
            <w:right w:w="0" w:type="dxa"/>
          </w:tblCellMar>
        </w:tblPrEx>
        <w:trPr>
          <w:trHeight w:val="583" w:hRule="atLeast"/>
          <w:jc w:val="center"/>
        </w:trPr>
        <w:tc>
          <w:tcPr>
            <w:tcW w:w="901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31B4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i w:val="0"/>
                <w:iCs w:val="0"/>
                <w:color w:val="000000"/>
                <w:sz w:val="20"/>
                <w:szCs w:val="20"/>
                <w:u w:val="none"/>
              </w:rPr>
            </w:pPr>
            <w:r>
              <w:rPr>
                <w:rFonts w:hint="eastAsia" w:asciiTheme="majorEastAsia" w:hAnsiTheme="majorEastAsia" w:eastAsiaTheme="majorEastAsia" w:cstheme="majorEastAsia"/>
                <w:b/>
                <w:i w:val="0"/>
                <w:iCs w:val="0"/>
                <w:color w:val="000000"/>
                <w:kern w:val="0"/>
                <w:sz w:val="32"/>
                <w:szCs w:val="32"/>
                <w:u w:val="none"/>
                <w:lang w:val="en-US" w:eastAsia="zh-CN" w:bidi="ar"/>
              </w:rPr>
              <w:t>部门预算项目支出绩效自评表（2024年度）</w:t>
            </w:r>
          </w:p>
        </w:tc>
      </w:tr>
      <w:tr w14:paraId="4D52A4F7">
        <w:tblPrEx>
          <w:tblCellMar>
            <w:top w:w="0" w:type="dxa"/>
            <w:left w:w="0" w:type="dxa"/>
            <w:bottom w:w="0" w:type="dxa"/>
            <w:right w:w="0" w:type="dxa"/>
          </w:tblCellMar>
        </w:tblPrEx>
        <w:trPr>
          <w:trHeight w:val="286"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CC3B1B">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项目名称</w:t>
            </w:r>
          </w:p>
        </w:tc>
        <w:tc>
          <w:tcPr>
            <w:tcW w:w="7029"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A8672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51090424T000011948378-遂财农【2024】15号-2024年省级财政乡村振兴共同财政事权转移支付资金</w:t>
            </w:r>
          </w:p>
        </w:tc>
      </w:tr>
      <w:tr w14:paraId="21075767">
        <w:tblPrEx>
          <w:tblCellMar>
            <w:top w:w="0" w:type="dxa"/>
            <w:left w:w="0" w:type="dxa"/>
            <w:bottom w:w="0" w:type="dxa"/>
            <w:right w:w="0" w:type="dxa"/>
          </w:tblCellMar>
        </w:tblPrEx>
        <w:trPr>
          <w:trHeight w:val="512" w:hRule="atLeast"/>
          <w:jc w:val="center"/>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95416">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主管部门</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6AF8D8">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遂宁市安居区现代农业产业园区管理委员会部门</w:t>
            </w:r>
          </w:p>
        </w:tc>
        <w:tc>
          <w:tcPr>
            <w:tcW w:w="979" w:type="dxa"/>
            <w:tcBorders>
              <w:top w:val="nil"/>
              <w:left w:val="nil"/>
              <w:bottom w:val="nil"/>
              <w:right w:val="nil"/>
            </w:tcBorders>
            <w:shd w:val="clear" w:color="auto" w:fill="auto"/>
            <w:tcMar>
              <w:top w:w="12" w:type="dxa"/>
              <w:left w:w="12" w:type="dxa"/>
              <w:right w:w="12" w:type="dxa"/>
            </w:tcMar>
            <w:vAlign w:val="center"/>
          </w:tcPr>
          <w:p w14:paraId="57E7F96D">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实施单位 （盖章）</w:t>
            </w: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DD7E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w:t>
            </w:r>
          </w:p>
        </w:tc>
      </w:tr>
      <w:tr w14:paraId="66FD4014">
        <w:tblPrEx>
          <w:tblCellMar>
            <w:top w:w="0" w:type="dxa"/>
            <w:left w:w="0" w:type="dxa"/>
            <w:bottom w:w="0" w:type="dxa"/>
            <w:right w:w="0" w:type="dxa"/>
          </w:tblCellMar>
        </w:tblPrEx>
        <w:trPr>
          <w:trHeight w:val="286"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CFA9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740BC">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1.项目年度目标完成情况</w:t>
            </w: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0956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项目年度目标</w:t>
            </w:r>
          </w:p>
        </w:tc>
        <w:tc>
          <w:tcPr>
            <w:tcW w:w="3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90140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年度目标完成情况</w:t>
            </w:r>
          </w:p>
        </w:tc>
      </w:tr>
      <w:tr w14:paraId="292EC2E0">
        <w:tblPrEx>
          <w:tblCellMar>
            <w:top w:w="0" w:type="dxa"/>
            <w:left w:w="0" w:type="dxa"/>
            <w:bottom w:w="0" w:type="dxa"/>
            <w:right w:w="0" w:type="dxa"/>
          </w:tblCellMar>
        </w:tblPrEx>
        <w:trPr>
          <w:trHeight w:val="708"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BE89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E73831">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387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CD8CA">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田型调整562.5亩，宜机化改造1000亩，地力提升2400亩，社会化服务1000亩，灌溉管网建设30千米，整治山坪塘4口，建设遂宁红薯新品种孵化中心1处，红薯产品转运储存库1处</w:t>
            </w:r>
          </w:p>
        </w:tc>
        <w:tc>
          <w:tcPr>
            <w:tcW w:w="3157"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DBA86">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已完成红薯社会化服务和宣传片项目建设</w:t>
            </w:r>
          </w:p>
        </w:tc>
      </w:tr>
      <w:tr w14:paraId="5BE2A35F">
        <w:tblPrEx>
          <w:tblCellMar>
            <w:top w:w="0" w:type="dxa"/>
            <w:left w:w="0" w:type="dxa"/>
            <w:bottom w:w="0" w:type="dxa"/>
            <w:right w:w="0" w:type="dxa"/>
          </w:tblCellMar>
        </w:tblPrEx>
        <w:trPr>
          <w:trHeight w:val="693"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B61E5">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D02DC6">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2.项目实施内容及过程概述</w:t>
            </w:r>
          </w:p>
        </w:tc>
        <w:tc>
          <w:tcPr>
            <w:tcW w:w="7029"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FBE300">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田型调整562.5亩，宜机化改造1000亩，地力提升2400亩，社会化服务1000亩，灌溉管网建设30千米，整治山坪塘4口，建设遂宁红薯新品种孵化中心1处，红薯产品转运储存库1处</w:t>
            </w:r>
          </w:p>
        </w:tc>
      </w:tr>
      <w:tr w14:paraId="548DB1D7">
        <w:tblPrEx>
          <w:tblCellMar>
            <w:top w:w="0" w:type="dxa"/>
            <w:left w:w="0" w:type="dxa"/>
            <w:bottom w:w="0" w:type="dxa"/>
            <w:right w:w="0" w:type="dxa"/>
          </w:tblCellMar>
        </w:tblPrEx>
        <w:trPr>
          <w:trHeight w:val="361"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7B84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949A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年度预算数（万元）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75E3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年初预算</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9172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调整后预算数</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07A8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预算执行数</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9EE1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9B7B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2427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43A4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原因</w:t>
            </w:r>
          </w:p>
        </w:tc>
      </w:tr>
      <w:tr w14:paraId="11383028">
        <w:tblPrEx>
          <w:tblCellMar>
            <w:top w:w="0" w:type="dxa"/>
            <w:left w:w="0" w:type="dxa"/>
            <w:bottom w:w="0" w:type="dxa"/>
            <w:right w:w="0" w:type="dxa"/>
          </w:tblCellMar>
        </w:tblPrEx>
        <w:trPr>
          <w:trHeight w:val="346"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4C9C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3625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总额</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D37E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102D6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CEBC8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67.45</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5C3F1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6.75%</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FAE12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AEF2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DA7D0A">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项目推进缓慢</w:t>
            </w:r>
          </w:p>
        </w:tc>
      </w:tr>
      <w:tr w14:paraId="11F5F2C2">
        <w:tblPrEx>
          <w:tblCellMar>
            <w:top w:w="0" w:type="dxa"/>
            <w:left w:w="0" w:type="dxa"/>
            <w:bottom w:w="0" w:type="dxa"/>
            <w:right w:w="0" w:type="dxa"/>
          </w:tblCellMar>
        </w:tblPrEx>
        <w:trPr>
          <w:trHeight w:val="391"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47AE93">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27B9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其中：财政资金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8CE7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8EDF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2359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67.45</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87EF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6.75%</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0846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9DD8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590F53">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4AF48844">
        <w:tblPrEx>
          <w:tblCellMar>
            <w:top w:w="0" w:type="dxa"/>
            <w:left w:w="0" w:type="dxa"/>
            <w:bottom w:w="0" w:type="dxa"/>
            <w:right w:w="0" w:type="dxa"/>
          </w:tblCellMar>
        </w:tblPrEx>
        <w:trPr>
          <w:trHeight w:val="407"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C8DF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15AB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财政专户管理资金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5CEB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03492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3C57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621F7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34931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AAEA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7AAC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1625DDD">
        <w:tblPrEx>
          <w:tblCellMar>
            <w:top w:w="0" w:type="dxa"/>
            <w:left w:w="0" w:type="dxa"/>
            <w:bottom w:w="0" w:type="dxa"/>
            <w:right w:w="0" w:type="dxa"/>
          </w:tblCellMar>
        </w:tblPrEx>
        <w:trPr>
          <w:trHeight w:val="361"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8492F">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B1A1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单位资金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00E88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F608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BBDC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E53E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8A783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91F7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BCDEF">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4E96F22F">
        <w:tblPrEx>
          <w:tblCellMar>
            <w:top w:w="0" w:type="dxa"/>
            <w:left w:w="0" w:type="dxa"/>
            <w:bottom w:w="0" w:type="dxa"/>
            <w:right w:w="0" w:type="dxa"/>
          </w:tblCellMar>
        </w:tblPrEx>
        <w:trPr>
          <w:trHeight w:val="339"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7D1C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7A38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其他资金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C605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82BB7">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60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F86F6">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3B5B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FF01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BAA48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425B2">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20552C0">
        <w:tblPrEx>
          <w:tblCellMar>
            <w:top w:w="0" w:type="dxa"/>
            <w:left w:w="0" w:type="dxa"/>
            <w:bottom w:w="0" w:type="dxa"/>
            <w:right w:w="0" w:type="dxa"/>
          </w:tblCellMar>
        </w:tblPrEx>
        <w:trPr>
          <w:trHeight w:val="452" w:hRule="atLeast"/>
          <w:jc w:val="center"/>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1DC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A2F5E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FD63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E701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三级指标</w:t>
            </w:r>
          </w:p>
        </w:tc>
        <w:tc>
          <w:tcPr>
            <w:tcW w:w="4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15CEA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指标性质</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F668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指标值</w:t>
            </w:r>
          </w:p>
        </w:tc>
        <w:tc>
          <w:tcPr>
            <w:tcW w:w="5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CEE2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度量单位</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0AE8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D5D84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9B0D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A02E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未完成原因分析</w:t>
            </w:r>
          </w:p>
        </w:tc>
      </w:tr>
      <w:tr w14:paraId="51C0D651">
        <w:tblPrEx>
          <w:tblCellMar>
            <w:top w:w="0" w:type="dxa"/>
            <w:left w:w="0" w:type="dxa"/>
            <w:bottom w:w="0" w:type="dxa"/>
            <w:right w:w="0" w:type="dxa"/>
          </w:tblCellMar>
        </w:tblPrEx>
        <w:trPr>
          <w:trHeight w:val="780" w:hRule="atLeast"/>
          <w:jc w:val="center"/>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2590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9CB3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产出指标效益指标满意度指标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4FD5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9101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2024年省级财政乡村振兴共同财政事权转移支付资金</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6CAB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0015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D410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万元</w:t>
            </w:r>
          </w:p>
        </w:tc>
        <w:tc>
          <w:tcPr>
            <w:tcW w:w="9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7C637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67.45</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4B56E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50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F2CB1F">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88.4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CCB2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r>
      <w:tr w14:paraId="44D07180">
        <w:tblPrEx>
          <w:tblCellMar>
            <w:top w:w="0" w:type="dxa"/>
            <w:left w:w="0" w:type="dxa"/>
            <w:bottom w:w="0" w:type="dxa"/>
            <w:right w:w="0" w:type="dxa"/>
          </w:tblCellMar>
        </w:tblPrEx>
        <w:trPr>
          <w:trHeight w:val="286" w:hRule="atLeast"/>
          <w:jc w:val="center"/>
        </w:trPr>
        <w:tc>
          <w:tcPr>
            <w:tcW w:w="6832"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C6DB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0A4F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w:t>
            </w:r>
          </w:p>
        </w:tc>
        <w:tc>
          <w:tcPr>
            <w:tcW w:w="6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1A91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98.4</w:t>
            </w:r>
          </w:p>
        </w:tc>
        <w:tc>
          <w:tcPr>
            <w:tcW w:w="10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FAEE98">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796F59B9">
        <w:tblPrEx>
          <w:tblCellMar>
            <w:top w:w="0" w:type="dxa"/>
            <w:left w:w="0" w:type="dxa"/>
            <w:bottom w:w="0" w:type="dxa"/>
            <w:right w:w="0" w:type="dxa"/>
          </w:tblCellMar>
        </w:tblPrEx>
        <w:trPr>
          <w:trHeight w:val="603"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678D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评价结论</w:t>
            </w:r>
          </w:p>
        </w:tc>
        <w:tc>
          <w:tcPr>
            <w:tcW w:w="81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1E3F6A">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总体上看，项目目标明确、资金到位率高、组织监管体系完善。2024年省级财政乡村振兴转移支付项目较好地实现了绩效目标，自评得分98.4分。</w:t>
            </w:r>
          </w:p>
        </w:tc>
      </w:tr>
      <w:tr w14:paraId="199BCC8F">
        <w:tblPrEx>
          <w:tblCellMar>
            <w:top w:w="0" w:type="dxa"/>
            <w:left w:w="0" w:type="dxa"/>
            <w:bottom w:w="0" w:type="dxa"/>
            <w:right w:w="0" w:type="dxa"/>
          </w:tblCellMar>
        </w:tblPrEx>
        <w:trPr>
          <w:trHeight w:val="572"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9AC4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存在问题</w:t>
            </w:r>
          </w:p>
        </w:tc>
        <w:tc>
          <w:tcPr>
            <w:tcW w:w="81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428C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项目推进缓慢</w:t>
            </w:r>
          </w:p>
        </w:tc>
      </w:tr>
      <w:tr w14:paraId="3A6237B0">
        <w:tblPrEx>
          <w:tblCellMar>
            <w:top w:w="0" w:type="dxa"/>
            <w:left w:w="0" w:type="dxa"/>
            <w:bottom w:w="0" w:type="dxa"/>
            <w:right w:w="0" w:type="dxa"/>
          </w:tblCellMar>
        </w:tblPrEx>
        <w:trPr>
          <w:trHeight w:val="633" w:hRule="atLeast"/>
          <w:jc w:val="center"/>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108C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改进措施</w:t>
            </w:r>
          </w:p>
        </w:tc>
        <w:tc>
          <w:tcPr>
            <w:tcW w:w="8148"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13CF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加快项目推进</w:t>
            </w:r>
          </w:p>
        </w:tc>
      </w:tr>
      <w:tr w14:paraId="744E5235">
        <w:tblPrEx>
          <w:tblCellMar>
            <w:top w:w="0" w:type="dxa"/>
            <w:left w:w="0" w:type="dxa"/>
            <w:bottom w:w="0" w:type="dxa"/>
            <w:right w:w="0" w:type="dxa"/>
          </w:tblCellMar>
        </w:tblPrEx>
        <w:trPr>
          <w:trHeight w:val="286" w:hRule="atLeast"/>
          <w:jc w:val="center"/>
        </w:trPr>
        <w:tc>
          <w:tcPr>
            <w:tcW w:w="469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763A86">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项目负责人：王龙</w:t>
            </w:r>
          </w:p>
        </w:tc>
        <w:tc>
          <w:tcPr>
            <w:tcW w:w="4311"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11A67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财务负责人：周辅明</w:t>
            </w:r>
          </w:p>
        </w:tc>
      </w:tr>
    </w:tbl>
    <w:p w14:paraId="77330A6F">
      <w:pPr>
        <w:keepNext w:val="0"/>
        <w:keepLines w:val="0"/>
        <w:pageBreakBefore w:val="0"/>
        <w:widowControl w:val="0"/>
        <w:kinsoku/>
        <w:wordWrap/>
        <w:overflowPunct/>
        <w:topLinePunct w:val="0"/>
        <w:autoSpaceDE/>
        <w:autoSpaceDN/>
        <w:bidi w:val="0"/>
        <w:adjustRightInd w:val="0"/>
        <w:snapToGrid w:val="0"/>
        <w:spacing w:beforeLines="0" w:line="560" w:lineRule="exact"/>
        <w:ind w:firstLine="2200" w:firstLineChars="500"/>
        <w:textAlignment w:val="auto"/>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项目前期工作经费</w:t>
      </w:r>
    </w:p>
    <w:p w14:paraId="20FDF66A">
      <w:pPr>
        <w:pStyle w:val="2"/>
        <w:spacing w:before="0" w:beforeLines="0" w:after="0" w:line="560" w:lineRule="exact"/>
        <w:ind w:firstLine="1320" w:firstLineChars="300"/>
        <w:rPr>
          <w:rFonts w:hint="default" w:ascii="Times New Roman" w:hAnsi="Times New Roman" w:eastAsia="方正小标宋简体" w:cs="Times New Roman"/>
          <w:b w:val="0"/>
          <w:bCs/>
          <w:color w:val="auto"/>
          <w:kern w:val="2"/>
          <w:sz w:val="44"/>
          <w:szCs w:val="44"/>
          <w:highlight w:val="none"/>
          <w:lang w:val="en-US" w:eastAsia="zh-CN"/>
        </w:rPr>
      </w:pPr>
      <w:r>
        <w:rPr>
          <w:rFonts w:hint="default" w:ascii="Times New Roman" w:hAnsi="Times New Roman" w:eastAsia="方正小标宋简体" w:cs="Times New Roman"/>
          <w:b w:val="0"/>
          <w:bCs/>
          <w:color w:val="auto"/>
          <w:kern w:val="2"/>
          <w:sz w:val="44"/>
          <w:szCs w:val="44"/>
          <w:highlight w:val="none"/>
          <w:lang w:val="en-US" w:eastAsia="zh-CN"/>
        </w:rPr>
        <w:t>专项预算项目绩效评价报告</w:t>
      </w:r>
    </w:p>
    <w:p w14:paraId="69FDDDD1">
      <w:pPr>
        <w:pStyle w:val="2"/>
        <w:spacing w:before="0" w:beforeLines="0" w:after="0" w:line="560" w:lineRule="exact"/>
        <w:ind w:firstLine="1325" w:firstLineChars="300"/>
        <w:rPr>
          <w:rFonts w:hint="default" w:ascii="Times New Roman" w:hAnsi="Times New Roman" w:eastAsia="方正小标宋简体" w:cs="Times New Roman"/>
          <w:color w:val="auto"/>
          <w:kern w:val="2"/>
          <w:sz w:val="44"/>
          <w:szCs w:val="44"/>
          <w:highlight w:val="none"/>
          <w:lang w:val="en-US" w:eastAsia="zh-CN"/>
        </w:rPr>
      </w:pPr>
    </w:p>
    <w:p w14:paraId="2D4572F8">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166A2AE6">
      <w:pPr>
        <w:keepNext w:val="0"/>
        <w:keepLines w:val="0"/>
        <w:pageBreakBefore w:val="0"/>
        <w:widowControl/>
        <w:numPr>
          <w:ilvl w:val="0"/>
          <w:numId w:val="0"/>
        </w:numPr>
        <w:kinsoku/>
        <w:wordWrap/>
        <w:overflowPunct/>
        <w:topLinePunct w:val="0"/>
        <w:autoSpaceDE/>
        <w:autoSpaceDN/>
        <w:bidi w:val="0"/>
        <w:adjustRightInd w:val="0"/>
        <w:snapToGrid w:val="0"/>
        <w:spacing w:beforeLines="0" w:line="560" w:lineRule="exact"/>
        <w:ind w:left="0" w:leftChars="0" w:firstLine="643"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b w:val="0"/>
          <w:bCs w:val="0"/>
          <w:kern w:val="0"/>
          <w:position w:val="0"/>
          <w:sz w:val="32"/>
          <w:szCs w:val="32"/>
          <w:highlight w:val="none"/>
          <w:lang w:val="zh-CN" w:eastAsia="zh-CN" w:bidi="ar-SA"/>
        </w:rPr>
        <w:t>根据《四川省现代农业园区分类创建认定评分标准》（川农领【</w:t>
      </w:r>
      <w:r>
        <w:rPr>
          <w:rFonts w:hint="default" w:ascii="Times New Roman" w:hAnsi="Times New Roman" w:eastAsia="仿宋_GB2312" w:cs="Times New Roman"/>
          <w:b w:val="0"/>
          <w:bCs w:val="0"/>
          <w:kern w:val="0"/>
          <w:position w:val="0"/>
          <w:sz w:val="32"/>
          <w:szCs w:val="32"/>
          <w:highlight w:val="none"/>
          <w:lang w:val="en-US" w:eastAsia="zh-CN" w:bidi="ar-SA"/>
        </w:rPr>
        <w:t>2020】12号</w:t>
      </w:r>
      <w:r>
        <w:rPr>
          <w:rFonts w:hint="default" w:ascii="Times New Roman" w:hAnsi="Times New Roman" w:eastAsia="仿宋_GB2312" w:cs="Times New Roman"/>
          <w:b w:val="0"/>
          <w:bCs w:val="0"/>
          <w:kern w:val="0"/>
          <w:position w:val="0"/>
          <w:sz w:val="32"/>
          <w:szCs w:val="32"/>
          <w:highlight w:val="none"/>
          <w:lang w:val="zh-CN" w:eastAsia="zh-CN" w:bidi="ar-SA"/>
        </w:rPr>
        <w:t>）《遂宁市现代农业园区分类创建认定评分标准》（遂农领【</w:t>
      </w:r>
      <w:r>
        <w:rPr>
          <w:rFonts w:hint="default" w:ascii="Times New Roman" w:hAnsi="Times New Roman" w:eastAsia="仿宋_GB2312" w:cs="Times New Roman"/>
          <w:b w:val="0"/>
          <w:bCs w:val="0"/>
          <w:kern w:val="0"/>
          <w:position w:val="0"/>
          <w:sz w:val="32"/>
          <w:szCs w:val="32"/>
          <w:highlight w:val="none"/>
          <w:lang w:val="en-US" w:eastAsia="zh-CN" w:bidi="ar-SA"/>
        </w:rPr>
        <w:t>2022</w:t>
      </w:r>
      <w:r>
        <w:rPr>
          <w:rFonts w:hint="default" w:ascii="Times New Roman" w:hAnsi="Times New Roman" w:eastAsia="仿宋_GB2312" w:cs="Times New Roman"/>
          <w:b w:val="0"/>
          <w:bCs w:val="0"/>
          <w:kern w:val="0"/>
          <w:position w:val="0"/>
          <w:sz w:val="32"/>
          <w:szCs w:val="32"/>
          <w:highlight w:val="none"/>
          <w:lang w:val="zh-CN"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20号</w:t>
      </w:r>
      <w:r>
        <w:rPr>
          <w:rFonts w:hint="default" w:ascii="Times New Roman" w:hAnsi="Times New Roman" w:eastAsia="仿宋_GB2312" w:cs="Times New Roman"/>
          <w:b w:val="0"/>
          <w:bCs w:val="0"/>
          <w:kern w:val="0"/>
          <w:position w:val="0"/>
          <w:sz w:val="32"/>
          <w:szCs w:val="32"/>
          <w:highlight w:val="none"/>
          <w:lang w:val="zh-CN" w:eastAsia="zh-CN" w:bidi="ar-SA"/>
        </w:rPr>
        <w:t>）等相关文件，深入调查研究，结合园区实际，设立该项目，为园区创建、晋升前期工作提供经费保障。</w:t>
      </w:r>
    </w:p>
    <w:p w14:paraId="6520CDF1">
      <w:pPr>
        <w:keepNext w:val="0"/>
        <w:keepLines w:val="0"/>
        <w:pageBreakBefore w:val="0"/>
        <w:kinsoku/>
        <w:wordWrap/>
        <w:overflowPunct/>
        <w:topLinePunct w:val="0"/>
        <w:autoSpaceDE/>
        <w:autoSpaceDN/>
        <w:bidi w:val="0"/>
        <w:adjustRightInd w:val="0"/>
        <w:snapToGrid w:val="0"/>
        <w:spacing w:beforeLines="0" w:line="560" w:lineRule="exact"/>
        <w:ind w:left="0" w:leftChars="0" w:firstLine="643" w:firstLineChars="200"/>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项目前期工作经费严格按照区财政资金管理办法的要求进行项目开展和资金投入，根据维护进度对资金进行计划申请、划拨、使用，及时、规范对收支进行账务处理和会计核算。</w:t>
      </w:r>
    </w:p>
    <w:p w14:paraId="55FCA702">
      <w:pPr>
        <w:keepNext w:val="0"/>
        <w:keepLines w:val="0"/>
        <w:pageBreakBefore w:val="0"/>
        <w:kinsoku/>
        <w:wordWrap/>
        <w:overflowPunct/>
        <w:topLinePunct w:val="0"/>
        <w:autoSpaceDE/>
        <w:autoSpaceDN/>
        <w:bidi w:val="0"/>
        <w:adjustRightInd w:val="0"/>
        <w:snapToGrid w:val="0"/>
        <w:spacing w:beforeLines="0" w:line="560" w:lineRule="exact"/>
        <w:ind w:left="0" w:leftChars="0" w:firstLine="643" w:firstLineChars="200"/>
        <w:textAlignment w:val="auto"/>
        <w:rPr>
          <w:rFonts w:hint="default" w:ascii="Times New Roman" w:hAnsi="Times New Roman" w:eastAsia="方正仿宋简体"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07342AA7">
      <w:pPr>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eastAsia="zh-CN"/>
        </w:rPr>
        <w:t>（四）项目绩效目标设置。</w:t>
      </w:r>
      <w:r>
        <w:rPr>
          <w:rFonts w:hint="default" w:ascii="Times New Roman" w:hAnsi="Times New Roman" w:eastAsia="仿宋_GB2312" w:cs="Times New Roman"/>
          <w:b w:val="0"/>
          <w:bCs w:val="0"/>
          <w:kern w:val="0"/>
          <w:position w:val="0"/>
          <w:sz w:val="32"/>
          <w:szCs w:val="32"/>
          <w:highlight w:val="none"/>
          <w:lang w:val="en-US" w:eastAsia="zh-CN" w:bidi="ar-SA"/>
        </w:rPr>
        <w:t>加快园区建设，完善产业体系，深入发展智慧农业，加强园区运营监管，带动周边农民增收。</w:t>
      </w:r>
    </w:p>
    <w:p w14:paraId="71346277">
      <w:pPr>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78BB9509">
      <w:pPr>
        <w:keepNext w:val="0"/>
        <w:keepLines w:val="0"/>
        <w:pageBreakBefore w:val="0"/>
        <w:widowControl w:val="0"/>
        <w:kinsoku/>
        <w:wordWrap/>
        <w:overflowPunct/>
        <w:topLinePunct w:val="0"/>
        <w:autoSpaceDE/>
        <w:autoSpaceDN/>
        <w:bidi w:val="0"/>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b w:val="0"/>
          <w:bCs w:val="0"/>
          <w:kern w:val="0"/>
          <w:position w:val="0"/>
          <w:sz w:val="32"/>
          <w:szCs w:val="32"/>
          <w:highlight w:val="none"/>
          <w:lang w:val="zh-CN" w:eastAsia="zh-CN" w:bidi="ar-SA"/>
        </w:rPr>
        <w:t>园区通过绩效自评评估项目目标的达成程度，判断项目是否按照预期完成，是否实现了预期的成果，及时发现可能存在的风险、挑战和问题并提出改进措施，切实提高项目管理水平。</w:t>
      </w:r>
    </w:p>
    <w:p w14:paraId="1C2942B7">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b w:val="0"/>
          <w:bCs w:val="0"/>
          <w:kern w:val="0"/>
          <w:position w:val="0"/>
          <w:sz w:val="32"/>
          <w:szCs w:val="32"/>
          <w:highlight w:val="none"/>
          <w:lang w:val="zh-CN" w:eastAsia="zh-CN" w:bidi="ar-SA"/>
        </w:rPr>
        <w:t>园区重点围绕</w:t>
      </w:r>
      <w:r>
        <w:rPr>
          <w:rFonts w:hint="default" w:ascii="Times New Roman" w:hAnsi="Times New Roman" w:eastAsia="仿宋_GB2312" w:cs="Times New Roman"/>
          <w:b w:val="0"/>
          <w:bCs w:val="0"/>
          <w:kern w:val="0"/>
          <w:position w:val="0"/>
          <w:sz w:val="32"/>
          <w:szCs w:val="32"/>
          <w:highlight w:val="none"/>
          <w:lang w:val="en-US" w:eastAsia="zh-CN" w:bidi="ar-SA"/>
        </w:rPr>
        <w:t>项目目标是否明确、资金到位率、组织监管体系是否完善机型综合评价和判断。</w:t>
      </w:r>
    </w:p>
    <w:p w14:paraId="23089BE8">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（三）评价选点。</w:t>
      </w:r>
      <w:r>
        <w:rPr>
          <w:rFonts w:hint="default" w:ascii="Times New Roman" w:hAnsi="Times New Roman" w:eastAsia="仿宋_GB2312" w:cs="Times New Roman"/>
          <w:b w:val="0"/>
          <w:bCs w:val="0"/>
          <w:kern w:val="0"/>
          <w:position w:val="0"/>
          <w:sz w:val="32"/>
          <w:szCs w:val="32"/>
          <w:highlight w:val="none"/>
          <w:lang w:val="zh-CN" w:eastAsia="zh-CN" w:bidi="ar-SA"/>
        </w:rPr>
        <w:t>抽样点位选在遂宁市安居区粮油现代农业园区、大豆现代农业园区、红薯现代农业园区等</w:t>
      </w:r>
      <w:r>
        <w:rPr>
          <w:rFonts w:hint="default" w:ascii="Times New Roman" w:hAnsi="Times New Roman" w:eastAsia="仿宋_GB2312" w:cs="Times New Roman"/>
          <w:b w:val="0"/>
          <w:bCs w:val="0"/>
          <w:kern w:val="0"/>
          <w:position w:val="0"/>
          <w:sz w:val="32"/>
          <w:szCs w:val="32"/>
          <w:highlight w:val="none"/>
          <w:lang w:val="en-US" w:eastAsia="zh-CN" w:bidi="ar-SA"/>
        </w:rPr>
        <w:t>，情况良好</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3925372A">
      <w:pPr>
        <w:keepNext w:val="0"/>
        <w:keepLines w:val="0"/>
        <w:pageBreakBefore w:val="0"/>
        <w:widowControl w:val="0"/>
        <w:kinsoku/>
        <w:wordWrap/>
        <w:overflowPunct/>
        <w:topLinePunct w:val="0"/>
        <w:autoSpaceDE/>
        <w:autoSpaceDN/>
        <w:bidi w:val="0"/>
        <w:adjustRightInd w:val="0"/>
        <w:snapToGrid w:val="0"/>
        <w:spacing w:beforeLines="0" w:line="560" w:lineRule="exact"/>
        <w:ind w:left="0" w:leftChars="0"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（四）评价方法。</w:t>
      </w:r>
      <w:r>
        <w:rPr>
          <w:rFonts w:hint="default" w:ascii="Times New Roman" w:hAnsi="Times New Roman" w:eastAsia="仿宋_GB2312" w:cs="Times New Roman"/>
          <w:b w:val="0"/>
          <w:bCs w:val="0"/>
          <w:kern w:val="0"/>
          <w:position w:val="0"/>
          <w:sz w:val="32"/>
          <w:szCs w:val="32"/>
          <w:highlight w:val="none"/>
          <w:lang w:val="en-US" w:eastAsia="zh-CN" w:bidi="ar-SA"/>
        </w:rPr>
        <w:t>询问、查阅资料等方式开展项目绩效评价工作，并按是否评分法、分级评分法、比率分值法、缺（错）项扣分法、满意值赋分法、按数累加法等评分方法如实进行自查评分。</w:t>
      </w:r>
    </w:p>
    <w:p w14:paraId="5B1E6570">
      <w:pPr>
        <w:keepNext w:val="0"/>
        <w:keepLines w:val="0"/>
        <w:pageBreakBefore w:val="0"/>
        <w:widowControl w:val="0"/>
        <w:kinsoku/>
        <w:wordWrap/>
        <w:overflowPunct/>
        <w:topLinePunct w:val="0"/>
        <w:autoSpaceDE/>
        <w:autoSpaceDN/>
        <w:bidi w:val="0"/>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（五）评价组织。</w:t>
      </w:r>
      <w:r>
        <w:rPr>
          <w:rFonts w:hint="default" w:ascii="Times New Roman" w:hAnsi="Times New Roman" w:eastAsia="仿宋_GB2312" w:cs="Times New Roman"/>
          <w:b w:val="0"/>
          <w:bCs w:val="0"/>
          <w:kern w:val="0"/>
          <w:position w:val="0"/>
          <w:sz w:val="32"/>
          <w:szCs w:val="32"/>
          <w:highlight w:val="none"/>
          <w:lang w:val="en-US" w:eastAsia="zh-CN" w:bidi="ar-SA"/>
        </w:rPr>
        <w:t>园区以主要领导为组长，其他班子为成员的重点项目评价工作小组，严格按照要求，认真开展绩效评价工作。</w:t>
      </w:r>
    </w:p>
    <w:p w14:paraId="2151ED09">
      <w:pPr>
        <w:keepNext w:val="0"/>
        <w:keepLines w:val="0"/>
        <w:pageBreakBefore w:val="0"/>
        <w:kinsoku/>
        <w:wordWrap/>
        <w:overflowPunct/>
        <w:topLinePunct w:val="0"/>
        <w:autoSpaceDE/>
        <w:autoSpaceDN/>
        <w:bidi w:val="0"/>
        <w:adjustRightInd w:val="0"/>
        <w:snapToGrid w:val="0"/>
        <w:spacing w:beforeLines="0" w:line="56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74136CA2">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经党工委研究决定，项目前期工作经费用于</w:t>
      </w:r>
      <w:r>
        <w:rPr>
          <w:rFonts w:hint="default" w:ascii="Times New Roman" w:hAnsi="Times New Roman" w:eastAsia="仿宋_GB2312" w:cs="Times New Roman"/>
          <w:b w:val="0"/>
          <w:bCs w:val="0"/>
          <w:kern w:val="0"/>
          <w:position w:val="0"/>
          <w:sz w:val="32"/>
          <w:szCs w:val="32"/>
          <w:highlight w:val="none"/>
          <w:lang w:val="zh-CN" w:eastAsia="zh-CN" w:bidi="ar-SA"/>
        </w:rPr>
        <w:t>园区创建、晋升工作</w:t>
      </w:r>
      <w:r>
        <w:rPr>
          <w:rFonts w:hint="default" w:ascii="Times New Roman" w:hAnsi="Times New Roman" w:eastAsia="仿宋_GB2312" w:cs="Times New Roman"/>
          <w:b w:val="0"/>
          <w:bCs w:val="0"/>
          <w:kern w:val="0"/>
          <w:position w:val="0"/>
          <w:sz w:val="32"/>
          <w:szCs w:val="32"/>
          <w:highlight w:val="none"/>
          <w:lang w:val="en-US" w:eastAsia="zh-CN" w:bidi="ar-SA"/>
        </w:rPr>
        <w:t>。</w:t>
      </w:r>
    </w:p>
    <w:p w14:paraId="65FB794C">
      <w:pPr>
        <w:keepNext w:val="0"/>
        <w:keepLines w:val="0"/>
        <w:pageBreakBefore w:val="0"/>
        <w:widowControl w:val="0"/>
        <w:kinsoku/>
        <w:wordWrap/>
        <w:overflowPunct/>
        <w:topLinePunct w:val="0"/>
        <w:autoSpaceDE/>
        <w:autoSpaceDN/>
        <w:bidi w:val="0"/>
        <w:adjustRightInd/>
        <w:snapToGrid/>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default" w:ascii="Times New Roman" w:hAnsi="Times New Roman" w:eastAsia="仿宋_GB2312" w:cs="Times New Roman"/>
          <w:b w:val="0"/>
          <w:bCs w:val="0"/>
          <w:kern w:val="0"/>
          <w:position w:val="0"/>
          <w:sz w:val="32"/>
          <w:szCs w:val="32"/>
          <w:highlight w:val="none"/>
          <w:lang w:val="en-US" w:eastAsia="zh-CN" w:bidi="ar-SA"/>
        </w:rPr>
        <w:t>为使项目如期完成，结合园区实际情况，对项目前期工作经费按照园区党工委工作分工，将所有项目分解到相关班子成员，由分管领导具体负责项目实施及监督。</w:t>
      </w:r>
    </w:p>
    <w:p w14:paraId="37CF3957">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color w:val="auto"/>
          <w:sz w:val="32"/>
          <w:szCs w:val="32"/>
          <w:lang w:val="en-US" w:eastAsia="zh-CN"/>
        </w:rPr>
        <w:t>3.项目实施。</w:t>
      </w:r>
      <w:r>
        <w:rPr>
          <w:rFonts w:hint="default" w:ascii="Times New Roman" w:hAnsi="Times New Roman" w:eastAsia="仿宋_GB2312" w:cs="Times New Roman"/>
          <w:sz w:val="32"/>
          <w:szCs w:val="32"/>
          <w:lang w:val="en-US" w:eastAsia="zh-CN"/>
        </w:rPr>
        <w:t>项目实施经由相关股室具体负责，项目经费由党工委研究同意后拨付。</w:t>
      </w:r>
    </w:p>
    <w:p w14:paraId="08F7FE41">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4.项目结果。</w:t>
      </w:r>
      <w:r>
        <w:rPr>
          <w:rFonts w:hint="default" w:ascii="Times New Roman" w:hAnsi="Times New Roman" w:eastAsia="仿宋_GB2312" w:cs="Times New Roman"/>
          <w:b w:val="0"/>
          <w:bCs w:val="0"/>
          <w:kern w:val="0"/>
          <w:position w:val="0"/>
          <w:sz w:val="32"/>
          <w:szCs w:val="32"/>
          <w:highlight w:val="none"/>
          <w:lang w:val="en-US" w:eastAsia="zh-CN" w:bidi="ar-SA"/>
        </w:rPr>
        <w:t>该项目实施切实加强园区创建，带动农业增效，农民增收。</w:t>
      </w:r>
    </w:p>
    <w:p w14:paraId="5AA8D8E4">
      <w:pPr>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21D27DF">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1.产业发展。</w:t>
      </w:r>
      <w:r>
        <w:rPr>
          <w:rFonts w:hint="default" w:ascii="Times New Roman" w:hAnsi="Times New Roman" w:eastAsia="仿宋_GB2312" w:cs="Times New Roman"/>
          <w:b w:val="0"/>
          <w:bCs w:val="0"/>
          <w:kern w:val="0"/>
          <w:position w:val="0"/>
          <w:sz w:val="32"/>
          <w:szCs w:val="32"/>
          <w:highlight w:val="none"/>
          <w:lang w:val="en-US" w:eastAsia="zh-CN" w:bidi="ar-SA"/>
        </w:rPr>
        <w:t>项目建设与“10+3”产业体系统筹推进，持续加强主要产业聚集度，切实促进园区良性健康发展，带动助农增收。</w:t>
      </w:r>
    </w:p>
    <w:p w14:paraId="3D1E609D">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zh-CN" w:eastAsia="zh-CN"/>
        </w:rPr>
        <w:t>民生保障。</w:t>
      </w:r>
      <w:r>
        <w:rPr>
          <w:rFonts w:hint="default" w:ascii="Times New Roman" w:hAnsi="Times New Roman" w:eastAsia="仿宋_GB2312" w:cs="Times New Roman"/>
          <w:b w:val="0"/>
          <w:bCs w:val="0"/>
          <w:kern w:val="0"/>
          <w:position w:val="0"/>
          <w:sz w:val="32"/>
          <w:szCs w:val="32"/>
          <w:highlight w:val="none"/>
          <w:lang w:val="zh-CN" w:eastAsia="zh-CN" w:bidi="ar-SA"/>
        </w:rPr>
        <w:t>项目精准聚焦园区特色农产品、品牌创建，通过招引农业企业、返乡农民工、大学生创新创业，精准实施政策，不断壮大村集体经济，群众满意度高。</w:t>
      </w:r>
    </w:p>
    <w:p w14:paraId="4DCB0BDB">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3.基础设施。</w:t>
      </w:r>
      <w:r>
        <w:rPr>
          <w:rFonts w:hint="default" w:ascii="Times New Roman" w:hAnsi="Times New Roman" w:eastAsia="仿宋_GB2312" w:cs="Times New Roman"/>
          <w:b w:val="0"/>
          <w:bCs w:val="0"/>
          <w:kern w:val="0"/>
          <w:position w:val="0"/>
          <w:sz w:val="32"/>
          <w:szCs w:val="32"/>
          <w:highlight w:val="none"/>
          <w:lang w:val="en-US" w:eastAsia="zh-CN" w:bidi="ar-SA"/>
        </w:rPr>
        <w:t>园区严格按照要求完善基础设施建设，切实加强运营监管工作，及时完成项目验收。</w:t>
      </w:r>
    </w:p>
    <w:p w14:paraId="5B5CD1F7">
      <w:pPr>
        <w:keepNext w:val="0"/>
        <w:keepLines w:val="0"/>
        <w:pageBreakBefore w:val="0"/>
        <w:widowControl w:val="0"/>
        <w:kinsoku/>
        <w:wordWrap/>
        <w:overflowPunct/>
        <w:topLinePunct w:val="0"/>
        <w:autoSpaceDE/>
        <w:autoSpaceDN/>
        <w:bidi w:val="0"/>
        <w:adjustRightInd/>
        <w:snapToGrid/>
        <w:spacing w:beforeLines="0" w:line="560" w:lineRule="exact"/>
        <w:ind w:left="0" w:leftChars="0" w:firstLine="640" w:firstLineChars="20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zh-CN" w:eastAsia="zh-CN"/>
        </w:rPr>
        <w:t>行政运转。</w:t>
      </w:r>
      <w:r>
        <w:rPr>
          <w:rFonts w:hint="default" w:ascii="Times New Roman" w:hAnsi="Times New Roman" w:eastAsia="仿宋_GB2312" w:cs="Times New Roman"/>
          <w:b w:val="0"/>
          <w:bCs w:val="0"/>
          <w:kern w:val="0"/>
          <w:position w:val="0"/>
          <w:sz w:val="32"/>
          <w:szCs w:val="32"/>
          <w:highlight w:val="none"/>
          <w:lang w:val="en-US" w:eastAsia="zh-CN" w:bidi="ar-SA"/>
        </w:rPr>
        <w:t>由业务股室申请实施项目，园区领导审批，党工委会票决同意实施，综合股根据项目资金管理制度管理专项资金，专款专用。</w:t>
      </w:r>
    </w:p>
    <w:p w14:paraId="03D19B51">
      <w:pPr>
        <w:keepNext w:val="0"/>
        <w:keepLines w:val="0"/>
        <w:pageBreakBefore w:val="0"/>
        <w:widowControl w:val="0"/>
        <w:kinsoku/>
        <w:wordWrap/>
        <w:overflowPunct/>
        <w:topLinePunct w:val="0"/>
        <w:autoSpaceDE/>
        <w:autoSpaceDN/>
        <w:bidi w:val="0"/>
        <w:adjustRightInd/>
        <w:snapToGrid/>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仿宋_GB2312" w:cs="Times New Roman"/>
          <w:b w:val="0"/>
          <w:bCs w:val="0"/>
          <w:kern w:val="0"/>
          <w:position w:val="0"/>
          <w:sz w:val="32"/>
          <w:szCs w:val="32"/>
          <w:highlight w:val="none"/>
          <w:lang w:val="zh-CN" w:eastAsia="zh-CN" w:bidi="ar-SA"/>
        </w:rPr>
        <w:t>暂无</w:t>
      </w:r>
    </w:p>
    <w:p w14:paraId="44F0F6EE">
      <w:pPr>
        <w:pStyle w:val="9"/>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240D23F4">
      <w:pPr>
        <w:keepNext w:val="0"/>
        <w:keepLines w:val="0"/>
        <w:pageBreakBefore w:val="0"/>
        <w:widowControl w:val="0"/>
        <w:kinsoku/>
        <w:wordWrap/>
        <w:overflowPunct/>
        <w:topLinePunct w:val="0"/>
        <w:autoSpaceDE/>
        <w:autoSpaceDN/>
        <w:bidi w:val="0"/>
        <w:adjustRightInd/>
        <w:snapToGrid/>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总体上看，项目目标明确、资金到位率高、组织监管体系完善。项目前期工作经费较好地实现了绩效目标，自评得分96.8分。</w:t>
      </w:r>
    </w:p>
    <w:p w14:paraId="75698ACA">
      <w:pPr>
        <w:pStyle w:val="9"/>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五、存在主要问题</w:t>
      </w:r>
    </w:p>
    <w:p w14:paraId="15767EC5">
      <w:pPr>
        <w:keepNext w:val="0"/>
        <w:keepLines w:val="0"/>
        <w:pageBreakBefore w:val="0"/>
        <w:widowControl w:val="0"/>
        <w:kinsoku/>
        <w:wordWrap/>
        <w:overflowPunct/>
        <w:topLinePunct w:val="0"/>
        <w:autoSpaceDE/>
        <w:autoSpaceDN/>
        <w:bidi w:val="0"/>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项目前期工作经费是保障园区创建、晋级的关键，建成后要注意宣传和后期维护。确保园区建设深度助力乡村振兴。</w:t>
      </w:r>
    </w:p>
    <w:p w14:paraId="10CE0C41">
      <w:pPr>
        <w:pStyle w:val="9"/>
        <w:pageBreakBefore w:val="0"/>
        <w:numPr>
          <w:ilvl w:val="0"/>
          <w:numId w:val="0"/>
        </w:numPr>
        <w:tabs>
          <w:tab w:val="left" w:pos="2160"/>
        </w:tabs>
        <w:kinsoku/>
        <w:wordWrap/>
        <w:overflowPunct/>
        <w:topLinePunct w:val="0"/>
        <w:autoSpaceDE/>
        <w:autoSpaceDN/>
        <w:bidi w:val="0"/>
        <w:adjustRightInd/>
        <w:spacing w:beforeLines="0" w:line="56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649FBBD6">
      <w:pPr>
        <w:keepNext w:val="0"/>
        <w:keepLines w:val="0"/>
        <w:pageBreakBefore w:val="0"/>
        <w:widowControl w:val="0"/>
        <w:kinsoku/>
        <w:wordWrap/>
        <w:overflowPunct/>
        <w:topLinePunct w:val="0"/>
        <w:autoSpaceDE/>
        <w:autoSpaceDN/>
        <w:bidi w:val="0"/>
        <w:spacing w:beforeLines="0" w:line="560"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一是加强资金统筹管理，完善各项机制，建立资金管理支付制度。二是建议增加园区创建前期工作经费，保障工作开展</w:t>
      </w:r>
      <w:r>
        <w:rPr>
          <w:rFonts w:hint="default" w:ascii="Times New Roman" w:hAnsi="Times New Roman" w:eastAsia="仿宋_GB2312" w:cs="Times New Roman"/>
          <w:b w:val="0"/>
          <w:bCs w:val="0"/>
          <w:kern w:val="0"/>
          <w:position w:val="0"/>
          <w:sz w:val="32"/>
          <w:szCs w:val="32"/>
          <w:highlight w:val="none"/>
          <w:lang w:val="zh-CN" w:eastAsia="zh-CN" w:bidi="ar-SA"/>
        </w:rPr>
        <w:t>。</w:t>
      </w:r>
    </w:p>
    <w:p w14:paraId="771D689E">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lang w:val="zh-CN" w:eastAsia="zh-CN"/>
        </w:rPr>
      </w:pPr>
    </w:p>
    <w:p w14:paraId="544FE301">
      <w:pPr>
        <w:keepNext w:val="0"/>
        <w:keepLines w:val="0"/>
        <w:widowControl/>
        <w:numPr>
          <w:ilvl w:val="0"/>
          <w:numId w:val="0"/>
        </w:numPr>
        <w:adjustRightInd w:val="0"/>
        <w:snapToGrid w:val="0"/>
        <w:spacing w:beforeLines="0" w:line="560" w:lineRule="exact"/>
        <w:ind w:firstLine="640" w:firstLineChars="200"/>
        <w:contextualSpacing/>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附件：部门预算项目支出绩效自评表</w:t>
      </w:r>
    </w:p>
    <w:tbl>
      <w:tblPr>
        <w:tblStyle w:val="21"/>
        <w:tblW w:w="9804" w:type="dxa"/>
        <w:tblInd w:w="-460" w:type="dxa"/>
        <w:shd w:val="clear" w:color="auto" w:fill="auto"/>
        <w:tblLayout w:type="fixed"/>
        <w:tblCellMar>
          <w:top w:w="0" w:type="dxa"/>
          <w:left w:w="0" w:type="dxa"/>
          <w:bottom w:w="0" w:type="dxa"/>
          <w:right w:w="0" w:type="dxa"/>
        </w:tblCellMar>
      </w:tblPr>
      <w:tblGrid>
        <w:gridCol w:w="862"/>
        <w:gridCol w:w="1119"/>
        <w:gridCol w:w="994"/>
        <w:gridCol w:w="1270"/>
        <w:gridCol w:w="677"/>
        <w:gridCol w:w="622"/>
        <w:gridCol w:w="639"/>
        <w:gridCol w:w="1078"/>
        <w:gridCol w:w="793"/>
        <w:gridCol w:w="712"/>
        <w:gridCol w:w="1038"/>
      </w:tblGrid>
      <w:tr w14:paraId="6B36A8F4">
        <w:tblPrEx>
          <w:shd w:val="clear" w:color="auto" w:fill="auto"/>
          <w:tblCellMar>
            <w:top w:w="0" w:type="dxa"/>
            <w:left w:w="0" w:type="dxa"/>
            <w:bottom w:w="0" w:type="dxa"/>
            <w:right w:w="0" w:type="dxa"/>
          </w:tblCellMar>
        </w:tblPrEx>
        <w:trPr>
          <w:trHeight w:val="904" w:hRule="atLeast"/>
        </w:trPr>
        <w:tc>
          <w:tcPr>
            <w:tcW w:w="9804"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BEE8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b/>
                <w:i w:val="0"/>
                <w:iCs w:val="0"/>
                <w:color w:val="000000"/>
                <w:sz w:val="20"/>
                <w:szCs w:val="20"/>
                <w:u w:val="none"/>
              </w:rPr>
            </w:pPr>
            <w:r>
              <w:rPr>
                <w:rFonts w:hint="eastAsia" w:asciiTheme="majorEastAsia" w:hAnsiTheme="majorEastAsia" w:eastAsiaTheme="majorEastAsia" w:cstheme="majorEastAsia"/>
                <w:b/>
                <w:i w:val="0"/>
                <w:iCs w:val="0"/>
                <w:color w:val="000000"/>
                <w:kern w:val="0"/>
                <w:sz w:val="32"/>
                <w:szCs w:val="32"/>
                <w:u w:val="none"/>
                <w:lang w:val="en-US" w:eastAsia="zh-CN" w:bidi="ar"/>
              </w:rPr>
              <w:t>部门预算项目支出绩效自评表（2024年度）</w:t>
            </w:r>
          </w:p>
        </w:tc>
      </w:tr>
      <w:tr w14:paraId="265249D9">
        <w:tblPrEx>
          <w:tblCellMar>
            <w:top w:w="0" w:type="dxa"/>
            <w:left w:w="0" w:type="dxa"/>
            <w:bottom w:w="0" w:type="dxa"/>
            <w:right w:w="0" w:type="dxa"/>
          </w:tblCellMar>
        </w:tblPrEx>
        <w:trPr>
          <w:trHeight w:val="286" w:hRule="atLeast"/>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3012C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项目名称</w:t>
            </w:r>
          </w:p>
        </w:tc>
        <w:tc>
          <w:tcPr>
            <w:tcW w:w="7823"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81FD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51090423T000009164944-项目前期工作经费</w:t>
            </w:r>
          </w:p>
        </w:tc>
      </w:tr>
      <w:tr w14:paraId="4F30E520">
        <w:tblPrEx>
          <w:tblCellMar>
            <w:top w:w="0" w:type="dxa"/>
            <w:left w:w="0" w:type="dxa"/>
            <w:bottom w:w="0" w:type="dxa"/>
            <w:right w:w="0" w:type="dxa"/>
          </w:tblCellMar>
        </w:tblPrEx>
        <w:trPr>
          <w:trHeight w:val="512" w:hRule="atLeast"/>
        </w:trPr>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4362E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主管部门</w:t>
            </w:r>
          </w:p>
        </w:tc>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EC382">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遂宁市安居区现代农业产业园区管理委员会部门</w:t>
            </w:r>
          </w:p>
        </w:tc>
        <w:tc>
          <w:tcPr>
            <w:tcW w:w="1078" w:type="dxa"/>
            <w:tcBorders>
              <w:top w:val="nil"/>
              <w:left w:val="nil"/>
              <w:bottom w:val="nil"/>
              <w:right w:val="nil"/>
            </w:tcBorders>
            <w:shd w:val="clear" w:color="auto" w:fill="auto"/>
            <w:tcMar>
              <w:top w:w="12" w:type="dxa"/>
              <w:left w:w="12" w:type="dxa"/>
              <w:right w:w="12" w:type="dxa"/>
            </w:tcMar>
            <w:vAlign w:val="center"/>
          </w:tcPr>
          <w:p w14:paraId="683DC803">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实施单位 （盖章）</w:t>
            </w:r>
          </w:p>
        </w:tc>
        <w:tc>
          <w:tcPr>
            <w:tcW w:w="254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AE7B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遂宁市安居区现代农业产业园区管理委员会</w:t>
            </w:r>
          </w:p>
        </w:tc>
      </w:tr>
      <w:tr w14:paraId="5B0A1796">
        <w:tblPrEx>
          <w:tblCellMar>
            <w:top w:w="0" w:type="dxa"/>
            <w:left w:w="0" w:type="dxa"/>
            <w:bottom w:w="0" w:type="dxa"/>
            <w:right w:w="0" w:type="dxa"/>
          </w:tblCellMar>
        </w:tblPrEx>
        <w:trPr>
          <w:trHeight w:val="286"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9B4A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项目基本情况</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6EC6E">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1.项目年度目标完成情况</w:t>
            </w:r>
          </w:p>
        </w:tc>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F043F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项目年度目标</w:t>
            </w:r>
          </w:p>
        </w:tc>
        <w:tc>
          <w:tcPr>
            <w:tcW w:w="36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9262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年度目标完成情况</w:t>
            </w:r>
          </w:p>
        </w:tc>
      </w:tr>
      <w:tr w14:paraId="76C93511">
        <w:tblPrEx>
          <w:tblCellMar>
            <w:top w:w="0" w:type="dxa"/>
            <w:left w:w="0" w:type="dxa"/>
            <w:bottom w:w="0" w:type="dxa"/>
            <w:right w:w="0" w:type="dxa"/>
          </w:tblCellMar>
        </w:tblPrEx>
        <w:trPr>
          <w:trHeight w:val="708"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B3CB86">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1D33B">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420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C4F4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园区建设</w:t>
            </w:r>
          </w:p>
        </w:tc>
        <w:tc>
          <w:tcPr>
            <w:tcW w:w="3621"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3B0781">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基本完成年度目标</w:t>
            </w:r>
          </w:p>
        </w:tc>
      </w:tr>
      <w:tr w14:paraId="329A9D93">
        <w:tblPrEx>
          <w:tblCellMar>
            <w:top w:w="0" w:type="dxa"/>
            <w:left w:w="0" w:type="dxa"/>
            <w:bottom w:w="0" w:type="dxa"/>
            <w:right w:w="0" w:type="dxa"/>
          </w:tblCellMar>
        </w:tblPrEx>
        <w:trPr>
          <w:trHeight w:val="693"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C82432">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6707A">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2.项目实施内容及过程概述</w:t>
            </w:r>
          </w:p>
        </w:tc>
        <w:tc>
          <w:tcPr>
            <w:tcW w:w="7823"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677E9">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园区高质高效建设，有效衔接乡村振兴。</w:t>
            </w:r>
          </w:p>
        </w:tc>
      </w:tr>
      <w:tr w14:paraId="2D184AEB">
        <w:tblPrEx>
          <w:tblCellMar>
            <w:top w:w="0" w:type="dxa"/>
            <w:left w:w="0" w:type="dxa"/>
            <w:bottom w:w="0" w:type="dxa"/>
            <w:right w:w="0" w:type="dxa"/>
          </w:tblCellMar>
        </w:tblPrEx>
        <w:trPr>
          <w:trHeight w:val="361"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B3F87">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预算执行情况（10分）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A64E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年度预算数（万元）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EE83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年初预算</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37B9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调整后预算数</w:t>
            </w: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7455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预算执行数</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4A0C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D24A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F817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BA8C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原因</w:t>
            </w:r>
          </w:p>
        </w:tc>
      </w:tr>
      <w:tr w14:paraId="45F946FD">
        <w:tblPrEx>
          <w:tblCellMar>
            <w:top w:w="0" w:type="dxa"/>
            <w:left w:w="0" w:type="dxa"/>
            <w:bottom w:w="0" w:type="dxa"/>
            <w:right w:w="0" w:type="dxa"/>
          </w:tblCellMar>
        </w:tblPrEx>
        <w:trPr>
          <w:trHeight w:val="346"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07D8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C786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总额</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FB9C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DBA1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w:t>
            </w: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580B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6A14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D427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7F55B">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w:t>
            </w:r>
          </w:p>
        </w:tc>
        <w:tc>
          <w:tcPr>
            <w:tcW w:w="10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8E047">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7B610C63">
        <w:tblPrEx>
          <w:tblCellMar>
            <w:top w:w="0" w:type="dxa"/>
            <w:left w:w="0" w:type="dxa"/>
            <w:bottom w:w="0" w:type="dxa"/>
            <w:right w:w="0" w:type="dxa"/>
          </w:tblCellMar>
        </w:tblPrEx>
        <w:trPr>
          <w:trHeight w:val="39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8D28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FB348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其中：财政资金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EB89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1236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w:t>
            </w: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81AE4E">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1B3D1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100.00%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B8713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AE42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92864">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6FDA5962">
        <w:tblPrEx>
          <w:tblCellMar>
            <w:top w:w="0" w:type="dxa"/>
            <w:left w:w="0" w:type="dxa"/>
            <w:bottom w:w="0" w:type="dxa"/>
            <w:right w:w="0" w:type="dxa"/>
          </w:tblCellMar>
        </w:tblPrEx>
        <w:trPr>
          <w:trHeight w:val="407"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D532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1CE5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财政专户管理资金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9C0B5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2DE3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047A1">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4F62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FAF1F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EDAA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E2622">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44E9518A">
        <w:tblPrEx>
          <w:tblCellMar>
            <w:top w:w="0" w:type="dxa"/>
            <w:left w:w="0" w:type="dxa"/>
            <w:bottom w:w="0" w:type="dxa"/>
            <w:right w:w="0" w:type="dxa"/>
          </w:tblCellMar>
        </w:tblPrEx>
        <w:trPr>
          <w:trHeight w:val="361"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EDE7A">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CD73E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单位资金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5D36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B908C">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C194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26AF4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5BBC4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2CB1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F1E59">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3815FB4D">
        <w:tblPrEx>
          <w:tblCellMar>
            <w:top w:w="0" w:type="dxa"/>
            <w:left w:w="0" w:type="dxa"/>
            <w:bottom w:w="0" w:type="dxa"/>
            <w:right w:w="0" w:type="dxa"/>
          </w:tblCellMar>
        </w:tblPrEx>
        <w:trPr>
          <w:trHeight w:val="33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DD1E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E906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其他资金</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C5D5F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CF814">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93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52B0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D3FBD">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FD25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6E8A14">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w:t>
            </w:r>
          </w:p>
        </w:tc>
        <w:tc>
          <w:tcPr>
            <w:tcW w:w="10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C1EE1">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0A43DDD9">
        <w:tblPrEx>
          <w:tblCellMar>
            <w:top w:w="0" w:type="dxa"/>
            <w:left w:w="0" w:type="dxa"/>
            <w:bottom w:w="0" w:type="dxa"/>
            <w:right w:w="0" w:type="dxa"/>
          </w:tblCellMar>
        </w:tblPrEx>
        <w:trPr>
          <w:trHeight w:val="452"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A364A">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绩效指标（90分）</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EF0F7D">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一级指标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292D38">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二级指标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A6842">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三级指标</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E0A9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指标性质</w:t>
            </w: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CB8C3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指标值</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BEA15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度量单位</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0D893">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13882B">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EC8B0">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得分</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A3436">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未完成原因分析</w:t>
            </w:r>
          </w:p>
        </w:tc>
      </w:tr>
      <w:tr w14:paraId="51662F7E">
        <w:tblPrEx>
          <w:tblCellMar>
            <w:top w:w="0" w:type="dxa"/>
            <w:left w:w="0" w:type="dxa"/>
            <w:bottom w:w="0" w:type="dxa"/>
            <w:right w:w="0" w:type="dxa"/>
          </w:tblCellMar>
        </w:tblPrEx>
        <w:trPr>
          <w:trHeight w:val="339"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0089C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C6FE2">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产出指标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效益指标</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满意度指标</w:t>
            </w:r>
          </w:p>
        </w:tc>
        <w:tc>
          <w:tcPr>
            <w:tcW w:w="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0832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数量指标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B19711">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项目前期工作经费</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9AF83">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0B299F">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2D8FB9">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A2B808">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71E1E">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50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57560">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87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7F1FC">
            <w:pPr>
              <w:keepNext w:val="0"/>
              <w:keepLines w:val="0"/>
              <w:suppressLineNumbers w:val="0"/>
              <w:spacing w:before="0" w:beforeAutospacing="0" w:after="0" w:afterAutospacing="0"/>
              <w:ind w:left="0" w:right="0"/>
              <w:jc w:val="center"/>
              <w:rPr>
                <w:rFonts w:hint="eastAsia" w:asciiTheme="majorEastAsia" w:hAnsiTheme="majorEastAsia" w:eastAsiaTheme="majorEastAsia" w:cstheme="majorEastAsia"/>
                <w:i w:val="0"/>
                <w:iCs w:val="0"/>
                <w:color w:val="000000"/>
                <w:sz w:val="20"/>
                <w:szCs w:val="20"/>
                <w:u w:val="none"/>
              </w:rPr>
            </w:pPr>
          </w:p>
        </w:tc>
      </w:tr>
      <w:tr w14:paraId="63175CD1">
        <w:tblPrEx>
          <w:tblCellMar>
            <w:top w:w="0" w:type="dxa"/>
            <w:left w:w="0" w:type="dxa"/>
            <w:bottom w:w="0" w:type="dxa"/>
            <w:right w:w="0" w:type="dxa"/>
          </w:tblCellMar>
        </w:tblPrEx>
        <w:trPr>
          <w:trHeight w:val="286" w:hRule="atLeast"/>
        </w:trPr>
        <w:tc>
          <w:tcPr>
            <w:tcW w:w="7261"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CB4F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合计</w:t>
            </w:r>
          </w:p>
        </w:tc>
        <w:tc>
          <w:tcPr>
            <w:tcW w:w="7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01225">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w:t>
            </w:r>
          </w:p>
        </w:tc>
        <w:tc>
          <w:tcPr>
            <w:tcW w:w="7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73A67A">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97</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DA62FD">
            <w:pPr>
              <w:keepNext w:val="0"/>
              <w:keepLines w:val="0"/>
              <w:suppressLineNumbers w:val="0"/>
              <w:spacing w:before="0" w:beforeAutospacing="0" w:after="0" w:afterAutospacing="0"/>
              <w:ind w:left="0" w:right="0"/>
              <w:rPr>
                <w:rFonts w:hint="eastAsia" w:asciiTheme="majorEastAsia" w:hAnsiTheme="majorEastAsia" w:eastAsiaTheme="majorEastAsia" w:cstheme="majorEastAsia"/>
                <w:i w:val="0"/>
                <w:iCs w:val="0"/>
                <w:color w:val="000000"/>
                <w:sz w:val="20"/>
                <w:szCs w:val="20"/>
                <w:u w:val="none"/>
              </w:rPr>
            </w:pPr>
          </w:p>
        </w:tc>
      </w:tr>
      <w:tr w14:paraId="54733181">
        <w:tblPrEx>
          <w:tblCellMar>
            <w:top w:w="0" w:type="dxa"/>
            <w:left w:w="0" w:type="dxa"/>
            <w:bottom w:w="0" w:type="dxa"/>
            <w:right w:w="0" w:type="dxa"/>
          </w:tblCellMar>
        </w:tblPrEx>
        <w:trPr>
          <w:trHeight w:val="60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0B119">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评价结论</w:t>
            </w:r>
          </w:p>
        </w:tc>
        <w:tc>
          <w:tcPr>
            <w:tcW w:w="894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D7AF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总体上看，项目目标明确、资金到位率高、组织监管体系完善。项目前期工作经费较好地实现了绩效目标。</w:t>
            </w:r>
          </w:p>
        </w:tc>
      </w:tr>
      <w:tr w14:paraId="121883EE">
        <w:tblPrEx>
          <w:tblCellMar>
            <w:top w:w="0" w:type="dxa"/>
            <w:left w:w="0" w:type="dxa"/>
            <w:bottom w:w="0" w:type="dxa"/>
            <w:right w:w="0" w:type="dxa"/>
          </w:tblCellMar>
        </w:tblPrEx>
        <w:trPr>
          <w:trHeight w:val="572"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701D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存在问题</w:t>
            </w:r>
          </w:p>
        </w:tc>
        <w:tc>
          <w:tcPr>
            <w:tcW w:w="894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B91D8">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506DACA5">
        <w:tblPrEx>
          <w:tblCellMar>
            <w:top w:w="0" w:type="dxa"/>
            <w:left w:w="0" w:type="dxa"/>
            <w:bottom w:w="0" w:type="dxa"/>
            <w:right w:w="0" w:type="dxa"/>
          </w:tblCellMar>
        </w:tblPrEx>
        <w:trPr>
          <w:trHeight w:val="633"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8CEDF">
            <w:pPr>
              <w:keepNext w:val="0"/>
              <w:keepLines w:val="0"/>
              <w:widowControl/>
              <w:suppressLineNumbers w:val="0"/>
              <w:spacing w:before="0" w:beforeAutospacing="0" w:after="0" w:afterAutospacing="0"/>
              <w:ind w:left="0" w:right="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改进措施</w:t>
            </w:r>
          </w:p>
        </w:tc>
        <w:tc>
          <w:tcPr>
            <w:tcW w:w="8942" w:type="dxa"/>
            <w:gridSpan w:val="10"/>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8E814">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w:t>
            </w:r>
          </w:p>
        </w:tc>
      </w:tr>
      <w:tr w14:paraId="4D5ED5CA">
        <w:tblPrEx>
          <w:tblCellMar>
            <w:top w:w="0" w:type="dxa"/>
            <w:left w:w="0" w:type="dxa"/>
            <w:bottom w:w="0" w:type="dxa"/>
            <w:right w:w="0" w:type="dxa"/>
          </w:tblCellMar>
        </w:tblPrEx>
        <w:trPr>
          <w:trHeight w:val="286" w:hRule="atLeast"/>
        </w:trPr>
        <w:tc>
          <w:tcPr>
            <w:tcW w:w="49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0046B">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项目负责人：王龙</w:t>
            </w:r>
          </w:p>
        </w:tc>
        <w:tc>
          <w:tcPr>
            <w:tcW w:w="4882"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1D768">
            <w:pPr>
              <w:keepNext w:val="0"/>
              <w:keepLines w:val="0"/>
              <w:widowControl/>
              <w:suppressLineNumbers w:val="0"/>
              <w:spacing w:before="0" w:beforeAutospacing="0" w:after="0" w:afterAutospacing="0"/>
              <w:ind w:left="0" w:right="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财务负责人：周辅明</w:t>
            </w:r>
          </w:p>
        </w:tc>
      </w:tr>
    </w:tbl>
    <w:p w14:paraId="207D058D">
      <w:pPr>
        <w:pStyle w:val="9"/>
        <w:rPr>
          <w:rFonts w:hint="default" w:ascii="Times New Roman" w:hAnsi="Times New Roman" w:eastAsia="仿宋_GB2312" w:cs="Times New Roman"/>
          <w:bCs/>
          <w:color w:val="auto"/>
          <w:kern w:val="2"/>
          <w:sz w:val="32"/>
          <w:szCs w:val="32"/>
          <w:lang w:val="en-US" w:eastAsia="zh-CN" w:bidi="ar-SA"/>
        </w:rPr>
      </w:pPr>
    </w:p>
    <w:p w14:paraId="287B1F4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129"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bookmarkEnd w:id="129"/>
    <w:p w14:paraId="70CCE4BE">
      <w:pPr>
        <w:pageBreakBefore w:val="0"/>
        <w:numPr>
          <w:ilvl w:val="0"/>
          <w:numId w:val="4"/>
        </w:numPr>
        <w:kinsoku/>
        <w:wordWrap/>
        <w:overflowPunct/>
        <w:topLinePunct w:val="0"/>
        <w:bidi w:val="0"/>
        <w:spacing w:line="560" w:lineRule="exact"/>
        <w:jc w:val="center"/>
        <w:textAlignment w:val="auto"/>
        <w:outlineLvl w:val="0"/>
        <w:rPr>
          <w:rFonts w:hint="default" w:ascii="Times New Roman" w:hAnsi="Times New Roman" w:eastAsia="方正小标宋简体" w:cs="Times New Roman"/>
          <w:color w:val="000000"/>
          <w:sz w:val="44"/>
          <w:szCs w:val="44"/>
          <w:lang w:eastAsia="zh-CN"/>
        </w:rPr>
      </w:pPr>
      <w:bookmarkStart w:id="130" w:name="_Toc31749"/>
      <w:bookmarkStart w:id="131" w:name="_Toc9744"/>
      <w:bookmarkStart w:id="132" w:name="_Toc31539"/>
      <w:bookmarkStart w:id="133" w:name="_Toc1694"/>
      <w:bookmarkStart w:id="134" w:name="_Toc3928"/>
      <w:bookmarkStart w:id="135" w:name="_Toc7120"/>
      <w:r>
        <w:rPr>
          <w:rFonts w:hint="default" w:ascii="Times New Roman" w:hAnsi="Times New Roman" w:eastAsia="方正小标宋简体" w:cs="Times New Roman"/>
          <w:color w:val="000000"/>
          <w:sz w:val="44"/>
          <w:szCs w:val="44"/>
          <w:lang w:eastAsia="zh-CN"/>
        </w:rPr>
        <w:t>附表</w:t>
      </w:r>
      <w:bookmarkEnd w:id="130"/>
      <w:bookmarkEnd w:id="131"/>
      <w:bookmarkEnd w:id="132"/>
      <w:bookmarkEnd w:id="133"/>
      <w:bookmarkEnd w:id="134"/>
      <w:bookmarkEnd w:id="135"/>
      <w:bookmarkStart w:id="136" w:name="_Toc15396619"/>
    </w:p>
    <w:bookmarkEnd w:id="136"/>
    <w:p w14:paraId="47AE9CCA">
      <w:pPr>
        <w:pStyle w:val="19"/>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Style w:val="37"/>
          <w:rFonts w:hint="default" w:ascii="Times New Roman" w:hAnsi="Times New Roman" w:eastAsia="黑体" w:cs="Times New Roman"/>
          <w:b w:val="0"/>
          <w:lang w:val="en-US" w:eastAsia="zh-CN" w:bidi="ar-SA"/>
        </w:rPr>
      </w:pPr>
    </w:p>
    <w:p w14:paraId="3966E229">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37" w:name="_Toc1830"/>
      <w:bookmarkStart w:id="138" w:name="_Toc11230"/>
      <w:r>
        <w:rPr>
          <w:rStyle w:val="37"/>
          <w:rFonts w:hint="default" w:ascii="Times New Roman" w:hAnsi="Times New Roman" w:eastAsia="仿宋_GB2312" w:cs="Times New Roman"/>
          <w:b w:val="0"/>
          <w:lang w:val="en-US" w:eastAsia="zh-CN" w:bidi="ar-SA"/>
        </w:rPr>
        <w:t>收入支出决算总表</w:t>
      </w:r>
      <w:bookmarkStart w:id="139" w:name="_Toc15396620"/>
    </w:p>
    <w:bookmarkEnd w:id="137"/>
    <w:bookmarkEnd w:id="138"/>
    <w:p w14:paraId="380A0022">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40" w:name="_Toc6391"/>
      <w:bookmarkStart w:id="141" w:name="_Toc13257"/>
      <w:r>
        <w:rPr>
          <w:rStyle w:val="37"/>
          <w:rFonts w:hint="default" w:ascii="Times New Roman" w:hAnsi="Times New Roman" w:eastAsia="仿宋_GB2312" w:cs="Times New Roman"/>
          <w:b w:val="0"/>
          <w:lang w:val="en-US" w:eastAsia="zh-CN" w:bidi="ar-SA"/>
        </w:rPr>
        <w:t>收入决算表</w:t>
      </w:r>
      <w:bookmarkEnd w:id="139"/>
      <w:bookmarkStart w:id="142" w:name="_Toc15396621"/>
    </w:p>
    <w:bookmarkEnd w:id="140"/>
    <w:bookmarkEnd w:id="141"/>
    <w:p w14:paraId="3E6492F3">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43" w:name="_Toc13903"/>
      <w:bookmarkStart w:id="144" w:name="_Toc3999"/>
      <w:r>
        <w:rPr>
          <w:rStyle w:val="37"/>
          <w:rFonts w:hint="default" w:ascii="Times New Roman" w:hAnsi="Times New Roman" w:eastAsia="仿宋_GB2312" w:cs="Times New Roman"/>
          <w:b w:val="0"/>
          <w:lang w:val="en-US" w:eastAsia="zh-CN" w:bidi="ar-SA"/>
        </w:rPr>
        <w:t>支出决算表</w:t>
      </w:r>
      <w:bookmarkEnd w:id="142"/>
      <w:bookmarkStart w:id="145" w:name="_Toc15396622"/>
    </w:p>
    <w:bookmarkEnd w:id="143"/>
    <w:bookmarkEnd w:id="144"/>
    <w:p w14:paraId="1BCD7D40">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46" w:name="_Toc8848"/>
      <w:bookmarkStart w:id="147" w:name="_Toc15119"/>
      <w:r>
        <w:rPr>
          <w:rStyle w:val="37"/>
          <w:rFonts w:hint="default" w:ascii="Times New Roman" w:hAnsi="Times New Roman" w:eastAsia="仿宋_GB2312" w:cs="Times New Roman"/>
          <w:b w:val="0"/>
          <w:lang w:val="en-US" w:eastAsia="zh-CN" w:bidi="ar-SA"/>
        </w:rPr>
        <w:t>财政拨款收入支出决算总表</w:t>
      </w:r>
      <w:bookmarkEnd w:id="145"/>
      <w:bookmarkStart w:id="148" w:name="_Toc15396623"/>
    </w:p>
    <w:bookmarkEnd w:id="146"/>
    <w:bookmarkEnd w:id="147"/>
    <w:p w14:paraId="6853A07E">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49" w:name="_Toc13929"/>
      <w:bookmarkStart w:id="150" w:name="_Toc21332"/>
      <w:r>
        <w:rPr>
          <w:rStyle w:val="37"/>
          <w:rFonts w:hint="default" w:ascii="Times New Roman" w:hAnsi="Times New Roman" w:eastAsia="仿宋_GB2312" w:cs="Times New Roman"/>
          <w:b w:val="0"/>
          <w:lang w:val="en-US" w:eastAsia="zh-CN" w:bidi="ar-SA"/>
        </w:rPr>
        <w:t>财政拨款支出决算明细表</w:t>
      </w:r>
      <w:bookmarkEnd w:id="148"/>
      <w:bookmarkStart w:id="151" w:name="_Toc15396624"/>
    </w:p>
    <w:bookmarkEnd w:id="149"/>
    <w:bookmarkEnd w:id="150"/>
    <w:p w14:paraId="39CCAC60">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52" w:name="_Toc1980"/>
      <w:bookmarkStart w:id="153" w:name="_Toc11631"/>
      <w:r>
        <w:rPr>
          <w:rStyle w:val="37"/>
          <w:rFonts w:hint="default" w:ascii="Times New Roman" w:hAnsi="Times New Roman" w:eastAsia="仿宋_GB2312" w:cs="Times New Roman"/>
          <w:b w:val="0"/>
          <w:lang w:val="en-US" w:eastAsia="zh-CN" w:bidi="ar-SA"/>
        </w:rPr>
        <w:t>一般公共预算财政拨款支出决算表</w:t>
      </w:r>
      <w:bookmarkEnd w:id="151"/>
      <w:bookmarkStart w:id="154" w:name="_Toc15396625"/>
    </w:p>
    <w:bookmarkEnd w:id="152"/>
    <w:bookmarkEnd w:id="153"/>
    <w:p w14:paraId="4E86B830">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55" w:name="_Toc26894"/>
      <w:bookmarkStart w:id="156" w:name="_Toc7771"/>
      <w:r>
        <w:rPr>
          <w:rStyle w:val="37"/>
          <w:rFonts w:hint="default" w:ascii="Times New Roman" w:hAnsi="Times New Roman" w:eastAsia="仿宋_GB2312" w:cs="Times New Roman"/>
          <w:b w:val="0"/>
          <w:lang w:val="en-US" w:eastAsia="zh-CN" w:bidi="ar-SA"/>
        </w:rPr>
        <w:t>一般公共预算财政拨款支出决算明细表</w:t>
      </w:r>
      <w:bookmarkEnd w:id="154"/>
      <w:bookmarkStart w:id="157" w:name="_Toc15396626"/>
    </w:p>
    <w:bookmarkEnd w:id="155"/>
    <w:bookmarkEnd w:id="156"/>
    <w:p w14:paraId="2B02C669">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58" w:name="_Toc9955"/>
      <w:bookmarkStart w:id="159" w:name="_Toc16528"/>
      <w:r>
        <w:rPr>
          <w:rStyle w:val="37"/>
          <w:rFonts w:hint="default" w:ascii="Times New Roman" w:hAnsi="Times New Roman" w:eastAsia="仿宋_GB2312" w:cs="Times New Roman"/>
          <w:b w:val="0"/>
          <w:lang w:val="en-US" w:eastAsia="zh-CN" w:bidi="ar-SA"/>
        </w:rPr>
        <w:t>一般公共预算财政拨款基本支出决算表</w:t>
      </w:r>
      <w:bookmarkEnd w:id="157"/>
      <w:bookmarkStart w:id="160" w:name="_Toc15396627"/>
    </w:p>
    <w:bookmarkEnd w:id="158"/>
    <w:bookmarkEnd w:id="159"/>
    <w:p w14:paraId="647B1D90">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61" w:name="_Toc25334"/>
      <w:bookmarkStart w:id="162" w:name="_Toc25333"/>
      <w:r>
        <w:rPr>
          <w:rStyle w:val="37"/>
          <w:rFonts w:hint="default" w:ascii="Times New Roman" w:hAnsi="Times New Roman" w:eastAsia="仿宋_GB2312" w:cs="Times New Roman"/>
          <w:b w:val="0"/>
          <w:lang w:val="en-US" w:eastAsia="zh-CN" w:bidi="ar-SA"/>
        </w:rPr>
        <w:t>一般公共预算财政拨款项目支出决算表</w:t>
      </w:r>
      <w:bookmarkEnd w:id="160"/>
    </w:p>
    <w:bookmarkEnd w:id="161"/>
    <w:bookmarkEnd w:id="162"/>
    <w:p w14:paraId="1D9952EB">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63" w:name="_Toc15673"/>
      <w:bookmarkStart w:id="164" w:name="_Toc26856"/>
      <w:r>
        <w:rPr>
          <w:rStyle w:val="37"/>
          <w:rFonts w:hint="default" w:ascii="Times New Roman" w:hAnsi="Times New Roman" w:eastAsia="仿宋_GB2312" w:cs="Times New Roman"/>
          <w:b w:val="0"/>
          <w:lang w:val="en-US" w:eastAsia="zh-CN" w:bidi="ar-SA"/>
        </w:rPr>
        <w:t>政府性基金预算财政拨款收入支出决算表</w:t>
      </w:r>
    </w:p>
    <w:bookmarkEnd w:id="163"/>
    <w:bookmarkEnd w:id="164"/>
    <w:p w14:paraId="1BA241D7">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65" w:name="_Toc14102"/>
      <w:bookmarkStart w:id="166" w:name="_Toc30066"/>
      <w:r>
        <w:rPr>
          <w:rStyle w:val="37"/>
          <w:rFonts w:hint="default" w:ascii="Times New Roman" w:hAnsi="Times New Roman" w:eastAsia="仿宋_GB2312" w:cs="Times New Roman"/>
          <w:b w:val="0"/>
          <w:lang w:val="en-US" w:eastAsia="zh-CN" w:bidi="ar-SA"/>
        </w:rPr>
        <w:t>国有资本经营预算财政拨款收入支出决算表</w:t>
      </w:r>
    </w:p>
    <w:bookmarkEnd w:id="165"/>
    <w:bookmarkEnd w:id="166"/>
    <w:p w14:paraId="740362FE">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67" w:name="_Toc30250"/>
      <w:bookmarkStart w:id="168" w:name="_Toc24687"/>
      <w:r>
        <w:rPr>
          <w:rStyle w:val="37"/>
          <w:rFonts w:hint="default" w:ascii="Times New Roman" w:hAnsi="Times New Roman" w:eastAsia="仿宋_GB2312" w:cs="Times New Roman"/>
          <w:b w:val="0"/>
          <w:lang w:val="en-US" w:eastAsia="zh-CN" w:bidi="ar-SA"/>
        </w:rPr>
        <w:t>国有资本经营预算财政拨款支出决算表</w:t>
      </w:r>
    </w:p>
    <w:bookmarkEnd w:id="167"/>
    <w:bookmarkEnd w:id="168"/>
    <w:p w14:paraId="0B35054F">
      <w:pPr>
        <w:pStyle w:val="19"/>
        <w:keepNext w:val="0"/>
        <w:keepLines w:val="0"/>
        <w:pageBreakBefore w:val="0"/>
        <w:numPr>
          <w:ilvl w:val="0"/>
          <w:numId w:val="5"/>
        </w:numPr>
        <w:kinsoku/>
        <w:wordWrap/>
        <w:overflowPunct/>
        <w:topLinePunct w:val="0"/>
        <w:autoSpaceDE/>
        <w:autoSpaceDN/>
        <w:bidi w:val="0"/>
        <w:adjustRightInd w:val="0"/>
        <w:snapToGrid w:val="0"/>
        <w:spacing w:line="560" w:lineRule="exact"/>
        <w:ind w:left="0" w:leftChars="0" w:firstLine="640" w:firstLineChars="200"/>
        <w:jc w:val="left"/>
        <w:textAlignment w:val="auto"/>
        <w:rPr>
          <w:rStyle w:val="37"/>
          <w:rFonts w:hint="default" w:ascii="Times New Roman" w:hAnsi="Times New Roman" w:eastAsia="仿宋_GB2312" w:cs="Times New Roman"/>
          <w:b w:val="0"/>
          <w:lang w:val="en-US" w:eastAsia="zh-CN" w:bidi="ar-SA"/>
        </w:rPr>
      </w:pPr>
      <w:bookmarkStart w:id="169" w:name="_Toc27244"/>
      <w:bookmarkStart w:id="170" w:name="_Toc7946"/>
      <w:r>
        <w:rPr>
          <w:rStyle w:val="37"/>
          <w:rFonts w:hint="default" w:ascii="Times New Roman" w:hAnsi="Times New Roman" w:eastAsia="仿宋_GB2312" w:cs="Times New Roman"/>
          <w:b w:val="0"/>
          <w:lang w:val="en-US" w:eastAsia="zh-CN" w:bidi="ar-SA"/>
        </w:rPr>
        <w:t>财政拨款“三公”经费支出决算表</w:t>
      </w:r>
      <w:bookmarkEnd w:id="169"/>
      <w:bookmarkEnd w:id="170"/>
    </w:p>
    <w:sectPr>
      <w:pgSz w:w="11906" w:h="16838"/>
      <w:pgMar w:top="2098" w:right="1474" w:bottom="1984" w:left="1587" w:header="851" w:footer="1559"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6980A4-02D9-4983-ADAA-9A7392DBEB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5C872E0-633D-4A38-98D4-B6D5796A5DF2}"/>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F7DA580-770E-4F41-97EE-46EAACD01C50}"/>
  </w:font>
  <w:font w:name="仿宋">
    <w:panose1 w:val="02010609060101010101"/>
    <w:charset w:val="86"/>
    <w:family w:val="auto"/>
    <w:pitch w:val="default"/>
    <w:sig w:usb0="800002BF" w:usb1="38CF7CFA" w:usb2="00000016" w:usb3="00000000" w:csb0="00040001" w:csb1="00000000"/>
    <w:embedRegular r:id="rId4" w:fontKey="{6BF3841C-99A0-4CEB-B6D7-6741C27D61F6}"/>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embedRegular r:id="rId5" w:fontKey="{37E80DE0-EDC2-4326-BDE7-D4B0F581ABC2}"/>
  </w:font>
  <w:font w:name="方正小标宋简体">
    <w:altName w:val="黑体"/>
    <w:panose1 w:val="02010601030101010101"/>
    <w:charset w:val="86"/>
    <w:family w:val="script"/>
    <w:pitch w:val="default"/>
    <w:sig w:usb0="00000000" w:usb1="00000000" w:usb2="00000000" w:usb3="00000000" w:csb0="00040000" w:csb1="00000000"/>
    <w:embedRegular r:id="rId6" w:fontKey="{3A6F00C9-4D86-499A-9458-C2F4E5B8ABC0}"/>
  </w:font>
  <w:font w:name="楷体_GB2312">
    <w:panose1 w:val="02010609030101010101"/>
    <w:charset w:val="86"/>
    <w:family w:val="modern"/>
    <w:pitch w:val="default"/>
    <w:sig w:usb0="00000001" w:usb1="080E0000" w:usb2="00000000" w:usb3="00000000" w:csb0="00040000" w:csb1="00000000"/>
    <w:embedRegular r:id="rId7" w:fontKey="{51A32C9C-8484-4A9C-A689-11D8798EEA5D}"/>
  </w:font>
  <w:font w:name="方正仿宋_GB2312">
    <w:panose1 w:val="02000000000000000000"/>
    <w:charset w:val="86"/>
    <w:family w:val="auto"/>
    <w:pitch w:val="default"/>
    <w:sig w:usb0="A00002BF" w:usb1="184F6CFA" w:usb2="00000012" w:usb3="00000000" w:csb0="00040001" w:csb1="00000000"/>
    <w:embedRegular r:id="rId8" w:fontKey="{0A3038FD-15D3-471C-99DE-CF7C5AAF04A6}"/>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49E5">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70FCF">
                          <w:pPr>
                            <w:pStyle w:val="1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1370FCF">
                    <w:pPr>
                      <w:pStyle w:val="1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69FF8A79">
    <w:pPr>
      <w:pStyle w:val="15"/>
      <w:jc w:val="center"/>
    </w:pPr>
  </w:p>
  <w:p w14:paraId="4756D7C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6178">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770A6">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2D770A6">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C5543E9">
    <w:pPr>
      <w:pStyle w:val="15"/>
      <w:jc w:val="center"/>
    </w:pPr>
  </w:p>
  <w:p w14:paraId="0B35A54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733E">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E729F">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E7E729F">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98C1">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6C09D">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8B6C09D">
                    <w:pPr>
                      <w:pStyle w:val="1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09623">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F40E">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86F40E">
                    <w:pPr>
                      <w:pStyle w:val="1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8A3A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1FE2459"/>
    <w:multiLevelType w:val="singleLevel"/>
    <w:tmpl w:val="11FE2459"/>
    <w:lvl w:ilvl="0" w:tentative="0">
      <w:start w:val="1"/>
      <w:numFmt w:val="decimal"/>
      <w:pStyle w:val="6"/>
      <w:lvlText w:val="%1."/>
      <w:lvlJc w:val="left"/>
      <w:pPr>
        <w:tabs>
          <w:tab w:val="left" w:pos="360"/>
        </w:tabs>
        <w:ind w:left="360" w:hanging="360"/>
      </w:pPr>
    </w:lvl>
  </w:abstractNum>
  <w:abstractNum w:abstractNumId="2">
    <w:nsid w:val="33FEEEC9"/>
    <w:multiLevelType w:val="singleLevel"/>
    <w:tmpl w:val="33FEEEC9"/>
    <w:lvl w:ilvl="0" w:tentative="0">
      <w:start w:val="5"/>
      <w:numFmt w:val="chineseCounting"/>
      <w:suff w:val="space"/>
      <w:lvlText w:val="第%1部分"/>
      <w:lvlJc w:val="left"/>
      <w:rPr>
        <w:rFonts w:hint="eastAsia"/>
      </w:rPr>
    </w:lvl>
  </w:abstractNum>
  <w:abstractNum w:abstractNumId="3">
    <w:nsid w:val="5F99A7D0"/>
    <w:multiLevelType w:val="singleLevel"/>
    <w:tmpl w:val="5F99A7D0"/>
    <w:lvl w:ilvl="0" w:tentative="0">
      <w:start w:val="2"/>
      <w:numFmt w:val="chineseCounting"/>
      <w:suff w:val="nothing"/>
      <w:lvlText w:val="（%1）"/>
      <w:lvlJc w:val="left"/>
      <w:pPr>
        <w:ind w:left="-23"/>
      </w:pPr>
      <w:rPr>
        <w:rFonts w:hint="eastAsia"/>
      </w:rPr>
    </w:lvl>
  </w:abstractNum>
  <w:abstractNum w:abstractNumId="4">
    <w:nsid w:val="78B2AC06"/>
    <w:multiLevelType w:val="singleLevel"/>
    <w:tmpl w:val="78B2AC06"/>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embedTrueTypeFonts/>
  <w:saveSubsetFonts/>
  <w:bordersDoNotSurroundHeader w:val="0"/>
  <w:bordersDoNotSurroundFooter w:val="0"/>
  <w:revisionView w:markup="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TFlNzk0M2Y4MmRlMDVkNGJjMjFkNDUzZWE3NzAifQ=="/>
    <w:docVar w:name="KSO_WPS_MARK_KEY" w:val="8f637ec4-dce5-4901-bde3-934fb62e56eb"/>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1481"/>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952D6"/>
    <w:rsid w:val="019F1377"/>
    <w:rsid w:val="01B151EA"/>
    <w:rsid w:val="022950E4"/>
    <w:rsid w:val="028F0B41"/>
    <w:rsid w:val="02A61263"/>
    <w:rsid w:val="02D96A96"/>
    <w:rsid w:val="02FA25DD"/>
    <w:rsid w:val="03263811"/>
    <w:rsid w:val="035F4ABA"/>
    <w:rsid w:val="036253D3"/>
    <w:rsid w:val="03C80227"/>
    <w:rsid w:val="03F62DA4"/>
    <w:rsid w:val="04762B88"/>
    <w:rsid w:val="04977149"/>
    <w:rsid w:val="05E3335F"/>
    <w:rsid w:val="06C45648"/>
    <w:rsid w:val="06E23AB3"/>
    <w:rsid w:val="07B33529"/>
    <w:rsid w:val="07D3613C"/>
    <w:rsid w:val="0841345A"/>
    <w:rsid w:val="084D10C2"/>
    <w:rsid w:val="086724C2"/>
    <w:rsid w:val="08A3773A"/>
    <w:rsid w:val="08B379D1"/>
    <w:rsid w:val="08E27D9B"/>
    <w:rsid w:val="08ED16C2"/>
    <w:rsid w:val="09EC7303"/>
    <w:rsid w:val="09FE2E5A"/>
    <w:rsid w:val="0AA479FE"/>
    <w:rsid w:val="0ACF434F"/>
    <w:rsid w:val="0B0D00DC"/>
    <w:rsid w:val="0B1A381C"/>
    <w:rsid w:val="0B4E7B5E"/>
    <w:rsid w:val="0B901D30"/>
    <w:rsid w:val="0C6B4748"/>
    <w:rsid w:val="0CBB108C"/>
    <w:rsid w:val="0D020A0B"/>
    <w:rsid w:val="0D240982"/>
    <w:rsid w:val="0D466B4A"/>
    <w:rsid w:val="0DD84DFE"/>
    <w:rsid w:val="0DED5218"/>
    <w:rsid w:val="0DFC6ACA"/>
    <w:rsid w:val="0E611AA9"/>
    <w:rsid w:val="0E8E54E8"/>
    <w:rsid w:val="0EBD4AF3"/>
    <w:rsid w:val="0EFA1A95"/>
    <w:rsid w:val="0F02222A"/>
    <w:rsid w:val="0F474DFC"/>
    <w:rsid w:val="0F9C0C86"/>
    <w:rsid w:val="10806FD8"/>
    <w:rsid w:val="10993435"/>
    <w:rsid w:val="10B845AE"/>
    <w:rsid w:val="10C055FF"/>
    <w:rsid w:val="10F468BD"/>
    <w:rsid w:val="10F92232"/>
    <w:rsid w:val="112E59F8"/>
    <w:rsid w:val="119109C1"/>
    <w:rsid w:val="121B673A"/>
    <w:rsid w:val="140A74DB"/>
    <w:rsid w:val="151C52B0"/>
    <w:rsid w:val="15803331"/>
    <w:rsid w:val="158B3295"/>
    <w:rsid w:val="16BB723D"/>
    <w:rsid w:val="16CB2E15"/>
    <w:rsid w:val="17317EC0"/>
    <w:rsid w:val="173855C4"/>
    <w:rsid w:val="177F2471"/>
    <w:rsid w:val="17883DC6"/>
    <w:rsid w:val="190C4ED2"/>
    <w:rsid w:val="19454332"/>
    <w:rsid w:val="195E1765"/>
    <w:rsid w:val="19A53C1B"/>
    <w:rsid w:val="19CE48C8"/>
    <w:rsid w:val="19D13C3F"/>
    <w:rsid w:val="19F01B2F"/>
    <w:rsid w:val="1B8825E9"/>
    <w:rsid w:val="1BA43C55"/>
    <w:rsid w:val="1BA451E4"/>
    <w:rsid w:val="1BA84E74"/>
    <w:rsid w:val="1BBB097F"/>
    <w:rsid w:val="1BC712F3"/>
    <w:rsid w:val="1CB05D8E"/>
    <w:rsid w:val="1D1D7B1E"/>
    <w:rsid w:val="1D322C47"/>
    <w:rsid w:val="1DA53E3E"/>
    <w:rsid w:val="1E0560D8"/>
    <w:rsid w:val="1F07237F"/>
    <w:rsid w:val="1FF644C9"/>
    <w:rsid w:val="203902BE"/>
    <w:rsid w:val="211C31E6"/>
    <w:rsid w:val="211F23D8"/>
    <w:rsid w:val="21DB642C"/>
    <w:rsid w:val="21E24009"/>
    <w:rsid w:val="221943D6"/>
    <w:rsid w:val="223876EE"/>
    <w:rsid w:val="226256D9"/>
    <w:rsid w:val="22CC3784"/>
    <w:rsid w:val="23711FEF"/>
    <w:rsid w:val="23F033BD"/>
    <w:rsid w:val="23FA3D93"/>
    <w:rsid w:val="240371BF"/>
    <w:rsid w:val="24101C7B"/>
    <w:rsid w:val="245E07C6"/>
    <w:rsid w:val="24B74427"/>
    <w:rsid w:val="24C90335"/>
    <w:rsid w:val="2537068A"/>
    <w:rsid w:val="26187E9A"/>
    <w:rsid w:val="26274F05"/>
    <w:rsid w:val="27636E07"/>
    <w:rsid w:val="28005224"/>
    <w:rsid w:val="28404440"/>
    <w:rsid w:val="285919D0"/>
    <w:rsid w:val="28AD3C1B"/>
    <w:rsid w:val="28CB5160"/>
    <w:rsid w:val="28DA4193"/>
    <w:rsid w:val="295748CC"/>
    <w:rsid w:val="29AC5B2F"/>
    <w:rsid w:val="29FD04D3"/>
    <w:rsid w:val="2A7150F1"/>
    <w:rsid w:val="2A8F792B"/>
    <w:rsid w:val="2AE076CD"/>
    <w:rsid w:val="2AF732B8"/>
    <w:rsid w:val="2B732DA8"/>
    <w:rsid w:val="2BB62C95"/>
    <w:rsid w:val="2BDF6DB8"/>
    <w:rsid w:val="2C1D4AC2"/>
    <w:rsid w:val="2D1C5869"/>
    <w:rsid w:val="2D1E755B"/>
    <w:rsid w:val="2D297497"/>
    <w:rsid w:val="2D390F85"/>
    <w:rsid w:val="2D484228"/>
    <w:rsid w:val="2D825525"/>
    <w:rsid w:val="2D8E5C1E"/>
    <w:rsid w:val="2DF875D8"/>
    <w:rsid w:val="2E0A6248"/>
    <w:rsid w:val="2E2B5CFA"/>
    <w:rsid w:val="2E395E54"/>
    <w:rsid w:val="2E4C1114"/>
    <w:rsid w:val="2EC67693"/>
    <w:rsid w:val="2ECD004C"/>
    <w:rsid w:val="2EE96234"/>
    <w:rsid w:val="2F3C1703"/>
    <w:rsid w:val="2F511653"/>
    <w:rsid w:val="2FE90DE1"/>
    <w:rsid w:val="31154A2B"/>
    <w:rsid w:val="312C4245"/>
    <w:rsid w:val="316D2048"/>
    <w:rsid w:val="319F7F4E"/>
    <w:rsid w:val="31C53C32"/>
    <w:rsid w:val="31D65E3F"/>
    <w:rsid w:val="330A6582"/>
    <w:rsid w:val="33613E2E"/>
    <w:rsid w:val="33A930DF"/>
    <w:rsid w:val="33D967B7"/>
    <w:rsid w:val="34534ABB"/>
    <w:rsid w:val="347E3905"/>
    <w:rsid w:val="34A606EB"/>
    <w:rsid w:val="353E495A"/>
    <w:rsid w:val="35B2271F"/>
    <w:rsid w:val="35CF24B4"/>
    <w:rsid w:val="36424520"/>
    <w:rsid w:val="36C22E36"/>
    <w:rsid w:val="372E4027"/>
    <w:rsid w:val="3790083E"/>
    <w:rsid w:val="37AC3221"/>
    <w:rsid w:val="37B13A40"/>
    <w:rsid w:val="37B502A5"/>
    <w:rsid w:val="3801292A"/>
    <w:rsid w:val="38312021"/>
    <w:rsid w:val="384944ED"/>
    <w:rsid w:val="38DA432B"/>
    <w:rsid w:val="38EF77E6"/>
    <w:rsid w:val="390B2690"/>
    <w:rsid w:val="3A2C3686"/>
    <w:rsid w:val="3A372822"/>
    <w:rsid w:val="3AFB24FA"/>
    <w:rsid w:val="3B03488A"/>
    <w:rsid w:val="3B181FD2"/>
    <w:rsid w:val="3B602C1D"/>
    <w:rsid w:val="3B980A8D"/>
    <w:rsid w:val="3BA50630"/>
    <w:rsid w:val="3BDE27A0"/>
    <w:rsid w:val="3C482168"/>
    <w:rsid w:val="3C4B4A7D"/>
    <w:rsid w:val="3C855D19"/>
    <w:rsid w:val="3CA46597"/>
    <w:rsid w:val="3DA413FF"/>
    <w:rsid w:val="3E481508"/>
    <w:rsid w:val="3EA71F35"/>
    <w:rsid w:val="3EF6776A"/>
    <w:rsid w:val="3F4A5777"/>
    <w:rsid w:val="3F4D7D0E"/>
    <w:rsid w:val="3FCF39EF"/>
    <w:rsid w:val="3FFB4CC3"/>
    <w:rsid w:val="40072778"/>
    <w:rsid w:val="40271B91"/>
    <w:rsid w:val="404448BC"/>
    <w:rsid w:val="40622D26"/>
    <w:rsid w:val="407A5EA6"/>
    <w:rsid w:val="407D0C1C"/>
    <w:rsid w:val="40BA692C"/>
    <w:rsid w:val="411D014C"/>
    <w:rsid w:val="412F4B54"/>
    <w:rsid w:val="41422527"/>
    <w:rsid w:val="41972DA6"/>
    <w:rsid w:val="41F12821"/>
    <w:rsid w:val="4202058A"/>
    <w:rsid w:val="42186000"/>
    <w:rsid w:val="43871FEA"/>
    <w:rsid w:val="43A044FF"/>
    <w:rsid w:val="43BC2E35"/>
    <w:rsid w:val="43D03DC3"/>
    <w:rsid w:val="43FD54AD"/>
    <w:rsid w:val="443F1DF1"/>
    <w:rsid w:val="45ED27B5"/>
    <w:rsid w:val="462E632D"/>
    <w:rsid w:val="46625A61"/>
    <w:rsid w:val="468377A8"/>
    <w:rsid w:val="47AD489F"/>
    <w:rsid w:val="47C100FA"/>
    <w:rsid w:val="47CC3419"/>
    <w:rsid w:val="47E11A3C"/>
    <w:rsid w:val="47E81FD1"/>
    <w:rsid w:val="47FC782A"/>
    <w:rsid w:val="48CB47FE"/>
    <w:rsid w:val="49A34C6B"/>
    <w:rsid w:val="4A396B13"/>
    <w:rsid w:val="4AD54A8E"/>
    <w:rsid w:val="4B356A63"/>
    <w:rsid w:val="4B443F1E"/>
    <w:rsid w:val="4B455BDE"/>
    <w:rsid w:val="4C184CD8"/>
    <w:rsid w:val="4C720D38"/>
    <w:rsid w:val="4C8449BE"/>
    <w:rsid w:val="4CBB3BB1"/>
    <w:rsid w:val="4CF20E3C"/>
    <w:rsid w:val="4D006AC8"/>
    <w:rsid w:val="4E49535C"/>
    <w:rsid w:val="4E9E0CE1"/>
    <w:rsid w:val="4ECE2238"/>
    <w:rsid w:val="4ED07A2C"/>
    <w:rsid w:val="4F3B5F8D"/>
    <w:rsid w:val="4FF0236A"/>
    <w:rsid w:val="50865005"/>
    <w:rsid w:val="50B268E2"/>
    <w:rsid w:val="515661FD"/>
    <w:rsid w:val="515E2F42"/>
    <w:rsid w:val="51A97F92"/>
    <w:rsid w:val="51F80C00"/>
    <w:rsid w:val="526D5DC3"/>
    <w:rsid w:val="53165C44"/>
    <w:rsid w:val="5354676C"/>
    <w:rsid w:val="539F20DD"/>
    <w:rsid w:val="5422686A"/>
    <w:rsid w:val="54386929"/>
    <w:rsid w:val="549C661D"/>
    <w:rsid w:val="55B160F8"/>
    <w:rsid w:val="56764C4B"/>
    <w:rsid w:val="567A72D5"/>
    <w:rsid w:val="56F35B7C"/>
    <w:rsid w:val="56FE170C"/>
    <w:rsid w:val="57440CB2"/>
    <w:rsid w:val="574627A7"/>
    <w:rsid w:val="581645EB"/>
    <w:rsid w:val="58FD7EAE"/>
    <w:rsid w:val="5931161C"/>
    <w:rsid w:val="59453108"/>
    <w:rsid w:val="59941FB8"/>
    <w:rsid w:val="59972159"/>
    <w:rsid w:val="59B708AA"/>
    <w:rsid w:val="5A792A1C"/>
    <w:rsid w:val="5B526B00"/>
    <w:rsid w:val="5BB13D1C"/>
    <w:rsid w:val="5C6A74BB"/>
    <w:rsid w:val="5CA407C8"/>
    <w:rsid w:val="5CC64C14"/>
    <w:rsid w:val="5D121AB7"/>
    <w:rsid w:val="5DC6470A"/>
    <w:rsid w:val="5DFC3322"/>
    <w:rsid w:val="5E706A3B"/>
    <w:rsid w:val="5E7F3237"/>
    <w:rsid w:val="5EEC30F7"/>
    <w:rsid w:val="5EFC4888"/>
    <w:rsid w:val="5FD71E0C"/>
    <w:rsid w:val="601912CC"/>
    <w:rsid w:val="601B0D3D"/>
    <w:rsid w:val="60367A55"/>
    <w:rsid w:val="60D3112D"/>
    <w:rsid w:val="619A0388"/>
    <w:rsid w:val="61BD4172"/>
    <w:rsid w:val="6215243D"/>
    <w:rsid w:val="621E74B4"/>
    <w:rsid w:val="62CA25A7"/>
    <w:rsid w:val="635709E1"/>
    <w:rsid w:val="63B84AF5"/>
    <w:rsid w:val="63CC7645"/>
    <w:rsid w:val="63DC07E4"/>
    <w:rsid w:val="63DD67AE"/>
    <w:rsid w:val="63E91153"/>
    <w:rsid w:val="64C855E6"/>
    <w:rsid w:val="65A03092"/>
    <w:rsid w:val="65CF5FE9"/>
    <w:rsid w:val="667E3DD4"/>
    <w:rsid w:val="66A82BFF"/>
    <w:rsid w:val="674160EB"/>
    <w:rsid w:val="68064690"/>
    <w:rsid w:val="681170E6"/>
    <w:rsid w:val="683530B2"/>
    <w:rsid w:val="68500EF3"/>
    <w:rsid w:val="686151C3"/>
    <w:rsid w:val="68692862"/>
    <w:rsid w:val="68A35D74"/>
    <w:rsid w:val="6903123F"/>
    <w:rsid w:val="692C1706"/>
    <w:rsid w:val="69704FDD"/>
    <w:rsid w:val="69A5272B"/>
    <w:rsid w:val="69D84ABF"/>
    <w:rsid w:val="69DA1D1F"/>
    <w:rsid w:val="69ED6546"/>
    <w:rsid w:val="6B362ECF"/>
    <w:rsid w:val="6B686E01"/>
    <w:rsid w:val="6BD46244"/>
    <w:rsid w:val="6BFA3764"/>
    <w:rsid w:val="6C2627EB"/>
    <w:rsid w:val="6CA11395"/>
    <w:rsid w:val="6CE40709"/>
    <w:rsid w:val="6DF130DE"/>
    <w:rsid w:val="6DF93E34"/>
    <w:rsid w:val="6E054DDB"/>
    <w:rsid w:val="6F153A6F"/>
    <w:rsid w:val="6F547DC8"/>
    <w:rsid w:val="6F5B0A99"/>
    <w:rsid w:val="6F935DF8"/>
    <w:rsid w:val="6FA230D1"/>
    <w:rsid w:val="6FB1178C"/>
    <w:rsid w:val="6FFB6495"/>
    <w:rsid w:val="70DE4F18"/>
    <w:rsid w:val="71192AAF"/>
    <w:rsid w:val="713003C1"/>
    <w:rsid w:val="71BC2B6B"/>
    <w:rsid w:val="722F0678"/>
    <w:rsid w:val="72734D90"/>
    <w:rsid w:val="727A67B3"/>
    <w:rsid w:val="73644352"/>
    <w:rsid w:val="73826612"/>
    <w:rsid w:val="73890592"/>
    <w:rsid w:val="73BD5AC2"/>
    <w:rsid w:val="73D9089C"/>
    <w:rsid w:val="73EF02C8"/>
    <w:rsid w:val="7426005E"/>
    <w:rsid w:val="7460720F"/>
    <w:rsid w:val="74B160E1"/>
    <w:rsid w:val="74DF3D82"/>
    <w:rsid w:val="74F51F35"/>
    <w:rsid w:val="75263125"/>
    <w:rsid w:val="756E14B8"/>
    <w:rsid w:val="758B243C"/>
    <w:rsid w:val="75B56FD1"/>
    <w:rsid w:val="75F20A2C"/>
    <w:rsid w:val="76050AC1"/>
    <w:rsid w:val="76671107"/>
    <w:rsid w:val="778B7C41"/>
    <w:rsid w:val="77A14CF7"/>
    <w:rsid w:val="77D73612"/>
    <w:rsid w:val="78482494"/>
    <w:rsid w:val="78762B5D"/>
    <w:rsid w:val="78DD0E2E"/>
    <w:rsid w:val="7A1F7224"/>
    <w:rsid w:val="7A347162"/>
    <w:rsid w:val="7B371A3C"/>
    <w:rsid w:val="7B9D1BA9"/>
    <w:rsid w:val="7BE66982"/>
    <w:rsid w:val="7C7C599D"/>
    <w:rsid w:val="7C7E0232"/>
    <w:rsid w:val="7CBF0D91"/>
    <w:rsid w:val="7CC006A1"/>
    <w:rsid w:val="7DF067A6"/>
    <w:rsid w:val="7E084BF1"/>
    <w:rsid w:val="7E3920BF"/>
    <w:rsid w:val="7E776B08"/>
    <w:rsid w:val="7F7736DB"/>
    <w:rsid w:val="7FB274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List Number"/>
    <w:basedOn w:val="1"/>
    <w:semiHidden/>
    <w:unhideWhenUsed/>
    <w:qFormat/>
    <w:uiPriority w:val="99"/>
    <w:pPr>
      <w:numPr>
        <w:ilvl w:val="0"/>
        <w:numId w:val="1"/>
      </w:numPr>
    </w:pPr>
  </w:style>
  <w:style w:type="paragraph" w:styleId="7">
    <w:name w:val="annotation text"/>
    <w:basedOn w:val="1"/>
    <w:semiHidden/>
    <w:unhideWhenUsed/>
    <w:qFormat/>
    <w:uiPriority w:val="99"/>
    <w:pPr>
      <w:jc w:val="left"/>
    </w:pPr>
  </w:style>
  <w:style w:type="paragraph" w:styleId="8">
    <w:name w:val="index 6"/>
    <w:next w:val="1"/>
    <w:qFormat/>
    <w:uiPriority w:val="0"/>
    <w:pPr>
      <w:widowControl w:val="0"/>
      <w:ind w:left="2100"/>
      <w:jc w:val="both"/>
    </w:pPr>
    <w:rPr>
      <w:rFonts w:ascii="Calibri" w:hAnsi="Calibri" w:eastAsia="宋体" w:cs="宋体"/>
      <w:kern w:val="2"/>
      <w:sz w:val="21"/>
      <w:szCs w:val="24"/>
      <w:lang w:val="en-US" w:eastAsia="zh-CN" w:bidi="ar-SA"/>
    </w:rPr>
  </w:style>
  <w:style w:type="paragraph" w:styleId="9">
    <w:name w:val="Body Text"/>
    <w:basedOn w:val="1"/>
    <w:link w:val="33"/>
    <w:qFormat/>
    <w:uiPriority w:val="99"/>
    <w:pPr>
      <w:spacing w:beforeLines="30"/>
    </w:pPr>
    <w:rPr>
      <w:rFonts w:ascii="仿宋_GB2312" w:eastAsia="仿宋_GB2312"/>
      <w:kern w:val="0"/>
      <w:sz w:val="30"/>
    </w:rPr>
  </w:style>
  <w:style w:type="paragraph" w:styleId="10">
    <w:name w:val="Body Text Indent"/>
    <w:basedOn w:val="1"/>
    <w:next w:val="11"/>
    <w:link w:val="55"/>
    <w:qFormat/>
    <w:uiPriority w:val="0"/>
    <w:pPr>
      <w:spacing w:after="120" w:afterLines="0"/>
      <w:ind w:left="420" w:leftChars="200"/>
    </w:pPr>
  </w:style>
  <w:style w:type="paragraph" w:styleId="11">
    <w:name w:val="Body Text First Indent 2"/>
    <w:basedOn w:val="10"/>
    <w:link w:val="56"/>
    <w:qFormat/>
    <w:uiPriority w:val="0"/>
    <w:pPr>
      <w:keepNext w:val="0"/>
      <w:keepLines w:val="0"/>
      <w:widowControl w:val="0"/>
      <w:suppressLineNumbers w:val="0"/>
      <w:spacing w:before="0" w:beforeAutospacing="0" w:after="120" w:afterAutospacing="0"/>
      <w:ind w:left="0" w:leftChars="200" w:right="0" w:firstLine="420" w:firstLineChars="200"/>
      <w:jc w:val="both"/>
    </w:pPr>
    <w:rPr>
      <w:rFonts w:hint="eastAsia" w:ascii="仿宋_GB2312" w:hAnsi="Calibri" w:eastAsia="仿宋_GB2312" w:cs="Times New Roman"/>
      <w:kern w:val="2"/>
      <w:sz w:val="32"/>
      <w:szCs w:val="32"/>
      <w:lang w:val="en-US" w:eastAsia="zh-CN" w:bidi="ar"/>
    </w:rPr>
  </w:style>
  <w:style w:type="paragraph" w:styleId="12">
    <w:name w:val="toc 3"/>
    <w:basedOn w:val="1"/>
    <w:next w:val="1"/>
    <w:unhideWhenUsed/>
    <w:qFormat/>
    <w:uiPriority w:val="39"/>
    <w:pPr>
      <w:tabs>
        <w:tab w:val="right" w:leader="dot" w:pos="8296"/>
      </w:tabs>
      <w:ind w:left="840" w:leftChars="400"/>
    </w:pPr>
  </w:style>
  <w:style w:type="paragraph" w:styleId="13">
    <w:name w:val="Plain Text"/>
    <w:basedOn w:val="1"/>
    <w:next w:val="1"/>
    <w:qFormat/>
    <w:uiPriority w:val="0"/>
    <w:pPr>
      <w:widowControl w:val="0"/>
      <w:jc w:val="both"/>
    </w:pPr>
    <w:rPr>
      <w:rFonts w:ascii="宋体" w:hAnsi="宋体" w:eastAsia="仿宋" w:cs="宋体"/>
      <w:kern w:val="0"/>
      <w:sz w:val="32"/>
      <w:szCs w:val="32"/>
      <w:lang w:val="en-US" w:eastAsia="zh-CN" w:bidi="ar-SA"/>
    </w:rPr>
  </w:style>
  <w:style w:type="paragraph" w:styleId="14">
    <w:name w:val="Balloon Text"/>
    <w:basedOn w:val="1"/>
    <w:link w:val="39"/>
    <w:semiHidden/>
    <w:unhideWhenUsed/>
    <w:qFormat/>
    <w:uiPriority w:val="99"/>
    <w:rPr>
      <w:sz w:val="18"/>
      <w:szCs w:val="18"/>
    </w:rPr>
  </w:style>
  <w:style w:type="paragraph" w:styleId="15">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1"/>
    <w:link w:val="54"/>
    <w:semiHidden/>
    <w:unhideWhenUsed/>
    <w:qFormat/>
    <w:uiPriority w:val="99"/>
    <w:pPr>
      <w:keepNext w:val="0"/>
      <w:keepLines w:val="0"/>
      <w:widowControl w:val="0"/>
      <w:suppressLineNumbers w:val="0"/>
      <w:snapToGrid w:val="0"/>
      <w:spacing w:before="0" w:beforeAutospacing="0" w:after="0" w:afterAutospacing="0"/>
      <w:ind w:left="0" w:right="0"/>
      <w:jc w:val="left"/>
    </w:pPr>
    <w:rPr>
      <w:rFonts w:hint="default" w:ascii="Calibri" w:hAnsi="Calibri" w:eastAsia="仿宋_GB2312" w:cs="Times New Roman"/>
      <w:kern w:val="2"/>
      <w:sz w:val="18"/>
      <w:szCs w:val="18"/>
      <w:lang w:val="en-US" w:eastAsia="zh-CN" w:bidi="ar"/>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99"/>
    <w:rPr>
      <w:b/>
    </w:rPr>
  </w:style>
  <w:style w:type="character" w:styleId="25">
    <w:name w:val="Emphasis"/>
    <w:basedOn w:val="23"/>
    <w:qFormat/>
    <w:uiPriority w:val="0"/>
    <w:rPr>
      <w:i/>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28">
    <w:name w:val="Header Char"/>
    <w:basedOn w:val="23"/>
    <w:semiHidden/>
    <w:qFormat/>
    <w:uiPriority w:val="99"/>
    <w:rPr>
      <w:rFonts w:ascii="Times New Roman" w:hAnsi="Times New Roman"/>
      <w:sz w:val="18"/>
      <w:szCs w:val="18"/>
    </w:rPr>
  </w:style>
  <w:style w:type="character" w:customStyle="1" w:styleId="29">
    <w:name w:val="页眉 Char"/>
    <w:link w:val="16"/>
    <w:semiHidden/>
    <w:qFormat/>
    <w:locked/>
    <w:uiPriority w:val="99"/>
    <w:rPr>
      <w:sz w:val="18"/>
    </w:rPr>
  </w:style>
  <w:style w:type="character" w:customStyle="1" w:styleId="30">
    <w:name w:val="Footer Char"/>
    <w:basedOn w:val="23"/>
    <w:semiHidden/>
    <w:qFormat/>
    <w:uiPriority w:val="99"/>
    <w:rPr>
      <w:rFonts w:ascii="Times New Roman" w:hAnsi="Times New Roman"/>
      <w:sz w:val="18"/>
      <w:szCs w:val="18"/>
    </w:rPr>
  </w:style>
  <w:style w:type="character" w:customStyle="1" w:styleId="31">
    <w:name w:val="页脚 Char"/>
    <w:link w:val="15"/>
    <w:qFormat/>
    <w:locked/>
    <w:uiPriority w:val="99"/>
    <w:rPr>
      <w:sz w:val="18"/>
    </w:rPr>
  </w:style>
  <w:style w:type="character" w:customStyle="1" w:styleId="32">
    <w:name w:val="Body Text Char"/>
    <w:basedOn w:val="23"/>
    <w:semiHidden/>
    <w:qFormat/>
    <w:uiPriority w:val="99"/>
    <w:rPr>
      <w:rFonts w:ascii="Times New Roman" w:hAnsi="Times New Roman"/>
      <w:szCs w:val="24"/>
    </w:rPr>
  </w:style>
  <w:style w:type="character" w:customStyle="1" w:styleId="33">
    <w:name w:val="正文文本 Char"/>
    <w:link w:val="9"/>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标题 1 Char"/>
    <w:basedOn w:val="23"/>
    <w:link w:val="3"/>
    <w:qFormat/>
    <w:uiPriority w:val="9"/>
    <w:rPr>
      <w:rFonts w:ascii="Times New Roman" w:hAnsi="Times New Roman"/>
      <w:b/>
      <w:bCs/>
      <w:kern w:val="44"/>
      <w:sz w:val="44"/>
      <w:szCs w:val="44"/>
    </w:rPr>
  </w:style>
  <w:style w:type="character" w:customStyle="1" w:styleId="37">
    <w:name w:val="标题 2 Char"/>
    <w:basedOn w:val="23"/>
    <w:link w:val="4"/>
    <w:qFormat/>
    <w:uiPriority w:val="9"/>
    <w:rPr>
      <w:rFonts w:asciiTheme="majorHAnsi" w:hAnsiTheme="majorHAnsi" w:eastAsiaTheme="majorEastAsia" w:cstheme="majorBidi"/>
      <w:b/>
      <w:bCs/>
      <w:kern w:val="2"/>
      <w:sz w:val="32"/>
      <w:szCs w:val="32"/>
    </w:r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3"/>
    <w:link w:val="14"/>
    <w:semiHidden/>
    <w:qFormat/>
    <w:uiPriority w:val="99"/>
    <w:rPr>
      <w:rFonts w:ascii="Times New Roman" w:hAnsi="Times New Roman"/>
      <w:kern w:val="2"/>
      <w:sz w:val="18"/>
      <w:szCs w:val="18"/>
    </w:rPr>
  </w:style>
  <w:style w:type="character" w:customStyle="1" w:styleId="40">
    <w:name w:val="标题 3 Char"/>
    <w:basedOn w:val="23"/>
    <w:link w:val="5"/>
    <w:qFormat/>
    <w:uiPriority w:val="9"/>
    <w:rPr>
      <w:rFonts w:ascii="Times New Roman" w:hAnsi="Times New Roman"/>
      <w:b/>
      <w:bCs/>
      <w:kern w:val="2"/>
      <w:sz w:val="32"/>
      <w:szCs w:val="32"/>
    </w:rPr>
  </w:style>
  <w:style w:type="paragraph" w:customStyle="1" w:styleId="4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 Char Char5"/>
    <w:basedOn w:val="23"/>
    <w:link w:val="4"/>
    <w:qFormat/>
    <w:locked/>
    <w:uiPriority w:val="9"/>
    <w:rPr>
      <w:rFonts w:ascii="Cambria" w:hAnsi="Cambria" w:eastAsia="宋体" w:cs="Times New Roman"/>
      <w:b/>
      <w:bCs/>
      <w:kern w:val="2"/>
      <w:sz w:val="32"/>
      <w:szCs w:val="32"/>
    </w:rPr>
  </w:style>
  <w:style w:type="paragraph" w:customStyle="1" w:styleId="43">
    <w:name w:val="WPSOffice手动目录 1"/>
    <w:qFormat/>
    <w:uiPriority w:val="0"/>
    <w:pPr>
      <w:ind w:leftChars="0"/>
    </w:pPr>
    <w:rPr>
      <w:rFonts w:ascii="Calibri" w:hAnsi="Calibri" w:eastAsia="宋体" w:cs="Times New Roman"/>
      <w:sz w:val="20"/>
      <w:szCs w:val="20"/>
    </w:rPr>
  </w:style>
  <w:style w:type="paragraph" w:customStyle="1" w:styleId="44">
    <w:name w:val="WPSOffice手动目录 2"/>
    <w:qFormat/>
    <w:uiPriority w:val="0"/>
    <w:pPr>
      <w:ind w:leftChars="200"/>
    </w:pPr>
    <w:rPr>
      <w:rFonts w:ascii="Calibri" w:hAnsi="Calibri" w:eastAsia="宋体" w:cs="Times New Roman"/>
      <w:sz w:val="20"/>
      <w:szCs w:val="20"/>
    </w:rPr>
  </w:style>
  <w:style w:type="character" w:customStyle="1" w:styleId="45">
    <w:name w:val=" Char Char6"/>
    <w:basedOn w:val="23"/>
    <w:link w:val="3"/>
    <w:qFormat/>
    <w:locked/>
    <w:uiPriority w:val="9"/>
    <w:rPr>
      <w:rFonts w:ascii="Times New Roman" w:hAnsi="Times New Roman" w:cs="Times New Roman"/>
      <w:b/>
      <w:bCs/>
      <w:kern w:val="44"/>
      <w:sz w:val="44"/>
      <w:szCs w:val="44"/>
    </w:rPr>
  </w:style>
  <w:style w:type="character" w:customStyle="1" w:styleId="46">
    <w:name w:val="font51"/>
    <w:basedOn w:val="23"/>
    <w:qFormat/>
    <w:uiPriority w:val="0"/>
    <w:rPr>
      <w:rFonts w:hint="eastAsia" w:ascii="宋体" w:hAnsi="宋体" w:eastAsia="宋体" w:cs="宋体"/>
      <w:b/>
      <w:bCs/>
      <w:color w:val="000000"/>
      <w:sz w:val="24"/>
      <w:szCs w:val="24"/>
      <w:u w:val="none"/>
    </w:rPr>
  </w:style>
  <w:style w:type="character" w:customStyle="1" w:styleId="47">
    <w:name w:val="font112"/>
    <w:basedOn w:val="23"/>
    <w:qFormat/>
    <w:uiPriority w:val="0"/>
    <w:rPr>
      <w:rFonts w:hint="eastAsia" w:ascii="宋体" w:hAnsi="宋体" w:eastAsia="宋体" w:cs="宋体"/>
      <w:color w:val="000000"/>
      <w:sz w:val="24"/>
      <w:szCs w:val="24"/>
      <w:u w:val="none"/>
    </w:rPr>
  </w:style>
  <w:style w:type="character" w:customStyle="1" w:styleId="48">
    <w:name w:val="font61"/>
    <w:basedOn w:val="23"/>
    <w:qFormat/>
    <w:uiPriority w:val="0"/>
    <w:rPr>
      <w:rFonts w:hint="eastAsia" w:ascii="宋体" w:hAnsi="宋体" w:eastAsia="宋体" w:cs="宋体"/>
      <w:b/>
      <w:bCs/>
      <w:color w:val="000000"/>
      <w:sz w:val="24"/>
      <w:szCs w:val="24"/>
      <w:u w:val="none"/>
    </w:rPr>
  </w:style>
  <w:style w:type="character" w:customStyle="1" w:styleId="49">
    <w:name w:val="font111"/>
    <w:basedOn w:val="23"/>
    <w:qFormat/>
    <w:uiPriority w:val="0"/>
    <w:rPr>
      <w:rFonts w:hint="eastAsia" w:ascii="宋体" w:hAnsi="宋体" w:eastAsia="宋体" w:cs="宋体"/>
      <w:color w:val="000000"/>
      <w:sz w:val="24"/>
      <w:szCs w:val="24"/>
      <w:u w:val="none"/>
    </w:rPr>
  </w:style>
  <w:style w:type="paragraph" w:customStyle="1" w:styleId="50">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51">
    <w:name w:val="Body Text First Indent 2"/>
    <w:basedOn w:val="52"/>
    <w:qFormat/>
    <w:uiPriority w:val="0"/>
    <w:pPr>
      <w:ind w:firstLine="420" w:firstLineChars="200"/>
    </w:pPr>
  </w:style>
  <w:style w:type="paragraph" w:customStyle="1" w:styleId="52">
    <w:name w:val="Body Text Indent"/>
    <w:basedOn w:val="1"/>
    <w:qFormat/>
    <w:uiPriority w:val="0"/>
    <w:pPr>
      <w:ind w:left="420" w:leftChars="200"/>
    </w:pPr>
  </w:style>
  <w:style w:type="paragraph" w:customStyle="1" w:styleId="53">
    <w:name w:val="常用样式（方正仿宋简）"/>
    <w:basedOn w:val="1"/>
    <w:next w:val="1"/>
    <w:qFormat/>
    <w:uiPriority w:val="99"/>
    <w:pPr>
      <w:spacing w:line="560" w:lineRule="exact"/>
      <w:ind w:firstLine="640" w:firstLineChars="200"/>
    </w:pPr>
    <w:rPr>
      <w:rFonts w:eastAsia="方正仿宋简体"/>
      <w:sz w:val="32"/>
      <w:szCs w:val="20"/>
    </w:rPr>
  </w:style>
  <w:style w:type="character" w:customStyle="1" w:styleId="54">
    <w:name w:val="脚注文本 Char"/>
    <w:basedOn w:val="23"/>
    <w:link w:val="18"/>
    <w:qFormat/>
    <w:uiPriority w:val="0"/>
    <w:rPr>
      <w:rFonts w:hint="eastAsia" w:ascii="仿宋_GB2312" w:eastAsia="仿宋_GB2312" w:cs="仿宋_GB2312"/>
      <w:kern w:val="2"/>
      <w:sz w:val="18"/>
      <w:szCs w:val="18"/>
    </w:rPr>
  </w:style>
  <w:style w:type="character" w:customStyle="1" w:styleId="55">
    <w:name w:val="正文文本缩进 Char"/>
    <w:basedOn w:val="23"/>
    <w:link w:val="10"/>
    <w:qFormat/>
    <w:uiPriority w:val="0"/>
    <w:rPr>
      <w:rFonts w:hint="eastAsia" w:ascii="仿宋_GB2312" w:eastAsia="仿宋_GB2312" w:cs="仿宋_GB2312"/>
      <w:kern w:val="2"/>
      <w:sz w:val="32"/>
      <w:szCs w:val="24"/>
    </w:rPr>
  </w:style>
  <w:style w:type="character" w:customStyle="1" w:styleId="56">
    <w:name w:val="正文首行缩进 2 Char"/>
    <w:basedOn w:val="55"/>
    <w:link w:val="11"/>
    <w:qFormat/>
    <w:uiPriority w:val="0"/>
    <w:rPr>
      <w:rFonts w:hint="eastAsia" w:ascii="仿宋_GB2312" w:eastAsia="仿宋_GB2312" w:cs="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58840669864"/>
          <c:y val="0.124079895418478"/>
          <c:w val="0.871141159330136"/>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2450.25</c:v>
                </c:pt>
                <c:pt idx="1">
                  <c:v>2450.25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529.49</c:v>
                </c:pt>
                <c:pt idx="1">
                  <c:v>529.49</c:v>
                </c:pt>
              </c:numCache>
            </c:numRef>
          </c:val>
        </c:ser>
        <c:dLbls>
          <c:showLegendKey val="0"/>
          <c:showVal val="1"/>
          <c:showCatName val="0"/>
          <c:showSerName val="0"/>
          <c:showPercent val="0"/>
          <c:showBubbleSize val="0"/>
        </c:dLbls>
        <c:gapWidth val="75"/>
        <c:overlap val="-25"/>
        <c:axId val="79876864"/>
        <c:axId val="79879168"/>
      </c:barChart>
      <c:catAx>
        <c:axId val="79876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9168"/>
        <c:crosses val="autoZero"/>
        <c:auto val="1"/>
        <c:lblAlgn val="ctr"/>
        <c:lblOffset val="100"/>
        <c:noMultiLvlLbl val="0"/>
      </c:catAx>
      <c:valAx>
        <c:axId val="798791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876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6b5161c-2ba6-4398-915c-c3d60000983f}"/>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0.9945</c:v>
                </c:pt>
                <c:pt idx="1">
                  <c:v>0.0055</c:v>
                </c:pt>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afc4de4e-7db1-494e-8fc5-95f5cdec0c4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0.0836</c:v>
                </c:pt>
                <c:pt idx="1">
                  <c:v>0.9164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b66de73-3080-4843-a100-b8c170bb52ad}"/>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2450.25</c:v>
                </c:pt>
                <c:pt idx="1">
                  <c:v>2450.25</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529.49</c:v>
                </c:pt>
                <c:pt idx="1">
                  <c:v>529.49</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fc56c0b-9dc5-41c4-8c33-fbf74d1a1fa2}"/>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0876119402985075"/>
          <c:y val="0.239943342776204"/>
          <c:w val="0.87955223880597"/>
          <c:h val="0.536543909348442"/>
        </c:manualLayout>
      </c:layout>
      <c:barChart>
        <c:barDir val="col"/>
        <c:grouping val="clustered"/>
        <c:varyColors val="0"/>
        <c:ser>
          <c:idx val="0"/>
          <c:order val="0"/>
          <c:tx>
            <c:strRef>
              <c:f>Sheet1!$B$1</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Sheet1!$B$2:$B$5</c:f>
              <c:numCache>
                <c:formatCode>General</c:formatCode>
                <c:ptCount val="4"/>
                <c:pt idx="0">
                  <c:v>2436.78</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    支出（万元）</c:v>
                </c:pt>
              </c:strCache>
            </c:strRef>
          </c:cat>
          <c:val>
            <c:numRef>
              <c:f>Sheet1!$C$2:$C$5</c:f>
              <c:numCache>
                <c:formatCode>General</c:formatCode>
                <c:ptCount val="4"/>
                <c:pt idx="0">
                  <c:v>529.49</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5f07ffb-0733-4643-8c67-33cdbdbf9e2d}"/>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214577347648571"/>
                  <c:y val="0.04674505305420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1164373204295"/>
                  <c:y val="0.03527387439059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 </c:v>
                </c:pt>
                <c:pt idx="1">
                  <c:v>卫生健康支出</c:v>
                </c:pt>
                <c:pt idx="2">
                  <c:v>农林水支出</c:v>
                </c:pt>
                <c:pt idx="3">
                  <c:v>住房保障支出</c:v>
                </c:pt>
              </c:strCache>
            </c:strRef>
          </c:cat>
          <c:val>
            <c:numRef>
              <c:f>Sheet1!$B$2:$B$5</c:f>
              <c:numCache>
                <c:formatCode>0.00%</c:formatCode>
                <c:ptCount val="4"/>
                <c:pt idx="0">
                  <c:v>0.0083</c:v>
                </c:pt>
                <c:pt idx="1">
                  <c:v>0.0039</c:v>
                </c:pt>
                <c:pt idx="2">
                  <c:v>0.9814</c:v>
                </c:pt>
                <c:pt idx="3">
                  <c:v>0.0064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f738d8be-1b74-4468-aef3-444c04776686}"/>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50</Pages>
  <Words>8791</Words>
  <Characters>9581</Characters>
  <Lines>7</Lines>
  <Paragraphs>17</Paragraphs>
  <TotalTime>12</TotalTime>
  <ScaleCrop>false</ScaleCrop>
  <LinksUpToDate>false</LinksUpToDate>
  <CharactersWithSpaces>9767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2023-08-22T01:35:00Z</cp:lastPrinted>
  <dcterms:modified xsi:type="dcterms:W3CDTF">2025-08-28T04:26:11Z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58BC1A0A62184EB49C19ED7ACC7CD870_13</vt:lpwstr>
  </property>
  <property fmtid="{D5CDD505-2E9C-101B-9397-08002B2CF9AE}" pid="4" name="KSOTemplateDocerSaveRecord">
    <vt:lpwstr>eyJoZGlkIjoiZGM4NjUzNDA1NDkyY2MxZmJmZThlN2U3ZTFkMjcwOGYifQ==</vt:lpwstr>
  </property>
</Properties>
</file>