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265B16">
      <w:pPr>
        <w:pStyle w:val="202"/>
        <w:jc w:val="center"/>
        <w:rPr>
          <w:rFonts w:ascii="Times New Roman" w:hAnsi="Times New Roman" w:eastAsia="方正小标宋简体"/>
          <w:color w:val="000000"/>
          <w:sz w:val="44"/>
          <w:szCs w:val="44"/>
        </w:rPr>
      </w:pPr>
    </w:p>
    <w:p w14:paraId="2B74096C">
      <w:pPr>
        <w:pStyle w:val="202"/>
        <w:jc w:val="center"/>
        <w:rPr>
          <w:rFonts w:ascii="Times New Roman" w:hAnsi="Times New Roman" w:eastAsia="方正小标宋简体"/>
          <w:color w:val="000000"/>
          <w:sz w:val="44"/>
          <w:szCs w:val="44"/>
        </w:rPr>
      </w:pPr>
    </w:p>
    <w:p w14:paraId="04BED636">
      <w:pPr>
        <w:pStyle w:val="202"/>
        <w:jc w:val="center"/>
        <w:rPr>
          <w:rFonts w:ascii="Times New Roman" w:hAnsi="Times New Roman" w:eastAsia="方正小标宋简体"/>
          <w:color w:val="000000"/>
          <w:sz w:val="44"/>
          <w:szCs w:val="44"/>
        </w:rPr>
      </w:pPr>
    </w:p>
    <w:p w14:paraId="12F2AC53">
      <w:pPr>
        <w:pStyle w:val="202"/>
        <w:jc w:val="center"/>
        <w:rPr>
          <w:rFonts w:ascii="Times New Roman" w:hAnsi="Times New Roman" w:eastAsia="方正小标宋简体"/>
          <w:color w:val="000000"/>
          <w:sz w:val="44"/>
          <w:szCs w:val="44"/>
        </w:rPr>
      </w:pPr>
    </w:p>
    <w:p w14:paraId="15FB538B">
      <w:pPr>
        <w:pStyle w:val="202"/>
        <w:jc w:val="center"/>
        <w:rPr>
          <w:rFonts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2024年度</w:t>
      </w:r>
      <w:bookmarkStart w:id="0" w:name="_Toc15396598"/>
      <w:bookmarkStart w:id="1" w:name="_Toc15377194"/>
      <w:bookmarkStart w:id="2" w:name="_Toc15377426"/>
      <w:bookmarkStart w:id="3" w:name="_Toc15396476"/>
      <w:bookmarkStart w:id="4" w:name="_Toc15378442"/>
      <w:bookmarkStart w:id="5" w:name="_Toc15306268"/>
      <w:r>
        <w:rPr>
          <w:rFonts w:hint="eastAsia" w:ascii="方正小标宋简体" w:hAnsi="方正小标宋简体" w:eastAsia="方正小标宋简体" w:cs="方正小标宋简体"/>
          <w:color w:val="000000"/>
          <w:sz w:val="72"/>
          <w:szCs w:val="72"/>
          <w:lang w:val="en-US" w:eastAsia="zh-CN"/>
        </w:rPr>
        <w:t>中共遂宁市安居区委办公室</w:t>
      </w:r>
      <w:r>
        <w:rPr>
          <w:rFonts w:hint="eastAsia" w:ascii="方正小标宋简体" w:hAnsi="方正小标宋简体" w:eastAsia="方正小标宋简体" w:cs="方正小标宋简体"/>
          <w:color w:val="000000"/>
          <w:sz w:val="72"/>
          <w:szCs w:val="72"/>
        </w:rPr>
        <w:t>部门决算</w:t>
      </w:r>
      <w:bookmarkEnd w:id="0"/>
      <w:bookmarkEnd w:id="1"/>
      <w:bookmarkEnd w:id="2"/>
      <w:bookmarkEnd w:id="3"/>
      <w:bookmarkEnd w:id="4"/>
      <w:bookmarkEnd w:id="5"/>
    </w:p>
    <w:p w14:paraId="00ADA28B">
      <w:pPr>
        <w:pStyle w:val="202"/>
        <w:spacing w:before="173"/>
        <w:rPr>
          <w:rFonts w:ascii="Times New Roman" w:eastAsia="方正小标宋简体"/>
          <w:sz w:val="44"/>
          <w:szCs w:val="44"/>
        </w:rPr>
      </w:pPr>
    </w:p>
    <w:p w14:paraId="4F398570">
      <w:pPr>
        <w:widowControl/>
        <w:jc w:val="center"/>
        <w:rPr>
          <w:rFonts w:eastAsia="方正小标宋简体"/>
          <w:sz w:val="36"/>
          <w:szCs w:val="36"/>
        </w:rPr>
      </w:pPr>
    </w:p>
    <w:p w14:paraId="7DE1AA9B">
      <w:pPr>
        <w:widowControl/>
        <w:jc w:val="center"/>
        <w:rPr>
          <w:rFonts w:eastAsia="方正小标宋简体"/>
          <w:sz w:val="36"/>
          <w:szCs w:val="36"/>
        </w:rPr>
      </w:pPr>
    </w:p>
    <w:p w14:paraId="34FCF1FC">
      <w:pPr>
        <w:widowControl/>
        <w:jc w:val="center"/>
        <w:rPr>
          <w:rFonts w:eastAsia="方正小标宋简体"/>
          <w:sz w:val="36"/>
          <w:szCs w:val="36"/>
        </w:rPr>
      </w:pPr>
    </w:p>
    <w:p w14:paraId="2E5C396A">
      <w:pPr>
        <w:widowControl/>
        <w:jc w:val="center"/>
        <w:rPr>
          <w:rFonts w:eastAsia="方正小标宋简体"/>
          <w:sz w:val="36"/>
          <w:szCs w:val="36"/>
        </w:rPr>
      </w:pPr>
      <w:r>
        <w:rPr>
          <w:rFonts w:hint="eastAsia" w:eastAsia="方正小标宋简体"/>
          <w:sz w:val="36"/>
          <w:szCs w:val="36"/>
        </w:rPr>
        <w:t xml:space="preserve"> </w:t>
      </w:r>
    </w:p>
    <w:p w14:paraId="742F0C9F">
      <w:pPr>
        <w:widowControl/>
        <w:jc w:val="center"/>
        <w:rPr>
          <w:rFonts w:eastAsia="方正小标宋简体"/>
          <w:sz w:val="36"/>
          <w:szCs w:val="36"/>
        </w:rPr>
      </w:pPr>
    </w:p>
    <w:p w14:paraId="4CF1ABF1">
      <w:pPr>
        <w:widowControl/>
        <w:jc w:val="center"/>
        <w:rPr>
          <w:rFonts w:eastAsia="方正小标宋简体"/>
          <w:sz w:val="36"/>
          <w:szCs w:val="36"/>
        </w:rPr>
      </w:pPr>
    </w:p>
    <w:p w14:paraId="5158F738">
      <w:pPr>
        <w:widowControl/>
        <w:jc w:val="center"/>
        <w:rPr>
          <w:rFonts w:eastAsia="方正小标宋简体"/>
          <w:sz w:val="36"/>
          <w:szCs w:val="36"/>
        </w:rPr>
      </w:pPr>
    </w:p>
    <w:p w14:paraId="2D15AB65">
      <w:pPr>
        <w:widowControl/>
        <w:jc w:val="center"/>
        <w:rPr>
          <w:rFonts w:eastAsia="方正小标宋简体"/>
          <w:sz w:val="36"/>
          <w:szCs w:val="36"/>
        </w:rPr>
      </w:pPr>
    </w:p>
    <w:p w14:paraId="2F2D7635">
      <w:pPr>
        <w:widowControl/>
        <w:jc w:val="center"/>
        <w:rPr>
          <w:rFonts w:eastAsia="方正小标宋简体"/>
          <w:sz w:val="36"/>
          <w:szCs w:val="36"/>
        </w:rPr>
      </w:pPr>
    </w:p>
    <w:p w14:paraId="102FBA76">
      <w:pPr>
        <w:widowControl/>
        <w:rPr>
          <w:rFonts w:eastAsia="方正小标宋简体"/>
          <w:sz w:val="36"/>
          <w:szCs w:val="36"/>
        </w:rPr>
        <w:sectPr>
          <w:headerReference r:id="rId3" w:type="default"/>
          <w:footerReference r:id="rId4" w:type="default"/>
          <w:pgSz w:w="11906" w:h="16838" w:orient="landscape"/>
          <w:pgMar w:top="2098" w:right="1474" w:bottom="1984" w:left="1587" w:header="851" w:footer="1701" w:gutter="0"/>
          <w:cols w:space="1701" w:num="1"/>
        </w:sectPr>
      </w:pPr>
    </w:p>
    <w:sdt>
      <w:sdtPr>
        <w:rPr>
          <w:rFonts w:ascii="宋体" w:hAnsi="宋体" w:eastAsia="宋体"/>
          <w:sz w:val="21"/>
        </w:rPr>
        <w:id w:val="147481378"/>
        <w:docPartObj>
          <w:docPartGallery w:val="Table of Contents"/>
          <w:docPartUnique/>
        </w:docPartObj>
      </w:sdtPr>
      <w:sdtEndPr>
        <w:rPr>
          <w:rFonts w:hint="default" w:ascii="Times New Roman" w:hAnsi="Times New Roman" w:eastAsia="宋体" w:cs="Times New Roman"/>
          <w:sz w:val="21"/>
        </w:rPr>
      </w:sdtEndPr>
      <w:sdtContent>
        <w:p w14:paraId="56747887">
          <w:pPr>
            <w:jc w:val="center"/>
            <w:rPr>
              <w:rFonts w:hint="eastAsia" w:ascii="华文中宋" w:hAnsi="华文中宋" w:eastAsia="华文中宋" w:cs="华文中宋"/>
              <w:sz w:val="44"/>
              <w:szCs w:val="44"/>
            </w:rPr>
          </w:pPr>
          <w:bookmarkStart w:id="6" w:name="_Toc15377196"/>
          <w:bookmarkStart w:id="7" w:name="_Toc15396599"/>
          <w:r>
            <w:rPr>
              <w:rFonts w:hint="eastAsia" w:ascii="华文中宋" w:hAnsi="华文中宋" w:eastAsia="华文中宋" w:cs="华文中宋"/>
              <w:sz w:val="44"/>
              <w:szCs w:val="44"/>
            </w:rPr>
            <w:t>目</w:t>
          </w:r>
          <w:r>
            <w:rPr>
              <w:rFonts w:hint="eastAsia" w:ascii="华文中宋" w:hAnsi="华文中宋" w:eastAsia="华文中宋" w:cs="华文中宋"/>
              <w:sz w:val="44"/>
              <w:szCs w:val="44"/>
              <w:lang w:val="en-US" w:eastAsia="zh-CN"/>
            </w:rPr>
            <w:t xml:space="preserve">  </w:t>
          </w:r>
          <w:r>
            <w:rPr>
              <w:rFonts w:hint="eastAsia" w:ascii="华文中宋" w:hAnsi="华文中宋" w:eastAsia="华文中宋" w:cs="华文中宋"/>
              <w:sz w:val="44"/>
              <w:szCs w:val="44"/>
            </w:rPr>
            <w:t>录</w:t>
          </w:r>
        </w:p>
        <w:p w14:paraId="2A917720">
          <w:pPr>
            <w:pStyle w:val="29"/>
            <w:rPr>
              <w:rFonts w:hint="eastAsia" w:ascii="仿宋" w:hAnsi="仿宋" w:eastAsia="仿宋" w:cs="仿宋"/>
              <w:sz w:val="28"/>
              <w:szCs w:val="28"/>
            </w:rPr>
          </w:pPr>
        </w:p>
        <w:p w14:paraId="490CD763">
          <w:pPr>
            <w:pStyle w:val="26"/>
            <w:tabs>
              <w:tab w:val="right" w:leader="dot" w:pos="8296"/>
            </w:tabs>
            <w:ind w:firstLine="0" w:firstLineChars="0"/>
            <w:jc w:val="center"/>
            <w:rPr>
              <w:rFonts w:hint="eastAsia" w:ascii="仿宋" w:hAnsi="仿宋" w:eastAsia="仿宋" w:cs="仿宋"/>
              <w:sz w:val="28"/>
              <w:szCs w:val="28"/>
            </w:rPr>
          </w:pPr>
          <w:r>
            <w:rPr>
              <w:rFonts w:hint="eastAsia" w:ascii="仿宋" w:hAnsi="仿宋" w:eastAsia="仿宋" w:cs="仿宋"/>
              <w:sz w:val="28"/>
              <w:szCs w:val="28"/>
            </w:rPr>
            <w:t>公开时间：202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年08月29日</w:t>
          </w:r>
        </w:p>
        <w:p w14:paraId="1A3EE060">
          <w:pPr>
            <w:pStyle w:val="29"/>
            <w:rPr>
              <w:rFonts w:hint="eastAsia" w:ascii="仿宋" w:hAnsi="仿宋" w:eastAsia="仿宋" w:cs="仿宋"/>
              <w:sz w:val="28"/>
              <w:szCs w:val="28"/>
            </w:rPr>
          </w:pPr>
        </w:p>
        <w:p w14:paraId="334F61F2">
          <w:pPr>
            <w:pStyle w:val="26"/>
            <w:tabs>
              <w:tab w:val="right" w:leader="dot" w:pos="9026"/>
            </w:tabs>
            <w:rPr>
              <w:rFonts w:ascii="Times New Roman" w:hAnsi="Times New Roman"/>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TOC \o "1-3" \h \u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_Toc9070 </w:instrText>
          </w:r>
          <w:r>
            <w:rPr>
              <w:rFonts w:hint="default" w:ascii="Times New Roman" w:hAnsi="Times New Roman" w:eastAsia="仿宋" w:cs="Times New Roman"/>
              <w:szCs w:val="28"/>
            </w:rPr>
            <w:fldChar w:fldCharType="separate"/>
          </w:r>
          <w:r>
            <w:rPr>
              <w:rFonts w:ascii="Times New Roman" w:hAnsi="Times New Roman" w:eastAsia="黑体"/>
              <w:szCs w:val="44"/>
            </w:rPr>
            <w:t xml:space="preserve">第一部分 </w:t>
          </w:r>
          <w:r>
            <w:rPr>
              <w:rFonts w:ascii="Times New Roman" w:hAnsi="Times New Roman" w:eastAsia="黑体"/>
              <w:bCs w:val="0"/>
            </w:rPr>
            <w:t>部门概况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_Toc9070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hint="default" w:ascii="Times New Roman" w:hAnsi="Times New Roman" w:eastAsia="仿宋" w:cs="Times New Roman"/>
              <w:szCs w:val="28"/>
            </w:rPr>
            <w:fldChar w:fldCharType="end"/>
          </w:r>
        </w:p>
        <w:p w14:paraId="10CE1F88">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_Toc28926 </w:instrText>
          </w:r>
          <w:r>
            <w:rPr>
              <w:rFonts w:hint="default" w:ascii="Times New Roman" w:hAnsi="Times New Roman" w:eastAsia="仿宋" w:cs="Times New Roman"/>
              <w:szCs w:val="28"/>
            </w:rPr>
            <w:fldChar w:fldCharType="separate"/>
          </w:r>
          <w:r>
            <w:rPr>
              <w:rFonts w:hint="default" w:ascii="Times New Roman" w:hAnsi="Times New Roman" w:eastAsia="黑体"/>
              <w:i w:val="0"/>
            </w:rPr>
            <w:t>一、</w:t>
          </w:r>
          <w:r>
            <w:rPr>
              <w:rFonts w:ascii="Times New Roman" w:hAnsi="Times New Roman" w:eastAsia="黑体"/>
              <w:i w:val="0"/>
            </w:rPr>
            <w:t>部门职责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_Toc28926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hint="default" w:ascii="Times New Roman" w:hAnsi="Times New Roman" w:eastAsia="仿宋" w:cs="Times New Roman"/>
              <w:szCs w:val="28"/>
            </w:rPr>
            <w:fldChar w:fldCharType="end"/>
          </w:r>
        </w:p>
        <w:p w14:paraId="352D8D02">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_Toc14940 </w:instrText>
          </w:r>
          <w:r>
            <w:rPr>
              <w:rFonts w:hint="default" w:ascii="Times New Roman" w:hAnsi="Times New Roman" w:eastAsia="仿宋" w:cs="Times New Roman"/>
              <w:szCs w:val="28"/>
            </w:rPr>
            <w:fldChar w:fldCharType="separate"/>
          </w:r>
          <w:r>
            <w:rPr>
              <w:rFonts w:ascii="Times New Roman" w:hAnsi="Times New Roman" w:eastAsia="黑体"/>
            </w:rPr>
            <w:t>二、机</w:t>
          </w:r>
          <w:r>
            <w:rPr>
              <w:rFonts w:ascii="Times New Roman" w:hAnsi="Times New Roman" w:eastAsia="黑体"/>
              <w:i w:val="0"/>
            </w:rPr>
            <w:t>构设置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_Toc14940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hint="default" w:ascii="Times New Roman" w:hAnsi="Times New Roman" w:eastAsia="仿宋" w:cs="Times New Roman"/>
              <w:szCs w:val="28"/>
            </w:rPr>
            <w:fldChar w:fldCharType="end"/>
          </w:r>
        </w:p>
        <w:p w14:paraId="40D9065C">
          <w:pPr>
            <w:pStyle w:val="26"/>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_Toc21489 </w:instrText>
          </w:r>
          <w:r>
            <w:rPr>
              <w:rFonts w:hint="default" w:ascii="Times New Roman" w:hAnsi="Times New Roman" w:eastAsia="仿宋" w:cs="Times New Roman"/>
              <w:szCs w:val="28"/>
            </w:rPr>
            <w:fldChar w:fldCharType="separate"/>
          </w:r>
          <w:r>
            <w:rPr>
              <w:rFonts w:ascii="Times New Roman" w:hAnsi="Times New Roman" w:eastAsia="方正小标宋简体"/>
              <w:szCs w:val="44"/>
            </w:rPr>
            <w:t>第二部分 202</w:t>
          </w:r>
          <w:r>
            <w:rPr>
              <w:rFonts w:hint="default" w:ascii="Times New Roman" w:hAnsi="Times New Roman" w:eastAsia="方正小标宋简体"/>
              <w:szCs w:val="44"/>
            </w:rPr>
            <w:t>4</w:t>
          </w:r>
          <w:r>
            <w:rPr>
              <w:rFonts w:ascii="Times New Roman" w:hAnsi="Times New Roman" w:eastAsia="方正小标宋简体"/>
              <w:szCs w:val="44"/>
            </w:rPr>
            <w:t>年度</w:t>
          </w:r>
          <w:r>
            <w:rPr>
              <w:rFonts w:ascii="Times New Roman" w:hAnsi="Times New Roman" w:eastAsia="方正小标宋简体"/>
              <w:bCs w:val="0"/>
            </w:rPr>
            <w:t>部门决算情况说明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_Toc21489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hint="default" w:ascii="Times New Roman" w:hAnsi="Times New Roman" w:eastAsia="仿宋" w:cs="Times New Roman"/>
              <w:szCs w:val="28"/>
            </w:rPr>
            <w:fldChar w:fldCharType="end"/>
          </w:r>
        </w:p>
        <w:p w14:paraId="0369E655">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_Toc2927 </w:instrText>
          </w:r>
          <w:r>
            <w:rPr>
              <w:rFonts w:hint="default" w:ascii="Times New Roman" w:hAnsi="Times New Roman" w:eastAsia="仿宋" w:cs="Times New Roman"/>
              <w:szCs w:val="28"/>
            </w:rPr>
            <w:fldChar w:fldCharType="separate"/>
          </w:r>
          <w:r>
            <w:rPr>
              <w:rFonts w:ascii="Times New Roman" w:hAnsi="Times New Roman" w:eastAsia="黑体"/>
              <w:i w:val="0"/>
            </w:rPr>
            <w:t>一、</w:t>
          </w:r>
          <w:r>
            <w:rPr>
              <w:rFonts w:ascii="Times New Roman" w:hAnsi="Times New Roman" w:eastAsia="黑体"/>
              <w:szCs w:val="32"/>
            </w:rPr>
            <w:t>收</w:t>
          </w:r>
          <w:r>
            <w:rPr>
              <w:rFonts w:ascii="Times New Roman" w:hAnsi="Times New Roman" w:eastAsia="黑体"/>
              <w:i w:val="0"/>
            </w:rPr>
            <w:t>入支出决算总体情况说明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_Toc2927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hint="default" w:ascii="Times New Roman" w:hAnsi="Times New Roman" w:eastAsia="仿宋" w:cs="Times New Roman"/>
              <w:szCs w:val="28"/>
            </w:rPr>
            <w:fldChar w:fldCharType="end"/>
          </w:r>
        </w:p>
        <w:p w14:paraId="36451A82">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_Toc9561 </w:instrText>
          </w:r>
          <w:r>
            <w:rPr>
              <w:rFonts w:hint="default" w:ascii="Times New Roman" w:hAnsi="Times New Roman" w:eastAsia="仿宋" w:cs="Times New Roman"/>
              <w:szCs w:val="28"/>
            </w:rPr>
            <w:fldChar w:fldCharType="separate"/>
          </w:r>
          <w:r>
            <w:rPr>
              <w:rFonts w:ascii="Times New Roman" w:hAnsi="Times New Roman" w:eastAsia="黑体"/>
              <w:i w:val="0"/>
            </w:rPr>
            <w:t>二、</w:t>
          </w:r>
          <w:r>
            <w:rPr>
              <w:rFonts w:ascii="Times New Roman" w:hAnsi="Times New Roman" w:eastAsia="黑体"/>
              <w:szCs w:val="32"/>
            </w:rPr>
            <w:t>收</w:t>
          </w:r>
          <w:r>
            <w:rPr>
              <w:rFonts w:ascii="Times New Roman" w:hAnsi="Times New Roman" w:eastAsia="黑体"/>
              <w:i w:val="0"/>
            </w:rPr>
            <w:t>入决算情况说明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_Toc9561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hint="default" w:ascii="Times New Roman" w:hAnsi="Times New Roman" w:eastAsia="仿宋" w:cs="Times New Roman"/>
              <w:szCs w:val="28"/>
            </w:rPr>
            <w:fldChar w:fldCharType="end"/>
          </w:r>
        </w:p>
        <w:p w14:paraId="79E673EB">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_Toc16696 </w:instrText>
          </w:r>
          <w:r>
            <w:rPr>
              <w:rFonts w:hint="default" w:ascii="Times New Roman" w:hAnsi="Times New Roman" w:eastAsia="仿宋" w:cs="Times New Roman"/>
              <w:szCs w:val="28"/>
            </w:rPr>
            <w:fldChar w:fldCharType="separate"/>
          </w:r>
          <w:r>
            <w:rPr>
              <w:rFonts w:ascii="Times New Roman" w:hAnsi="Times New Roman" w:eastAsia="黑体"/>
              <w:i w:val="0"/>
            </w:rPr>
            <w:t>三、</w:t>
          </w:r>
          <w:r>
            <w:rPr>
              <w:rFonts w:ascii="Times New Roman" w:hAnsi="Times New Roman" w:eastAsia="黑体"/>
              <w:szCs w:val="32"/>
            </w:rPr>
            <w:t>支</w:t>
          </w:r>
          <w:r>
            <w:rPr>
              <w:rFonts w:ascii="Times New Roman" w:hAnsi="Times New Roman" w:eastAsia="黑体"/>
              <w:i w:val="0"/>
            </w:rPr>
            <w:t>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_Toc16696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hint="default" w:ascii="Times New Roman" w:hAnsi="Times New Roman" w:eastAsia="仿宋" w:cs="Times New Roman"/>
              <w:szCs w:val="28"/>
            </w:rPr>
            <w:fldChar w:fldCharType="end"/>
          </w:r>
        </w:p>
        <w:p w14:paraId="639D0072">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_Toc17263 </w:instrText>
          </w:r>
          <w:r>
            <w:rPr>
              <w:rFonts w:hint="default" w:ascii="Times New Roman" w:hAnsi="Times New Roman" w:eastAsia="仿宋" w:cs="Times New Roman"/>
              <w:szCs w:val="28"/>
            </w:rPr>
            <w:fldChar w:fldCharType="separate"/>
          </w:r>
          <w:r>
            <w:rPr>
              <w:rFonts w:ascii="Times New Roman" w:hAnsi="Times New Roman" w:eastAsia="黑体"/>
              <w:szCs w:val="32"/>
            </w:rPr>
            <w:t>四、财</w:t>
          </w:r>
          <w:r>
            <w:rPr>
              <w:rFonts w:ascii="Times New Roman" w:hAnsi="Times New Roman" w:eastAsia="黑体"/>
              <w:i w:val="0"/>
            </w:rPr>
            <w:t>政拨款收入支出决算总体情况说明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_Toc17263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hint="default" w:ascii="Times New Roman" w:hAnsi="Times New Roman" w:eastAsia="仿宋" w:cs="Times New Roman"/>
              <w:szCs w:val="28"/>
            </w:rPr>
            <w:fldChar w:fldCharType="end"/>
          </w:r>
        </w:p>
        <w:p w14:paraId="42CE1BFC">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_Toc24798 </w:instrText>
          </w:r>
          <w:r>
            <w:rPr>
              <w:rFonts w:hint="default" w:ascii="Times New Roman" w:hAnsi="Times New Roman" w:eastAsia="仿宋" w:cs="Times New Roman"/>
              <w:szCs w:val="28"/>
            </w:rPr>
            <w:fldChar w:fldCharType="separate"/>
          </w:r>
          <w:r>
            <w:rPr>
              <w:rFonts w:ascii="Times New Roman" w:hAnsi="Times New Roman" w:eastAsia="黑体"/>
              <w:szCs w:val="32"/>
            </w:rPr>
            <w:t>五、一</w:t>
          </w:r>
          <w:r>
            <w:rPr>
              <w:rFonts w:ascii="Times New Roman" w:hAnsi="Times New Roman" w:eastAsia="黑体"/>
              <w:i w:val="0"/>
            </w:rPr>
            <w:t>般公共预算财政拨款支出决算情况说明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_Toc24798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hint="default" w:ascii="Times New Roman" w:hAnsi="Times New Roman" w:eastAsia="仿宋" w:cs="Times New Roman"/>
              <w:szCs w:val="28"/>
            </w:rPr>
            <w:fldChar w:fldCharType="end"/>
          </w:r>
        </w:p>
        <w:p w14:paraId="4E807C91">
          <w:pPr>
            <w:pStyle w:val="19"/>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_Toc23595 </w:instrText>
          </w:r>
          <w:r>
            <w:rPr>
              <w:rFonts w:hint="default" w:ascii="Times New Roman" w:hAnsi="Times New Roman" w:eastAsia="仿宋" w:cs="Times New Roman"/>
              <w:szCs w:val="28"/>
            </w:rPr>
            <w:fldChar w:fldCharType="separate"/>
          </w:r>
          <w:r>
            <w:rPr>
              <w:rFonts w:ascii="Times New Roman" w:hAnsi="Times New Roman" w:eastAsia="楷体_GB2312"/>
              <w:bCs/>
              <w:szCs w:val="32"/>
            </w:rPr>
            <w:t>（一）一般公共预算财政拨款支出决算总体情况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_Toc23595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hint="default" w:ascii="Times New Roman" w:hAnsi="Times New Roman" w:eastAsia="仿宋" w:cs="Times New Roman"/>
              <w:szCs w:val="28"/>
            </w:rPr>
            <w:fldChar w:fldCharType="end"/>
          </w:r>
        </w:p>
        <w:p w14:paraId="5BB9D837">
          <w:pPr>
            <w:pStyle w:val="19"/>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_Toc21676 </w:instrText>
          </w:r>
          <w:r>
            <w:rPr>
              <w:rFonts w:hint="default" w:ascii="Times New Roman" w:hAnsi="Times New Roman" w:eastAsia="仿宋" w:cs="Times New Roman"/>
              <w:szCs w:val="28"/>
            </w:rPr>
            <w:fldChar w:fldCharType="separate"/>
          </w:r>
          <w:r>
            <w:rPr>
              <w:rFonts w:ascii="Times New Roman" w:hAnsi="Times New Roman" w:eastAsia="楷体_GB2312"/>
              <w:bCs/>
              <w:szCs w:val="32"/>
            </w:rPr>
            <w:t>（二）一般公共预算财政拨款支出决算结构情况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_Toc21676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hint="default" w:ascii="Times New Roman" w:hAnsi="Times New Roman" w:eastAsia="仿宋" w:cs="Times New Roman"/>
              <w:szCs w:val="28"/>
            </w:rPr>
            <w:fldChar w:fldCharType="end"/>
          </w:r>
        </w:p>
        <w:p w14:paraId="331FBB8E">
          <w:pPr>
            <w:pStyle w:val="19"/>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_Toc15453 </w:instrText>
          </w:r>
          <w:r>
            <w:rPr>
              <w:rFonts w:hint="default" w:ascii="Times New Roman" w:hAnsi="Times New Roman" w:eastAsia="仿宋" w:cs="Times New Roman"/>
              <w:szCs w:val="28"/>
            </w:rPr>
            <w:fldChar w:fldCharType="separate"/>
          </w:r>
          <w:r>
            <w:rPr>
              <w:rFonts w:ascii="Times New Roman" w:hAnsi="Times New Roman" w:eastAsia="楷体_GB2312"/>
              <w:bCs/>
              <w:szCs w:val="32"/>
            </w:rPr>
            <w:t>（三）一般公共预算财政拨款支出决算具体情况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_Toc15453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hint="default" w:ascii="Times New Roman" w:hAnsi="Times New Roman" w:eastAsia="仿宋" w:cs="Times New Roman"/>
              <w:szCs w:val="28"/>
            </w:rPr>
            <w:fldChar w:fldCharType="end"/>
          </w:r>
        </w:p>
        <w:p w14:paraId="6F898D2F">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_Toc14093 </w:instrText>
          </w:r>
          <w:r>
            <w:rPr>
              <w:rFonts w:hint="default" w:ascii="Times New Roman" w:hAnsi="Times New Roman" w:eastAsia="仿宋" w:cs="Times New Roman"/>
              <w:szCs w:val="28"/>
            </w:rPr>
            <w:fldChar w:fldCharType="separate"/>
          </w:r>
          <w:r>
            <w:rPr>
              <w:rFonts w:ascii="Times New Roman" w:hAnsi="Times New Roman" w:eastAsia="黑体"/>
              <w:szCs w:val="32"/>
            </w:rPr>
            <w:t>七、</w:t>
          </w:r>
          <w:r>
            <w:rPr>
              <w:rFonts w:ascii="Times New Roman" w:hAnsi="Times New Roman" w:eastAsia="黑体"/>
              <w:i w:val="0"/>
            </w:rPr>
            <w:t>财政拨款“三公”经费支出决算情况说明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_Toc14093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hint="default" w:ascii="Times New Roman" w:hAnsi="Times New Roman" w:eastAsia="仿宋" w:cs="Times New Roman"/>
              <w:szCs w:val="28"/>
            </w:rPr>
            <w:fldChar w:fldCharType="end"/>
          </w:r>
        </w:p>
        <w:p w14:paraId="4F520776">
          <w:pPr>
            <w:pStyle w:val="19"/>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_Toc12056 </w:instrText>
          </w:r>
          <w:r>
            <w:rPr>
              <w:rFonts w:hint="default" w:ascii="Times New Roman" w:hAnsi="Times New Roman" w:eastAsia="仿宋" w:cs="Times New Roman"/>
              <w:szCs w:val="28"/>
            </w:rPr>
            <w:fldChar w:fldCharType="separate"/>
          </w:r>
          <w:r>
            <w:rPr>
              <w:rFonts w:ascii="Times New Roman" w:hAnsi="Times New Roman" w:eastAsia="楷体_GB2312"/>
              <w:bCs/>
              <w:szCs w:val="32"/>
            </w:rPr>
            <w:t>（一）</w:t>
          </w:r>
          <w:r>
            <w:rPr>
              <w:rFonts w:hint="default" w:ascii="Times New Roman" w:hAnsi="Times New Roman" w:eastAsia="楷体_GB2312"/>
              <w:bCs/>
              <w:szCs w:val="32"/>
              <w:lang w:eastAsia="zh-CN"/>
            </w:rPr>
            <w:t>“</w:t>
          </w:r>
          <w:r>
            <w:rPr>
              <w:rFonts w:ascii="Times New Roman" w:hAnsi="Times New Roman" w:eastAsia="楷体_GB2312"/>
              <w:bCs/>
              <w:szCs w:val="32"/>
            </w:rPr>
            <w:t>三公</w:t>
          </w:r>
          <w:r>
            <w:rPr>
              <w:rFonts w:hint="default" w:ascii="Times New Roman" w:hAnsi="Times New Roman" w:eastAsia="楷体_GB2312"/>
              <w:bCs/>
              <w:szCs w:val="32"/>
              <w:lang w:eastAsia="zh-CN"/>
            </w:rPr>
            <w:t>”</w:t>
          </w:r>
          <w:r>
            <w:rPr>
              <w:rFonts w:ascii="Times New Roman" w:hAnsi="Times New Roman" w:eastAsia="楷体_GB2312"/>
              <w:bCs/>
              <w:szCs w:val="32"/>
            </w:rPr>
            <w:t>经费财政拨款支出决算总体情况说明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_Toc12056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hint="default" w:ascii="Times New Roman" w:hAnsi="Times New Roman" w:eastAsia="仿宋" w:cs="Times New Roman"/>
              <w:szCs w:val="28"/>
            </w:rPr>
            <w:fldChar w:fldCharType="end"/>
          </w:r>
        </w:p>
        <w:p w14:paraId="40351E12">
          <w:pPr>
            <w:pStyle w:val="19"/>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_Toc17957 </w:instrText>
          </w:r>
          <w:r>
            <w:rPr>
              <w:rFonts w:hint="default" w:ascii="Times New Roman" w:hAnsi="Times New Roman" w:eastAsia="仿宋" w:cs="Times New Roman"/>
              <w:szCs w:val="28"/>
            </w:rPr>
            <w:fldChar w:fldCharType="separate"/>
          </w:r>
          <w:r>
            <w:rPr>
              <w:rFonts w:ascii="Times New Roman" w:hAnsi="Times New Roman" w:eastAsia="楷体_GB2312"/>
              <w:bCs/>
              <w:szCs w:val="32"/>
            </w:rPr>
            <w:t>（二）</w:t>
          </w:r>
          <w:r>
            <w:rPr>
              <w:rFonts w:hint="default" w:ascii="Times New Roman" w:hAnsi="Times New Roman" w:eastAsia="楷体_GB2312"/>
              <w:bCs/>
              <w:szCs w:val="32"/>
              <w:lang w:eastAsia="zh-CN"/>
            </w:rPr>
            <w:t>“</w:t>
          </w:r>
          <w:r>
            <w:rPr>
              <w:rFonts w:ascii="Times New Roman" w:hAnsi="Times New Roman" w:eastAsia="楷体_GB2312"/>
              <w:bCs/>
              <w:szCs w:val="32"/>
            </w:rPr>
            <w:t>三公</w:t>
          </w:r>
          <w:r>
            <w:rPr>
              <w:rFonts w:hint="default" w:ascii="Times New Roman" w:hAnsi="Times New Roman" w:eastAsia="楷体_GB2312"/>
              <w:bCs/>
              <w:szCs w:val="32"/>
              <w:lang w:eastAsia="zh-CN"/>
            </w:rPr>
            <w:t>”</w:t>
          </w:r>
          <w:r>
            <w:rPr>
              <w:rFonts w:ascii="Times New Roman" w:hAnsi="Times New Roman" w:eastAsia="楷体_GB2312"/>
              <w:bCs/>
              <w:szCs w:val="32"/>
            </w:rPr>
            <w:t>经费财政拨款支出决算具体情况说明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_Toc17957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hint="default" w:ascii="Times New Roman" w:hAnsi="Times New Roman" w:eastAsia="仿宋" w:cs="Times New Roman"/>
              <w:szCs w:val="28"/>
            </w:rPr>
            <w:fldChar w:fldCharType="end"/>
          </w:r>
        </w:p>
        <w:p w14:paraId="41AF00BE">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_Toc10532 </w:instrText>
          </w:r>
          <w:r>
            <w:rPr>
              <w:rFonts w:hint="default" w:ascii="Times New Roman" w:hAnsi="Times New Roman" w:eastAsia="仿宋" w:cs="Times New Roman"/>
              <w:szCs w:val="28"/>
            </w:rPr>
            <w:fldChar w:fldCharType="separate"/>
          </w:r>
          <w:r>
            <w:rPr>
              <w:rFonts w:ascii="Times New Roman" w:hAnsi="Times New Roman" w:eastAsia="黑体"/>
              <w:szCs w:val="32"/>
            </w:rPr>
            <w:t>八、</w:t>
          </w:r>
          <w:r>
            <w:rPr>
              <w:rFonts w:ascii="Times New Roman" w:hAnsi="Times New Roman" w:eastAsia="黑体"/>
              <w:i w:val="0"/>
            </w:rPr>
            <w:t>政府性基金预算支出决算情况说明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_Toc10532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hint="default" w:ascii="Times New Roman" w:hAnsi="Times New Roman" w:eastAsia="仿宋" w:cs="Times New Roman"/>
              <w:szCs w:val="28"/>
            </w:rPr>
            <w:fldChar w:fldCharType="end"/>
          </w:r>
        </w:p>
        <w:p w14:paraId="501F1481">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_Toc22179 </w:instrText>
          </w:r>
          <w:r>
            <w:rPr>
              <w:rFonts w:hint="default" w:ascii="Times New Roman" w:hAnsi="Times New Roman" w:eastAsia="仿宋" w:cs="Times New Roman"/>
              <w:szCs w:val="28"/>
            </w:rPr>
            <w:fldChar w:fldCharType="separate"/>
          </w:r>
          <w:r>
            <w:rPr>
              <w:rFonts w:hint="default" w:ascii="Times New Roman" w:hAnsi="Times New Roman" w:eastAsia="黑体"/>
              <w:i w:val="0"/>
            </w:rPr>
            <w:t xml:space="preserve">九、 </w:t>
          </w:r>
          <w:r>
            <w:rPr>
              <w:rFonts w:ascii="Times New Roman" w:hAnsi="Times New Roman" w:eastAsia="黑体"/>
              <w:i w:val="0"/>
            </w:rPr>
            <w:t>国有资本经营预算支出决算情况说明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_Toc22179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hint="default" w:ascii="Times New Roman" w:hAnsi="Times New Roman" w:eastAsia="仿宋" w:cs="Times New Roman"/>
              <w:szCs w:val="28"/>
            </w:rPr>
            <w:fldChar w:fldCharType="end"/>
          </w:r>
        </w:p>
        <w:p w14:paraId="41DBDFA2">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_Toc7651 </w:instrText>
          </w:r>
          <w:r>
            <w:rPr>
              <w:rFonts w:hint="default" w:ascii="Times New Roman" w:hAnsi="Times New Roman" w:eastAsia="仿宋" w:cs="Times New Roman"/>
              <w:szCs w:val="28"/>
            </w:rPr>
            <w:fldChar w:fldCharType="separate"/>
          </w:r>
          <w:r>
            <w:rPr>
              <w:rFonts w:hint="default" w:ascii="Times New Roman" w:hAnsi="Times New Roman" w:eastAsia="黑体"/>
              <w:i w:val="0"/>
            </w:rPr>
            <w:t xml:space="preserve">十、 </w:t>
          </w:r>
          <w:r>
            <w:rPr>
              <w:rFonts w:ascii="Times New Roman" w:hAnsi="Times New Roman" w:eastAsia="黑体"/>
              <w:i w:val="0"/>
            </w:rPr>
            <w:t>其他重要事项的情况说明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_Toc7651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hint="default" w:ascii="Times New Roman" w:hAnsi="Times New Roman" w:eastAsia="仿宋" w:cs="Times New Roman"/>
              <w:szCs w:val="28"/>
            </w:rPr>
            <w:fldChar w:fldCharType="end"/>
          </w:r>
        </w:p>
        <w:p w14:paraId="28731E72">
          <w:pPr>
            <w:pStyle w:val="19"/>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_Toc8024 </w:instrText>
          </w:r>
          <w:r>
            <w:rPr>
              <w:rFonts w:hint="default" w:ascii="Times New Roman" w:hAnsi="Times New Roman" w:eastAsia="仿宋" w:cs="Times New Roman"/>
              <w:szCs w:val="28"/>
            </w:rPr>
            <w:fldChar w:fldCharType="separate"/>
          </w:r>
          <w:r>
            <w:rPr>
              <w:rFonts w:ascii="Times New Roman" w:hAnsi="Times New Roman" w:eastAsia="楷体_GB2312"/>
              <w:bCs/>
              <w:szCs w:val="32"/>
            </w:rPr>
            <w:t>（一）机关运行经费支出情况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_Toc8024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hint="default" w:ascii="Times New Roman" w:hAnsi="Times New Roman" w:eastAsia="仿宋" w:cs="Times New Roman"/>
              <w:szCs w:val="28"/>
            </w:rPr>
            <w:fldChar w:fldCharType="end"/>
          </w:r>
        </w:p>
        <w:p w14:paraId="0E9A6D92">
          <w:pPr>
            <w:pStyle w:val="19"/>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_Toc527 </w:instrText>
          </w:r>
          <w:r>
            <w:rPr>
              <w:rFonts w:hint="default" w:ascii="Times New Roman" w:hAnsi="Times New Roman" w:eastAsia="仿宋" w:cs="Times New Roman"/>
              <w:szCs w:val="28"/>
            </w:rPr>
            <w:fldChar w:fldCharType="separate"/>
          </w:r>
          <w:r>
            <w:rPr>
              <w:rFonts w:ascii="Times New Roman" w:hAnsi="Times New Roman" w:eastAsia="楷体_GB2312"/>
              <w:bCs/>
              <w:szCs w:val="32"/>
            </w:rPr>
            <w:t>（二）政府采购支出情况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_Toc527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hint="default" w:ascii="Times New Roman" w:hAnsi="Times New Roman" w:eastAsia="仿宋" w:cs="Times New Roman"/>
              <w:szCs w:val="28"/>
            </w:rPr>
            <w:fldChar w:fldCharType="end"/>
          </w:r>
        </w:p>
        <w:p w14:paraId="0EA0E751">
          <w:pPr>
            <w:pStyle w:val="19"/>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_Toc7833 </w:instrText>
          </w:r>
          <w:r>
            <w:rPr>
              <w:rFonts w:hint="default" w:ascii="Times New Roman" w:hAnsi="Times New Roman" w:eastAsia="仿宋" w:cs="Times New Roman"/>
              <w:szCs w:val="28"/>
            </w:rPr>
            <w:fldChar w:fldCharType="separate"/>
          </w:r>
          <w:r>
            <w:rPr>
              <w:rFonts w:ascii="Times New Roman" w:hAnsi="Times New Roman" w:eastAsia="楷体_GB2312"/>
              <w:bCs/>
              <w:szCs w:val="32"/>
            </w:rPr>
            <w:t>（三）国有资产占有使用情况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_Toc7833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hint="default" w:ascii="Times New Roman" w:hAnsi="Times New Roman" w:eastAsia="仿宋" w:cs="Times New Roman"/>
              <w:szCs w:val="28"/>
            </w:rPr>
            <w:fldChar w:fldCharType="end"/>
          </w:r>
        </w:p>
        <w:p w14:paraId="04D914A0">
          <w:pPr>
            <w:pStyle w:val="19"/>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_Toc19742 </w:instrText>
          </w:r>
          <w:r>
            <w:rPr>
              <w:rFonts w:hint="default" w:ascii="Times New Roman" w:hAnsi="Times New Roman" w:eastAsia="仿宋" w:cs="Times New Roman"/>
              <w:szCs w:val="28"/>
            </w:rPr>
            <w:fldChar w:fldCharType="separate"/>
          </w:r>
          <w:r>
            <w:rPr>
              <w:rFonts w:ascii="Times New Roman" w:hAnsi="Times New Roman" w:eastAsia="楷体_GB2312"/>
              <w:bCs/>
              <w:szCs w:val="32"/>
            </w:rPr>
            <w:t>（四）预算绩效管理情况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_Toc19742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hint="default" w:ascii="Times New Roman" w:hAnsi="Times New Roman" w:eastAsia="仿宋" w:cs="Times New Roman"/>
              <w:szCs w:val="28"/>
            </w:rPr>
            <w:fldChar w:fldCharType="end"/>
          </w:r>
        </w:p>
        <w:p w14:paraId="7428BA3F">
          <w:pPr>
            <w:pStyle w:val="26"/>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_Toc32403 </w:instrText>
          </w:r>
          <w:r>
            <w:rPr>
              <w:rFonts w:hint="default" w:ascii="Times New Roman" w:hAnsi="Times New Roman" w:eastAsia="仿宋" w:cs="Times New Roman"/>
              <w:szCs w:val="28"/>
            </w:rPr>
            <w:fldChar w:fldCharType="separate"/>
          </w:r>
          <w:r>
            <w:rPr>
              <w:rFonts w:ascii="Times New Roman" w:hAnsi="Times New Roman" w:eastAsia="方正小标宋简体"/>
              <w:szCs w:val="44"/>
              <w:highlight w:val="none"/>
            </w:rPr>
            <w:t>第三部分 名</w:t>
          </w:r>
          <w:r>
            <w:rPr>
              <w:rFonts w:ascii="Times New Roman" w:hAnsi="Times New Roman" w:eastAsia="方正小标宋简体"/>
              <w:bCs w:val="0"/>
              <w:highlight w:val="none"/>
            </w:rPr>
            <w:t>词解释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_Toc32403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hint="default" w:ascii="Times New Roman" w:hAnsi="Times New Roman" w:eastAsia="仿宋" w:cs="Times New Roman"/>
              <w:szCs w:val="28"/>
            </w:rPr>
            <w:fldChar w:fldCharType="end"/>
          </w:r>
        </w:p>
        <w:p w14:paraId="6DBC4E93">
          <w:pPr>
            <w:pStyle w:val="26"/>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_Toc5844 </w:instrText>
          </w:r>
          <w:r>
            <w:rPr>
              <w:rFonts w:hint="default" w:ascii="Times New Roman" w:hAnsi="Times New Roman" w:eastAsia="仿宋" w:cs="Times New Roman"/>
              <w:szCs w:val="28"/>
            </w:rPr>
            <w:fldChar w:fldCharType="separate"/>
          </w:r>
          <w:r>
            <w:rPr>
              <w:rFonts w:ascii="Times New Roman" w:hAnsi="Times New Roman" w:eastAsia="方正小标宋简体"/>
              <w:szCs w:val="44"/>
            </w:rPr>
            <w:t>第</w:t>
          </w:r>
          <w:r>
            <w:rPr>
              <w:rFonts w:ascii="Times New Roman" w:hAnsi="Times New Roman" w:eastAsia="方正小标宋简体"/>
              <w:bCs w:val="0"/>
            </w:rPr>
            <w:t>四部分 附件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_Toc5844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hint="default" w:ascii="Times New Roman" w:hAnsi="Times New Roman" w:eastAsia="仿宋" w:cs="Times New Roman"/>
              <w:szCs w:val="28"/>
            </w:rPr>
            <w:fldChar w:fldCharType="end"/>
          </w:r>
        </w:p>
        <w:p w14:paraId="2B7AB40F">
          <w:pPr>
            <w:pStyle w:val="26"/>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_Toc24126 </w:instrText>
          </w:r>
          <w:r>
            <w:rPr>
              <w:rFonts w:hint="default" w:ascii="Times New Roman" w:hAnsi="Times New Roman" w:eastAsia="仿宋" w:cs="Times New Roman"/>
              <w:szCs w:val="28"/>
            </w:rPr>
            <w:fldChar w:fldCharType="separate"/>
          </w:r>
          <w:r>
            <w:rPr>
              <w:rFonts w:ascii="Times New Roman" w:hAnsi="Times New Roman" w:eastAsia="方正小标宋简体"/>
              <w:szCs w:val="44"/>
            </w:rPr>
            <w:t>第</w:t>
          </w:r>
          <w:r>
            <w:rPr>
              <w:rFonts w:ascii="Times New Roman" w:hAnsi="Times New Roman" w:eastAsia="方正小标宋简体"/>
              <w:bCs w:val="0"/>
            </w:rPr>
            <w:t>五部分 附表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_Toc24126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21D52F79">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_Toc6986 </w:instrText>
          </w:r>
          <w:r>
            <w:rPr>
              <w:rFonts w:hint="default" w:ascii="Times New Roman" w:hAnsi="Times New Roman" w:eastAsia="仿宋" w:cs="Times New Roman"/>
              <w:szCs w:val="28"/>
            </w:rPr>
            <w:fldChar w:fldCharType="separate"/>
          </w:r>
          <w:r>
            <w:rPr>
              <w:rFonts w:ascii="Times New Roman" w:hAnsi="Times New Roman"/>
              <w:i w:val="0"/>
            </w:rPr>
            <w:t>一、收入支出决算总表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_Toc6986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3F441E1F">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_Toc11694 </w:instrText>
          </w:r>
          <w:r>
            <w:rPr>
              <w:rFonts w:hint="default" w:ascii="Times New Roman" w:hAnsi="Times New Roman" w:eastAsia="仿宋" w:cs="Times New Roman"/>
              <w:szCs w:val="28"/>
            </w:rPr>
            <w:fldChar w:fldCharType="separate"/>
          </w:r>
          <w:r>
            <w:rPr>
              <w:rFonts w:ascii="Times New Roman" w:hAnsi="Times New Roman"/>
              <w:i w:val="0"/>
            </w:rPr>
            <w:t>二、收入决算表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_Toc11694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4B8CDD28">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_Toc14813 </w:instrText>
          </w:r>
          <w:r>
            <w:rPr>
              <w:rFonts w:hint="default" w:ascii="Times New Roman" w:hAnsi="Times New Roman" w:eastAsia="仿宋" w:cs="Times New Roman"/>
              <w:szCs w:val="28"/>
            </w:rPr>
            <w:fldChar w:fldCharType="separate"/>
          </w:r>
          <w:r>
            <w:rPr>
              <w:rFonts w:ascii="Times New Roman" w:hAnsi="Times New Roman"/>
              <w:i w:val="0"/>
            </w:rPr>
            <w:t>三、支出决算表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_Toc14813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47B2162D">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_Toc11120 </w:instrText>
          </w:r>
          <w:r>
            <w:rPr>
              <w:rFonts w:hint="default" w:ascii="Times New Roman" w:hAnsi="Times New Roman" w:eastAsia="仿宋" w:cs="Times New Roman"/>
              <w:szCs w:val="28"/>
            </w:rPr>
            <w:fldChar w:fldCharType="separate"/>
          </w:r>
          <w:r>
            <w:rPr>
              <w:rFonts w:ascii="Times New Roman" w:hAnsi="Times New Roman"/>
              <w:i w:val="0"/>
            </w:rPr>
            <w:t>四、财政拨款收入支出决算总表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_Toc11120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1C2F11B6">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_Toc13252 </w:instrText>
          </w:r>
          <w:r>
            <w:rPr>
              <w:rFonts w:hint="default" w:ascii="Times New Roman" w:hAnsi="Times New Roman" w:eastAsia="仿宋" w:cs="Times New Roman"/>
              <w:szCs w:val="28"/>
            </w:rPr>
            <w:fldChar w:fldCharType="separate"/>
          </w:r>
          <w:r>
            <w:rPr>
              <w:rFonts w:ascii="Times New Roman" w:hAnsi="Times New Roman"/>
              <w:i w:val="0"/>
            </w:rPr>
            <w:t>五、财政拨款支出决算明细表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_Toc13252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468DDA61">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_Toc25936 </w:instrText>
          </w:r>
          <w:r>
            <w:rPr>
              <w:rFonts w:hint="default" w:ascii="Times New Roman" w:hAnsi="Times New Roman" w:eastAsia="仿宋" w:cs="Times New Roman"/>
              <w:szCs w:val="28"/>
            </w:rPr>
            <w:fldChar w:fldCharType="separate"/>
          </w:r>
          <w:r>
            <w:rPr>
              <w:rFonts w:ascii="Times New Roman" w:hAnsi="Times New Roman"/>
              <w:i w:val="0"/>
            </w:rPr>
            <w:t>六、一般公共预算财政拨款支出决算表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_Toc25936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5135A3B2">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_Toc3071 </w:instrText>
          </w:r>
          <w:r>
            <w:rPr>
              <w:rFonts w:hint="default" w:ascii="Times New Roman" w:hAnsi="Times New Roman" w:eastAsia="仿宋" w:cs="Times New Roman"/>
              <w:szCs w:val="28"/>
            </w:rPr>
            <w:fldChar w:fldCharType="separate"/>
          </w:r>
          <w:r>
            <w:rPr>
              <w:rFonts w:ascii="Times New Roman" w:hAnsi="Times New Roman"/>
              <w:i w:val="0"/>
            </w:rPr>
            <w:t>七、一般公共预算财政拨款支出决算明细表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_Toc3071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6A884422">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_Toc21804 </w:instrText>
          </w:r>
          <w:r>
            <w:rPr>
              <w:rFonts w:hint="default" w:ascii="Times New Roman" w:hAnsi="Times New Roman" w:eastAsia="仿宋" w:cs="Times New Roman"/>
              <w:szCs w:val="28"/>
            </w:rPr>
            <w:fldChar w:fldCharType="separate"/>
          </w:r>
          <w:r>
            <w:rPr>
              <w:rFonts w:ascii="Times New Roman" w:hAnsi="Times New Roman"/>
              <w:i w:val="0"/>
            </w:rPr>
            <w:t>八、一般公共预算财政拨款基本支出决算表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_Toc21804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3525709A">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_Toc13415 </w:instrText>
          </w:r>
          <w:r>
            <w:rPr>
              <w:rFonts w:hint="default" w:ascii="Times New Roman" w:hAnsi="Times New Roman" w:eastAsia="仿宋" w:cs="Times New Roman"/>
              <w:szCs w:val="28"/>
            </w:rPr>
            <w:fldChar w:fldCharType="separate"/>
          </w:r>
          <w:r>
            <w:rPr>
              <w:rFonts w:ascii="Times New Roman" w:hAnsi="Times New Roman"/>
              <w:i w:val="0"/>
            </w:rPr>
            <w:t>九、一般公共预算财政拨款项目支出决算表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_Toc13415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706B272F">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_Toc20255 </w:instrText>
          </w:r>
          <w:r>
            <w:rPr>
              <w:rFonts w:hint="default" w:ascii="Times New Roman" w:hAnsi="Times New Roman" w:eastAsia="仿宋" w:cs="Times New Roman"/>
              <w:szCs w:val="28"/>
            </w:rPr>
            <w:fldChar w:fldCharType="separate"/>
          </w:r>
          <w:r>
            <w:rPr>
              <w:rFonts w:ascii="Times New Roman" w:hAnsi="Times New Roman"/>
              <w:i w:val="0"/>
            </w:rPr>
            <w:t>十、政府性基金预算财政拨款收入支出决算表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_Toc20255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73BE60C5">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_Toc23471 </w:instrText>
          </w:r>
          <w:r>
            <w:rPr>
              <w:rFonts w:hint="default" w:ascii="Times New Roman" w:hAnsi="Times New Roman" w:eastAsia="仿宋" w:cs="Times New Roman"/>
              <w:szCs w:val="28"/>
            </w:rPr>
            <w:fldChar w:fldCharType="separate"/>
          </w:r>
          <w:r>
            <w:rPr>
              <w:rFonts w:ascii="Times New Roman" w:hAnsi="Times New Roman"/>
              <w:i w:val="0"/>
            </w:rPr>
            <w:t>十一、国有资本经营预算财政拨款收入支出决算表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_Toc23471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4D46D9AE">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_Toc19981 </w:instrText>
          </w:r>
          <w:r>
            <w:rPr>
              <w:rFonts w:hint="default" w:ascii="Times New Roman" w:hAnsi="Times New Roman" w:eastAsia="仿宋" w:cs="Times New Roman"/>
              <w:szCs w:val="28"/>
            </w:rPr>
            <w:fldChar w:fldCharType="separate"/>
          </w:r>
          <w:r>
            <w:rPr>
              <w:rFonts w:ascii="Times New Roman" w:hAnsi="Times New Roman"/>
              <w:i w:val="0"/>
            </w:rPr>
            <w:t>十二、国有资本经营预算财政拨款支出决算表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_Toc19981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18611FBB">
          <w:pPr>
            <w:pStyle w:val="32"/>
            <w:tabs>
              <w:tab w:val="right" w:leader="dot" w:pos="9026"/>
            </w:tabs>
            <w:rPr>
              <w:rFonts w:ascii="Times New Roman" w:hAnsi="Times New Roman"/>
            </w:rPr>
          </w:pPr>
          <w:r>
            <w:rPr>
              <w:rFonts w:hint="default" w:ascii="Times New Roman" w:hAnsi="Times New Roman" w:eastAsia="仿宋" w:cs="Times New Roman"/>
              <w:szCs w:val="28"/>
            </w:rPr>
            <w:fldChar w:fldCharType="begin"/>
          </w:r>
          <w:r>
            <w:rPr>
              <w:rFonts w:hint="default" w:ascii="Times New Roman" w:hAnsi="Times New Roman" w:eastAsia="仿宋" w:cs="Times New Roman"/>
              <w:szCs w:val="28"/>
            </w:rPr>
            <w:instrText xml:space="preserve"> HYPERLINK \l _Toc25654 </w:instrText>
          </w:r>
          <w:r>
            <w:rPr>
              <w:rFonts w:hint="default" w:ascii="Times New Roman" w:hAnsi="Times New Roman" w:eastAsia="仿宋" w:cs="Times New Roman"/>
              <w:szCs w:val="28"/>
            </w:rPr>
            <w:fldChar w:fldCharType="separate"/>
          </w:r>
          <w:r>
            <w:rPr>
              <w:rFonts w:ascii="Times New Roman" w:hAnsi="Times New Roman"/>
              <w:i w:val="0"/>
            </w:rPr>
            <w:t>十三、财政拨款“三公”经费支出决算表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_Toc25654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hint="default" w:ascii="Times New Roman" w:hAnsi="Times New Roman" w:eastAsia="仿宋" w:cs="Times New Roman"/>
              <w:szCs w:val="28"/>
            </w:rPr>
            <w:fldChar w:fldCharType="end"/>
          </w:r>
        </w:p>
        <w:p w14:paraId="29C08F26">
          <w:pPr>
            <w:widowControl/>
            <w:spacing w:line="440" w:lineRule="exact"/>
            <w:rPr>
              <w:rFonts w:hint="default" w:ascii="Times New Roman" w:hAnsi="Times New Roman" w:eastAsia="仿宋" w:cs="Times New Roman"/>
              <w:sz w:val="24"/>
            </w:rPr>
          </w:pPr>
          <w:r>
            <w:rPr>
              <w:rFonts w:hint="default" w:ascii="Times New Roman" w:hAnsi="Times New Roman" w:eastAsia="仿宋" w:cs="Times New Roman"/>
              <w:sz w:val="28"/>
              <w:szCs w:val="28"/>
            </w:rPr>
            <w:fldChar w:fldCharType="end"/>
          </w:r>
        </w:p>
      </w:sdtContent>
    </w:sdt>
    <w:p w14:paraId="722B4084">
      <w:pPr>
        <w:widowControl/>
        <w:spacing w:line="240" w:lineRule="auto"/>
        <w:ind w:firstLine="0"/>
        <w:outlineLvl w:val="9"/>
        <w:rPr>
          <w:rFonts w:ascii="Times New Roman" w:hAnsi="Times New Roman" w:eastAsia="黑体"/>
          <w:sz w:val="44"/>
          <w:szCs w:val="44"/>
        </w:rPr>
      </w:pPr>
      <w:bookmarkStart w:id="8" w:name="_Toc9876"/>
      <w:bookmarkStart w:id="9" w:name="_Toc9070"/>
      <w:r>
        <w:rPr>
          <w:rFonts w:ascii="Times New Roman" w:hAnsi="Times New Roman" w:eastAsia="黑体"/>
          <w:sz w:val="44"/>
          <w:szCs w:val="44"/>
        </w:rPr>
        <w:br w:type="page"/>
      </w:r>
    </w:p>
    <w:p w14:paraId="61228E4E">
      <w:pPr>
        <w:widowControl/>
        <w:numPr>
          <w:ilvl w:val="0"/>
          <w:numId w:val="3"/>
        </w:numPr>
        <w:spacing w:line="560" w:lineRule="exact"/>
        <w:ind w:firstLine="2180"/>
        <w:outlineLvl w:val="0"/>
        <w:rPr>
          <w:rStyle w:val="197"/>
          <w:rFonts w:eastAsia="黑体"/>
          <w:b w:val="0"/>
          <w:bCs w:val="0"/>
        </w:rPr>
      </w:pPr>
      <w:r>
        <w:rPr>
          <w:rStyle w:val="197"/>
          <w:rFonts w:eastAsia="黑体"/>
          <w:b w:val="0"/>
          <w:bCs w:val="0"/>
        </w:rPr>
        <w:t>部门概况</w:t>
      </w:r>
      <w:bookmarkEnd w:id="6"/>
      <w:bookmarkEnd w:id="7"/>
      <w:bookmarkEnd w:id="8"/>
      <w:bookmarkEnd w:id="9"/>
    </w:p>
    <w:p w14:paraId="2B0AB9FC">
      <w:pPr>
        <w:widowControl/>
        <w:numPr>
          <w:ilvl w:val="-1"/>
          <w:numId w:val="0"/>
        </w:numPr>
        <w:spacing w:line="560" w:lineRule="exact"/>
        <w:ind w:firstLine="0"/>
        <w:outlineLvl w:val="0"/>
        <w:rPr>
          <w:rStyle w:val="197"/>
          <w:rFonts w:eastAsia="黑体"/>
          <w:b w:val="0"/>
          <w:bCs w:val="0"/>
        </w:rPr>
      </w:pPr>
    </w:p>
    <w:p w14:paraId="270B0050">
      <w:pPr>
        <w:pStyle w:val="191"/>
        <w:numPr>
          <w:ilvl w:val="0"/>
          <w:numId w:val="4"/>
        </w:numPr>
        <w:spacing w:line="560" w:lineRule="exact"/>
        <w:rPr>
          <w:rFonts w:ascii="Times New Roman" w:hAnsi="Times New Roman" w:eastAsia="黑体"/>
          <w:b w:val="0"/>
          <w:i w:val="0"/>
        </w:rPr>
      </w:pPr>
      <w:bookmarkStart w:id="10" w:name="_Toc28926"/>
      <w:bookmarkStart w:id="11" w:name="_Toc1145"/>
      <w:r>
        <w:rPr>
          <w:rFonts w:ascii="Times New Roman" w:hAnsi="Times New Roman" w:eastAsia="黑体"/>
          <w:b w:val="0"/>
          <w:i w:val="0"/>
        </w:rPr>
        <w:t>部门职责</w:t>
      </w:r>
      <w:bookmarkEnd w:id="10"/>
      <w:bookmarkEnd w:id="11"/>
    </w:p>
    <w:p w14:paraId="62269386">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bookmarkStart w:id="12" w:name="_Toc15396601"/>
      <w:bookmarkStart w:id="13" w:name="_Toc15377200"/>
      <w:bookmarkStart w:id="14" w:name="_Toc3471"/>
      <w:r>
        <w:rPr>
          <w:rFonts w:hint="eastAsia" w:ascii="仿宋" w:hAnsi="仿宋" w:eastAsia="仿宋" w:cs="仿宋"/>
          <w:color w:val="auto"/>
          <w:highlight w:val="none"/>
        </w:rPr>
        <w:t>（1）贯彻落实党的路线、方针、政策和国家法律法规，执行中央、省委、市委、区委的指示、决定。</w:t>
      </w:r>
    </w:p>
    <w:p w14:paraId="43412566">
      <w:pPr>
        <w:keepLines w:val="0"/>
        <w:pageBreakBefore w:val="0"/>
        <w:kinsoku/>
        <w:overflowPunct/>
        <w:topLinePunct w:val="0"/>
        <w:bidi w:val="0"/>
        <w:snapToGrid w:val="0"/>
        <w:spacing w:line="560" w:lineRule="exact"/>
        <w:ind w:firstLine="64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（2）负责全区重要工作综合协调工作；负责区委</w:t>
      </w:r>
      <w:r>
        <w:rPr>
          <w:rFonts w:hint="eastAsia" w:ascii="仿宋" w:hAnsi="仿宋" w:eastAsia="仿宋" w:cs="仿宋"/>
          <w:color w:val="auto"/>
          <w:highlight w:val="none"/>
          <w:lang w:val="en-US" w:eastAsia="zh-CN"/>
        </w:rPr>
        <w:t>领导活动的协调安排和日常服务工作。</w:t>
      </w:r>
    </w:p>
    <w:p w14:paraId="3B5B3DF4">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3）负责中央、省委、市委、区委、区委办公室日常文件的收文登记、拟办处理、送审传阅、转办催办、发放回收、立卷归档；负责区委、区委办规范性文件上报备案，指导监督各乡镇（街道）党（工）委、区委各部委规范性文件备案审查工作。</w:t>
      </w:r>
    </w:p>
    <w:p w14:paraId="29BC0BF8">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（4）围绕中央、省委、市委和区委的工作部署，收集信息、反馈动态、综合调查研究；承担中央、省委、市委、区委重要工作和中央、省委、市委、区委指示以及领导同志指示的传达和催办落实工作。</w:t>
      </w:r>
    </w:p>
    <w:p w14:paraId="52AD0051">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（5）负责区委、区委办公室政策文件的起草、修改、审核把关、印刷工作。</w:t>
      </w:r>
    </w:p>
    <w:p w14:paraId="6C7F9A1A">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（6）负责区委、区委办领导讲话报告的起草、修改、审核把关、印刷工作。</w:t>
      </w:r>
    </w:p>
    <w:p w14:paraId="43BDD365">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（7）负责承办区委召开的各种会议，做好有关会议事务工作。</w:t>
      </w:r>
    </w:p>
    <w:p w14:paraId="15476E62">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（8）负责中央、省委、市委领导同志及中央、省委、市委有关部门领导同志，各县、区（园区）</w:t>
      </w:r>
      <w:r>
        <w:rPr>
          <w:rFonts w:hint="eastAsia" w:ascii="仿宋" w:hAnsi="仿宋" w:eastAsia="仿宋" w:cs="仿宋"/>
          <w:color w:val="auto"/>
          <w:highlight w:val="none"/>
          <w:lang w:val="en-US" w:eastAsia="zh-CN"/>
        </w:rPr>
        <w:t>党（工）委</w:t>
      </w:r>
      <w:r>
        <w:rPr>
          <w:rFonts w:hint="eastAsia" w:ascii="仿宋" w:hAnsi="仿宋" w:eastAsia="仿宋" w:cs="仿宋"/>
          <w:color w:val="auto"/>
          <w:highlight w:val="none"/>
        </w:rPr>
        <w:t>有关领导同志来区的接待工作。</w:t>
      </w:r>
    </w:p>
    <w:p w14:paraId="2C960E71">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（9）贯彻落实中央、省委、市委、区委对全面深化改革工作的工作部署。负责区委全面深化改革委员会日常工作。</w:t>
      </w:r>
    </w:p>
    <w:p w14:paraId="76E2E8D4">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（10）贯彻落实党和国家有关方针、政策和法律法规，督促、指导有关方面贯彻落实上级党委对国家安全工作的决策事项、工作部署和要求等。负责区委国家安全委员会日常工作。</w:t>
      </w:r>
    </w:p>
    <w:p w14:paraId="6839861E">
      <w:pPr>
        <w:keepLines w:val="0"/>
        <w:pageBreakBefore w:val="0"/>
        <w:kinsoku/>
        <w:overflowPunct/>
        <w:topLinePunct w:val="0"/>
        <w:bidi w:val="0"/>
        <w:snapToGrid w:val="0"/>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（11）负责区委保密机要，管理密钥、电子政务、保密技术检测工作。</w:t>
      </w:r>
    </w:p>
    <w:p w14:paraId="69030C98">
      <w:pPr>
        <w:widowControl/>
        <w:spacing w:line="560" w:lineRule="exact"/>
        <w:ind w:firstLine="640" w:firstLineChars="200"/>
        <w:jc w:val="left"/>
        <w:rPr>
          <w:rFonts w:ascii="仿宋" w:hAnsi="仿宋" w:eastAsia="仿宋" w:cs="仿宋"/>
          <w:color w:val="000000"/>
          <w:szCs w:val="32"/>
        </w:rPr>
      </w:pPr>
      <w:r>
        <w:rPr>
          <w:rFonts w:hint="eastAsia" w:ascii="仿宋" w:hAnsi="仿宋" w:eastAsia="仿宋" w:cs="仿宋"/>
          <w:color w:val="auto"/>
          <w:highlight w:val="none"/>
        </w:rPr>
        <w:t>（12）完成区委交办的其他任务。</w:t>
      </w:r>
    </w:p>
    <w:p w14:paraId="6DD8E0B7">
      <w:pPr>
        <w:spacing w:line="560" w:lineRule="exact"/>
        <w:ind w:firstLine="320" w:firstLineChars="100"/>
        <w:outlineLvl w:val="1"/>
        <w:rPr>
          <w:rStyle w:val="198"/>
          <w:rFonts w:ascii="Times New Roman" w:hAnsi="Times New Roman" w:eastAsia="黑体"/>
          <w:b w:val="0"/>
          <w:i w:val="0"/>
        </w:rPr>
      </w:pPr>
      <w:bookmarkStart w:id="15" w:name="_Toc14940"/>
      <w:r>
        <w:rPr>
          <w:rFonts w:eastAsia="黑体"/>
        </w:rPr>
        <w:t>二、机</w:t>
      </w:r>
      <w:r>
        <w:rPr>
          <w:rStyle w:val="198"/>
          <w:rFonts w:ascii="Times New Roman" w:hAnsi="Times New Roman" w:eastAsia="黑体"/>
          <w:b w:val="0"/>
          <w:i w:val="0"/>
        </w:rPr>
        <w:t>构设置</w:t>
      </w:r>
      <w:bookmarkEnd w:id="12"/>
      <w:bookmarkEnd w:id="13"/>
      <w:bookmarkEnd w:id="14"/>
      <w:bookmarkEnd w:id="15"/>
    </w:p>
    <w:p w14:paraId="1F980FD5">
      <w:pPr>
        <w:keepLines w:val="0"/>
        <w:pageBreakBefore w:val="0"/>
        <w:kinsoku/>
        <w:overflowPunct/>
        <w:topLinePunct w:val="0"/>
        <w:bidi w:val="0"/>
        <w:spacing w:line="56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安居区委办下属事业单位</w:t>
      </w:r>
      <w:r>
        <w:rPr>
          <w:rFonts w:hint="eastAsia" w:ascii="仿宋" w:hAnsi="仿宋" w:eastAsia="仿宋" w:cs="仿宋"/>
          <w:sz w:val="32"/>
          <w:szCs w:val="32"/>
          <w:lang w:val="en-US" w:eastAsia="zh-CN"/>
        </w:rPr>
        <w:t>3</w:t>
      </w:r>
      <w:r>
        <w:rPr>
          <w:rFonts w:hint="eastAsia" w:ascii="仿宋" w:hAnsi="仿宋" w:eastAsia="仿宋" w:cs="仿宋"/>
          <w:sz w:val="32"/>
          <w:szCs w:val="32"/>
        </w:rPr>
        <w:t>个，其中行政单位0个，参照公务员法管理的事业单位</w:t>
      </w:r>
      <w:r>
        <w:rPr>
          <w:rFonts w:hint="eastAsia" w:ascii="仿宋" w:hAnsi="仿宋" w:eastAsia="仿宋" w:cs="仿宋"/>
          <w:bCs/>
          <w:sz w:val="32"/>
          <w:szCs w:val="32"/>
        </w:rPr>
        <w:t>1</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2</w:t>
      </w:r>
      <w:r>
        <w:rPr>
          <w:rFonts w:hint="eastAsia" w:ascii="仿宋" w:hAnsi="仿宋" w:eastAsia="仿宋" w:cs="仿宋"/>
          <w:sz w:val="32"/>
          <w:szCs w:val="32"/>
        </w:rPr>
        <w:t>个。</w:t>
      </w:r>
    </w:p>
    <w:p w14:paraId="4F17354B">
      <w:pPr>
        <w:pStyle w:val="15"/>
        <w:keepLines w:val="0"/>
        <w:pageBreakBefore w:val="0"/>
        <w:kinsoku/>
        <w:overflowPunct/>
        <w:topLinePunct w:val="0"/>
        <w:bidi w:val="0"/>
        <w:adjustRightInd w:val="0"/>
        <w:snapToGrid w:val="0"/>
        <w:spacing w:before="0" w:beforeLines="0" w:line="560" w:lineRule="exact"/>
        <w:ind w:firstLine="672" w:firstLineChars="210"/>
        <w:rPr>
          <w:rFonts w:hint="eastAsia" w:ascii="仿宋" w:hAnsi="仿宋" w:eastAsia="仿宋" w:cs="仿宋"/>
          <w:sz w:val="32"/>
          <w:szCs w:val="32"/>
        </w:rPr>
      </w:pPr>
      <w:r>
        <w:rPr>
          <w:rFonts w:hint="eastAsia" w:ascii="仿宋" w:hAnsi="仿宋" w:eastAsia="仿宋" w:cs="仿宋"/>
          <w:sz w:val="32"/>
          <w:szCs w:val="32"/>
        </w:rPr>
        <w:t>纳入区委办202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年度部门决算编制范围的二级预算单位包括：</w:t>
      </w:r>
    </w:p>
    <w:p w14:paraId="22EC50A6">
      <w:pPr>
        <w:pStyle w:val="15"/>
        <w:keepLines w:val="0"/>
        <w:pageBreakBefore w:val="0"/>
        <w:kinsoku/>
        <w:overflowPunct/>
        <w:topLinePunct w:val="0"/>
        <w:bidi w:val="0"/>
        <w:adjustRightInd w:val="0"/>
        <w:snapToGrid w:val="0"/>
        <w:spacing w:before="0" w:beforeLines="0" w:line="560" w:lineRule="exact"/>
        <w:ind w:left="672"/>
        <w:outlineLvl w:val="2"/>
        <w:rPr>
          <w:rFonts w:hint="eastAsia" w:ascii="仿宋" w:hAnsi="仿宋" w:eastAsia="仿宋" w:cs="仿宋"/>
          <w:sz w:val="32"/>
          <w:szCs w:val="32"/>
        </w:rPr>
      </w:pPr>
      <w:bookmarkStart w:id="16" w:name="_Toc15378449"/>
      <w:bookmarkStart w:id="17" w:name="_Toc12740"/>
      <w:bookmarkStart w:id="18" w:name="_Toc15306276"/>
      <w:bookmarkStart w:id="19" w:name="_Toc28357"/>
      <w:bookmarkStart w:id="20" w:name="_Toc15377202"/>
      <w:bookmarkStart w:id="21" w:name="_Toc15377433"/>
      <w:r>
        <w:rPr>
          <w:rFonts w:hint="eastAsia" w:ascii="仿宋" w:hAnsi="仿宋" w:eastAsia="仿宋" w:cs="仿宋"/>
          <w:sz w:val="32"/>
          <w:szCs w:val="32"/>
        </w:rPr>
        <w:t>1.区委党史研究室</w:t>
      </w:r>
      <w:bookmarkEnd w:id="16"/>
      <w:bookmarkEnd w:id="17"/>
      <w:bookmarkEnd w:id="18"/>
      <w:bookmarkEnd w:id="19"/>
      <w:bookmarkEnd w:id="20"/>
      <w:bookmarkEnd w:id="21"/>
    </w:p>
    <w:p w14:paraId="4D4E9028">
      <w:pPr>
        <w:pStyle w:val="15"/>
        <w:keepLines w:val="0"/>
        <w:pageBreakBefore w:val="0"/>
        <w:kinsoku/>
        <w:overflowPunct/>
        <w:topLinePunct w:val="0"/>
        <w:bidi w:val="0"/>
        <w:adjustRightInd w:val="0"/>
        <w:snapToGrid w:val="0"/>
        <w:spacing w:before="0" w:before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2.区电子政务管理中心</w:t>
      </w:r>
    </w:p>
    <w:p w14:paraId="5F7784C7">
      <w:pPr>
        <w:pStyle w:val="15"/>
        <w:keepLines w:val="0"/>
        <w:pageBreakBefore w:val="0"/>
        <w:kinsoku/>
        <w:overflowPunct/>
        <w:topLinePunct w:val="0"/>
        <w:bidi w:val="0"/>
        <w:adjustRightInd w:val="0"/>
        <w:snapToGrid w:val="0"/>
        <w:spacing w:before="0" w:before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3.民主党派服务地方发展促进中心</w:t>
      </w:r>
    </w:p>
    <w:p w14:paraId="152ED9C5">
      <w:pPr>
        <w:pStyle w:val="15"/>
        <w:adjustRightInd w:val="0"/>
        <w:snapToGrid w:val="0"/>
        <w:spacing w:line="560" w:lineRule="exact"/>
        <w:ind w:firstLine="480" w:firstLineChars="150"/>
        <w:rPr>
          <w:rFonts w:eastAsia="仿宋"/>
          <w:szCs w:val="32"/>
        </w:rPr>
      </w:pPr>
    </w:p>
    <w:p w14:paraId="193CF3B8">
      <w:pPr>
        <w:widowControl/>
        <w:spacing w:line="560" w:lineRule="exact"/>
        <w:ind w:firstLine="872"/>
        <w:outlineLvl w:val="0"/>
        <w:rPr>
          <w:rFonts w:eastAsia="方正小标宋简体"/>
          <w:sz w:val="44"/>
          <w:szCs w:val="44"/>
        </w:rPr>
      </w:pPr>
      <w:bookmarkStart w:id="22" w:name="_Toc15377204"/>
      <w:bookmarkStart w:id="23" w:name="_Toc15396602"/>
      <w:bookmarkStart w:id="24" w:name="_Toc8685"/>
    </w:p>
    <w:p w14:paraId="0EA14ED5">
      <w:pPr>
        <w:widowControl/>
        <w:spacing w:line="560" w:lineRule="exact"/>
        <w:ind w:firstLine="872"/>
        <w:outlineLvl w:val="0"/>
        <w:rPr>
          <w:rFonts w:eastAsia="方正小标宋简体"/>
          <w:sz w:val="44"/>
          <w:szCs w:val="44"/>
        </w:rPr>
      </w:pPr>
    </w:p>
    <w:p w14:paraId="7DA0B74C">
      <w:pPr>
        <w:widowControl/>
        <w:spacing w:line="560" w:lineRule="exact"/>
        <w:ind w:firstLine="0"/>
        <w:outlineLvl w:val="9"/>
        <w:rPr>
          <w:rFonts w:eastAsia="方正小标宋简体"/>
          <w:sz w:val="44"/>
          <w:szCs w:val="44"/>
        </w:rPr>
      </w:pPr>
      <w:bookmarkStart w:id="25" w:name="_Toc21489"/>
      <w:r>
        <w:rPr>
          <w:rFonts w:eastAsia="方正小标宋简体"/>
          <w:sz w:val="44"/>
          <w:szCs w:val="44"/>
        </w:rPr>
        <w:br w:type="page"/>
      </w:r>
    </w:p>
    <w:p w14:paraId="00E95A2B">
      <w:pPr>
        <w:widowControl/>
        <w:spacing w:line="560" w:lineRule="exact"/>
        <w:ind w:firstLine="872"/>
        <w:outlineLvl w:val="0"/>
        <w:rPr>
          <w:rStyle w:val="197"/>
          <w:rFonts w:eastAsia="方正小标宋简体"/>
          <w:b w:val="0"/>
          <w:bCs w:val="0"/>
        </w:rPr>
      </w:pPr>
      <w:r>
        <w:rPr>
          <w:rFonts w:eastAsia="方正小标宋简体"/>
          <w:sz w:val="44"/>
          <w:szCs w:val="44"/>
        </w:rPr>
        <w:t>第二部分 202</w:t>
      </w:r>
      <w:r>
        <w:rPr>
          <w:rFonts w:hint="eastAsia" w:eastAsia="方正小标宋简体"/>
          <w:sz w:val="44"/>
          <w:szCs w:val="44"/>
        </w:rPr>
        <w:t>4</w:t>
      </w:r>
      <w:r>
        <w:rPr>
          <w:rFonts w:eastAsia="方正小标宋简体"/>
          <w:sz w:val="44"/>
          <w:szCs w:val="44"/>
        </w:rPr>
        <w:t>年度</w:t>
      </w:r>
      <w:r>
        <w:rPr>
          <w:rStyle w:val="197"/>
          <w:rFonts w:eastAsia="方正小标宋简体"/>
          <w:b w:val="0"/>
          <w:bCs w:val="0"/>
        </w:rPr>
        <w:t>部门决算情况说明</w:t>
      </w:r>
      <w:bookmarkEnd w:id="22"/>
      <w:bookmarkEnd w:id="23"/>
      <w:bookmarkEnd w:id="24"/>
      <w:bookmarkEnd w:id="25"/>
    </w:p>
    <w:p w14:paraId="2C1EF151">
      <w:pPr>
        <w:spacing w:line="560" w:lineRule="exact"/>
      </w:pPr>
    </w:p>
    <w:p w14:paraId="6CE1D3F7">
      <w:pPr>
        <w:pStyle w:val="220"/>
        <w:numPr>
          <w:ilvl w:val="0"/>
          <w:numId w:val="5"/>
        </w:numPr>
        <w:spacing w:line="560" w:lineRule="exact"/>
        <w:outlineLvl w:val="1"/>
        <w:rPr>
          <w:rStyle w:val="198"/>
          <w:rFonts w:ascii="Times New Roman" w:hAnsi="Times New Roman" w:eastAsia="黑体"/>
          <w:b w:val="0"/>
          <w:i w:val="0"/>
        </w:rPr>
      </w:pPr>
      <w:bookmarkStart w:id="26" w:name="_Toc2927"/>
      <w:bookmarkStart w:id="27" w:name="_Toc20001"/>
      <w:bookmarkStart w:id="28" w:name="_Toc15396603"/>
      <w:bookmarkStart w:id="29" w:name="_Toc15377205"/>
      <w:r>
        <w:rPr>
          <w:rFonts w:eastAsia="黑体"/>
          <w:szCs w:val="32"/>
        </w:rPr>
        <w:t>收</w:t>
      </w:r>
      <w:r>
        <w:rPr>
          <w:rStyle w:val="198"/>
          <w:rFonts w:ascii="Times New Roman" w:hAnsi="Times New Roman" w:eastAsia="黑体"/>
          <w:b w:val="0"/>
          <w:i w:val="0"/>
        </w:rPr>
        <w:t>入支出决算总体情况说明</w:t>
      </w:r>
      <w:bookmarkEnd w:id="26"/>
      <w:bookmarkEnd w:id="27"/>
      <w:bookmarkEnd w:id="28"/>
      <w:bookmarkEnd w:id="29"/>
    </w:p>
    <w:p w14:paraId="0B6C2384">
      <w:pPr>
        <w:spacing w:line="560" w:lineRule="exact"/>
        <w:ind w:firstLine="632"/>
        <w:rPr>
          <w:rFonts w:hint="default" w:eastAsia="仿宋_GB2312"/>
          <w:szCs w:val="32"/>
          <w:lang w:val="en-US" w:eastAsia="zh-CN"/>
        </w:rPr>
      </w:pPr>
      <w:r>
        <w:rPr>
          <w:szCs w:val="32"/>
        </w:rPr>
        <w:t>202</w:t>
      </w:r>
      <w:r>
        <w:rPr>
          <w:rFonts w:hint="eastAsia"/>
          <w:szCs w:val="32"/>
        </w:rPr>
        <w:t>4</w:t>
      </w:r>
      <w:r>
        <w:rPr>
          <w:szCs w:val="32"/>
        </w:rPr>
        <w:t>年度收、支总计均为</w:t>
      </w:r>
      <w:r>
        <w:rPr>
          <w:rFonts w:hint="eastAsia"/>
          <w:szCs w:val="32"/>
          <w:lang w:val="en-US" w:eastAsia="zh-CN"/>
        </w:rPr>
        <w:t>816.43</w:t>
      </w:r>
      <w:r>
        <w:rPr>
          <w:szCs w:val="32"/>
        </w:rPr>
        <w:t>万元。与202</w:t>
      </w:r>
      <w:r>
        <w:rPr>
          <w:rFonts w:hint="eastAsia"/>
          <w:szCs w:val="32"/>
        </w:rPr>
        <w:t>3</w:t>
      </w:r>
      <w:r>
        <w:rPr>
          <w:szCs w:val="32"/>
        </w:rPr>
        <w:t>年度相比，收、支总计各</w:t>
      </w:r>
      <w:r>
        <w:rPr>
          <w:rFonts w:hint="eastAsia"/>
          <w:szCs w:val="32"/>
        </w:rPr>
        <w:t>减少7</w:t>
      </w:r>
      <w:r>
        <w:rPr>
          <w:rFonts w:hint="eastAsia"/>
          <w:szCs w:val="32"/>
          <w:lang w:val="en-US" w:eastAsia="zh-CN"/>
        </w:rPr>
        <w:t>2.73</w:t>
      </w:r>
      <w:r>
        <w:rPr>
          <w:szCs w:val="32"/>
        </w:rPr>
        <w:t>万元，</w:t>
      </w:r>
      <w:r>
        <w:rPr>
          <w:rFonts w:hint="eastAsia"/>
          <w:szCs w:val="32"/>
        </w:rPr>
        <w:t>下降</w:t>
      </w:r>
      <w:r>
        <w:rPr>
          <w:rFonts w:hint="eastAsia"/>
          <w:szCs w:val="32"/>
          <w:lang w:val="en-US" w:eastAsia="zh-CN"/>
        </w:rPr>
        <w:t>8.18</w:t>
      </w:r>
      <w:r>
        <w:rPr>
          <w:szCs w:val="32"/>
        </w:rPr>
        <w:t>%。主要变动原因是</w:t>
      </w:r>
      <w:r>
        <w:rPr>
          <w:rFonts w:hint="eastAsia"/>
          <w:szCs w:val="32"/>
        </w:rPr>
        <w:t>单位</w:t>
      </w:r>
      <w:r>
        <w:rPr>
          <w:rFonts w:hint="eastAsia"/>
          <w:szCs w:val="32"/>
          <w:lang w:val="en-US" w:eastAsia="zh-CN"/>
        </w:rPr>
        <w:t>人员经费增加7.85万元，项目经费下降79.58万元，公用经费下降1万元，单位厉行节约，缩减开支。</w:t>
      </w:r>
    </w:p>
    <w:p w14:paraId="51F023C8">
      <w:pPr>
        <w:pStyle w:val="194"/>
        <w:jc w:val="center"/>
        <w:rPr>
          <w:sz w:val="32"/>
          <w:szCs w:val="32"/>
        </w:rPr>
      </w:pPr>
      <w:bookmarkStart w:id="30" w:name="_Toc9561"/>
      <w:bookmarkStart w:id="31" w:name="_Toc15377206"/>
      <w:bookmarkStart w:id="32" w:name="_Toc15396604"/>
      <w:bookmarkStart w:id="33" w:name="_Toc25864"/>
      <w:r>
        <w:rPr>
          <w:rFonts w:hint="eastAsia"/>
          <w:sz w:val="32"/>
          <w:szCs w:val="32"/>
        </w:rPr>
        <w:drawing>
          <wp:inline distT="0" distB="0" distL="114300" distR="114300">
            <wp:extent cx="4528820" cy="3277870"/>
            <wp:effectExtent l="4445" t="4445" r="19685" b="1333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B575E0">
      <w:pPr>
        <w:spacing w:line="560" w:lineRule="exact"/>
        <w:ind w:firstLine="632"/>
        <w:rPr>
          <w:szCs w:val="32"/>
        </w:rPr>
      </w:pPr>
      <w:r>
        <w:rPr>
          <w:szCs w:val="32"/>
        </w:rPr>
        <w:t>（图1：收、支决算总计变动情况图）（柱状图）</w:t>
      </w:r>
    </w:p>
    <w:p w14:paraId="4C0B0241">
      <w:pPr>
        <w:pStyle w:val="220"/>
        <w:numPr>
          <w:ilvl w:val="0"/>
          <w:numId w:val="5"/>
        </w:numPr>
        <w:spacing w:line="560" w:lineRule="exact"/>
        <w:outlineLvl w:val="1"/>
        <w:rPr>
          <w:rStyle w:val="198"/>
          <w:rFonts w:ascii="Times New Roman" w:hAnsi="Times New Roman" w:eastAsia="黑体"/>
          <w:b w:val="0"/>
          <w:i w:val="0"/>
        </w:rPr>
      </w:pPr>
      <w:r>
        <w:rPr>
          <w:rFonts w:eastAsia="黑体"/>
          <w:szCs w:val="32"/>
        </w:rPr>
        <w:t>收</w:t>
      </w:r>
      <w:r>
        <w:rPr>
          <w:rStyle w:val="198"/>
          <w:rFonts w:ascii="Times New Roman" w:hAnsi="Times New Roman" w:eastAsia="黑体"/>
          <w:b w:val="0"/>
          <w:i w:val="0"/>
        </w:rPr>
        <w:t>入决算情况说明</w:t>
      </w:r>
      <w:bookmarkEnd w:id="30"/>
      <w:bookmarkEnd w:id="31"/>
      <w:bookmarkEnd w:id="32"/>
      <w:bookmarkEnd w:id="33"/>
    </w:p>
    <w:p w14:paraId="64FAD879">
      <w:pPr>
        <w:spacing w:line="560" w:lineRule="exact"/>
        <w:ind w:firstLine="632"/>
        <w:outlineLvl w:val="1"/>
        <w:rPr>
          <w:rFonts w:hint="eastAsia" w:ascii="Times New Roman" w:hAnsi="Times New Roman" w:eastAsia="仿宋_GB2312"/>
          <w:color w:val="000000"/>
          <w:szCs w:val="32"/>
          <w:lang w:eastAsia="zh-CN"/>
        </w:rPr>
      </w:pPr>
      <w:bookmarkStart w:id="34" w:name="_Toc1914"/>
      <w:bookmarkStart w:id="35" w:name="_Toc1821"/>
      <w:r>
        <w:rPr>
          <w:szCs w:val="32"/>
        </w:rPr>
        <w:t>202</w:t>
      </w:r>
      <w:r>
        <w:rPr>
          <w:rFonts w:hint="eastAsia"/>
          <w:szCs w:val="32"/>
        </w:rPr>
        <w:t>4</w:t>
      </w:r>
      <w:r>
        <w:rPr>
          <w:szCs w:val="32"/>
        </w:rPr>
        <w:t>年度本年收入合计</w:t>
      </w:r>
      <w:r>
        <w:rPr>
          <w:rFonts w:hint="eastAsia"/>
          <w:szCs w:val="32"/>
          <w:lang w:val="en-US" w:eastAsia="zh-CN"/>
        </w:rPr>
        <w:t>816.43</w:t>
      </w:r>
      <w:r>
        <w:rPr>
          <w:szCs w:val="32"/>
        </w:rPr>
        <w:t>万元，其中：一般公共预算财政拨款收入</w:t>
      </w:r>
      <w:r>
        <w:rPr>
          <w:rFonts w:hint="eastAsia"/>
          <w:szCs w:val="32"/>
          <w:lang w:val="en-US" w:eastAsia="zh-CN"/>
        </w:rPr>
        <w:t>816.43</w:t>
      </w:r>
      <w:r>
        <w:rPr>
          <w:szCs w:val="32"/>
        </w:rPr>
        <w:t>万元，占</w:t>
      </w:r>
      <w:r>
        <w:rPr>
          <w:rFonts w:hint="eastAsia"/>
          <w:szCs w:val="32"/>
          <w:lang w:val="en-US" w:eastAsia="zh-CN"/>
        </w:rPr>
        <w:t>100</w:t>
      </w:r>
      <w:r>
        <w:rPr>
          <w:szCs w:val="32"/>
        </w:rPr>
        <w:t>%</w:t>
      </w:r>
      <w:bookmarkEnd w:id="34"/>
      <w:r>
        <w:rPr>
          <w:rFonts w:hint="eastAsia"/>
          <w:szCs w:val="32"/>
          <w:lang w:eastAsia="zh-CN"/>
        </w:rPr>
        <w:t>。</w:t>
      </w:r>
      <w:bookmarkEnd w:id="35"/>
    </w:p>
    <w:p w14:paraId="53DC4E17">
      <w:pPr>
        <w:pStyle w:val="29"/>
        <w:jc w:val="center"/>
      </w:pPr>
      <w:r>
        <w:rPr>
          <w:rFonts w:hint="eastAsia" w:ascii="Times New Roman"/>
        </w:rPr>
        <w:drawing>
          <wp:inline distT="0" distB="0" distL="114300" distR="114300">
            <wp:extent cx="2986405" cy="3154045"/>
            <wp:effectExtent l="4445" t="4445" r="19050" b="2286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EA088B">
      <w:pPr>
        <w:pStyle w:val="29"/>
        <w:spacing w:line="560" w:lineRule="exact"/>
        <w:jc w:val="center"/>
      </w:pPr>
      <w:r>
        <w:rPr>
          <w:szCs w:val="32"/>
        </w:rPr>
        <w:t>（图2：收入决算结构图）（饼状图）</w:t>
      </w:r>
    </w:p>
    <w:p w14:paraId="50A3CB33">
      <w:pPr>
        <w:spacing w:line="560" w:lineRule="exact"/>
        <w:ind w:firstLine="1580"/>
        <w:rPr>
          <w:szCs w:val="32"/>
        </w:rPr>
      </w:pPr>
      <w:r>
        <w:rPr>
          <w:szCs w:val="32"/>
        </w:rPr>
        <w:t>（图2：收入决算结构图）（饼状图）</w:t>
      </w:r>
    </w:p>
    <w:p w14:paraId="30E004BA">
      <w:pPr>
        <w:pStyle w:val="220"/>
        <w:numPr>
          <w:ilvl w:val="0"/>
          <w:numId w:val="5"/>
        </w:numPr>
        <w:spacing w:line="560" w:lineRule="exact"/>
        <w:outlineLvl w:val="1"/>
        <w:rPr>
          <w:rStyle w:val="198"/>
          <w:rFonts w:ascii="Times New Roman" w:hAnsi="Times New Roman" w:eastAsia="黑体"/>
          <w:b w:val="0"/>
          <w:i w:val="0"/>
        </w:rPr>
      </w:pPr>
      <w:bookmarkStart w:id="36" w:name="_Toc16696"/>
      <w:bookmarkStart w:id="37" w:name="_Toc15377207"/>
      <w:bookmarkStart w:id="38" w:name="_Toc15396605"/>
      <w:bookmarkStart w:id="39" w:name="_Toc32156"/>
      <w:r>
        <w:rPr>
          <w:rFonts w:eastAsia="黑体"/>
          <w:szCs w:val="32"/>
        </w:rPr>
        <w:t>支</w:t>
      </w:r>
      <w:r>
        <w:rPr>
          <w:rStyle w:val="198"/>
          <w:rFonts w:ascii="Times New Roman" w:hAnsi="Times New Roman" w:eastAsia="黑体"/>
          <w:b w:val="0"/>
          <w:i w:val="0"/>
        </w:rPr>
        <w:t>出决算情况说明</w:t>
      </w:r>
      <w:bookmarkEnd w:id="36"/>
      <w:bookmarkEnd w:id="37"/>
      <w:bookmarkEnd w:id="38"/>
      <w:bookmarkEnd w:id="39"/>
    </w:p>
    <w:p w14:paraId="3D2FC413">
      <w:pPr>
        <w:spacing w:line="560" w:lineRule="exact"/>
        <w:ind w:firstLine="632"/>
        <w:outlineLvl w:val="1"/>
        <w:rPr>
          <w:szCs w:val="32"/>
          <w:shd w:val="pct10" w:color="auto" w:fill="FFFFFF"/>
        </w:rPr>
      </w:pPr>
      <w:bookmarkStart w:id="40" w:name="_Toc2558"/>
      <w:bookmarkStart w:id="41" w:name="_Toc27360"/>
      <w:r>
        <w:rPr>
          <w:szCs w:val="32"/>
        </w:rPr>
        <w:t>202</w:t>
      </w:r>
      <w:r>
        <w:rPr>
          <w:rFonts w:hint="eastAsia"/>
          <w:szCs w:val="32"/>
        </w:rPr>
        <w:t>4</w:t>
      </w:r>
      <w:r>
        <w:rPr>
          <w:szCs w:val="32"/>
        </w:rPr>
        <w:t>年度本年支出合计</w:t>
      </w:r>
      <w:r>
        <w:rPr>
          <w:rFonts w:hint="eastAsia"/>
          <w:szCs w:val="32"/>
        </w:rPr>
        <w:t>816.43</w:t>
      </w:r>
      <w:r>
        <w:rPr>
          <w:szCs w:val="32"/>
        </w:rPr>
        <w:t>万元，其中：基本支出</w:t>
      </w:r>
      <w:r>
        <w:rPr>
          <w:rFonts w:hint="eastAsia"/>
          <w:szCs w:val="32"/>
        </w:rPr>
        <w:t>642.89</w:t>
      </w:r>
      <w:r>
        <w:rPr>
          <w:szCs w:val="32"/>
        </w:rPr>
        <w:t>万元，占</w:t>
      </w:r>
      <w:r>
        <w:rPr>
          <w:rFonts w:hint="eastAsia"/>
          <w:szCs w:val="32"/>
          <w:lang w:val="en-US" w:eastAsia="zh-CN"/>
        </w:rPr>
        <w:t>78.74</w:t>
      </w:r>
      <w:r>
        <w:rPr>
          <w:szCs w:val="32"/>
        </w:rPr>
        <w:t>%；项目支出</w:t>
      </w:r>
      <w:r>
        <w:rPr>
          <w:rFonts w:hint="eastAsia"/>
          <w:szCs w:val="32"/>
        </w:rPr>
        <w:t>173.54</w:t>
      </w:r>
      <w:r>
        <w:rPr>
          <w:szCs w:val="32"/>
        </w:rPr>
        <w:t>万元，占</w:t>
      </w:r>
      <w:r>
        <w:rPr>
          <w:rFonts w:hint="eastAsia"/>
          <w:szCs w:val="32"/>
          <w:lang w:val="en-US" w:eastAsia="zh-CN"/>
        </w:rPr>
        <w:t>21.26</w:t>
      </w:r>
      <w:r>
        <w:rPr>
          <w:szCs w:val="32"/>
        </w:rPr>
        <w:t>%。</w:t>
      </w:r>
      <w:bookmarkEnd w:id="40"/>
      <w:bookmarkEnd w:id="41"/>
    </w:p>
    <w:p w14:paraId="16AA1547">
      <w:pPr>
        <w:pStyle w:val="194"/>
        <w:jc w:val="center"/>
        <w:rPr>
          <w:rFonts w:ascii="Times New Roman"/>
        </w:rPr>
      </w:pPr>
      <w:bookmarkStart w:id="42" w:name="_Toc15396606"/>
      <w:bookmarkStart w:id="43" w:name="_Toc17137"/>
      <w:bookmarkStart w:id="44" w:name="_Toc17263"/>
      <w:bookmarkStart w:id="45" w:name="_Toc15377208"/>
      <w:r>
        <w:rPr>
          <w:rFonts w:hint="eastAsia" w:ascii="Times New Roman"/>
        </w:rPr>
        <w:drawing>
          <wp:inline distT="0" distB="0" distL="114300" distR="114300">
            <wp:extent cx="2837815" cy="2717165"/>
            <wp:effectExtent l="4445" t="4445" r="15240" b="2159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58E347">
      <w:pPr>
        <w:spacing w:line="560" w:lineRule="exact"/>
        <w:ind w:firstLine="632"/>
        <w:outlineLvl w:val="1"/>
        <w:rPr>
          <w:szCs w:val="32"/>
        </w:rPr>
      </w:pPr>
      <w:r>
        <w:rPr>
          <w:szCs w:val="32"/>
        </w:rPr>
        <w:t>（图3：支出决算结构图）（饼状图）</w:t>
      </w:r>
    </w:p>
    <w:p w14:paraId="62074F87">
      <w:pPr>
        <w:spacing w:line="560" w:lineRule="exact"/>
        <w:ind w:firstLine="632"/>
        <w:outlineLvl w:val="1"/>
        <w:rPr>
          <w:rStyle w:val="198"/>
          <w:rFonts w:ascii="Times New Roman" w:hAnsi="Times New Roman" w:eastAsia="黑体"/>
          <w:b w:val="0"/>
          <w:i w:val="0"/>
        </w:rPr>
      </w:pPr>
      <w:r>
        <w:rPr>
          <w:rFonts w:eastAsia="黑体"/>
          <w:szCs w:val="32"/>
        </w:rPr>
        <w:t>四、财</w:t>
      </w:r>
      <w:r>
        <w:rPr>
          <w:rStyle w:val="198"/>
          <w:rFonts w:ascii="Times New Roman" w:hAnsi="Times New Roman" w:eastAsia="黑体"/>
          <w:b w:val="0"/>
          <w:i w:val="0"/>
        </w:rPr>
        <w:t>政拨款收入支出决算总体情况说明</w:t>
      </w:r>
      <w:bookmarkEnd w:id="42"/>
      <w:bookmarkEnd w:id="43"/>
      <w:bookmarkEnd w:id="44"/>
      <w:bookmarkEnd w:id="45"/>
    </w:p>
    <w:p w14:paraId="3F9FCFC5">
      <w:pPr>
        <w:spacing w:line="560" w:lineRule="exact"/>
        <w:ind w:firstLine="632"/>
        <w:rPr>
          <w:rFonts w:hint="default" w:eastAsia="仿宋_GB2312"/>
          <w:szCs w:val="32"/>
          <w:lang w:val="en-US" w:eastAsia="zh-CN"/>
        </w:rPr>
      </w:pPr>
      <w:r>
        <w:rPr>
          <w:szCs w:val="32"/>
        </w:rPr>
        <w:t>202</w:t>
      </w:r>
      <w:r>
        <w:rPr>
          <w:rFonts w:hint="eastAsia"/>
          <w:szCs w:val="32"/>
        </w:rPr>
        <w:t>4</w:t>
      </w:r>
      <w:r>
        <w:rPr>
          <w:szCs w:val="32"/>
        </w:rPr>
        <w:t>年度收、支总计均为</w:t>
      </w:r>
      <w:r>
        <w:rPr>
          <w:rFonts w:hint="eastAsia"/>
          <w:szCs w:val="32"/>
          <w:lang w:val="en-US" w:eastAsia="zh-CN"/>
        </w:rPr>
        <w:t>816.43</w:t>
      </w:r>
      <w:r>
        <w:rPr>
          <w:szCs w:val="32"/>
        </w:rPr>
        <w:t>万元。与202</w:t>
      </w:r>
      <w:r>
        <w:rPr>
          <w:rFonts w:hint="eastAsia"/>
          <w:szCs w:val="32"/>
        </w:rPr>
        <w:t>3</w:t>
      </w:r>
      <w:r>
        <w:rPr>
          <w:szCs w:val="32"/>
        </w:rPr>
        <w:t>年度相比，收、支总计各</w:t>
      </w:r>
      <w:r>
        <w:rPr>
          <w:rFonts w:hint="eastAsia"/>
          <w:szCs w:val="32"/>
        </w:rPr>
        <w:t>减少7</w:t>
      </w:r>
      <w:r>
        <w:rPr>
          <w:rFonts w:hint="eastAsia"/>
          <w:szCs w:val="32"/>
          <w:lang w:val="en-US" w:eastAsia="zh-CN"/>
        </w:rPr>
        <w:t>2.73</w:t>
      </w:r>
      <w:r>
        <w:rPr>
          <w:szCs w:val="32"/>
        </w:rPr>
        <w:t>万元，</w:t>
      </w:r>
      <w:r>
        <w:rPr>
          <w:rFonts w:hint="eastAsia"/>
          <w:szCs w:val="32"/>
        </w:rPr>
        <w:t>下降</w:t>
      </w:r>
      <w:r>
        <w:rPr>
          <w:rFonts w:hint="eastAsia"/>
          <w:szCs w:val="32"/>
          <w:lang w:val="en-US" w:eastAsia="zh-CN"/>
        </w:rPr>
        <w:t>8.18</w:t>
      </w:r>
      <w:r>
        <w:rPr>
          <w:szCs w:val="32"/>
        </w:rPr>
        <w:t>%。主要变动原因是</w:t>
      </w:r>
      <w:r>
        <w:rPr>
          <w:rFonts w:hint="eastAsia"/>
          <w:szCs w:val="32"/>
        </w:rPr>
        <w:t>单位</w:t>
      </w:r>
      <w:r>
        <w:rPr>
          <w:rFonts w:hint="eastAsia"/>
          <w:szCs w:val="32"/>
          <w:lang w:val="en-US" w:eastAsia="zh-CN"/>
        </w:rPr>
        <w:t>人员经费增加7.85万元，项目经费下降79.58万元，公用经费下降1万元，单位厉行节约，缩减开支。</w:t>
      </w:r>
    </w:p>
    <w:p w14:paraId="47B72F22">
      <w:pPr>
        <w:pStyle w:val="195"/>
        <w:ind w:left="632" w:firstLine="632"/>
        <w:rPr>
          <w:rFonts w:ascii="Times New Roman" w:eastAsia="仿宋"/>
        </w:rPr>
      </w:pPr>
      <w:bookmarkStart w:id="46" w:name="_Toc15377209"/>
      <w:bookmarkStart w:id="47" w:name="_Toc15396607"/>
      <w:r>
        <w:rPr>
          <w:rFonts w:hint="eastAsia"/>
        </w:rPr>
        <w:drawing>
          <wp:inline distT="0" distB="0" distL="114300" distR="114300">
            <wp:extent cx="4495800" cy="3533775"/>
            <wp:effectExtent l="4445" t="4445" r="1460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D708CF">
      <w:pPr>
        <w:pStyle w:val="195"/>
        <w:ind w:firstLine="0"/>
        <w:rPr>
          <w:rFonts w:ascii="Times New Roman" w:eastAsia="仿宋"/>
        </w:rPr>
      </w:pPr>
    </w:p>
    <w:p w14:paraId="648C63DD">
      <w:pPr>
        <w:spacing w:line="560" w:lineRule="exact"/>
        <w:ind w:firstLine="632"/>
        <w:rPr>
          <w:rFonts w:eastAsia="黑体"/>
          <w:szCs w:val="32"/>
        </w:rPr>
      </w:pPr>
      <w:r>
        <w:rPr>
          <w:szCs w:val="32"/>
        </w:rPr>
        <w:t>（图4：财政拨款收、支决算总计变动情况）（柱状图）</w:t>
      </w:r>
    </w:p>
    <w:p w14:paraId="13DA5B7F">
      <w:pPr>
        <w:spacing w:line="560" w:lineRule="exact"/>
        <w:ind w:firstLine="632"/>
        <w:rPr>
          <w:rFonts w:eastAsia="黑体"/>
          <w:szCs w:val="32"/>
        </w:rPr>
      </w:pPr>
    </w:p>
    <w:p w14:paraId="19C672D2">
      <w:pPr>
        <w:spacing w:line="560" w:lineRule="exact"/>
        <w:ind w:firstLine="632"/>
        <w:outlineLvl w:val="1"/>
        <w:rPr>
          <w:rStyle w:val="198"/>
          <w:rFonts w:ascii="Times New Roman" w:hAnsi="Times New Roman" w:eastAsia="黑体"/>
          <w:b w:val="0"/>
          <w:i w:val="0"/>
        </w:rPr>
      </w:pPr>
      <w:bookmarkStart w:id="48" w:name="_Toc24798"/>
      <w:bookmarkStart w:id="49" w:name="_Toc16000"/>
      <w:r>
        <w:rPr>
          <w:rFonts w:eastAsia="黑体"/>
          <w:szCs w:val="32"/>
        </w:rPr>
        <w:t>五、一</w:t>
      </w:r>
      <w:r>
        <w:rPr>
          <w:rStyle w:val="198"/>
          <w:rFonts w:ascii="Times New Roman" w:hAnsi="Times New Roman" w:eastAsia="黑体"/>
          <w:b w:val="0"/>
          <w:i w:val="0"/>
        </w:rPr>
        <w:t>般公共预算财政拨款支出决算情况说明</w:t>
      </w:r>
      <w:bookmarkEnd w:id="46"/>
      <w:bookmarkEnd w:id="47"/>
      <w:bookmarkEnd w:id="48"/>
      <w:bookmarkEnd w:id="49"/>
    </w:p>
    <w:p w14:paraId="578BEC13">
      <w:pPr>
        <w:spacing w:line="560" w:lineRule="exact"/>
        <w:ind w:firstLine="632"/>
        <w:jc w:val="left"/>
        <w:outlineLvl w:val="2"/>
        <w:rPr>
          <w:rFonts w:eastAsia="楷体_GB2312"/>
          <w:b/>
          <w:bCs/>
          <w:szCs w:val="32"/>
        </w:rPr>
      </w:pPr>
      <w:bookmarkStart w:id="50" w:name="_Toc15377210"/>
      <w:bookmarkStart w:id="51" w:name="_Toc23595"/>
      <w:bookmarkStart w:id="52" w:name="_Toc22159"/>
      <w:r>
        <w:rPr>
          <w:rFonts w:eastAsia="楷体_GB2312"/>
          <w:b/>
          <w:bCs/>
          <w:szCs w:val="32"/>
        </w:rPr>
        <w:t>（一）一般公共预算财政拨款支出决算总体情况</w:t>
      </w:r>
      <w:bookmarkEnd w:id="50"/>
      <w:bookmarkEnd w:id="51"/>
      <w:bookmarkEnd w:id="52"/>
    </w:p>
    <w:p w14:paraId="6961E8DA">
      <w:pPr>
        <w:spacing w:line="560" w:lineRule="exact"/>
        <w:ind w:left="632" w:firstLine="632"/>
        <w:rPr>
          <w:rFonts w:ascii="Times New Roman"/>
        </w:rPr>
      </w:pPr>
      <w:r>
        <w:rPr>
          <w:szCs w:val="32"/>
        </w:rPr>
        <w:t>202</w:t>
      </w:r>
      <w:r>
        <w:rPr>
          <w:rFonts w:hint="eastAsia"/>
          <w:szCs w:val="32"/>
        </w:rPr>
        <w:t>4</w:t>
      </w:r>
      <w:r>
        <w:rPr>
          <w:szCs w:val="32"/>
        </w:rPr>
        <w:t>年度一般公共预算财政拨款支出</w:t>
      </w:r>
      <w:r>
        <w:rPr>
          <w:rFonts w:hint="eastAsia"/>
          <w:szCs w:val="32"/>
        </w:rPr>
        <w:t>816.43</w:t>
      </w:r>
      <w:r>
        <w:rPr>
          <w:szCs w:val="32"/>
        </w:rPr>
        <w:t>万元，占本年支出合计的</w:t>
      </w:r>
      <w:r>
        <w:rPr>
          <w:rFonts w:hint="eastAsia" w:ascii="Calibri" w:eastAsia="仿宋_GB2312"/>
          <w:szCs w:val="32"/>
          <w:lang w:val="en-US" w:eastAsia="zh-CN"/>
        </w:rPr>
        <w:t>100</w:t>
      </w:r>
      <w:r>
        <w:rPr>
          <w:szCs w:val="32"/>
        </w:rPr>
        <w:t>%。与202</w:t>
      </w:r>
      <w:r>
        <w:rPr>
          <w:rFonts w:hint="eastAsia"/>
          <w:szCs w:val="32"/>
        </w:rPr>
        <w:t>3</w:t>
      </w:r>
      <w:r>
        <w:rPr>
          <w:szCs w:val="32"/>
        </w:rPr>
        <w:t>年度相比，一般公共预算财政拨款支出减少</w:t>
      </w:r>
      <w:r>
        <w:rPr>
          <w:rFonts w:hint="eastAsia"/>
          <w:szCs w:val="32"/>
        </w:rPr>
        <w:t>72.73</w:t>
      </w:r>
      <w:r>
        <w:rPr>
          <w:szCs w:val="32"/>
        </w:rPr>
        <w:t>万元，下降</w:t>
      </w:r>
      <w:r>
        <w:rPr>
          <w:rFonts w:hint="eastAsia" w:ascii="Calibri" w:eastAsia="仿宋_GB2312"/>
          <w:szCs w:val="32"/>
          <w:lang w:val="en-US" w:eastAsia="zh-CN"/>
        </w:rPr>
        <w:t>8.18</w:t>
      </w:r>
      <w:r>
        <w:rPr>
          <w:szCs w:val="32"/>
        </w:rPr>
        <w:t>%。主要变动原因是</w:t>
      </w:r>
      <w:r>
        <w:rPr>
          <w:rFonts w:hint="eastAsia"/>
          <w:szCs w:val="32"/>
        </w:rPr>
        <w:t>单位</w:t>
      </w:r>
      <w:r>
        <w:rPr>
          <w:rFonts w:hint="eastAsia" w:ascii="Calibri" w:eastAsia="仿宋_GB2312"/>
          <w:szCs w:val="32"/>
          <w:lang w:val="en-US" w:eastAsia="zh-CN"/>
        </w:rPr>
        <w:t>人员经费增加7.85万元，项目经费下降79.58万元，公用经费下降1万元，单位厉行节约，缩减开支</w:t>
      </w:r>
      <w:r>
        <w:rPr>
          <w:szCs w:val="32"/>
        </w:rPr>
        <w:t>。</w:t>
      </w:r>
    </w:p>
    <w:p w14:paraId="77ACFC24">
      <w:pPr>
        <w:pStyle w:val="195"/>
        <w:spacing w:line="560" w:lineRule="exact"/>
        <w:ind w:left="632" w:firstLine="632"/>
        <w:rPr>
          <w:rFonts w:ascii="Times New Roman"/>
        </w:rPr>
      </w:pPr>
      <w:r>
        <w:rPr>
          <w:rFonts w:hint="eastAsia" w:ascii="仿宋" w:hAnsi="仿宋" w:eastAsia="仿宋"/>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358140</wp:posOffset>
            </wp:positionH>
            <wp:positionV relativeFrom="paragraph">
              <wp:posOffset>73660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D98F940">
      <w:pPr>
        <w:pStyle w:val="195"/>
        <w:spacing w:line="560" w:lineRule="exact"/>
        <w:ind w:left="632" w:firstLine="632"/>
        <w:rPr>
          <w:rFonts w:ascii="Times New Roman"/>
        </w:rPr>
      </w:pPr>
    </w:p>
    <w:p w14:paraId="54CD46D3">
      <w:pPr>
        <w:pStyle w:val="195"/>
        <w:spacing w:line="560" w:lineRule="exact"/>
        <w:ind w:left="632" w:firstLine="632"/>
        <w:rPr>
          <w:rFonts w:ascii="Times New Roman"/>
        </w:rPr>
      </w:pPr>
    </w:p>
    <w:p w14:paraId="58C3DD0D">
      <w:pPr>
        <w:pStyle w:val="195"/>
        <w:spacing w:line="560" w:lineRule="exact"/>
        <w:ind w:left="632" w:firstLine="632"/>
        <w:rPr>
          <w:rFonts w:ascii="Times New Roman"/>
        </w:rPr>
      </w:pPr>
    </w:p>
    <w:p w14:paraId="6221663C">
      <w:pPr>
        <w:pStyle w:val="195"/>
        <w:spacing w:line="560" w:lineRule="exact"/>
        <w:ind w:left="632" w:firstLine="632"/>
        <w:rPr>
          <w:rFonts w:ascii="Times New Roman"/>
        </w:rPr>
      </w:pPr>
    </w:p>
    <w:p w14:paraId="725174AD">
      <w:pPr>
        <w:pStyle w:val="195"/>
        <w:spacing w:line="560" w:lineRule="exact"/>
        <w:ind w:left="632" w:firstLine="632"/>
        <w:rPr>
          <w:rFonts w:ascii="Times New Roman"/>
        </w:rPr>
      </w:pPr>
    </w:p>
    <w:p w14:paraId="683144FF">
      <w:pPr>
        <w:pStyle w:val="195"/>
        <w:spacing w:line="560" w:lineRule="exact"/>
        <w:ind w:left="632" w:firstLine="632"/>
        <w:rPr>
          <w:rFonts w:ascii="Times New Roman"/>
        </w:rPr>
      </w:pPr>
    </w:p>
    <w:p w14:paraId="761972C6">
      <w:pPr>
        <w:pStyle w:val="195"/>
        <w:spacing w:line="560" w:lineRule="exact"/>
        <w:ind w:left="632" w:firstLine="632"/>
        <w:rPr>
          <w:rFonts w:ascii="Times New Roman"/>
        </w:rPr>
      </w:pPr>
    </w:p>
    <w:p w14:paraId="3045913A">
      <w:pPr>
        <w:pStyle w:val="195"/>
        <w:spacing w:line="560" w:lineRule="exact"/>
        <w:ind w:left="0" w:firstLine="0"/>
        <w:rPr>
          <w:rFonts w:ascii="Times New Roman"/>
        </w:rPr>
      </w:pPr>
    </w:p>
    <w:p w14:paraId="7B3568C9">
      <w:pPr>
        <w:spacing w:line="560" w:lineRule="exact"/>
        <w:ind w:firstLine="632"/>
        <w:rPr>
          <w:rFonts w:eastAsia="楷体_GB2312"/>
          <w:szCs w:val="32"/>
        </w:rPr>
      </w:pPr>
      <w:bookmarkStart w:id="53" w:name="_Toc15377211"/>
      <w:r>
        <w:rPr>
          <w:szCs w:val="32"/>
        </w:rPr>
        <w:t>（图5：一般公共预算财政拨款支出决算变动情况）（柱状图）</w:t>
      </w:r>
    </w:p>
    <w:p w14:paraId="5DC51868">
      <w:pPr>
        <w:spacing w:line="560" w:lineRule="exact"/>
        <w:ind w:firstLine="632"/>
        <w:jc w:val="left"/>
        <w:outlineLvl w:val="2"/>
        <w:rPr>
          <w:rFonts w:eastAsia="楷体_GB2312"/>
          <w:b/>
          <w:bCs/>
          <w:szCs w:val="32"/>
        </w:rPr>
      </w:pPr>
      <w:bookmarkStart w:id="54" w:name="_Toc21676"/>
      <w:bookmarkStart w:id="55" w:name="_Toc13407"/>
      <w:r>
        <w:rPr>
          <w:rFonts w:eastAsia="楷体_GB2312"/>
          <w:b/>
          <w:bCs/>
          <w:szCs w:val="32"/>
        </w:rPr>
        <w:t>（二）一般公共预算财政拨款支出决算结构情况</w:t>
      </w:r>
      <w:bookmarkEnd w:id="53"/>
      <w:bookmarkEnd w:id="54"/>
      <w:bookmarkEnd w:id="55"/>
    </w:p>
    <w:p w14:paraId="0C1A072B">
      <w:pPr>
        <w:spacing w:line="560" w:lineRule="exact"/>
        <w:ind w:firstLine="632"/>
        <w:rPr>
          <w:szCs w:val="32"/>
        </w:rPr>
      </w:pPr>
      <w:r>
        <w:rPr>
          <w:szCs w:val="32"/>
        </w:rPr>
        <w:t>202</w:t>
      </w:r>
      <w:r>
        <w:rPr>
          <w:rFonts w:hint="eastAsia"/>
          <w:szCs w:val="32"/>
        </w:rPr>
        <w:t>4</w:t>
      </w:r>
      <w:r>
        <w:rPr>
          <w:szCs w:val="32"/>
        </w:rPr>
        <w:t>年度一般公共预算财政拨款支出</w:t>
      </w:r>
      <w:r>
        <w:rPr>
          <w:rFonts w:hint="eastAsia"/>
          <w:szCs w:val="32"/>
        </w:rPr>
        <w:t>816.43</w:t>
      </w:r>
      <w:r>
        <w:rPr>
          <w:szCs w:val="32"/>
        </w:rPr>
        <w:t>万元，</w:t>
      </w:r>
      <w:r>
        <w:rPr>
          <w:rFonts w:hint="eastAsia" w:ascii="仿宋" w:hAnsi="仿宋" w:eastAsia="仿宋" w:cs="仿宋"/>
          <w:color w:val="000000"/>
          <w:szCs w:val="32"/>
        </w:rPr>
        <w:t>主要用于以下方面：一般公共服务支出679.52万元，占8</w:t>
      </w:r>
      <w:r>
        <w:rPr>
          <w:rFonts w:hint="eastAsia" w:ascii="仿宋" w:hAnsi="仿宋" w:eastAsia="仿宋" w:cs="仿宋"/>
          <w:color w:val="000000"/>
          <w:szCs w:val="32"/>
          <w:lang w:val="en-US" w:eastAsia="zh-CN"/>
        </w:rPr>
        <w:t>3.23</w:t>
      </w:r>
      <w:r>
        <w:rPr>
          <w:rFonts w:hint="eastAsia" w:ascii="仿宋" w:hAnsi="仿宋" w:eastAsia="仿宋" w:cs="仿宋"/>
          <w:color w:val="000000"/>
          <w:szCs w:val="32"/>
        </w:rPr>
        <w:t>%；</w:t>
      </w:r>
      <w:bookmarkStart w:id="56" w:name="OLE_LINK10"/>
      <w:bookmarkStart w:id="57" w:name="OLE_LINK7"/>
      <w:r>
        <w:rPr>
          <w:rFonts w:hint="eastAsia" w:ascii="仿宋" w:hAnsi="仿宋" w:eastAsia="仿宋" w:cs="仿宋"/>
          <w:color w:val="000000"/>
          <w:szCs w:val="32"/>
        </w:rPr>
        <w:t>社会保障和就业支出</w:t>
      </w:r>
      <w:bookmarkEnd w:id="56"/>
      <w:bookmarkEnd w:id="57"/>
      <w:r>
        <w:rPr>
          <w:rFonts w:hint="eastAsia" w:ascii="仿宋" w:hAnsi="仿宋" w:eastAsia="仿宋" w:cs="仿宋"/>
          <w:color w:val="000000"/>
          <w:szCs w:val="32"/>
        </w:rPr>
        <w:t>63.99万元，占</w:t>
      </w:r>
      <w:r>
        <w:rPr>
          <w:rFonts w:hint="eastAsia" w:ascii="仿宋" w:hAnsi="仿宋" w:eastAsia="仿宋" w:cs="仿宋"/>
          <w:color w:val="000000"/>
          <w:szCs w:val="32"/>
          <w:lang w:val="en-US" w:eastAsia="zh-CN"/>
        </w:rPr>
        <w:t>7.84</w:t>
      </w:r>
      <w:r>
        <w:rPr>
          <w:rFonts w:hint="eastAsia" w:ascii="仿宋" w:hAnsi="仿宋" w:eastAsia="仿宋" w:cs="仿宋"/>
          <w:color w:val="000000"/>
          <w:szCs w:val="32"/>
        </w:rPr>
        <w:t>%；</w:t>
      </w:r>
      <w:bookmarkStart w:id="58" w:name="OLE_LINK11"/>
      <w:bookmarkStart w:id="59" w:name="OLE_LINK12"/>
      <w:r>
        <w:rPr>
          <w:rFonts w:hint="eastAsia" w:ascii="仿宋" w:hAnsi="仿宋" w:eastAsia="仿宋" w:cs="仿宋"/>
          <w:color w:val="000000"/>
          <w:szCs w:val="32"/>
        </w:rPr>
        <w:t>卫生健康支出</w:t>
      </w:r>
      <w:bookmarkEnd w:id="58"/>
      <w:bookmarkEnd w:id="59"/>
      <w:r>
        <w:rPr>
          <w:rFonts w:hint="eastAsia" w:ascii="仿宋" w:hAnsi="仿宋" w:eastAsia="仿宋" w:cs="仿宋"/>
          <w:color w:val="000000"/>
          <w:szCs w:val="32"/>
        </w:rPr>
        <w:t>27.5万元，占3.</w:t>
      </w:r>
      <w:r>
        <w:rPr>
          <w:rFonts w:hint="eastAsia" w:ascii="仿宋" w:hAnsi="仿宋" w:eastAsia="仿宋" w:cs="仿宋"/>
          <w:color w:val="000000"/>
          <w:szCs w:val="32"/>
          <w:lang w:val="en-US" w:eastAsia="zh-CN"/>
        </w:rPr>
        <w:t>37</w:t>
      </w:r>
      <w:r>
        <w:rPr>
          <w:rFonts w:hint="eastAsia" w:ascii="仿宋" w:hAnsi="仿宋" w:eastAsia="仿宋" w:cs="仿宋"/>
          <w:color w:val="000000"/>
          <w:szCs w:val="32"/>
        </w:rPr>
        <w:t>%；</w:t>
      </w:r>
      <w:bookmarkStart w:id="60" w:name="OLE_LINK14"/>
      <w:bookmarkStart w:id="61" w:name="OLE_LINK13"/>
      <w:r>
        <w:rPr>
          <w:rFonts w:hint="eastAsia" w:ascii="仿宋" w:hAnsi="仿宋" w:eastAsia="仿宋" w:cs="仿宋"/>
          <w:color w:val="000000"/>
          <w:szCs w:val="32"/>
        </w:rPr>
        <w:t>住房保障支出</w:t>
      </w:r>
      <w:bookmarkEnd w:id="60"/>
      <w:bookmarkEnd w:id="61"/>
      <w:r>
        <w:rPr>
          <w:rFonts w:hint="eastAsia" w:ascii="仿宋" w:hAnsi="仿宋" w:eastAsia="仿宋" w:cs="仿宋"/>
          <w:color w:val="000000"/>
          <w:szCs w:val="32"/>
        </w:rPr>
        <w:t>45.42万元，占5.</w:t>
      </w:r>
      <w:r>
        <w:rPr>
          <w:rFonts w:hint="eastAsia" w:ascii="仿宋" w:hAnsi="仿宋" w:eastAsia="仿宋" w:cs="仿宋"/>
          <w:color w:val="000000"/>
          <w:szCs w:val="32"/>
          <w:lang w:val="en-US" w:eastAsia="zh-CN"/>
        </w:rPr>
        <w:t>56</w:t>
      </w:r>
      <w:r>
        <w:rPr>
          <w:rFonts w:hint="eastAsia" w:ascii="仿宋" w:hAnsi="仿宋" w:eastAsia="仿宋" w:cs="仿宋"/>
          <w:color w:val="000000"/>
          <w:szCs w:val="32"/>
        </w:rPr>
        <w:t>%。</w:t>
      </w:r>
    </w:p>
    <w:p w14:paraId="39A02879">
      <w:pPr>
        <w:pStyle w:val="195"/>
        <w:spacing w:line="560" w:lineRule="exact"/>
        <w:ind w:left="632" w:firstLine="632"/>
        <w:rPr>
          <w:rFonts w:ascii="Times New Roman"/>
        </w:rPr>
      </w:pPr>
    </w:p>
    <w:p w14:paraId="6C70FF31">
      <w:pPr>
        <w:pStyle w:val="195"/>
        <w:spacing w:line="560" w:lineRule="exact"/>
        <w:ind w:left="632" w:firstLine="632"/>
        <w:rPr>
          <w:rFonts w:ascii="Times New Roman"/>
        </w:rPr>
      </w:pPr>
    </w:p>
    <w:p w14:paraId="63D36925">
      <w:pPr>
        <w:pStyle w:val="195"/>
        <w:spacing w:line="560" w:lineRule="exact"/>
        <w:ind w:firstLine="0"/>
        <w:rPr>
          <w:rFonts w:ascii="仿宋" w:hAnsi="仿宋" w:eastAsia="仿宋"/>
          <w:color w:val="000000"/>
        </w:rPr>
      </w:pPr>
    </w:p>
    <w:p w14:paraId="339C0F67">
      <w:pPr>
        <w:pStyle w:val="195"/>
        <w:ind w:left="632" w:firstLine="632"/>
        <w:rPr>
          <w:rFonts w:ascii="仿宋" w:hAnsi="仿宋" w:eastAsia="仿宋"/>
          <w:color w:val="000000"/>
        </w:rPr>
      </w:pPr>
      <w:bookmarkStart w:id="62" w:name="_Toc15377212"/>
      <w:bookmarkStart w:id="63" w:name="_Toc15453"/>
      <w:bookmarkStart w:id="64" w:name="_Toc5736"/>
      <w:r>
        <w:rPr>
          <w:rFonts w:hint="eastAsia" w:ascii="仿宋" w:hAnsi="仿宋" w:eastAsia="仿宋"/>
          <w:color w:val="000000"/>
        </w:rPr>
        <w:drawing>
          <wp:inline distT="0" distB="0" distL="0" distR="0">
            <wp:extent cx="4623435" cy="3114040"/>
            <wp:effectExtent l="4445" t="4445" r="20320"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EDF857">
      <w:pPr>
        <w:spacing w:line="560" w:lineRule="exact"/>
        <w:ind w:firstLine="632"/>
        <w:rPr>
          <w:rFonts w:eastAsia="楷体_GB2312"/>
          <w:szCs w:val="32"/>
        </w:rPr>
      </w:pPr>
      <w:r>
        <w:rPr>
          <w:szCs w:val="32"/>
        </w:rPr>
        <w:t>（图6：</w:t>
      </w:r>
      <w:bookmarkStart w:id="65" w:name="OLE_LINK3"/>
      <w:bookmarkStart w:id="66" w:name="OLE_LINK4"/>
      <w:r>
        <w:rPr>
          <w:szCs w:val="32"/>
        </w:rPr>
        <w:t>一般公共预算财政拨款支出决算结构</w:t>
      </w:r>
      <w:bookmarkEnd w:id="65"/>
      <w:bookmarkEnd w:id="66"/>
      <w:r>
        <w:rPr>
          <w:szCs w:val="32"/>
        </w:rPr>
        <w:t>）（饼状图）</w:t>
      </w:r>
    </w:p>
    <w:p w14:paraId="7F396F26">
      <w:pPr>
        <w:spacing w:line="560" w:lineRule="exact"/>
        <w:ind w:firstLine="632"/>
        <w:jc w:val="left"/>
        <w:outlineLvl w:val="2"/>
        <w:rPr>
          <w:rFonts w:eastAsia="楷体_GB2312"/>
          <w:b/>
          <w:bCs/>
          <w:szCs w:val="32"/>
        </w:rPr>
      </w:pPr>
      <w:r>
        <w:rPr>
          <w:rFonts w:eastAsia="楷体_GB2312"/>
          <w:b/>
          <w:bCs/>
          <w:szCs w:val="32"/>
        </w:rPr>
        <w:t>（三）一般公共预算财政拨款支出决算具体情况</w:t>
      </w:r>
      <w:bookmarkEnd w:id="62"/>
      <w:bookmarkEnd w:id="63"/>
      <w:bookmarkEnd w:id="64"/>
    </w:p>
    <w:p w14:paraId="3ABC87BF">
      <w:pPr>
        <w:spacing w:line="560" w:lineRule="exact"/>
        <w:ind w:firstLine="632"/>
        <w:outlineLvl w:val="2"/>
        <w:rPr>
          <w:rFonts w:ascii="仿宋_GB2312" w:hAnsi="仿宋_GB2312" w:cs="仿宋_GB2312"/>
          <w:szCs w:val="32"/>
        </w:rPr>
      </w:pPr>
      <w:bookmarkStart w:id="67" w:name="_Toc8286"/>
      <w:bookmarkStart w:id="68" w:name="_Toc15377213"/>
      <w:bookmarkStart w:id="69" w:name="_Toc15378460"/>
      <w:bookmarkStart w:id="70" w:name="_Toc15377444"/>
      <w:bookmarkStart w:id="71" w:name="_Toc30095"/>
      <w:r>
        <w:rPr>
          <w:rFonts w:hint="eastAsia" w:ascii="仿宋_GB2312" w:hAnsi="仿宋_GB2312" w:cs="仿宋_GB2312"/>
          <w:szCs w:val="32"/>
        </w:rPr>
        <w:t>2024年度一般公共预算支出决算数为816.43</w:t>
      </w:r>
      <w:r>
        <w:rPr>
          <w:rStyle w:val="216"/>
          <w:rFonts w:hint="eastAsia" w:ascii="仿宋_GB2312" w:hAnsi="仿宋_GB2312" w:cs="仿宋_GB2312"/>
          <w:sz w:val="32"/>
          <w:szCs w:val="32"/>
        </w:rPr>
        <w:t>万元</w:t>
      </w:r>
      <w:r>
        <w:rPr>
          <w:rFonts w:hint="eastAsia" w:ascii="仿宋_GB2312" w:hAnsi="仿宋_GB2312" w:cs="仿宋_GB2312"/>
          <w:szCs w:val="32"/>
        </w:rPr>
        <w:t>，</w:t>
      </w:r>
      <w:r>
        <w:rPr>
          <w:rStyle w:val="213"/>
          <w:rFonts w:hint="eastAsia" w:ascii="仿宋_GB2312" w:hAnsi="仿宋_GB2312" w:cs="仿宋_GB2312"/>
          <w:b w:val="0"/>
          <w:bCs w:val="0"/>
          <w:szCs w:val="32"/>
        </w:rPr>
        <w:t>完成预算100%。其中：</w:t>
      </w:r>
      <w:bookmarkEnd w:id="67"/>
      <w:bookmarkEnd w:id="68"/>
      <w:bookmarkEnd w:id="69"/>
      <w:bookmarkEnd w:id="70"/>
      <w:bookmarkEnd w:id="71"/>
    </w:p>
    <w:p w14:paraId="00327234">
      <w:pPr>
        <w:pStyle w:val="17"/>
        <w:keepLines w:val="0"/>
        <w:pageBreakBefore w:val="0"/>
        <w:numPr>
          <w:ilvl w:val="0"/>
          <w:numId w:val="0"/>
        </w:numPr>
        <w:kinsoku/>
        <w:overflowPunct/>
        <w:topLinePunct w:val="0"/>
        <w:bidi w:val="0"/>
        <w:spacing w:after="0" w:line="560" w:lineRule="exact"/>
        <w:ind w:left="0" w:leftChars="0" w:firstLine="640" w:firstLineChars="200"/>
        <w:rPr>
          <w:rFonts w:hint="eastAsia" w:ascii="仿宋" w:hAnsi="仿宋" w:eastAsia="仿宋" w:cs="仿宋"/>
          <w:b w:val="0"/>
          <w:bCs w:val="0"/>
          <w:i w:val="0"/>
          <w:iCs w:val="0"/>
          <w:color w:val="auto"/>
          <w:sz w:val="32"/>
          <w:szCs w:val="32"/>
          <w:highlight w:val="none"/>
        </w:rPr>
      </w:pPr>
      <w:bookmarkStart w:id="72" w:name="_Toc15396608"/>
      <w:bookmarkStart w:id="73" w:name="_Toc8519"/>
      <w:bookmarkStart w:id="74" w:name="_Toc15377214"/>
      <w:r>
        <w:rPr>
          <w:rStyle w:val="38"/>
          <w:rFonts w:hint="eastAsia" w:ascii="仿宋" w:hAnsi="仿宋" w:eastAsia="仿宋" w:cs="仿宋"/>
          <w:b w:val="0"/>
          <w:bCs w:val="0"/>
          <w:i w:val="0"/>
          <w:iCs w:val="0"/>
          <w:color w:val="auto"/>
          <w:sz w:val="32"/>
          <w:szCs w:val="32"/>
          <w:highlight w:val="none"/>
          <w:lang w:val="en-US" w:eastAsia="zh-CN"/>
        </w:rPr>
        <w:t>1.</w:t>
      </w:r>
      <w:r>
        <w:rPr>
          <w:rStyle w:val="38"/>
          <w:rFonts w:hint="eastAsia" w:ascii="仿宋" w:hAnsi="仿宋" w:eastAsia="仿宋" w:cs="仿宋"/>
          <w:b w:val="0"/>
          <w:bCs w:val="0"/>
          <w:i w:val="0"/>
          <w:iCs w:val="0"/>
          <w:color w:val="auto"/>
          <w:sz w:val="32"/>
          <w:szCs w:val="32"/>
          <w:highlight w:val="none"/>
        </w:rPr>
        <w:t>一般公共服务</w:t>
      </w:r>
      <w:r>
        <w:rPr>
          <w:rStyle w:val="38"/>
          <w:rFonts w:hint="eastAsia" w:ascii="仿宋" w:hAnsi="仿宋" w:eastAsia="仿宋" w:cs="仿宋"/>
          <w:b w:val="0"/>
          <w:bCs w:val="0"/>
          <w:i w:val="0"/>
          <w:iCs w:val="0"/>
          <w:color w:val="auto"/>
          <w:sz w:val="32"/>
          <w:szCs w:val="32"/>
          <w:highlight w:val="none"/>
          <w:lang w:val="en-US" w:eastAsia="zh-CN"/>
        </w:rPr>
        <w:t>(201</w:t>
      </w:r>
      <w:r>
        <w:rPr>
          <w:rStyle w:val="38"/>
          <w:rFonts w:hint="eastAsia" w:ascii="仿宋" w:hAnsi="仿宋" w:eastAsia="仿宋" w:cs="仿宋"/>
          <w:b w:val="0"/>
          <w:bCs w:val="0"/>
          <w:i w:val="0"/>
          <w:iCs w:val="0"/>
          <w:color w:val="auto"/>
          <w:sz w:val="32"/>
          <w:szCs w:val="32"/>
          <w:highlight w:val="none"/>
        </w:rPr>
        <w:t>）商贸事务</w:t>
      </w:r>
      <w:r>
        <w:rPr>
          <w:rStyle w:val="38"/>
          <w:rFonts w:hint="eastAsia" w:ascii="仿宋" w:hAnsi="仿宋" w:eastAsia="仿宋" w:cs="仿宋"/>
          <w:b w:val="0"/>
          <w:bCs w:val="0"/>
          <w:i w:val="0"/>
          <w:iCs w:val="0"/>
          <w:color w:val="auto"/>
          <w:sz w:val="32"/>
          <w:szCs w:val="32"/>
          <w:highlight w:val="none"/>
          <w:lang w:val="en-US" w:eastAsia="zh-CN"/>
        </w:rPr>
        <w:t>(13</w:t>
      </w:r>
      <w:r>
        <w:rPr>
          <w:rStyle w:val="38"/>
          <w:rFonts w:hint="eastAsia" w:ascii="仿宋" w:hAnsi="仿宋" w:eastAsia="仿宋" w:cs="仿宋"/>
          <w:b w:val="0"/>
          <w:bCs w:val="0"/>
          <w:i w:val="0"/>
          <w:iCs w:val="0"/>
          <w:color w:val="auto"/>
          <w:sz w:val="32"/>
          <w:szCs w:val="32"/>
          <w:highlight w:val="none"/>
        </w:rPr>
        <w:t>）招商引资</w:t>
      </w:r>
      <w:r>
        <w:rPr>
          <w:rStyle w:val="38"/>
          <w:rFonts w:hint="eastAsia" w:ascii="仿宋" w:hAnsi="仿宋" w:eastAsia="仿宋" w:cs="仿宋"/>
          <w:b w:val="0"/>
          <w:bCs w:val="0"/>
          <w:i w:val="0"/>
          <w:iCs w:val="0"/>
          <w:color w:val="auto"/>
          <w:sz w:val="32"/>
          <w:szCs w:val="32"/>
          <w:highlight w:val="none"/>
          <w:lang w:val="en-US" w:eastAsia="zh-CN"/>
        </w:rPr>
        <w:t>(08</w:t>
      </w:r>
      <w:r>
        <w:rPr>
          <w:rStyle w:val="38"/>
          <w:rFonts w:hint="eastAsia" w:ascii="仿宋" w:hAnsi="仿宋" w:eastAsia="仿宋" w:cs="仿宋"/>
          <w:b w:val="0"/>
          <w:bCs w:val="0"/>
          <w:i w:val="0"/>
          <w:iCs w:val="0"/>
          <w:color w:val="auto"/>
          <w:sz w:val="32"/>
          <w:szCs w:val="32"/>
          <w:highlight w:val="none"/>
        </w:rPr>
        <w:t>）</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rPr>
        <w:t>支出决算为</w:t>
      </w:r>
      <w:r>
        <w:rPr>
          <w:rFonts w:hint="eastAsia" w:ascii="仿宋" w:hAnsi="仿宋" w:eastAsia="仿宋" w:cs="仿宋"/>
          <w:b w:val="0"/>
          <w:bCs w:val="0"/>
          <w:i w:val="0"/>
          <w:iCs w:val="0"/>
          <w:color w:val="auto"/>
          <w:sz w:val="32"/>
          <w:szCs w:val="32"/>
          <w:u w:val="none"/>
        </w:rPr>
        <w:t>15.79</w:t>
      </w:r>
      <w:r>
        <w:rPr>
          <w:rStyle w:val="38"/>
          <w:rFonts w:hint="eastAsia" w:ascii="仿宋" w:hAnsi="仿宋" w:eastAsia="仿宋" w:cs="仿宋"/>
          <w:b w:val="0"/>
          <w:bCs w:val="0"/>
          <w:i w:val="0"/>
          <w:iCs w:val="0"/>
          <w:color w:val="auto"/>
          <w:sz w:val="32"/>
          <w:szCs w:val="32"/>
          <w:highlight w:val="none"/>
        </w:rPr>
        <w:t>万元，完成预算</w:t>
      </w:r>
      <w:r>
        <w:rPr>
          <w:rStyle w:val="38"/>
          <w:rFonts w:hint="eastAsia" w:ascii="仿宋" w:hAnsi="仿宋" w:eastAsia="仿宋" w:cs="仿宋"/>
          <w:b w:val="0"/>
          <w:bCs w:val="0"/>
          <w:i w:val="0"/>
          <w:iCs w:val="0"/>
          <w:color w:val="auto"/>
          <w:sz w:val="32"/>
          <w:szCs w:val="32"/>
          <w:highlight w:val="none"/>
          <w:lang w:val="en-US" w:eastAsia="zh-CN"/>
        </w:rPr>
        <w:t>100</w:t>
      </w:r>
      <w:r>
        <w:rPr>
          <w:rStyle w:val="38"/>
          <w:rFonts w:hint="eastAsia" w:ascii="仿宋" w:hAnsi="仿宋" w:eastAsia="仿宋" w:cs="仿宋"/>
          <w:b w:val="0"/>
          <w:bCs w:val="0"/>
          <w:i w:val="0"/>
          <w:iCs w:val="0"/>
          <w:color w:val="auto"/>
          <w:sz w:val="32"/>
          <w:szCs w:val="32"/>
          <w:highlight w:val="none"/>
        </w:rPr>
        <w:t>%，决算数</w:t>
      </w:r>
      <w:r>
        <w:rPr>
          <w:rStyle w:val="38"/>
          <w:rFonts w:hint="eastAsia" w:ascii="仿宋" w:hAnsi="仿宋" w:eastAsia="仿宋" w:cs="仿宋"/>
          <w:b w:val="0"/>
          <w:bCs w:val="0"/>
          <w:i w:val="0"/>
          <w:iCs w:val="0"/>
          <w:color w:val="auto"/>
          <w:sz w:val="32"/>
          <w:szCs w:val="32"/>
          <w:highlight w:val="none"/>
          <w:lang w:eastAsia="zh-CN"/>
        </w:rPr>
        <w:t>与</w:t>
      </w:r>
      <w:r>
        <w:rPr>
          <w:rStyle w:val="38"/>
          <w:rFonts w:hint="eastAsia" w:ascii="仿宋" w:hAnsi="仿宋" w:eastAsia="仿宋" w:cs="仿宋"/>
          <w:b w:val="0"/>
          <w:bCs w:val="0"/>
          <w:i w:val="0"/>
          <w:iCs w:val="0"/>
          <w:color w:val="auto"/>
          <w:sz w:val="32"/>
          <w:szCs w:val="32"/>
          <w:highlight w:val="none"/>
        </w:rPr>
        <w:t>预算数</w:t>
      </w:r>
      <w:r>
        <w:rPr>
          <w:rStyle w:val="38"/>
          <w:rFonts w:hint="eastAsia" w:ascii="仿宋" w:hAnsi="仿宋" w:eastAsia="仿宋" w:cs="仿宋"/>
          <w:b w:val="0"/>
          <w:bCs w:val="0"/>
          <w:i w:val="0"/>
          <w:iCs w:val="0"/>
          <w:color w:val="auto"/>
          <w:sz w:val="32"/>
          <w:szCs w:val="32"/>
          <w:highlight w:val="none"/>
          <w:lang w:eastAsia="zh-CN"/>
        </w:rPr>
        <w:t>持平</w:t>
      </w:r>
      <w:r>
        <w:rPr>
          <w:rStyle w:val="38"/>
          <w:rFonts w:hint="eastAsia" w:ascii="仿宋" w:hAnsi="仿宋" w:eastAsia="仿宋" w:cs="仿宋"/>
          <w:b w:val="0"/>
          <w:bCs w:val="0"/>
          <w:i w:val="0"/>
          <w:iCs w:val="0"/>
          <w:color w:val="auto"/>
          <w:sz w:val="32"/>
          <w:szCs w:val="32"/>
          <w:highlight w:val="none"/>
        </w:rPr>
        <w:t>。</w:t>
      </w:r>
    </w:p>
    <w:p w14:paraId="32D4B754">
      <w:pPr>
        <w:pStyle w:val="12"/>
        <w:keepLines w:val="0"/>
        <w:pageBreakBefore w:val="0"/>
        <w:numPr>
          <w:ilvl w:val="0"/>
          <w:numId w:val="0"/>
        </w:numPr>
        <w:kinsoku/>
        <w:overflowPunct/>
        <w:topLinePunct w:val="0"/>
        <w:bidi w:val="0"/>
        <w:spacing w:line="560" w:lineRule="exact"/>
        <w:ind w:firstLine="640" w:firstLineChars="200"/>
        <w:rPr>
          <w:rStyle w:val="38"/>
          <w:rFonts w:hint="eastAsia" w:ascii="仿宋" w:hAnsi="仿宋" w:eastAsia="仿宋" w:cs="仿宋"/>
          <w:b w:val="0"/>
          <w:bCs w:val="0"/>
          <w:color w:val="auto"/>
          <w:sz w:val="32"/>
          <w:szCs w:val="32"/>
        </w:rPr>
      </w:pPr>
      <w:r>
        <w:rPr>
          <w:rStyle w:val="38"/>
          <w:rFonts w:hint="eastAsia" w:ascii="仿宋" w:hAnsi="仿宋" w:eastAsia="仿宋" w:cs="仿宋"/>
          <w:b w:val="0"/>
          <w:bCs w:val="0"/>
          <w:color w:val="auto"/>
          <w:sz w:val="32"/>
          <w:szCs w:val="32"/>
          <w:lang w:val="en-US" w:eastAsia="zh-CN"/>
        </w:rPr>
        <w:t>2.</w:t>
      </w:r>
      <w:r>
        <w:rPr>
          <w:rStyle w:val="38"/>
          <w:rFonts w:hint="eastAsia" w:ascii="仿宋" w:hAnsi="仿宋" w:eastAsia="仿宋" w:cs="仿宋"/>
          <w:b w:val="0"/>
          <w:bCs w:val="0"/>
          <w:color w:val="auto"/>
          <w:sz w:val="32"/>
          <w:szCs w:val="32"/>
        </w:rPr>
        <w:t>一般公共服务</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201）党委办公厅（室）及相关机构事务</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31）行政运行</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01）:支出决算为</w:t>
      </w:r>
      <w:r>
        <w:rPr>
          <w:rFonts w:hint="eastAsia" w:ascii="仿宋" w:hAnsi="仿宋" w:eastAsia="仿宋" w:cs="仿宋"/>
          <w:b w:val="0"/>
          <w:bCs w:val="0"/>
          <w:i w:val="0"/>
          <w:iCs w:val="0"/>
          <w:color w:val="auto"/>
          <w:sz w:val="32"/>
          <w:szCs w:val="32"/>
          <w:u w:val="none"/>
        </w:rPr>
        <w:t>353.24</w:t>
      </w:r>
      <w:r>
        <w:rPr>
          <w:rStyle w:val="38"/>
          <w:rFonts w:hint="eastAsia" w:ascii="仿宋" w:hAnsi="仿宋" w:eastAsia="仿宋" w:cs="仿宋"/>
          <w:b w:val="0"/>
          <w:bCs w:val="0"/>
          <w:color w:val="auto"/>
          <w:sz w:val="32"/>
          <w:szCs w:val="32"/>
        </w:rPr>
        <w:t>万元，完成预算100%，决算数与预算数持平。</w:t>
      </w:r>
    </w:p>
    <w:p w14:paraId="133BC58C">
      <w:pPr>
        <w:pStyle w:val="12"/>
        <w:keepLines w:val="0"/>
        <w:pageBreakBefore w:val="0"/>
        <w:numPr>
          <w:ilvl w:val="0"/>
          <w:numId w:val="0"/>
        </w:numPr>
        <w:kinsoku/>
        <w:overflowPunct/>
        <w:topLinePunct w:val="0"/>
        <w:bidi w:val="0"/>
        <w:spacing w:line="560" w:lineRule="exact"/>
        <w:ind w:firstLine="640" w:firstLineChars="200"/>
        <w:rPr>
          <w:rStyle w:val="38"/>
          <w:rFonts w:hint="eastAsia" w:ascii="仿宋" w:hAnsi="仿宋" w:eastAsia="仿宋" w:cs="仿宋"/>
          <w:b w:val="0"/>
          <w:bCs w:val="0"/>
          <w:color w:val="auto"/>
          <w:sz w:val="32"/>
          <w:szCs w:val="32"/>
        </w:rPr>
      </w:pPr>
      <w:r>
        <w:rPr>
          <w:rStyle w:val="38"/>
          <w:rFonts w:hint="eastAsia" w:ascii="仿宋" w:hAnsi="仿宋" w:eastAsia="仿宋" w:cs="仿宋"/>
          <w:b w:val="0"/>
          <w:bCs w:val="0"/>
          <w:color w:val="auto"/>
          <w:sz w:val="32"/>
          <w:szCs w:val="32"/>
          <w:lang w:val="en-US" w:eastAsia="zh-CN"/>
        </w:rPr>
        <w:t>3.</w:t>
      </w:r>
      <w:r>
        <w:rPr>
          <w:rStyle w:val="38"/>
          <w:rFonts w:hint="eastAsia" w:ascii="仿宋" w:hAnsi="仿宋" w:eastAsia="仿宋" w:cs="仿宋"/>
          <w:b w:val="0"/>
          <w:bCs w:val="0"/>
          <w:color w:val="auto"/>
          <w:sz w:val="32"/>
          <w:szCs w:val="32"/>
        </w:rPr>
        <w:t>一般公共服务</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201）党委办公厅（室）及相关机构事务</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31）事业运行</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50）:支出决算为</w:t>
      </w:r>
      <w:r>
        <w:rPr>
          <w:rFonts w:hint="eastAsia" w:ascii="仿宋" w:hAnsi="仿宋" w:eastAsia="仿宋" w:cs="仿宋"/>
          <w:b w:val="0"/>
          <w:bCs w:val="0"/>
          <w:i w:val="0"/>
          <w:iCs w:val="0"/>
          <w:color w:val="auto"/>
          <w:sz w:val="32"/>
          <w:szCs w:val="32"/>
          <w:u w:val="none"/>
        </w:rPr>
        <w:t>152.74</w:t>
      </w:r>
      <w:r>
        <w:rPr>
          <w:rStyle w:val="38"/>
          <w:rFonts w:hint="eastAsia" w:ascii="仿宋" w:hAnsi="仿宋" w:eastAsia="仿宋" w:cs="仿宋"/>
          <w:b w:val="0"/>
          <w:bCs w:val="0"/>
          <w:color w:val="auto"/>
          <w:sz w:val="32"/>
          <w:szCs w:val="32"/>
        </w:rPr>
        <w:t>万元，完成预算100%，决算数与预算数持平。</w:t>
      </w:r>
    </w:p>
    <w:p w14:paraId="5E948B5C">
      <w:pPr>
        <w:pStyle w:val="12"/>
        <w:keepLines w:val="0"/>
        <w:pageBreakBefore w:val="0"/>
        <w:numPr>
          <w:ilvl w:val="0"/>
          <w:numId w:val="0"/>
        </w:numPr>
        <w:kinsoku/>
        <w:overflowPunct/>
        <w:topLinePunct w:val="0"/>
        <w:bidi w:val="0"/>
        <w:spacing w:line="560" w:lineRule="exact"/>
        <w:ind w:firstLine="640" w:firstLineChars="200"/>
        <w:rPr>
          <w:rStyle w:val="38"/>
          <w:rFonts w:hint="eastAsia" w:ascii="仿宋" w:hAnsi="仿宋" w:eastAsia="仿宋" w:cs="仿宋"/>
          <w:b w:val="0"/>
          <w:bCs w:val="0"/>
          <w:color w:val="auto"/>
          <w:sz w:val="32"/>
          <w:szCs w:val="32"/>
        </w:rPr>
      </w:pPr>
      <w:r>
        <w:rPr>
          <w:rStyle w:val="38"/>
          <w:rFonts w:hint="eastAsia" w:ascii="仿宋" w:hAnsi="仿宋" w:eastAsia="仿宋" w:cs="仿宋"/>
          <w:b w:val="0"/>
          <w:bCs w:val="0"/>
          <w:color w:val="auto"/>
          <w:sz w:val="32"/>
          <w:szCs w:val="32"/>
          <w:lang w:val="en-US" w:eastAsia="zh-CN"/>
        </w:rPr>
        <w:t>4.</w:t>
      </w:r>
      <w:r>
        <w:rPr>
          <w:rStyle w:val="38"/>
          <w:rFonts w:hint="eastAsia" w:ascii="仿宋" w:hAnsi="仿宋" w:eastAsia="仿宋" w:cs="仿宋"/>
          <w:b w:val="0"/>
          <w:bCs w:val="0"/>
          <w:color w:val="auto"/>
          <w:sz w:val="32"/>
          <w:szCs w:val="32"/>
        </w:rPr>
        <w:t>一般公共服务</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201）党委办公厅（室）及相关机构事务</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31）其他党委办公厅（室）及相关机构事务支出</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99）:支出决算为</w:t>
      </w:r>
      <w:r>
        <w:rPr>
          <w:rFonts w:hint="eastAsia" w:ascii="仿宋" w:hAnsi="仿宋" w:eastAsia="仿宋" w:cs="仿宋"/>
          <w:b w:val="0"/>
          <w:bCs w:val="0"/>
          <w:i w:val="0"/>
          <w:iCs w:val="0"/>
          <w:color w:val="auto"/>
          <w:sz w:val="32"/>
          <w:szCs w:val="32"/>
          <w:u w:val="none"/>
        </w:rPr>
        <w:t>157.75</w:t>
      </w:r>
      <w:r>
        <w:rPr>
          <w:rStyle w:val="38"/>
          <w:rFonts w:hint="eastAsia" w:ascii="仿宋" w:hAnsi="仿宋" w:eastAsia="仿宋" w:cs="仿宋"/>
          <w:b w:val="0"/>
          <w:bCs w:val="0"/>
          <w:color w:val="auto"/>
          <w:sz w:val="32"/>
          <w:szCs w:val="32"/>
        </w:rPr>
        <w:t>万元，完成预算100%，决算数与预算数持平。</w:t>
      </w:r>
    </w:p>
    <w:p w14:paraId="262DB8A2">
      <w:pPr>
        <w:keepLines w:val="0"/>
        <w:pageBreakBefore w:val="0"/>
        <w:kinsoku/>
        <w:overflowPunct/>
        <w:topLinePunct w:val="0"/>
        <w:bidi w:val="0"/>
        <w:spacing w:line="560" w:lineRule="exact"/>
        <w:ind w:firstLine="640" w:firstLineChars="200"/>
        <w:rPr>
          <w:rStyle w:val="38"/>
          <w:rFonts w:hint="eastAsia" w:ascii="仿宋" w:hAnsi="仿宋" w:eastAsia="仿宋" w:cs="仿宋"/>
          <w:b w:val="0"/>
          <w:bCs w:val="0"/>
          <w:color w:val="auto"/>
          <w:sz w:val="32"/>
          <w:szCs w:val="32"/>
        </w:rPr>
      </w:pPr>
      <w:r>
        <w:rPr>
          <w:rStyle w:val="38"/>
          <w:rFonts w:hint="eastAsia" w:ascii="仿宋" w:hAnsi="仿宋" w:eastAsia="仿宋" w:cs="仿宋"/>
          <w:b w:val="0"/>
          <w:bCs w:val="0"/>
          <w:color w:val="auto"/>
          <w:sz w:val="32"/>
          <w:szCs w:val="32"/>
          <w:lang w:val="en-US" w:eastAsia="zh-CN"/>
        </w:rPr>
        <w:t>5</w:t>
      </w:r>
      <w:r>
        <w:rPr>
          <w:rStyle w:val="38"/>
          <w:rFonts w:hint="eastAsia" w:ascii="仿宋" w:hAnsi="仿宋" w:eastAsia="仿宋" w:cs="仿宋"/>
          <w:b w:val="0"/>
          <w:bCs w:val="0"/>
          <w:color w:val="auto"/>
          <w:sz w:val="32"/>
          <w:szCs w:val="32"/>
        </w:rPr>
        <w:t>.社会保障和就业</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208）行政事业单位养老支出</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05）机关事业单位基本养老保险缴费支出</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05）: 支出决算为</w:t>
      </w:r>
      <w:r>
        <w:rPr>
          <w:rFonts w:hint="eastAsia" w:ascii="仿宋" w:hAnsi="仿宋" w:eastAsia="仿宋" w:cs="仿宋"/>
          <w:b w:val="0"/>
          <w:bCs w:val="0"/>
          <w:i w:val="0"/>
          <w:iCs w:val="0"/>
          <w:color w:val="auto"/>
          <w:sz w:val="32"/>
          <w:szCs w:val="32"/>
          <w:u w:val="none"/>
        </w:rPr>
        <w:t>62.69</w:t>
      </w:r>
      <w:r>
        <w:rPr>
          <w:rStyle w:val="38"/>
          <w:rFonts w:hint="eastAsia" w:ascii="仿宋" w:hAnsi="仿宋" w:eastAsia="仿宋" w:cs="仿宋"/>
          <w:b w:val="0"/>
          <w:bCs w:val="0"/>
          <w:color w:val="auto"/>
          <w:sz w:val="32"/>
          <w:szCs w:val="32"/>
        </w:rPr>
        <w:t>万元，完成预算100%，决算数与预算数持平。</w:t>
      </w:r>
    </w:p>
    <w:p w14:paraId="046F9FDB">
      <w:pPr>
        <w:pStyle w:val="17"/>
        <w:keepLines w:val="0"/>
        <w:pageBreakBefore w:val="0"/>
        <w:kinsoku/>
        <w:overflowPunct/>
        <w:topLinePunct w:val="0"/>
        <w:bidi w:val="0"/>
        <w:spacing w:after="0" w:line="560" w:lineRule="exact"/>
        <w:ind w:left="0" w:leftChars="0" w:firstLine="643"/>
        <w:rPr>
          <w:rStyle w:val="38"/>
          <w:rFonts w:hint="eastAsia" w:ascii="仿宋" w:hAnsi="仿宋" w:eastAsia="仿宋" w:cs="仿宋"/>
          <w:b w:val="0"/>
          <w:bCs w:val="0"/>
          <w:color w:val="auto"/>
          <w:sz w:val="32"/>
          <w:szCs w:val="32"/>
        </w:rPr>
      </w:pPr>
      <w:r>
        <w:rPr>
          <w:rStyle w:val="38"/>
          <w:rFonts w:hint="eastAsia" w:ascii="仿宋" w:hAnsi="仿宋" w:eastAsia="仿宋" w:cs="仿宋"/>
          <w:b w:val="0"/>
          <w:bCs w:val="0"/>
          <w:color w:val="auto"/>
          <w:sz w:val="32"/>
          <w:szCs w:val="32"/>
          <w:lang w:val="en-US" w:eastAsia="zh-CN"/>
        </w:rPr>
        <w:t>6</w:t>
      </w:r>
      <w:r>
        <w:rPr>
          <w:rStyle w:val="38"/>
          <w:rFonts w:hint="eastAsia" w:ascii="仿宋" w:hAnsi="仿宋" w:eastAsia="仿宋" w:cs="仿宋"/>
          <w:b w:val="0"/>
          <w:bCs w:val="0"/>
          <w:color w:val="auto"/>
          <w:sz w:val="32"/>
          <w:szCs w:val="32"/>
        </w:rPr>
        <w:t>.社会保障和就业</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208）其他社会保障和就业支出</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99）其他社会保障和就业支出</w:t>
      </w:r>
      <w:r>
        <w:rPr>
          <w:rStyle w:val="38"/>
          <w:rFonts w:hint="eastAsia" w:ascii="仿宋" w:hAnsi="仿宋" w:eastAsia="仿宋" w:cs="仿宋"/>
          <w:b w:val="0"/>
          <w:bCs w:val="0"/>
          <w:color w:val="auto"/>
          <w:sz w:val="32"/>
          <w:szCs w:val="32"/>
          <w:lang w:val="en-US" w:eastAsia="zh-CN"/>
        </w:rPr>
        <w:t>(</w:t>
      </w:r>
      <w:r>
        <w:rPr>
          <w:rStyle w:val="38"/>
          <w:rFonts w:hint="eastAsia" w:ascii="仿宋" w:hAnsi="仿宋" w:eastAsia="仿宋" w:cs="仿宋"/>
          <w:b w:val="0"/>
          <w:bCs w:val="0"/>
          <w:color w:val="auto"/>
          <w:sz w:val="32"/>
          <w:szCs w:val="32"/>
        </w:rPr>
        <w:t>99）: 支出决算为</w:t>
      </w:r>
      <w:r>
        <w:rPr>
          <w:rFonts w:hint="eastAsia" w:ascii="仿宋" w:hAnsi="仿宋" w:eastAsia="仿宋" w:cs="仿宋"/>
          <w:b w:val="0"/>
          <w:bCs w:val="0"/>
          <w:i w:val="0"/>
          <w:iCs w:val="0"/>
          <w:color w:val="auto"/>
          <w:sz w:val="32"/>
          <w:szCs w:val="32"/>
          <w:u w:val="none"/>
          <w:lang w:val="en-US" w:eastAsia="zh-CN"/>
        </w:rPr>
        <w:t>1.3</w:t>
      </w:r>
      <w:r>
        <w:rPr>
          <w:rStyle w:val="38"/>
          <w:rFonts w:hint="eastAsia" w:ascii="仿宋" w:hAnsi="仿宋" w:eastAsia="仿宋" w:cs="仿宋"/>
          <w:b w:val="0"/>
          <w:bCs w:val="0"/>
          <w:color w:val="auto"/>
          <w:sz w:val="32"/>
          <w:szCs w:val="32"/>
        </w:rPr>
        <w:t>万元，完成预算100%，决算数与预算数持平。</w:t>
      </w:r>
    </w:p>
    <w:p w14:paraId="0C23E11C">
      <w:pPr>
        <w:pStyle w:val="17"/>
        <w:keepLines w:val="0"/>
        <w:pageBreakBefore w:val="0"/>
        <w:kinsoku/>
        <w:overflowPunct/>
        <w:topLinePunct w:val="0"/>
        <w:bidi w:val="0"/>
        <w:spacing w:after="0" w:line="560" w:lineRule="exact"/>
        <w:ind w:left="0" w:leftChars="0" w:firstLine="643"/>
        <w:rPr>
          <w:rFonts w:hint="eastAsia" w:ascii="仿宋" w:hAnsi="仿宋" w:eastAsia="仿宋" w:cs="仿宋"/>
          <w:b w:val="0"/>
          <w:bCs w:val="0"/>
          <w:color w:val="auto"/>
          <w:sz w:val="32"/>
          <w:szCs w:val="32"/>
        </w:rPr>
      </w:pPr>
      <w:r>
        <w:rPr>
          <w:rStyle w:val="38"/>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i w:val="0"/>
          <w:iCs w:val="0"/>
          <w:color w:val="auto"/>
          <w:sz w:val="32"/>
          <w:szCs w:val="32"/>
          <w:highlight w:val="none"/>
        </w:rPr>
        <w:t>卫生健康</w:t>
      </w:r>
      <w:r>
        <w:rPr>
          <w:rFonts w:hint="eastAsia" w:ascii="仿宋" w:hAnsi="仿宋" w:eastAsia="仿宋" w:cs="仿宋"/>
          <w:b w:val="0"/>
          <w:bCs w:val="0"/>
          <w:i w:val="0"/>
          <w:iCs w:val="0"/>
          <w:color w:val="auto"/>
          <w:sz w:val="32"/>
          <w:szCs w:val="32"/>
          <w:highlight w:val="none"/>
          <w:lang w:val="en-US" w:eastAsia="zh-CN"/>
        </w:rPr>
        <w:t>(210</w:t>
      </w:r>
      <w:r>
        <w:rPr>
          <w:rStyle w:val="38"/>
          <w:rFonts w:hint="eastAsia" w:ascii="仿宋" w:hAnsi="仿宋" w:eastAsia="仿宋" w:cs="仿宋"/>
          <w:b w:val="0"/>
          <w:bCs w:val="0"/>
          <w:i w:val="0"/>
          <w:iCs w:val="0"/>
          <w:color w:val="auto"/>
          <w:sz w:val="32"/>
          <w:szCs w:val="32"/>
          <w:highlight w:val="none"/>
        </w:rPr>
        <w:t>）行政事业单位医疗</w:t>
      </w:r>
      <w:r>
        <w:rPr>
          <w:rStyle w:val="38"/>
          <w:rFonts w:hint="eastAsia" w:ascii="仿宋" w:hAnsi="仿宋" w:eastAsia="仿宋" w:cs="仿宋"/>
          <w:b w:val="0"/>
          <w:bCs w:val="0"/>
          <w:i w:val="0"/>
          <w:iCs w:val="0"/>
          <w:color w:val="auto"/>
          <w:sz w:val="32"/>
          <w:szCs w:val="32"/>
          <w:highlight w:val="none"/>
          <w:lang w:val="en-US" w:eastAsia="zh-CN"/>
        </w:rPr>
        <w:t>(11</w:t>
      </w:r>
      <w:r>
        <w:rPr>
          <w:rStyle w:val="38"/>
          <w:rFonts w:hint="eastAsia" w:ascii="仿宋" w:hAnsi="仿宋" w:eastAsia="仿宋" w:cs="仿宋"/>
          <w:b w:val="0"/>
          <w:bCs w:val="0"/>
          <w:i w:val="0"/>
          <w:iCs w:val="0"/>
          <w:color w:val="auto"/>
          <w:sz w:val="32"/>
          <w:szCs w:val="32"/>
          <w:highlight w:val="none"/>
        </w:rPr>
        <w:t>）行政单位医疗</w:t>
      </w:r>
      <w:r>
        <w:rPr>
          <w:rStyle w:val="38"/>
          <w:rFonts w:hint="eastAsia" w:ascii="仿宋" w:hAnsi="仿宋" w:eastAsia="仿宋" w:cs="仿宋"/>
          <w:b w:val="0"/>
          <w:bCs w:val="0"/>
          <w:i w:val="0"/>
          <w:iCs w:val="0"/>
          <w:color w:val="auto"/>
          <w:sz w:val="32"/>
          <w:szCs w:val="32"/>
          <w:highlight w:val="none"/>
          <w:lang w:val="en-US" w:eastAsia="zh-CN"/>
        </w:rPr>
        <w:t>(01</w:t>
      </w:r>
      <w:r>
        <w:rPr>
          <w:rStyle w:val="38"/>
          <w:rFonts w:hint="eastAsia" w:ascii="仿宋" w:hAnsi="仿宋" w:eastAsia="仿宋" w:cs="仿宋"/>
          <w:b w:val="0"/>
          <w:bCs w:val="0"/>
          <w:i w:val="0"/>
          <w:iCs w:val="0"/>
          <w:color w:val="auto"/>
          <w:sz w:val="32"/>
          <w:szCs w:val="32"/>
          <w:highlight w:val="none"/>
        </w:rPr>
        <w:t>）</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rPr>
        <w:t>支出决算为</w:t>
      </w:r>
      <w:r>
        <w:rPr>
          <w:rFonts w:hint="eastAsia" w:ascii="仿宋" w:hAnsi="仿宋" w:eastAsia="仿宋" w:cs="仿宋"/>
          <w:b w:val="0"/>
          <w:bCs w:val="0"/>
          <w:i w:val="0"/>
          <w:iCs w:val="0"/>
          <w:color w:val="auto"/>
          <w:sz w:val="32"/>
          <w:szCs w:val="32"/>
          <w:u w:val="none"/>
        </w:rPr>
        <w:t>12.32</w:t>
      </w:r>
      <w:r>
        <w:rPr>
          <w:rStyle w:val="38"/>
          <w:rFonts w:hint="eastAsia" w:ascii="仿宋" w:hAnsi="仿宋" w:eastAsia="仿宋" w:cs="仿宋"/>
          <w:b w:val="0"/>
          <w:bCs w:val="0"/>
          <w:i w:val="0"/>
          <w:iCs w:val="0"/>
          <w:color w:val="auto"/>
          <w:sz w:val="32"/>
          <w:szCs w:val="32"/>
          <w:highlight w:val="none"/>
        </w:rPr>
        <w:t>万元，完成预算</w:t>
      </w:r>
      <w:r>
        <w:rPr>
          <w:rStyle w:val="38"/>
          <w:rFonts w:hint="eastAsia" w:ascii="仿宋" w:hAnsi="仿宋" w:eastAsia="仿宋" w:cs="仿宋"/>
          <w:b w:val="0"/>
          <w:bCs w:val="0"/>
          <w:i w:val="0"/>
          <w:iCs w:val="0"/>
          <w:color w:val="auto"/>
          <w:sz w:val="32"/>
          <w:szCs w:val="32"/>
          <w:highlight w:val="none"/>
          <w:lang w:val="en-US" w:eastAsia="zh-CN"/>
        </w:rPr>
        <w:t>100</w:t>
      </w:r>
      <w:r>
        <w:rPr>
          <w:rStyle w:val="38"/>
          <w:rFonts w:hint="eastAsia" w:ascii="仿宋" w:hAnsi="仿宋" w:eastAsia="仿宋" w:cs="仿宋"/>
          <w:b w:val="0"/>
          <w:bCs w:val="0"/>
          <w:i w:val="0"/>
          <w:iCs w:val="0"/>
          <w:color w:val="auto"/>
          <w:sz w:val="32"/>
          <w:szCs w:val="32"/>
          <w:highlight w:val="none"/>
        </w:rPr>
        <w:t>%，决算数</w:t>
      </w:r>
      <w:r>
        <w:rPr>
          <w:rStyle w:val="38"/>
          <w:rFonts w:hint="eastAsia" w:ascii="仿宋" w:hAnsi="仿宋" w:eastAsia="仿宋" w:cs="仿宋"/>
          <w:b w:val="0"/>
          <w:bCs w:val="0"/>
          <w:i w:val="0"/>
          <w:iCs w:val="0"/>
          <w:color w:val="auto"/>
          <w:sz w:val="32"/>
          <w:szCs w:val="32"/>
          <w:highlight w:val="none"/>
          <w:lang w:eastAsia="zh-CN"/>
        </w:rPr>
        <w:t>与</w:t>
      </w:r>
      <w:r>
        <w:rPr>
          <w:rStyle w:val="38"/>
          <w:rFonts w:hint="eastAsia" w:ascii="仿宋" w:hAnsi="仿宋" w:eastAsia="仿宋" w:cs="仿宋"/>
          <w:b w:val="0"/>
          <w:bCs w:val="0"/>
          <w:i w:val="0"/>
          <w:iCs w:val="0"/>
          <w:color w:val="auto"/>
          <w:sz w:val="32"/>
          <w:szCs w:val="32"/>
          <w:highlight w:val="none"/>
        </w:rPr>
        <w:t>预算数</w:t>
      </w:r>
      <w:r>
        <w:rPr>
          <w:rStyle w:val="38"/>
          <w:rFonts w:hint="eastAsia" w:ascii="仿宋" w:hAnsi="仿宋" w:eastAsia="仿宋" w:cs="仿宋"/>
          <w:b w:val="0"/>
          <w:bCs w:val="0"/>
          <w:i w:val="0"/>
          <w:iCs w:val="0"/>
          <w:color w:val="auto"/>
          <w:sz w:val="32"/>
          <w:szCs w:val="32"/>
          <w:highlight w:val="none"/>
          <w:lang w:eastAsia="zh-CN"/>
        </w:rPr>
        <w:t>持平</w:t>
      </w:r>
      <w:r>
        <w:rPr>
          <w:rStyle w:val="38"/>
          <w:rFonts w:hint="eastAsia" w:ascii="仿宋" w:hAnsi="仿宋" w:eastAsia="仿宋" w:cs="仿宋"/>
          <w:b w:val="0"/>
          <w:bCs w:val="0"/>
          <w:i w:val="0"/>
          <w:iCs w:val="0"/>
          <w:color w:val="auto"/>
          <w:sz w:val="32"/>
          <w:szCs w:val="32"/>
          <w:highlight w:val="none"/>
        </w:rPr>
        <w:t>。</w:t>
      </w:r>
    </w:p>
    <w:p w14:paraId="5DBD041E">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Style w:val="38"/>
          <w:rFonts w:hint="eastAsia" w:ascii="仿宋" w:hAnsi="仿宋" w:eastAsia="仿宋" w:cs="仿宋"/>
          <w:b w:val="0"/>
          <w:bCs w:val="0"/>
          <w:i w:val="0"/>
          <w:iCs w:val="0"/>
          <w:color w:val="auto"/>
          <w:sz w:val="32"/>
          <w:szCs w:val="32"/>
          <w:highlight w:val="none"/>
        </w:rPr>
      </w:pPr>
      <w:r>
        <w:rPr>
          <w:rFonts w:hint="eastAsia" w:ascii="仿宋" w:hAnsi="仿宋" w:eastAsia="仿宋" w:cs="仿宋"/>
          <w:b w:val="0"/>
          <w:bCs w:val="0"/>
          <w:i w:val="0"/>
          <w:iCs w:val="0"/>
          <w:color w:val="auto"/>
          <w:sz w:val="32"/>
          <w:szCs w:val="32"/>
          <w:highlight w:val="none"/>
          <w:lang w:val="en-US" w:eastAsia="zh-CN"/>
        </w:rPr>
        <w:t>8.</w:t>
      </w:r>
      <w:r>
        <w:rPr>
          <w:rFonts w:hint="eastAsia" w:ascii="仿宋" w:hAnsi="仿宋" w:eastAsia="仿宋" w:cs="仿宋"/>
          <w:b w:val="0"/>
          <w:bCs w:val="0"/>
          <w:i w:val="0"/>
          <w:iCs w:val="0"/>
          <w:color w:val="auto"/>
          <w:sz w:val="32"/>
          <w:szCs w:val="32"/>
          <w:highlight w:val="none"/>
        </w:rPr>
        <w:t>卫生健康</w:t>
      </w:r>
      <w:r>
        <w:rPr>
          <w:rFonts w:hint="eastAsia" w:ascii="仿宋" w:hAnsi="仿宋" w:eastAsia="仿宋" w:cs="仿宋"/>
          <w:b w:val="0"/>
          <w:bCs w:val="0"/>
          <w:i w:val="0"/>
          <w:iCs w:val="0"/>
          <w:color w:val="auto"/>
          <w:sz w:val="32"/>
          <w:szCs w:val="32"/>
          <w:highlight w:val="none"/>
          <w:lang w:val="en-US" w:eastAsia="zh-CN"/>
        </w:rPr>
        <w:t>(210</w:t>
      </w:r>
      <w:r>
        <w:rPr>
          <w:rStyle w:val="38"/>
          <w:rFonts w:hint="eastAsia" w:ascii="仿宋" w:hAnsi="仿宋" w:eastAsia="仿宋" w:cs="仿宋"/>
          <w:b w:val="0"/>
          <w:bCs w:val="0"/>
          <w:i w:val="0"/>
          <w:iCs w:val="0"/>
          <w:color w:val="auto"/>
          <w:sz w:val="32"/>
          <w:szCs w:val="32"/>
          <w:highlight w:val="none"/>
        </w:rPr>
        <w:t>）行政事业单位医疗</w:t>
      </w:r>
      <w:r>
        <w:rPr>
          <w:rStyle w:val="38"/>
          <w:rFonts w:hint="eastAsia" w:ascii="仿宋" w:hAnsi="仿宋" w:eastAsia="仿宋" w:cs="仿宋"/>
          <w:b w:val="0"/>
          <w:bCs w:val="0"/>
          <w:i w:val="0"/>
          <w:iCs w:val="0"/>
          <w:color w:val="auto"/>
          <w:sz w:val="32"/>
          <w:szCs w:val="32"/>
          <w:highlight w:val="none"/>
          <w:lang w:val="en-US" w:eastAsia="zh-CN"/>
        </w:rPr>
        <w:t>(11</w:t>
      </w:r>
      <w:r>
        <w:rPr>
          <w:rStyle w:val="38"/>
          <w:rFonts w:hint="eastAsia" w:ascii="仿宋" w:hAnsi="仿宋" w:eastAsia="仿宋" w:cs="仿宋"/>
          <w:b w:val="0"/>
          <w:bCs w:val="0"/>
          <w:i w:val="0"/>
          <w:iCs w:val="0"/>
          <w:color w:val="auto"/>
          <w:sz w:val="32"/>
          <w:szCs w:val="32"/>
          <w:highlight w:val="none"/>
        </w:rPr>
        <w:t>）事业单位医疗</w:t>
      </w:r>
      <w:r>
        <w:rPr>
          <w:rStyle w:val="38"/>
          <w:rFonts w:hint="eastAsia" w:ascii="仿宋" w:hAnsi="仿宋" w:eastAsia="仿宋" w:cs="仿宋"/>
          <w:b w:val="0"/>
          <w:bCs w:val="0"/>
          <w:i w:val="0"/>
          <w:iCs w:val="0"/>
          <w:color w:val="auto"/>
          <w:sz w:val="32"/>
          <w:szCs w:val="32"/>
          <w:highlight w:val="none"/>
          <w:lang w:val="en-US" w:eastAsia="zh-CN"/>
        </w:rPr>
        <w:t>(02</w:t>
      </w:r>
      <w:r>
        <w:rPr>
          <w:rStyle w:val="38"/>
          <w:rFonts w:hint="eastAsia" w:ascii="仿宋" w:hAnsi="仿宋" w:eastAsia="仿宋" w:cs="仿宋"/>
          <w:b w:val="0"/>
          <w:bCs w:val="0"/>
          <w:i w:val="0"/>
          <w:iCs w:val="0"/>
          <w:color w:val="auto"/>
          <w:sz w:val="32"/>
          <w:szCs w:val="32"/>
          <w:highlight w:val="none"/>
        </w:rPr>
        <w:t>）</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rPr>
        <w:t>支出决算为</w:t>
      </w:r>
      <w:r>
        <w:rPr>
          <w:rFonts w:hint="eastAsia" w:ascii="仿宋" w:hAnsi="仿宋" w:eastAsia="仿宋" w:cs="仿宋"/>
          <w:b w:val="0"/>
          <w:bCs w:val="0"/>
          <w:i w:val="0"/>
          <w:iCs w:val="0"/>
          <w:color w:val="auto"/>
          <w:sz w:val="32"/>
          <w:szCs w:val="32"/>
          <w:u w:val="none"/>
        </w:rPr>
        <w:t>9.74</w:t>
      </w:r>
      <w:r>
        <w:rPr>
          <w:rStyle w:val="38"/>
          <w:rFonts w:hint="eastAsia" w:ascii="仿宋" w:hAnsi="仿宋" w:eastAsia="仿宋" w:cs="仿宋"/>
          <w:b w:val="0"/>
          <w:bCs w:val="0"/>
          <w:i w:val="0"/>
          <w:iCs w:val="0"/>
          <w:color w:val="auto"/>
          <w:sz w:val="32"/>
          <w:szCs w:val="32"/>
          <w:highlight w:val="none"/>
        </w:rPr>
        <w:t>万元，完成预算</w:t>
      </w:r>
      <w:r>
        <w:rPr>
          <w:rStyle w:val="38"/>
          <w:rFonts w:hint="eastAsia" w:ascii="仿宋" w:hAnsi="仿宋" w:eastAsia="仿宋" w:cs="仿宋"/>
          <w:b w:val="0"/>
          <w:bCs w:val="0"/>
          <w:i w:val="0"/>
          <w:iCs w:val="0"/>
          <w:color w:val="auto"/>
          <w:sz w:val="32"/>
          <w:szCs w:val="32"/>
          <w:highlight w:val="none"/>
          <w:lang w:val="en-US" w:eastAsia="zh-CN"/>
        </w:rPr>
        <w:t>100</w:t>
      </w:r>
      <w:r>
        <w:rPr>
          <w:rStyle w:val="38"/>
          <w:rFonts w:hint="eastAsia" w:ascii="仿宋" w:hAnsi="仿宋" w:eastAsia="仿宋" w:cs="仿宋"/>
          <w:b w:val="0"/>
          <w:bCs w:val="0"/>
          <w:i w:val="0"/>
          <w:iCs w:val="0"/>
          <w:color w:val="auto"/>
          <w:sz w:val="32"/>
          <w:szCs w:val="32"/>
          <w:highlight w:val="none"/>
        </w:rPr>
        <w:t>%，决算数</w:t>
      </w:r>
      <w:r>
        <w:rPr>
          <w:rStyle w:val="38"/>
          <w:rFonts w:hint="eastAsia" w:ascii="仿宋" w:hAnsi="仿宋" w:eastAsia="仿宋" w:cs="仿宋"/>
          <w:b w:val="0"/>
          <w:bCs w:val="0"/>
          <w:i w:val="0"/>
          <w:iCs w:val="0"/>
          <w:color w:val="auto"/>
          <w:sz w:val="32"/>
          <w:szCs w:val="32"/>
          <w:highlight w:val="none"/>
          <w:lang w:eastAsia="zh-CN"/>
        </w:rPr>
        <w:t>与</w:t>
      </w:r>
      <w:r>
        <w:rPr>
          <w:rStyle w:val="38"/>
          <w:rFonts w:hint="eastAsia" w:ascii="仿宋" w:hAnsi="仿宋" w:eastAsia="仿宋" w:cs="仿宋"/>
          <w:b w:val="0"/>
          <w:bCs w:val="0"/>
          <w:i w:val="0"/>
          <w:iCs w:val="0"/>
          <w:color w:val="auto"/>
          <w:sz w:val="32"/>
          <w:szCs w:val="32"/>
          <w:highlight w:val="none"/>
        </w:rPr>
        <w:t>预算数</w:t>
      </w:r>
      <w:r>
        <w:rPr>
          <w:rStyle w:val="38"/>
          <w:rFonts w:hint="eastAsia" w:ascii="仿宋" w:hAnsi="仿宋" w:eastAsia="仿宋" w:cs="仿宋"/>
          <w:b w:val="0"/>
          <w:bCs w:val="0"/>
          <w:i w:val="0"/>
          <w:iCs w:val="0"/>
          <w:color w:val="auto"/>
          <w:sz w:val="32"/>
          <w:szCs w:val="32"/>
          <w:highlight w:val="none"/>
          <w:lang w:eastAsia="zh-CN"/>
        </w:rPr>
        <w:t>持平</w:t>
      </w:r>
      <w:r>
        <w:rPr>
          <w:rStyle w:val="38"/>
          <w:rFonts w:hint="eastAsia" w:ascii="仿宋" w:hAnsi="仿宋" w:eastAsia="仿宋" w:cs="仿宋"/>
          <w:b w:val="0"/>
          <w:bCs w:val="0"/>
          <w:i w:val="0"/>
          <w:iCs w:val="0"/>
          <w:color w:val="auto"/>
          <w:sz w:val="32"/>
          <w:szCs w:val="32"/>
          <w:highlight w:val="none"/>
        </w:rPr>
        <w:t>。</w:t>
      </w:r>
    </w:p>
    <w:p w14:paraId="43FAD51F">
      <w:pPr>
        <w:pStyle w:val="17"/>
        <w:keepLines w:val="0"/>
        <w:pageBreakBefore w:val="0"/>
        <w:numPr>
          <w:ilvl w:val="0"/>
          <w:numId w:val="0"/>
        </w:numPr>
        <w:kinsoku/>
        <w:overflowPunct/>
        <w:topLinePunct w:val="0"/>
        <w:bidi w:val="0"/>
        <w:spacing w:after="0" w:line="560" w:lineRule="exact"/>
        <w:ind w:firstLine="640" w:firstLineChars="200"/>
        <w:rPr>
          <w:rFonts w:hint="eastAsia" w:ascii="仿宋" w:hAnsi="仿宋" w:eastAsia="仿宋" w:cs="仿宋"/>
          <w:b w:val="0"/>
          <w:bCs w:val="0"/>
          <w:i w:val="0"/>
          <w:iCs w:val="0"/>
          <w:color w:val="auto"/>
          <w:sz w:val="32"/>
          <w:szCs w:val="32"/>
          <w:highlight w:val="none"/>
        </w:rPr>
      </w:pPr>
      <w:r>
        <w:rPr>
          <w:rFonts w:hint="eastAsia" w:ascii="仿宋" w:hAnsi="仿宋" w:eastAsia="仿宋" w:cs="仿宋"/>
          <w:b w:val="0"/>
          <w:bCs w:val="0"/>
          <w:i w:val="0"/>
          <w:iCs w:val="0"/>
          <w:color w:val="auto"/>
          <w:sz w:val="32"/>
          <w:szCs w:val="32"/>
          <w:highlight w:val="none"/>
          <w:lang w:val="en-US" w:eastAsia="zh-CN"/>
        </w:rPr>
        <w:t>9.</w:t>
      </w:r>
      <w:r>
        <w:rPr>
          <w:rFonts w:hint="eastAsia" w:ascii="仿宋" w:hAnsi="仿宋" w:eastAsia="仿宋" w:cs="仿宋"/>
          <w:b w:val="0"/>
          <w:bCs w:val="0"/>
          <w:i w:val="0"/>
          <w:iCs w:val="0"/>
          <w:color w:val="auto"/>
          <w:sz w:val="32"/>
          <w:szCs w:val="32"/>
          <w:highlight w:val="none"/>
        </w:rPr>
        <w:t>卫生健康</w:t>
      </w:r>
      <w:r>
        <w:rPr>
          <w:rFonts w:hint="eastAsia" w:ascii="仿宋" w:hAnsi="仿宋" w:eastAsia="仿宋" w:cs="仿宋"/>
          <w:b w:val="0"/>
          <w:bCs w:val="0"/>
          <w:i w:val="0"/>
          <w:iCs w:val="0"/>
          <w:color w:val="auto"/>
          <w:sz w:val="32"/>
          <w:szCs w:val="32"/>
          <w:highlight w:val="none"/>
          <w:lang w:val="en-US" w:eastAsia="zh-CN"/>
        </w:rPr>
        <w:t>(210</w:t>
      </w:r>
      <w:r>
        <w:rPr>
          <w:rStyle w:val="38"/>
          <w:rFonts w:hint="eastAsia" w:ascii="仿宋" w:hAnsi="仿宋" w:eastAsia="仿宋" w:cs="仿宋"/>
          <w:b w:val="0"/>
          <w:bCs w:val="0"/>
          <w:i w:val="0"/>
          <w:iCs w:val="0"/>
          <w:color w:val="auto"/>
          <w:sz w:val="32"/>
          <w:szCs w:val="32"/>
          <w:highlight w:val="none"/>
        </w:rPr>
        <w:t>）行政事业单位医疗</w:t>
      </w:r>
      <w:r>
        <w:rPr>
          <w:rStyle w:val="38"/>
          <w:rFonts w:hint="eastAsia" w:ascii="仿宋" w:hAnsi="仿宋" w:eastAsia="仿宋" w:cs="仿宋"/>
          <w:b w:val="0"/>
          <w:bCs w:val="0"/>
          <w:i w:val="0"/>
          <w:iCs w:val="0"/>
          <w:color w:val="auto"/>
          <w:sz w:val="32"/>
          <w:szCs w:val="32"/>
          <w:highlight w:val="none"/>
          <w:lang w:val="en-US" w:eastAsia="zh-CN"/>
        </w:rPr>
        <w:t>(11</w:t>
      </w:r>
      <w:r>
        <w:rPr>
          <w:rStyle w:val="38"/>
          <w:rFonts w:hint="eastAsia" w:ascii="仿宋" w:hAnsi="仿宋" w:eastAsia="仿宋" w:cs="仿宋"/>
          <w:b w:val="0"/>
          <w:bCs w:val="0"/>
          <w:i w:val="0"/>
          <w:iCs w:val="0"/>
          <w:color w:val="auto"/>
          <w:sz w:val="32"/>
          <w:szCs w:val="32"/>
          <w:highlight w:val="none"/>
        </w:rPr>
        <w:t>）公务员医疗补助</w:t>
      </w:r>
      <w:r>
        <w:rPr>
          <w:rStyle w:val="38"/>
          <w:rFonts w:hint="eastAsia" w:ascii="仿宋" w:hAnsi="仿宋" w:eastAsia="仿宋" w:cs="仿宋"/>
          <w:b w:val="0"/>
          <w:bCs w:val="0"/>
          <w:i w:val="0"/>
          <w:iCs w:val="0"/>
          <w:color w:val="auto"/>
          <w:sz w:val="32"/>
          <w:szCs w:val="32"/>
          <w:highlight w:val="none"/>
          <w:lang w:val="en-US" w:eastAsia="zh-CN"/>
        </w:rPr>
        <w:t>(03</w:t>
      </w:r>
      <w:r>
        <w:rPr>
          <w:rStyle w:val="38"/>
          <w:rFonts w:hint="eastAsia" w:ascii="仿宋" w:hAnsi="仿宋" w:eastAsia="仿宋" w:cs="仿宋"/>
          <w:b w:val="0"/>
          <w:bCs w:val="0"/>
          <w:i w:val="0"/>
          <w:iCs w:val="0"/>
          <w:color w:val="auto"/>
          <w:sz w:val="32"/>
          <w:szCs w:val="32"/>
          <w:highlight w:val="none"/>
        </w:rPr>
        <w:t>）</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rPr>
        <w:t>支出决算为</w:t>
      </w:r>
      <w:r>
        <w:rPr>
          <w:rFonts w:hint="eastAsia" w:ascii="仿宋" w:hAnsi="仿宋" w:eastAsia="仿宋" w:cs="仿宋"/>
          <w:b w:val="0"/>
          <w:bCs w:val="0"/>
          <w:i w:val="0"/>
          <w:iCs w:val="0"/>
          <w:color w:val="auto"/>
          <w:sz w:val="32"/>
          <w:szCs w:val="32"/>
          <w:u w:val="none"/>
        </w:rPr>
        <w:t>5.44</w:t>
      </w:r>
      <w:r>
        <w:rPr>
          <w:rStyle w:val="38"/>
          <w:rFonts w:hint="eastAsia" w:ascii="仿宋" w:hAnsi="仿宋" w:eastAsia="仿宋" w:cs="仿宋"/>
          <w:b w:val="0"/>
          <w:bCs w:val="0"/>
          <w:i w:val="0"/>
          <w:iCs w:val="0"/>
          <w:color w:val="auto"/>
          <w:sz w:val="32"/>
          <w:szCs w:val="32"/>
          <w:highlight w:val="none"/>
        </w:rPr>
        <w:t>万元，完成预算</w:t>
      </w:r>
      <w:r>
        <w:rPr>
          <w:rStyle w:val="38"/>
          <w:rFonts w:hint="eastAsia" w:ascii="仿宋" w:hAnsi="仿宋" w:eastAsia="仿宋" w:cs="仿宋"/>
          <w:b w:val="0"/>
          <w:bCs w:val="0"/>
          <w:i w:val="0"/>
          <w:iCs w:val="0"/>
          <w:color w:val="auto"/>
          <w:sz w:val="32"/>
          <w:szCs w:val="32"/>
          <w:highlight w:val="none"/>
          <w:lang w:val="en-US" w:eastAsia="zh-CN"/>
        </w:rPr>
        <w:t>100</w:t>
      </w:r>
      <w:r>
        <w:rPr>
          <w:rStyle w:val="38"/>
          <w:rFonts w:hint="eastAsia" w:ascii="仿宋" w:hAnsi="仿宋" w:eastAsia="仿宋" w:cs="仿宋"/>
          <w:b w:val="0"/>
          <w:bCs w:val="0"/>
          <w:i w:val="0"/>
          <w:iCs w:val="0"/>
          <w:color w:val="auto"/>
          <w:sz w:val="32"/>
          <w:szCs w:val="32"/>
          <w:highlight w:val="none"/>
        </w:rPr>
        <w:t>%，决算数</w:t>
      </w:r>
      <w:r>
        <w:rPr>
          <w:rStyle w:val="38"/>
          <w:rFonts w:hint="eastAsia" w:ascii="仿宋" w:hAnsi="仿宋" w:eastAsia="仿宋" w:cs="仿宋"/>
          <w:b w:val="0"/>
          <w:bCs w:val="0"/>
          <w:i w:val="0"/>
          <w:iCs w:val="0"/>
          <w:color w:val="auto"/>
          <w:sz w:val="32"/>
          <w:szCs w:val="32"/>
          <w:highlight w:val="none"/>
          <w:lang w:eastAsia="zh-CN"/>
        </w:rPr>
        <w:t>与</w:t>
      </w:r>
      <w:r>
        <w:rPr>
          <w:rStyle w:val="38"/>
          <w:rFonts w:hint="eastAsia" w:ascii="仿宋" w:hAnsi="仿宋" w:eastAsia="仿宋" w:cs="仿宋"/>
          <w:b w:val="0"/>
          <w:bCs w:val="0"/>
          <w:i w:val="0"/>
          <w:iCs w:val="0"/>
          <w:color w:val="auto"/>
          <w:sz w:val="32"/>
          <w:szCs w:val="32"/>
          <w:highlight w:val="none"/>
        </w:rPr>
        <w:t>预算数</w:t>
      </w:r>
      <w:r>
        <w:rPr>
          <w:rStyle w:val="38"/>
          <w:rFonts w:hint="eastAsia" w:ascii="仿宋" w:hAnsi="仿宋" w:eastAsia="仿宋" w:cs="仿宋"/>
          <w:b w:val="0"/>
          <w:bCs w:val="0"/>
          <w:i w:val="0"/>
          <w:iCs w:val="0"/>
          <w:color w:val="auto"/>
          <w:sz w:val="32"/>
          <w:szCs w:val="32"/>
          <w:highlight w:val="none"/>
          <w:lang w:eastAsia="zh-CN"/>
        </w:rPr>
        <w:t>持平</w:t>
      </w:r>
      <w:r>
        <w:rPr>
          <w:rStyle w:val="38"/>
          <w:rFonts w:hint="eastAsia" w:ascii="仿宋" w:hAnsi="仿宋" w:eastAsia="仿宋" w:cs="仿宋"/>
          <w:b w:val="0"/>
          <w:bCs w:val="0"/>
          <w:i w:val="0"/>
          <w:iCs w:val="0"/>
          <w:color w:val="auto"/>
          <w:sz w:val="32"/>
          <w:szCs w:val="32"/>
          <w:highlight w:val="none"/>
        </w:rPr>
        <w:t>。</w:t>
      </w:r>
    </w:p>
    <w:p w14:paraId="3BC5A8C5">
      <w:pPr>
        <w:pStyle w:val="194"/>
        <w:spacing w:line="560" w:lineRule="exact"/>
        <w:ind w:firstLine="632"/>
        <w:rPr>
          <w:rStyle w:val="38"/>
          <w:rFonts w:hint="eastAsia" w:ascii="仿宋" w:hAnsi="仿宋" w:eastAsia="仿宋" w:cs="仿宋"/>
          <w:b w:val="0"/>
          <w:bCs w:val="0"/>
          <w:i w:val="0"/>
          <w:iCs w:val="0"/>
          <w:color w:val="auto"/>
          <w:sz w:val="32"/>
          <w:szCs w:val="32"/>
          <w:highlight w:val="none"/>
        </w:rPr>
      </w:pPr>
      <w:r>
        <w:rPr>
          <w:rFonts w:hint="eastAsia" w:ascii="仿宋" w:hAnsi="仿宋" w:eastAsia="仿宋" w:cs="仿宋"/>
          <w:b w:val="0"/>
          <w:bCs w:val="0"/>
          <w:i w:val="0"/>
          <w:iCs w:val="0"/>
          <w:color w:val="auto"/>
          <w:sz w:val="32"/>
          <w:szCs w:val="32"/>
          <w:highlight w:val="none"/>
          <w:lang w:val="en-US" w:eastAsia="zh-CN"/>
        </w:rPr>
        <w:t>10.住房保障(221）住房改革支出(02）</w:t>
      </w:r>
      <w:r>
        <w:rPr>
          <w:rFonts w:hint="eastAsia" w:ascii="仿宋" w:hAnsi="仿宋" w:eastAsia="仿宋" w:cs="仿宋"/>
          <w:b w:val="0"/>
          <w:bCs w:val="0"/>
          <w:i w:val="0"/>
          <w:iCs w:val="0"/>
          <w:color w:val="auto"/>
          <w:sz w:val="32"/>
          <w:szCs w:val="32"/>
          <w:u w:val="none"/>
        </w:rPr>
        <w:t>住房公积金</w:t>
      </w:r>
      <w:r>
        <w:rPr>
          <w:rFonts w:hint="eastAsia" w:ascii="仿宋" w:hAnsi="仿宋" w:eastAsia="仿宋" w:cs="仿宋"/>
          <w:b w:val="0"/>
          <w:bCs w:val="0"/>
          <w:i w:val="0"/>
          <w:iCs w:val="0"/>
          <w:color w:val="auto"/>
          <w:sz w:val="32"/>
          <w:szCs w:val="32"/>
          <w:highlight w:val="none"/>
          <w:lang w:val="en-US" w:eastAsia="zh-CN"/>
        </w:rPr>
        <w:t>(01）：</w:t>
      </w:r>
      <w:r>
        <w:rPr>
          <w:rStyle w:val="38"/>
          <w:rFonts w:hint="eastAsia" w:ascii="仿宋" w:hAnsi="仿宋" w:eastAsia="仿宋" w:cs="仿宋"/>
          <w:b w:val="0"/>
          <w:bCs w:val="0"/>
          <w:i w:val="0"/>
          <w:iCs w:val="0"/>
          <w:color w:val="auto"/>
          <w:sz w:val="32"/>
          <w:szCs w:val="32"/>
          <w:highlight w:val="none"/>
        </w:rPr>
        <w:t>支出决算为</w:t>
      </w:r>
      <w:r>
        <w:rPr>
          <w:rFonts w:hint="eastAsia" w:ascii="仿宋" w:hAnsi="仿宋" w:eastAsia="仿宋" w:cs="仿宋"/>
          <w:b w:val="0"/>
          <w:bCs w:val="0"/>
          <w:i w:val="0"/>
          <w:iCs w:val="0"/>
          <w:color w:val="auto"/>
          <w:sz w:val="32"/>
          <w:szCs w:val="32"/>
          <w:u w:val="none"/>
        </w:rPr>
        <w:t>45.42</w:t>
      </w:r>
      <w:r>
        <w:rPr>
          <w:rStyle w:val="38"/>
          <w:rFonts w:hint="eastAsia" w:ascii="仿宋" w:hAnsi="仿宋" w:eastAsia="仿宋" w:cs="仿宋"/>
          <w:b w:val="0"/>
          <w:bCs w:val="0"/>
          <w:i w:val="0"/>
          <w:iCs w:val="0"/>
          <w:color w:val="auto"/>
          <w:sz w:val="32"/>
          <w:szCs w:val="32"/>
          <w:highlight w:val="none"/>
        </w:rPr>
        <w:t>万元，完成预算</w:t>
      </w:r>
      <w:r>
        <w:rPr>
          <w:rStyle w:val="38"/>
          <w:rFonts w:hint="eastAsia" w:ascii="仿宋" w:hAnsi="仿宋" w:eastAsia="仿宋" w:cs="仿宋"/>
          <w:b w:val="0"/>
          <w:bCs w:val="0"/>
          <w:i w:val="0"/>
          <w:iCs w:val="0"/>
          <w:color w:val="auto"/>
          <w:sz w:val="32"/>
          <w:szCs w:val="32"/>
          <w:highlight w:val="none"/>
          <w:lang w:val="en-US" w:eastAsia="zh-CN"/>
        </w:rPr>
        <w:t>100</w:t>
      </w:r>
      <w:r>
        <w:rPr>
          <w:rStyle w:val="38"/>
          <w:rFonts w:hint="eastAsia" w:ascii="仿宋" w:hAnsi="仿宋" w:eastAsia="仿宋" w:cs="仿宋"/>
          <w:b w:val="0"/>
          <w:bCs w:val="0"/>
          <w:i w:val="0"/>
          <w:iCs w:val="0"/>
          <w:color w:val="auto"/>
          <w:sz w:val="32"/>
          <w:szCs w:val="32"/>
          <w:highlight w:val="none"/>
        </w:rPr>
        <w:t>%，决算数</w:t>
      </w:r>
      <w:r>
        <w:rPr>
          <w:rStyle w:val="38"/>
          <w:rFonts w:hint="eastAsia" w:ascii="仿宋" w:hAnsi="仿宋" w:eastAsia="仿宋" w:cs="仿宋"/>
          <w:b w:val="0"/>
          <w:bCs w:val="0"/>
          <w:i w:val="0"/>
          <w:iCs w:val="0"/>
          <w:color w:val="auto"/>
          <w:sz w:val="32"/>
          <w:szCs w:val="32"/>
          <w:highlight w:val="none"/>
          <w:lang w:eastAsia="zh-CN"/>
        </w:rPr>
        <w:t>与</w:t>
      </w:r>
      <w:r>
        <w:rPr>
          <w:rStyle w:val="38"/>
          <w:rFonts w:hint="eastAsia" w:ascii="仿宋" w:hAnsi="仿宋" w:eastAsia="仿宋" w:cs="仿宋"/>
          <w:b w:val="0"/>
          <w:bCs w:val="0"/>
          <w:i w:val="0"/>
          <w:iCs w:val="0"/>
          <w:color w:val="auto"/>
          <w:sz w:val="32"/>
          <w:szCs w:val="32"/>
          <w:highlight w:val="none"/>
        </w:rPr>
        <w:t>预算数</w:t>
      </w:r>
      <w:r>
        <w:rPr>
          <w:rStyle w:val="38"/>
          <w:rFonts w:hint="eastAsia" w:ascii="仿宋" w:hAnsi="仿宋" w:eastAsia="仿宋" w:cs="仿宋"/>
          <w:b w:val="0"/>
          <w:bCs w:val="0"/>
          <w:i w:val="0"/>
          <w:iCs w:val="0"/>
          <w:color w:val="auto"/>
          <w:sz w:val="32"/>
          <w:szCs w:val="32"/>
          <w:highlight w:val="none"/>
          <w:lang w:eastAsia="zh-CN"/>
        </w:rPr>
        <w:t>持平</w:t>
      </w:r>
      <w:r>
        <w:rPr>
          <w:rStyle w:val="38"/>
          <w:rFonts w:hint="eastAsia" w:ascii="仿宋" w:hAnsi="仿宋" w:eastAsia="仿宋" w:cs="仿宋"/>
          <w:b w:val="0"/>
          <w:bCs w:val="0"/>
          <w:i w:val="0"/>
          <w:iCs w:val="0"/>
          <w:color w:val="auto"/>
          <w:sz w:val="32"/>
          <w:szCs w:val="32"/>
          <w:highlight w:val="none"/>
        </w:rPr>
        <w:t>。</w:t>
      </w:r>
    </w:p>
    <w:p w14:paraId="59A70D83">
      <w:pPr>
        <w:pStyle w:val="194"/>
        <w:spacing w:line="560" w:lineRule="exact"/>
        <w:ind w:firstLine="632"/>
        <w:rPr>
          <w:rStyle w:val="198"/>
          <w:rFonts w:ascii="Times New Roman" w:hAnsi="Times New Roman"/>
          <w:b w:val="0"/>
          <w:i w:val="0"/>
          <w:sz w:val="32"/>
          <w:szCs w:val="32"/>
        </w:rPr>
      </w:pPr>
      <w:r>
        <w:rPr>
          <w:rFonts w:eastAsia="黑体"/>
          <w:sz w:val="32"/>
          <w:szCs w:val="32"/>
        </w:rPr>
        <w:t>六、一</w:t>
      </w:r>
      <w:r>
        <w:rPr>
          <w:rStyle w:val="198"/>
          <w:rFonts w:ascii="Times New Roman" w:hAnsi="Times New Roman" w:eastAsia="黑体"/>
          <w:b w:val="0"/>
          <w:i w:val="0"/>
          <w:sz w:val="32"/>
          <w:szCs w:val="32"/>
        </w:rPr>
        <w:t>般公共预算财政拨款基本支出决算情况说明</w:t>
      </w:r>
      <w:bookmarkEnd w:id="72"/>
      <w:bookmarkEnd w:id="73"/>
      <w:bookmarkEnd w:id="74"/>
      <w:r>
        <w:rPr>
          <w:rStyle w:val="198"/>
          <w:rFonts w:ascii="Times New Roman" w:hAnsi="Times New Roman" w:eastAsia="黑体"/>
          <w:b w:val="0"/>
          <w:i w:val="0"/>
          <w:sz w:val="32"/>
          <w:szCs w:val="32"/>
        </w:rPr>
        <w:tab/>
      </w:r>
    </w:p>
    <w:p w14:paraId="5F78451F">
      <w:pPr>
        <w:spacing w:line="560" w:lineRule="exact"/>
        <w:ind w:firstLine="645"/>
        <w:rPr>
          <w:szCs w:val="32"/>
        </w:rPr>
      </w:pPr>
      <w:r>
        <w:rPr>
          <w:szCs w:val="32"/>
        </w:rPr>
        <w:t>202</w:t>
      </w:r>
      <w:r>
        <w:rPr>
          <w:rFonts w:hint="eastAsia"/>
          <w:szCs w:val="32"/>
        </w:rPr>
        <w:t>4</w:t>
      </w:r>
      <w:r>
        <w:rPr>
          <w:szCs w:val="32"/>
        </w:rPr>
        <w:t>年度一般公共预算财政拨款基本支出</w:t>
      </w:r>
      <w:r>
        <w:rPr>
          <w:rFonts w:hint="eastAsia"/>
          <w:szCs w:val="32"/>
        </w:rPr>
        <w:t>642.89</w:t>
      </w:r>
      <w:r>
        <w:rPr>
          <w:szCs w:val="32"/>
        </w:rPr>
        <w:t>万元，其中：</w:t>
      </w:r>
    </w:p>
    <w:p w14:paraId="6E573205">
      <w:pPr>
        <w:spacing w:line="560" w:lineRule="exact"/>
        <w:ind w:firstLine="645"/>
        <w:rPr>
          <w:szCs w:val="32"/>
        </w:rPr>
      </w:pPr>
      <w:r>
        <w:rPr>
          <w:szCs w:val="32"/>
        </w:rPr>
        <w:t>人员经费</w:t>
      </w:r>
      <w:r>
        <w:rPr>
          <w:rFonts w:hint="eastAsia"/>
          <w:szCs w:val="32"/>
        </w:rPr>
        <w:t>563.19</w:t>
      </w:r>
      <w:r>
        <w:rPr>
          <w:szCs w:val="32"/>
        </w:rPr>
        <w:t>万元，主要包括：基本工资、津贴补贴、</w:t>
      </w:r>
      <w:r>
        <w:rPr>
          <w:rFonts w:hint="eastAsia"/>
          <w:szCs w:val="32"/>
        </w:rPr>
        <w:t>奖金</w:t>
      </w:r>
      <w:r>
        <w:rPr>
          <w:szCs w:val="32"/>
        </w:rPr>
        <w:t>、</w:t>
      </w:r>
      <w:r>
        <w:rPr>
          <w:rFonts w:hint="eastAsia"/>
          <w:szCs w:val="32"/>
        </w:rPr>
        <w:t>绩效工资</w:t>
      </w:r>
      <w:r>
        <w:rPr>
          <w:rFonts w:hint="eastAsia"/>
          <w:szCs w:val="32"/>
          <w:lang w:eastAsia="zh-CN"/>
        </w:rPr>
        <w:t>、</w:t>
      </w:r>
      <w:r>
        <w:rPr>
          <w:szCs w:val="32"/>
        </w:rPr>
        <w:t>机关事业单位基本养老保险缴费、职工基本医疗保险缴费</w:t>
      </w:r>
      <w:r>
        <w:rPr>
          <w:rFonts w:hint="eastAsia"/>
          <w:szCs w:val="32"/>
        </w:rPr>
        <w:t>、公务员医疗补助缴费、</w:t>
      </w:r>
      <w:r>
        <w:rPr>
          <w:szCs w:val="32"/>
        </w:rPr>
        <w:t>其他社会保障缴费、其他工资福利支出、住房公积金</w:t>
      </w:r>
      <w:r>
        <w:rPr>
          <w:rFonts w:hint="eastAsia"/>
          <w:szCs w:val="32"/>
        </w:rPr>
        <w:t>、</w:t>
      </w:r>
      <w:r>
        <w:rPr>
          <w:szCs w:val="32"/>
        </w:rPr>
        <w:t>其他对个人和家庭的补助支出等。</w:t>
      </w:r>
    </w:p>
    <w:p w14:paraId="7060D888">
      <w:pPr>
        <w:spacing w:line="560" w:lineRule="exact"/>
        <w:ind w:firstLine="645"/>
        <w:rPr>
          <w:szCs w:val="32"/>
        </w:rPr>
      </w:pPr>
      <w:r>
        <w:rPr>
          <w:szCs w:val="32"/>
        </w:rPr>
        <w:t>公用经费</w:t>
      </w:r>
      <w:r>
        <w:rPr>
          <w:rFonts w:hint="eastAsia"/>
          <w:szCs w:val="32"/>
        </w:rPr>
        <w:t>79.7</w:t>
      </w:r>
      <w:r>
        <w:rPr>
          <w:szCs w:val="32"/>
        </w:rPr>
        <w:t>万元，主要包括：办公费</w:t>
      </w:r>
      <w:r>
        <w:rPr>
          <w:rFonts w:hint="eastAsia"/>
          <w:szCs w:val="32"/>
        </w:rPr>
        <w:t>、邮电费、维修（护）费</w:t>
      </w:r>
      <w:r>
        <w:rPr>
          <w:szCs w:val="32"/>
        </w:rPr>
        <w:t>、</w:t>
      </w:r>
      <w:r>
        <w:rPr>
          <w:rFonts w:hint="eastAsia"/>
          <w:szCs w:val="32"/>
        </w:rPr>
        <w:t xml:space="preserve"> 培训费</w:t>
      </w:r>
      <w:r>
        <w:rPr>
          <w:rFonts w:hint="eastAsia"/>
          <w:szCs w:val="32"/>
          <w:lang w:eastAsia="zh-CN"/>
        </w:rPr>
        <w:t>、</w:t>
      </w:r>
      <w:r>
        <w:rPr>
          <w:rFonts w:hint="eastAsia"/>
          <w:szCs w:val="32"/>
        </w:rPr>
        <w:t>劳务费、委托业务费</w:t>
      </w:r>
      <w:r>
        <w:rPr>
          <w:rFonts w:hint="eastAsia"/>
          <w:szCs w:val="32"/>
          <w:lang w:eastAsia="zh-CN"/>
        </w:rPr>
        <w:t>、</w:t>
      </w:r>
      <w:r>
        <w:rPr>
          <w:szCs w:val="32"/>
        </w:rPr>
        <w:t>工会经费、福利费、</w:t>
      </w:r>
      <w:r>
        <w:rPr>
          <w:rFonts w:hint="eastAsia"/>
          <w:szCs w:val="32"/>
        </w:rPr>
        <w:t>公务用车运行维护费、其他交通费用、</w:t>
      </w:r>
      <w:r>
        <w:rPr>
          <w:szCs w:val="32"/>
        </w:rPr>
        <w:t>其他商品和服务支出等。</w:t>
      </w:r>
    </w:p>
    <w:p w14:paraId="59859A83">
      <w:pPr>
        <w:spacing w:line="560" w:lineRule="exact"/>
        <w:ind w:firstLine="640"/>
        <w:outlineLvl w:val="1"/>
        <w:rPr>
          <w:rStyle w:val="198"/>
          <w:rFonts w:ascii="Times New Roman" w:hAnsi="Times New Roman" w:eastAsia="黑体"/>
          <w:b w:val="0"/>
          <w:i w:val="0"/>
        </w:rPr>
      </w:pPr>
      <w:bookmarkStart w:id="75" w:name="_Toc15377215"/>
      <w:bookmarkStart w:id="76" w:name="_Toc14093"/>
      <w:bookmarkStart w:id="77" w:name="_Toc15396609"/>
      <w:bookmarkStart w:id="78" w:name="_Toc30667"/>
      <w:r>
        <w:rPr>
          <w:rFonts w:eastAsia="黑体"/>
          <w:szCs w:val="32"/>
        </w:rPr>
        <w:t>七、</w:t>
      </w:r>
      <w:r>
        <w:rPr>
          <w:rStyle w:val="198"/>
          <w:rFonts w:ascii="Times New Roman" w:hAnsi="Times New Roman" w:eastAsia="黑体"/>
          <w:b w:val="0"/>
          <w:i w:val="0"/>
        </w:rPr>
        <w:t>财政拨款“三公”经费支出决算情况说明</w:t>
      </w:r>
      <w:bookmarkEnd w:id="75"/>
      <w:bookmarkEnd w:id="76"/>
      <w:bookmarkEnd w:id="77"/>
      <w:bookmarkEnd w:id="78"/>
    </w:p>
    <w:p w14:paraId="1F73234D">
      <w:pPr>
        <w:spacing w:line="560" w:lineRule="exact"/>
        <w:ind w:firstLine="632"/>
        <w:jc w:val="left"/>
        <w:outlineLvl w:val="2"/>
        <w:rPr>
          <w:rFonts w:eastAsia="楷体_GB2312"/>
          <w:b/>
          <w:bCs/>
          <w:szCs w:val="32"/>
        </w:rPr>
      </w:pPr>
      <w:bookmarkStart w:id="79" w:name="_Toc12056"/>
      <w:bookmarkStart w:id="80" w:name="_Toc15377216"/>
      <w:bookmarkStart w:id="81" w:name="_Toc1959"/>
      <w:r>
        <w:rPr>
          <w:rFonts w:eastAsia="楷体_GB2312"/>
          <w:b/>
          <w:bCs/>
          <w:szCs w:val="32"/>
        </w:rPr>
        <w:t>（一）“三公”经费财政拨款支出决算总体情况说明</w:t>
      </w:r>
      <w:bookmarkEnd w:id="79"/>
      <w:bookmarkEnd w:id="80"/>
      <w:bookmarkEnd w:id="81"/>
    </w:p>
    <w:p w14:paraId="26EDC45B">
      <w:pPr>
        <w:spacing w:line="560" w:lineRule="exact"/>
        <w:ind w:firstLine="640"/>
        <w:rPr>
          <w:szCs w:val="32"/>
        </w:rPr>
      </w:pPr>
      <w:r>
        <w:rPr>
          <w:szCs w:val="32"/>
        </w:rPr>
        <w:t>202</w:t>
      </w:r>
      <w:r>
        <w:rPr>
          <w:rFonts w:hint="eastAsia"/>
          <w:szCs w:val="32"/>
        </w:rPr>
        <w:t>4</w:t>
      </w:r>
      <w:r>
        <w:rPr>
          <w:szCs w:val="32"/>
        </w:rPr>
        <w:t>年度“三公”经费财政拨款支出决算为</w:t>
      </w:r>
      <w:r>
        <w:rPr>
          <w:rFonts w:hint="eastAsia"/>
          <w:szCs w:val="32"/>
        </w:rPr>
        <w:t>1</w:t>
      </w:r>
      <w:r>
        <w:rPr>
          <w:rFonts w:hint="eastAsia"/>
          <w:szCs w:val="32"/>
          <w:lang w:val="en-US" w:eastAsia="zh-CN"/>
        </w:rPr>
        <w:t>1.85</w:t>
      </w:r>
      <w:r>
        <w:rPr>
          <w:szCs w:val="32"/>
        </w:rPr>
        <w:t>万元，完成预算</w:t>
      </w:r>
      <w:r>
        <w:rPr>
          <w:rFonts w:hint="eastAsia"/>
          <w:szCs w:val="32"/>
        </w:rPr>
        <w:t>100</w:t>
      </w:r>
      <w:r>
        <w:rPr>
          <w:szCs w:val="32"/>
        </w:rPr>
        <w:t>%，较上年度减少</w:t>
      </w:r>
      <w:r>
        <w:rPr>
          <w:rFonts w:hint="eastAsia"/>
          <w:szCs w:val="32"/>
          <w:lang w:val="en-US" w:eastAsia="zh-CN"/>
        </w:rPr>
        <w:t>0.67</w:t>
      </w:r>
      <w:r>
        <w:rPr>
          <w:szCs w:val="32"/>
        </w:rPr>
        <w:t>万元，下降</w:t>
      </w:r>
      <w:r>
        <w:rPr>
          <w:rFonts w:hint="eastAsia"/>
          <w:szCs w:val="32"/>
          <w:lang w:val="en-US" w:eastAsia="zh-CN"/>
        </w:rPr>
        <w:t>5.35</w:t>
      </w:r>
      <w:r>
        <w:rPr>
          <w:szCs w:val="32"/>
        </w:rPr>
        <w:t>%。决算数与预算数持平。</w:t>
      </w:r>
    </w:p>
    <w:p w14:paraId="57A63053">
      <w:pPr>
        <w:spacing w:line="560" w:lineRule="exact"/>
        <w:ind w:firstLine="640"/>
        <w:outlineLvl w:val="2"/>
        <w:rPr>
          <w:b/>
          <w:bCs/>
          <w:szCs w:val="32"/>
        </w:rPr>
      </w:pPr>
      <w:bookmarkStart w:id="82" w:name="_Toc31883"/>
      <w:bookmarkStart w:id="83" w:name="_Toc15377217"/>
      <w:bookmarkStart w:id="84" w:name="_Toc17957"/>
      <w:r>
        <w:rPr>
          <w:rFonts w:eastAsia="楷体_GB2312"/>
          <w:b/>
          <w:bCs/>
          <w:szCs w:val="32"/>
        </w:rPr>
        <w:t>（二）“三公”经费财政拨款支出决算具体情况说明</w:t>
      </w:r>
      <w:bookmarkEnd w:id="82"/>
      <w:bookmarkEnd w:id="83"/>
      <w:bookmarkEnd w:id="84"/>
    </w:p>
    <w:p w14:paraId="0CC4CD73">
      <w:pPr>
        <w:spacing w:line="560" w:lineRule="exact"/>
        <w:ind w:firstLine="640"/>
        <w:rPr>
          <w:rFonts w:ascii="Times New Roman"/>
        </w:rPr>
      </w:pPr>
      <w:r>
        <w:rPr>
          <w:szCs w:val="32"/>
        </w:rPr>
        <w:t>202</w:t>
      </w:r>
      <w:r>
        <w:rPr>
          <w:rFonts w:hint="eastAsia"/>
          <w:szCs w:val="32"/>
        </w:rPr>
        <w:t>4</w:t>
      </w:r>
      <w:r>
        <w:rPr>
          <w:szCs w:val="32"/>
        </w:rPr>
        <w:t>年度“三公”经费财政拨款支出决算中，因公出国（境）费支出决算</w:t>
      </w:r>
      <w:r>
        <w:rPr>
          <w:rFonts w:hint="eastAsia"/>
          <w:szCs w:val="32"/>
        </w:rPr>
        <w:t>0</w:t>
      </w:r>
      <w:r>
        <w:rPr>
          <w:szCs w:val="32"/>
        </w:rPr>
        <w:t>万元，占</w:t>
      </w:r>
      <w:r>
        <w:rPr>
          <w:rFonts w:hint="eastAsia"/>
          <w:szCs w:val="32"/>
        </w:rPr>
        <w:t>100</w:t>
      </w:r>
      <w:r>
        <w:rPr>
          <w:szCs w:val="32"/>
        </w:rPr>
        <w:t>%；公务用车购置及运行维护费支出决算</w:t>
      </w:r>
      <w:r>
        <w:rPr>
          <w:rFonts w:hint="eastAsia"/>
          <w:szCs w:val="32"/>
          <w:lang w:val="en-US" w:eastAsia="zh-CN"/>
        </w:rPr>
        <w:t>11.85</w:t>
      </w:r>
      <w:r>
        <w:rPr>
          <w:szCs w:val="32"/>
        </w:rPr>
        <w:t>万元，占</w:t>
      </w:r>
      <w:r>
        <w:rPr>
          <w:rFonts w:hint="eastAsia"/>
          <w:szCs w:val="32"/>
          <w:lang w:val="en-US" w:eastAsia="zh-CN"/>
        </w:rPr>
        <w:t>100</w:t>
      </w:r>
      <w:r>
        <w:rPr>
          <w:szCs w:val="32"/>
        </w:rPr>
        <w:t>%；公务接待费支出决算</w:t>
      </w:r>
      <w:r>
        <w:rPr>
          <w:rFonts w:hint="eastAsia"/>
          <w:szCs w:val="32"/>
          <w:lang w:val="en-US" w:eastAsia="zh-CN"/>
        </w:rPr>
        <w:t>0</w:t>
      </w:r>
      <w:r>
        <w:rPr>
          <w:szCs w:val="32"/>
        </w:rPr>
        <w:t>万元，占</w:t>
      </w:r>
      <w:r>
        <w:rPr>
          <w:rFonts w:hint="eastAsia"/>
          <w:szCs w:val="32"/>
          <w:lang w:val="en-US" w:eastAsia="zh-CN"/>
        </w:rPr>
        <w:t>100</w:t>
      </w:r>
      <w:r>
        <w:rPr>
          <w:szCs w:val="32"/>
        </w:rPr>
        <w:t>%。具体情况如下：</w:t>
      </w:r>
    </w:p>
    <w:p w14:paraId="2A05A9BF">
      <w:pPr>
        <w:pStyle w:val="195"/>
        <w:spacing w:line="560" w:lineRule="exact"/>
        <w:ind w:firstLine="0"/>
        <w:jc w:val="center"/>
        <w:rPr>
          <w:rFonts w:ascii="Times New Roman"/>
        </w:rPr>
      </w:pPr>
    </w:p>
    <w:p w14:paraId="5526B14D">
      <w:pPr>
        <w:pStyle w:val="195"/>
        <w:spacing w:line="560" w:lineRule="exact"/>
        <w:ind w:firstLine="0"/>
        <w:jc w:val="center"/>
        <w:rPr>
          <w:rFonts w:ascii="Times New Roman"/>
        </w:rPr>
      </w:pPr>
    </w:p>
    <w:p w14:paraId="47B0D27E">
      <w:pPr>
        <w:pStyle w:val="195"/>
        <w:spacing w:line="560" w:lineRule="exact"/>
        <w:ind w:firstLine="0"/>
        <w:jc w:val="center"/>
        <w:rPr>
          <w:rFonts w:ascii="Times New Roman"/>
        </w:rPr>
      </w:pPr>
    </w:p>
    <w:p w14:paraId="16A3B748">
      <w:pPr>
        <w:pStyle w:val="195"/>
        <w:spacing w:line="560" w:lineRule="exact"/>
        <w:ind w:firstLine="0"/>
        <w:jc w:val="center"/>
        <w:rPr>
          <w:rFonts w:ascii="Times New Roman"/>
        </w:rPr>
      </w:pPr>
    </w:p>
    <w:p w14:paraId="4F1950E3">
      <w:pPr>
        <w:pStyle w:val="195"/>
        <w:spacing w:line="560" w:lineRule="exact"/>
        <w:ind w:firstLine="0"/>
        <w:jc w:val="center"/>
        <w:rPr>
          <w:rFonts w:ascii="Times New Roman"/>
        </w:rPr>
      </w:pPr>
    </w:p>
    <w:p w14:paraId="36853AC9">
      <w:pPr>
        <w:pStyle w:val="195"/>
        <w:spacing w:line="560" w:lineRule="exact"/>
        <w:ind w:firstLine="0"/>
        <w:jc w:val="center"/>
        <w:rPr>
          <w:rFonts w:ascii="Times New Roman"/>
        </w:rPr>
      </w:pPr>
    </w:p>
    <w:p w14:paraId="23061A03">
      <w:pPr>
        <w:pStyle w:val="195"/>
        <w:spacing w:line="560" w:lineRule="exact"/>
        <w:ind w:firstLine="0"/>
        <w:jc w:val="both"/>
        <w:rPr>
          <w:rFonts w:ascii="Times New Roman"/>
        </w:rPr>
      </w:pPr>
      <w:r>
        <w:rPr>
          <w:rFonts w:hint="eastAsia" w:ascii="仿宋" w:hAnsi="仿宋" w:eastAsia="仿宋"/>
          <w:color w:val="000000"/>
        </w:rPr>
        <w:drawing>
          <wp:anchor distT="0" distB="0" distL="114300" distR="114300" simplePos="0" relativeHeight="251661312" behindDoc="0" locked="0" layoutInCell="1" allowOverlap="1">
            <wp:simplePos x="0" y="0"/>
            <wp:positionH relativeFrom="column">
              <wp:posOffset>393700</wp:posOffset>
            </wp:positionH>
            <wp:positionV relativeFrom="paragraph">
              <wp:posOffset>196215</wp:posOffset>
            </wp:positionV>
            <wp:extent cx="4975860" cy="3183255"/>
            <wp:effectExtent l="4445" t="4445" r="10795" b="1270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DCFED74">
      <w:pPr>
        <w:pStyle w:val="195"/>
        <w:spacing w:line="560" w:lineRule="exact"/>
        <w:ind w:firstLine="0"/>
        <w:jc w:val="center"/>
        <w:rPr>
          <w:rFonts w:ascii="Times New Roman"/>
        </w:rPr>
      </w:pPr>
    </w:p>
    <w:p w14:paraId="36B45BA3">
      <w:pPr>
        <w:pStyle w:val="195"/>
        <w:spacing w:line="560" w:lineRule="exact"/>
        <w:ind w:firstLine="0"/>
        <w:jc w:val="center"/>
        <w:rPr>
          <w:rFonts w:ascii="Times New Roman"/>
        </w:rPr>
      </w:pPr>
    </w:p>
    <w:p w14:paraId="7053E60D">
      <w:pPr>
        <w:pStyle w:val="195"/>
        <w:spacing w:line="560" w:lineRule="exact"/>
        <w:ind w:firstLine="0"/>
        <w:jc w:val="center"/>
        <w:rPr>
          <w:rFonts w:ascii="Times New Roman"/>
        </w:rPr>
      </w:pPr>
    </w:p>
    <w:p w14:paraId="1D366523">
      <w:pPr>
        <w:pStyle w:val="195"/>
        <w:spacing w:line="560" w:lineRule="exact"/>
        <w:ind w:firstLine="0"/>
        <w:jc w:val="both"/>
        <w:rPr>
          <w:rFonts w:ascii="Times New Roman"/>
        </w:rPr>
      </w:pPr>
    </w:p>
    <w:p w14:paraId="65DD2D7F">
      <w:pPr>
        <w:spacing w:line="560" w:lineRule="exact"/>
        <w:ind w:firstLine="632"/>
        <w:rPr>
          <w:szCs w:val="32"/>
        </w:rPr>
      </w:pPr>
      <w:r>
        <w:rPr>
          <w:szCs w:val="32"/>
        </w:rPr>
        <w:t>（图7：“三公”经费财政拨款支出结构）（饼状图）</w:t>
      </w:r>
    </w:p>
    <w:p w14:paraId="52A720D3">
      <w:pPr>
        <w:spacing w:line="560" w:lineRule="exact"/>
        <w:ind w:firstLine="632"/>
        <w:rPr>
          <w:szCs w:val="32"/>
        </w:rPr>
      </w:pPr>
      <w:r>
        <w:rPr>
          <w:rFonts w:hint="eastAsia"/>
          <w:b/>
          <w:bCs/>
          <w:szCs w:val="32"/>
        </w:rPr>
        <w:t>1</w:t>
      </w:r>
      <w:r>
        <w:rPr>
          <w:rFonts w:hint="eastAsia"/>
          <w:b/>
          <w:bCs/>
          <w:szCs w:val="32"/>
          <w:lang w:val="en-US" w:eastAsia="zh-CN"/>
        </w:rPr>
        <w:t>.</w:t>
      </w:r>
      <w:r>
        <w:rPr>
          <w:b/>
          <w:bCs/>
          <w:szCs w:val="32"/>
        </w:rPr>
        <w:t>因公出国（境）经费支出</w:t>
      </w:r>
      <w:r>
        <w:rPr>
          <w:rFonts w:hint="eastAsia"/>
          <w:b/>
          <w:bCs/>
          <w:szCs w:val="32"/>
        </w:rPr>
        <w:t>0</w:t>
      </w:r>
      <w:r>
        <w:rPr>
          <w:b/>
          <w:bCs/>
          <w:szCs w:val="32"/>
        </w:rPr>
        <w:t>万元，</w:t>
      </w:r>
      <w:r>
        <w:rPr>
          <w:rStyle w:val="213"/>
          <w:szCs w:val="32"/>
        </w:rPr>
        <w:t>完成预算</w:t>
      </w:r>
      <w:r>
        <w:rPr>
          <w:rStyle w:val="213"/>
          <w:rFonts w:hint="eastAsia"/>
          <w:szCs w:val="32"/>
        </w:rPr>
        <w:t>100</w:t>
      </w:r>
      <w:r>
        <w:rPr>
          <w:rStyle w:val="213"/>
          <w:szCs w:val="32"/>
        </w:rPr>
        <w:t>%。</w:t>
      </w:r>
      <w:r>
        <w:rPr>
          <w:szCs w:val="32"/>
        </w:rPr>
        <w:t>全年安排因公出国（境）团组</w:t>
      </w:r>
      <w:r>
        <w:rPr>
          <w:rFonts w:hint="eastAsia"/>
          <w:szCs w:val="32"/>
        </w:rPr>
        <w:t>0</w:t>
      </w:r>
      <w:r>
        <w:rPr>
          <w:szCs w:val="32"/>
        </w:rPr>
        <w:t>次，出国（境）</w:t>
      </w:r>
      <w:r>
        <w:rPr>
          <w:rFonts w:hint="eastAsia"/>
          <w:szCs w:val="32"/>
        </w:rPr>
        <w:t>0</w:t>
      </w:r>
      <w:r>
        <w:rPr>
          <w:szCs w:val="32"/>
        </w:rPr>
        <w:t>人。因公出国（境）支出决算比202</w:t>
      </w:r>
      <w:r>
        <w:rPr>
          <w:rFonts w:hint="eastAsia"/>
          <w:szCs w:val="32"/>
        </w:rPr>
        <w:t>3</w:t>
      </w:r>
      <w:r>
        <w:rPr>
          <w:szCs w:val="32"/>
        </w:rPr>
        <w:t>年</w:t>
      </w:r>
      <w:r>
        <w:rPr>
          <w:rFonts w:hint="eastAsia"/>
          <w:szCs w:val="32"/>
        </w:rPr>
        <w:t>持平。</w:t>
      </w:r>
    </w:p>
    <w:p w14:paraId="05A68DFB">
      <w:pPr>
        <w:spacing w:line="560" w:lineRule="exact"/>
        <w:ind w:firstLine="640"/>
        <w:rPr>
          <w:szCs w:val="32"/>
        </w:rPr>
      </w:pPr>
      <w:r>
        <w:rPr>
          <w:b/>
          <w:bCs/>
          <w:szCs w:val="32"/>
        </w:rPr>
        <w:t>2</w:t>
      </w:r>
      <w:r>
        <w:rPr>
          <w:rFonts w:hint="eastAsia"/>
          <w:b/>
          <w:bCs/>
          <w:szCs w:val="32"/>
          <w:lang w:val="en-US" w:eastAsia="zh-CN"/>
        </w:rPr>
        <w:t>.</w:t>
      </w:r>
      <w:r>
        <w:rPr>
          <w:b/>
          <w:bCs/>
          <w:szCs w:val="32"/>
        </w:rPr>
        <w:t>公务用车购置及运行维护费支出</w:t>
      </w:r>
      <w:r>
        <w:rPr>
          <w:rFonts w:hint="eastAsia"/>
          <w:b/>
          <w:bCs/>
          <w:szCs w:val="32"/>
        </w:rPr>
        <w:t>1</w:t>
      </w:r>
      <w:r>
        <w:rPr>
          <w:rFonts w:hint="eastAsia"/>
          <w:b/>
          <w:bCs/>
          <w:szCs w:val="32"/>
          <w:lang w:val="en-US" w:eastAsia="zh-CN"/>
        </w:rPr>
        <w:t>1.85</w:t>
      </w:r>
      <w:r>
        <w:rPr>
          <w:b/>
          <w:bCs/>
          <w:szCs w:val="32"/>
        </w:rPr>
        <w:t>万元,</w:t>
      </w:r>
      <w:r>
        <w:rPr>
          <w:rStyle w:val="213"/>
          <w:szCs w:val="32"/>
        </w:rPr>
        <w:t>完成预算</w:t>
      </w:r>
      <w:r>
        <w:rPr>
          <w:rStyle w:val="213"/>
          <w:rFonts w:hint="eastAsia"/>
          <w:szCs w:val="32"/>
        </w:rPr>
        <w:t>100</w:t>
      </w:r>
      <w:r>
        <w:rPr>
          <w:rStyle w:val="213"/>
          <w:szCs w:val="32"/>
        </w:rPr>
        <w:t>%</w:t>
      </w:r>
      <w:r>
        <w:rPr>
          <w:rStyle w:val="213"/>
          <w:b w:val="0"/>
          <w:bCs w:val="0"/>
          <w:szCs w:val="32"/>
        </w:rPr>
        <w:t>。</w:t>
      </w:r>
      <w:r>
        <w:rPr>
          <w:szCs w:val="32"/>
        </w:rPr>
        <w:t>公务用车购置及运行维护费支出决算</w:t>
      </w:r>
      <w:r>
        <w:rPr>
          <w:rFonts w:hint="eastAsia"/>
          <w:szCs w:val="32"/>
        </w:rPr>
        <w:t>与</w:t>
      </w:r>
      <w:r>
        <w:rPr>
          <w:szCs w:val="32"/>
        </w:rPr>
        <w:t>202</w:t>
      </w:r>
      <w:r>
        <w:rPr>
          <w:rFonts w:hint="eastAsia"/>
          <w:szCs w:val="32"/>
        </w:rPr>
        <w:t>3</w:t>
      </w:r>
      <w:r>
        <w:rPr>
          <w:szCs w:val="32"/>
        </w:rPr>
        <w:t>年度</w:t>
      </w:r>
      <w:r>
        <w:rPr>
          <w:rFonts w:hint="eastAsia"/>
          <w:szCs w:val="32"/>
        </w:rPr>
        <w:t>减少0.</w:t>
      </w:r>
      <w:r>
        <w:rPr>
          <w:rFonts w:hint="eastAsia"/>
          <w:szCs w:val="32"/>
          <w:lang w:val="en-US" w:eastAsia="zh-CN"/>
        </w:rPr>
        <w:t>67</w:t>
      </w:r>
      <w:r>
        <w:rPr>
          <w:rFonts w:hint="eastAsia"/>
          <w:szCs w:val="32"/>
        </w:rPr>
        <w:t>万元，下降</w:t>
      </w:r>
      <w:r>
        <w:rPr>
          <w:rFonts w:hint="eastAsia"/>
          <w:szCs w:val="32"/>
          <w:lang w:val="en-US" w:eastAsia="zh-CN"/>
        </w:rPr>
        <w:t>5.35</w:t>
      </w:r>
      <w:r>
        <w:rPr>
          <w:rFonts w:hint="eastAsia"/>
          <w:szCs w:val="32"/>
        </w:rPr>
        <w:t>%</w:t>
      </w:r>
      <w:r>
        <w:rPr>
          <w:szCs w:val="32"/>
        </w:rPr>
        <w:t>。</w:t>
      </w:r>
      <w:r>
        <w:rPr>
          <w:rFonts w:hint="eastAsia"/>
          <w:szCs w:val="32"/>
        </w:rPr>
        <w:t>主要原因是单位</w:t>
      </w:r>
      <w:r>
        <w:rPr>
          <w:rFonts w:hint="eastAsia"/>
          <w:szCs w:val="32"/>
          <w:lang w:val="en-US" w:eastAsia="zh-CN"/>
        </w:rPr>
        <w:t>厉行节约</w:t>
      </w:r>
      <w:r>
        <w:rPr>
          <w:rFonts w:hint="eastAsia"/>
          <w:szCs w:val="32"/>
        </w:rPr>
        <w:t>，缩减开支。</w:t>
      </w:r>
    </w:p>
    <w:p w14:paraId="3735EB4D">
      <w:pPr>
        <w:spacing w:line="560" w:lineRule="exact"/>
        <w:ind w:firstLine="632"/>
        <w:rPr>
          <w:szCs w:val="32"/>
        </w:rPr>
      </w:pPr>
      <w:r>
        <w:rPr>
          <w:szCs w:val="32"/>
        </w:rPr>
        <w:t>其中：公务用车购置支出</w:t>
      </w:r>
      <w:r>
        <w:rPr>
          <w:rFonts w:hint="eastAsia"/>
          <w:szCs w:val="32"/>
        </w:rPr>
        <w:t>0</w:t>
      </w:r>
      <w:r>
        <w:rPr>
          <w:szCs w:val="32"/>
        </w:rPr>
        <w:t>万元。全年按规定更新购置公务用车</w:t>
      </w:r>
      <w:r>
        <w:rPr>
          <w:rFonts w:hint="eastAsia"/>
          <w:szCs w:val="32"/>
        </w:rPr>
        <w:t>0</w:t>
      </w:r>
      <w:r>
        <w:rPr>
          <w:szCs w:val="32"/>
        </w:rPr>
        <w:t>辆，其中：轿车</w:t>
      </w:r>
      <w:r>
        <w:rPr>
          <w:rFonts w:hint="eastAsia"/>
          <w:szCs w:val="32"/>
        </w:rPr>
        <w:t>0</w:t>
      </w:r>
      <w:r>
        <w:rPr>
          <w:szCs w:val="32"/>
        </w:rPr>
        <w:t>辆、金额</w:t>
      </w:r>
      <w:r>
        <w:rPr>
          <w:rFonts w:hint="eastAsia"/>
          <w:szCs w:val="32"/>
        </w:rPr>
        <w:t>0</w:t>
      </w:r>
      <w:r>
        <w:rPr>
          <w:szCs w:val="32"/>
        </w:rPr>
        <w:t>万元，越野车</w:t>
      </w:r>
      <w:r>
        <w:rPr>
          <w:rFonts w:hint="eastAsia"/>
          <w:szCs w:val="32"/>
        </w:rPr>
        <w:t>0</w:t>
      </w:r>
      <w:r>
        <w:rPr>
          <w:szCs w:val="32"/>
        </w:rPr>
        <w:t>辆、金额</w:t>
      </w:r>
      <w:r>
        <w:rPr>
          <w:rFonts w:hint="eastAsia"/>
          <w:szCs w:val="32"/>
        </w:rPr>
        <w:t>0</w:t>
      </w:r>
      <w:r>
        <w:rPr>
          <w:szCs w:val="32"/>
        </w:rPr>
        <w:t>万元，载客汽车</w:t>
      </w:r>
      <w:r>
        <w:rPr>
          <w:rFonts w:hint="eastAsia"/>
          <w:szCs w:val="32"/>
        </w:rPr>
        <w:t>0</w:t>
      </w:r>
      <w:r>
        <w:rPr>
          <w:szCs w:val="32"/>
        </w:rPr>
        <w:t>辆、金额</w:t>
      </w:r>
      <w:r>
        <w:rPr>
          <w:rFonts w:hint="eastAsia"/>
          <w:szCs w:val="32"/>
        </w:rPr>
        <w:t>0</w:t>
      </w:r>
      <w:r>
        <w:rPr>
          <w:szCs w:val="32"/>
        </w:rPr>
        <w:t>万元。截至202</w:t>
      </w:r>
      <w:r>
        <w:rPr>
          <w:rFonts w:hint="eastAsia"/>
          <w:szCs w:val="32"/>
        </w:rPr>
        <w:t>4</w:t>
      </w:r>
      <w:r>
        <w:rPr>
          <w:szCs w:val="32"/>
        </w:rPr>
        <w:t>年12月31日，单位共有公务用车</w:t>
      </w:r>
      <w:r>
        <w:rPr>
          <w:rFonts w:hint="eastAsia"/>
          <w:szCs w:val="32"/>
          <w:lang w:val="en-US" w:eastAsia="zh-CN"/>
        </w:rPr>
        <w:t>3</w:t>
      </w:r>
      <w:r>
        <w:rPr>
          <w:szCs w:val="32"/>
        </w:rPr>
        <w:t>辆，其中：轿车</w:t>
      </w:r>
      <w:r>
        <w:rPr>
          <w:rFonts w:hint="eastAsia"/>
          <w:szCs w:val="32"/>
          <w:lang w:val="en-US" w:eastAsia="zh-CN"/>
        </w:rPr>
        <w:t>2</w:t>
      </w:r>
      <w:r>
        <w:rPr>
          <w:szCs w:val="32"/>
        </w:rPr>
        <w:t>辆、越野车</w:t>
      </w:r>
      <w:r>
        <w:rPr>
          <w:rFonts w:hint="eastAsia"/>
          <w:szCs w:val="32"/>
          <w:lang w:val="en-US" w:eastAsia="zh-CN"/>
        </w:rPr>
        <w:t>1</w:t>
      </w:r>
      <w:r>
        <w:rPr>
          <w:szCs w:val="32"/>
        </w:rPr>
        <w:t>辆、载客汽车</w:t>
      </w:r>
      <w:r>
        <w:rPr>
          <w:rFonts w:hint="eastAsia"/>
          <w:szCs w:val="32"/>
        </w:rPr>
        <w:t>0</w:t>
      </w:r>
      <w:r>
        <w:rPr>
          <w:szCs w:val="32"/>
        </w:rPr>
        <w:t>辆</w:t>
      </w:r>
      <w:r>
        <w:rPr>
          <w:rFonts w:hint="eastAsia"/>
          <w:szCs w:val="32"/>
        </w:rPr>
        <w:t>。</w:t>
      </w:r>
    </w:p>
    <w:p w14:paraId="6EDB7887">
      <w:pPr>
        <w:spacing w:line="560" w:lineRule="exact"/>
        <w:ind w:firstLine="640"/>
        <w:rPr>
          <w:szCs w:val="32"/>
        </w:rPr>
      </w:pPr>
      <w:r>
        <w:rPr>
          <w:szCs w:val="32"/>
        </w:rPr>
        <w:t>公务用车运行维护费支出</w:t>
      </w:r>
      <w:r>
        <w:rPr>
          <w:rFonts w:hint="eastAsia"/>
          <w:szCs w:val="32"/>
        </w:rPr>
        <w:t>1</w:t>
      </w:r>
      <w:r>
        <w:rPr>
          <w:rFonts w:hint="eastAsia"/>
          <w:szCs w:val="32"/>
          <w:lang w:val="en-US" w:eastAsia="zh-CN"/>
        </w:rPr>
        <w:t>1.85</w:t>
      </w:r>
      <w:r>
        <w:rPr>
          <w:szCs w:val="32"/>
        </w:rPr>
        <w:t>万元。主要用于</w:t>
      </w:r>
      <w:r>
        <w:rPr>
          <w:rFonts w:hint="eastAsia"/>
          <w:szCs w:val="32"/>
          <w:lang w:val="en-US" w:eastAsia="zh-CN"/>
        </w:rPr>
        <w:t>日常</w:t>
      </w:r>
      <w:r>
        <w:rPr>
          <w:rFonts w:hint="eastAsia" w:ascii="仿宋_GB2312" w:hAnsi="??" w:cs="宋体"/>
        </w:rPr>
        <w:t>工作等所需的公务用车燃料费、维修费、过路过桥费、劳务费、保险费等支出</w:t>
      </w:r>
      <w:r>
        <w:rPr>
          <w:rFonts w:hint="eastAsia" w:ascii="仿宋" w:hAnsi="仿宋" w:eastAsia="仿宋"/>
          <w:color w:val="000000"/>
          <w:szCs w:val="32"/>
        </w:rPr>
        <w:t>。</w:t>
      </w:r>
    </w:p>
    <w:p w14:paraId="58975BBF">
      <w:pPr>
        <w:spacing w:line="560" w:lineRule="exact"/>
        <w:ind w:firstLine="640"/>
        <w:rPr>
          <w:szCs w:val="32"/>
        </w:rPr>
      </w:pPr>
      <w:r>
        <w:rPr>
          <w:b/>
          <w:bCs/>
          <w:szCs w:val="32"/>
        </w:rPr>
        <w:t>3</w:t>
      </w:r>
      <w:r>
        <w:rPr>
          <w:rFonts w:hint="eastAsia"/>
          <w:b/>
          <w:bCs/>
          <w:szCs w:val="32"/>
          <w:lang w:val="en-US" w:eastAsia="zh-CN"/>
        </w:rPr>
        <w:t>.</w:t>
      </w:r>
      <w:r>
        <w:rPr>
          <w:b/>
          <w:bCs/>
          <w:szCs w:val="32"/>
        </w:rPr>
        <w:t>公务接待费支出</w:t>
      </w:r>
      <w:r>
        <w:rPr>
          <w:rFonts w:hint="eastAsia"/>
          <w:b/>
          <w:bCs/>
          <w:szCs w:val="32"/>
          <w:lang w:val="en-US" w:eastAsia="zh-CN"/>
        </w:rPr>
        <w:t>0</w:t>
      </w:r>
      <w:r>
        <w:rPr>
          <w:b/>
          <w:bCs/>
          <w:szCs w:val="32"/>
        </w:rPr>
        <w:t>万元，</w:t>
      </w:r>
      <w:r>
        <w:rPr>
          <w:rStyle w:val="213"/>
          <w:szCs w:val="32"/>
        </w:rPr>
        <w:t>完成预算</w:t>
      </w:r>
      <w:r>
        <w:rPr>
          <w:rStyle w:val="213"/>
          <w:rFonts w:hint="eastAsia"/>
          <w:szCs w:val="32"/>
        </w:rPr>
        <w:t>100</w:t>
      </w:r>
      <w:r>
        <w:rPr>
          <w:rStyle w:val="213"/>
          <w:szCs w:val="32"/>
        </w:rPr>
        <w:t>%</w:t>
      </w:r>
      <w:r>
        <w:rPr>
          <w:rStyle w:val="213"/>
          <w:b w:val="0"/>
          <w:bCs w:val="0"/>
          <w:szCs w:val="32"/>
        </w:rPr>
        <w:t>。</w:t>
      </w:r>
      <w:r>
        <w:rPr>
          <w:szCs w:val="32"/>
        </w:rPr>
        <w:t>公务接待费支出决算</w:t>
      </w:r>
      <w:r>
        <w:rPr>
          <w:rFonts w:hint="eastAsia"/>
          <w:szCs w:val="32"/>
          <w:lang w:val="en-US" w:eastAsia="zh-CN"/>
        </w:rPr>
        <w:t>与</w:t>
      </w:r>
      <w:r>
        <w:rPr>
          <w:szCs w:val="32"/>
        </w:rPr>
        <w:t>202</w:t>
      </w:r>
      <w:r>
        <w:rPr>
          <w:rFonts w:hint="eastAsia"/>
          <w:szCs w:val="32"/>
        </w:rPr>
        <w:t>3</w:t>
      </w:r>
      <w:r>
        <w:rPr>
          <w:szCs w:val="32"/>
        </w:rPr>
        <w:t>年度</w:t>
      </w:r>
      <w:r>
        <w:rPr>
          <w:rFonts w:hint="eastAsia"/>
          <w:szCs w:val="32"/>
          <w:lang w:val="en-US" w:eastAsia="zh-CN"/>
        </w:rPr>
        <w:t>持平。</w:t>
      </w:r>
      <w:r>
        <w:rPr>
          <w:szCs w:val="32"/>
        </w:rPr>
        <w:t>其中：</w:t>
      </w:r>
    </w:p>
    <w:p w14:paraId="7F37F33E">
      <w:pPr>
        <w:spacing w:line="560" w:lineRule="exact"/>
        <w:ind w:firstLine="640"/>
        <w:rPr>
          <w:color w:val="FF0000"/>
          <w:szCs w:val="32"/>
        </w:rPr>
      </w:pPr>
      <w:r>
        <w:rPr>
          <w:szCs w:val="32"/>
        </w:rPr>
        <w:t>国内公务接待支出</w:t>
      </w:r>
      <w:r>
        <w:rPr>
          <w:rFonts w:hint="eastAsia"/>
          <w:szCs w:val="32"/>
          <w:lang w:val="en-US" w:eastAsia="zh-CN"/>
        </w:rPr>
        <w:t>0</w:t>
      </w:r>
      <w:r>
        <w:rPr>
          <w:szCs w:val="32"/>
        </w:rPr>
        <w:t>万元，主要用于</w:t>
      </w:r>
      <w:r>
        <w:rPr>
          <w:rFonts w:hint="eastAsia" w:ascii="仿宋_GB2312" w:hAnsi="??" w:cs="宋体"/>
        </w:rPr>
        <w:t>执行公务、开展业务活动开支的交通费、用餐费等</w:t>
      </w:r>
      <w:r>
        <w:rPr>
          <w:szCs w:val="32"/>
        </w:rPr>
        <w:t>。国内公务接待</w:t>
      </w:r>
      <w:r>
        <w:rPr>
          <w:rFonts w:hint="eastAsia"/>
          <w:szCs w:val="32"/>
          <w:lang w:val="en-US" w:eastAsia="zh-CN"/>
        </w:rPr>
        <w:t>0</w:t>
      </w:r>
      <w:r>
        <w:rPr>
          <w:szCs w:val="32"/>
        </w:rPr>
        <w:t>批次，</w:t>
      </w:r>
      <w:r>
        <w:rPr>
          <w:rFonts w:hint="eastAsia"/>
          <w:szCs w:val="32"/>
          <w:lang w:val="en-US" w:eastAsia="zh-CN"/>
        </w:rPr>
        <w:t>0</w:t>
      </w:r>
      <w:r>
        <w:rPr>
          <w:szCs w:val="32"/>
        </w:rPr>
        <w:t>人次（不包括陪同人员），共计支出</w:t>
      </w:r>
      <w:r>
        <w:rPr>
          <w:rFonts w:hint="eastAsia"/>
          <w:szCs w:val="32"/>
          <w:lang w:val="en-US" w:eastAsia="zh-CN"/>
        </w:rPr>
        <w:t>0</w:t>
      </w:r>
      <w:r>
        <w:rPr>
          <w:szCs w:val="32"/>
        </w:rPr>
        <w:t>万元</w:t>
      </w:r>
      <w:r>
        <w:rPr>
          <w:rFonts w:hint="eastAsia" w:ascii="Times New Roman" w:hAnsi="Times New Roman" w:cs="仿宋_GB2312"/>
          <w:kern w:val="2"/>
          <w:szCs w:val="32"/>
        </w:rPr>
        <w:t>。</w:t>
      </w:r>
    </w:p>
    <w:p w14:paraId="74B8E52F">
      <w:pPr>
        <w:spacing w:line="560" w:lineRule="exact"/>
        <w:ind w:firstLine="632"/>
        <w:rPr>
          <w:rFonts w:eastAsia="黑体"/>
          <w:szCs w:val="32"/>
        </w:rPr>
      </w:pPr>
      <w:r>
        <w:rPr>
          <w:szCs w:val="32"/>
        </w:rPr>
        <w:t>外事接待支出</w:t>
      </w:r>
      <w:r>
        <w:rPr>
          <w:rFonts w:hint="eastAsia"/>
          <w:szCs w:val="32"/>
        </w:rPr>
        <w:t>0</w:t>
      </w:r>
      <w:r>
        <w:rPr>
          <w:szCs w:val="32"/>
        </w:rPr>
        <w:t>万元。外事接待</w:t>
      </w:r>
      <w:r>
        <w:rPr>
          <w:rFonts w:hint="eastAsia"/>
          <w:szCs w:val="32"/>
        </w:rPr>
        <w:t>0</w:t>
      </w:r>
      <w:r>
        <w:rPr>
          <w:szCs w:val="32"/>
        </w:rPr>
        <w:t>批次，</w:t>
      </w:r>
      <w:r>
        <w:rPr>
          <w:rFonts w:hint="eastAsia"/>
          <w:szCs w:val="32"/>
        </w:rPr>
        <w:t>0</w:t>
      </w:r>
      <w:r>
        <w:rPr>
          <w:szCs w:val="32"/>
        </w:rPr>
        <w:t>人次（不包括陪同人员），共计支出</w:t>
      </w:r>
      <w:r>
        <w:rPr>
          <w:rFonts w:hint="eastAsia"/>
          <w:szCs w:val="32"/>
        </w:rPr>
        <w:t>0</w:t>
      </w:r>
      <w:r>
        <w:rPr>
          <w:szCs w:val="32"/>
        </w:rPr>
        <w:t>万元。</w:t>
      </w:r>
      <w:bookmarkStart w:id="85" w:name="_Toc15377218"/>
      <w:bookmarkStart w:id="86" w:name="_Toc15396610"/>
    </w:p>
    <w:p w14:paraId="0B28AECF">
      <w:pPr>
        <w:spacing w:line="560" w:lineRule="exact"/>
        <w:ind w:firstLine="640"/>
        <w:outlineLvl w:val="1"/>
        <w:rPr>
          <w:rStyle w:val="198"/>
          <w:rFonts w:ascii="Times New Roman" w:hAnsi="Times New Roman" w:eastAsia="黑体"/>
          <w:b w:val="0"/>
          <w:i w:val="0"/>
        </w:rPr>
      </w:pPr>
      <w:bookmarkStart w:id="87" w:name="_Toc21605"/>
      <w:bookmarkStart w:id="88" w:name="_Toc10532"/>
      <w:r>
        <w:rPr>
          <w:rFonts w:eastAsia="黑体"/>
          <w:szCs w:val="32"/>
        </w:rPr>
        <w:t>八、</w:t>
      </w:r>
      <w:r>
        <w:rPr>
          <w:rStyle w:val="198"/>
          <w:rFonts w:ascii="Times New Roman" w:hAnsi="Times New Roman" w:eastAsia="黑体"/>
          <w:b w:val="0"/>
          <w:i w:val="0"/>
        </w:rPr>
        <w:t>政府性基金预算支出决算情况说明</w:t>
      </w:r>
      <w:bookmarkEnd w:id="85"/>
      <w:bookmarkEnd w:id="86"/>
      <w:bookmarkEnd w:id="87"/>
      <w:bookmarkEnd w:id="88"/>
    </w:p>
    <w:p w14:paraId="72EC1A91">
      <w:pPr>
        <w:spacing w:line="560" w:lineRule="exact"/>
        <w:ind w:firstLine="640"/>
        <w:rPr>
          <w:rFonts w:hint="default" w:ascii="Times New Roman" w:hAnsi="Times New Roman" w:eastAsia="仿宋_GB2312" w:cs="仿宋_GB2312"/>
          <w:b/>
          <w:bCs/>
          <w:kern w:val="2"/>
          <w:szCs w:val="32"/>
          <w:lang w:val="en-US" w:eastAsia="zh-CN"/>
        </w:rPr>
      </w:pPr>
      <w:bookmarkStart w:id="89" w:name="_Toc15377219"/>
      <w:bookmarkStart w:id="90" w:name="_Toc15396611"/>
      <w:r>
        <w:rPr>
          <w:rFonts w:hint="eastAsia" w:ascii="Times New Roman" w:hAnsi="Times New Roman" w:cs="仿宋_GB2312"/>
          <w:kern w:val="2"/>
          <w:szCs w:val="32"/>
        </w:rPr>
        <w:t>2024年度政府性基金预算财政拨款支出</w:t>
      </w:r>
      <w:r>
        <w:rPr>
          <w:rFonts w:hint="eastAsia" w:ascii="Times New Roman" w:hAnsi="Times New Roman" w:cs="仿宋_GB2312"/>
          <w:kern w:val="2"/>
          <w:szCs w:val="32"/>
          <w:lang w:val="en-US" w:eastAsia="zh-CN"/>
        </w:rPr>
        <w:t>0</w:t>
      </w:r>
      <w:r>
        <w:rPr>
          <w:rFonts w:hint="eastAsia" w:ascii="Times New Roman" w:hAnsi="Times New Roman" w:cs="仿宋_GB2312"/>
          <w:kern w:val="2"/>
          <w:szCs w:val="32"/>
        </w:rPr>
        <w:t>万元。与2023年度相比</w:t>
      </w:r>
      <w:r>
        <w:rPr>
          <w:rFonts w:hint="eastAsia" w:ascii="Times New Roman" w:hAnsi="Times New Roman" w:cs="仿宋_GB2312"/>
          <w:kern w:val="2"/>
          <w:szCs w:val="32"/>
          <w:lang w:val="en-US" w:eastAsia="zh-CN"/>
        </w:rPr>
        <w:t>持平。</w:t>
      </w:r>
    </w:p>
    <w:p w14:paraId="18AE0155">
      <w:pPr>
        <w:numPr>
          <w:ilvl w:val="0"/>
          <w:numId w:val="6"/>
        </w:numPr>
        <w:spacing w:line="560" w:lineRule="exact"/>
        <w:ind w:firstLine="640"/>
        <w:outlineLvl w:val="1"/>
        <w:rPr>
          <w:rStyle w:val="198"/>
          <w:rFonts w:ascii="Times New Roman" w:hAnsi="Times New Roman" w:eastAsia="黑体"/>
          <w:b w:val="0"/>
          <w:i w:val="0"/>
        </w:rPr>
      </w:pPr>
      <w:bookmarkStart w:id="91" w:name="_Toc22179"/>
      <w:bookmarkStart w:id="92" w:name="_Toc32114"/>
      <w:r>
        <w:rPr>
          <w:rStyle w:val="198"/>
          <w:rFonts w:ascii="Times New Roman" w:hAnsi="Times New Roman" w:eastAsia="黑体"/>
          <w:b w:val="0"/>
          <w:i w:val="0"/>
        </w:rPr>
        <w:t>国有资本经营预算支出决算情况说明</w:t>
      </w:r>
      <w:bookmarkEnd w:id="89"/>
      <w:bookmarkEnd w:id="90"/>
      <w:bookmarkEnd w:id="91"/>
      <w:bookmarkEnd w:id="92"/>
    </w:p>
    <w:p w14:paraId="1A95C508">
      <w:pPr>
        <w:spacing w:line="560" w:lineRule="exact"/>
        <w:ind w:firstLine="640"/>
        <w:rPr>
          <w:rFonts w:ascii="Times New Roman" w:hAnsi="Times New Roman" w:cs="仿宋_GB2312"/>
          <w:kern w:val="2"/>
          <w:szCs w:val="32"/>
        </w:rPr>
      </w:pPr>
      <w:bookmarkStart w:id="93" w:name="_Toc15377221"/>
      <w:bookmarkStart w:id="94" w:name="_Toc15396612"/>
      <w:r>
        <w:rPr>
          <w:rFonts w:hint="eastAsia" w:ascii="Times New Roman" w:hAnsi="Times New Roman" w:cs="仿宋_GB2312"/>
          <w:kern w:val="2"/>
          <w:szCs w:val="32"/>
        </w:rPr>
        <w:t>2024年度国有资本经营预算财政拨款支出0万元。</w:t>
      </w:r>
    </w:p>
    <w:p w14:paraId="153428F9">
      <w:pPr>
        <w:numPr>
          <w:ilvl w:val="0"/>
          <w:numId w:val="6"/>
        </w:numPr>
        <w:spacing w:line="560" w:lineRule="exact"/>
        <w:ind w:firstLine="640"/>
        <w:outlineLvl w:val="1"/>
        <w:rPr>
          <w:rStyle w:val="198"/>
          <w:rFonts w:ascii="Times New Roman" w:hAnsi="Times New Roman" w:eastAsia="黑体"/>
          <w:b w:val="0"/>
          <w:i w:val="0"/>
        </w:rPr>
      </w:pPr>
      <w:bookmarkStart w:id="95" w:name="_Toc7651"/>
      <w:bookmarkStart w:id="96" w:name="_Toc13293"/>
      <w:r>
        <w:rPr>
          <w:rStyle w:val="198"/>
          <w:rFonts w:ascii="Times New Roman" w:hAnsi="Times New Roman" w:eastAsia="黑体"/>
          <w:b w:val="0"/>
          <w:i w:val="0"/>
        </w:rPr>
        <w:t>其他重要事项的情况说明</w:t>
      </w:r>
      <w:bookmarkEnd w:id="93"/>
      <w:bookmarkEnd w:id="94"/>
      <w:bookmarkEnd w:id="95"/>
      <w:bookmarkEnd w:id="96"/>
    </w:p>
    <w:p w14:paraId="5742EA9A">
      <w:pPr>
        <w:spacing w:line="560" w:lineRule="exact"/>
        <w:ind w:firstLine="632"/>
        <w:jc w:val="left"/>
        <w:outlineLvl w:val="2"/>
        <w:rPr>
          <w:rFonts w:eastAsia="楷体_GB2312"/>
          <w:b/>
          <w:bCs/>
          <w:szCs w:val="32"/>
        </w:rPr>
      </w:pPr>
      <w:bookmarkStart w:id="97" w:name="_Toc28998"/>
      <w:bookmarkStart w:id="98" w:name="_Toc15377222"/>
      <w:bookmarkStart w:id="99" w:name="_Toc8024"/>
      <w:r>
        <w:rPr>
          <w:rFonts w:eastAsia="楷体_GB2312"/>
          <w:b/>
          <w:bCs/>
          <w:szCs w:val="32"/>
        </w:rPr>
        <w:t>（一）机关运行经费支出情况</w:t>
      </w:r>
      <w:bookmarkEnd w:id="97"/>
      <w:bookmarkEnd w:id="98"/>
      <w:bookmarkEnd w:id="99"/>
    </w:p>
    <w:p w14:paraId="2623C343">
      <w:pPr>
        <w:spacing w:line="560" w:lineRule="exact"/>
        <w:ind w:firstLine="640"/>
        <w:rPr>
          <w:rFonts w:ascii="仿宋_GB2312"/>
          <w:color w:val="000000"/>
          <w:szCs w:val="32"/>
        </w:rPr>
      </w:pPr>
      <w:bookmarkStart w:id="100" w:name="_Toc15377223"/>
      <w:r>
        <w:rPr>
          <w:rFonts w:hint="eastAsia" w:ascii="仿宋_GB2312"/>
          <w:color w:val="000000"/>
          <w:szCs w:val="32"/>
        </w:rPr>
        <w:t>2024年度，</w:t>
      </w:r>
      <w:r>
        <w:rPr>
          <w:rFonts w:hint="eastAsia" w:ascii="仿宋_GB2312" w:hAnsi="仿宋_GB2312" w:cs="仿宋_GB2312"/>
          <w:color w:val="000000"/>
          <w:szCs w:val="32"/>
        </w:rPr>
        <w:t>遂宁市安居区</w:t>
      </w:r>
      <w:r>
        <w:rPr>
          <w:rFonts w:hint="eastAsia" w:ascii="仿宋_GB2312" w:hAnsi="仿宋_GB2312" w:cs="仿宋_GB2312"/>
          <w:color w:val="auto"/>
          <w:sz w:val="32"/>
          <w:szCs w:val="32"/>
          <w:lang w:val="en-US" w:eastAsia="zh-CN"/>
        </w:rPr>
        <w:t>委员会办公室</w:t>
      </w:r>
      <w:r>
        <w:rPr>
          <w:rFonts w:hint="eastAsia" w:ascii="仿宋_GB2312"/>
          <w:color w:val="000000"/>
          <w:szCs w:val="32"/>
        </w:rPr>
        <w:t>机关运行经费支出</w:t>
      </w:r>
      <w:r>
        <w:rPr>
          <w:rFonts w:hint="eastAsia" w:ascii="仿宋_GB2312"/>
          <w:color w:val="000000"/>
          <w:szCs w:val="32"/>
          <w:lang w:val="en-US" w:eastAsia="zh-CN"/>
        </w:rPr>
        <w:t>79.7</w:t>
      </w:r>
      <w:r>
        <w:rPr>
          <w:rFonts w:hint="eastAsia" w:ascii="仿宋_GB2312"/>
          <w:color w:val="000000"/>
          <w:szCs w:val="32"/>
        </w:rPr>
        <w:t>万元。</w:t>
      </w:r>
      <w:r>
        <w:rPr>
          <w:rFonts w:hint="eastAsia" w:ascii="Times New Roman" w:hAnsi="Times New Roman" w:cs="仿宋_GB2312"/>
          <w:kern w:val="2"/>
          <w:szCs w:val="32"/>
        </w:rPr>
        <w:t>比2023年度减少</w:t>
      </w:r>
      <w:r>
        <w:rPr>
          <w:rFonts w:hint="eastAsia" w:ascii="Times New Roman" w:hAnsi="Times New Roman" w:cs="仿宋_GB2312"/>
          <w:kern w:val="2"/>
          <w:szCs w:val="32"/>
          <w:lang w:val="en-US" w:eastAsia="zh-CN"/>
        </w:rPr>
        <w:t>1</w:t>
      </w:r>
      <w:r>
        <w:rPr>
          <w:rFonts w:hint="eastAsia" w:ascii="Times New Roman" w:hAnsi="Times New Roman" w:cs="仿宋_GB2312"/>
          <w:kern w:val="2"/>
          <w:szCs w:val="32"/>
        </w:rPr>
        <w:t>万元，下降1</w:t>
      </w:r>
      <w:r>
        <w:rPr>
          <w:rFonts w:hint="eastAsia" w:ascii="Times New Roman" w:hAnsi="Times New Roman" w:cs="仿宋_GB2312"/>
          <w:kern w:val="2"/>
          <w:szCs w:val="32"/>
          <w:lang w:val="en-US" w:eastAsia="zh-CN"/>
        </w:rPr>
        <w:t>.24</w:t>
      </w:r>
      <w:r>
        <w:rPr>
          <w:rFonts w:hint="eastAsia" w:ascii="Times New Roman" w:hAnsi="Times New Roman" w:cs="仿宋_GB2312"/>
          <w:kern w:val="2"/>
          <w:szCs w:val="32"/>
        </w:rPr>
        <w:t>%。主要原因是</w:t>
      </w:r>
      <w:r>
        <w:rPr>
          <w:rFonts w:hint="eastAsia"/>
          <w:szCs w:val="32"/>
        </w:rPr>
        <w:t>单位</w:t>
      </w:r>
      <w:r>
        <w:rPr>
          <w:rFonts w:hint="eastAsia"/>
          <w:szCs w:val="32"/>
          <w:lang w:eastAsia="zh-CN"/>
        </w:rPr>
        <w:t>厉行节约</w:t>
      </w:r>
      <w:r>
        <w:rPr>
          <w:rFonts w:hint="eastAsia"/>
          <w:szCs w:val="32"/>
        </w:rPr>
        <w:t>，缩减开支</w:t>
      </w:r>
    </w:p>
    <w:p w14:paraId="0DCCD12B">
      <w:pPr>
        <w:spacing w:line="560" w:lineRule="exact"/>
        <w:ind w:firstLine="632"/>
        <w:jc w:val="left"/>
        <w:outlineLvl w:val="2"/>
        <w:rPr>
          <w:rFonts w:eastAsia="楷体_GB2312"/>
          <w:b/>
          <w:bCs/>
          <w:szCs w:val="32"/>
        </w:rPr>
      </w:pPr>
      <w:bookmarkStart w:id="101" w:name="_Toc527"/>
      <w:bookmarkStart w:id="102" w:name="_Toc30155"/>
      <w:r>
        <w:rPr>
          <w:rFonts w:eastAsia="楷体_GB2312"/>
          <w:b/>
          <w:bCs/>
          <w:szCs w:val="32"/>
        </w:rPr>
        <w:t>（二）政府采购支出情况</w:t>
      </w:r>
      <w:bookmarkEnd w:id="100"/>
      <w:bookmarkEnd w:id="101"/>
      <w:bookmarkEnd w:id="102"/>
    </w:p>
    <w:p w14:paraId="25461F34">
      <w:pPr>
        <w:spacing w:line="560" w:lineRule="exact"/>
        <w:ind w:firstLine="632"/>
        <w:rPr>
          <w:szCs w:val="32"/>
        </w:rPr>
      </w:pPr>
      <w:r>
        <w:rPr>
          <w:szCs w:val="32"/>
        </w:rPr>
        <w:t>202</w:t>
      </w:r>
      <w:r>
        <w:rPr>
          <w:rFonts w:hint="eastAsia"/>
          <w:szCs w:val="32"/>
        </w:rPr>
        <w:t>4</w:t>
      </w:r>
      <w:r>
        <w:rPr>
          <w:szCs w:val="32"/>
        </w:rPr>
        <w:t>年度，</w:t>
      </w:r>
      <w:r>
        <w:rPr>
          <w:rFonts w:hint="eastAsia" w:ascii="仿宋_GB2312" w:hAnsi="仿宋_GB2312" w:cs="仿宋_GB2312"/>
          <w:color w:val="000000"/>
          <w:szCs w:val="32"/>
          <w:lang w:val="en-US" w:eastAsia="zh-CN"/>
        </w:rPr>
        <w:t>中共遂宁市安居区委办公室</w:t>
      </w:r>
      <w:r>
        <w:rPr>
          <w:szCs w:val="32"/>
        </w:rPr>
        <w:t>政府采购支出总额</w:t>
      </w:r>
      <w:r>
        <w:rPr>
          <w:rFonts w:hint="eastAsia"/>
          <w:szCs w:val="32"/>
          <w:lang w:val="en-US" w:eastAsia="zh-CN"/>
        </w:rPr>
        <w:t>3.94</w:t>
      </w:r>
      <w:r>
        <w:rPr>
          <w:szCs w:val="32"/>
        </w:rPr>
        <w:t>万元，其中：政府采购货物支出</w:t>
      </w:r>
      <w:r>
        <w:rPr>
          <w:rFonts w:hint="eastAsia"/>
          <w:szCs w:val="32"/>
          <w:lang w:val="en-US" w:eastAsia="zh-CN"/>
        </w:rPr>
        <w:t>3.94</w:t>
      </w:r>
      <w:r>
        <w:rPr>
          <w:szCs w:val="32"/>
        </w:rPr>
        <w:t>万元、政府采购工程支出</w:t>
      </w:r>
      <w:r>
        <w:rPr>
          <w:rFonts w:hint="eastAsia"/>
          <w:szCs w:val="32"/>
        </w:rPr>
        <w:t>0</w:t>
      </w:r>
      <w:r>
        <w:rPr>
          <w:szCs w:val="32"/>
        </w:rPr>
        <w:t>万元、政府采购服务支出</w:t>
      </w:r>
      <w:r>
        <w:rPr>
          <w:rFonts w:hint="eastAsia"/>
          <w:szCs w:val="32"/>
        </w:rPr>
        <w:t>0</w:t>
      </w:r>
      <w:r>
        <w:rPr>
          <w:szCs w:val="32"/>
        </w:rPr>
        <w:t>万元。授予中小企业合同金额</w:t>
      </w:r>
      <w:r>
        <w:rPr>
          <w:rFonts w:hint="eastAsia"/>
          <w:szCs w:val="32"/>
        </w:rPr>
        <w:t>0</w:t>
      </w:r>
      <w:r>
        <w:rPr>
          <w:szCs w:val="32"/>
        </w:rPr>
        <w:t>万元，占政府采购支出总额的</w:t>
      </w:r>
      <w:r>
        <w:rPr>
          <w:rFonts w:hint="eastAsia"/>
          <w:szCs w:val="32"/>
        </w:rPr>
        <w:t>0</w:t>
      </w:r>
      <w:r>
        <w:rPr>
          <w:szCs w:val="32"/>
        </w:rPr>
        <w:t>%，其中：授予小微企业合同金额</w:t>
      </w:r>
      <w:r>
        <w:rPr>
          <w:rFonts w:hint="eastAsia"/>
          <w:szCs w:val="32"/>
        </w:rPr>
        <w:t>0</w:t>
      </w:r>
      <w:r>
        <w:rPr>
          <w:szCs w:val="32"/>
        </w:rPr>
        <w:t>万元，占政府采购支出总额的</w:t>
      </w:r>
      <w:r>
        <w:rPr>
          <w:rFonts w:hint="eastAsia"/>
          <w:szCs w:val="32"/>
        </w:rPr>
        <w:t>0</w:t>
      </w:r>
      <w:r>
        <w:rPr>
          <w:szCs w:val="32"/>
        </w:rPr>
        <w:t>%。</w:t>
      </w:r>
    </w:p>
    <w:p w14:paraId="0B097738">
      <w:pPr>
        <w:spacing w:line="560" w:lineRule="exact"/>
        <w:ind w:firstLine="632"/>
        <w:jc w:val="left"/>
        <w:outlineLvl w:val="2"/>
        <w:rPr>
          <w:rFonts w:eastAsia="楷体_GB2312"/>
          <w:b/>
          <w:bCs/>
          <w:szCs w:val="32"/>
        </w:rPr>
      </w:pPr>
      <w:bookmarkStart w:id="103" w:name="_Toc7833"/>
      <w:bookmarkStart w:id="104" w:name="_Toc15377224"/>
      <w:bookmarkStart w:id="105" w:name="_Toc21952"/>
      <w:r>
        <w:rPr>
          <w:rFonts w:eastAsia="楷体_GB2312"/>
          <w:b/>
          <w:bCs/>
          <w:szCs w:val="32"/>
        </w:rPr>
        <w:t>（三）国有资产占有使用情况</w:t>
      </w:r>
      <w:bookmarkEnd w:id="103"/>
      <w:bookmarkEnd w:id="104"/>
      <w:bookmarkEnd w:id="105"/>
    </w:p>
    <w:p w14:paraId="6C7DDB25">
      <w:pPr>
        <w:spacing w:line="560" w:lineRule="exact"/>
        <w:ind w:firstLine="632"/>
        <w:jc w:val="left"/>
        <w:rPr>
          <w:szCs w:val="32"/>
        </w:rPr>
      </w:pPr>
      <w:r>
        <w:rPr>
          <w:szCs w:val="32"/>
        </w:rPr>
        <w:t>截至202</w:t>
      </w:r>
      <w:r>
        <w:rPr>
          <w:rFonts w:hint="eastAsia"/>
          <w:szCs w:val="32"/>
        </w:rPr>
        <w:t>4</w:t>
      </w:r>
      <w:r>
        <w:rPr>
          <w:szCs w:val="32"/>
        </w:rPr>
        <w:t>年12月31日，</w:t>
      </w:r>
      <w:r>
        <w:rPr>
          <w:rFonts w:hint="eastAsia" w:ascii="仿宋_GB2312" w:hAnsi="仿宋_GB2312" w:cs="仿宋_GB2312"/>
          <w:color w:val="000000"/>
          <w:szCs w:val="32"/>
          <w:lang w:val="en-US" w:eastAsia="zh-CN"/>
        </w:rPr>
        <w:t>中共遂宁市安居区委办公室</w:t>
      </w:r>
      <w:r>
        <w:rPr>
          <w:szCs w:val="32"/>
        </w:rPr>
        <w:t>共有车辆</w:t>
      </w:r>
      <w:r>
        <w:rPr>
          <w:rFonts w:hint="eastAsia"/>
          <w:szCs w:val="32"/>
          <w:lang w:val="en-US" w:eastAsia="zh-CN"/>
        </w:rPr>
        <w:t>3</w:t>
      </w:r>
      <w:r>
        <w:rPr>
          <w:szCs w:val="32"/>
        </w:rPr>
        <w:t>辆，其中：主要领导干部用车</w:t>
      </w:r>
      <w:r>
        <w:rPr>
          <w:rFonts w:hint="eastAsia"/>
          <w:szCs w:val="32"/>
          <w:lang w:val="en-US" w:eastAsia="zh-CN"/>
        </w:rPr>
        <w:t>1</w:t>
      </w:r>
      <w:r>
        <w:rPr>
          <w:szCs w:val="32"/>
        </w:rPr>
        <w:t>辆、机要通信用车</w:t>
      </w:r>
      <w:r>
        <w:rPr>
          <w:rFonts w:hint="eastAsia"/>
          <w:szCs w:val="32"/>
          <w:lang w:val="en-US" w:eastAsia="zh-CN"/>
        </w:rPr>
        <w:t>1</w:t>
      </w:r>
      <w:r>
        <w:rPr>
          <w:szCs w:val="32"/>
        </w:rPr>
        <w:t>辆、应急保障用车</w:t>
      </w:r>
      <w:r>
        <w:rPr>
          <w:rFonts w:hint="eastAsia"/>
          <w:szCs w:val="32"/>
          <w:lang w:val="en-US" w:eastAsia="zh-CN"/>
        </w:rPr>
        <w:t>0</w:t>
      </w:r>
      <w:r>
        <w:rPr>
          <w:szCs w:val="32"/>
        </w:rPr>
        <w:t>辆、其他用车</w:t>
      </w:r>
      <w:r>
        <w:rPr>
          <w:rFonts w:hint="eastAsia"/>
          <w:szCs w:val="32"/>
          <w:lang w:val="en-US" w:eastAsia="zh-CN"/>
        </w:rPr>
        <w:t>1</w:t>
      </w:r>
      <w:r>
        <w:rPr>
          <w:szCs w:val="32"/>
        </w:rPr>
        <w:t>辆，其他用车主要是</w:t>
      </w:r>
      <w:r>
        <w:rPr>
          <w:rFonts w:hint="eastAsia" w:ascii="仿宋_GB2312"/>
          <w:szCs w:val="32"/>
        </w:rPr>
        <w:t>用于</w:t>
      </w:r>
      <w:r>
        <w:rPr>
          <w:rFonts w:hint="eastAsia" w:ascii="仿宋_GB2312"/>
          <w:szCs w:val="32"/>
          <w:lang w:val="en-US" w:eastAsia="zh-CN"/>
        </w:rPr>
        <w:t>保障日常</w:t>
      </w:r>
      <w:r>
        <w:rPr>
          <w:rFonts w:hint="eastAsia" w:ascii="仿宋_GB2312"/>
          <w:szCs w:val="32"/>
        </w:rPr>
        <w:t>工作</w:t>
      </w:r>
      <w:r>
        <w:rPr>
          <w:rFonts w:hint="eastAsia" w:ascii="仿宋_GB2312"/>
          <w:szCs w:val="32"/>
          <w:lang w:val="en-US" w:eastAsia="zh-CN"/>
        </w:rPr>
        <w:t>正常运行</w:t>
      </w:r>
      <w:r>
        <w:rPr>
          <w:szCs w:val="32"/>
        </w:rPr>
        <w:t>。单价100万元以上设备（不含车辆）</w:t>
      </w:r>
      <w:r>
        <w:rPr>
          <w:rFonts w:hint="eastAsia"/>
          <w:szCs w:val="32"/>
        </w:rPr>
        <w:t>0</w:t>
      </w:r>
      <w:r>
        <w:rPr>
          <w:szCs w:val="32"/>
        </w:rPr>
        <w:t>台（套）。</w:t>
      </w:r>
    </w:p>
    <w:p w14:paraId="7B81030C">
      <w:pPr>
        <w:spacing w:line="560" w:lineRule="exact"/>
        <w:ind w:firstLine="632"/>
        <w:jc w:val="left"/>
        <w:outlineLvl w:val="2"/>
        <w:rPr>
          <w:rFonts w:eastAsia="楷体_GB2312"/>
          <w:b/>
          <w:bCs/>
          <w:szCs w:val="32"/>
        </w:rPr>
      </w:pPr>
      <w:bookmarkStart w:id="106" w:name="_Toc17351"/>
      <w:bookmarkStart w:id="107" w:name="_Toc19742"/>
      <w:r>
        <w:rPr>
          <w:rFonts w:eastAsia="楷体_GB2312"/>
          <w:b/>
          <w:bCs/>
          <w:szCs w:val="32"/>
        </w:rPr>
        <w:t>（四）预算绩效管理情况</w:t>
      </w:r>
      <w:bookmarkEnd w:id="106"/>
      <w:bookmarkEnd w:id="107"/>
    </w:p>
    <w:p w14:paraId="71CE23AE">
      <w:pPr>
        <w:spacing w:line="560" w:lineRule="exact"/>
        <w:ind w:firstLine="640" w:firstLineChars="200"/>
        <w:rPr>
          <w:rFonts w:ascii="仿宋_GB2312" w:hAnsi="仿宋_GB2312" w:cs="仿宋_GB2312"/>
          <w:szCs w:val="32"/>
        </w:rPr>
      </w:pPr>
      <w:r>
        <w:rPr>
          <w:rFonts w:hint="eastAsia" w:ascii="仿宋_GB2312" w:hAnsi="仿宋_GB2312" w:cs="仿宋_GB2312"/>
          <w:szCs w:val="32"/>
        </w:rPr>
        <w:t>根据预算绩效管理要求，本部门在2024年度预算编制阶段，组织对春节</w:t>
      </w:r>
      <w:r>
        <w:rPr>
          <w:rFonts w:hint="eastAsia" w:ascii="仿宋_GB2312" w:hAnsi="仿宋_GB2312" w:cs="仿宋_GB2312"/>
          <w:szCs w:val="32"/>
          <w:lang w:val="en-US" w:eastAsia="zh-CN"/>
        </w:rPr>
        <w:t>慰</w:t>
      </w:r>
      <w:r>
        <w:rPr>
          <w:rFonts w:hint="eastAsia" w:ascii="仿宋_GB2312" w:hAnsi="仿宋_GB2312" w:cs="仿宋_GB2312"/>
          <w:szCs w:val="32"/>
        </w:rPr>
        <w:t>问费、“六大工程”工作推进经费</w:t>
      </w:r>
      <w:r>
        <w:rPr>
          <w:rFonts w:hint="eastAsia" w:ascii="仿宋_GB2312" w:hAnsi="仿宋_GB2312" w:cs="仿宋_GB2312"/>
          <w:szCs w:val="32"/>
          <w:lang w:eastAsia="zh-CN"/>
        </w:rPr>
        <w:t>、招商引资工</w:t>
      </w:r>
      <w:r>
        <w:rPr>
          <w:rFonts w:hint="eastAsia" w:ascii="仿宋_GB2312" w:hAnsi="仿宋_GB2312" w:cs="仿宋_GB2312"/>
          <w:szCs w:val="32"/>
          <w:lang w:val="en-US" w:eastAsia="zh-CN"/>
        </w:rPr>
        <w:t>作</w:t>
      </w:r>
      <w:r>
        <w:rPr>
          <w:rFonts w:hint="eastAsia" w:ascii="仿宋_GB2312" w:hAnsi="仿宋_GB2312" w:cs="仿宋_GB2312"/>
          <w:szCs w:val="32"/>
          <w:lang w:eastAsia="zh-CN"/>
        </w:rPr>
        <w:t>经费、档案工作经费、公务服务中心经费、调研督导经费、党史研究经费、电子政务管理中心经费</w:t>
      </w:r>
      <w:r>
        <w:rPr>
          <w:rFonts w:hint="eastAsia" w:ascii="仿宋_GB2312" w:hAnsi="仿宋_GB2312" w:cs="仿宋_GB2312"/>
          <w:szCs w:val="32"/>
          <w:lang w:val="en-US" w:eastAsia="zh-CN"/>
        </w:rPr>
        <w:t>8</w:t>
      </w:r>
      <w:r>
        <w:rPr>
          <w:rFonts w:hint="eastAsia" w:ascii="仿宋_GB2312" w:hAnsi="仿宋_GB2312" w:cs="仿宋_GB2312"/>
          <w:szCs w:val="32"/>
        </w:rPr>
        <w:t>个项目开展了预算事前绩效评估，对该</w:t>
      </w:r>
      <w:r>
        <w:rPr>
          <w:rFonts w:hint="eastAsia" w:ascii="仿宋_GB2312" w:hAnsi="仿宋_GB2312" w:cs="仿宋_GB2312"/>
          <w:szCs w:val="32"/>
          <w:lang w:val="en-US" w:eastAsia="zh-CN"/>
        </w:rPr>
        <w:t>8</w:t>
      </w:r>
      <w:r>
        <w:rPr>
          <w:rFonts w:hint="eastAsia" w:ascii="仿宋_GB2312" w:hAnsi="仿宋_GB2312" w:cs="仿宋_GB2312"/>
          <w:szCs w:val="32"/>
        </w:rPr>
        <w:t>个项目编制了绩效目标，预算执行过程中，对该</w:t>
      </w:r>
      <w:r>
        <w:rPr>
          <w:rFonts w:hint="eastAsia" w:ascii="仿宋_GB2312" w:hAnsi="仿宋_GB2312" w:cs="仿宋_GB2312"/>
          <w:szCs w:val="32"/>
          <w:lang w:val="en-US" w:eastAsia="zh-CN"/>
        </w:rPr>
        <w:t>8</w:t>
      </w:r>
      <w:r>
        <w:rPr>
          <w:rFonts w:hint="eastAsia" w:ascii="仿宋_GB2312" w:hAnsi="仿宋_GB2312" w:cs="仿宋_GB2312"/>
          <w:szCs w:val="32"/>
        </w:rPr>
        <w:t>个项目开展绩效监控。</w:t>
      </w:r>
    </w:p>
    <w:p w14:paraId="38BE3113">
      <w:pPr>
        <w:keepNext w:val="0"/>
        <w:keepLines w:val="0"/>
        <w:pageBreakBefore w:val="0"/>
        <w:widowControl w:val="0"/>
        <w:kinsoku/>
        <w:wordWrap/>
        <w:overflowPunct/>
        <w:topLinePunct w:val="0"/>
        <w:bidi w:val="0"/>
        <w:snapToGrid/>
        <w:spacing w:line="560" w:lineRule="exact"/>
        <w:ind w:firstLine="640" w:firstLineChars="200"/>
        <w:textAlignment w:val="auto"/>
        <w:rPr>
          <w:color w:val="auto"/>
          <w:szCs w:val="32"/>
          <w:highlight w:val="none"/>
        </w:rPr>
      </w:pPr>
      <w:r>
        <w:rPr>
          <w:rFonts w:ascii="Times New Roman" w:hAnsi="Times New Roman"/>
          <w:szCs w:val="32"/>
        </w:rPr>
        <w:t>组织对202</w:t>
      </w:r>
      <w:r>
        <w:rPr>
          <w:rFonts w:hint="eastAsia" w:ascii="Times New Roman" w:hAnsi="Times New Roman"/>
          <w:szCs w:val="32"/>
        </w:rPr>
        <w:t>4</w:t>
      </w:r>
      <w:r>
        <w:rPr>
          <w:rFonts w:ascii="Times New Roman" w:hAnsi="Times New Roman"/>
          <w:szCs w:val="32"/>
        </w:rPr>
        <w:t>年度一般公共预算、政府性基金预算、国有资本经营预算、社会保险基金预算以及资本资产、债券资金等全面开展绩效自评，形成</w:t>
      </w:r>
      <w:r>
        <w:rPr>
          <w:rFonts w:hint="eastAsia" w:ascii="Times New Roman" w:hAnsi="Times New Roman"/>
          <w:szCs w:val="32"/>
          <w:lang w:val="en-US" w:eastAsia="zh-CN"/>
        </w:rPr>
        <w:t>中共遂宁市安居</w:t>
      </w:r>
      <w:r>
        <w:rPr>
          <w:rFonts w:hint="eastAsia" w:ascii="仿宋_GB2312" w:hAnsi="仿宋_GB2312" w:cs="仿宋_GB2312"/>
          <w:szCs w:val="32"/>
        </w:rPr>
        <w:t>区</w:t>
      </w:r>
      <w:r>
        <w:rPr>
          <w:rFonts w:hint="eastAsia" w:ascii="仿宋_GB2312" w:hAnsi="仿宋_GB2312" w:cs="仿宋_GB2312"/>
          <w:szCs w:val="32"/>
          <w:lang w:val="en-US" w:eastAsia="zh-CN"/>
        </w:rPr>
        <w:t>委办公室</w:t>
      </w:r>
      <w:r>
        <w:rPr>
          <w:rFonts w:ascii="Times New Roman" w:hAnsi="Times New Roman"/>
          <w:szCs w:val="32"/>
        </w:rPr>
        <w:t>部门整体（含部门预算项目）绩效自评报告</w:t>
      </w:r>
      <w:r>
        <w:rPr>
          <w:rFonts w:hint="eastAsia" w:ascii="Times New Roman" w:hAnsi="Times New Roman"/>
          <w:szCs w:val="32"/>
          <w:lang w:eastAsia="zh-CN"/>
        </w:rPr>
        <w:t>，</w:t>
      </w:r>
      <w:r>
        <w:rPr>
          <w:rFonts w:hint="eastAsia" w:ascii="Times New Roman" w:hAnsi="Times New Roman"/>
          <w:szCs w:val="32"/>
          <w:lang w:val="en-US" w:eastAsia="zh-CN"/>
        </w:rPr>
        <w:t xml:space="preserve"> </w:t>
      </w:r>
      <w:r>
        <w:rPr>
          <w:rFonts w:ascii="Times New Roman" w:hAnsi="Times New Roman"/>
          <w:szCs w:val="32"/>
        </w:rPr>
        <w:t>其中，</w:t>
      </w:r>
      <w:r>
        <w:rPr>
          <w:rFonts w:hint="eastAsia" w:ascii="Times New Roman" w:hAnsi="Times New Roman"/>
          <w:szCs w:val="32"/>
          <w:lang w:val="en-US" w:eastAsia="zh-CN"/>
        </w:rPr>
        <w:t>中共遂宁市安居</w:t>
      </w:r>
      <w:r>
        <w:rPr>
          <w:rFonts w:hint="eastAsia" w:ascii="仿宋_GB2312" w:hAnsi="仿宋_GB2312" w:cs="仿宋_GB2312"/>
          <w:szCs w:val="32"/>
        </w:rPr>
        <w:t>区</w:t>
      </w:r>
      <w:r>
        <w:rPr>
          <w:rFonts w:hint="eastAsia" w:ascii="仿宋_GB2312" w:hAnsi="仿宋_GB2312" w:cs="仿宋_GB2312"/>
          <w:szCs w:val="32"/>
          <w:lang w:val="en-US" w:eastAsia="zh-CN"/>
        </w:rPr>
        <w:t>委办公室</w:t>
      </w:r>
      <w:r>
        <w:rPr>
          <w:rFonts w:ascii="仿宋_GB2312" w:hAnsi="仿宋_GB2312" w:cs="仿宋_GB2312"/>
          <w:szCs w:val="32"/>
        </w:rPr>
        <w:t>部门整体（含部门预算项目）绩效自评得分为</w:t>
      </w:r>
      <w:r>
        <w:rPr>
          <w:rFonts w:hint="eastAsia" w:ascii="仿宋_GB2312" w:hAnsi="仿宋_GB2312" w:cs="仿宋_GB2312"/>
          <w:szCs w:val="32"/>
        </w:rPr>
        <w:t>9</w:t>
      </w:r>
      <w:r>
        <w:rPr>
          <w:rFonts w:hint="eastAsia" w:ascii="仿宋_GB2312" w:hAnsi="仿宋_GB2312" w:cs="仿宋_GB2312"/>
          <w:szCs w:val="32"/>
          <w:lang w:val="en-US" w:eastAsia="zh-CN"/>
        </w:rPr>
        <w:t>9</w:t>
      </w:r>
      <w:r>
        <w:rPr>
          <w:rFonts w:ascii="仿宋_GB2312" w:hAnsi="仿宋_GB2312" w:cs="仿宋_GB2312"/>
          <w:szCs w:val="32"/>
        </w:rPr>
        <w:t>分</w:t>
      </w:r>
      <w:r>
        <w:rPr>
          <w:rFonts w:hint="eastAsia" w:ascii="仿宋_GB2312" w:hAnsi="仿宋_GB2312" w:cs="仿宋_GB2312"/>
          <w:szCs w:val="32"/>
        </w:rPr>
        <w:t>。</w:t>
      </w:r>
      <w:r>
        <w:rPr>
          <w:rFonts w:ascii="仿宋_GB2312" w:hAnsi="仿宋_GB2312" w:cs="仿宋_GB2312"/>
          <w:szCs w:val="32"/>
        </w:rPr>
        <w:t>绩效</w:t>
      </w:r>
      <w:r>
        <w:rPr>
          <w:rFonts w:ascii="仿宋_GB2312" w:hAnsi="仿宋_GB2312" w:cs="仿宋_GB2312"/>
          <w:szCs w:val="32"/>
          <w:highlight w:val="none"/>
        </w:rPr>
        <w:t>自评综述：</w:t>
      </w:r>
      <w:r>
        <w:rPr>
          <w:rFonts w:hint="eastAsia" w:ascii="Times New Roman" w:hAnsi="Times New Roman" w:cs="Times New Roman"/>
          <w:b w:val="0"/>
          <w:bCs w:val="0"/>
          <w:i w:val="0"/>
          <w:iCs w:val="0"/>
          <w:color w:val="auto"/>
          <w:sz w:val="32"/>
          <w:szCs w:val="32"/>
          <w:highlight w:val="none"/>
          <w:lang w:val="en-US" w:eastAsia="zh-CN"/>
        </w:rPr>
        <w:t>项目目标申报科学合理，资金使用合规，春节慰问费预算项目绩效自评得分为100分，绩效自评综述：区委节日慰问一线干部职工、党员代表、基层群众150余人，获慰问对象广泛认可；</w:t>
      </w:r>
      <w:r>
        <w:rPr>
          <w:rFonts w:hint="default" w:ascii="Times New Roman" w:hAnsi="Times New Roman" w:cs="Times New Roman"/>
          <w:b w:val="0"/>
          <w:bCs w:val="0"/>
          <w:i w:val="0"/>
          <w:iCs w:val="0"/>
          <w:color w:val="auto"/>
          <w:sz w:val="32"/>
          <w:szCs w:val="32"/>
          <w:highlight w:val="none"/>
          <w:lang w:val="en-US" w:eastAsia="zh-CN"/>
        </w:rPr>
        <w:t>党史研究专项工作经费预算项目绩效自评得分为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cs="Times New Roman"/>
          <w:b w:val="0"/>
          <w:bCs w:val="0"/>
          <w:i w:val="0"/>
          <w:iCs w:val="0"/>
          <w:color w:val="auto"/>
          <w:sz w:val="32"/>
          <w:szCs w:val="32"/>
          <w:highlight w:val="none"/>
          <w:lang w:val="en-US" w:eastAsia="zh-CN"/>
        </w:rPr>
        <w:t>分，绩效自评综述：高质量高标准做好《中国共产党安居历史》《区委执政实录202</w:t>
      </w:r>
      <w:r>
        <w:rPr>
          <w:rFonts w:hint="eastAsia" w:ascii="Times New Roman" w:hAnsi="Times New Roman" w:cs="Times New Roman"/>
          <w:b w:val="0"/>
          <w:bCs w:val="0"/>
          <w:i w:val="0"/>
          <w:iCs w:val="0"/>
          <w:color w:val="auto"/>
          <w:sz w:val="32"/>
          <w:szCs w:val="32"/>
          <w:highlight w:val="none"/>
          <w:lang w:val="en-US" w:eastAsia="zh-CN"/>
        </w:rPr>
        <w:t>4</w:t>
      </w:r>
      <w:r>
        <w:rPr>
          <w:rFonts w:hint="default" w:ascii="Times New Roman" w:hAnsi="Times New Roman" w:cs="Times New Roman"/>
          <w:b w:val="0"/>
          <w:bCs w:val="0"/>
          <w:i w:val="0"/>
          <w:iCs w:val="0"/>
          <w:color w:val="auto"/>
          <w:sz w:val="32"/>
          <w:szCs w:val="32"/>
          <w:highlight w:val="none"/>
          <w:lang w:val="en-US" w:eastAsia="zh-CN"/>
        </w:rPr>
        <w:t>》等党史著作文章编撰工作</w:t>
      </w:r>
      <w:r>
        <w:rPr>
          <w:rFonts w:hint="eastAsia" w:ascii="Times New Roman" w:hAnsi="Times New Roman" w:cs="Times New Roman"/>
          <w:b w:val="0"/>
          <w:bCs w:val="0"/>
          <w:i w:val="0"/>
          <w:iCs w:val="0"/>
          <w:color w:val="auto"/>
          <w:sz w:val="32"/>
          <w:szCs w:val="32"/>
          <w:highlight w:val="none"/>
          <w:lang w:val="en-US" w:eastAsia="zh-CN"/>
        </w:rPr>
        <w:t>；</w:t>
      </w:r>
      <w:r>
        <w:rPr>
          <w:rFonts w:hint="default" w:ascii="Times New Roman" w:hAnsi="Times New Roman" w:cs="Times New Roman"/>
          <w:b w:val="0"/>
          <w:bCs w:val="0"/>
          <w:i w:val="0"/>
          <w:iCs w:val="0"/>
          <w:color w:val="auto"/>
          <w:sz w:val="32"/>
          <w:szCs w:val="32"/>
          <w:highlight w:val="none"/>
          <w:lang w:val="en-US" w:eastAsia="zh-CN"/>
        </w:rPr>
        <w:t>电子政务管理中心经费预算项目绩效自评得分为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cs="Times New Roman"/>
          <w:b w:val="0"/>
          <w:bCs w:val="0"/>
          <w:i w:val="0"/>
          <w:iCs w:val="0"/>
          <w:color w:val="auto"/>
          <w:sz w:val="32"/>
          <w:szCs w:val="32"/>
          <w:highlight w:val="none"/>
          <w:lang w:val="en-US" w:eastAsia="zh-CN"/>
        </w:rPr>
        <w:t>分，绩效自评综述：做好安居区涉密电子政务内网、电子政务外网及设备安全运维工作。</w:t>
      </w:r>
      <w:r>
        <w:rPr>
          <w:rFonts w:hint="eastAsia" w:ascii="Times New Roman" w:hAnsi="Times New Roman" w:cs="Times New Roman"/>
          <w:b w:val="0"/>
          <w:bCs w:val="0"/>
          <w:i w:val="0"/>
          <w:iCs w:val="0"/>
          <w:color w:val="auto"/>
          <w:sz w:val="32"/>
          <w:szCs w:val="32"/>
          <w:highlight w:val="none"/>
          <w:lang w:val="en-US" w:eastAsia="zh-CN"/>
        </w:rPr>
        <w:t>完成电子政务内外网专线建设4条，电子政务内外网终端建设2个；</w:t>
      </w:r>
      <w:r>
        <w:rPr>
          <w:rFonts w:hint="default" w:ascii="Times New Roman" w:hAnsi="Times New Roman" w:cs="Times New Roman"/>
          <w:b w:val="0"/>
          <w:bCs w:val="0"/>
          <w:i w:val="0"/>
          <w:iCs w:val="0"/>
          <w:color w:val="auto"/>
          <w:sz w:val="32"/>
          <w:szCs w:val="32"/>
          <w:highlight w:val="none"/>
          <w:lang w:val="en-US" w:eastAsia="zh-CN"/>
        </w:rPr>
        <w:t>“六大工程”工作推进经费预算项目绩效自评得分为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cs="Times New Roman"/>
          <w:b w:val="0"/>
          <w:bCs w:val="0"/>
          <w:i w:val="0"/>
          <w:iCs w:val="0"/>
          <w:color w:val="auto"/>
          <w:sz w:val="32"/>
          <w:szCs w:val="32"/>
          <w:highlight w:val="none"/>
          <w:lang w:val="en-US" w:eastAsia="zh-CN"/>
        </w:rPr>
        <w:t>分，绩效自评综述：高效接收、运转文件</w:t>
      </w:r>
      <w:r>
        <w:rPr>
          <w:rFonts w:hint="eastAsia" w:ascii="Times New Roman" w:hAnsi="Times New Roman" w:cs="Times New Roman"/>
          <w:b w:val="0"/>
          <w:bCs w:val="0"/>
          <w:i w:val="0"/>
          <w:iCs w:val="0"/>
          <w:color w:val="auto"/>
          <w:sz w:val="32"/>
          <w:szCs w:val="32"/>
          <w:highlight w:val="none"/>
          <w:lang w:val="en-US" w:eastAsia="zh-CN"/>
        </w:rPr>
        <w:t>4400</w:t>
      </w:r>
      <w:r>
        <w:rPr>
          <w:rFonts w:hint="default" w:ascii="Times New Roman" w:hAnsi="Times New Roman" w:cs="Times New Roman"/>
          <w:b w:val="0"/>
          <w:bCs w:val="0"/>
          <w:i w:val="0"/>
          <w:iCs w:val="0"/>
          <w:color w:val="auto"/>
          <w:sz w:val="32"/>
          <w:szCs w:val="32"/>
          <w:highlight w:val="none"/>
          <w:lang w:val="en-US" w:eastAsia="zh-CN"/>
        </w:rPr>
        <w:t>余件</w:t>
      </w:r>
      <w:r>
        <w:rPr>
          <w:rFonts w:hint="eastAsia" w:ascii="Times New Roman" w:hAnsi="Times New Roman" w:cs="Times New Roman"/>
          <w:b w:val="0"/>
          <w:bCs w:val="0"/>
          <w:i w:val="0"/>
          <w:iCs w:val="0"/>
          <w:color w:val="auto"/>
          <w:sz w:val="32"/>
          <w:szCs w:val="32"/>
          <w:highlight w:val="none"/>
          <w:lang w:val="en-US" w:eastAsia="zh-CN"/>
        </w:rPr>
        <w:t>；招商引资工作经费</w:t>
      </w:r>
      <w:r>
        <w:rPr>
          <w:rFonts w:hint="default" w:ascii="Times New Roman" w:hAnsi="Times New Roman" w:cs="Times New Roman"/>
          <w:b w:val="0"/>
          <w:bCs w:val="0"/>
          <w:i w:val="0"/>
          <w:iCs w:val="0"/>
          <w:color w:val="auto"/>
          <w:sz w:val="32"/>
          <w:szCs w:val="32"/>
          <w:highlight w:val="none"/>
          <w:lang w:val="en-US" w:eastAsia="zh-CN"/>
        </w:rPr>
        <w:t>预算项目绩效自评得分为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cs="Times New Roman"/>
          <w:b w:val="0"/>
          <w:bCs w:val="0"/>
          <w:i w:val="0"/>
          <w:iCs w:val="0"/>
          <w:color w:val="auto"/>
          <w:sz w:val="32"/>
          <w:szCs w:val="32"/>
          <w:highlight w:val="none"/>
          <w:lang w:val="en-US" w:eastAsia="zh-CN"/>
        </w:rPr>
        <w:t>分</w:t>
      </w:r>
      <w:r>
        <w:rPr>
          <w:rFonts w:hint="eastAsia" w:ascii="Times New Roman" w:hAnsi="Times New Roman" w:cs="Times New Roman"/>
          <w:b w:val="0"/>
          <w:bCs w:val="0"/>
          <w:i w:val="0"/>
          <w:iCs w:val="0"/>
          <w:color w:val="auto"/>
          <w:sz w:val="32"/>
          <w:szCs w:val="32"/>
          <w:highlight w:val="none"/>
          <w:lang w:val="en-US" w:eastAsia="zh-CN"/>
        </w:rPr>
        <w:t>，</w:t>
      </w:r>
      <w:r>
        <w:rPr>
          <w:rFonts w:hint="default" w:ascii="Times New Roman" w:hAnsi="Times New Roman" w:cs="Times New Roman"/>
          <w:b w:val="0"/>
          <w:bCs w:val="0"/>
          <w:i w:val="0"/>
          <w:iCs w:val="0"/>
          <w:color w:val="auto"/>
          <w:sz w:val="32"/>
          <w:szCs w:val="32"/>
          <w:highlight w:val="none"/>
          <w:lang w:val="en-US" w:eastAsia="zh-CN"/>
        </w:rPr>
        <w:t>绩效自评综述：按照区委</w:t>
      </w:r>
      <w:r>
        <w:rPr>
          <w:rFonts w:hint="eastAsia" w:ascii="Times New Roman" w:hAnsi="Times New Roman" w:cs="Times New Roman"/>
          <w:b w:val="0"/>
          <w:bCs w:val="0"/>
          <w:i w:val="0"/>
          <w:iCs w:val="0"/>
          <w:color w:val="auto"/>
          <w:sz w:val="32"/>
          <w:szCs w:val="32"/>
          <w:highlight w:val="none"/>
          <w:lang w:val="en-US" w:eastAsia="zh-CN"/>
        </w:rPr>
        <w:t>、</w:t>
      </w:r>
      <w:r>
        <w:rPr>
          <w:rFonts w:hint="default" w:ascii="Times New Roman" w:hAnsi="Times New Roman" w:cs="Times New Roman"/>
          <w:b w:val="0"/>
          <w:bCs w:val="0"/>
          <w:i w:val="0"/>
          <w:iCs w:val="0"/>
          <w:color w:val="auto"/>
          <w:sz w:val="32"/>
          <w:szCs w:val="32"/>
          <w:highlight w:val="none"/>
          <w:lang w:val="en-US" w:eastAsia="zh-CN"/>
        </w:rPr>
        <w:t>区政府招商引资工作要求，</w:t>
      </w:r>
      <w:r>
        <w:rPr>
          <w:rFonts w:hint="default" w:ascii="Times New Roman" w:hAnsi="Times New Roman" w:eastAsia="仿宋_GB2312" w:cs="Times New Roman"/>
          <w:b w:val="0"/>
          <w:bCs w:val="0"/>
          <w:color w:val="auto"/>
          <w:sz w:val="32"/>
          <w:szCs w:val="32"/>
          <w:highlight w:val="none"/>
          <w:lang w:val="en-US" w:eastAsia="zh-CN"/>
        </w:rPr>
        <w:t>开展“全面招商、全员招商、全线招商”攻坚行动、</w:t>
      </w:r>
      <w:r>
        <w:rPr>
          <w:rFonts w:hint="eastAsia" w:ascii="Times New Roman" w:hAnsi="Times New Roman" w:eastAsia="仿宋_GB2312" w:cs="Times New Roman"/>
          <w:b w:val="0"/>
          <w:bCs w:val="0"/>
          <w:color w:val="auto"/>
          <w:kern w:val="2"/>
          <w:sz w:val="32"/>
          <w:szCs w:val="32"/>
          <w:highlight w:val="none"/>
          <w:lang w:val="en-US" w:eastAsia="zh-CN" w:bidi="ar-SA"/>
        </w:rPr>
        <w:t>“引客入遂到安居”行动等活动。</w:t>
      </w:r>
      <w:r>
        <w:rPr>
          <w:rFonts w:hint="default" w:ascii="Times New Roman" w:hAnsi="Times New Roman" w:cs="Times New Roman"/>
          <w:b w:val="0"/>
          <w:bCs w:val="0"/>
          <w:i w:val="0"/>
          <w:iCs w:val="0"/>
          <w:color w:val="auto"/>
          <w:sz w:val="32"/>
          <w:szCs w:val="32"/>
          <w:highlight w:val="none"/>
          <w:lang w:val="en-US" w:eastAsia="zh-CN"/>
        </w:rPr>
        <w:t>档案工作经费预算项目绩效自评得分为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cs="Times New Roman"/>
          <w:b w:val="0"/>
          <w:bCs w:val="0"/>
          <w:i w:val="0"/>
          <w:iCs w:val="0"/>
          <w:color w:val="auto"/>
          <w:sz w:val="32"/>
          <w:szCs w:val="32"/>
          <w:highlight w:val="none"/>
          <w:lang w:val="en-US" w:eastAsia="zh-CN"/>
        </w:rPr>
        <w:t>分，绩效自评综述：完成</w:t>
      </w:r>
      <w:r>
        <w:rPr>
          <w:rFonts w:hint="default" w:ascii="Times New Roman" w:hAnsi="Times New Roman" w:eastAsia="仿宋_GB2312" w:cs="Times New Roman"/>
          <w:color w:val="auto"/>
          <w:sz w:val="32"/>
          <w:szCs w:val="32"/>
          <w:highlight w:val="none"/>
          <w:lang w:val="en-US" w:eastAsia="zh-CN"/>
        </w:rPr>
        <w:t>档案审核10余件（为干部档案查漏补缺80余项）</w:t>
      </w:r>
      <w:r>
        <w:rPr>
          <w:rFonts w:hint="eastAsia" w:ascii="Times New Roman" w:hAnsi="Times New Roman" w:cs="Times New Roman"/>
          <w:color w:val="auto"/>
          <w:sz w:val="32"/>
          <w:szCs w:val="32"/>
          <w:highlight w:val="none"/>
          <w:lang w:val="en-US" w:eastAsia="zh-CN"/>
        </w:rPr>
        <w:t>，文书档案整理完成率等于100%</w:t>
      </w:r>
      <w:r>
        <w:rPr>
          <w:rFonts w:hint="eastAsia" w:ascii="Times New Roman" w:hAnsi="Times New Roman" w:cs="Times New Roman"/>
          <w:b w:val="0"/>
          <w:bCs w:val="0"/>
          <w:i w:val="0"/>
          <w:iCs w:val="0"/>
          <w:color w:val="auto"/>
          <w:sz w:val="32"/>
          <w:szCs w:val="32"/>
          <w:highlight w:val="none"/>
          <w:lang w:val="en-US" w:eastAsia="zh-CN"/>
        </w:rPr>
        <w:t>。公务服务中心经费</w:t>
      </w:r>
      <w:r>
        <w:rPr>
          <w:rFonts w:hint="default" w:ascii="Times New Roman" w:hAnsi="Times New Roman" w:cs="Times New Roman"/>
          <w:b w:val="0"/>
          <w:bCs w:val="0"/>
          <w:i w:val="0"/>
          <w:iCs w:val="0"/>
          <w:color w:val="auto"/>
          <w:sz w:val="32"/>
          <w:szCs w:val="32"/>
          <w:highlight w:val="none"/>
          <w:lang w:val="en-US" w:eastAsia="zh-CN"/>
        </w:rPr>
        <w:t>预算项目</w:t>
      </w:r>
      <w:r>
        <w:rPr>
          <w:rFonts w:ascii="Times New Roman" w:hAnsi="Times New Roman"/>
          <w:color w:val="auto"/>
          <w:szCs w:val="32"/>
          <w:highlight w:val="none"/>
        </w:rPr>
        <w:t>绩效自评</w:t>
      </w:r>
      <w:r>
        <w:rPr>
          <w:rFonts w:hint="default" w:ascii="Times New Roman" w:hAnsi="Times New Roman" w:cs="Times New Roman"/>
          <w:b w:val="0"/>
          <w:bCs w:val="0"/>
          <w:i w:val="0"/>
          <w:iCs w:val="0"/>
          <w:color w:val="auto"/>
          <w:sz w:val="32"/>
          <w:szCs w:val="32"/>
          <w:highlight w:val="none"/>
          <w:lang w:val="en-US" w:eastAsia="zh-CN"/>
        </w:rPr>
        <w:t>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cs="Times New Roman"/>
          <w:b w:val="0"/>
          <w:bCs w:val="0"/>
          <w:i w:val="0"/>
          <w:iCs w:val="0"/>
          <w:color w:val="auto"/>
          <w:sz w:val="32"/>
          <w:szCs w:val="32"/>
          <w:highlight w:val="none"/>
          <w:lang w:val="en-US" w:eastAsia="zh-CN"/>
        </w:rPr>
        <w:t>分，绩效自评综述：完成公务接待50余次，接待人次700余人，承接全区大型会议3次，高质量完成区委、区政府领导安排的各项任务。调研督导经费预算项目</w:t>
      </w:r>
      <w:r>
        <w:rPr>
          <w:rFonts w:ascii="Times New Roman" w:hAnsi="Times New Roman"/>
          <w:color w:val="auto"/>
          <w:szCs w:val="32"/>
          <w:highlight w:val="none"/>
        </w:rPr>
        <w:t>绩效自评</w:t>
      </w:r>
      <w:r>
        <w:rPr>
          <w:rFonts w:hint="default" w:ascii="Times New Roman" w:hAnsi="Times New Roman" w:cs="Times New Roman"/>
          <w:b w:val="0"/>
          <w:bCs w:val="0"/>
          <w:i w:val="0"/>
          <w:iCs w:val="0"/>
          <w:color w:val="auto"/>
          <w:sz w:val="32"/>
          <w:szCs w:val="32"/>
          <w:highlight w:val="none"/>
          <w:lang w:val="en-US" w:eastAsia="zh-CN"/>
        </w:rPr>
        <w:t>得分为</w:t>
      </w:r>
      <w:r>
        <w:rPr>
          <w:rFonts w:hint="eastAsia" w:ascii="Times New Roman" w:hAnsi="Times New Roman" w:cs="Times New Roman"/>
          <w:b w:val="0"/>
          <w:bCs w:val="0"/>
          <w:i w:val="0"/>
          <w:iCs w:val="0"/>
          <w:color w:val="auto"/>
          <w:sz w:val="32"/>
          <w:szCs w:val="32"/>
          <w:highlight w:val="none"/>
          <w:lang w:val="en-US" w:eastAsia="zh-CN"/>
        </w:rPr>
        <w:t>100</w:t>
      </w:r>
      <w:r>
        <w:rPr>
          <w:rFonts w:hint="default" w:ascii="Times New Roman" w:hAnsi="Times New Roman" w:cs="Times New Roman"/>
          <w:b w:val="0"/>
          <w:bCs w:val="0"/>
          <w:i w:val="0"/>
          <w:iCs w:val="0"/>
          <w:color w:val="auto"/>
          <w:sz w:val="32"/>
          <w:szCs w:val="32"/>
          <w:highlight w:val="none"/>
          <w:lang w:val="en-US" w:eastAsia="zh-CN"/>
        </w:rPr>
        <w:t>分，绩效自评综述：开展专题调研</w:t>
      </w:r>
      <w:r>
        <w:rPr>
          <w:rFonts w:hint="eastAsia" w:ascii="Times New Roman" w:hAnsi="Times New Roman" w:cs="Times New Roman"/>
          <w:b w:val="0"/>
          <w:bCs w:val="0"/>
          <w:i w:val="0"/>
          <w:iCs w:val="0"/>
          <w:color w:val="auto"/>
          <w:sz w:val="32"/>
          <w:szCs w:val="32"/>
          <w:highlight w:val="none"/>
          <w:lang w:val="en-US" w:eastAsia="zh-CN"/>
        </w:rPr>
        <w:t>90天以上，大兴学习研究之风构建常态化机制。</w:t>
      </w:r>
      <w:r>
        <w:rPr>
          <w:rFonts w:ascii="Times New Roman" w:hAnsi="Times New Roman"/>
          <w:color w:val="auto"/>
          <w:szCs w:val="32"/>
          <w:highlight w:val="none"/>
        </w:rPr>
        <w:t>报告详见附件。</w:t>
      </w:r>
    </w:p>
    <w:p w14:paraId="44095B8B">
      <w:pPr>
        <w:widowControl/>
        <w:spacing w:line="560" w:lineRule="exact"/>
        <w:ind w:firstLine="632"/>
        <w:jc w:val="left"/>
        <w:rPr>
          <w:color w:val="FF0000"/>
          <w:szCs w:val="32"/>
          <w:highlight w:val="none"/>
        </w:rPr>
      </w:pPr>
    </w:p>
    <w:p w14:paraId="0BE4D421">
      <w:pPr>
        <w:spacing w:line="560" w:lineRule="exact"/>
        <w:jc w:val="center"/>
        <w:outlineLvl w:val="0"/>
        <w:rPr>
          <w:rFonts w:eastAsia="方正小标宋简体"/>
          <w:sz w:val="44"/>
          <w:szCs w:val="44"/>
          <w:highlight w:val="none"/>
        </w:rPr>
      </w:pPr>
      <w:bookmarkStart w:id="108" w:name="_Toc3245"/>
      <w:bookmarkStart w:id="109" w:name="_Toc15396613"/>
      <w:bookmarkStart w:id="110" w:name="_Toc15377225"/>
    </w:p>
    <w:p w14:paraId="539E7429">
      <w:pPr>
        <w:spacing w:line="560" w:lineRule="exact"/>
        <w:jc w:val="left"/>
        <w:outlineLvl w:val="9"/>
        <w:rPr>
          <w:rFonts w:eastAsia="方正小标宋简体"/>
          <w:sz w:val="44"/>
          <w:szCs w:val="44"/>
          <w:highlight w:val="none"/>
        </w:rPr>
      </w:pPr>
      <w:r>
        <w:rPr>
          <w:rFonts w:eastAsia="方正小标宋简体"/>
          <w:sz w:val="44"/>
          <w:szCs w:val="44"/>
          <w:highlight w:val="none"/>
        </w:rPr>
        <w:br w:type="page"/>
      </w:r>
    </w:p>
    <w:p w14:paraId="2BB61259">
      <w:pPr>
        <w:spacing w:line="560" w:lineRule="exact"/>
        <w:jc w:val="center"/>
        <w:outlineLvl w:val="0"/>
        <w:rPr>
          <w:rStyle w:val="197"/>
          <w:rFonts w:eastAsia="黑体"/>
          <w:b w:val="0"/>
          <w:bCs w:val="0"/>
          <w:highlight w:val="none"/>
        </w:rPr>
      </w:pPr>
      <w:bookmarkStart w:id="111" w:name="_Toc32403"/>
      <w:r>
        <w:rPr>
          <w:rFonts w:eastAsia="方正小标宋简体"/>
          <w:sz w:val="44"/>
          <w:szCs w:val="44"/>
          <w:highlight w:val="none"/>
        </w:rPr>
        <w:t>第三部分 名</w:t>
      </w:r>
      <w:r>
        <w:rPr>
          <w:rStyle w:val="197"/>
          <w:rFonts w:eastAsia="方正小标宋简体"/>
          <w:b w:val="0"/>
          <w:bCs w:val="0"/>
          <w:highlight w:val="none"/>
        </w:rPr>
        <w:t>词解释</w:t>
      </w:r>
      <w:bookmarkEnd w:id="108"/>
      <w:bookmarkEnd w:id="109"/>
      <w:bookmarkEnd w:id="110"/>
      <w:bookmarkEnd w:id="111"/>
    </w:p>
    <w:p w14:paraId="34B33F8E">
      <w:pPr>
        <w:spacing w:line="560" w:lineRule="exact"/>
        <w:jc w:val="left"/>
        <w:rPr>
          <w:sz w:val="44"/>
          <w:szCs w:val="44"/>
        </w:rPr>
      </w:pPr>
    </w:p>
    <w:p w14:paraId="302C374D">
      <w:pPr>
        <w:pStyle w:val="221"/>
        <w:numPr>
          <w:ilvl w:val="0"/>
          <w:numId w:val="0"/>
        </w:numPr>
        <w:topLinePunct/>
        <w:spacing w:line="560" w:lineRule="exact"/>
        <w:ind w:left="425" w:leftChars="0" w:firstLine="640" w:firstLineChars="200"/>
        <w:rPr>
          <w:rFonts w:ascii="仿宋_GB2312" w:hAnsi="仿宋_GB2312" w:eastAsia="仿宋_GB2312" w:cs="仿宋_GB2312"/>
          <w:sz w:val="32"/>
          <w:szCs w:val="32"/>
        </w:rPr>
      </w:pPr>
      <w:r>
        <w:rPr>
          <w:rFonts w:hint="default" w:ascii="仿宋_GB2312" w:hAnsi="仿宋_GB2312" w:eastAsia="仿宋_GB2312" w:cs="仿宋_GB2312"/>
          <w:color w:val="000000"/>
          <w:sz w:val="32"/>
          <w:szCs w:val="32"/>
          <w:lang w:val="en-US" w:eastAsia="zh-CN" w:bidi="ar-SA"/>
        </w:rPr>
        <w:t>1.</w:t>
      </w:r>
      <w:r>
        <w:rPr>
          <w:rFonts w:hint="eastAsia" w:ascii="仿宋_GB2312" w:hAnsi="仿宋_GB2312" w:eastAsia="仿宋_GB2312" w:cs="仿宋_GB2312"/>
          <w:w w:val="99"/>
          <w:sz w:val="32"/>
          <w:szCs w:val="32"/>
        </w:rPr>
        <w:t>财政拨款收入</w:t>
      </w:r>
      <w:r>
        <w:rPr>
          <w:rFonts w:hint="eastAsia" w:ascii="仿宋_GB2312" w:hAnsi="仿宋_GB2312" w:eastAsia="仿宋_GB2312" w:cs="仿宋_GB2312"/>
          <w:w w:val="99"/>
          <w:sz w:val="32"/>
          <w:szCs w:val="32"/>
          <w:lang w:eastAsia="zh-CN"/>
        </w:rPr>
        <w:t>：</w:t>
      </w:r>
      <w:r>
        <w:rPr>
          <w:rFonts w:hint="eastAsia" w:ascii="仿宋_GB2312" w:hAnsi="仿宋_GB2312" w:eastAsia="仿宋_GB2312" w:cs="仿宋_GB2312"/>
          <w:w w:val="99"/>
          <w:sz w:val="32"/>
          <w:szCs w:val="32"/>
        </w:rPr>
        <w:t>指单位从同级财政部门取得的财政预算</w:t>
      </w:r>
      <w:r>
        <w:rPr>
          <w:rFonts w:hint="eastAsia" w:ascii="仿宋_GB2312" w:hAnsi="仿宋_GB2312" w:eastAsia="仿宋_GB2312" w:cs="仿宋_GB2312"/>
          <w:w w:val="99"/>
          <w:sz w:val="32"/>
          <w:szCs w:val="32"/>
          <w:lang w:val="en-US" w:eastAsia="zh-CN"/>
        </w:rPr>
        <w:t>资金。</w:t>
      </w:r>
    </w:p>
    <w:p w14:paraId="48CB82E2">
      <w:pPr>
        <w:numPr>
          <w:ilvl w:val="0"/>
          <w:numId w:val="0"/>
        </w:numPr>
        <w:spacing w:line="560" w:lineRule="exact"/>
        <w:ind w:left="425" w:leftChars="0" w:firstLine="640" w:firstLineChars="200"/>
        <w:rPr>
          <w:rFonts w:ascii="仿宋_GB2312" w:hAnsi="仿宋_GB2312" w:cs="仿宋_GB2312"/>
          <w:kern w:val="2"/>
          <w:szCs w:val="32"/>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cs="仿宋_GB2312"/>
          <w:kern w:val="2"/>
          <w:szCs w:val="32"/>
        </w:rPr>
        <w:t xml:space="preserve">使用非财政拨款结余（含专用结余）：指事业单位使用以前年度积累的非财政拨款结余弥补当年收支差额的金额。 </w:t>
      </w:r>
    </w:p>
    <w:p w14:paraId="04C48F09">
      <w:pPr>
        <w:numPr>
          <w:ilvl w:val="0"/>
          <w:numId w:val="0"/>
        </w:numPr>
        <w:spacing w:line="560" w:lineRule="exact"/>
        <w:ind w:left="425" w:leftChars="0" w:firstLine="640" w:firstLineChars="200"/>
        <w:rPr>
          <w:rFonts w:ascii="仿宋_GB2312" w:hAnsi="仿宋_GB2312" w:cs="仿宋_GB2312"/>
          <w:kern w:val="2"/>
          <w:szCs w:val="32"/>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cs="仿宋_GB2312"/>
          <w:kern w:val="2"/>
          <w:szCs w:val="32"/>
        </w:rPr>
        <w:t xml:space="preserve">年初结转和结余：指以前年度尚未完成、结转到本年按有关规定继续使用的资金。 </w:t>
      </w:r>
    </w:p>
    <w:p w14:paraId="2D700050">
      <w:pPr>
        <w:numPr>
          <w:ilvl w:val="0"/>
          <w:numId w:val="0"/>
        </w:numPr>
        <w:spacing w:line="560" w:lineRule="exact"/>
        <w:ind w:left="425" w:leftChars="0" w:firstLine="640" w:firstLineChars="200"/>
        <w:rPr>
          <w:rFonts w:ascii="仿宋_GB2312" w:hAnsi="仿宋_GB2312" w:cs="仿宋_GB2312"/>
          <w:kern w:val="2"/>
          <w:szCs w:val="32"/>
        </w:rPr>
      </w:pPr>
      <w:r>
        <w:rPr>
          <w:rFonts w:hint="default" w:ascii="仿宋_GB2312" w:hAnsi="仿宋_GB2312" w:eastAsia="仿宋_GB2312" w:cs="仿宋_GB2312"/>
          <w:kern w:val="2"/>
          <w:sz w:val="32"/>
          <w:szCs w:val="32"/>
          <w:lang w:val="en-US" w:eastAsia="zh-CN" w:bidi="ar-SA"/>
        </w:rPr>
        <w:t>4.</w:t>
      </w:r>
      <w:r>
        <w:rPr>
          <w:rFonts w:hint="eastAsia" w:ascii="仿宋_GB2312" w:hAnsi="仿宋_GB2312" w:cs="仿宋_GB2312"/>
          <w:kern w:val="2"/>
          <w:szCs w:val="32"/>
        </w:rPr>
        <w:t>结余分配：指事业单位按照会计制度规定缴纳的所得税、提取的专用结余以及转入非财政拨款结余的金额等。</w:t>
      </w:r>
    </w:p>
    <w:p w14:paraId="6A490E5C">
      <w:pPr>
        <w:pStyle w:val="221"/>
        <w:numPr>
          <w:ilvl w:val="0"/>
          <w:numId w:val="0"/>
        </w:numPr>
        <w:spacing w:line="560" w:lineRule="exact"/>
        <w:ind w:left="425" w:leftChars="0" w:firstLine="640" w:firstLineChars="200"/>
        <w:rPr>
          <w:rFonts w:ascii="仿宋_GB2312" w:hAnsi="仿宋_GB2312" w:eastAsia="仿宋_GB2312" w:cs="仿宋_GB2312"/>
          <w:color w:val="auto"/>
          <w:kern w:val="2"/>
          <w:sz w:val="32"/>
          <w:szCs w:val="32"/>
        </w:rPr>
      </w:pPr>
      <w:r>
        <w:rPr>
          <w:rFonts w:hint="default"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rPr>
        <w:t>年末结转和结余：指单位按有关规定结转到下年或以后年度继续使用的资金。</w:t>
      </w:r>
    </w:p>
    <w:p w14:paraId="216F496C">
      <w:pPr>
        <w:pStyle w:val="221"/>
        <w:keepLines w:val="0"/>
        <w:pageBreakBefore w:val="0"/>
        <w:numPr>
          <w:ilvl w:val="0"/>
          <w:numId w:val="0"/>
        </w:numPr>
        <w:kinsoku/>
        <w:overflowPunct/>
        <w:topLinePunct w:val="0"/>
        <w:bidi w:val="0"/>
        <w:spacing w:line="560" w:lineRule="exact"/>
        <w:ind w:left="425" w:leftChars="0" w:firstLine="640" w:firstLineChars="200"/>
        <w:rPr>
          <w:rFonts w:hint="eastAsia"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lang w:val="en-US" w:eastAsia="zh-CN" w:bidi="ar-SA"/>
        </w:rPr>
        <w:t>6.</w:t>
      </w:r>
      <w:r>
        <w:rPr>
          <w:rFonts w:hint="default" w:ascii="Times New Roman" w:hAnsi="Times New Roman" w:eastAsia="仿宋_GB2312" w:cs="Times New Roman"/>
          <w:b w:val="0"/>
          <w:bCs w:val="0"/>
          <w:i w:val="0"/>
          <w:iCs w:val="0"/>
          <w:color w:val="auto"/>
          <w:sz w:val="32"/>
          <w:szCs w:val="32"/>
          <w:highlight w:val="none"/>
        </w:rPr>
        <w:t>一般公共服务支出</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201）商贸事务（13）招商引资（08）：指用于招商引资、优化经济环境等方面的支出。</w:t>
      </w:r>
    </w:p>
    <w:p w14:paraId="698D07B0">
      <w:pPr>
        <w:pStyle w:val="12"/>
        <w:keepLines w:val="0"/>
        <w:pageBreakBefore w:val="0"/>
        <w:numPr>
          <w:ilvl w:val="0"/>
          <w:numId w:val="0"/>
        </w:numPr>
        <w:kinsoku/>
        <w:overflowPunct/>
        <w:topLinePunct w:val="0"/>
        <w:bidi w:val="0"/>
        <w:spacing w:line="560" w:lineRule="exact"/>
        <w:ind w:left="425" w:leftChars="0" w:firstLine="640" w:firstLineChars="200"/>
        <w:rPr>
          <w:rStyle w:val="38"/>
          <w:rFonts w:hint="eastAsia" w:ascii="仿宋_GB2312" w:hAnsi="仿宋_GB2312" w:eastAsia="仿宋_GB2312" w:cs="仿宋_GB2312"/>
          <w:b w:val="0"/>
          <w:sz w:val="32"/>
          <w:szCs w:val="32"/>
        </w:rPr>
      </w:pPr>
      <w:r>
        <w:rPr>
          <w:rFonts w:hint="default" w:ascii="仿宋_GB2312" w:hAnsi="仿宋_GB2312" w:eastAsia="仿宋_GB2312" w:cs="仿宋_GB2312"/>
          <w:b w:val="0"/>
          <w:bCs/>
          <w:sz w:val="32"/>
          <w:szCs w:val="32"/>
          <w:lang w:val="en-US" w:eastAsia="zh-CN" w:bidi="ar-SA"/>
        </w:rPr>
        <w:t>7.</w:t>
      </w:r>
      <w:r>
        <w:rPr>
          <w:rStyle w:val="38"/>
          <w:rFonts w:hint="eastAsia" w:ascii="仿宋_GB2312" w:hAnsi="仿宋_GB2312" w:eastAsia="仿宋_GB2312" w:cs="仿宋_GB2312"/>
          <w:b w:val="0"/>
          <w:sz w:val="32"/>
          <w:szCs w:val="32"/>
        </w:rPr>
        <w:t>一般公共服务</w:t>
      </w:r>
      <w:r>
        <w:rPr>
          <w:rStyle w:val="38"/>
          <w:rFonts w:hint="eastAsia" w:ascii="仿宋_GB2312" w:hAnsi="仿宋_GB2312" w:eastAsia="仿宋_GB2312" w:cs="仿宋_GB2312"/>
          <w:b w:val="0"/>
          <w:sz w:val="32"/>
          <w:szCs w:val="32"/>
          <w:lang w:eastAsia="zh-CN"/>
        </w:rPr>
        <w:t>（</w:t>
      </w:r>
      <w:r>
        <w:rPr>
          <w:rStyle w:val="38"/>
          <w:rFonts w:hint="eastAsia" w:ascii="仿宋_GB2312" w:hAnsi="仿宋_GB2312" w:eastAsia="仿宋_GB2312" w:cs="仿宋_GB2312"/>
          <w:b w:val="0"/>
          <w:sz w:val="32"/>
          <w:szCs w:val="32"/>
        </w:rPr>
        <w:t>201</w:t>
      </w:r>
      <w:r>
        <w:rPr>
          <w:rStyle w:val="38"/>
          <w:rFonts w:hint="eastAsia" w:ascii="仿宋_GB2312" w:hAnsi="仿宋_GB2312" w:eastAsia="仿宋_GB2312" w:cs="仿宋_GB2312"/>
          <w:b w:val="0"/>
          <w:sz w:val="32"/>
          <w:szCs w:val="32"/>
          <w:lang w:eastAsia="zh-CN"/>
        </w:rPr>
        <w:t>）党委办公厅（室）及相关机构事务（</w:t>
      </w:r>
      <w:r>
        <w:rPr>
          <w:rStyle w:val="38"/>
          <w:rFonts w:hint="eastAsia" w:ascii="仿宋_GB2312" w:hAnsi="仿宋_GB2312" w:eastAsia="仿宋_GB2312" w:cs="仿宋_GB2312"/>
          <w:b w:val="0"/>
          <w:sz w:val="32"/>
          <w:szCs w:val="32"/>
        </w:rPr>
        <w:t>31）行政运行</w:t>
      </w:r>
      <w:r>
        <w:rPr>
          <w:rStyle w:val="38"/>
          <w:rFonts w:hint="eastAsia" w:ascii="仿宋_GB2312" w:hAnsi="仿宋_GB2312" w:eastAsia="仿宋_GB2312" w:cs="仿宋_GB2312"/>
          <w:b w:val="0"/>
          <w:sz w:val="32"/>
          <w:szCs w:val="32"/>
          <w:lang w:eastAsia="zh-CN"/>
        </w:rPr>
        <w:t>（</w:t>
      </w:r>
      <w:r>
        <w:rPr>
          <w:rStyle w:val="38"/>
          <w:rFonts w:hint="eastAsia" w:ascii="仿宋_GB2312" w:hAnsi="仿宋_GB2312" w:eastAsia="仿宋_GB2312" w:cs="仿宋_GB2312"/>
          <w:b w:val="0"/>
          <w:sz w:val="32"/>
          <w:szCs w:val="32"/>
        </w:rPr>
        <w:t>01）:指行政单位（包括实行公务员管理的事业单位）的基本支出。</w:t>
      </w:r>
    </w:p>
    <w:p w14:paraId="387082C7">
      <w:pPr>
        <w:pStyle w:val="12"/>
        <w:keepLines w:val="0"/>
        <w:pageBreakBefore w:val="0"/>
        <w:numPr>
          <w:ilvl w:val="0"/>
          <w:numId w:val="0"/>
        </w:numPr>
        <w:kinsoku/>
        <w:overflowPunct/>
        <w:topLinePunct w:val="0"/>
        <w:bidi w:val="0"/>
        <w:spacing w:line="560" w:lineRule="exact"/>
        <w:ind w:left="425" w:leftChars="0" w:firstLine="640" w:firstLineChars="200"/>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bidi="ar-SA"/>
        </w:rPr>
        <w:t>8.</w:t>
      </w:r>
      <w:r>
        <w:rPr>
          <w:rStyle w:val="38"/>
          <w:rFonts w:hint="eastAsia" w:ascii="仿宋_GB2312" w:hAnsi="仿宋_GB2312" w:eastAsia="仿宋_GB2312" w:cs="仿宋_GB2312"/>
          <w:b w:val="0"/>
          <w:sz w:val="32"/>
          <w:szCs w:val="32"/>
        </w:rPr>
        <w:t>一般公共服务</w:t>
      </w:r>
      <w:r>
        <w:rPr>
          <w:rStyle w:val="38"/>
          <w:rFonts w:hint="eastAsia" w:ascii="仿宋_GB2312" w:hAnsi="仿宋_GB2312" w:eastAsia="仿宋_GB2312" w:cs="仿宋_GB2312"/>
          <w:b w:val="0"/>
          <w:sz w:val="32"/>
          <w:szCs w:val="32"/>
          <w:lang w:eastAsia="zh-CN"/>
        </w:rPr>
        <w:t>（</w:t>
      </w:r>
      <w:r>
        <w:rPr>
          <w:rStyle w:val="38"/>
          <w:rFonts w:hint="eastAsia" w:ascii="仿宋_GB2312" w:hAnsi="仿宋_GB2312" w:eastAsia="仿宋_GB2312" w:cs="仿宋_GB2312"/>
          <w:b w:val="0"/>
          <w:sz w:val="32"/>
          <w:szCs w:val="32"/>
        </w:rPr>
        <w:t>201）</w:t>
      </w:r>
      <w:r>
        <w:rPr>
          <w:rStyle w:val="38"/>
          <w:rFonts w:hint="eastAsia" w:ascii="仿宋_GB2312" w:hAnsi="仿宋_GB2312" w:eastAsia="仿宋_GB2312" w:cs="仿宋_GB2312"/>
          <w:b w:val="0"/>
          <w:sz w:val="32"/>
          <w:szCs w:val="32"/>
          <w:lang w:eastAsia="zh-CN"/>
        </w:rPr>
        <w:t>党委办公厅（室）及相关机构事务（</w:t>
      </w:r>
      <w:r>
        <w:rPr>
          <w:rStyle w:val="38"/>
          <w:rFonts w:hint="eastAsia" w:ascii="仿宋_GB2312" w:hAnsi="仿宋_GB2312" w:eastAsia="仿宋_GB2312" w:cs="仿宋_GB2312"/>
          <w:b w:val="0"/>
          <w:sz w:val="32"/>
          <w:szCs w:val="32"/>
        </w:rPr>
        <w:t>31）专项业务</w:t>
      </w:r>
      <w:r>
        <w:rPr>
          <w:rStyle w:val="38"/>
          <w:rFonts w:hint="eastAsia" w:ascii="仿宋_GB2312" w:hAnsi="仿宋_GB2312" w:eastAsia="仿宋_GB2312" w:cs="仿宋_GB2312"/>
          <w:b w:val="0"/>
          <w:sz w:val="32"/>
          <w:szCs w:val="32"/>
          <w:lang w:eastAsia="zh-CN"/>
        </w:rPr>
        <w:t>（</w:t>
      </w:r>
      <w:r>
        <w:rPr>
          <w:rStyle w:val="38"/>
          <w:rFonts w:hint="eastAsia" w:ascii="仿宋_GB2312" w:hAnsi="仿宋_GB2312" w:eastAsia="仿宋_GB2312" w:cs="仿宋_GB2312"/>
          <w:b w:val="0"/>
          <w:sz w:val="32"/>
          <w:szCs w:val="32"/>
          <w:lang w:val="en-US" w:eastAsia="zh-CN"/>
        </w:rPr>
        <w:t>05</w:t>
      </w:r>
      <w:r>
        <w:rPr>
          <w:rStyle w:val="38"/>
          <w:rFonts w:hint="eastAsia" w:ascii="仿宋_GB2312" w:hAnsi="仿宋_GB2312" w:eastAsia="仿宋_GB2312" w:cs="仿宋_GB2312"/>
          <w:b w:val="0"/>
          <w:sz w:val="32"/>
          <w:szCs w:val="32"/>
        </w:rPr>
        <w:t>）:指</w:t>
      </w:r>
      <w:r>
        <w:rPr>
          <w:rFonts w:hint="eastAsia" w:ascii="仿宋_GB2312" w:hAnsi="仿宋_GB2312" w:eastAsia="仿宋_GB2312" w:cs="仿宋_GB2312"/>
          <w:color w:val="000000"/>
          <w:sz w:val="32"/>
          <w:szCs w:val="32"/>
          <w:lang w:eastAsia="zh-CN"/>
        </w:rPr>
        <w:t>党委办公厅（室）及相关机构开展专项业务活动所发生的支出。</w:t>
      </w:r>
    </w:p>
    <w:p w14:paraId="312F820A">
      <w:pPr>
        <w:pStyle w:val="12"/>
        <w:keepLines w:val="0"/>
        <w:pageBreakBefore w:val="0"/>
        <w:numPr>
          <w:ilvl w:val="0"/>
          <w:numId w:val="0"/>
        </w:numPr>
        <w:kinsoku/>
        <w:overflowPunct/>
        <w:topLinePunct w:val="0"/>
        <w:bidi w:val="0"/>
        <w:spacing w:line="560" w:lineRule="exact"/>
        <w:ind w:left="425" w:leftChars="0" w:firstLine="640" w:firstLineChars="200"/>
        <w:rPr>
          <w:rFonts w:hint="default" w:ascii="仿宋_GB2312" w:hAnsi="仿宋_GB2312" w:eastAsia="仿宋_GB2312" w:cs="仿宋_GB2312"/>
          <w:color w:val="000000"/>
          <w:sz w:val="32"/>
          <w:szCs w:val="32"/>
          <w:lang w:val="en-US"/>
        </w:rPr>
      </w:pPr>
      <w:r>
        <w:rPr>
          <w:rFonts w:hint="default" w:ascii="仿宋_GB2312" w:hAnsi="仿宋_GB2312" w:eastAsia="仿宋_GB2312" w:cs="仿宋_GB2312"/>
          <w:color w:val="000000"/>
          <w:sz w:val="32"/>
          <w:szCs w:val="32"/>
          <w:lang w:val="en-US" w:eastAsia="zh-CN" w:bidi="ar-SA"/>
        </w:rPr>
        <w:t>9.</w:t>
      </w:r>
      <w:r>
        <w:rPr>
          <w:rStyle w:val="38"/>
          <w:rFonts w:hint="eastAsia" w:ascii="仿宋_GB2312" w:hAnsi="仿宋_GB2312" w:eastAsia="仿宋_GB2312" w:cs="仿宋_GB2312"/>
          <w:b w:val="0"/>
          <w:sz w:val="32"/>
          <w:szCs w:val="32"/>
        </w:rPr>
        <w:t>一般公共服务</w:t>
      </w:r>
      <w:r>
        <w:rPr>
          <w:rStyle w:val="38"/>
          <w:rFonts w:hint="eastAsia" w:ascii="仿宋_GB2312" w:hAnsi="仿宋_GB2312" w:eastAsia="仿宋_GB2312" w:cs="仿宋_GB2312"/>
          <w:b w:val="0"/>
          <w:sz w:val="32"/>
          <w:szCs w:val="32"/>
          <w:lang w:eastAsia="zh-CN"/>
        </w:rPr>
        <w:t>（</w:t>
      </w:r>
      <w:r>
        <w:rPr>
          <w:rStyle w:val="38"/>
          <w:rFonts w:hint="eastAsia" w:ascii="仿宋_GB2312" w:hAnsi="仿宋_GB2312" w:eastAsia="仿宋_GB2312" w:cs="仿宋_GB2312"/>
          <w:b w:val="0"/>
          <w:sz w:val="32"/>
          <w:szCs w:val="32"/>
        </w:rPr>
        <w:t>201）</w:t>
      </w:r>
      <w:r>
        <w:rPr>
          <w:rStyle w:val="38"/>
          <w:rFonts w:hint="eastAsia" w:ascii="仿宋_GB2312" w:hAnsi="仿宋_GB2312" w:eastAsia="仿宋_GB2312" w:cs="仿宋_GB2312"/>
          <w:b w:val="0"/>
          <w:sz w:val="32"/>
          <w:szCs w:val="32"/>
          <w:lang w:eastAsia="zh-CN"/>
        </w:rPr>
        <w:t>党委办公厅（室）及相关机构事务（</w:t>
      </w:r>
      <w:r>
        <w:rPr>
          <w:rStyle w:val="38"/>
          <w:rFonts w:hint="eastAsia" w:ascii="仿宋_GB2312" w:hAnsi="仿宋_GB2312" w:eastAsia="仿宋_GB2312" w:cs="仿宋_GB2312"/>
          <w:b w:val="0"/>
          <w:sz w:val="32"/>
          <w:szCs w:val="32"/>
        </w:rPr>
        <w:t>31）事业运行</w:t>
      </w:r>
      <w:r>
        <w:rPr>
          <w:rStyle w:val="38"/>
          <w:rFonts w:hint="eastAsia" w:ascii="仿宋_GB2312" w:hAnsi="仿宋_GB2312" w:eastAsia="仿宋_GB2312" w:cs="仿宋_GB2312"/>
          <w:b w:val="0"/>
          <w:sz w:val="32"/>
          <w:szCs w:val="32"/>
          <w:lang w:eastAsia="zh-CN"/>
        </w:rPr>
        <w:t>（</w:t>
      </w:r>
      <w:r>
        <w:rPr>
          <w:rStyle w:val="38"/>
          <w:rFonts w:hint="eastAsia" w:ascii="仿宋_GB2312" w:hAnsi="仿宋_GB2312" w:eastAsia="仿宋_GB2312" w:cs="仿宋_GB2312"/>
          <w:b w:val="0"/>
          <w:sz w:val="32"/>
          <w:szCs w:val="32"/>
        </w:rPr>
        <w:t>50）: 指</w:t>
      </w:r>
      <w:r>
        <w:rPr>
          <w:rFonts w:hint="eastAsia" w:ascii="仿宋_GB2312" w:hAnsi="仿宋_GB2312" w:eastAsia="仿宋_GB2312" w:cs="仿宋_GB2312"/>
          <w:color w:val="000000"/>
          <w:sz w:val="32"/>
          <w:szCs w:val="32"/>
        </w:rPr>
        <w:t>事业单位的基本支出，不包括行政单位（包括实行公务员管理的事业单位）后勤服务中心、医务室等附属事业单位</w:t>
      </w:r>
      <w:r>
        <w:rPr>
          <w:rFonts w:hint="eastAsia" w:ascii="仿宋_GB2312" w:hAnsi="仿宋_GB2312" w:eastAsia="仿宋_GB2312" w:cs="仿宋_GB2312"/>
          <w:color w:val="000000"/>
          <w:sz w:val="32"/>
          <w:szCs w:val="32"/>
          <w:lang w:eastAsia="zh-CN"/>
        </w:rPr>
        <w:t>。</w:t>
      </w:r>
    </w:p>
    <w:p w14:paraId="663EF210">
      <w:pPr>
        <w:pStyle w:val="12"/>
        <w:keepLines w:val="0"/>
        <w:pageBreakBefore w:val="0"/>
        <w:numPr>
          <w:ilvl w:val="0"/>
          <w:numId w:val="0"/>
        </w:numPr>
        <w:kinsoku/>
        <w:overflowPunct/>
        <w:topLinePunct w:val="0"/>
        <w:bidi w:val="0"/>
        <w:spacing w:line="560" w:lineRule="exact"/>
        <w:ind w:left="425" w:leftChars="0" w:firstLine="640" w:firstLineChars="200"/>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eastAsia="zh-CN" w:bidi="ar-SA"/>
        </w:rPr>
        <w:t>10.</w:t>
      </w:r>
      <w:r>
        <w:rPr>
          <w:rStyle w:val="38"/>
          <w:rFonts w:hint="eastAsia" w:ascii="仿宋_GB2312" w:hAnsi="仿宋_GB2312" w:eastAsia="仿宋_GB2312" w:cs="仿宋_GB2312"/>
          <w:b w:val="0"/>
          <w:sz w:val="32"/>
          <w:szCs w:val="32"/>
        </w:rPr>
        <w:t>一般公共服务</w:t>
      </w:r>
      <w:r>
        <w:rPr>
          <w:rStyle w:val="38"/>
          <w:rFonts w:hint="eastAsia" w:ascii="仿宋_GB2312" w:hAnsi="仿宋_GB2312" w:eastAsia="仿宋_GB2312" w:cs="仿宋_GB2312"/>
          <w:b w:val="0"/>
          <w:sz w:val="32"/>
          <w:szCs w:val="32"/>
          <w:lang w:eastAsia="zh-CN"/>
        </w:rPr>
        <w:t>（</w:t>
      </w:r>
      <w:r>
        <w:rPr>
          <w:rStyle w:val="38"/>
          <w:rFonts w:hint="eastAsia" w:ascii="仿宋_GB2312" w:hAnsi="仿宋_GB2312" w:eastAsia="仿宋_GB2312" w:cs="仿宋_GB2312"/>
          <w:b w:val="0"/>
          <w:sz w:val="32"/>
          <w:szCs w:val="32"/>
        </w:rPr>
        <w:t>201）</w:t>
      </w:r>
      <w:r>
        <w:rPr>
          <w:rStyle w:val="38"/>
          <w:rFonts w:hint="eastAsia" w:ascii="仿宋_GB2312" w:hAnsi="仿宋_GB2312" w:eastAsia="仿宋_GB2312" w:cs="仿宋_GB2312"/>
          <w:b w:val="0"/>
          <w:sz w:val="32"/>
          <w:szCs w:val="32"/>
          <w:lang w:eastAsia="zh-CN"/>
        </w:rPr>
        <w:t>党委办公厅（室）及相关机构事务（</w:t>
      </w:r>
      <w:r>
        <w:rPr>
          <w:rStyle w:val="38"/>
          <w:rFonts w:hint="eastAsia" w:ascii="仿宋_GB2312" w:hAnsi="仿宋_GB2312" w:eastAsia="仿宋_GB2312" w:cs="仿宋_GB2312"/>
          <w:b w:val="0"/>
          <w:sz w:val="32"/>
          <w:szCs w:val="32"/>
        </w:rPr>
        <w:t>31）其他党委办公厅（室）及相关机构事务支出</w:t>
      </w:r>
      <w:r>
        <w:rPr>
          <w:rStyle w:val="38"/>
          <w:rFonts w:hint="eastAsia" w:ascii="仿宋_GB2312" w:hAnsi="仿宋_GB2312" w:eastAsia="仿宋_GB2312" w:cs="仿宋_GB2312"/>
          <w:b w:val="0"/>
          <w:sz w:val="32"/>
          <w:szCs w:val="32"/>
          <w:lang w:eastAsia="zh-CN"/>
        </w:rPr>
        <w:t>（</w:t>
      </w:r>
      <w:r>
        <w:rPr>
          <w:rStyle w:val="38"/>
          <w:rFonts w:hint="eastAsia" w:ascii="仿宋_GB2312" w:hAnsi="仿宋_GB2312" w:eastAsia="仿宋_GB2312" w:cs="仿宋_GB2312"/>
          <w:b w:val="0"/>
          <w:sz w:val="32"/>
          <w:szCs w:val="32"/>
        </w:rPr>
        <w:t>99）:</w:t>
      </w:r>
      <w:r>
        <w:rPr>
          <w:rFonts w:hint="eastAsia" w:ascii="仿宋_GB2312" w:hAnsi="仿宋_GB2312" w:eastAsia="仿宋_GB2312" w:cs="仿宋_GB2312"/>
          <w:color w:val="000000"/>
          <w:sz w:val="32"/>
          <w:szCs w:val="32"/>
        </w:rPr>
        <w:t>指除行政运行、一般行政管理事务、机关服务、专项业务、事业运行项目以外的其他用于党委办公厅（室）及相关机构事务支出。</w:t>
      </w:r>
    </w:p>
    <w:p w14:paraId="154FB9B0">
      <w:pPr>
        <w:pStyle w:val="12"/>
        <w:keepLines w:val="0"/>
        <w:pageBreakBefore w:val="0"/>
        <w:numPr>
          <w:ilvl w:val="0"/>
          <w:numId w:val="0"/>
        </w:numPr>
        <w:kinsoku/>
        <w:overflowPunct/>
        <w:topLinePunct w:val="0"/>
        <w:bidi w:val="0"/>
        <w:spacing w:line="560" w:lineRule="exact"/>
        <w:ind w:left="320" w:leftChars="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11.</w:t>
      </w:r>
      <w:r>
        <w:rPr>
          <w:rFonts w:hint="eastAsia" w:ascii="仿宋_GB2312" w:hAnsi="仿宋_GB2312" w:eastAsia="仿宋_GB2312" w:cs="仿宋_GB2312"/>
          <w:color w:val="000000"/>
          <w:sz w:val="32"/>
          <w:szCs w:val="32"/>
          <w:lang w:val="en-US" w:eastAsia="zh-CN"/>
        </w:rPr>
        <w:t>公共安全支出（204）司法（06）行政运行（01）：</w:t>
      </w:r>
      <w:r>
        <w:rPr>
          <w:rFonts w:hint="eastAsia" w:ascii="仿宋_GB2312" w:hAnsi="仿宋_GB2312" w:eastAsia="仿宋_GB2312" w:cs="仿宋_GB2312"/>
          <w:bCs/>
          <w:kern w:val="0"/>
          <w:sz w:val="32"/>
          <w:szCs w:val="32"/>
          <w:lang w:val="en-US" w:eastAsia="zh-CN" w:bidi="ar-SA"/>
        </w:rPr>
        <w:t>指行政单位（包括实行公务员管理的事业单位）的基本支出。</w:t>
      </w:r>
    </w:p>
    <w:p w14:paraId="6B060A7F">
      <w:pPr>
        <w:keepLines w:val="0"/>
        <w:pageBreakBefore w:val="0"/>
        <w:numPr>
          <w:ilvl w:val="0"/>
          <w:numId w:val="0"/>
        </w:numPr>
        <w:kinsoku/>
        <w:overflowPunct/>
        <w:topLinePunct w:val="0"/>
        <w:bidi w:val="0"/>
        <w:spacing w:line="560" w:lineRule="exact"/>
        <w:ind w:left="320" w:firstLine="640" w:firstLineChars="200"/>
        <w:rPr>
          <w:rFonts w:hint="eastAsia" w:ascii="仿宋_GB2312" w:hAnsi="仿宋_GB2312" w:eastAsia="仿宋_GB2312" w:cs="仿宋_GB2312"/>
        </w:rPr>
      </w:pPr>
      <w:r>
        <w:rPr>
          <w:rFonts w:hint="eastAsia" w:ascii="仿宋_GB2312" w:hAnsi="仿宋_GB2312" w:cs="仿宋_GB2312"/>
          <w:color w:val="000000"/>
          <w:sz w:val="32"/>
          <w:szCs w:val="32"/>
          <w:lang w:val="en-US" w:eastAsia="zh-CN"/>
        </w:rPr>
        <w:t>12.</w:t>
      </w:r>
      <w:r>
        <w:rPr>
          <w:rFonts w:hint="eastAsia" w:ascii="仿宋_GB2312" w:hAnsi="仿宋_GB2312" w:eastAsia="仿宋_GB2312" w:cs="仿宋_GB2312"/>
          <w:color w:val="000000"/>
          <w:sz w:val="32"/>
          <w:szCs w:val="32"/>
        </w:rPr>
        <w:t>社会保障和就业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highlight w:val="none"/>
        </w:rPr>
        <w:t>行政事业单位养老支出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highlight w:val="none"/>
        </w:rPr>
        <w:t>机关事业单位基本养老保险缴费支出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：指机关事业单位实施养老保险制度由单位缴纳的基本养老保险费支出。</w:t>
      </w:r>
    </w:p>
    <w:p w14:paraId="00C060E1">
      <w:pPr>
        <w:keepLines w:val="0"/>
        <w:pageBreakBefore w:val="0"/>
        <w:numPr>
          <w:ilvl w:val="0"/>
          <w:numId w:val="0"/>
        </w:numPr>
        <w:kinsoku/>
        <w:overflowPunct/>
        <w:topLinePunct w:val="0"/>
        <w:bidi w:val="0"/>
        <w:spacing w:line="560" w:lineRule="exact"/>
        <w:ind w:left="320" w:leftChars="0" w:firstLine="640" w:firstLineChars="200"/>
        <w:rPr>
          <w:rStyle w:val="38"/>
          <w:rFonts w:hint="eastAsia" w:ascii="仿宋_GB2312" w:hAnsi="仿宋_GB2312" w:eastAsia="仿宋_GB2312" w:cs="仿宋_GB2312"/>
          <w:b w:val="0"/>
          <w:color w:val="000000"/>
          <w:sz w:val="32"/>
          <w:szCs w:val="32"/>
          <w:lang w:val="en-US" w:eastAsia="zh-CN"/>
        </w:rPr>
      </w:pPr>
      <w:r>
        <w:rPr>
          <w:rFonts w:hint="eastAsia" w:ascii="仿宋_GB2312" w:hAnsi="仿宋_GB2312" w:cs="仿宋_GB2312"/>
          <w:color w:val="000000"/>
          <w:sz w:val="32"/>
          <w:szCs w:val="32"/>
          <w:lang w:val="en-US" w:eastAsia="zh-CN"/>
        </w:rPr>
        <w:t>13.</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highlight w:val="none"/>
        </w:rPr>
        <w:t>行政事业单位养老支出</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05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highlight w:val="none"/>
        </w:rPr>
        <w:t>其他社会保障和就业支出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Style w:val="38"/>
          <w:rFonts w:hint="eastAsia" w:ascii="仿宋_GB2312" w:hAnsi="仿宋_GB2312" w:eastAsia="仿宋_GB2312" w:cs="仿宋_GB2312"/>
          <w:b w:val="0"/>
          <w:color w:val="000000"/>
          <w:sz w:val="32"/>
          <w:szCs w:val="32"/>
        </w:rPr>
        <w:t>指除上述项目以外其他用于</w:t>
      </w:r>
      <w:r>
        <w:rPr>
          <w:rStyle w:val="38"/>
          <w:rFonts w:hint="eastAsia" w:ascii="仿宋_GB2312" w:hAnsi="仿宋_GB2312" w:eastAsia="仿宋_GB2312" w:cs="仿宋_GB2312"/>
          <w:b w:val="0"/>
          <w:color w:val="000000"/>
          <w:sz w:val="32"/>
          <w:szCs w:val="32"/>
          <w:lang w:val="en-US" w:eastAsia="zh-CN"/>
        </w:rPr>
        <w:t>行政事业单位养老方面的支出。</w:t>
      </w:r>
    </w:p>
    <w:p w14:paraId="59E25DC6">
      <w:pPr>
        <w:keepLines w:val="0"/>
        <w:pageBreakBefore w:val="0"/>
        <w:numPr>
          <w:ilvl w:val="0"/>
          <w:numId w:val="0"/>
        </w:numPr>
        <w:kinsoku/>
        <w:overflowPunct/>
        <w:topLinePunct w:val="0"/>
        <w:bidi w:val="0"/>
        <w:spacing w:line="560" w:lineRule="exact"/>
        <w:ind w:left="320" w:leftChars="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14.</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208）其他社会保障和就业支出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99）其他社会保障和就业支出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99）：</w:t>
      </w:r>
      <w:r>
        <w:rPr>
          <w:rStyle w:val="38"/>
          <w:rFonts w:hint="eastAsia" w:ascii="仿宋_GB2312" w:hAnsi="仿宋_GB2312" w:eastAsia="仿宋_GB2312" w:cs="仿宋_GB2312"/>
          <w:b w:val="0"/>
          <w:color w:val="000000"/>
          <w:sz w:val="32"/>
          <w:szCs w:val="32"/>
        </w:rPr>
        <w:t>指除上述项目以外其他用于社会保障和就业方面的支出。</w:t>
      </w:r>
    </w:p>
    <w:p w14:paraId="425DA2ED">
      <w:pPr>
        <w:keepLines w:val="0"/>
        <w:pageBreakBefore w:val="0"/>
        <w:numPr>
          <w:ilvl w:val="0"/>
          <w:numId w:val="0"/>
        </w:numPr>
        <w:kinsoku/>
        <w:overflowPunct/>
        <w:topLinePunct w:val="0"/>
        <w:bidi w:val="0"/>
        <w:spacing w:line="560" w:lineRule="exact"/>
        <w:ind w:left="320" w:leftChars="0" w:firstLine="640" w:firstLineChars="200"/>
        <w:rPr>
          <w:rStyle w:val="38"/>
          <w:rFonts w:hint="eastAsia" w:ascii="仿宋_GB2312" w:hAnsi="仿宋_GB2312" w:eastAsia="仿宋_GB2312" w:cs="仿宋_GB2312"/>
          <w:b w:val="0"/>
          <w:color w:val="000000"/>
          <w:sz w:val="32"/>
          <w:szCs w:val="32"/>
          <w:lang w:val="en-US" w:eastAsia="zh-CN"/>
        </w:rPr>
      </w:pPr>
      <w:r>
        <w:rPr>
          <w:rFonts w:hint="eastAsia" w:ascii="仿宋_GB2312" w:hAnsi="仿宋_GB2312" w:cs="仿宋_GB2312"/>
          <w:color w:val="000000"/>
          <w:sz w:val="32"/>
          <w:szCs w:val="32"/>
          <w:lang w:val="en-US" w:eastAsia="zh-CN"/>
        </w:rPr>
        <w:t>15.</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auto"/>
          <w:sz w:val="32"/>
          <w:szCs w:val="32"/>
          <w:highlight w:val="none"/>
        </w:rPr>
        <w:t>行政事业单位医疗</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lang w:val="en-US" w:eastAsia="zh-CN"/>
        </w:rPr>
        <w:t>行政</w:t>
      </w:r>
      <w:r>
        <w:rPr>
          <w:rFonts w:hint="eastAsia" w:ascii="仿宋_GB2312" w:hAnsi="仿宋_GB2312" w:eastAsia="仿宋_GB2312" w:cs="仿宋_GB2312"/>
          <w:color w:val="auto"/>
          <w:sz w:val="32"/>
          <w:szCs w:val="32"/>
          <w:highlight w:val="none"/>
        </w:rPr>
        <w:t>单位医疗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指财政部门安排的</w:t>
      </w:r>
      <w:r>
        <w:rPr>
          <w:rFonts w:hint="eastAsia" w:ascii="仿宋_GB2312" w:hAnsi="仿宋_GB2312" w:eastAsia="仿宋_GB2312" w:cs="仿宋_GB2312"/>
          <w:color w:val="000000"/>
          <w:sz w:val="32"/>
          <w:szCs w:val="32"/>
          <w:lang w:val="en-US" w:eastAsia="zh-CN"/>
        </w:rPr>
        <w:t>行政</w:t>
      </w:r>
      <w:r>
        <w:rPr>
          <w:rFonts w:hint="eastAsia" w:ascii="仿宋_GB2312" w:hAnsi="仿宋_GB2312" w:eastAsia="仿宋_GB2312" w:cs="仿宋_GB2312"/>
          <w:color w:val="000000"/>
          <w:sz w:val="32"/>
          <w:szCs w:val="32"/>
        </w:rPr>
        <w:t>单位基本医疗保险缴费经费，</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未参加医疗保险的</w:t>
      </w:r>
      <w:r>
        <w:rPr>
          <w:rFonts w:hint="eastAsia" w:ascii="仿宋_GB2312" w:hAnsi="仿宋_GB2312" w:eastAsia="仿宋_GB2312" w:cs="仿宋_GB2312"/>
          <w:color w:val="000000"/>
          <w:sz w:val="32"/>
          <w:szCs w:val="32"/>
          <w:lang w:val="en-US" w:eastAsia="zh-CN"/>
        </w:rPr>
        <w:t>行政</w:t>
      </w:r>
      <w:r>
        <w:rPr>
          <w:rFonts w:hint="eastAsia" w:ascii="仿宋_GB2312" w:hAnsi="仿宋_GB2312" w:eastAsia="仿宋_GB2312" w:cs="仿宋_GB2312"/>
          <w:color w:val="000000"/>
          <w:sz w:val="32"/>
          <w:szCs w:val="32"/>
        </w:rPr>
        <w:t>单位的公费医疗经费，按国家规定享受离休人员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红军老战士</w:t>
      </w:r>
      <w:r>
        <w:rPr>
          <w:rFonts w:hint="eastAsia" w:ascii="仿宋_GB2312" w:hAnsi="仿宋_GB2312" w:eastAsia="仿宋_GB2312" w:cs="仿宋_GB2312"/>
          <w:color w:val="000000"/>
          <w:sz w:val="32"/>
          <w:szCs w:val="32"/>
        </w:rPr>
        <w:t>待遇</w:t>
      </w:r>
      <w:r>
        <w:rPr>
          <w:rFonts w:hint="eastAsia" w:ascii="仿宋_GB2312" w:hAnsi="仿宋_GB2312" w:eastAsia="仿宋_GB2312" w:cs="仿宋_GB2312"/>
          <w:color w:val="000000"/>
          <w:sz w:val="32"/>
          <w:szCs w:val="32"/>
          <w:lang w:val="en-US" w:eastAsia="zh-CN"/>
        </w:rPr>
        <w:t>人员</w:t>
      </w:r>
      <w:r>
        <w:rPr>
          <w:rFonts w:hint="eastAsia" w:ascii="仿宋_GB2312" w:hAnsi="仿宋_GB2312" w:eastAsia="仿宋_GB2312" w:cs="仿宋_GB2312"/>
          <w:color w:val="000000"/>
          <w:sz w:val="32"/>
          <w:szCs w:val="32"/>
        </w:rPr>
        <w:t>的医疗经费。</w:t>
      </w:r>
    </w:p>
    <w:p w14:paraId="4F4733CC">
      <w:pPr>
        <w:keepLines w:val="0"/>
        <w:pageBreakBefore w:val="0"/>
        <w:numPr>
          <w:ilvl w:val="0"/>
          <w:numId w:val="0"/>
        </w:numPr>
        <w:kinsoku/>
        <w:overflowPunct/>
        <w:topLinePunct w:val="0"/>
        <w:bidi w:val="0"/>
        <w:spacing w:line="560" w:lineRule="exact"/>
        <w:ind w:left="320" w:leftChars="0" w:firstLine="640" w:firstLineChars="200"/>
        <w:rPr>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cs="仿宋_GB2312"/>
          <w:color w:val="000000"/>
          <w:sz w:val="32"/>
          <w:szCs w:val="32"/>
          <w:lang w:val="en-US" w:eastAsia="zh-CN"/>
        </w:rPr>
        <w:t>16.</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auto"/>
          <w:sz w:val="32"/>
          <w:szCs w:val="32"/>
          <w:highlight w:val="none"/>
        </w:rPr>
        <w:t>行政事业单位医疗</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auto"/>
          <w:sz w:val="32"/>
          <w:szCs w:val="32"/>
          <w:highlight w:val="none"/>
        </w:rPr>
        <w:t>事业单位医疗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：指财政部门安排的事业单位基本医疗保险缴费经费，未参加医疗保险的事业单位的公费医疗经费，按国家规定享受离休人员待遇的医疗经费。</w:t>
      </w:r>
    </w:p>
    <w:p w14:paraId="42653147">
      <w:pPr>
        <w:keepLines w:val="0"/>
        <w:pageBreakBefore w:val="0"/>
        <w:numPr>
          <w:ilvl w:val="0"/>
          <w:numId w:val="0"/>
        </w:numPr>
        <w:kinsoku/>
        <w:overflowPunct/>
        <w:topLinePunct w:val="0"/>
        <w:bidi w:val="0"/>
        <w:spacing w:line="560" w:lineRule="exact"/>
        <w:ind w:left="320" w:leftChars="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cs="仿宋_GB2312"/>
          <w:b w:val="0"/>
          <w:bCs w:val="0"/>
          <w:i w:val="0"/>
          <w:iCs w:val="0"/>
          <w:color w:val="auto"/>
          <w:sz w:val="32"/>
          <w:szCs w:val="32"/>
          <w:highlight w:val="none"/>
          <w:lang w:val="en-US" w:eastAsia="zh-CN"/>
        </w:rPr>
        <w:t>17.</w:t>
      </w:r>
      <w:r>
        <w:rPr>
          <w:rFonts w:hint="eastAsia" w:ascii="仿宋_GB2312" w:hAnsi="仿宋_GB2312" w:eastAsia="仿宋_GB2312" w:cs="仿宋_GB2312"/>
          <w:b w:val="0"/>
          <w:bCs w:val="0"/>
          <w:i w:val="0"/>
          <w:iCs w:val="0"/>
          <w:color w:val="auto"/>
          <w:sz w:val="32"/>
          <w:szCs w:val="32"/>
          <w:highlight w:val="none"/>
        </w:rPr>
        <w:t>卫生健康</w:t>
      </w:r>
      <w:r>
        <w:rPr>
          <w:rFonts w:hint="eastAsia" w:ascii="仿宋_GB2312" w:hAnsi="仿宋_GB2312" w:cs="仿宋_GB2312"/>
          <w:b w:val="0"/>
          <w:bCs w:val="0"/>
          <w:i w:val="0"/>
          <w:iCs w:val="0"/>
          <w:color w:val="auto"/>
          <w:sz w:val="32"/>
          <w:szCs w:val="32"/>
          <w:highlight w:val="none"/>
          <w:lang w:eastAsia="zh-CN"/>
        </w:rPr>
        <w:t>（</w:t>
      </w:r>
      <w:r>
        <w:rPr>
          <w:rFonts w:hint="eastAsia" w:ascii="仿宋_GB2312" w:hAnsi="仿宋_GB2312" w:cs="仿宋_GB2312"/>
          <w:b w:val="0"/>
          <w:bCs w:val="0"/>
          <w:i w:val="0"/>
          <w:iCs w:val="0"/>
          <w:color w:val="auto"/>
          <w:sz w:val="32"/>
          <w:szCs w:val="32"/>
          <w:highlight w:val="none"/>
          <w:lang w:val="en-US" w:eastAsia="zh-CN"/>
        </w:rPr>
        <w:t>210</w:t>
      </w:r>
      <w:r>
        <w:rPr>
          <w:rStyle w:val="38"/>
          <w:rFonts w:hint="eastAsia" w:ascii="仿宋_GB2312" w:hAnsi="仿宋_GB2312" w:eastAsia="仿宋_GB2312" w:cs="仿宋_GB2312"/>
          <w:b w:val="0"/>
          <w:bCs w:val="0"/>
          <w:i w:val="0"/>
          <w:iCs w:val="0"/>
          <w:color w:val="auto"/>
          <w:sz w:val="32"/>
          <w:szCs w:val="32"/>
          <w:highlight w:val="none"/>
        </w:rPr>
        <w:t>）</w:t>
      </w:r>
      <w:r>
        <w:rPr>
          <w:rFonts w:hint="eastAsia" w:ascii="仿宋_GB2312" w:hAnsi="仿宋_GB2312" w:eastAsia="仿宋_GB2312" w:cs="仿宋_GB2312"/>
          <w:color w:val="auto"/>
          <w:sz w:val="32"/>
          <w:szCs w:val="32"/>
          <w:highlight w:val="none"/>
        </w:rPr>
        <w:t>行政事业单位医疗</w:t>
      </w:r>
      <w:r>
        <w:rPr>
          <w:rFonts w:hint="eastAsia" w:ascii="仿宋_GB2312" w:hAnsi="仿宋_GB2312" w:cs="仿宋_GB2312"/>
          <w:color w:val="auto"/>
          <w:sz w:val="32"/>
          <w:szCs w:val="32"/>
          <w:highlight w:val="none"/>
          <w:lang w:eastAsia="zh-CN"/>
        </w:rPr>
        <w:t>（</w:t>
      </w:r>
      <w:r>
        <w:rPr>
          <w:rStyle w:val="38"/>
          <w:rFonts w:hint="eastAsia" w:ascii="仿宋_GB2312" w:hAnsi="仿宋_GB2312" w:cs="仿宋_GB2312"/>
          <w:b w:val="0"/>
          <w:bCs w:val="0"/>
          <w:i w:val="0"/>
          <w:iCs w:val="0"/>
          <w:color w:val="auto"/>
          <w:sz w:val="32"/>
          <w:szCs w:val="32"/>
          <w:highlight w:val="none"/>
          <w:lang w:val="en-US" w:eastAsia="zh-CN"/>
        </w:rPr>
        <w:t>11</w:t>
      </w:r>
      <w:r>
        <w:rPr>
          <w:rStyle w:val="38"/>
          <w:rFonts w:hint="eastAsia" w:ascii="仿宋_GB2312" w:hAnsi="仿宋_GB2312" w:eastAsia="仿宋_GB2312" w:cs="仿宋_GB2312"/>
          <w:b w:val="0"/>
          <w:bCs w:val="0"/>
          <w:i w:val="0"/>
          <w:iCs w:val="0"/>
          <w:color w:val="auto"/>
          <w:sz w:val="32"/>
          <w:szCs w:val="32"/>
          <w:highlight w:val="none"/>
        </w:rPr>
        <w:t>）</w:t>
      </w:r>
      <w:r>
        <w:rPr>
          <w:rStyle w:val="38"/>
          <w:rFonts w:hint="eastAsia" w:ascii="仿宋_GB2312" w:hAnsi="仿宋_GB2312" w:eastAsia="仿宋_GB2312" w:cs="仿宋_GB2312"/>
          <w:b w:val="0"/>
          <w:bCs w:val="0"/>
          <w:sz w:val="32"/>
          <w:szCs w:val="32"/>
        </w:rPr>
        <w:t>公务员医疗补助</w:t>
      </w:r>
      <w:r>
        <w:rPr>
          <w:rStyle w:val="38"/>
          <w:rFonts w:hint="eastAsia" w:ascii="仿宋_GB2312" w:hAnsi="仿宋_GB2312" w:cs="仿宋_GB2312"/>
          <w:b w:val="0"/>
          <w:bCs w:val="0"/>
          <w:i w:val="0"/>
          <w:iCs w:val="0"/>
          <w:color w:val="auto"/>
          <w:sz w:val="32"/>
          <w:szCs w:val="32"/>
          <w:highlight w:val="none"/>
          <w:lang w:eastAsia="zh-CN"/>
        </w:rPr>
        <w:t>（</w:t>
      </w:r>
      <w:r>
        <w:rPr>
          <w:rStyle w:val="38"/>
          <w:rFonts w:hint="eastAsia" w:ascii="仿宋_GB2312" w:hAnsi="仿宋_GB2312" w:cs="仿宋_GB2312"/>
          <w:b w:val="0"/>
          <w:bCs w:val="0"/>
          <w:i w:val="0"/>
          <w:iCs w:val="0"/>
          <w:color w:val="auto"/>
          <w:sz w:val="32"/>
          <w:szCs w:val="32"/>
          <w:highlight w:val="none"/>
          <w:lang w:val="en-US" w:eastAsia="zh-CN"/>
        </w:rPr>
        <w:t>03）</w:t>
      </w:r>
      <w:r>
        <w:rPr>
          <w:rFonts w:hint="eastAsia" w:ascii="仿宋_GB2312" w:hAnsi="仿宋_GB2312" w:eastAsia="仿宋_GB2312" w:cs="仿宋_GB2312"/>
          <w:b w:val="0"/>
          <w:bCs w:val="0"/>
          <w:i w:val="0"/>
          <w:iCs w:val="0"/>
          <w:color w:val="auto"/>
          <w:sz w:val="32"/>
          <w:szCs w:val="32"/>
          <w:highlight w:val="none"/>
        </w:rPr>
        <w:t>：指</w:t>
      </w:r>
      <w:r>
        <w:rPr>
          <w:rFonts w:hint="eastAsia" w:ascii="仿宋_GB2312" w:hAnsi="仿宋_GB2312" w:eastAsia="仿宋_GB2312" w:cs="仿宋_GB2312"/>
          <w:color w:val="000000"/>
          <w:sz w:val="32"/>
          <w:szCs w:val="32"/>
        </w:rPr>
        <w:t>财政部门安排的</w:t>
      </w:r>
      <w:r>
        <w:rPr>
          <w:rStyle w:val="38"/>
          <w:rFonts w:hint="eastAsia" w:ascii="仿宋_GB2312" w:hAnsi="仿宋_GB2312" w:eastAsia="仿宋_GB2312" w:cs="仿宋_GB2312"/>
          <w:b w:val="0"/>
          <w:bCs w:val="0"/>
          <w:sz w:val="32"/>
          <w:szCs w:val="32"/>
        </w:rPr>
        <w:t>公务员医疗补助</w:t>
      </w:r>
      <w:r>
        <w:rPr>
          <w:rStyle w:val="38"/>
          <w:rFonts w:hint="eastAsia" w:ascii="仿宋_GB2312" w:hAnsi="仿宋_GB2312" w:eastAsia="仿宋_GB2312" w:cs="仿宋_GB2312"/>
          <w:b w:val="0"/>
          <w:bCs w:val="0"/>
          <w:sz w:val="32"/>
          <w:szCs w:val="32"/>
          <w:lang w:val="en-US" w:eastAsia="zh-CN"/>
        </w:rPr>
        <w:t>经费。</w:t>
      </w:r>
    </w:p>
    <w:p w14:paraId="479900AD">
      <w:pPr>
        <w:keepLines w:val="0"/>
        <w:pageBreakBefore w:val="0"/>
        <w:numPr>
          <w:ilvl w:val="0"/>
          <w:numId w:val="0"/>
        </w:numPr>
        <w:kinsoku/>
        <w:overflowPunct/>
        <w:topLinePunct w:val="0"/>
        <w:bidi w:val="0"/>
        <w:spacing w:line="560" w:lineRule="exact"/>
        <w:ind w:left="320" w:leftChars="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cs="仿宋_GB2312"/>
          <w:color w:val="000000"/>
          <w:sz w:val="32"/>
          <w:szCs w:val="32"/>
          <w:lang w:val="en-US" w:eastAsia="zh-CN"/>
        </w:rPr>
        <w:t>18</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221）</w:t>
      </w:r>
      <w:r>
        <w:rPr>
          <w:rFonts w:hint="eastAsia" w:ascii="仿宋_GB2312" w:hAnsi="仿宋_GB2312" w:eastAsia="仿宋_GB2312" w:cs="仿宋_GB2312"/>
          <w:color w:val="auto"/>
          <w:sz w:val="32"/>
          <w:szCs w:val="32"/>
          <w:highlight w:val="none"/>
        </w:rPr>
        <w:t>住房改革支出</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02）</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01）：指行政事业单位按人力资源和社会保障部、财政部规定的基本工资和津贴补贴以及规定比例为职工缴纳的住房公积金</w:t>
      </w:r>
      <w:r>
        <w:rPr>
          <w:rFonts w:hint="eastAsia" w:ascii="仿宋_GB2312" w:hAnsi="仿宋_GB2312" w:eastAsia="仿宋_GB2312" w:cs="仿宋_GB2312"/>
          <w:color w:val="000000"/>
          <w:sz w:val="32"/>
          <w:szCs w:val="32"/>
          <w:lang w:eastAsia="zh-CN"/>
        </w:rPr>
        <w:t>。</w:t>
      </w:r>
    </w:p>
    <w:p w14:paraId="3491B5FA">
      <w:pPr>
        <w:keepLines w:val="0"/>
        <w:pageBreakBefore w:val="0"/>
        <w:numPr>
          <w:ilvl w:val="0"/>
          <w:numId w:val="0"/>
        </w:numPr>
        <w:kinsoku/>
        <w:overflowPunct/>
        <w:topLinePunct w:val="0"/>
        <w:bidi w:val="0"/>
        <w:spacing w:line="560" w:lineRule="exact"/>
        <w:ind w:left="320" w:leftChars="0" w:firstLine="640" w:firstLineChars="200"/>
        <w:rPr>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cs="仿宋_GB2312"/>
          <w:b w:val="0"/>
          <w:bCs w:val="0"/>
          <w:i w:val="0"/>
          <w:iCs w:val="0"/>
          <w:color w:val="auto"/>
          <w:sz w:val="32"/>
          <w:szCs w:val="32"/>
          <w:highlight w:val="none"/>
          <w:lang w:val="en-US" w:eastAsia="zh-CN"/>
        </w:rPr>
        <w:t>19.</w:t>
      </w:r>
      <w:r>
        <w:rPr>
          <w:rFonts w:hint="eastAsia" w:ascii="仿宋_GB2312" w:hAnsi="仿宋_GB2312" w:eastAsia="仿宋_GB2312" w:cs="仿宋_GB2312"/>
          <w:b w:val="0"/>
          <w:bCs w:val="0"/>
          <w:i w:val="0"/>
          <w:iCs w:val="0"/>
          <w:color w:val="auto"/>
          <w:sz w:val="32"/>
          <w:szCs w:val="32"/>
          <w:highlight w:val="none"/>
        </w:rPr>
        <w:t>基本支出：指为保障机构正常运转、完成日常工作任务而发生的人员支出和公用支出。</w:t>
      </w:r>
    </w:p>
    <w:p w14:paraId="3E2F6226">
      <w:pPr>
        <w:keepLines w:val="0"/>
        <w:pageBreakBefore w:val="0"/>
        <w:numPr>
          <w:ilvl w:val="0"/>
          <w:numId w:val="0"/>
        </w:numPr>
        <w:kinsoku/>
        <w:overflowPunct/>
        <w:topLinePunct w:val="0"/>
        <w:bidi w:val="0"/>
        <w:spacing w:line="560" w:lineRule="exact"/>
        <w:ind w:left="320" w:leftChars="0" w:firstLine="640" w:firstLineChars="200"/>
        <w:rPr>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cs="仿宋_GB2312"/>
          <w:b w:val="0"/>
          <w:bCs w:val="0"/>
          <w:i w:val="0"/>
          <w:iCs w:val="0"/>
          <w:color w:val="auto"/>
          <w:sz w:val="32"/>
          <w:szCs w:val="32"/>
          <w:highlight w:val="none"/>
          <w:lang w:val="en-US" w:eastAsia="zh-CN"/>
        </w:rPr>
        <w:t>20.</w:t>
      </w:r>
      <w:r>
        <w:rPr>
          <w:rFonts w:hint="eastAsia" w:ascii="仿宋_GB2312" w:hAnsi="仿宋_GB2312" w:eastAsia="仿宋_GB2312" w:cs="仿宋_GB2312"/>
          <w:b w:val="0"/>
          <w:bCs w:val="0"/>
          <w:i w:val="0"/>
          <w:iCs w:val="0"/>
          <w:color w:val="auto"/>
          <w:sz w:val="32"/>
          <w:szCs w:val="32"/>
          <w:highlight w:val="none"/>
        </w:rPr>
        <w:t xml:space="preserve">项目支出：指在基本支出之外为完成特定行政任务和事业发展目标所发生的支出。 </w:t>
      </w:r>
    </w:p>
    <w:p w14:paraId="1A9F17A7">
      <w:pPr>
        <w:keepLines w:val="0"/>
        <w:pageBreakBefore w:val="0"/>
        <w:numPr>
          <w:ilvl w:val="0"/>
          <w:numId w:val="0"/>
        </w:numPr>
        <w:kinsoku/>
        <w:overflowPunct/>
        <w:topLinePunct w:val="0"/>
        <w:bidi w:val="0"/>
        <w:spacing w:line="560" w:lineRule="exact"/>
        <w:ind w:left="320" w:leftChars="0" w:firstLine="640" w:firstLineChars="200"/>
        <w:rPr>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cs="仿宋_GB2312"/>
          <w:b w:val="0"/>
          <w:bCs w:val="0"/>
          <w:i w:val="0"/>
          <w:iCs w:val="0"/>
          <w:color w:val="auto"/>
          <w:sz w:val="32"/>
          <w:szCs w:val="32"/>
          <w:highlight w:val="none"/>
          <w:lang w:val="en-US" w:eastAsia="zh-CN"/>
        </w:rPr>
        <w:t>21.</w:t>
      </w:r>
      <w:r>
        <w:rPr>
          <w:rFonts w:hint="eastAsia" w:ascii="仿宋_GB2312" w:hAnsi="仿宋_GB2312" w:eastAsia="仿宋_GB2312" w:cs="仿宋_GB2312"/>
          <w:b w:val="0"/>
          <w:bCs w:val="0"/>
          <w:i w:val="0"/>
          <w:iCs w:val="0"/>
          <w:color w:val="auto"/>
          <w:sz w:val="32"/>
          <w:szCs w:val="32"/>
          <w:highlight w:val="none"/>
        </w:rPr>
        <w:t>经营支出：指事业单位在专业业务活动及其辅助活动之外开展非独立核算经营活动发生的支出。</w:t>
      </w:r>
    </w:p>
    <w:p w14:paraId="21594F7B">
      <w:pPr>
        <w:pStyle w:val="221"/>
        <w:keepLines w:val="0"/>
        <w:pageBreakBefore w:val="0"/>
        <w:numPr>
          <w:ilvl w:val="0"/>
          <w:numId w:val="0"/>
        </w:numPr>
        <w:kinsoku/>
        <w:overflowPunct/>
        <w:topLinePunct w:val="0"/>
        <w:bidi w:val="0"/>
        <w:spacing w:line="560" w:lineRule="exact"/>
        <w:ind w:left="320" w:leftChars="0" w:firstLine="640" w:firstLineChars="200"/>
        <w:rPr>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eastAsia="仿宋_GB2312" w:cs="仿宋_GB2312"/>
          <w:b w:val="0"/>
          <w:bCs w:val="0"/>
          <w:i w:val="0"/>
          <w:iCs w:val="0"/>
          <w:color w:val="auto"/>
          <w:sz w:val="32"/>
          <w:szCs w:val="32"/>
          <w:highlight w:val="none"/>
          <w:lang w:val="en-US" w:eastAsia="zh-CN"/>
        </w:rPr>
        <w:t>22.</w:t>
      </w:r>
      <w:r>
        <w:rPr>
          <w:rFonts w:hint="eastAsia" w:ascii="仿宋_GB2312" w:hAnsi="仿宋_GB2312" w:eastAsia="仿宋_GB2312" w:cs="仿宋_GB2312"/>
          <w:b w:val="0"/>
          <w:bCs w:val="0"/>
          <w:i w:val="0"/>
          <w:i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B14BC7">
      <w:pPr>
        <w:pStyle w:val="221"/>
        <w:numPr>
          <w:ilvl w:val="0"/>
          <w:numId w:val="0"/>
        </w:numPr>
        <w:spacing w:line="560" w:lineRule="exact"/>
        <w:ind w:left="320" w:leftChars="0" w:firstLine="640" w:firstLineChars="200"/>
        <w:rPr>
          <w:rFonts w:ascii="Times New Roman" w:hAnsi="Times New Roman" w:eastAsia="仿宋_GB2312" w:cs="Times New Roman"/>
          <w:sz w:val="32"/>
          <w:szCs w:val="32"/>
        </w:rPr>
      </w:pPr>
      <w:r>
        <w:rPr>
          <w:rFonts w:hint="eastAsia" w:ascii="仿宋_GB2312" w:hAnsi="仿宋_GB2312" w:eastAsia="仿宋_GB2312" w:cs="仿宋_GB2312"/>
          <w:b w:val="0"/>
          <w:bCs w:val="0"/>
          <w:i w:val="0"/>
          <w:iCs w:val="0"/>
          <w:color w:val="auto"/>
          <w:sz w:val="32"/>
          <w:szCs w:val="32"/>
          <w:highlight w:val="none"/>
          <w:lang w:val="en-US" w:eastAsia="zh-CN"/>
        </w:rPr>
        <w:t>23.</w:t>
      </w:r>
      <w:r>
        <w:rPr>
          <w:rFonts w:hint="eastAsia" w:ascii="仿宋_GB2312" w:hAnsi="仿宋_GB2312" w:eastAsia="仿宋_GB2312" w:cs="仿宋_GB2312"/>
          <w:b w:val="0"/>
          <w:bCs w:val="0"/>
          <w:i w:val="0"/>
          <w:i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0B0CEF">
      <w:pPr>
        <w:spacing w:line="560" w:lineRule="exact"/>
        <w:ind w:firstLine="880" w:firstLineChars="200"/>
        <w:jc w:val="center"/>
        <w:outlineLvl w:val="0"/>
        <w:rPr>
          <w:rFonts w:eastAsia="方正小标宋简体"/>
          <w:sz w:val="44"/>
          <w:szCs w:val="44"/>
        </w:rPr>
      </w:pPr>
      <w:bookmarkStart w:id="112" w:name="_Toc15396614"/>
      <w:bookmarkStart w:id="113" w:name="_Toc766"/>
      <w:bookmarkStart w:id="114" w:name="_Toc15377226"/>
    </w:p>
    <w:p w14:paraId="5BED5769">
      <w:pPr>
        <w:spacing w:line="560" w:lineRule="exact"/>
        <w:jc w:val="center"/>
        <w:outlineLvl w:val="0"/>
        <w:rPr>
          <w:rFonts w:eastAsia="方正小标宋简体"/>
          <w:sz w:val="44"/>
          <w:szCs w:val="44"/>
        </w:rPr>
      </w:pPr>
    </w:p>
    <w:p w14:paraId="4E6C52F6">
      <w:pPr>
        <w:spacing w:line="560" w:lineRule="exact"/>
        <w:jc w:val="center"/>
        <w:outlineLvl w:val="0"/>
        <w:rPr>
          <w:rFonts w:eastAsia="方正小标宋简体"/>
          <w:sz w:val="44"/>
          <w:szCs w:val="44"/>
        </w:rPr>
      </w:pPr>
    </w:p>
    <w:p w14:paraId="49D11A9E">
      <w:pPr>
        <w:spacing w:line="560" w:lineRule="exact"/>
        <w:jc w:val="center"/>
        <w:outlineLvl w:val="0"/>
        <w:rPr>
          <w:rFonts w:eastAsia="方正小标宋简体"/>
          <w:sz w:val="44"/>
          <w:szCs w:val="44"/>
        </w:rPr>
      </w:pPr>
    </w:p>
    <w:p w14:paraId="30567765">
      <w:pPr>
        <w:spacing w:line="560" w:lineRule="exact"/>
        <w:jc w:val="center"/>
        <w:outlineLvl w:val="0"/>
        <w:rPr>
          <w:rFonts w:eastAsia="方正小标宋简体"/>
          <w:sz w:val="44"/>
          <w:szCs w:val="44"/>
        </w:rPr>
      </w:pPr>
    </w:p>
    <w:p w14:paraId="099CE3FE">
      <w:pPr>
        <w:spacing w:line="560" w:lineRule="exact"/>
        <w:jc w:val="center"/>
        <w:outlineLvl w:val="0"/>
        <w:rPr>
          <w:rFonts w:eastAsia="方正小标宋简体"/>
          <w:sz w:val="44"/>
          <w:szCs w:val="44"/>
        </w:rPr>
      </w:pPr>
    </w:p>
    <w:p w14:paraId="532EC1A4">
      <w:pPr>
        <w:spacing w:line="560" w:lineRule="exact"/>
        <w:jc w:val="center"/>
        <w:outlineLvl w:val="0"/>
        <w:rPr>
          <w:rFonts w:eastAsia="方正小标宋简体"/>
          <w:sz w:val="44"/>
          <w:szCs w:val="44"/>
        </w:rPr>
      </w:pPr>
    </w:p>
    <w:p w14:paraId="357D315E">
      <w:pPr>
        <w:spacing w:line="560" w:lineRule="exact"/>
        <w:jc w:val="center"/>
        <w:outlineLvl w:val="0"/>
        <w:rPr>
          <w:rFonts w:eastAsia="方正小标宋简体"/>
          <w:sz w:val="44"/>
          <w:szCs w:val="44"/>
        </w:rPr>
      </w:pPr>
    </w:p>
    <w:p w14:paraId="6545521F">
      <w:pPr>
        <w:spacing w:line="560" w:lineRule="exact"/>
        <w:jc w:val="center"/>
        <w:outlineLvl w:val="0"/>
        <w:rPr>
          <w:rFonts w:eastAsia="方正小标宋简体"/>
          <w:sz w:val="44"/>
          <w:szCs w:val="44"/>
        </w:rPr>
      </w:pPr>
    </w:p>
    <w:p w14:paraId="510E7D53">
      <w:pPr>
        <w:spacing w:line="560" w:lineRule="exact"/>
        <w:jc w:val="center"/>
        <w:outlineLvl w:val="0"/>
        <w:rPr>
          <w:rFonts w:eastAsia="方正小标宋简体"/>
          <w:sz w:val="44"/>
          <w:szCs w:val="44"/>
        </w:rPr>
      </w:pPr>
    </w:p>
    <w:p w14:paraId="164A9838">
      <w:pPr>
        <w:spacing w:line="560" w:lineRule="exact"/>
        <w:jc w:val="center"/>
        <w:outlineLvl w:val="0"/>
        <w:rPr>
          <w:rFonts w:eastAsia="方正小标宋简体"/>
          <w:sz w:val="44"/>
          <w:szCs w:val="44"/>
        </w:rPr>
      </w:pPr>
    </w:p>
    <w:p w14:paraId="26DD9BD5">
      <w:pPr>
        <w:spacing w:line="560" w:lineRule="exact"/>
        <w:jc w:val="center"/>
        <w:outlineLvl w:val="0"/>
        <w:rPr>
          <w:rFonts w:eastAsia="方正小标宋简体"/>
          <w:sz w:val="44"/>
          <w:szCs w:val="44"/>
        </w:rPr>
      </w:pPr>
    </w:p>
    <w:p w14:paraId="1A3A39E9">
      <w:pPr>
        <w:spacing w:line="560" w:lineRule="exact"/>
        <w:jc w:val="center"/>
        <w:outlineLvl w:val="0"/>
        <w:rPr>
          <w:rFonts w:eastAsia="方正小标宋简体"/>
          <w:sz w:val="44"/>
          <w:szCs w:val="44"/>
        </w:rPr>
      </w:pPr>
    </w:p>
    <w:p w14:paraId="74F07DCE">
      <w:pPr>
        <w:spacing w:line="560" w:lineRule="exact"/>
        <w:jc w:val="center"/>
        <w:outlineLvl w:val="0"/>
        <w:rPr>
          <w:rFonts w:eastAsia="方正小标宋简体"/>
          <w:sz w:val="44"/>
          <w:szCs w:val="44"/>
        </w:rPr>
      </w:pPr>
    </w:p>
    <w:p w14:paraId="576C78A7">
      <w:pPr>
        <w:spacing w:line="560" w:lineRule="exact"/>
        <w:jc w:val="center"/>
        <w:outlineLvl w:val="0"/>
        <w:rPr>
          <w:rFonts w:eastAsia="方正小标宋简体"/>
          <w:sz w:val="44"/>
          <w:szCs w:val="44"/>
        </w:rPr>
      </w:pPr>
    </w:p>
    <w:p w14:paraId="4454E674">
      <w:pPr>
        <w:spacing w:line="560" w:lineRule="exact"/>
        <w:jc w:val="center"/>
        <w:outlineLvl w:val="0"/>
        <w:rPr>
          <w:rFonts w:eastAsia="方正小标宋简体"/>
          <w:sz w:val="44"/>
          <w:szCs w:val="44"/>
        </w:rPr>
      </w:pPr>
    </w:p>
    <w:p w14:paraId="6A90413F">
      <w:pPr>
        <w:spacing w:line="560" w:lineRule="exact"/>
        <w:jc w:val="center"/>
        <w:outlineLvl w:val="0"/>
        <w:rPr>
          <w:rFonts w:eastAsia="方正小标宋简体"/>
          <w:sz w:val="44"/>
          <w:szCs w:val="44"/>
        </w:rPr>
      </w:pPr>
    </w:p>
    <w:p w14:paraId="60AA92EC">
      <w:pPr>
        <w:spacing w:line="560" w:lineRule="exact"/>
        <w:jc w:val="center"/>
        <w:outlineLvl w:val="0"/>
        <w:rPr>
          <w:rFonts w:eastAsia="方正小标宋简体"/>
          <w:sz w:val="44"/>
          <w:szCs w:val="44"/>
        </w:rPr>
      </w:pPr>
    </w:p>
    <w:p w14:paraId="0D427AA9">
      <w:pPr>
        <w:spacing w:line="560" w:lineRule="exact"/>
        <w:jc w:val="center"/>
        <w:outlineLvl w:val="0"/>
        <w:rPr>
          <w:rFonts w:eastAsia="方正小标宋简体"/>
          <w:sz w:val="44"/>
          <w:szCs w:val="44"/>
        </w:rPr>
      </w:pPr>
    </w:p>
    <w:p w14:paraId="6537EBD3">
      <w:pPr>
        <w:spacing w:line="560" w:lineRule="exact"/>
        <w:jc w:val="center"/>
        <w:outlineLvl w:val="0"/>
        <w:rPr>
          <w:rStyle w:val="197"/>
          <w:rFonts w:eastAsia="方正小标宋简体"/>
          <w:b w:val="0"/>
          <w:bCs w:val="0"/>
        </w:rPr>
      </w:pPr>
      <w:bookmarkStart w:id="115" w:name="_Toc5844"/>
      <w:r>
        <w:rPr>
          <w:rFonts w:eastAsia="方正小标宋简体"/>
          <w:sz w:val="44"/>
          <w:szCs w:val="44"/>
        </w:rPr>
        <w:t>第</w:t>
      </w:r>
      <w:r>
        <w:rPr>
          <w:rStyle w:val="197"/>
          <w:rFonts w:eastAsia="方正小标宋简体"/>
          <w:b w:val="0"/>
          <w:bCs w:val="0"/>
        </w:rPr>
        <w:t>四部分 附件</w:t>
      </w:r>
      <w:bookmarkEnd w:id="112"/>
      <w:bookmarkEnd w:id="113"/>
      <w:bookmarkEnd w:id="115"/>
    </w:p>
    <w:p w14:paraId="63F9FDA7">
      <w:pPr>
        <w:spacing w:line="560" w:lineRule="exact"/>
        <w:jc w:val="left"/>
        <w:rPr>
          <w:rFonts w:eastAsia="黑体"/>
          <w:color w:val="FF0000"/>
          <w:szCs w:val="32"/>
        </w:rPr>
      </w:pPr>
    </w:p>
    <w:p w14:paraId="56A6C9B7">
      <w:pPr>
        <w:spacing w:line="560" w:lineRule="exact"/>
        <w:jc w:val="left"/>
        <w:outlineLvl w:val="0"/>
        <w:rPr>
          <w:rFonts w:eastAsia="黑体"/>
          <w:sz w:val="44"/>
          <w:szCs w:val="44"/>
        </w:rPr>
      </w:pPr>
      <w:bookmarkStart w:id="116" w:name="_Toc20274"/>
      <w:bookmarkStart w:id="117" w:name="_Toc23841"/>
      <w:r>
        <w:rPr>
          <w:rFonts w:eastAsia="黑体"/>
          <w:szCs w:val="32"/>
        </w:rPr>
        <w:t>附件1</w:t>
      </w:r>
      <w:bookmarkEnd w:id="116"/>
      <w:bookmarkEnd w:id="117"/>
    </w:p>
    <w:p w14:paraId="7670B7A1">
      <w:pPr>
        <w:widowControl/>
        <w:spacing w:line="560" w:lineRule="exact"/>
        <w:contextualSpacing/>
        <w:jc w:val="center"/>
        <w:rPr>
          <w:rFonts w:eastAsia="方正小标宋简体"/>
          <w:sz w:val="44"/>
          <w:szCs w:val="44"/>
          <w:shd w:val="clear" w:color="auto" w:fill="FFFFFF"/>
        </w:rPr>
      </w:pPr>
      <w:r>
        <w:rPr>
          <w:rFonts w:eastAsia="方正小标宋简体"/>
          <w:sz w:val="44"/>
          <w:szCs w:val="44"/>
          <w:shd w:val="clear" w:color="auto" w:fill="FFFFFF"/>
        </w:rPr>
        <w:t>部门预算绩效评价报告</w:t>
      </w:r>
    </w:p>
    <w:p w14:paraId="387258CA">
      <w:pPr>
        <w:widowControl/>
        <w:spacing w:line="560" w:lineRule="exact"/>
        <w:ind w:firstLine="472"/>
        <w:contextualSpacing/>
        <w:jc w:val="left"/>
        <w:rPr>
          <w:rFonts w:eastAsia="黑体"/>
          <w:color w:val="000000"/>
          <w:sz w:val="24"/>
          <w:szCs w:val="32"/>
          <w:shd w:val="clear" w:color="auto" w:fill="FFFFFF"/>
        </w:rPr>
      </w:pPr>
    </w:p>
    <w:p w14:paraId="3E7BB5E3">
      <w:pPr>
        <w:widowControl/>
        <w:spacing w:line="560"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一、部门（单位）基本情况</w:t>
      </w:r>
    </w:p>
    <w:p w14:paraId="6C344654">
      <w:pPr>
        <w:widowControl/>
        <w:spacing w:line="560" w:lineRule="exact"/>
        <w:ind w:firstLine="632"/>
        <w:contextualSpacing/>
        <w:jc w:val="left"/>
        <w:rPr>
          <w:rFonts w:eastAsia="楷体_GB2312"/>
          <w:b/>
          <w:bCs/>
          <w:color w:val="000000"/>
          <w:szCs w:val="32"/>
          <w:shd w:val="clear" w:color="auto" w:fill="FFFFFF"/>
          <w:lang w:val="zh-CN"/>
        </w:rPr>
      </w:pPr>
      <w:r>
        <w:rPr>
          <w:rFonts w:eastAsia="楷体_GB2312"/>
          <w:b/>
          <w:bCs/>
          <w:color w:val="000000"/>
          <w:szCs w:val="32"/>
          <w:shd w:val="clear" w:color="auto" w:fill="FFFFFF"/>
          <w:lang w:val="zh-CN"/>
        </w:rPr>
        <w:t>（一）机构组成。</w:t>
      </w:r>
    </w:p>
    <w:p w14:paraId="2B2EE434">
      <w:pPr>
        <w:pStyle w:val="12"/>
        <w:keepLines w:val="0"/>
        <w:pageBreakBefore w:val="0"/>
        <w:numPr>
          <w:ilvl w:val="0"/>
          <w:numId w:val="0"/>
        </w:numPr>
        <w:kinsoku/>
        <w:overflowPunct/>
        <w:topLinePunct w:val="0"/>
        <w:bidi w:val="0"/>
        <w:spacing w:line="560" w:lineRule="exact"/>
        <w:ind w:firstLine="640" w:firstLineChars="200"/>
        <w:rPr>
          <w:rFonts w:hint="eastAsia" w:eastAsia="仿宋"/>
          <w:lang w:val="zh-CN" w:eastAsia="zh-CN"/>
        </w:rPr>
      </w:pPr>
      <w:r>
        <w:rPr>
          <w:rFonts w:hint="eastAsia" w:ascii="仿宋_GB2312" w:hAnsi="仿宋_GB2312" w:cs="仿宋_GB2312"/>
          <w:color w:val="000000"/>
          <w:szCs w:val="32"/>
          <w:lang w:val="en-US" w:eastAsia="zh-CN"/>
        </w:rPr>
        <w:t>中共遂宁市安居区委办公室</w:t>
      </w:r>
      <w:r>
        <w:rPr>
          <w:rFonts w:hint="eastAsia" w:ascii="仿宋" w:hAnsi="仿宋" w:eastAsia="仿宋"/>
          <w:sz w:val="32"/>
          <w:szCs w:val="32"/>
        </w:rPr>
        <w:t>下属二级单位</w:t>
      </w:r>
      <w:r>
        <w:rPr>
          <w:rFonts w:hint="eastAsia" w:ascii="仿宋" w:hAnsi="仿宋" w:eastAsia="仿宋"/>
          <w:sz w:val="32"/>
          <w:szCs w:val="32"/>
          <w:lang w:val="en-US" w:eastAsia="zh-CN"/>
        </w:rPr>
        <w:t>3</w:t>
      </w:r>
      <w:r>
        <w:rPr>
          <w:rFonts w:hint="eastAsia" w:ascii="仿宋" w:hAnsi="仿宋" w:eastAsia="仿宋"/>
          <w:sz w:val="32"/>
          <w:szCs w:val="32"/>
        </w:rPr>
        <w:t>个，其中行政单位0个，参照公务员法管理的事业单位1个，其他事业单位</w:t>
      </w:r>
      <w:r>
        <w:rPr>
          <w:rFonts w:hint="eastAsia" w:ascii="仿宋" w:hAnsi="仿宋" w:eastAsia="仿宋"/>
          <w:sz w:val="32"/>
          <w:szCs w:val="32"/>
          <w:lang w:val="en-US" w:eastAsia="zh-CN"/>
        </w:rPr>
        <w:t>2</w:t>
      </w:r>
      <w:r>
        <w:rPr>
          <w:rFonts w:hint="eastAsia" w:ascii="仿宋" w:hAnsi="仿宋" w:eastAsia="仿宋"/>
          <w:sz w:val="32"/>
          <w:szCs w:val="32"/>
        </w:rPr>
        <w:t>个</w:t>
      </w:r>
      <w:r>
        <w:rPr>
          <w:rFonts w:hint="eastAsia" w:ascii="仿宋" w:hAnsi="仿宋" w:eastAsia="仿宋"/>
          <w:sz w:val="32"/>
          <w:szCs w:val="32"/>
          <w:lang w:eastAsia="zh-CN"/>
        </w:rPr>
        <w:t>。</w:t>
      </w:r>
    </w:p>
    <w:p w14:paraId="386CC659">
      <w:pPr>
        <w:numPr>
          <w:ilvl w:val="0"/>
          <w:numId w:val="7"/>
        </w:numPr>
        <w:spacing w:line="560" w:lineRule="exact"/>
        <w:ind w:firstLine="632"/>
        <w:rPr>
          <w:rFonts w:eastAsia="楷体_GB2312"/>
          <w:b/>
          <w:bCs/>
          <w:color w:val="000000"/>
          <w:szCs w:val="32"/>
          <w:shd w:val="clear" w:color="auto" w:fill="FFFFFF"/>
          <w:lang w:val="zh-CN"/>
        </w:rPr>
      </w:pPr>
      <w:r>
        <w:rPr>
          <w:rFonts w:eastAsia="楷体_GB2312"/>
          <w:b/>
          <w:bCs/>
          <w:color w:val="000000"/>
          <w:szCs w:val="32"/>
          <w:shd w:val="clear" w:color="auto" w:fill="FFFFFF"/>
          <w:lang w:val="zh-CN"/>
        </w:rPr>
        <w:t>机构职能</w:t>
      </w:r>
    </w:p>
    <w:p w14:paraId="34275C9A">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（1）贯彻落实党的路线、方针、政策和国家法律法规，执行中央、省委、市委、区委的指示、决定。</w:t>
      </w:r>
    </w:p>
    <w:p w14:paraId="5F916A09">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（2）负责全区重要工作综合协调工作；</w:t>
      </w:r>
      <w:r>
        <w:rPr>
          <w:rFonts w:hint="eastAsia" w:ascii="仿宋" w:hAnsi="仿宋" w:eastAsia="仿宋" w:cs="仿宋"/>
          <w:color w:val="auto"/>
          <w:highlight w:val="none"/>
        </w:rPr>
        <w:t>负责区委</w:t>
      </w:r>
      <w:r>
        <w:rPr>
          <w:rFonts w:hint="eastAsia" w:ascii="仿宋" w:hAnsi="仿宋" w:eastAsia="仿宋" w:cs="仿宋"/>
          <w:color w:val="auto"/>
          <w:highlight w:val="none"/>
          <w:lang w:val="en-US" w:eastAsia="zh-CN"/>
        </w:rPr>
        <w:t>领导活动的协调安排和日常服务工作。</w:t>
      </w:r>
    </w:p>
    <w:p w14:paraId="30FD6B25">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3）负责中央、省委、市委、区委、区委办公室日常文件的收文登记、拟办处理、送审传阅、转办催办、发放回收、立卷归档；负责区委、区委办规范性文件上报备案，指导监督各乡镇（街道）党（工）委、区委各部委规范性文件备案审查工作。</w:t>
      </w:r>
    </w:p>
    <w:p w14:paraId="245A73C9">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（4）围绕中央、省委、市委和区委的工作部署，收集信息、反馈动态、综合调查研究；承担中央、省委、市委、区委重要工作和中央、省委、市委、区委指示以及领导同志指示的传达和催办落实工作。</w:t>
      </w:r>
    </w:p>
    <w:p w14:paraId="0D04F314">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（5）负责区委、区委办公室政策文件的起草、修改、审核把关、印刷工作。</w:t>
      </w:r>
    </w:p>
    <w:p w14:paraId="4229D4C4">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（6）负责区委、区委办领导讲话报告的起草、修改、审核把关、印刷工作。</w:t>
      </w:r>
    </w:p>
    <w:p w14:paraId="77E4E929">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（7）负责承办区委召开的各种会议，做好有关会议事务工作。</w:t>
      </w:r>
    </w:p>
    <w:p w14:paraId="33DE3D38">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（8）负责中央、省委、市委领导同志及中央、省委、市委有关部门领导同志，各县、区（园区）有关领导同志来区的接待工作。</w:t>
      </w:r>
    </w:p>
    <w:p w14:paraId="40ECA814">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（9）贯彻落实中央、省委、市委、区委对全面深化改革工作的工作部署。负责区委全面深化改革委员会日常工作。</w:t>
      </w:r>
    </w:p>
    <w:p w14:paraId="1B0B9EF0">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（10）贯彻落实党和国家有关方针、政策和法律法规，督促、指导有关方面贯彻落实上级党委对国家安全工作的决策事项、工作部署和要求等。负责区委国家安全委员会日常工作。</w:t>
      </w:r>
    </w:p>
    <w:p w14:paraId="3813B8DD">
      <w:pPr>
        <w:keepLines w:val="0"/>
        <w:pageBreakBefore w:val="0"/>
        <w:kinsoku/>
        <w:overflowPunct/>
        <w:topLinePunct w:val="0"/>
        <w:bidi w:val="0"/>
        <w:snapToGrid w:val="0"/>
        <w:spacing w:line="560" w:lineRule="exact"/>
        <w:ind w:firstLine="640" w:firstLineChars="200"/>
        <w:rPr>
          <w:rFonts w:hint="eastAsia" w:ascii="仿宋_GB2312" w:hAnsi="仿宋"/>
          <w:color w:val="auto"/>
          <w:highlight w:val="none"/>
        </w:rPr>
      </w:pPr>
      <w:r>
        <w:rPr>
          <w:rFonts w:hint="eastAsia" w:ascii="仿宋_GB2312" w:hAnsi="仿宋"/>
          <w:color w:val="auto"/>
          <w:highlight w:val="none"/>
        </w:rPr>
        <w:t>（11）负责区委保密机要，管理密钥、电子政务、保密技术检测工作。</w:t>
      </w:r>
    </w:p>
    <w:p w14:paraId="419A4D8D">
      <w:pPr>
        <w:keepLines w:val="0"/>
        <w:pageBreakBefore w:val="0"/>
        <w:kinsoku/>
        <w:overflowPunct/>
        <w:topLinePunct w:val="0"/>
        <w:bidi w:val="0"/>
        <w:adjustRightInd w:val="0"/>
        <w:snapToGrid w:val="0"/>
        <w:spacing w:line="560" w:lineRule="exact"/>
        <w:ind w:firstLine="640" w:firstLineChars="200"/>
        <w:contextualSpacing/>
        <w:rPr>
          <w:rFonts w:eastAsia="楷体_GB2312"/>
          <w:color w:val="000000"/>
          <w:szCs w:val="32"/>
          <w:shd w:val="clear" w:color="auto" w:fill="FFFFFF"/>
          <w:lang w:val="zh-CN"/>
        </w:rPr>
      </w:pPr>
      <w:r>
        <w:rPr>
          <w:rFonts w:hint="eastAsia" w:ascii="仿宋_GB2312" w:hAnsi="仿宋"/>
          <w:color w:val="auto"/>
          <w:highlight w:val="none"/>
        </w:rPr>
        <w:t>（12）完成区委交办的其他任务。</w:t>
      </w:r>
    </w:p>
    <w:p w14:paraId="05AAB96D">
      <w:pPr>
        <w:pStyle w:val="12"/>
        <w:keepLines w:val="0"/>
        <w:pageBreakBefore w:val="0"/>
        <w:numPr>
          <w:ilvl w:val="0"/>
          <w:numId w:val="0"/>
        </w:numPr>
        <w:kinsoku/>
        <w:overflowPunct/>
        <w:topLinePunct w:val="0"/>
        <w:bidi w:val="0"/>
        <w:spacing w:line="560" w:lineRule="exact"/>
        <w:ind w:firstLine="643" w:firstLineChars="200"/>
        <w:rPr>
          <w:rFonts w:hint="default" w:ascii="Times New Roman" w:hAnsi="Times New Roman" w:cs="Times New Roman"/>
          <w:b w:val="0"/>
          <w:bCs w:val="0"/>
          <w:i w:val="0"/>
          <w:iCs w:val="0"/>
          <w:color w:val="FF0000"/>
          <w:szCs w:val="32"/>
        </w:rPr>
      </w:pPr>
      <w:r>
        <w:rPr>
          <w:rFonts w:eastAsia="楷体_GB2312"/>
          <w:b/>
          <w:bCs/>
          <w:szCs w:val="32"/>
          <w:shd w:val="clear" w:color="auto" w:fill="FFFFFF"/>
          <w:lang w:val="zh-CN"/>
        </w:rPr>
        <w:t>（三）人员概况</w:t>
      </w:r>
      <w:r>
        <w:rPr>
          <w:rFonts w:eastAsia="楷体_GB2312"/>
          <w:szCs w:val="32"/>
          <w:shd w:val="clear" w:color="auto" w:fill="FFFFFF"/>
          <w:lang w:val="zh-CN"/>
        </w:rPr>
        <w:t>。</w:t>
      </w:r>
      <w:r>
        <w:rPr>
          <w:szCs w:val="32"/>
        </w:rPr>
        <w:t>截至202</w:t>
      </w:r>
      <w:r>
        <w:rPr>
          <w:rFonts w:hint="eastAsia"/>
          <w:szCs w:val="32"/>
        </w:rPr>
        <w:t>4</w:t>
      </w:r>
      <w:r>
        <w:rPr>
          <w:szCs w:val="32"/>
        </w:rPr>
        <w:t>年末，</w:t>
      </w:r>
      <w:r>
        <w:rPr>
          <w:rFonts w:hint="eastAsia" w:ascii="仿宋_GB2312" w:hAnsi="仿宋_GB2312" w:cs="仿宋_GB2312"/>
          <w:color w:val="000000"/>
          <w:szCs w:val="32"/>
          <w:lang w:val="en-US" w:eastAsia="zh-CN"/>
        </w:rPr>
        <w:t>中共遂宁市安居区委办公室</w:t>
      </w:r>
      <w:r>
        <w:rPr>
          <w:rFonts w:hint="eastAsia" w:ascii="仿宋" w:hAnsi="仿宋" w:eastAsia="仿宋" w:cs="仿宋"/>
          <w:sz w:val="32"/>
          <w:szCs w:val="32"/>
        </w:rPr>
        <w:t>实有编制人数</w:t>
      </w:r>
      <w:r>
        <w:rPr>
          <w:rFonts w:hint="eastAsia" w:ascii="仿宋" w:hAnsi="仿宋" w:eastAsia="仿宋" w:cs="仿宋"/>
          <w:sz w:val="32"/>
          <w:szCs w:val="32"/>
          <w:lang w:val="en-US" w:eastAsia="zh-CN"/>
        </w:rPr>
        <w:t>32</w:t>
      </w:r>
      <w:r>
        <w:rPr>
          <w:rFonts w:hint="eastAsia" w:ascii="仿宋" w:hAnsi="仿宋" w:eastAsia="仿宋" w:cs="仿宋"/>
          <w:sz w:val="32"/>
          <w:szCs w:val="32"/>
        </w:rPr>
        <w:t>人。其中行政</w:t>
      </w:r>
      <w:r>
        <w:rPr>
          <w:rFonts w:hint="eastAsia" w:ascii="仿宋" w:hAnsi="仿宋" w:eastAsia="仿宋" w:cs="仿宋"/>
          <w:sz w:val="32"/>
          <w:szCs w:val="32"/>
          <w:lang w:val="en-US" w:eastAsia="zh-CN"/>
        </w:rPr>
        <w:t>18</w:t>
      </w:r>
      <w:r>
        <w:rPr>
          <w:rFonts w:hint="eastAsia" w:ascii="仿宋" w:hAnsi="仿宋" w:eastAsia="仿宋" w:cs="仿宋"/>
          <w:sz w:val="32"/>
          <w:szCs w:val="32"/>
        </w:rPr>
        <w:t>人，机关工勤</w:t>
      </w:r>
      <w:r>
        <w:rPr>
          <w:rFonts w:hint="eastAsia" w:ascii="仿宋" w:hAnsi="仿宋" w:eastAsia="仿宋" w:cs="仿宋"/>
          <w:sz w:val="32"/>
          <w:szCs w:val="32"/>
          <w:lang w:val="en-US" w:eastAsia="zh-CN"/>
        </w:rPr>
        <w:t>3</w:t>
      </w:r>
      <w:r>
        <w:rPr>
          <w:rFonts w:hint="eastAsia" w:ascii="仿宋" w:hAnsi="仿宋" w:eastAsia="仿宋" w:cs="仿宋"/>
          <w:sz w:val="32"/>
          <w:szCs w:val="32"/>
        </w:rPr>
        <w:t>人，事业</w:t>
      </w:r>
      <w:r>
        <w:rPr>
          <w:rFonts w:hint="eastAsia" w:ascii="仿宋" w:hAnsi="仿宋" w:eastAsia="仿宋" w:cs="仿宋"/>
          <w:sz w:val="32"/>
          <w:szCs w:val="32"/>
          <w:lang w:val="en-US" w:eastAsia="zh-CN"/>
        </w:rPr>
        <w:t>11</w:t>
      </w:r>
      <w:r>
        <w:rPr>
          <w:rFonts w:hint="eastAsia" w:ascii="仿宋" w:hAnsi="仿宋" w:eastAsia="仿宋" w:cs="仿宋"/>
          <w:sz w:val="32"/>
          <w:szCs w:val="32"/>
        </w:rPr>
        <w:t>人，较202</w:t>
      </w:r>
      <w:r>
        <w:rPr>
          <w:rFonts w:hint="eastAsia" w:ascii="仿宋" w:hAnsi="仿宋" w:eastAsia="仿宋" w:cs="仿宋"/>
          <w:sz w:val="32"/>
          <w:szCs w:val="32"/>
          <w:lang w:val="en-US" w:eastAsia="zh-CN"/>
        </w:rPr>
        <w:t>3</w:t>
      </w:r>
      <w:r>
        <w:rPr>
          <w:rFonts w:hint="eastAsia" w:ascii="仿宋" w:hAnsi="仿宋" w:eastAsia="仿宋" w:cs="仿宋"/>
          <w:sz w:val="32"/>
          <w:szCs w:val="32"/>
        </w:rPr>
        <w:t>年人数有所</w:t>
      </w:r>
      <w:r>
        <w:rPr>
          <w:rFonts w:hint="eastAsia" w:ascii="仿宋" w:hAnsi="仿宋" w:eastAsia="仿宋" w:cs="仿宋"/>
          <w:sz w:val="32"/>
          <w:szCs w:val="32"/>
          <w:lang w:val="en-US" w:eastAsia="zh-CN"/>
        </w:rPr>
        <w:t>减少</w:t>
      </w:r>
      <w:r>
        <w:rPr>
          <w:rFonts w:hint="eastAsia" w:ascii="仿宋" w:hAnsi="仿宋" w:eastAsia="仿宋" w:cs="仿宋"/>
          <w:sz w:val="30"/>
          <w:szCs w:val="30"/>
        </w:rPr>
        <w:t>。</w:t>
      </w:r>
    </w:p>
    <w:p w14:paraId="40716B4F">
      <w:pPr>
        <w:widowControl/>
        <w:spacing w:line="560" w:lineRule="exact"/>
        <w:ind w:firstLine="640" w:firstLineChars="200"/>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二、部门资金收支情况</w:t>
      </w:r>
    </w:p>
    <w:p w14:paraId="7DD35644">
      <w:pPr>
        <w:widowControl/>
        <w:spacing w:line="560" w:lineRule="exact"/>
        <w:ind w:firstLine="632"/>
        <w:contextualSpacing/>
        <w:jc w:val="left"/>
        <w:rPr>
          <w:rFonts w:eastAsia="楷体_GB2312"/>
          <w:color w:val="000000"/>
          <w:szCs w:val="32"/>
          <w:shd w:val="clear" w:color="auto" w:fill="FFFFFF"/>
        </w:rPr>
      </w:pPr>
      <w:r>
        <w:rPr>
          <w:rFonts w:eastAsia="楷体_GB2312"/>
          <w:b/>
          <w:bCs/>
          <w:color w:val="000000"/>
          <w:szCs w:val="32"/>
          <w:shd w:val="clear" w:color="auto" w:fill="FFFFFF"/>
          <w:lang w:val="zh-CN"/>
        </w:rPr>
        <w:t>（一）收入情况</w:t>
      </w:r>
      <w:r>
        <w:rPr>
          <w:rFonts w:eastAsia="楷体_GB2312"/>
          <w:color w:val="000000"/>
          <w:szCs w:val="32"/>
          <w:shd w:val="clear" w:color="auto" w:fill="FFFFFF"/>
          <w:lang w:val="zh-CN"/>
        </w:rPr>
        <w:t>。</w:t>
      </w:r>
      <w:r>
        <w:rPr>
          <w:rFonts w:hint="eastAsia" w:ascii="仿宋_GB2312" w:hAnsi="仿宋_GB2312" w:cs="仿宋_GB2312"/>
          <w:color w:val="000000"/>
          <w:szCs w:val="32"/>
          <w:lang w:val="en-US" w:eastAsia="zh-CN"/>
        </w:rPr>
        <w:t>中共遂宁市安居区委办公室</w:t>
      </w:r>
      <w:r>
        <w:rPr>
          <w:szCs w:val="32"/>
        </w:rPr>
        <w:t>202</w:t>
      </w:r>
      <w:r>
        <w:rPr>
          <w:rFonts w:hint="eastAsia"/>
          <w:szCs w:val="32"/>
        </w:rPr>
        <w:t>4</w:t>
      </w:r>
      <w:r>
        <w:rPr>
          <w:szCs w:val="32"/>
        </w:rPr>
        <w:t>年年初预算收入</w:t>
      </w:r>
      <w:r>
        <w:rPr>
          <w:rFonts w:hint="eastAsia"/>
          <w:szCs w:val="32"/>
          <w:lang w:val="en-US" w:eastAsia="zh-CN"/>
        </w:rPr>
        <w:t>851.49</w:t>
      </w:r>
      <w:r>
        <w:rPr>
          <w:rFonts w:hint="eastAsia"/>
          <w:szCs w:val="32"/>
        </w:rPr>
        <w:t>万元</w:t>
      </w:r>
      <w:r>
        <w:rPr>
          <w:szCs w:val="32"/>
        </w:rPr>
        <w:t>、决算报表收入</w:t>
      </w:r>
      <w:r>
        <w:rPr>
          <w:rFonts w:hint="eastAsia"/>
          <w:szCs w:val="32"/>
        </w:rPr>
        <w:t>816.43万元</w:t>
      </w:r>
      <w:r>
        <w:rPr>
          <w:szCs w:val="32"/>
        </w:rPr>
        <w:t>。</w:t>
      </w:r>
    </w:p>
    <w:p w14:paraId="483C96D9">
      <w:pPr>
        <w:widowControl/>
        <w:spacing w:line="560" w:lineRule="exact"/>
        <w:ind w:firstLine="632"/>
        <w:contextualSpacing/>
        <w:jc w:val="left"/>
        <w:rPr>
          <w:szCs w:val="32"/>
          <w:lang w:val="zh-CN"/>
        </w:rPr>
      </w:pPr>
      <w:r>
        <w:rPr>
          <w:rFonts w:eastAsia="楷体_GB2312"/>
          <w:b/>
          <w:bCs/>
          <w:color w:val="000000"/>
          <w:szCs w:val="32"/>
          <w:shd w:val="clear" w:color="auto" w:fill="FFFFFF"/>
          <w:lang w:val="zh-CN"/>
        </w:rPr>
        <w:t>（二）支出情况。</w:t>
      </w:r>
      <w:r>
        <w:rPr>
          <w:rFonts w:hint="eastAsia" w:ascii="仿宋_GB2312" w:hAnsi="仿宋_GB2312" w:cs="仿宋_GB2312"/>
          <w:color w:val="000000"/>
          <w:szCs w:val="32"/>
          <w:lang w:val="en-US" w:eastAsia="zh-CN"/>
        </w:rPr>
        <w:t>中共遂宁市安居区委办公室</w:t>
      </w:r>
      <w:r>
        <w:rPr>
          <w:szCs w:val="32"/>
        </w:rPr>
        <w:t>202</w:t>
      </w:r>
      <w:r>
        <w:rPr>
          <w:rFonts w:hint="eastAsia"/>
          <w:szCs w:val="32"/>
        </w:rPr>
        <w:t>4</w:t>
      </w:r>
      <w:r>
        <w:rPr>
          <w:szCs w:val="32"/>
        </w:rPr>
        <w:t>年年初预算支出</w:t>
      </w:r>
      <w:r>
        <w:rPr>
          <w:rFonts w:hint="eastAsia"/>
          <w:szCs w:val="32"/>
          <w:lang w:val="en-US" w:eastAsia="zh-CN"/>
        </w:rPr>
        <w:t>851.49</w:t>
      </w:r>
      <w:r>
        <w:rPr>
          <w:rFonts w:hint="eastAsia"/>
          <w:szCs w:val="32"/>
        </w:rPr>
        <w:t>万元</w:t>
      </w:r>
      <w:r>
        <w:rPr>
          <w:szCs w:val="32"/>
        </w:rPr>
        <w:t>、决算报表支出</w:t>
      </w:r>
      <w:r>
        <w:rPr>
          <w:rFonts w:hint="eastAsia"/>
          <w:szCs w:val="32"/>
        </w:rPr>
        <w:t>816.43万元</w:t>
      </w:r>
      <w:r>
        <w:rPr>
          <w:szCs w:val="32"/>
        </w:rPr>
        <w:t>。</w:t>
      </w:r>
    </w:p>
    <w:p w14:paraId="6E423FA8">
      <w:pPr>
        <w:widowControl/>
        <w:spacing w:line="560" w:lineRule="exact"/>
        <w:ind w:firstLine="632"/>
        <w:contextualSpacing/>
        <w:jc w:val="left"/>
      </w:pPr>
      <w:r>
        <w:rPr>
          <w:rFonts w:eastAsia="楷体_GB2312"/>
          <w:b/>
          <w:bCs/>
          <w:color w:val="000000"/>
          <w:szCs w:val="32"/>
          <w:shd w:val="clear" w:color="auto" w:fill="FFFFFF"/>
          <w:lang w:val="zh-CN"/>
        </w:rPr>
        <w:t>（三）结余分配和结转结余情况。</w:t>
      </w:r>
      <w:r>
        <w:rPr>
          <w:rFonts w:hint="eastAsia" w:ascii="仿宋_GB2312" w:hAnsi="仿宋_GB2312" w:cs="仿宋_GB2312"/>
          <w:color w:val="000000"/>
          <w:szCs w:val="32"/>
          <w:lang w:val="en-US" w:eastAsia="zh-CN"/>
        </w:rPr>
        <w:t>中共遂宁市安居区委办公室</w:t>
      </w:r>
      <w:r>
        <w:rPr>
          <w:szCs w:val="32"/>
        </w:rPr>
        <w:t>202</w:t>
      </w:r>
      <w:r>
        <w:rPr>
          <w:rFonts w:hint="eastAsia"/>
          <w:szCs w:val="32"/>
        </w:rPr>
        <w:t>4</w:t>
      </w:r>
      <w:r>
        <w:rPr>
          <w:szCs w:val="32"/>
        </w:rPr>
        <w:t>年决算报表</w:t>
      </w:r>
      <w:r>
        <w:rPr>
          <w:rFonts w:hint="eastAsia"/>
          <w:szCs w:val="32"/>
        </w:rPr>
        <w:t>无</w:t>
      </w:r>
      <w:r>
        <w:rPr>
          <w:szCs w:val="32"/>
        </w:rPr>
        <w:t>结转结余情况。</w:t>
      </w:r>
    </w:p>
    <w:p w14:paraId="356AB673">
      <w:pPr>
        <w:widowControl/>
        <w:spacing w:line="560"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三、部门预算绩效分析</w:t>
      </w:r>
    </w:p>
    <w:p w14:paraId="2D2A98B9">
      <w:pPr>
        <w:spacing w:line="560" w:lineRule="exact"/>
        <w:ind w:firstLine="632"/>
        <w:contextualSpacing/>
        <w:jc w:val="left"/>
        <w:rPr>
          <w:color w:val="000000"/>
          <w:szCs w:val="32"/>
          <w:shd w:val="clear" w:color="auto" w:fill="FFFFFF"/>
          <w:lang w:val="zh-CN"/>
        </w:rPr>
      </w:pPr>
      <w:r>
        <w:rPr>
          <w:rFonts w:eastAsia="楷体_GB2312"/>
          <w:b/>
          <w:bCs/>
          <w:color w:val="000000"/>
          <w:szCs w:val="32"/>
          <w:shd w:val="clear" w:color="auto" w:fill="FFFFFF"/>
          <w:lang w:val="zh-CN"/>
        </w:rPr>
        <w:t>（一）部门预算总体绩效分析。</w:t>
      </w:r>
      <w:r>
        <w:rPr>
          <w:szCs w:val="32"/>
          <w:lang w:val="zh-CN"/>
        </w:rPr>
        <w:t>根据部门预算绩效评价指标体系“总体绩效”涉及二、三级指标进行逐项绩效分析并评分，依次包括履职效能、预算管理、财务管理、资产管理、采购管理等情况。</w:t>
      </w:r>
    </w:p>
    <w:p w14:paraId="05D6A8B5">
      <w:pPr>
        <w:spacing w:line="560" w:lineRule="exact"/>
        <w:ind w:firstLine="632"/>
        <w:contextualSpacing/>
        <w:jc w:val="left"/>
        <w:rPr>
          <w:color w:val="000000"/>
          <w:szCs w:val="32"/>
          <w:shd w:val="clear" w:color="auto" w:fill="FFFFFF"/>
          <w:lang w:val="zh-CN"/>
        </w:rPr>
      </w:pPr>
      <w:r>
        <w:rPr>
          <w:color w:val="000000"/>
          <w:szCs w:val="32"/>
          <w:shd w:val="clear" w:color="auto" w:fill="FFFFFF"/>
        </w:rPr>
        <w:t>1</w:t>
      </w:r>
      <w:r>
        <w:rPr>
          <w:rFonts w:hint="eastAsia"/>
          <w:color w:val="000000"/>
          <w:szCs w:val="32"/>
          <w:shd w:val="clear" w:color="auto" w:fill="FFFFFF"/>
          <w:lang w:val="en-US" w:eastAsia="zh-CN"/>
        </w:rPr>
        <w:t>.</w:t>
      </w:r>
      <w:r>
        <w:rPr>
          <w:color w:val="000000"/>
          <w:szCs w:val="32"/>
          <w:shd w:val="clear" w:color="auto" w:fill="FFFFFF"/>
          <w:lang w:val="zh-CN"/>
        </w:rPr>
        <w:t>履职效能。</w:t>
      </w:r>
    </w:p>
    <w:p w14:paraId="2CE252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napToGrid w:val="0"/>
          <w:color w:val="auto"/>
          <w:spacing w:val="0"/>
          <w:kern w:val="0"/>
          <w:sz w:val="32"/>
          <w:szCs w:val="32"/>
          <w:lang w:val="en-US" w:eastAsia="zh-CN"/>
        </w:rPr>
      </w:pPr>
      <w:r>
        <w:rPr>
          <w:rFonts w:hint="eastAsia" w:ascii="Times New Roman" w:hAnsi="Times New Roman" w:eastAsia="仿宋_GB2312" w:cs="Times New Roman"/>
          <w:b w:val="0"/>
          <w:bCs w:val="0"/>
          <w:color w:val="auto"/>
          <w:sz w:val="32"/>
          <w:szCs w:val="32"/>
          <w:highlight w:val="none"/>
          <w:lang w:val="en-US" w:eastAsia="zh-CN"/>
        </w:rPr>
        <w:t>今年以来，</w:t>
      </w:r>
      <w:r>
        <w:rPr>
          <w:rFonts w:hint="default" w:ascii="Times New Roman" w:hAnsi="Times New Roman" w:eastAsia="仿宋_GB2312" w:cs="Times New Roman"/>
          <w:b w:val="0"/>
          <w:bCs w:val="0"/>
          <w:color w:val="auto"/>
          <w:sz w:val="32"/>
          <w:szCs w:val="32"/>
          <w:highlight w:val="none"/>
          <w:lang w:val="en-US" w:eastAsia="zh-CN"/>
        </w:rPr>
        <w:t>起草中省市领导调研安居工作汇报40余篇</w:t>
      </w:r>
      <w:r>
        <w:rPr>
          <w:rFonts w:hint="eastAsia" w:ascii="Times New Roman" w:hAnsi="Times New Roman" w:eastAsia="仿宋_GB2312" w:cs="Times New Roman"/>
          <w:b w:val="0"/>
          <w:bCs w:val="0"/>
          <w:color w:val="auto"/>
          <w:sz w:val="32"/>
          <w:szCs w:val="32"/>
          <w:highlight w:val="none"/>
          <w:lang w:val="en-US" w:eastAsia="zh-CN"/>
        </w:rPr>
        <w:t>，撰写</w:t>
      </w:r>
      <w:r>
        <w:rPr>
          <w:rFonts w:hint="default" w:ascii="Times New Roman" w:hAnsi="Times New Roman" w:eastAsia="仿宋_GB2312" w:cs="Times New Roman"/>
          <w:b w:val="0"/>
          <w:bCs w:val="0"/>
          <w:color w:val="auto"/>
          <w:sz w:val="32"/>
          <w:szCs w:val="32"/>
          <w:highlight w:val="none"/>
          <w:lang w:val="en-US" w:eastAsia="zh-CN"/>
        </w:rPr>
        <w:t>领导讲话、致辞、发言等材料500余篇，</w:t>
      </w:r>
      <w:r>
        <w:rPr>
          <w:rFonts w:hint="eastAsia" w:ascii="Times New Roman" w:hAnsi="Times New Roman" w:eastAsia="仿宋_GB2312" w:cs="Times New Roman"/>
          <w:b w:val="0"/>
          <w:bCs w:val="0"/>
          <w:color w:val="auto"/>
          <w:sz w:val="32"/>
          <w:szCs w:val="32"/>
          <w:highlight w:val="none"/>
          <w:lang w:val="en-US" w:eastAsia="zh-CN"/>
        </w:rPr>
        <w:t>研究制定</w:t>
      </w:r>
      <w:r>
        <w:rPr>
          <w:rFonts w:hint="eastAsia"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关于深入贯彻落实党的二十届三中全会精神和省委十二届六次全会市委八届十次全会决策部署</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rPr>
        <w:t>进一步全面深化改革</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rPr>
        <w:t>奋力谱写中国式现代化安居新篇章的决定</w:t>
      </w:r>
      <w:r>
        <w:rPr>
          <w:rFonts w:hint="eastAsia" w:ascii="Times New Roman" w:hAnsi="Times New Roman" w:eastAsia="仿宋_GB2312" w:cs="Times New Roman"/>
          <w:b w:val="0"/>
          <w:bCs w:val="0"/>
          <w:color w:val="auto"/>
          <w:kern w:val="2"/>
          <w:sz w:val="32"/>
          <w:szCs w:val="32"/>
          <w:highlight w:val="none"/>
          <w:lang w:eastAsia="zh-CN"/>
        </w:rPr>
        <w:t>》等</w:t>
      </w:r>
      <w:r>
        <w:rPr>
          <w:rFonts w:hint="eastAsia" w:ascii="Times New Roman" w:hAnsi="Times New Roman" w:eastAsia="仿宋_GB2312" w:cs="Times New Roman"/>
          <w:b w:val="0"/>
          <w:bCs w:val="0"/>
          <w:color w:val="auto"/>
          <w:kern w:val="2"/>
          <w:sz w:val="32"/>
          <w:szCs w:val="32"/>
          <w:highlight w:val="none"/>
          <w:lang w:val="en-US" w:eastAsia="zh-CN"/>
        </w:rPr>
        <w:t>重要政策文件10余篇，</w:t>
      </w:r>
      <w:r>
        <w:rPr>
          <w:rFonts w:hint="default" w:ascii="Times New Roman" w:hAnsi="Times New Roman" w:eastAsia="仿宋_GB2312" w:cs="Times New Roman"/>
          <w:b w:val="0"/>
          <w:bCs w:val="0"/>
          <w:color w:val="auto"/>
          <w:kern w:val="2"/>
          <w:sz w:val="32"/>
          <w:szCs w:val="32"/>
          <w:highlight w:val="none"/>
        </w:rPr>
        <w:t>编发《常委会摘报》</w:t>
      </w:r>
      <w:r>
        <w:rPr>
          <w:rFonts w:hint="default" w:ascii="Times New Roman" w:hAnsi="Times New Roman" w:eastAsia="仿宋_GB2312" w:cs="Times New Roman"/>
          <w:b w:val="0"/>
          <w:bCs w:val="0"/>
          <w:color w:val="auto"/>
          <w:kern w:val="2"/>
          <w:sz w:val="32"/>
          <w:szCs w:val="32"/>
          <w:highlight w:val="none"/>
          <w:lang w:val="en-US" w:eastAsia="zh-CN"/>
        </w:rPr>
        <w:t>35</w:t>
      </w:r>
      <w:r>
        <w:rPr>
          <w:rFonts w:hint="default" w:ascii="Times New Roman" w:hAnsi="Times New Roman" w:eastAsia="仿宋_GB2312" w:cs="Times New Roman"/>
          <w:b w:val="0"/>
          <w:bCs w:val="0"/>
          <w:color w:val="auto"/>
          <w:kern w:val="2"/>
          <w:sz w:val="32"/>
          <w:szCs w:val="32"/>
          <w:highlight w:val="none"/>
        </w:rPr>
        <w:t>期、《工作通报》</w:t>
      </w:r>
      <w:r>
        <w:rPr>
          <w:rFonts w:hint="default" w:ascii="Times New Roman" w:hAnsi="Times New Roman" w:eastAsia="仿宋_GB2312" w:cs="Times New Roman"/>
          <w:b w:val="0"/>
          <w:bCs w:val="0"/>
          <w:color w:val="auto"/>
          <w:kern w:val="2"/>
          <w:sz w:val="32"/>
          <w:szCs w:val="32"/>
          <w:highlight w:val="none"/>
          <w:lang w:val="en-US" w:eastAsia="zh-CN"/>
        </w:rPr>
        <w:t>20</w:t>
      </w:r>
      <w:r>
        <w:rPr>
          <w:rFonts w:hint="default" w:ascii="Times New Roman" w:hAnsi="Times New Roman" w:eastAsia="仿宋_GB2312" w:cs="Times New Roman"/>
          <w:b w:val="0"/>
          <w:bCs w:val="0"/>
          <w:color w:val="auto"/>
          <w:kern w:val="2"/>
          <w:sz w:val="32"/>
          <w:szCs w:val="32"/>
          <w:highlight w:val="none"/>
        </w:rPr>
        <w:t>期</w:t>
      </w:r>
      <w:r>
        <w:rPr>
          <w:rFonts w:hint="eastAsia"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eastAsia="zh-CN"/>
        </w:rPr>
        <w:t>制发《市委八届十次全会重要决策部署主要目标举措清单（安居区）》《区委常委会工作清单》等工作清单</w:t>
      </w:r>
      <w:r>
        <w:rPr>
          <w:rFonts w:hint="default" w:ascii="Times New Roman" w:hAnsi="Times New Roman" w:eastAsia="仿宋_GB2312" w:cs="Times New Roman"/>
          <w:b w:val="0"/>
          <w:bCs w:val="0"/>
          <w:color w:val="auto"/>
          <w:kern w:val="2"/>
          <w:sz w:val="32"/>
          <w:szCs w:val="32"/>
          <w:highlight w:val="none"/>
          <w:lang w:val="en-US" w:eastAsia="zh-CN"/>
        </w:rPr>
        <w:t>9</w:t>
      </w:r>
      <w:r>
        <w:rPr>
          <w:rFonts w:hint="eastAsia" w:ascii="Times New Roman" w:hAnsi="Times New Roman" w:cs="Times New Roman"/>
          <w:b w:val="0"/>
          <w:bCs w:val="0"/>
          <w:color w:val="auto"/>
          <w:kern w:val="2"/>
          <w:sz w:val="32"/>
          <w:szCs w:val="32"/>
          <w:highlight w:val="none"/>
          <w:lang w:val="en-US" w:eastAsia="zh-CN"/>
        </w:rPr>
        <w:t>个</w:t>
      </w:r>
      <w:r>
        <w:rPr>
          <w:rFonts w:hint="default" w:ascii="Times New Roman" w:hAnsi="Times New Roman" w:eastAsia="仿宋_GB2312" w:cs="Times New Roman"/>
          <w:b w:val="0"/>
          <w:bCs w:val="0"/>
          <w:color w:val="auto"/>
          <w:kern w:val="2"/>
          <w:sz w:val="32"/>
          <w:szCs w:val="32"/>
          <w:highlight w:val="none"/>
          <w:lang w:val="en-US" w:eastAsia="zh-CN"/>
        </w:rPr>
        <w:t>。</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全年接待上级领导莅安7</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0余次</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筹办指导</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遂宁市安居区“打造新标杆、争创百强区”推动高质量发展大会、遂宁市安居区发展低空经济新质生产力推进会议等</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各类会议活动</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20</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余次</w:t>
      </w:r>
      <w:r>
        <w:rPr>
          <w:rFonts w:hint="eastAsia" w:ascii="Times New Roman" w:hAnsi="Times New Roman" w:eastAsia="仿宋_GB2312" w:cs="Times New Roman"/>
          <w:b w:val="0"/>
          <w:bCs w:val="0"/>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pacing w:val="0"/>
          <w:kern w:val="0"/>
          <w:sz w:val="32"/>
          <w:szCs w:val="32"/>
          <w:lang w:val="en-US" w:eastAsia="zh-CN"/>
        </w:rPr>
        <w:t>开展各类专题调研</w:t>
      </w:r>
      <w:r>
        <w:rPr>
          <w:rFonts w:hint="eastAsia" w:ascii="Times New Roman" w:hAnsi="Times New Roman" w:eastAsia="仿宋_GB2312" w:cs="Times New Roman"/>
          <w:b w:val="0"/>
          <w:bCs w:val="0"/>
          <w:snapToGrid w:val="0"/>
          <w:color w:val="auto"/>
          <w:spacing w:val="0"/>
          <w:kern w:val="0"/>
          <w:sz w:val="32"/>
          <w:szCs w:val="32"/>
          <w:lang w:val="en-US" w:eastAsia="zh-CN"/>
        </w:rPr>
        <w:t>9</w:t>
      </w:r>
      <w:r>
        <w:rPr>
          <w:rFonts w:hint="default" w:ascii="Times New Roman" w:hAnsi="Times New Roman" w:eastAsia="仿宋_GB2312" w:cs="Times New Roman"/>
          <w:b w:val="0"/>
          <w:bCs w:val="0"/>
          <w:snapToGrid w:val="0"/>
          <w:color w:val="auto"/>
          <w:spacing w:val="0"/>
          <w:kern w:val="0"/>
          <w:sz w:val="32"/>
          <w:szCs w:val="32"/>
          <w:lang w:val="en-US" w:eastAsia="zh-CN"/>
        </w:rPr>
        <w:t>0余次、暗访督导10余次</w:t>
      </w:r>
      <w:r>
        <w:rPr>
          <w:rFonts w:hint="eastAsia" w:ascii="Times New Roman" w:hAnsi="Times New Roman" w:eastAsia="仿宋_GB2312" w:cs="Times New Roman"/>
          <w:b w:val="0"/>
          <w:bCs w:val="0"/>
          <w:snapToGrid w:val="0"/>
          <w:color w:val="auto"/>
          <w:spacing w:val="0"/>
          <w:kern w:val="0"/>
          <w:sz w:val="32"/>
          <w:szCs w:val="32"/>
          <w:lang w:val="en-US" w:eastAsia="zh-CN"/>
        </w:rPr>
        <w:t>，</w:t>
      </w:r>
      <w:r>
        <w:rPr>
          <w:rFonts w:hint="default" w:ascii="Times New Roman" w:hAnsi="Times New Roman" w:eastAsia="仿宋_GB2312" w:cs="Times New Roman"/>
          <w:b w:val="0"/>
          <w:bCs w:val="0"/>
          <w:snapToGrid w:val="0"/>
          <w:color w:val="auto"/>
          <w:spacing w:val="0"/>
          <w:kern w:val="0"/>
          <w:sz w:val="32"/>
          <w:szCs w:val="32"/>
          <w:lang w:val="en-US" w:eastAsia="zh-CN"/>
        </w:rPr>
        <w:t>谋划区委主要领导带队进京赴省汇报工作10余次，赴</w:t>
      </w:r>
      <w:r>
        <w:rPr>
          <w:rFonts w:hint="eastAsia" w:ascii="Times New Roman" w:hAnsi="Times New Roman" w:cs="Times New Roman"/>
          <w:b w:val="0"/>
          <w:bCs w:val="0"/>
          <w:snapToGrid w:val="0"/>
          <w:color w:val="auto"/>
          <w:spacing w:val="0"/>
          <w:kern w:val="0"/>
          <w:sz w:val="32"/>
          <w:szCs w:val="32"/>
          <w:lang w:val="en-US" w:eastAsia="zh-CN"/>
        </w:rPr>
        <w:t>北京</w:t>
      </w:r>
      <w:r>
        <w:rPr>
          <w:rFonts w:hint="default" w:ascii="Times New Roman" w:hAnsi="Times New Roman" w:eastAsia="仿宋_GB2312" w:cs="Times New Roman"/>
          <w:b w:val="0"/>
          <w:bCs w:val="0"/>
          <w:snapToGrid w:val="0"/>
          <w:color w:val="auto"/>
          <w:spacing w:val="0"/>
          <w:kern w:val="0"/>
          <w:sz w:val="32"/>
          <w:szCs w:val="32"/>
          <w:lang w:val="en-US" w:eastAsia="zh-CN"/>
        </w:rPr>
        <w:t>等地开展招商引资活动</w:t>
      </w:r>
      <w:r>
        <w:rPr>
          <w:rFonts w:hint="eastAsia" w:ascii="Times New Roman" w:hAnsi="Times New Roman" w:eastAsia="仿宋_GB2312" w:cs="Times New Roman"/>
          <w:b w:val="0"/>
          <w:bCs w:val="0"/>
          <w:snapToGrid w:val="0"/>
          <w:color w:val="auto"/>
          <w:spacing w:val="0"/>
          <w:kern w:val="0"/>
          <w:sz w:val="32"/>
          <w:szCs w:val="32"/>
          <w:lang w:val="en-US" w:eastAsia="zh-CN"/>
        </w:rPr>
        <w:t>2</w:t>
      </w:r>
      <w:r>
        <w:rPr>
          <w:rFonts w:hint="default" w:ascii="Times New Roman" w:hAnsi="Times New Roman" w:eastAsia="仿宋_GB2312" w:cs="Times New Roman"/>
          <w:b w:val="0"/>
          <w:bCs w:val="0"/>
          <w:snapToGrid w:val="0"/>
          <w:color w:val="auto"/>
          <w:spacing w:val="0"/>
          <w:kern w:val="0"/>
          <w:sz w:val="32"/>
          <w:szCs w:val="32"/>
          <w:lang w:val="en-US" w:eastAsia="zh-CN"/>
        </w:rPr>
        <w:t>0余次，赴清华、北大等知名院校宣讲</w:t>
      </w:r>
      <w:r>
        <w:rPr>
          <w:rFonts w:hint="eastAsia" w:ascii="Times New Roman" w:hAnsi="Times New Roman" w:eastAsia="仿宋_GB2312" w:cs="Times New Roman"/>
          <w:b w:val="0"/>
          <w:bCs w:val="0"/>
          <w:snapToGrid w:val="0"/>
          <w:color w:val="auto"/>
          <w:spacing w:val="0"/>
          <w:kern w:val="0"/>
          <w:sz w:val="32"/>
          <w:szCs w:val="32"/>
          <w:lang w:val="en-US" w:eastAsia="zh-CN"/>
        </w:rPr>
        <w:t>4</w:t>
      </w:r>
      <w:r>
        <w:rPr>
          <w:rFonts w:hint="default" w:ascii="Times New Roman" w:hAnsi="Times New Roman" w:eastAsia="仿宋_GB2312" w:cs="Times New Roman"/>
          <w:b w:val="0"/>
          <w:bCs w:val="0"/>
          <w:snapToGrid w:val="0"/>
          <w:color w:val="auto"/>
          <w:spacing w:val="0"/>
          <w:kern w:val="0"/>
          <w:sz w:val="32"/>
          <w:szCs w:val="32"/>
          <w:lang w:val="en-US" w:eastAsia="zh-CN"/>
        </w:rPr>
        <w:t>次，赴</w:t>
      </w:r>
      <w:r>
        <w:rPr>
          <w:rFonts w:hint="eastAsia" w:ascii="Times New Roman" w:hAnsi="Times New Roman" w:cs="Times New Roman"/>
          <w:b w:val="0"/>
          <w:bCs w:val="0"/>
          <w:snapToGrid w:val="0"/>
          <w:color w:val="auto"/>
          <w:spacing w:val="0"/>
          <w:kern w:val="0"/>
          <w:sz w:val="32"/>
          <w:szCs w:val="32"/>
          <w:lang w:val="en-US" w:eastAsia="zh-CN"/>
        </w:rPr>
        <w:t>市外</w:t>
      </w:r>
      <w:r>
        <w:rPr>
          <w:rFonts w:hint="default" w:ascii="Times New Roman" w:hAnsi="Times New Roman" w:eastAsia="仿宋_GB2312" w:cs="Times New Roman"/>
          <w:b w:val="0"/>
          <w:bCs w:val="0"/>
          <w:snapToGrid w:val="0"/>
          <w:color w:val="auto"/>
          <w:spacing w:val="0"/>
          <w:kern w:val="0"/>
          <w:sz w:val="32"/>
          <w:szCs w:val="32"/>
          <w:lang w:val="en-US" w:eastAsia="zh-CN"/>
        </w:rPr>
        <w:t>开展考察学习10余次。</w:t>
      </w:r>
    </w:p>
    <w:p w14:paraId="5B78D968">
      <w:pPr>
        <w:widowControl w:val="0"/>
        <w:spacing w:line="560" w:lineRule="exact"/>
        <w:ind w:firstLine="640" w:firstLineChars="200"/>
        <w:jc w:val="left"/>
        <w:rPr>
          <w:rFonts w:hint="default"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按照规范化、制度化、科学化的要求，健全OA系统收发文工作流程，完善《收发文登记簿》《传阅件登记簿》等各种表簿，</w:t>
      </w:r>
      <w:r>
        <w:rPr>
          <w:rFonts w:hint="eastAsia"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做到</w:t>
      </w:r>
      <w:r>
        <w:rPr>
          <w:rFonts w:ascii="Times New Roman" w:hAnsi="Times New Roman" w:eastAsia="仿宋_GB2312" w:cs="Times New Roman"/>
          <w:b w:val="0"/>
          <w:bCs w:val="0"/>
          <w:color w:val="auto"/>
          <w:sz w:val="32"/>
          <w:szCs w:val="32"/>
          <w:highlight w:val="none"/>
        </w:rPr>
        <w:t>“统一登记、及时送签、</w:t>
      </w:r>
      <w:r>
        <w:rPr>
          <w:rFonts w:hint="default" w:ascii="Times New Roman" w:hAnsi="Times New Roman" w:eastAsia="仿宋_GB2312" w:cs="Times New Roman"/>
          <w:b w:val="0"/>
          <w:bCs w:val="0"/>
          <w:color w:val="auto"/>
          <w:sz w:val="32"/>
          <w:szCs w:val="32"/>
          <w:highlight w:val="none"/>
        </w:rPr>
        <w:t>随时</w:t>
      </w:r>
      <w:r>
        <w:rPr>
          <w:rFonts w:ascii="Times New Roman" w:hAnsi="Times New Roman" w:eastAsia="仿宋_GB2312" w:cs="Times New Roman"/>
          <w:b w:val="0"/>
          <w:bCs w:val="0"/>
          <w:color w:val="auto"/>
          <w:sz w:val="32"/>
          <w:szCs w:val="32"/>
          <w:highlight w:val="none"/>
        </w:rPr>
        <w:t>复查”，以“案无积卷、事不过夜”</w:t>
      </w:r>
      <w:r>
        <w:rPr>
          <w:rFonts w:hint="default" w:ascii="Times New Roman" w:hAnsi="Times New Roman" w:eastAsia="仿宋_GB2312" w:cs="Times New Roman"/>
          <w:b w:val="0"/>
          <w:bCs w:val="0"/>
          <w:color w:val="auto"/>
          <w:sz w:val="32"/>
          <w:szCs w:val="32"/>
          <w:highlight w:val="none"/>
        </w:rPr>
        <w:t>的强烈责任感和</w:t>
      </w:r>
      <w:r>
        <w:rPr>
          <w:rFonts w:ascii="Times New Roman" w:hAnsi="Times New Roman" w:eastAsia="仿宋_GB2312" w:cs="Times New Roman"/>
          <w:b w:val="0"/>
          <w:bCs w:val="0"/>
          <w:color w:val="auto"/>
          <w:sz w:val="32"/>
          <w:szCs w:val="32"/>
          <w:highlight w:val="none"/>
        </w:rPr>
        <w:t>“文经我手无差错”的极端负责态度</w:t>
      </w:r>
      <w:r>
        <w:rPr>
          <w:rFonts w:hint="default"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高质量运转文件</w:t>
      </w:r>
      <w:r>
        <w:rPr>
          <w:rFonts w:hint="default" w:ascii="Times New Roman" w:hAnsi="Times New Roman" w:eastAsia="仿宋_GB2312" w:cs="Times New Roman"/>
          <w:b w:val="0"/>
          <w:bCs w:val="0"/>
          <w:color w:val="auto"/>
          <w:sz w:val="32"/>
          <w:szCs w:val="32"/>
          <w:highlight w:val="none"/>
          <w:lang w:val="en-US" w:eastAsia="zh-CN"/>
        </w:rPr>
        <w:t>4000</w:t>
      </w:r>
      <w:r>
        <w:rPr>
          <w:rFonts w:ascii="Times New Roman" w:hAnsi="Times New Roman" w:eastAsia="仿宋_GB2312" w:cs="Times New Roman"/>
          <w:b w:val="0"/>
          <w:bCs w:val="0"/>
          <w:color w:val="auto"/>
          <w:sz w:val="32"/>
          <w:szCs w:val="32"/>
          <w:highlight w:val="none"/>
        </w:rPr>
        <w:t>余件，完成党内规范性文件备案</w:t>
      </w:r>
      <w:r>
        <w:rPr>
          <w:rFonts w:hint="default" w:ascii="Times New Roman" w:hAnsi="Times New Roman" w:eastAsia="仿宋_GB2312" w:cs="Times New Roman"/>
          <w:b w:val="0"/>
          <w:bCs w:val="0"/>
          <w:color w:val="auto"/>
          <w:sz w:val="32"/>
          <w:szCs w:val="32"/>
          <w:highlight w:val="none"/>
          <w:lang w:val="en-US" w:eastAsia="zh-CN"/>
        </w:rPr>
        <w:t>15</w:t>
      </w:r>
      <w:r>
        <w:rPr>
          <w:rFonts w:ascii="Times New Roman" w:hAnsi="Times New Roman" w:eastAsia="仿宋_GB2312" w:cs="Times New Roman"/>
          <w:b w:val="0"/>
          <w:bCs w:val="0"/>
          <w:color w:val="auto"/>
          <w:sz w:val="32"/>
          <w:szCs w:val="32"/>
          <w:highlight w:val="none"/>
        </w:rPr>
        <w:t>件。</w:t>
      </w:r>
      <w:r>
        <w:rPr>
          <w:rFonts w:hint="default" w:ascii="Times New Roman" w:hAnsi="Times New Roman" w:eastAsia="仿宋_GB2312" w:cs="Times New Roman"/>
          <w:b w:val="0"/>
          <w:bCs w:val="0"/>
          <w:i w:val="0"/>
          <w:caps w:val="0"/>
          <w:color w:val="auto"/>
          <w:spacing w:val="0"/>
          <w:kern w:val="0"/>
          <w:sz w:val="32"/>
          <w:szCs w:val="32"/>
          <w:highlight w:val="none"/>
          <w:shd w:val="clear" w:color="auto" w:fill="FFFFFF"/>
          <w:lang w:val="en-US" w:eastAsia="zh-CN" w:bidi="ar"/>
        </w:rPr>
        <w:t>严格执行党中央和省委关于规范地方党委政策性文件制定以及精简文件的若干规定，遏制“为配套而配套”的发文惯性，持续为基层“松绑”减负</w:t>
      </w:r>
      <w:r>
        <w:rPr>
          <w:rFonts w:hint="default" w:ascii="Times New Roman" w:hAnsi="Times New Roman" w:eastAsia="仿宋_GB2312" w:cs="Times New Roman"/>
          <w:b w:val="0"/>
          <w:bCs w:val="0"/>
          <w:color w:val="auto"/>
          <w:sz w:val="32"/>
          <w:szCs w:val="32"/>
          <w:highlight w:val="none"/>
        </w:rPr>
        <w:t>，全年校核文件</w:t>
      </w:r>
      <w:r>
        <w:rPr>
          <w:rFonts w:hint="default" w:ascii="Times New Roman" w:hAnsi="Times New Roman" w:eastAsia="仿宋_GB2312" w:cs="Times New Roman"/>
          <w:b w:val="0"/>
          <w:bCs w:val="0"/>
          <w:color w:val="auto"/>
          <w:sz w:val="32"/>
          <w:szCs w:val="32"/>
          <w:highlight w:val="none"/>
          <w:lang w:val="en-US" w:eastAsia="zh-CN"/>
        </w:rPr>
        <w:t>350</w:t>
      </w:r>
      <w:r>
        <w:rPr>
          <w:rFonts w:hint="default" w:ascii="Times New Roman" w:hAnsi="Times New Roman" w:eastAsia="仿宋_GB2312" w:cs="Times New Roman"/>
          <w:b w:val="0"/>
          <w:bCs w:val="0"/>
          <w:color w:val="auto"/>
          <w:sz w:val="32"/>
          <w:szCs w:val="32"/>
          <w:highlight w:val="none"/>
        </w:rPr>
        <w:t>余件，按照最新统计口径，区委下发镇（街道）文件</w:t>
      </w:r>
      <w:r>
        <w:rPr>
          <w:rFonts w:hint="default" w:ascii="Times New Roman" w:hAnsi="Times New Roman" w:eastAsia="仿宋_GB2312" w:cs="Times New Roman"/>
          <w:b w:val="0"/>
          <w:bCs w:val="0"/>
          <w:color w:val="auto"/>
          <w:sz w:val="32"/>
          <w:szCs w:val="32"/>
          <w:highlight w:val="none"/>
          <w:lang w:val="en-US" w:eastAsia="zh-CN"/>
        </w:rPr>
        <w:t>59</w:t>
      </w:r>
      <w:r>
        <w:rPr>
          <w:rFonts w:hint="default" w:ascii="Times New Roman" w:hAnsi="Times New Roman" w:eastAsia="仿宋_GB2312" w:cs="Times New Roman"/>
          <w:b w:val="0"/>
          <w:bCs w:val="0"/>
          <w:color w:val="auto"/>
          <w:sz w:val="32"/>
          <w:szCs w:val="32"/>
          <w:highlight w:val="none"/>
        </w:rPr>
        <w:t>件。</w:t>
      </w:r>
    </w:p>
    <w:p w14:paraId="6E6819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持续发挥改革“关键一招”作用，聚焦关键、精准发力，抓实改革系统集成，建立“全面承接+自主创新+基层首创”改革任务落实体系，</w:t>
      </w:r>
      <w:r>
        <w:rPr>
          <w:rFonts w:hint="default" w:ascii="Times New Roman" w:hAnsi="Times New Roman" w:eastAsia="仿宋_GB2312" w:cs="Times New Roman"/>
          <w:b w:val="0"/>
          <w:bCs w:val="0"/>
          <w:color w:val="auto"/>
          <w:w w:val="100"/>
          <w:sz w:val="32"/>
          <w:szCs w:val="32"/>
          <w:highlight w:val="none"/>
          <w:lang w:val="en-US" w:eastAsia="zh-CN"/>
        </w:rPr>
        <w:t>出台《区委深改委202</w:t>
      </w:r>
      <w:r>
        <w:rPr>
          <w:rFonts w:hint="eastAsia" w:ascii="Times New Roman" w:hAnsi="Times New Roman" w:eastAsia="仿宋_GB2312" w:cs="Times New Roman"/>
          <w:b w:val="0"/>
          <w:bCs w:val="0"/>
          <w:color w:val="auto"/>
          <w:w w:val="100"/>
          <w:sz w:val="32"/>
          <w:szCs w:val="32"/>
          <w:highlight w:val="none"/>
          <w:lang w:val="en-US" w:eastAsia="zh-CN"/>
        </w:rPr>
        <w:t>4</w:t>
      </w:r>
      <w:r>
        <w:rPr>
          <w:rFonts w:hint="default" w:ascii="Times New Roman" w:hAnsi="Times New Roman" w:eastAsia="仿宋_GB2312" w:cs="Times New Roman"/>
          <w:b w:val="0"/>
          <w:bCs w:val="0"/>
          <w:color w:val="auto"/>
          <w:w w:val="100"/>
          <w:sz w:val="32"/>
          <w:szCs w:val="32"/>
          <w:highlight w:val="none"/>
          <w:lang w:val="en-US" w:eastAsia="zh-CN"/>
        </w:rPr>
        <w:t>年工作要点》《区委深改委202</w:t>
      </w:r>
      <w:r>
        <w:rPr>
          <w:rFonts w:hint="eastAsia" w:ascii="Times New Roman" w:hAnsi="Times New Roman" w:eastAsia="仿宋_GB2312" w:cs="Times New Roman"/>
          <w:b w:val="0"/>
          <w:bCs w:val="0"/>
          <w:color w:val="auto"/>
          <w:w w:val="100"/>
          <w:sz w:val="32"/>
          <w:szCs w:val="32"/>
          <w:highlight w:val="none"/>
          <w:lang w:val="en-US" w:eastAsia="zh-CN"/>
        </w:rPr>
        <w:t>4</w:t>
      </w:r>
      <w:r>
        <w:rPr>
          <w:rFonts w:hint="default" w:ascii="Times New Roman" w:hAnsi="Times New Roman" w:eastAsia="仿宋_GB2312" w:cs="Times New Roman"/>
          <w:b w:val="0"/>
          <w:bCs w:val="0"/>
          <w:color w:val="auto"/>
          <w:w w:val="100"/>
          <w:sz w:val="32"/>
          <w:szCs w:val="32"/>
          <w:highlight w:val="none"/>
          <w:lang w:val="en-US" w:eastAsia="zh-CN"/>
        </w:rPr>
        <w:t>年度改革落实台账》等文件，系统建立“四张清单”，</w:t>
      </w:r>
      <w:r>
        <w:rPr>
          <w:rFonts w:hint="eastAsia" w:ascii="Times New Roman" w:hAnsi="Times New Roman" w:eastAsia="仿宋_GB2312" w:cs="Times New Roman"/>
          <w:b w:val="0"/>
          <w:bCs w:val="0"/>
          <w:color w:val="auto"/>
          <w:w w:val="100"/>
          <w:sz w:val="32"/>
          <w:szCs w:val="32"/>
          <w:highlight w:val="none"/>
          <w:lang w:val="en-US" w:eastAsia="zh-CN"/>
        </w:rPr>
        <w:t>紧</w:t>
      </w:r>
      <w:r>
        <w:rPr>
          <w:rFonts w:hint="default" w:ascii="Times New Roman" w:hAnsi="Times New Roman" w:eastAsia="仿宋_GB2312" w:cs="Times New Roman"/>
          <w:b w:val="0"/>
          <w:bCs w:val="0"/>
          <w:color w:val="auto"/>
          <w:w w:val="100"/>
          <w:sz w:val="32"/>
          <w:szCs w:val="32"/>
          <w:highlight w:val="none"/>
          <w:lang w:val="en-US" w:eastAsia="zh-CN"/>
        </w:rPr>
        <w:t>盯</w:t>
      </w:r>
      <w:r>
        <w:rPr>
          <w:rFonts w:hint="eastAsia" w:ascii="Times New Roman" w:hAnsi="Times New Roman" w:eastAsia="仿宋_GB2312" w:cs="Times New Roman"/>
          <w:b w:val="0"/>
          <w:bCs w:val="0"/>
          <w:color w:val="auto"/>
          <w:w w:val="100"/>
          <w:sz w:val="32"/>
          <w:szCs w:val="32"/>
          <w:highlight w:val="none"/>
          <w:lang w:val="en-US" w:eastAsia="zh-CN"/>
        </w:rPr>
        <w:t>52</w:t>
      </w:r>
      <w:r>
        <w:rPr>
          <w:rFonts w:hint="default" w:ascii="Times New Roman" w:hAnsi="Times New Roman" w:eastAsia="仿宋_GB2312" w:cs="Times New Roman"/>
          <w:b w:val="0"/>
          <w:bCs w:val="0"/>
          <w:color w:val="auto"/>
          <w:w w:val="100"/>
          <w:sz w:val="32"/>
          <w:szCs w:val="32"/>
          <w:highlight w:val="none"/>
          <w:lang w:val="en-US" w:eastAsia="zh-CN"/>
        </w:rPr>
        <w:t>项重点改革任务</w:t>
      </w:r>
      <w:r>
        <w:rPr>
          <w:rFonts w:hint="eastAsia" w:ascii="Times New Roman" w:hAnsi="Times New Roman" w:eastAsia="仿宋_GB2312" w:cs="Times New Roman"/>
          <w:b w:val="0"/>
          <w:bCs w:val="0"/>
          <w:color w:val="auto"/>
          <w:w w:val="100"/>
          <w:sz w:val="32"/>
          <w:szCs w:val="32"/>
          <w:highlight w:val="none"/>
          <w:lang w:val="en-US" w:eastAsia="zh-CN"/>
        </w:rPr>
        <w:t>和14</w:t>
      </w:r>
      <w:r>
        <w:rPr>
          <w:rFonts w:hint="default" w:ascii="Times New Roman" w:hAnsi="Times New Roman" w:eastAsia="仿宋_GB2312" w:cs="Times New Roman"/>
          <w:b w:val="0"/>
          <w:bCs w:val="0"/>
          <w:color w:val="auto"/>
          <w:w w:val="100"/>
          <w:sz w:val="32"/>
          <w:szCs w:val="32"/>
          <w:highlight w:val="none"/>
          <w:lang w:val="en-US" w:eastAsia="zh-CN"/>
        </w:rPr>
        <w:t>项中省市改革试点</w:t>
      </w:r>
      <w:r>
        <w:rPr>
          <w:rFonts w:hint="eastAsia" w:ascii="Times New Roman" w:hAnsi="Times New Roman" w:eastAsia="仿宋_GB2312" w:cs="Times New Roman"/>
          <w:b w:val="0"/>
          <w:bCs w:val="0"/>
          <w:color w:val="auto"/>
          <w:w w:val="100"/>
          <w:sz w:val="32"/>
          <w:szCs w:val="32"/>
          <w:highlight w:val="none"/>
          <w:lang w:val="en-US" w:eastAsia="zh-CN"/>
        </w:rPr>
        <w:t>，</w:t>
      </w:r>
      <w:r>
        <w:rPr>
          <w:rFonts w:hint="default" w:ascii="Times New Roman" w:hAnsi="Times New Roman" w:eastAsia="仿宋_GB2312" w:cs="Times New Roman"/>
          <w:b w:val="0"/>
          <w:bCs w:val="0"/>
          <w:color w:val="auto"/>
          <w:w w:val="100"/>
          <w:sz w:val="32"/>
          <w:szCs w:val="32"/>
          <w:highlight w:val="none"/>
          <w:lang w:val="en-US" w:eastAsia="zh-CN"/>
        </w:rPr>
        <w:t>推动</w:t>
      </w:r>
      <w:r>
        <w:rPr>
          <w:rFonts w:hint="eastAsia" w:ascii="Times New Roman" w:hAnsi="Times New Roman" w:eastAsia="仿宋_GB2312" w:cs="Times New Roman"/>
          <w:b w:val="0"/>
          <w:bCs w:val="0"/>
          <w:color w:val="auto"/>
          <w:w w:val="100"/>
          <w:sz w:val="32"/>
          <w:szCs w:val="32"/>
          <w:highlight w:val="none"/>
          <w:lang w:val="en-US" w:eastAsia="zh-CN"/>
        </w:rPr>
        <w:t>115项</w:t>
      </w:r>
      <w:r>
        <w:rPr>
          <w:rFonts w:hint="default" w:ascii="Times New Roman" w:hAnsi="Times New Roman" w:eastAsia="仿宋_GB2312" w:cs="Times New Roman"/>
          <w:b w:val="0"/>
          <w:bCs w:val="0"/>
          <w:color w:val="auto"/>
          <w:w w:val="100"/>
          <w:sz w:val="32"/>
          <w:szCs w:val="32"/>
          <w:highlight w:val="none"/>
          <w:lang w:val="en-US" w:eastAsia="zh-CN"/>
        </w:rPr>
        <w:t>改革任务落实</w:t>
      </w:r>
      <w:r>
        <w:rPr>
          <w:rFonts w:hint="eastAsia" w:ascii="Times New Roman" w:hAnsi="Times New Roman" w:eastAsia="仿宋_GB2312" w:cs="Times New Roman"/>
          <w:b w:val="0"/>
          <w:bCs w:val="0"/>
          <w:color w:val="auto"/>
          <w:w w:val="100"/>
          <w:sz w:val="32"/>
          <w:szCs w:val="32"/>
          <w:highlight w:val="none"/>
          <w:lang w:val="en-US" w:eastAsia="zh-CN"/>
        </w:rPr>
        <w:t>落地。</w:t>
      </w:r>
      <w:r>
        <w:rPr>
          <w:rFonts w:hint="default" w:ascii="Times New Roman" w:hAnsi="Times New Roman" w:eastAsia="仿宋_GB2312" w:cs="Times New Roman"/>
          <w:b w:val="0"/>
          <w:bCs w:val="0"/>
          <w:color w:val="auto"/>
          <w:sz w:val="32"/>
          <w:szCs w:val="32"/>
          <w:highlight w:val="none"/>
          <w:lang w:val="en-US" w:eastAsia="zh-CN"/>
        </w:rPr>
        <w:t>抓实改革创先争优，用好“3+2”地方经济工作统筹</w:t>
      </w:r>
      <w:r>
        <w:rPr>
          <w:rFonts w:hint="eastAsia" w:ascii="Times New Roman" w:hAnsi="Times New Roman" w:eastAsia="仿宋_GB2312" w:cs="Times New Roman"/>
          <w:b w:val="0"/>
          <w:bCs w:val="0"/>
          <w:color w:val="auto"/>
          <w:sz w:val="32"/>
          <w:szCs w:val="32"/>
          <w:highlight w:val="none"/>
          <w:lang w:val="en-US" w:eastAsia="zh-CN"/>
        </w:rPr>
        <w:t>方法</w:t>
      </w:r>
      <w:r>
        <w:rPr>
          <w:rFonts w:hint="default" w:ascii="Times New Roman" w:hAnsi="Times New Roman" w:eastAsia="仿宋_GB2312" w:cs="Times New Roman"/>
          <w:b w:val="0"/>
          <w:bCs w:val="0"/>
          <w:color w:val="auto"/>
          <w:sz w:val="32"/>
          <w:szCs w:val="32"/>
          <w:highlight w:val="none"/>
          <w:lang w:val="en-US" w:eastAsia="zh-CN"/>
        </w:rPr>
        <w:t>，扎实开展项目建设全过程效率革命，开展“全面招商、全员招商、全线招商”攻坚行动、</w:t>
      </w:r>
      <w:r>
        <w:rPr>
          <w:rFonts w:hint="eastAsia" w:ascii="Times New Roman" w:hAnsi="Times New Roman" w:eastAsia="仿宋_GB2312" w:cs="Times New Roman"/>
          <w:b w:val="0"/>
          <w:bCs w:val="0"/>
          <w:color w:val="auto"/>
          <w:kern w:val="2"/>
          <w:sz w:val="32"/>
          <w:szCs w:val="32"/>
          <w:highlight w:val="none"/>
          <w:lang w:val="en-US" w:eastAsia="zh-CN" w:bidi="ar-SA"/>
        </w:rPr>
        <w:t>“引客入遂到安居”行动等活动。</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auto"/>
          <w:lang w:eastAsia="zh-CN"/>
        </w:rPr>
        <w:t>成</w:t>
      </w:r>
      <w:r>
        <w:rPr>
          <w:rFonts w:hint="default" w:ascii="Times New Roman" w:hAnsi="Times New Roman" w:eastAsia="仿宋_GB2312" w:cs="Times New Roman"/>
          <w:b w:val="0"/>
          <w:bCs w:val="0"/>
          <w:i w:val="0"/>
          <w:color w:val="auto"/>
          <w:kern w:val="2"/>
          <w:sz w:val="32"/>
          <w:szCs w:val="32"/>
          <w:highlight w:val="none"/>
          <w:lang w:val="en-US" w:eastAsia="zh-CN" w:bidi="ar-SA"/>
        </w:rPr>
        <w:t>功申报</w:t>
      </w:r>
      <w:r>
        <w:rPr>
          <w:rFonts w:hint="default" w:ascii="Times New Roman" w:hAnsi="Times New Roman" w:eastAsia="仿宋_GB2312" w:cs="Times New Roman"/>
          <w:b w:val="0"/>
          <w:bCs w:val="0"/>
          <w:color w:val="auto"/>
          <w:kern w:val="2"/>
          <w:sz w:val="32"/>
          <w:szCs w:val="32"/>
          <w:highlight w:val="none"/>
          <w:lang w:val="en-US" w:eastAsia="zh-CN" w:bidi="ar-SA"/>
        </w:rPr>
        <w:t>全国服务类救助试点和</w:t>
      </w:r>
      <w:r>
        <w:rPr>
          <w:rFonts w:hint="default" w:ascii="Times New Roman" w:hAnsi="Times New Roman" w:eastAsia="仿宋_GB2312" w:cs="Times New Roman"/>
          <w:b w:val="0"/>
          <w:bCs w:val="0"/>
          <w:i w:val="0"/>
          <w:color w:val="auto"/>
          <w:kern w:val="2"/>
          <w:sz w:val="32"/>
          <w:szCs w:val="32"/>
          <w:highlight w:val="none"/>
          <w:lang w:val="en-US" w:eastAsia="zh-CN" w:bidi="ar-SA"/>
        </w:rPr>
        <w:t>5个省级慈善社区试点。</w:t>
      </w:r>
      <w:r>
        <w:rPr>
          <w:rFonts w:hint="default" w:ascii="Times New Roman" w:hAnsi="Times New Roman" w:eastAsia="仿宋_GB2312" w:cs="Times New Roman"/>
          <w:b w:val="0"/>
          <w:bCs w:val="0"/>
          <w:color w:val="auto"/>
          <w:sz w:val="32"/>
          <w:szCs w:val="32"/>
          <w:highlight w:val="none"/>
          <w:lang w:val="en-US" w:eastAsia="zh-CN"/>
        </w:rPr>
        <w:t>抓实改革督考推进，完善全面深化改革考核实施细则，创新典型案例培育储备机制，发掘一系列制度创新成果和优秀改革实践，</w:t>
      </w:r>
      <w:r>
        <w:rPr>
          <w:rFonts w:hint="eastAsia" w:ascii="Times New Roman" w:hAnsi="Times New Roman" w:eastAsia="仿宋_GB2312" w:cs="Times New Roman"/>
          <w:b w:val="0"/>
          <w:bCs w:val="0"/>
          <w:color w:val="auto"/>
          <w:w w:val="100"/>
          <w:sz w:val="32"/>
          <w:szCs w:val="32"/>
          <w:highlight w:val="none"/>
          <w:lang w:val="en-US" w:eastAsia="zh-CN"/>
        </w:rPr>
        <w:t>《安居区加强“清廉驿站”建设督办民生诉求规范</w:t>
      </w:r>
      <w:r>
        <w:rPr>
          <w:rFonts w:hint="eastAsia" w:ascii="Times New Roman" w:hAnsi="Times New Roman" w:cs="Times New Roman"/>
          <w:b w:val="0"/>
          <w:bCs w:val="0"/>
          <w:color w:val="auto"/>
          <w:w w:val="100"/>
          <w:sz w:val="32"/>
          <w:szCs w:val="32"/>
          <w:highlight w:val="none"/>
          <w:lang w:val="en-US" w:eastAsia="zh-CN"/>
        </w:rPr>
        <w:t>“小微权力”</w:t>
      </w:r>
      <w:r>
        <w:rPr>
          <w:rFonts w:hint="eastAsia" w:ascii="Times New Roman" w:hAnsi="Times New Roman" w:eastAsia="仿宋_GB2312" w:cs="Times New Roman"/>
          <w:b w:val="0"/>
          <w:bCs w:val="0"/>
          <w:color w:val="auto"/>
          <w:w w:val="100"/>
          <w:sz w:val="32"/>
          <w:szCs w:val="32"/>
          <w:highlight w:val="none"/>
          <w:lang w:val="en-US" w:eastAsia="zh-CN"/>
        </w:rPr>
        <w:t>》等改革经验被</w:t>
      </w:r>
      <w:r>
        <w:rPr>
          <w:rFonts w:hint="eastAsia" w:ascii="Times New Roman" w:hAnsi="Times New Roman" w:cs="Times New Roman"/>
          <w:b w:val="0"/>
          <w:bCs w:val="0"/>
          <w:color w:val="auto"/>
          <w:w w:val="100"/>
          <w:sz w:val="32"/>
          <w:szCs w:val="32"/>
          <w:highlight w:val="none"/>
          <w:lang w:val="en-US" w:eastAsia="zh-CN"/>
        </w:rPr>
        <w:t>《人民日报》</w:t>
      </w:r>
      <w:r>
        <w:rPr>
          <w:rFonts w:hint="eastAsia" w:ascii="Times New Roman" w:hAnsi="Times New Roman" w:eastAsia="仿宋_GB2312" w:cs="Times New Roman"/>
          <w:b w:val="0"/>
          <w:bCs w:val="0"/>
          <w:color w:val="auto"/>
          <w:w w:val="100"/>
          <w:sz w:val="32"/>
          <w:szCs w:val="32"/>
          <w:highlight w:val="none"/>
          <w:lang w:val="en-US" w:eastAsia="zh-CN"/>
        </w:rPr>
        <w:t>、</w:t>
      </w:r>
      <w:r>
        <w:rPr>
          <w:rFonts w:hint="eastAsia" w:ascii="Times New Roman" w:hAnsi="Times New Roman" w:cs="Times New Roman"/>
          <w:b w:val="0"/>
          <w:bCs w:val="0"/>
          <w:color w:val="auto"/>
          <w:w w:val="100"/>
          <w:sz w:val="32"/>
          <w:szCs w:val="32"/>
          <w:highlight w:val="none"/>
          <w:lang w:val="en-US" w:eastAsia="zh-CN"/>
        </w:rPr>
        <w:t>《</w:t>
      </w:r>
      <w:r>
        <w:rPr>
          <w:rFonts w:hint="eastAsia" w:ascii="Times New Roman" w:hAnsi="Times New Roman" w:eastAsia="仿宋_GB2312" w:cs="Times New Roman"/>
          <w:b w:val="0"/>
          <w:bCs w:val="0"/>
          <w:color w:val="auto"/>
          <w:w w:val="100"/>
          <w:sz w:val="32"/>
          <w:szCs w:val="32"/>
          <w:highlight w:val="none"/>
          <w:lang w:val="en-US" w:eastAsia="zh-CN"/>
        </w:rPr>
        <w:t>四川日报</w:t>
      </w:r>
      <w:r>
        <w:rPr>
          <w:rFonts w:hint="eastAsia" w:ascii="Times New Roman" w:hAnsi="Times New Roman" w:cs="Times New Roman"/>
          <w:b w:val="0"/>
          <w:bCs w:val="0"/>
          <w:color w:val="auto"/>
          <w:w w:val="100"/>
          <w:sz w:val="32"/>
          <w:szCs w:val="32"/>
          <w:highlight w:val="none"/>
          <w:lang w:val="en-US" w:eastAsia="zh-CN"/>
        </w:rPr>
        <w:t>》</w:t>
      </w:r>
      <w:r>
        <w:rPr>
          <w:rFonts w:hint="eastAsia" w:ascii="Times New Roman" w:hAnsi="Times New Roman" w:eastAsia="仿宋_GB2312" w:cs="Times New Roman"/>
          <w:b w:val="0"/>
          <w:bCs w:val="0"/>
          <w:color w:val="auto"/>
          <w:w w:val="100"/>
          <w:sz w:val="32"/>
          <w:szCs w:val="32"/>
          <w:highlight w:val="none"/>
          <w:lang w:val="en-US" w:eastAsia="zh-CN"/>
        </w:rPr>
        <w:t>等主流媒体宣传推广</w:t>
      </w:r>
      <w:r>
        <w:rPr>
          <w:rFonts w:hint="default" w:ascii="Times New Roman" w:hAnsi="Times New Roman" w:eastAsia="仿宋_GB2312" w:cs="Times New Roman"/>
          <w:b w:val="0"/>
          <w:bCs w:val="0"/>
          <w:color w:val="auto"/>
          <w:sz w:val="32"/>
          <w:szCs w:val="32"/>
          <w:highlight w:val="none"/>
          <w:lang w:val="en-US" w:eastAsia="zh-CN"/>
        </w:rPr>
        <w:t>。</w:t>
      </w:r>
    </w:p>
    <w:p w14:paraId="662A1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32"/>
          <w:szCs w:val="32"/>
          <w:highlight w:val="none"/>
        </w:rPr>
        <w:t>完善涉密人员信息登记</w:t>
      </w:r>
      <w:r>
        <w:rPr>
          <w:rFonts w:hint="eastAsia" w:ascii="Times New Roman" w:hAnsi="Times New Roman" w:eastAsia="仿宋_GB2312" w:cs="Times New Roman"/>
          <w:b w:val="0"/>
          <w:bCs w:val="0"/>
          <w:color w:val="auto"/>
          <w:sz w:val="32"/>
          <w:szCs w:val="32"/>
          <w:highlight w:val="none"/>
          <w:lang w:val="en-US" w:eastAsia="zh-CN"/>
        </w:rPr>
        <w:t>备案，做到全员在册管理，确保</w:t>
      </w:r>
      <w:r>
        <w:rPr>
          <w:rFonts w:hint="default" w:ascii="Times New Roman" w:hAnsi="Times New Roman" w:eastAsia="仿宋_GB2312" w:cs="Times New Roman"/>
          <w:b w:val="0"/>
          <w:bCs w:val="0"/>
          <w:color w:val="auto"/>
          <w:sz w:val="32"/>
          <w:szCs w:val="32"/>
          <w:highlight w:val="none"/>
        </w:rPr>
        <w:t>各项保密责任落实到</w:t>
      </w:r>
      <w:r>
        <w:rPr>
          <w:rFonts w:hint="eastAsia" w:ascii="Times New Roman" w:hAnsi="Times New Roman" w:eastAsia="仿宋_GB2312" w:cs="Times New Roman"/>
          <w:b w:val="0"/>
          <w:bCs w:val="0"/>
          <w:color w:val="auto"/>
          <w:sz w:val="32"/>
          <w:szCs w:val="32"/>
          <w:highlight w:val="none"/>
          <w:lang w:eastAsia="zh-CN"/>
        </w:rPr>
        <w:t>股</w:t>
      </w:r>
      <w:r>
        <w:rPr>
          <w:rFonts w:hint="default" w:ascii="Times New Roman" w:hAnsi="Times New Roman" w:eastAsia="仿宋_GB2312" w:cs="Times New Roman"/>
          <w:b w:val="0"/>
          <w:bCs w:val="0"/>
          <w:color w:val="auto"/>
          <w:sz w:val="32"/>
          <w:szCs w:val="32"/>
          <w:highlight w:val="none"/>
        </w:rPr>
        <w:t>室、人头。</w:t>
      </w:r>
      <w:r>
        <w:rPr>
          <w:rFonts w:hint="eastAsia" w:ascii="Times New Roman" w:hAnsi="Times New Roman" w:eastAsia="仿宋_GB2312" w:cs="Times New Roman"/>
          <w:b w:val="0"/>
          <w:bCs w:val="0"/>
          <w:color w:val="auto"/>
          <w:sz w:val="32"/>
          <w:szCs w:val="32"/>
          <w:highlight w:val="none"/>
          <w:lang w:eastAsia="zh-CN"/>
        </w:rPr>
        <w:t>积极组织参加全</w:t>
      </w:r>
      <w:r>
        <w:rPr>
          <w:rFonts w:hint="default" w:ascii="Times New Roman" w:hAnsi="Times New Roman" w:eastAsia="仿宋_GB2312" w:cs="Times New Roman"/>
          <w:b w:val="0"/>
          <w:bCs w:val="0"/>
          <w:color w:val="auto"/>
          <w:sz w:val="32"/>
          <w:szCs w:val="32"/>
          <w:highlight w:val="none"/>
          <w:lang w:val="en-US" w:eastAsia="zh-CN"/>
        </w:rPr>
        <w:t>市级应急密码通信比武并荣获三等奖，全省保密技术监管技能大赛获得第8名。</w:t>
      </w:r>
      <w:r>
        <w:rPr>
          <w:rFonts w:hint="eastAsia" w:ascii="Times New Roman" w:hAnsi="Times New Roman" w:eastAsia="仿宋_GB2312" w:cs="Times New Roman"/>
          <w:b w:val="0"/>
          <w:bCs w:val="0"/>
          <w:color w:val="auto"/>
          <w:sz w:val="32"/>
          <w:szCs w:val="32"/>
          <w:highlight w:val="none"/>
          <w:lang w:val="en-US" w:eastAsia="zh-CN"/>
        </w:rPr>
        <w:t>推动</w:t>
      </w:r>
      <w:r>
        <w:rPr>
          <w:rFonts w:hint="default" w:ascii="Times New Roman" w:hAnsi="Times New Roman" w:eastAsia="仿宋_GB2312" w:cs="Times New Roman"/>
          <w:b w:val="0"/>
          <w:bCs w:val="0"/>
          <w:color w:val="auto"/>
          <w:sz w:val="32"/>
          <w:szCs w:val="32"/>
          <w:highlight w:val="none"/>
          <w:lang w:val="en-US" w:eastAsia="zh-CN"/>
        </w:rPr>
        <w:t>党政应急密码通信系统</w:t>
      </w:r>
      <w:r>
        <w:rPr>
          <w:rFonts w:hint="eastAsia" w:ascii="Times New Roman" w:hAnsi="Times New Roman" w:eastAsia="仿宋_GB2312" w:cs="Times New Roman"/>
          <w:b w:val="0"/>
          <w:bCs w:val="0"/>
          <w:color w:val="auto"/>
          <w:sz w:val="32"/>
          <w:szCs w:val="32"/>
          <w:highlight w:val="none"/>
          <w:lang w:val="en-US" w:eastAsia="zh-CN"/>
        </w:rPr>
        <w:t>顺利</w:t>
      </w:r>
      <w:r>
        <w:rPr>
          <w:rFonts w:hint="default" w:ascii="Times New Roman" w:hAnsi="Times New Roman" w:eastAsia="仿宋_GB2312" w:cs="Times New Roman"/>
          <w:b w:val="0"/>
          <w:bCs w:val="0"/>
          <w:color w:val="auto"/>
          <w:sz w:val="32"/>
          <w:szCs w:val="32"/>
          <w:highlight w:val="none"/>
          <w:lang w:val="en-US" w:eastAsia="zh-CN"/>
        </w:rPr>
        <w:t>升级换装</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2024年度安可区县部门替代任务</w:t>
      </w:r>
      <w:r>
        <w:rPr>
          <w:rFonts w:hint="eastAsia" w:ascii="Times New Roman" w:hAnsi="Times New Roman" w:eastAsia="仿宋_GB2312" w:cs="Times New Roman"/>
          <w:b w:val="0"/>
          <w:bCs w:val="0"/>
          <w:color w:val="auto"/>
          <w:sz w:val="32"/>
          <w:szCs w:val="32"/>
          <w:highlight w:val="none"/>
          <w:lang w:val="en-US" w:eastAsia="zh-CN"/>
        </w:rPr>
        <w:t>有序推进</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严格执行24小时值班制度，</w:t>
      </w:r>
      <w:r>
        <w:rPr>
          <w:rFonts w:hint="default" w:ascii="Times New Roman" w:hAnsi="Times New Roman" w:eastAsia="仿宋_GB2312" w:cs="Times New Roman"/>
          <w:b w:val="0"/>
          <w:bCs w:val="0"/>
          <w:color w:val="auto"/>
          <w:sz w:val="32"/>
          <w:szCs w:val="32"/>
          <w:highlight w:val="none"/>
          <w:lang w:eastAsia="zh-CN"/>
        </w:rPr>
        <w:t>压紧压实</w:t>
      </w:r>
      <w:r>
        <w:rPr>
          <w:rFonts w:hint="default" w:ascii="Times New Roman" w:hAnsi="Times New Roman" w:eastAsia="仿宋_GB2312" w:cs="Times New Roman"/>
          <w:b w:val="0"/>
          <w:bCs w:val="0"/>
          <w:color w:val="auto"/>
          <w:sz w:val="32"/>
          <w:szCs w:val="32"/>
          <w:highlight w:val="none"/>
        </w:rPr>
        <w:t>值班</w:t>
      </w:r>
      <w:r>
        <w:rPr>
          <w:rFonts w:hint="eastAsia" w:ascii="Times New Roman" w:hAnsi="Times New Roman" w:eastAsia="仿宋_GB2312" w:cs="Times New Roman"/>
          <w:b w:val="0"/>
          <w:bCs w:val="0"/>
          <w:color w:val="auto"/>
          <w:sz w:val="32"/>
          <w:szCs w:val="32"/>
          <w:highlight w:val="none"/>
          <w:lang w:eastAsia="zh-CN"/>
        </w:rPr>
        <w:t>责任，</w:t>
      </w:r>
      <w:r>
        <w:rPr>
          <w:rFonts w:hint="default" w:ascii="Times New Roman" w:hAnsi="Times New Roman" w:eastAsia="仿宋_GB2312" w:cs="Times New Roman"/>
          <w:b w:val="0"/>
          <w:bCs w:val="0"/>
          <w:color w:val="auto"/>
          <w:sz w:val="32"/>
          <w:szCs w:val="32"/>
          <w:highlight w:val="none"/>
        </w:rPr>
        <w:t>未发生延误、漏办、错办、失泄密等责任事故。</w:t>
      </w:r>
      <w:r>
        <w:rPr>
          <w:rFonts w:hint="default" w:ascii="Times New Roman" w:hAnsi="Times New Roman" w:eastAsia="仿宋_GB2312" w:cs="Times New Roman"/>
          <w:b w:val="0"/>
          <w:bCs w:val="0"/>
          <w:color w:val="auto"/>
          <w:sz w:val="32"/>
          <w:szCs w:val="32"/>
          <w:highlight w:val="none"/>
          <w:lang w:eastAsia="zh-CN"/>
        </w:rPr>
        <w:t>加强APEC商务旅行卡宣传推广，</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rPr>
        <w:t>大力支持思瑞食品、力扬工业等外贸企业开拓</w:t>
      </w: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rPr>
        <w:t>海外</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rPr>
        <w:t>市场</w:t>
      </w:r>
      <w:r>
        <w:rPr>
          <w:rFonts w:hint="eastAsia" w:ascii="Times New Roman" w:hAnsi="Times New Roman" w:eastAsia="仿宋_GB2312" w:cs="Times New Roman"/>
          <w:b w:val="0"/>
          <w:bCs w:val="0"/>
          <w:i w:val="0"/>
          <w:iCs w:val="0"/>
          <w:color w:val="auto"/>
          <w:kern w:val="0"/>
          <w:sz w:val="32"/>
          <w:szCs w:val="32"/>
          <w:highlight w:val="none"/>
          <w:vertAlign w:val="baseline"/>
          <w:lang w:val="en-US" w:eastAsia="zh-CN"/>
        </w:rPr>
        <w:t>。</w:t>
      </w:r>
      <w:r>
        <w:rPr>
          <w:rFonts w:hint="default" w:ascii="Times New Roman" w:hAnsi="Times New Roman" w:eastAsia="仿宋_GB2312" w:cs="Times New Roman"/>
          <w:b w:val="0"/>
          <w:bCs w:val="0"/>
          <w:color w:val="auto"/>
          <w:sz w:val="32"/>
          <w:szCs w:val="32"/>
          <w:highlight w:val="none"/>
          <w:lang w:eastAsia="zh-CN"/>
        </w:rPr>
        <w:t>创新开展台办、台胞、台商、台属“最期盼的10件事”整治活动</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rPr>
        <w:t>成功</w:t>
      </w:r>
      <w:r>
        <w:rPr>
          <w:rFonts w:hint="default" w:ascii="Times New Roman" w:hAnsi="Times New Roman" w:eastAsia="仿宋_GB2312" w:cs="Times New Roman"/>
          <w:b w:val="0"/>
          <w:bCs w:val="0"/>
          <w:color w:val="auto"/>
          <w:kern w:val="0"/>
          <w:sz w:val="32"/>
          <w:szCs w:val="32"/>
          <w:highlight w:val="none"/>
          <w:lang w:eastAsia="zh-CN"/>
        </w:rPr>
        <w:t>举办</w:t>
      </w:r>
      <w:r>
        <w:rPr>
          <w:rFonts w:hint="default" w:ascii="Times New Roman" w:hAnsi="Times New Roman" w:eastAsia="仿宋_GB2312" w:cs="Times New Roman"/>
          <w:b w:val="0"/>
          <w:bCs w:val="0"/>
          <w:color w:val="auto"/>
          <w:kern w:val="0"/>
          <w:sz w:val="32"/>
          <w:szCs w:val="32"/>
          <w:highlight w:val="none"/>
        </w:rPr>
        <w:t>2024海峡两岸同名“横山”遂宁行活动</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建立境外安全“风险预警、信息通报、统一指挥、条块结合、平战结合”联合管理机制，修订完善《安居区涉外应急预案》。加强安居籍在外人员摸底排查，</w:t>
      </w:r>
      <w:r>
        <w:rPr>
          <w:rFonts w:hint="eastAsia" w:ascii="Times New Roman" w:hAnsi="Times New Roman" w:eastAsia="仿宋_GB2312" w:cs="Times New Roman"/>
          <w:b w:val="0"/>
          <w:bCs w:val="0"/>
          <w:color w:val="auto"/>
          <w:sz w:val="32"/>
          <w:szCs w:val="32"/>
          <w:highlight w:val="none"/>
          <w:lang w:val="en-US" w:eastAsia="zh-CN"/>
        </w:rPr>
        <w:t>累</w:t>
      </w:r>
      <w:r>
        <w:rPr>
          <w:rFonts w:hint="default" w:ascii="Times New Roman" w:hAnsi="Times New Roman" w:eastAsia="仿宋_GB2312" w:cs="Times New Roman"/>
          <w:b w:val="0"/>
          <w:bCs w:val="0"/>
          <w:color w:val="auto"/>
          <w:sz w:val="32"/>
          <w:szCs w:val="32"/>
          <w:highlight w:val="none"/>
          <w:lang w:val="en-US" w:eastAsia="zh-CN"/>
        </w:rPr>
        <w:t>计摸排在外安居籍人员365人，缅北劝返入境27人。大力宣传海外领事保护安全相关政策措施，提升居民海外安全防范意识和自我保护能力。</w:t>
      </w:r>
    </w:p>
    <w:p w14:paraId="4FE39E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拍摄制作《开辟前进道路的人》记“一级爆破英雄”伍先华视频，被推送至中组部党员教育中心。高标准</w:t>
      </w:r>
      <w:r>
        <w:rPr>
          <w:rFonts w:hint="default" w:ascii="Times New Roman" w:hAnsi="Times New Roman" w:eastAsia="仿宋_GB2312"/>
          <w:b w:val="0"/>
          <w:bCs w:val="0"/>
          <w:color w:val="auto"/>
          <w:sz w:val="32"/>
          <w:szCs w:val="32"/>
          <w:highlight w:val="none"/>
          <w:lang w:val="en-US" w:eastAsia="zh-CN"/>
        </w:rPr>
        <w:t>完成</w:t>
      </w:r>
      <w:r>
        <w:rPr>
          <w:rFonts w:hint="eastAsia" w:ascii="Times New Roman" w:hAnsi="Times New Roman" w:eastAsia="仿宋_GB2312"/>
          <w:b w:val="0"/>
          <w:bCs w:val="0"/>
          <w:color w:val="auto"/>
          <w:sz w:val="32"/>
          <w:szCs w:val="32"/>
          <w:highlight w:val="none"/>
        </w:rPr>
        <w:t>《</w:t>
      </w:r>
      <w:r>
        <w:rPr>
          <w:rFonts w:hint="default" w:ascii="Times New Roman" w:hAnsi="Times New Roman" w:eastAsia="仿宋_GB2312"/>
          <w:b w:val="0"/>
          <w:bCs w:val="0"/>
          <w:color w:val="auto"/>
          <w:sz w:val="32"/>
          <w:szCs w:val="32"/>
          <w:highlight w:val="none"/>
          <w:lang w:val="en" w:eastAsia="zh-CN"/>
        </w:rPr>
        <w:t>202</w:t>
      </w:r>
      <w:r>
        <w:rPr>
          <w:rFonts w:hint="eastAsia" w:ascii="Times New Roman" w:hAnsi="Times New Roman" w:eastAsia="仿宋_GB2312"/>
          <w:b w:val="0"/>
          <w:bCs w:val="0"/>
          <w:color w:val="auto"/>
          <w:sz w:val="32"/>
          <w:szCs w:val="32"/>
          <w:highlight w:val="none"/>
          <w:lang w:val="en-US" w:eastAsia="zh-CN"/>
        </w:rPr>
        <w:t>4年</w:t>
      </w:r>
      <w:r>
        <w:rPr>
          <w:rFonts w:hint="eastAsia" w:ascii="Times New Roman" w:hAnsi="Times New Roman" w:eastAsia="仿宋_GB2312"/>
          <w:b w:val="0"/>
          <w:bCs w:val="0"/>
          <w:color w:val="auto"/>
          <w:sz w:val="32"/>
          <w:szCs w:val="32"/>
          <w:highlight w:val="none"/>
        </w:rPr>
        <w:t>区委大事记》</w:t>
      </w:r>
      <w:r>
        <w:rPr>
          <w:rFonts w:hint="default" w:ascii="Times New Roman" w:hAnsi="Times New Roman" w:eastAsia="仿宋_GB2312"/>
          <w:b w:val="0"/>
          <w:bCs w:val="0"/>
          <w:color w:val="auto"/>
          <w:sz w:val="32"/>
          <w:szCs w:val="32"/>
          <w:highlight w:val="none"/>
        </w:rPr>
        <w:t>《区委执政实录</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b w:val="0"/>
          <w:bCs w:val="0"/>
          <w:color w:val="auto"/>
          <w:sz w:val="32"/>
          <w:szCs w:val="32"/>
          <w:highlight w:val="none"/>
        </w:rPr>
        <w:t>》</w:t>
      </w:r>
      <w:r>
        <w:rPr>
          <w:rFonts w:hint="default" w:ascii="Times New Roman" w:hAnsi="Times New Roman" w:eastAsia="仿宋_GB2312"/>
          <w:b w:val="0"/>
          <w:bCs w:val="0"/>
          <w:color w:val="auto"/>
          <w:sz w:val="32"/>
          <w:szCs w:val="32"/>
          <w:highlight w:val="none"/>
          <w:lang w:eastAsia="zh-CN"/>
        </w:rPr>
        <w:t>等编撰出书</w:t>
      </w:r>
      <w:r>
        <w:rPr>
          <w:rFonts w:hint="default" w:ascii="Times New Roman" w:hAnsi="Times New Roman" w:eastAsia="仿宋_GB2312"/>
          <w:b w:val="0"/>
          <w:bCs w:val="0"/>
          <w:color w:val="auto"/>
          <w:sz w:val="32"/>
          <w:szCs w:val="32"/>
          <w:highlight w:val="none"/>
          <w:lang w:val="en-US" w:eastAsia="zh-CN"/>
        </w:rPr>
        <w:t>工作，</w:t>
      </w:r>
      <w:r>
        <w:rPr>
          <w:rFonts w:hint="eastAsia" w:ascii="Times New Roman" w:hAnsi="Times New Roman" w:eastAsia="仿宋_GB2312"/>
          <w:b w:val="0"/>
          <w:bCs w:val="0"/>
          <w:color w:val="auto"/>
          <w:sz w:val="32"/>
          <w:szCs w:val="32"/>
          <w:highlight w:val="none"/>
          <w:lang w:val="en-US" w:eastAsia="zh-CN"/>
        </w:rPr>
        <w:t>深度挖掘出安居籍红岩英雄许盛清烈士，撰写英雄事迹5万余字，</w:t>
      </w:r>
      <w:r>
        <w:rPr>
          <w:rFonts w:hint="default" w:ascii="Times New Roman" w:hAnsi="Times New Roman" w:eastAsia="仿宋_GB2312" w:cs="Times New Roman"/>
          <w:b w:val="0"/>
          <w:bCs w:val="0"/>
          <w:color w:val="auto"/>
          <w:sz w:val="32"/>
          <w:szCs w:val="32"/>
          <w:highlight w:val="none"/>
          <w:lang w:eastAsia="zh-CN"/>
        </w:rPr>
        <w:t>完成《</w:t>
      </w:r>
      <w:r>
        <w:rPr>
          <w:rFonts w:hint="default" w:ascii="Times New Roman" w:hAnsi="Times New Roman" w:eastAsia="仿宋_GB2312" w:cs="Times New Roman"/>
          <w:b w:val="0"/>
          <w:bCs w:val="0"/>
          <w:color w:val="auto"/>
          <w:sz w:val="32"/>
          <w:szCs w:val="32"/>
          <w:highlight w:val="none"/>
          <w:lang w:val="en-US" w:eastAsia="zh-CN"/>
        </w:rPr>
        <w:t>遂宁市建市40周年经济社会发展重要历史文献资料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有效梳理安居成果5个方面、230条清单上报</w:t>
      </w:r>
      <w:r>
        <w:rPr>
          <w:rFonts w:hint="default" w:ascii="Times New Roman" w:hAnsi="Times New Roman" w:eastAsia="仿宋_GB2312" w:cs="Times New Roman"/>
          <w:b w:val="0"/>
          <w:bCs w:val="0"/>
          <w:color w:val="auto"/>
          <w:sz w:val="32"/>
          <w:szCs w:val="32"/>
          <w:highlight w:val="none"/>
          <w:lang w:eastAsia="zh-CN"/>
        </w:rPr>
        <w:t>，得到上级领导充分肯定。</w:t>
      </w:r>
      <w:r>
        <w:rPr>
          <w:rFonts w:hint="default" w:ascii="Times New Roman" w:hAnsi="Times New Roman" w:eastAsia="仿宋_GB2312" w:cs="Times New Roman"/>
          <w:b w:val="0"/>
          <w:bCs w:val="0"/>
          <w:color w:val="auto"/>
          <w:kern w:val="0"/>
          <w:sz w:val="32"/>
          <w:szCs w:val="32"/>
          <w:highlight w:val="none"/>
          <w:lang w:val="en-US" w:eastAsia="zh-CN"/>
        </w:rPr>
        <w:t>形成安居区红色资源普查登记成果72处</w:t>
      </w:r>
      <w:r>
        <w:rPr>
          <w:rFonts w:hint="eastAsia"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2处报省委党史研究室</w:t>
      </w:r>
      <w:r>
        <w:rPr>
          <w:rFonts w:hint="eastAsia" w:ascii="Times New Roman" w:hAnsi="Times New Roman" w:eastAsia="仿宋_GB2312" w:cs="Times New Roman"/>
          <w:b w:val="0"/>
          <w:bCs w:val="0"/>
          <w:color w:val="auto"/>
          <w:kern w:val="0"/>
          <w:sz w:val="32"/>
          <w:szCs w:val="32"/>
          <w:highlight w:val="none"/>
          <w:lang w:val="en-US" w:eastAsia="zh-CN"/>
        </w:rPr>
        <w:t>纳入红色资源普查四川卷出版，</w:t>
      </w:r>
      <w:r>
        <w:rPr>
          <w:rFonts w:hint="default" w:ascii="Times New Roman" w:hAnsi="Times New Roman" w:eastAsia="仿宋_GB2312" w:cs="Times New Roman"/>
          <w:b w:val="0"/>
          <w:bCs w:val="0"/>
          <w:color w:val="auto"/>
          <w:kern w:val="0"/>
          <w:sz w:val="32"/>
          <w:szCs w:val="32"/>
          <w:highlight w:val="none"/>
          <w:lang w:val="en-US" w:eastAsia="zh-CN"/>
        </w:rPr>
        <w:t>11处报市委党史研究室</w:t>
      </w:r>
      <w:r>
        <w:rPr>
          <w:rFonts w:hint="eastAsia" w:ascii="Times New Roman" w:hAnsi="Times New Roman" w:eastAsia="仿宋_GB2312" w:cs="Times New Roman"/>
          <w:b w:val="0"/>
          <w:bCs w:val="0"/>
          <w:color w:val="auto"/>
          <w:kern w:val="0"/>
          <w:sz w:val="32"/>
          <w:szCs w:val="32"/>
          <w:highlight w:val="none"/>
          <w:lang w:val="en-US" w:eastAsia="zh-CN"/>
        </w:rPr>
        <w:t>纳入红色资源普查遂宁卷出版</w:t>
      </w:r>
      <w:r>
        <w:rPr>
          <w:rFonts w:hint="default" w:ascii="Times New Roman" w:hAnsi="Times New Roman" w:eastAsia="仿宋_GB2312" w:cs="Times New Roman"/>
          <w:b w:val="0"/>
          <w:bCs w:val="0"/>
          <w:color w:val="auto"/>
          <w:kern w:val="0"/>
          <w:sz w:val="32"/>
          <w:szCs w:val="32"/>
          <w:highlight w:val="none"/>
          <w:lang w:val="en-US" w:eastAsia="zh-CN"/>
        </w:rPr>
        <w:t>。</w:t>
      </w:r>
    </w:p>
    <w:p w14:paraId="0A0B76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落实安可替代</w:t>
      </w:r>
      <w:r>
        <w:rPr>
          <w:rFonts w:hint="eastAsia" w:ascii="Times New Roman" w:hAnsi="Times New Roman" w:eastAsia="仿宋_GB2312" w:cs="Times New Roman"/>
          <w:b w:val="0"/>
          <w:bCs w:val="0"/>
          <w:color w:val="auto"/>
          <w:sz w:val="32"/>
          <w:szCs w:val="32"/>
          <w:highlight w:val="none"/>
          <w:lang w:eastAsia="zh-CN"/>
        </w:rPr>
        <w:t>推进</w:t>
      </w:r>
      <w:r>
        <w:rPr>
          <w:rFonts w:hint="eastAsia" w:ascii="Times New Roman" w:hAnsi="Times New Roman" w:eastAsia="仿宋_GB2312" w:cs="Times New Roman"/>
          <w:b w:val="0"/>
          <w:bCs w:val="0"/>
          <w:color w:val="auto"/>
          <w:sz w:val="32"/>
          <w:szCs w:val="32"/>
          <w:highlight w:val="none"/>
        </w:rPr>
        <w:t>工作</w:t>
      </w:r>
      <w:r>
        <w:rPr>
          <w:rFonts w:hint="eastAsia" w:ascii="Times New Roman" w:hAnsi="Times New Roman" w:eastAsia="仿宋_GB2312" w:cs="Times New Roman"/>
          <w:b w:val="0"/>
          <w:bCs w:val="0"/>
          <w:color w:val="auto"/>
          <w:sz w:val="32"/>
          <w:szCs w:val="32"/>
          <w:highlight w:val="none"/>
          <w:lang w:eastAsia="zh-CN"/>
        </w:rPr>
        <w:t>，确保</w:t>
      </w:r>
      <w:r>
        <w:rPr>
          <w:rFonts w:hint="eastAsia" w:ascii="Times New Roman" w:hAnsi="Times New Roman" w:eastAsia="仿宋_GB2312" w:cs="Times New Roman"/>
          <w:b w:val="0"/>
          <w:bCs w:val="0"/>
          <w:color w:val="auto"/>
          <w:sz w:val="32"/>
          <w:szCs w:val="32"/>
          <w:highlight w:val="none"/>
          <w:lang w:val="en-US" w:eastAsia="zh-CN"/>
        </w:rPr>
        <w:t>2025年安可替代任务圆满完成</w:t>
      </w:r>
      <w:r>
        <w:rPr>
          <w:rFonts w:hint="eastAsia" w:ascii="Times New Roman" w:hAnsi="Times New Roman"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eastAsia="zh-CN"/>
        </w:rPr>
        <w:t>持续</w:t>
      </w:r>
      <w:r>
        <w:rPr>
          <w:rFonts w:hint="eastAsia" w:ascii="Times New Roman" w:hAnsi="Times New Roman" w:eastAsia="仿宋_GB2312" w:cs="Times New Roman"/>
          <w:b w:val="0"/>
          <w:bCs w:val="0"/>
          <w:color w:val="auto"/>
          <w:sz w:val="32"/>
          <w:szCs w:val="32"/>
          <w:highlight w:val="none"/>
        </w:rPr>
        <w:t>抓好</w:t>
      </w:r>
      <w:r>
        <w:rPr>
          <w:rFonts w:hint="eastAsia" w:ascii="Times New Roman" w:hAnsi="Times New Roman" w:eastAsia="仿宋_GB2312" w:cs="Times New Roman"/>
          <w:b w:val="0"/>
          <w:bCs w:val="0"/>
          <w:color w:val="auto"/>
          <w:sz w:val="32"/>
          <w:szCs w:val="32"/>
          <w:highlight w:val="none"/>
          <w:lang w:eastAsia="zh-CN"/>
        </w:rPr>
        <w:t>三</w:t>
      </w:r>
      <w:r>
        <w:rPr>
          <w:rFonts w:hint="eastAsia" w:ascii="Times New Roman" w:hAnsi="Times New Roman" w:eastAsia="仿宋_GB2312" w:cs="Times New Roman"/>
          <w:b w:val="0"/>
          <w:bCs w:val="0"/>
          <w:color w:val="auto"/>
          <w:sz w:val="32"/>
          <w:szCs w:val="32"/>
          <w:highlight w:val="none"/>
        </w:rPr>
        <w:t>个培训</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抓好</w:t>
      </w:r>
      <w:r>
        <w:rPr>
          <w:rFonts w:hint="eastAsia" w:ascii="Times New Roman" w:hAnsi="Times New Roman" w:eastAsia="仿宋_GB2312" w:cs="Times New Roman"/>
          <w:b w:val="0"/>
          <w:bCs w:val="0"/>
          <w:color w:val="auto"/>
          <w:sz w:val="32"/>
          <w:szCs w:val="32"/>
          <w:highlight w:val="none"/>
        </w:rPr>
        <w:t>全区涉密干部保密培训</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机要密码干部应急通信演练培训</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机要密码干部消防演练培训。</w:t>
      </w:r>
      <w:r>
        <w:rPr>
          <w:rFonts w:hint="eastAsia" w:ascii="Times New Roman" w:hAnsi="Times New Roman" w:eastAsia="仿宋_GB2312" w:cs="Times New Roman"/>
          <w:b w:val="0"/>
          <w:bCs w:val="0"/>
          <w:color w:val="auto"/>
          <w:sz w:val="32"/>
          <w:szCs w:val="32"/>
          <w:highlight w:val="none"/>
          <w:lang w:eastAsia="zh-CN"/>
        </w:rPr>
        <w:t>切实做好三项管理。</w:t>
      </w:r>
      <w:r>
        <w:rPr>
          <w:rFonts w:hint="eastAsia" w:ascii="Times New Roman" w:hAnsi="Times New Roman" w:eastAsia="仿宋_GB2312" w:cs="Times New Roman"/>
          <w:b w:val="0"/>
          <w:bCs w:val="0"/>
          <w:color w:val="auto"/>
          <w:sz w:val="32"/>
          <w:szCs w:val="32"/>
          <w:highlight w:val="none"/>
          <w:lang w:val="en-US" w:eastAsia="zh-CN"/>
        </w:rPr>
        <w:t>全面加强</w:t>
      </w:r>
      <w:r>
        <w:rPr>
          <w:rFonts w:hint="eastAsia" w:ascii="Times New Roman" w:hAnsi="Times New Roman" w:eastAsia="仿宋_GB2312" w:cs="Times New Roman"/>
          <w:b w:val="0"/>
          <w:bCs w:val="0"/>
          <w:color w:val="auto"/>
          <w:sz w:val="32"/>
          <w:szCs w:val="32"/>
          <w:highlight w:val="none"/>
        </w:rPr>
        <w:t>涉密干部管理</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定密管理</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保密监测和密件管理</w:t>
      </w:r>
      <w:r>
        <w:rPr>
          <w:rFonts w:hint="eastAsia" w:ascii="Times New Roman" w:hAnsi="Times New Roman" w:eastAsia="仿宋_GB2312" w:cs="Times New Roman"/>
          <w:b w:val="0"/>
          <w:bCs w:val="0"/>
          <w:color w:val="auto"/>
          <w:sz w:val="32"/>
          <w:szCs w:val="32"/>
          <w:highlight w:val="none"/>
          <w:lang w:eastAsia="zh-CN"/>
        </w:rPr>
        <w:t>，确保保密工作取得实效。</w:t>
      </w:r>
    </w:p>
    <w:p w14:paraId="4B203159">
      <w:pPr>
        <w:spacing w:line="560" w:lineRule="exact"/>
        <w:ind w:firstLine="632"/>
        <w:contextualSpacing/>
        <w:jc w:val="left"/>
        <w:rPr>
          <w:szCs w:val="32"/>
          <w:shd w:val="clear" w:color="auto" w:fill="FFFFFF"/>
          <w:lang w:val="zh-CN"/>
        </w:rPr>
      </w:pPr>
      <w:r>
        <w:rPr>
          <w:szCs w:val="32"/>
          <w:shd w:val="clear" w:color="auto" w:fill="FFFFFF"/>
        </w:rPr>
        <w:t>2</w:t>
      </w:r>
      <w:r>
        <w:rPr>
          <w:rFonts w:hint="eastAsia"/>
          <w:szCs w:val="32"/>
          <w:shd w:val="clear" w:color="auto" w:fill="FFFFFF"/>
          <w:lang w:val="en-US" w:eastAsia="zh-CN"/>
        </w:rPr>
        <w:t>.</w:t>
      </w:r>
      <w:r>
        <w:rPr>
          <w:szCs w:val="32"/>
          <w:shd w:val="clear" w:color="auto" w:fill="FFFFFF"/>
          <w:lang w:val="zh-CN"/>
        </w:rPr>
        <w:t>预算管理。</w:t>
      </w:r>
      <w:r>
        <w:rPr>
          <w:rFonts w:hint="eastAsia" w:ascii="仿宋" w:hAnsi="仿宋" w:eastAsia="仿宋" w:cs="仿宋_GB2312"/>
          <w:szCs w:val="32"/>
        </w:rPr>
        <w:t>严格按照财政部门预算编制通知和有关要求，按时完成2024年预算编制工作，并按时提交部门预算草案和编制说明。按规定编制预算，预算编制全面、科学。</w:t>
      </w:r>
    </w:p>
    <w:p w14:paraId="7C1E5CED">
      <w:pPr>
        <w:spacing w:line="560" w:lineRule="exact"/>
        <w:ind w:firstLine="632"/>
        <w:contextualSpacing/>
        <w:jc w:val="left"/>
        <w:rPr>
          <w:rFonts w:ascii="仿宋" w:hAnsi="仿宋" w:eastAsia="仿宋" w:cs="仿宋"/>
          <w:szCs w:val="32"/>
        </w:rPr>
      </w:pPr>
      <w:r>
        <w:rPr>
          <w:szCs w:val="32"/>
          <w:shd w:val="clear" w:color="auto" w:fill="FFFFFF"/>
        </w:rPr>
        <w:t>3</w:t>
      </w:r>
      <w:r>
        <w:rPr>
          <w:rFonts w:hint="eastAsia"/>
          <w:szCs w:val="32"/>
          <w:shd w:val="clear" w:color="auto" w:fill="FFFFFF"/>
          <w:lang w:val="en-US" w:eastAsia="zh-CN"/>
        </w:rPr>
        <w:t>.</w:t>
      </w:r>
      <w:r>
        <w:rPr>
          <w:szCs w:val="32"/>
          <w:shd w:val="clear" w:color="auto" w:fill="FFFFFF"/>
          <w:lang w:val="zh-CN"/>
        </w:rPr>
        <w:t>财务管理。</w:t>
      </w:r>
      <w:r>
        <w:rPr>
          <w:rFonts w:hint="eastAsia" w:ascii="仿宋" w:hAnsi="仿宋" w:eastAsia="仿宋" w:cs="仿宋"/>
          <w:szCs w:val="32"/>
        </w:rPr>
        <w:t>为进一步加强财务管理，规范公务支付业务，减少现金支付结算，提高支付透明度，强化资金安全，制定了《财务管理制度》等内部控制制度，包括：预算管理、采购管理、结算管理、资产管理、财务机构、财务监督等管理事项。</w:t>
      </w:r>
    </w:p>
    <w:p w14:paraId="2557C662">
      <w:pPr>
        <w:spacing w:line="560" w:lineRule="exact"/>
        <w:ind w:firstLine="632"/>
        <w:contextualSpacing/>
        <w:jc w:val="left"/>
        <w:rPr>
          <w:szCs w:val="32"/>
          <w:lang w:val="zh-CN"/>
        </w:rPr>
      </w:pPr>
      <w:r>
        <w:rPr>
          <w:szCs w:val="32"/>
          <w:shd w:val="clear" w:color="auto" w:fill="FFFFFF"/>
        </w:rPr>
        <w:t>4</w:t>
      </w:r>
      <w:r>
        <w:rPr>
          <w:rFonts w:hint="eastAsia"/>
          <w:szCs w:val="32"/>
          <w:shd w:val="clear" w:color="auto" w:fill="FFFFFF"/>
          <w:lang w:val="en-US" w:eastAsia="zh-CN"/>
        </w:rPr>
        <w:t>.</w:t>
      </w:r>
      <w:r>
        <w:rPr>
          <w:szCs w:val="32"/>
          <w:shd w:val="clear" w:color="auto" w:fill="FFFFFF"/>
          <w:lang w:val="zh-CN"/>
        </w:rPr>
        <w:t>资产管理。</w:t>
      </w:r>
      <w:r>
        <w:rPr>
          <w:szCs w:val="32"/>
          <w:lang w:val="zh-CN"/>
        </w:rPr>
        <w:t>围绕人均资产变化率、资产利用率、资产盘活率进行绩效分析。</w:t>
      </w:r>
    </w:p>
    <w:p w14:paraId="1FCD4C41">
      <w:pPr>
        <w:spacing w:line="560" w:lineRule="exact"/>
        <w:ind w:firstLine="632"/>
        <w:contextualSpacing/>
        <w:jc w:val="left"/>
        <w:rPr>
          <w:szCs w:val="32"/>
          <w:shd w:val="clear" w:color="auto" w:fill="FFFFFF"/>
        </w:rPr>
      </w:pPr>
      <w:r>
        <w:rPr>
          <w:rFonts w:hint="eastAsia"/>
          <w:color w:val="auto"/>
          <w:szCs w:val="32"/>
          <w:lang w:val="zh-CN"/>
        </w:rPr>
        <w:t>截至</w:t>
      </w:r>
      <w:r>
        <w:rPr>
          <w:rFonts w:hint="eastAsia"/>
          <w:color w:val="auto"/>
          <w:szCs w:val="32"/>
        </w:rPr>
        <w:t>2024年末，资产总值</w:t>
      </w:r>
      <w:r>
        <w:rPr>
          <w:rFonts w:hint="eastAsia"/>
          <w:color w:val="auto"/>
          <w:szCs w:val="32"/>
          <w:lang w:val="en-US" w:eastAsia="zh-CN"/>
        </w:rPr>
        <w:t>518.23</w:t>
      </w:r>
      <w:r>
        <w:rPr>
          <w:rFonts w:hint="eastAsia"/>
          <w:color w:val="auto"/>
          <w:szCs w:val="32"/>
        </w:rPr>
        <w:t>万元，比2023年</w:t>
      </w:r>
      <w:r>
        <w:rPr>
          <w:rFonts w:hint="eastAsia"/>
          <w:color w:val="auto"/>
          <w:szCs w:val="32"/>
          <w:lang w:eastAsia="zh-CN"/>
        </w:rPr>
        <w:t>增加</w:t>
      </w:r>
      <w:r>
        <w:rPr>
          <w:rFonts w:hint="eastAsia"/>
          <w:color w:val="auto"/>
          <w:szCs w:val="32"/>
          <w:lang w:val="en-US" w:eastAsia="zh-CN"/>
        </w:rPr>
        <w:t>2.77</w:t>
      </w:r>
      <w:r>
        <w:rPr>
          <w:rFonts w:hint="eastAsia"/>
          <w:color w:val="auto"/>
          <w:szCs w:val="32"/>
        </w:rPr>
        <w:t>万元，</w:t>
      </w:r>
      <w:r>
        <w:rPr>
          <w:rFonts w:hint="eastAsia"/>
          <w:color w:val="auto"/>
          <w:szCs w:val="32"/>
          <w:lang w:eastAsia="zh-CN"/>
        </w:rPr>
        <w:t>增幅</w:t>
      </w:r>
      <w:r>
        <w:rPr>
          <w:rFonts w:hint="eastAsia"/>
          <w:color w:val="auto"/>
          <w:szCs w:val="32"/>
        </w:rPr>
        <w:t>0.54%。</w:t>
      </w:r>
      <w:r>
        <w:rPr>
          <w:rFonts w:hint="eastAsia"/>
          <w:color w:val="auto"/>
          <w:szCs w:val="32"/>
          <w:lang w:val="zh-CN"/>
        </w:rPr>
        <w:t>为了提高资产利用率，保证资产管理的</w:t>
      </w:r>
      <w:r>
        <w:rPr>
          <w:rFonts w:hint="eastAsia"/>
          <w:szCs w:val="32"/>
          <w:lang w:val="zh-CN"/>
        </w:rPr>
        <w:t>安全性，将资产管理的各个权利和责任明确，提升单位资产管理的科学性。建立闲置资产盘活台账，落实专人专责，加大对办公设备、办公家具等闲置可用资产的回收力度，进一步提高资产使用率。单位</w:t>
      </w:r>
      <w:r>
        <w:rPr>
          <w:szCs w:val="32"/>
        </w:rPr>
        <w:t>无截留、挤占、挪用、虚列支出等情况</w:t>
      </w:r>
      <w:r>
        <w:rPr>
          <w:rFonts w:hint="eastAsia"/>
          <w:szCs w:val="32"/>
        </w:rPr>
        <w:t>。</w:t>
      </w:r>
    </w:p>
    <w:p w14:paraId="3C3C3293">
      <w:pPr>
        <w:spacing w:line="560" w:lineRule="exact"/>
        <w:ind w:firstLine="632"/>
        <w:contextualSpacing/>
        <w:jc w:val="left"/>
        <w:rPr>
          <w:rFonts w:eastAsia="楷体_GB2312"/>
          <w:szCs w:val="32"/>
          <w:shd w:val="clear" w:color="auto" w:fill="FFFFFF"/>
        </w:rPr>
      </w:pPr>
      <w:r>
        <w:rPr>
          <w:rFonts w:hint="eastAsia"/>
          <w:szCs w:val="32"/>
          <w:shd w:val="clear" w:color="auto" w:fill="FFFFFF"/>
        </w:rPr>
        <w:t>5</w:t>
      </w:r>
      <w:r>
        <w:rPr>
          <w:rFonts w:hint="eastAsia"/>
          <w:szCs w:val="32"/>
          <w:shd w:val="clear" w:color="auto" w:fill="FFFFFF"/>
          <w:lang w:val="en-US" w:eastAsia="zh-CN"/>
        </w:rPr>
        <w:t>.</w:t>
      </w:r>
      <w:r>
        <w:rPr>
          <w:szCs w:val="32"/>
          <w:shd w:val="clear" w:color="auto" w:fill="FFFFFF"/>
          <w:lang w:val="zh-CN"/>
        </w:rPr>
        <w:t>采购管理。</w:t>
      </w:r>
      <w:r>
        <w:rPr>
          <w:rFonts w:hint="eastAsia"/>
          <w:szCs w:val="32"/>
        </w:rPr>
        <w:t>落实促进中小企业发展等政府采购政策，科学编制政府采购预算，建立本单位政府采购内部控制制度，实现“阳光采购”，确保采购过程公开透明，提高采购效率。</w:t>
      </w:r>
    </w:p>
    <w:p w14:paraId="24FCE054">
      <w:pPr>
        <w:widowControl/>
        <w:spacing w:line="560" w:lineRule="exact"/>
        <w:ind w:firstLine="632"/>
        <w:contextualSpacing/>
        <w:jc w:val="left"/>
        <w:rPr>
          <w:szCs w:val="32"/>
        </w:rPr>
      </w:pPr>
      <w:r>
        <w:rPr>
          <w:rFonts w:eastAsia="楷体_GB2312"/>
          <w:b/>
          <w:bCs/>
          <w:color w:val="000000"/>
          <w:szCs w:val="32"/>
          <w:shd w:val="clear" w:color="auto" w:fill="FFFFFF"/>
          <w:lang w:val="zh-CN"/>
        </w:rPr>
        <w:t>（二）部门预算项目绩效分析</w:t>
      </w:r>
      <w:r>
        <w:rPr>
          <w:rFonts w:eastAsia="楷体_GB2312"/>
          <w:color w:val="000000"/>
          <w:szCs w:val="32"/>
          <w:shd w:val="clear" w:color="auto" w:fill="FFFFFF"/>
          <w:lang w:val="zh-CN"/>
        </w:rPr>
        <w:t>。</w:t>
      </w:r>
      <w:r>
        <w:rPr>
          <w:szCs w:val="32"/>
          <w:lang w:val="zh-CN"/>
        </w:rPr>
        <w:t>填报以下数据，并根据部门预算绩效评价指标体系</w:t>
      </w:r>
      <w:r>
        <w:rPr>
          <w:rFonts w:hint="eastAsia"/>
          <w:szCs w:val="32"/>
          <w:lang w:val="zh-CN"/>
        </w:rPr>
        <w:t>“</w:t>
      </w:r>
      <w:r>
        <w:rPr>
          <w:szCs w:val="32"/>
          <w:lang w:val="zh-CN"/>
        </w:rPr>
        <w:t>项目绩效</w:t>
      </w:r>
      <w:r>
        <w:rPr>
          <w:rFonts w:hint="eastAsia"/>
          <w:szCs w:val="32"/>
          <w:lang w:val="zh-CN"/>
        </w:rPr>
        <w:t>”</w:t>
      </w:r>
      <w:r>
        <w:rPr>
          <w:szCs w:val="32"/>
          <w:lang w:val="zh-CN"/>
        </w:rPr>
        <w:t>涉及二、三级指标进行逐项绩效分析并评分，依次包括项目</w:t>
      </w:r>
      <w:r>
        <w:rPr>
          <w:szCs w:val="32"/>
        </w:rPr>
        <w:t>决策、项目执行、目标实现等情况。</w:t>
      </w:r>
    </w:p>
    <w:p w14:paraId="03F24BE5">
      <w:pPr>
        <w:adjustRightInd w:val="0"/>
        <w:snapToGrid w:val="0"/>
        <w:spacing w:line="560" w:lineRule="exact"/>
        <w:ind w:firstLine="640" w:firstLineChars="200"/>
        <w:contextualSpacing/>
        <w:jc w:val="left"/>
        <w:rPr>
          <w:rFonts w:ascii="仿宋" w:hAnsi="仿宋" w:eastAsia="仿宋" w:cs="仿宋"/>
          <w:color w:val="000000" w:themeColor="text1"/>
          <w:szCs w:val="32"/>
          <w:lang w:val="zh-CN"/>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常年项目绩效分析。</w:t>
      </w:r>
      <w:r>
        <w:rPr>
          <w:rFonts w:hint="eastAsia" w:ascii="仿宋" w:hAnsi="仿宋" w:eastAsia="仿宋" w:cs="仿宋"/>
          <w:color w:val="000000" w:themeColor="text1"/>
          <w:szCs w:val="32"/>
          <w:lang w:val="zh-CN"/>
          <w14:textFill>
            <w14:solidFill>
              <w14:schemeClr w14:val="tx1"/>
            </w14:solidFill>
          </w14:textFill>
        </w:rPr>
        <w:t>该类项目总数</w:t>
      </w:r>
      <w:r>
        <w:rPr>
          <w:rFonts w:hint="eastAsia" w:ascii="仿宋" w:hAnsi="仿宋" w:eastAsia="仿宋" w:cs="仿宋"/>
          <w:color w:val="000000" w:themeColor="text1"/>
          <w:szCs w:val="32"/>
          <w:lang w:val="en-US" w:eastAsia="zh-CN"/>
          <w14:textFill>
            <w14:solidFill>
              <w14:schemeClr w14:val="tx1"/>
            </w14:solidFill>
          </w14:textFill>
        </w:rPr>
        <w:t>13</w:t>
      </w:r>
      <w:r>
        <w:rPr>
          <w:rFonts w:hint="eastAsia" w:ascii="仿宋" w:hAnsi="仿宋" w:eastAsia="仿宋" w:cs="仿宋"/>
          <w:color w:val="000000" w:themeColor="text1"/>
          <w:szCs w:val="32"/>
          <w:lang w:val="zh-CN"/>
          <w14:textFill>
            <w14:solidFill>
              <w14:schemeClr w14:val="tx1"/>
            </w14:solidFill>
          </w14:textFill>
        </w:rPr>
        <w:t>个，涉及预算总金额</w:t>
      </w: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lang w:val="en-US" w:eastAsia="zh-CN"/>
          <w14:textFill>
            <w14:solidFill>
              <w14:schemeClr w14:val="tx1"/>
            </w14:solidFill>
          </w14:textFill>
        </w:rPr>
        <w:t>173.54</w:t>
      </w:r>
      <w:r>
        <w:rPr>
          <w:rFonts w:hint="eastAsia" w:ascii="仿宋" w:hAnsi="仿宋" w:eastAsia="仿宋" w:cs="仿宋"/>
          <w:color w:val="000000" w:themeColor="text1"/>
          <w:szCs w:val="32"/>
          <w:lang w:val="zh-CN"/>
          <w14:textFill>
            <w14:solidFill>
              <w14:schemeClr w14:val="tx1"/>
            </w14:solidFill>
          </w14:textFill>
        </w:rPr>
        <w:t>万元，1—1</w:t>
      </w:r>
      <w:r>
        <w:rPr>
          <w:rFonts w:hint="eastAsia" w:ascii="仿宋" w:hAnsi="仿宋" w:eastAsia="仿宋" w:cs="仿宋"/>
          <w:color w:val="000000" w:themeColor="text1"/>
          <w:szCs w:val="32"/>
          <w14:textFill>
            <w14:solidFill>
              <w14:schemeClr w14:val="tx1"/>
            </w14:solidFill>
          </w14:textFill>
        </w:rPr>
        <w:t>2</w:t>
      </w:r>
      <w:r>
        <w:rPr>
          <w:rFonts w:hint="eastAsia" w:ascii="仿宋" w:hAnsi="仿宋" w:eastAsia="仿宋" w:cs="仿宋"/>
          <w:color w:val="000000" w:themeColor="text1"/>
          <w:szCs w:val="32"/>
          <w:lang w:val="zh-CN"/>
          <w14:textFill>
            <w14:solidFill>
              <w14:schemeClr w14:val="tx1"/>
            </w14:solidFill>
          </w14:textFill>
        </w:rPr>
        <w:t>月预算执行总体进度为</w:t>
      </w:r>
      <w:r>
        <w:rPr>
          <w:rFonts w:hint="eastAsia" w:ascii="仿宋" w:hAnsi="仿宋" w:eastAsia="仿宋" w:cs="仿宋"/>
          <w:color w:val="000000" w:themeColor="text1"/>
          <w:szCs w:val="32"/>
          <w14:textFill>
            <w14:solidFill>
              <w14:schemeClr w14:val="tx1"/>
            </w14:solidFill>
          </w14:textFill>
        </w:rPr>
        <w:t xml:space="preserve"> 100 </w:t>
      </w:r>
      <w:r>
        <w:rPr>
          <w:rFonts w:hint="eastAsia" w:ascii="仿宋" w:hAnsi="仿宋" w:eastAsia="仿宋" w:cs="仿宋"/>
          <w:color w:val="000000" w:themeColor="text1"/>
          <w:szCs w:val="32"/>
          <w:lang w:val="zh-CN"/>
          <w14:textFill>
            <w14:solidFill>
              <w14:schemeClr w14:val="tx1"/>
            </w14:solidFill>
          </w14:textFill>
        </w:rPr>
        <w:t>%，其中：预算结余率大于</w:t>
      </w:r>
      <w:r>
        <w:rPr>
          <w:rFonts w:hint="eastAsia" w:ascii="仿宋" w:hAnsi="仿宋" w:eastAsia="仿宋" w:cs="仿宋"/>
          <w:color w:val="000000" w:themeColor="text1"/>
          <w:szCs w:val="32"/>
          <w14:textFill>
            <w14:solidFill>
              <w14:schemeClr w14:val="tx1"/>
            </w14:solidFill>
          </w14:textFill>
        </w:rPr>
        <w:t>10%</w:t>
      </w:r>
      <w:r>
        <w:rPr>
          <w:rFonts w:hint="eastAsia" w:ascii="仿宋" w:hAnsi="仿宋" w:eastAsia="仿宋" w:cs="仿宋"/>
          <w:color w:val="000000" w:themeColor="text1"/>
          <w:szCs w:val="32"/>
          <w:lang w:val="zh-CN"/>
          <w14:textFill>
            <w14:solidFill>
              <w14:schemeClr w14:val="tx1"/>
            </w14:solidFill>
          </w14:textFill>
        </w:rPr>
        <w:t>的项目共计</w:t>
      </w:r>
      <w:r>
        <w:rPr>
          <w:rFonts w:hint="eastAsia" w:ascii="仿宋" w:hAnsi="仿宋" w:eastAsia="仿宋" w:cs="仿宋"/>
          <w:color w:val="000000" w:themeColor="text1"/>
          <w:szCs w:val="32"/>
          <w14:textFill>
            <w14:solidFill>
              <w14:schemeClr w14:val="tx1"/>
            </w14:solidFill>
          </w14:textFill>
        </w:rPr>
        <w:t xml:space="preserve"> 0 </w:t>
      </w:r>
      <w:r>
        <w:rPr>
          <w:rFonts w:hint="eastAsia" w:ascii="仿宋" w:hAnsi="仿宋" w:eastAsia="仿宋" w:cs="仿宋"/>
          <w:color w:val="000000" w:themeColor="text1"/>
          <w:szCs w:val="32"/>
          <w:lang w:val="zh-CN"/>
          <w14:textFill>
            <w14:solidFill>
              <w14:schemeClr w14:val="tx1"/>
            </w14:solidFill>
          </w14:textFill>
        </w:rPr>
        <w:t>个。</w:t>
      </w:r>
    </w:p>
    <w:p w14:paraId="2252E8C1">
      <w:pPr>
        <w:widowControl/>
        <w:spacing w:line="560" w:lineRule="exact"/>
        <w:ind w:firstLine="632"/>
        <w:contextualSpacing/>
        <w:jc w:val="left"/>
        <w:rPr>
          <w:color w:val="000000" w:themeColor="text1"/>
          <w:szCs w:val="32"/>
          <w:lang w:val="zh-CN"/>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阶段（一次性）项目绩效分析。</w:t>
      </w:r>
      <w:r>
        <w:rPr>
          <w:rFonts w:hint="eastAsia" w:ascii="仿宋" w:hAnsi="仿宋" w:eastAsia="仿宋" w:cs="仿宋"/>
          <w:color w:val="000000" w:themeColor="text1"/>
          <w:szCs w:val="32"/>
          <w:lang w:val="zh-CN"/>
          <w14:textFill>
            <w14:solidFill>
              <w14:schemeClr w14:val="tx1"/>
            </w14:solidFill>
          </w14:textFill>
        </w:rPr>
        <w:t>该类项目总数</w:t>
      </w:r>
      <w:r>
        <w:rPr>
          <w:rFonts w:hint="eastAsia" w:ascii="仿宋" w:hAnsi="仿宋" w:eastAsia="仿宋" w:cs="仿宋"/>
          <w:color w:val="000000" w:themeColor="text1"/>
          <w:szCs w:val="32"/>
          <w:lang w:val="en-US" w:eastAsia="zh-CN"/>
          <w14:textFill>
            <w14:solidFill>
              <w14:schemeClr w14:val="tx1"/>
            </w14:solidFill>
          </w14:textFill>
        </w:rPr>
        <w:t>0</w:t>
      </w:r>
      <w:r>
        <w:rPr>
          <w:rFonts w:hint="eastAsia" w:ascii="仿宋" w:hAnsi="仿宋" w:eastAsia="仿宋" w:cs="仿宋"/>
          <w:color w:val="000000" w:themeColor="text1"/>
          <w:szCs w:val="32"/>
          <w:lang w:val="zh-CN"/>
          <w14:textFill>
            <w14:solidFill>
              <w14:schemeClr w14:val="tx1"/>
            </w14:solidFill>
          </w14:textFill>
        </w:rPr>
        <w:t>个，涉及预算总金额</w:t>
      </w:r>
      <w:r>
        <w:rPr>
          <w:rFonts w:hint="eastAsia" w:ascii="仿宋" w:hAnsi="仿宋" w:eastAsia="仿宋" w:cs="仿宋"/>
          <w:color w:val="000000" w:themeColor="text1"/>
          <w:szCs w:val="32"/>
          <w:lang w:val="en-US" w:eastAsia="zh-CN"/>
          <w14:textFill>
            <w14:solidFill>
              <w14:schemeClr w14:val="tx1"/>
            </w14:solidFill>
          </w14:textFill>
        </w:rPr>
        <w:t>0</w:t>
      </w:r>
      <w:r>
        <w:rPr>
          <w:rFonts w:hint="eastAsia" w:ascii="仿宋" w:hAnsi="仿宋" w:eastAsia="仿宋" w:cs="仿宋"/>
          <w:color w:val="000000" w:themeColor="text1"/>
          <w:szCs w:val="32"/>
          <w:lang w:val="zh-CN"/>
          <w14:textFill>
            <w14:solidFill>
              <w14:schemeClr w14:val="tx1"/>
            </w14:solidFill>
          </w14:textFill>
        </w:rPr>
        <w:t>万元，1—1</w:t>
      </w:r>
      <w:r>
        <w:rPr>
          <w:rFonts w:hint="eastAsia" w:ascii="仿宋" w:hAnsi="仿宋" w:eastAsia="仿宋" w:cs="仿宋"/>
          <w:color w:val="000000" w:themeColor="text1"/>
          <w:szCs w:val="32"/>
          <w14:textFill>
            <w14:solidFill>
              <w14:schemeClr w14:val="tx1"/>
            </w14:solidFill>
          </w14:textFill>
        </w:rPr>
        <w:t>2</w:t>
      </w:r>
      <w:r>
        <w:rPr>
          <w:rFonts w:hint="eastAsia" w:ascii="仿宋" w:hAnsi="仿宋" w:eastAsia="仿宋" w:cs="仿宋"/>
          <w:color w:val="000000" w:themeColor="text1"/>
          <w:szCs w:val="32"/>
          <w:lang w:val="zh-CN"/>
          <w14:textFill>
            <w14:solidFill>
              <w14:schemeClr w14:val="tx1"/>
            </w14:solidFill>
          </w14:textFill>
        </w:rPr>
        <w:t>月预算执行总体进度为</w:t>
      </w:r>
      <w:r>
        <w:rPr>
          <w:rFonts w:hint="eastAsia" w:ascii="仿宋" w:hAnsi="仿宋" w:eastAsia="仿宋" w:cs="仿宋"/>
          <w:color w:val="000000" w:themeColor="text1"/>
          <w:szCs w:val="32"/>
          <w14:textFill>
            <w14:solidFill>
              <w14:schemeClr w14:val="tx1"/>
            </w14:solidFill>
          </w14:textFill>
        </w:rPr>
        <w:t xml:space="preserve"> 100 </w:t>
      </w:r>
      <w:r>
        <w:rPr>
          <w:rFonts w:hint="eastAsia" w:ascii="仿宋" w:hAnsi="仿宋" w:eastAsia="仿宋" w:cs="仿宋"/>
          <w:color w:val="000000" w:themeColor="text1"/>
          <w:szCs w:val="32"/>
          <w:lang w:val="zh-CN"/>
          <w14:textFill>
            <w14:solidFill>
              <w14:schemeClr w14:val="tx1"/>
            </w14:solidFill>
          </w14:textFill>
        </w:rPr>
        <w:t>%，其中：预算结余率大于</w:t>
      </w:r>
      <w:r>
        <w:rPr>
          <w:rFonts w:hint="eastAsia" w:ascii="仿宋" w:hAnsi="仿宋" w:eastAsia="仿宋" w:cs="仿宋"/>
          <w:color w:val="000000" w:themeColor="text1"/>
          <w:szCs w:val="32"/>
          <w14:textFill>
            <w14:solidFill>
              <w14:schemeClr w14:val="tx1"/>
            </w14:solidFill>
          </w14:textFill>
        </w:rPr>
        <w:t>10%</w:t>
      </w:r>
      <w:r>
        <w:rPr>
          <w:rFonts w:hint="eastAsia" w:ascii="仿宋" w:hAnsi="仿宋" w:eastAsia="仿宋" w:cs="仿宋"/>
          <w:color w:val="000000" w:themeColor="text1"/>
          <w:szCs w:val="32"/>
          <w:lang w:val="zh-CN"/>
          <w14:textFill>
            <w14:solidFill>
              <w14:schemeClr w14:val="tx1"/>
            </w14:solidFill>
          </w14:textFill>
        </w:rPr>
        <w:t>的项目共计</w:t>
      </w:r>
      <w:r>
        <w:rPr>
          <w:rFonts w:hint="eastAsia" w:ascii="仿宋" w:hAnsi="仿宋" w:eastAsia="仿宋" w:cs="仿宋"/>
          <w:color w:val="000000" w:themeColor="text1"/>
          <w:szCs w:val="32"/>
          <w14:textFill>
            <w14:solidFill>
              <w14:schemeClr w14:val="tx1"/>
            </w14:solidFill>
          </w14:textFill>
        </w:rPr>
        <w:t>0</w:t>
      </w:r>
      <w:r>
        <w:rPr>
          <w:rFonts w:hint="eastAsia" w:ascii="仿宋" w:hAnsi="仿宋" w:eastAsia="仿宋" w:cs="仿宋"/>
          <w:color w:val="000000" w:themeColor="text1"/>
          <w:szCs w:val="32"/>
          <w:lang w:val="zh-CN"/>
          <w14:textFill>
            <w14:solidFill>
              <w14:schemeClr w14:val="tx1"/>
            </w14:solidFill>
          </w14:textFill>
        </w:rPr>
        <w:t>个。</w:t>
      </w:r>
    </w:p>
    <w:p w14:paraId="66DB391E">
      <w:pPr>
        <w:numPr>
          <w:ilvl w:val="-1"/>
          <w:numId w:val="0"/>
        </w:numPr>
        <w:spacing w:line="560" w:lineRule="exact"/>
        <w:ind w:firstLine="640" w:firstLineChars="200"/>
        <w:contextualSpacing/>
        <w:jc w:val="left"/>
        <w:rPr>
          <w:rFonts w:hint="eastAsia" w:ascii="Times New Roman" w:hAnsi="Times New Roman" w:cs="Times New Roman"/>
          <w:b w:val="0"/>
          <w:bCs w:val="0"/>
          <w:i w:val="0"/>
          <w:iCs w:val="0"/>
          <w:sz w:val="32"/>
          <w:szCs w:val="32"/>
          <w:lang w:val="en-US" w:eastAsia="zh-CN"/>
        </w:rPr>
      </w:pPr>
      <w:r>
        <w:rPr>
          <w:rFonts w:hint="eastAsia"/>
          <w:color w:val="000000" w:themeColor="text1"/>
          <w:szCs w:val="32"/>
          <w:shd w:val="clear" w:color="auto" w:fill="FFFFFF"/>
          <w:lang w:val="en-US" w:eastAsia="zh-CN"/>
          <w14:textFill>
            <w14:solidFill>
              <w14:schemeClr w14:val="tx1"/>
            </w14:solidFill>
          </w14:textFill>
        </w:rPr>
        <w:t>1.</w:t>
      </w:r>
      <w:r>
        <w:rPr>
          <w:color w:val="000000" w:themeColor="text1"/>
          <w:szCs w:val="32"/>
          <w:shd w:val="clear" w:color="auto" w:fill="FFFFFF"/>
          <w:lang w:val="zh-CN"/>
          <w14:textFill>
            <w14:solidFill>
              <w14:schemeClr w14:val="tx1"/>
            </w14:solidFill>
          </w14:textFill>
        </w:rPr>
        <w:t>项目决策。</w:t>
      </w:r>
      <w:r>
        <w:rPr>
          <w:rFonts w:hint="default" w:ascii="Times New Roman" w:hAnsi="Times New Roman" w:eastAsia="仿宋_GB2312" w:cs="Times New Roman"/>
          <w:b w:val="0"/>
          <w:bCs w:val="0"/>
          <w:i w:val="0"/>
          <w:iCs w:val="0"/>
          <w:color w:val="000000" w:themeColor="text1"/>
          <w:kern w:val="0"/>
          <w:sz w:val="32"/>
          <w:szCs w:val="32"/>
          <w:highlight w:val="none"/>
          <w:shd w:val="clear" w:color="auto" w:fill="FFFFFF"/>
          <w:lang w:val="zh-CN"/>
          <w14:textFill>
            <w14:solidFill>
              <w14:schemeClr w14:val="tx1"/>
            </w14:solidFill>
          </w14:textFill>
        </w:rPr>
        <w:t>紧紧围绕党委中心工作</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来选择课题、开展调研，做到未雨绸缪、超前规划</w:t>
      </w:r>
      <w:r>
        <w:rPr>
          <w:rFonts w:hint="eastAsia" w:ascii="Times New Roman" w:hAnsi="Times New Roman" w:cs="Times New Roman"/>
          <w:b w:val="0"/>
          <w:bCs w:val="0"/>
          <w:i w:val="0"/>
          <w:iCs w:val="0"/>
          <w:color w:val="auto"/>
          <w:kern w:val="0"/>
          <w:sz w:val="32"/>
          <w:szCs w:val="32"/>
          <w:highlight w:val="none"/>
          <w:shd w:val="clear" w:color="auto" w:fill="FFFFFF"/>
          <w:lang w:val="zh-CN"/>
        </w:rPr>
        <w:t>；</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全面保障机要密码通信</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主渠道安全畅通</w:t>
      </w:r>
      <w:r>
        <w:rPr>
          <w:rFonts w:hint="eastAsia" w:ascii="Times New Roman" w:hAnsi="Times New Roman"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按照</w:t>
      </w:r>
      <w:r>
        <w:rPr>
          <w:rFonts w:hint="eastAsia" w:ascii="Times New Roman" w:hAnsi="Times New Roman" w:cs="Times New Roman"/>
          <w:b w:val="0"/>
          <w:bCs w:val="0"/>
          <w:i w:val="0"/>
          <w:iCs w:val="0"/>
          <w:color w:val="000000"/>
          <w:kern w:val="0"/>
          <w:sz w:val="32"/>
          <w:szCs w:val="32"/>
          <w:highlight w:val="none"/>
          <w:shd w:val="clear" w:color="auto" w:fill="FFFFFF"/>
          <w:lang w:val="zh-CN"/>
        </w:rPr>
        <w:t>区委、区政府</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招商引资工作要求，加大招商引资力度，吸引更多企业投资安居</w:t>
      </w:r>
      <w:r>
        <w:rPr>
          <w:rFonts w:hint="eastAsia" w:ascii="Times New Roman" w:hAnsi="Times New Roman"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开展现场督促检查</w:t>
      </w:r>
      <w:r>
        <w:rPr>
          <w:rFonts w:hint="eastAsia" w:ascii="Times New Roman" w:hAnsi="Times New Roman"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做好目督系统维护和软件更新</w:t>
      </w:r>
      <w:r>
        <w:rPr>
          <w:rFonts w:hint="eastAsia" w:ascii="Times New Roman" w:hAnsi="Times New Roman"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邀请专家学者指导督促检查工作</w:t>
      </w:r>
      <w:r>
        <w:rPr>
          <w:rFonts w:hint="eastAsia" w:ascii="Times New Roman" w:hAnsi="Times New Roman" w:cs="Times New Roman"/>
          <w:b w:val="0"/>
          <w:bCs w:val="0"/>
          <w:i w:val="0"/>
          <w:iCs w:val="0"/>
          <w:color w:val="000000"/>
          <w:kern w:val="0"/>
          <w:sz w:val="32"/>
          <w:szCs w:val="32"/>
          <w:highlight w:val="none"/>
          <w:shd w:val="clear" w:color="auto" w:fill="FFFFFF"/>
          <w:lang w:val="zh-CN"/>
        </w:rPr>
        <w:t>；挖掘党史资源，传承红色基因、完成《区委执政实录202</w:t>
      </w:r>
      <w:r>
        <w:rPr>
          <w:rFonts w:hint="eastAsia" w:ascii="Times New Roman" w:hAnsi="Times New Roman" w:cs="Times New Roman"/>
          <w:b w:val="0"/>
          <w:bCs w:val="0"/>
          <w:i w:val="0"/>
          <w:iCs w:val="0"/>
          <w:color w:val="000000"/>
          <w:kern w:val="0"/>
          <w:sz w:val="32"/>
          <w:szCs w:val="32"/>
          <w:highlight w:val="none"/>
          <w:shd w:val="clear" w:color="auto" w:fill="FFFFFF"/>
          <w:lang w:val="en-US" w:eastAsia="zh-CN"/>
        </w:rPr>
        <w:t>4</w:t>
      </w:r>
      <w:r>
        <w:rPr>
          <w:rFonts w:hint="eastAsia" w:ascii="Times New Roman" w:hAnsi="Times New Roman" w:cs="Times New Roman"/>
          <w:b w:val="0"/>
          <w:bCs w:val="0"/>
          <w:i w:val="0"/>
          <w:iCs w:val="0"/>
          <w:color w:val="000000"/>
          <w:kern w:val="0"/>
          <w:sz w:val="32"/>
          <w:szCs w:val="32"/>
          <w:highlight w:val="none"/>
          <w:shd w:val="clear" w:color="auto" w:fill="FFFFFF"/>
          <w:lang w:val="zh-CN"/>
        </w:rPr>
        <w:t>》编纂工作、完成重要时间节点党史宣教活动组，筹办大型党史学习教育专题研讨会、完成《安居区人民政府门户网站安全》运维工作政府购买服务项目；保障涉密电子政务安全畅通；做好办公室服务工作文书档案，统筹指导全区档案行政工作。</w:t>
      </w:r>
      <w:r>
        <w:rPr>
          <w:rFonts w:hint="default" w:ascii="Times New Roman" w:hAnsi="Times New Roman" w:eastAsia="仿宋_GB2312" w:cs="Times New Roman"/>
          <w:b w:val="0"/>
          <w:bCs w:val="0"/>
          <w:i w:val="0"/>
          <w:iCs w:val="0"/>
          <w:sz w:val="32"/>
          <w:szCs w:val="32"/>
          <w:lang w:val="zh-CN" w:eastAsia="zh-CN"/>
        </w:rPr>
        <w:t>项目入库</w:t>
      </w:r>
      <w:r>
        <w:rPr>
          <w:rFonts w:hint="eastAsia" w:ascii="Times New Roman" w:hAnsi="Times New Roman" w:cs="Times New Roman"/>
          <w:b w:val="0"/>
          <w:bCs w:val="0"/>
          <w:i w:val="0"/>
          <w:iCs w:val="0"/>
          <w:sz w:val="32"/>
          <w:szCs w:val="32"/>
          <w:lang w:val="en-US" w:eastAsia="zh-CN"/>
        </w:rPr>
        <w:t>全部到位。</w:t>
      </w:r>
    </w:p>
    <w:p w14:paraId="2C718EE7">
      <w:pPr>
        <w:numPr>
          <w:ilvl w:val="0"/>
          <w:numId w:val="0"/>
        </w:numPr>
        <w:spacing w:line="560" w:lineRule="exact"/>
        <w:ind w:firstLine="640" w:firstLineChars="200"/>
        <w:contextualSpacing/>
        <w:jc w:val="left"/>
      </w:pPr>
      <w:r>
        <w:rPr>
          <w:rFonts w:hint="eastAsia"/>
          <w:color w:val="000000"/>
          <w:szCs w:val="32"/>
          <w:shd w:val="clear" w:color="auto" w:fill="FFFFFF"/>
        </w:rPr>
        <w:t>2</w:t>
      </w:r>
      <w:r>
        <w:rPr>
          <w:rFonts w:hint="eastAsia"/>
          <w:color w:val="000000"/>
          <w:szCs w:val="32"/>
          <w:shd w:val="clear" w:color="auto" w:fill="FFFFFF"/>
          <w:lang w:val="en-US" w:eastAsia="zh-CN"/>
        </w:rPr>
        <w:t>.</w:t>
      </w:r>
      <w:r>
        <w:rPr>
          <w:color w:val="000000"/>
          <w:szCs w:val="32"/>
          <w:shd w:val="clear" w:color="auto" w:fill="FFFFFF"/>
        </w:rPr>
        <w:t>项目执行</w:t>
      </w:r>
      <w:r>
        <w:rPr>
          <w:color w:val="000000"/>
          <w:szCs w:val="32"/>
          <w:shd w:val="clear" w:color="auto" w:fill="FFFFFF"/>
          <w:lang w:val="zh-CN"/>
        </w:rPr>
        <w:t>。</w:t>
      </w:r>
      <w:r>
        <w:rPr>
          <w:rFonts w:hint="eastAsia"/>
          <w:color w:val="000000"/>
        </w:rPr>
        <w:t>项目资金年初预算</w:t>
      </w:r>
      <w:r>
        <w:rPr>
          <w:rFonts w:hint="eastAsia"/>
          <w:color w:val="000000"/>
          <w:lang w:val="en-US" w:eastAsia="zh-CN"/>
        </w:rPr>
        <w:t>210</w:t>
      </w:r>
      <w:r>
        <w:rPr>
          <w:rFonts w:hint="eastAsia" w:ascii="仿宋" w:hAnsi="仿宋" w:eastAsia="仿宋"/>
          <w:color w:val="000000"/>
          <w:szCs w:val="32"/>
        </w:rPr>
        <w:t>万元，使用1</w:t>
      </w:r>
      <w:r>
        <w:rPr>
          <w:rFonts w:hint="eastAsia" w:ascii="仿宋" w:hAnsi="仿宋" w:eastAsia="仿宋"/>
          <w:color w:val="000000"/>
          <w:szCs w:val="32"/>
          <w:lang w:val="en-US" w:eastAsia="zh-CN"/>
        </w:rPr>
        <w:t>73.54</w:t>
      </w:r>
      <w:r>
        <w:rPr>
          <w:rFonts w:hint="eastAsia" w:ascii="仿宋" w:hAnsi="仿宋" w:eastAsia="仿宋"/>
          <w:color w:val="000000"/>
          <w:szCs w:val="32"/>
        </w:rPr>
        <w:t>万元（其中：预算支出</w:t>
      </w:r>
      <w:r>
        <w:rPr>
          <w:rFonts w:hint="eastAsia" w:ascii="仿宋" w:hAnsi="仿宋" w:eastAsia="仿宋"/>
          <w:color w:val="000000"/>
          <w:szCs w:val="32"/>
          <w:lang w:val="en-US" w:eastAsia="zh-CN"/>
        </w:rPr>
        <w:t>173.54</w:t>
      </w:r>
      <w:r>
        <w:rPr>
          <w:rFonts w:hint="eastAsia" w:ascii="仿宋" w:hAnsi="仿宋" w:eastAsia="仿宋"/>
          <w:color w:val="000000"/>
          <w:szCs w:val="32"/>
        </w:rPr>
        <w:t>万元，年度调减预算</w:t>
      </w:r>
      <w:r>
        <w:rPr>
          <w:rFonts w:hint="eastAsia" w:ascii="仿宋" w:hAnsi="仿宋" w:eastAsia="仿宋"/>
          <w:color w:val="000000"/>
          <w:szCs w:val="32"/>
          <w:lang w:val="en-US" w:eastAsia="zh-CN"/>
        </w:rPr>
        <w:t>36.46</w:t>
      </w:r>
      <w:r>
        <w:rPr>
          <w:rFonts w:hint="eastAsia" w:ascii="仿宋" w:hAnsi="仿宋" w:eastAsia="仿宋"/>
          <w:color w:val="000000"/>
          <w:szCs w:val="32"/>
        </w:rPr>
        <w:t>万元)。</w:t>
      </w:r>
    </w:p>
    <w:p w14:paraId="042A39C1">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color w:val="000000"/>
          <w:szCs w:val="32"/>
          <w:shd w:val="clear" w:color="auto" w:fill="FFFFFF"/>
        </w:rPr>
        <w:t>3</w:t>
      </w:r>
      <w:r>
        <w:rPr>
          <w:rFonts w:hint="eastAsia"/>
          <w:color w:val="000000"/>
          <w:szCs w:val="32"/>
          <w:shd w:val="clear" w:color="auto" w:fill="FFFFFF"/>
          <w:lang w:val="en-US" w:eastAsia="zh-CN"/>
        </w:rPr>
        <w:t>.</w:t>
      </w:r>
      <w:r>
        <w:rPr>
          <w:color w:val="000000"/>
          <w:szCs w:val="32"/>
          <w:shd w:val="clear" w:color="auto" w:fill="FFFFFF"/>
          <w:lang w:val="zh-CN"/>
        </w:rPr>
        <w:t>目标实现。</w:t>
      </w:r>
      <w:r>
        <w:rPr>
          <w:rFonts w:ascii="Times New Roman" w:hAnsi="Times New Roman" w:eastAsia="仿宋_GB2312" w:cs="Times New Roman"/>
          <w:b w:val="0"/>
          <w:bCs w:val="0"/>
          <w:color w:val="auto"/>
          <w:sz w:val="32"/>
          <w:szCs w:val="32"/>
          <w:highlight w:val="none"/>
        </w:rPr>
        <w:t>高质量运转文件</w:t>
      </w:r>
      <w:r>
        <w:rPr>
          <w:rFonts w:hint="default" w:ascii="Times New Roman" w:hAnsi="Times New Roman" w:eastAsia="仿宋_GB2312" w:cs="Times New Roman"/>
          <w:b w:val="0"/>
          <w:bCs w:val="0"/>
          <w:color w:val="auto"/>
          <w:sz w:val="32"/>
          <w:szCs w:val="32"/>
          <w:highlight w:val="none"/>
          <w:lang w:val="en-US" w:eastAsia="zh-CN"/>
        </w:rPr>
        <w:t>4000</w:t>
      </w:r>
      <w:r>
        <w:rPr>
          <w:rFonts w:ascii="Times New Roman" w:hAnsi="Times New Roman" w:eastAsia="仿宋_GB2312" w:cs="Times New Roman"/>
          <w:b w:val="0"/>
          <w:bCs w:val="0"/>
          <w:color w:val="auto"/>
          <w:sz w:val="32"/>
          <w:szCs w:val="32"/>
          <w:highlight w:val="none"/>
        </w:rPr>
        <w:t>余件，完成党内规范性文件备案</w:t>
      </w:r>
      <w:r>
        <w:rPr>
          <w:rFonts w:hint="default" w:ascii="Times New Roman" w:hAnsi="Times New Roman" w:eastAsia="仿宋_GB2312" w:cs="Times New Roman"/>
          <w:b w:val="0"/>
          <w:bCs w:val="0"/>
          <w:color w:val="auto"/>
          <w:sz w:val="32"/>
          <w:szCs w:val="32"/>
          <w:highlight w:val="none"/>
          <w:lang w:val="en-US" w:eastAsia="zh-CN"/>
        </w:rPr>
        <w:t>15</w:t>
      </w:r>
      <w:r>
        <w:rPr>
          <w:rFonts w:ascii="Times New Roman" w:hAnsi="Times New Roman" w:eastAsia="仿宋_GB2312" w:cs="Times New Roman"/>
          <w:b w:val="0"/>
          <w:bCs w:val="0"/>
          <w:color w:val="auto"/>
          <w:sz w:val="32"/>
          <w:szCs w:val="32"/>
          <w:highlight w:val="none"/>
        </w:rPr>
        <w:t>件。</w:t>
      </w:r>
      <w:r>
        <w:rPr>
          <w:rFonts w:hint="default" w:ascii="Times New Roman" w:hAnsi="Times New Roman" w:eastAsia="仿宋_GB2312" w:cs="Times New Roman"/>
          <w:b w:val="0"/>
          <w:bCs w:val="0"/>
          <w:i w:val="0"/>
          <w:caps w:val="0"/>
          <w:color w:val="auto"/>
          <w:spacing w:val="0"/>
          <w:kern w:val="0"/>
          <w:sz w:val="32"/>
          <w:szCs w:val="32"/>
          <w:highlight w:val="none"/>
          <w:shd w:val="clear" w:color="auto" w:fill="FFFFFF"/>
          <w:lang w:val="en-US" w:eastAsia="zh-CN" w:bidi="ar"/>
        </w:rPr>
        <w:t>严格执行党中央和省委关于规范地方党委政策性文件制定以及精简文件的若干规定，遏制“为配套而配套”的发文惯性，持续为基层“松绑”减负</w:t>
      </w:r>
      <w:r>
        <w:rPr>
          <w:rFonts w:hint="default" w:ascii="Times New Roman" w:hAnsi="Times New Roman" w:eastAsia="仿宋_GB2312" w:cs="Times New Roman"/>
          <w:b w:val="0"/>
          <w:bCs w:val="0"/>
          <w:color w:val="auto"/>
          <w:sz w:val="32"/>
          <w:szCs w:val="32"/>
          <w:highlight w:val="none"/>
        </w:rPr>
        <w:t>，全年校核文件</w:t>
      </w:r>
      <w:r>
        <w:rPr>
          <w:rFonts w:hint="default" w:ascii="Times New Roman" w:hAnsi="Times New Roman" w:eastAsia="仿宋_GB2312" w:cs="Times New Roman"/>
          <w:b w:val="0"/>
          <w:bCs w:val="0"/>
          <w:color w:val="auto"/>
          <w:sz w:val="32"/>
          <w:szCs w:val="32"/>
          <w:highlight w:val="none"/>
          <w:lang w:val="en-US" w:eastAsia="zh-CN"/>
        </w:rPr>
        <w:t>350</w:t>
      </w:r>
      <w:r>
        <w:rPr>
          <w:rFonts w:hint="default" w:ascii="Times New Roman" w:hAnsi="Times New Roman" w:eastAsia="仿宋_GB2312" w:cs="Times New Roman"/>
          <w:b w:val="0"/>
          <w:bCs w:val="0"/>
          <w:color w:val="auto"/>
          <w:sz w:val="32"/>
          <w:szCs w:val="32"/>
          <w:highlight w:val="none"/>
        </w:rPr>
        <w:t>余件，按照最新统计口径，区委下发镇（街道）文件</w:t>
      </w:r>
      <w:r>
        <w:rPr>
          <w:rFonts w:hint="default" w:ascii="Times New Roman" w:hAnsi="Times New Roman" w:eastAsia="仿宋_GB2312" w:cs="Times New Roman"/>
          <w:b w:val="0"/>
          <w:bCs w:val="0"/>
          <w:color w:val="auto"/>
          <w:sz w:val="32"/>
          <w:szCs w:val="32"/>
          <w:highlight w:val="none"/>
          <w:lang w:val="en-US" w:eastAsia="zh-CN"/>
        </w:rPr>
        <w:t>59</w:t>
      </w:r>
      <w:r>
        <w:rPr>
          <w:rFonts w:hint="default" w:ascii="Times New Roman" w:hAnsi="Times New Roman" w:eastAsia="仿宋_GB2312" w:cs="Times New Roman"/>
          <w:b w:val="0"/>
          <w:bCs w:val="0"/>
          <w:color w:val="auto"/>
          <w:sz w:val="32"/>
          <w:szCs w:val="32"/>
          <w:highlight w:val="none"/>
        </w:rPr>
        <w:t>件。</w:t>
      </w:r>
      <w:r>
        <w:rPr>
          <w:rFonts w:hint="eastAsia" w:ascii="Times New Roman" w:hAnsi="Times New Roman" w:eastAsia="仿宋_GB2312" w:cs="Times New Roman"/>
          <w:b w:val="0"/>
          <w:bCs w:val="0"/>
          <w:color w:val="auto"/>
          <w:sz w:val="32"/>
          <w:szCs w:val="32"/>
          <w:highlight w:val="none"/>
          <w:lang w:val="en-US" w:eastAsia="zh-CN"/>
        </w:rPr>
        <w:t>累计</w:t>
      </w:r>
      <w:r>
        <w:rPr>
          <w:rFonts w:hint="default" w:ascii="Times New Roman" w:hAnsi="Times New Roman" w:eastAsia="仿宋_GB2312" w:cs="Times New Roman"/>
          <w:b w:val="0"/>
          <w:bCs w:val="0"/>
          <w:color w:val="auto"/>
          <w:sz w:val="32"/>
          <w:szCs w:val="32"/>
          <w:highlight w:val="none"/>
          <w:lang w:val="en-US" w:eastAsia="zh-CN"/>
        </w:rPr>
        <w:t>发放</w:t>
      </w:r>
      <w:r>
        <w:rPr>
          <w:rFonts w:hint="eastAsia" w:ascii="Times New Roman" w:hAnsi="Times New Roman" w:cs="Times New Roman"/>
          <w:b w:val="0"/>
          <w:bCs w:val="0"/>
          <w:color w:val="auto"/>
          <w:kern w:val="2"/>
          <w:sz w:val="32"/>
          <w:szCs w:val="32"/>
          <w:highlight w:val="none"/>
          <w:lang w:eastAsia="zh-CN"/>
        </w:rPr>
        <w:t>《中华人民共和国保守国家秘密法》</w:t>
      </w:r>
      <w:r>
        <w:rPr>
          <w:rFonts w:hint="default" w:ascii="Times New Roman" w:hAnsi="Times New Roman" w:eastAsia="仿宋_GB2312" w:cs="Times New Roman"/>
          <w:b w:val="0"/>
          <w:bCs w:val="0"/>
          <w:color w:val="auto"/>
          <w:kern w:val="2"/>
          <w:sz w:val="32"/>
          <w:szCs w:val="32"/>
          <w:highlight w:val="none"/>
          <w:lang w:val="en-US" w:eastAsia="zh-CN"/>
        </w:rPr>
        <w:t>10</w:t>
      </w:r>
      <w:r>
        <w:rPr>
          <w:rFonts w:hint="default" w:ascii="Times New Roman" w:hAnsi="Times New Roman" w:eastAsia="仿宋_GB2312" w:cs="Times New Roman"/>
          <w:b w:val="0"/>
          <w:bCs w:val="0"/>
          <w:color w:val="auto"/>
          <w:kern w:val="2"/>
          <w:sz w:val="32"/>
          <w:szCs w:val="32"/>
          <w:highlight w:val="none"/>
        </w:rPr>
        <w:t>00余册</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培训人数达</w:t>
      </w:r>
      <w:r>
        <w:rPr>
          <w:rFonts w:hint="default" w:ascii="Times New Roman" w:hAnsi="Times New Roman" w:eastAsia="仿宋_GB2312" w:cs="Times New Roman"/>
          <w:b w:val="0"/>
          <w:bCs w:val="0"/>
          <w:color w:val="auto"/>
          <w:sz w:val="32"/>
          <w:szCs w:val="32"/>
          <w:highlight w:val="none"/>
          <w:lang w:val="en-US" w:eastAsia="zh-CN"/>
        </w:rPr>
        <w:t>3000余人次。</w:t>
      </w:r>
      <w:r>
        <w:rPr>
          <w:rFonts w:hint="eastAsia" w:ascii="Times New Roman" w:hAnsi="Times New Roman" w:eastAsia="仿宋_GB2312" w:cs="Times New Roman"/>
          <w:b w:val="0"/>
          <w:bCs w:val="0"/>
          <w:color w:val="auto"/>
          <w:sz w:val="32"/>
          <w:szCs w:val="32"/>
          <w:highlight w:val="none"/>
          <w:lang w:eastAsia="zh-CN"/>
        </w:rPr>
        <w:t>积极组织参加全</w:t>
      </w:r>
      <w:r>
        <w:rPr>
          <w:rFonts w:hint="default" w:ascii="Times New Roman" w:hAnsi="Times New Roman" w:eastAsia="仿宋_GB2312" w:cs="Times New Roman"/>
          <w:b w:val="0"/>
          <w:bCs w:val="0"/>
          <w:color w:val="auto"/>
          <w:sz w:val="32"/>
          <w:szCs w:val="32"/>
          <w:highlight w:val="none"/>
          <w:lang w:val="en-US" w:eastAsia="zh-CN"/>
        </w:rPr>
        <w:t>市级应急密码通信比武并荣获三等奖，全省保密技术监管技能大赛获得第8名。</w:t>
      </w:r>
      <w:r>
        <w:rPr>
          <w:rFonts w:hint="eastAsia" w:ascii="Times New Roman" w:hAnsi="Times New Roman" w:eastAsia="仿宋_GB2312" w:cs="Times New Roman"/>
          <w:b w:val="0"/>
          <w:bCs w:val="0"/>
          <w:color w:val="auto"/>
          <w:sz w:val="32"/>
          <w:szCs w:val="32"/>
          <w:highlight w:val="none"/>
          <w:lang w:val="en-US" w:eastAsia="zh-CN"/>
        </w:rPr>
        <w:t>推动</w:t>
      </w:r>
      <w:r>
        <w:rPr>
          <w:rFonts w:hint="default" w:ascii="Times New Roman" w:hAnsi="Times New Roman" w:eastAsia="仿宋_GB2312" w:cs="Times New Roman"/>
          <w:b w:val="0"/>
          <w:bCs w:val="0"/>
          <w:color w:val="auto"/>
          <w:sz w:val="32"/>
          <w:szCs w:val="32"/>
          <w:highlight w:val="none"/>
          <w:lang w:val="en-US" w:eastAsia="zh-CN"/>
        </w:rPr>
        <w:t>党政应急密码通信系统</w:t>
      </w:r>
      <w:r>
        <w:rPr>
          <w:rFonts w:hint="eastAsia" w:ascii="Times New Roman" w:hAnsi="Times New Roman" w:eastAsia="仿宋_GB2312" w:cs="Times New Roman"/>
          <w:b w:val="0"/>
          <w:bCs w:val="0"/>
          <w:color w:val="auto"/>
          <w:sz w:val="32"/>
          <w:szCs w:val="32"/>
          <w:highlight w:val="none"/>
          <w:lang w:val="en-US" w:eastAsia="zh-CN"/>
        </w:rPr>
        <w:t>顺利</w:t>
      </w:r>
      <w:r>
        <w:rPr>
          <w:rFonts w:hint="default" w:ascii="Times New Roman" w:hAnsi="Times New Roman" w:eastAsia="仿宋_GB2312" w:cs="Times New Roman"/>
          <w:b w:val="0"/>
          <w:bCs w:val="0"/>
          <w:color w:val="auto"/>
          <w:sz w:val="32"/>
          <w:szCs w:val="32"/>
          <w:highlight w:val="none"/>
          <w:lang w:val="en-US" w:eastAsia="zh-CN"/>
        </w:rPr>
        <w:t>升级换装</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2024年度安可区县部门替代任务</w:t>
      </w:r>
      <w:r>
        <w:rPr>
          <w:rFonts w:hint="eastAsia" w:ascii="Times New Roman" w:hAnsi="Times New Roman" w:eastAsia="仿宋_GB2312" w:cs="Times New Roman"/>
          <w:b w:val="0"/>
          <w:bCs w:val="0"/>
          <w:color w:val="auto"/>
          <w:sz w:val="32"/>
          <w:szCs w:val="32"/>
          <w:highlight w:val="none"/>
          <w:lang w:val="en-US" w:eastAsia="zh-CN"/>
        </w:rPr>
        <w:t>有序推进</w:t>
      </w:r>
      <w:r>
        <w:rPr>
          <w:rFonts w:hint="default" w:ascii="Times New Roman" w:hAnsi="Times New Roman" w:eastAsia="仿宋_GB2312" w:cs="Times New Roman"/>
          <w:b w:val="0"/>
          <w:bCs w:val="0"/>
          <w:color w:val="auto"/>
          <w:sz w:val="32"/>
          <w:szCs w:val="32"/>
          <w:highlight w:val="none"/>
          <w:lang w:val="en-US" w:eastAsia="zh-CN"/>
        </w:rPr>
        <w:t>。召开2024年民主党派服务地方发展工作座谈会，统筹推进全区党地合作工作。组织召开需支持协调事项研讨专题会、“盟遂合作”安居项目需求研讨会5次，动态梳理资源清单、需求清单、工作清单，推动民盟“乡愁工程”全国示范基地建设等26项合作事项见行见效。支持各民主党派开展专项民主监督和重点课题调研，形成17篇高质量调研报告、62篇意见建议及40余条社情民意信息。着力资源库、智力库、信息库“三库”建设，整理更新党派资源100余条。</w:t>
      </w:r>
      <w:r>
        <w:rPr>
          <w:rFonts w:hint="default" w:ascii="Times New Roman" w:hAnsi="Times New Roman" w:eastAsia="仿宋_GB2312" w:cs="Times New Roman"/>
          <w:b w:val="0"/>
          <w:bCs w:val="0"/>
          <w:color w:val="auto"/>
          <w:sz w:val="32"/>
          <w:szCs w:val="32"/>
          <w:highlight w:val="none"/>
          <w:lang w:eastAsia="zh-CN"/>
        </w:rPr>
        <w:t>创新开展台办、台胞、台商、台属“最期盼的10件事”整治活动</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rPr>
        <w:t>成功</w:t>
      </w:r>
      <w:r>
        <w:rPr>
          <w:rFonts w:hint="default" w:ascii="Times New Roman" w:hAnsi="Times New Roman" w:eastAsia="仿宋_GB2312" w:cs="Times New Roman"/>
          <w:b w:val="0"/>
          <w:bCs w:val="0"/>
          <w:color w:val="auto"/>
          <w:kern w:val="0"/>
          <w:sz w:val="32"/>
          <w:szCs w:val="32"/>
          <w:highlight w:val="none"/>
          <w:lang w:eastAsia="zh-CN"/>
        </w:rPr>
        <w:t>举办</w:t>
      </w:r>
      <w:r>
        <w:rPr>
          <w:rFonts w:hint="default" w:ascii="Times New Roman" w:hAnsi="Times New Roman" w:eastAsia="仿宋_GB2312" w:cs="Times New Roman"/>
          <w:b w:val="0"/>
          <w:bCs w:val="0"/>
          <w:color w:val="auto"/>
          <w:kern w:val="0"/>
          <w:sz w:val="32"/>
          <w:szCs w:val="32"/>
          <w:highlight w:val="none"/>
        </w:rPr>
        <w:t>2024海峡两岸同名“横山”遂宁行活动</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建立境外安全“风险预警、信息通报、统一指挥、条块结合、平战结合”联合管理机制，修订完善《安居区涉外应急预案》。加强安居籍在外人员摸底排查，</w:t>
      </w:r>
      <w:r>
        <w:rPr>
          <w:rFonts w:hint="eastAsia" w:ascii="Times New Roman" w:hAnsi="Times New Roman" w:eastAsia="仿宋_GB2312" w:cs="Times New Roman"/>
          <w:b w:val="0"/>
          <w:bCs w:val="0"/>
          <w:color w:val="auto"/>
          <w:sz w:val="32"/>
          <w:szCs w:val="32"/>
          <w:highlight w:val="none"/>
          <w:lang w:val="en-US" w:eastAsia="zh-CN"/>
        </w:rPr>
        <w:t>累</w:t>
      </w:r>
      <w:r>
        <w:rPr>
          <w:rFonts w:hint="default" w:ascii="Times New Roman" w:hAnsi="Times New Roman" w:eastAsia="仿宋_GB2312" w:cs="Times New Roman"/>
          <w:b w:val="0"/>
          <w:bCs w:val="0"/>
          <w:color w:val="auto"/>
          <w:sz w:val="32"/>
          <w:szCs w:val="32"/>
          <w:highlight w:val="none"/>
          <w:lang w:val="en-US" w:eastAsia="zh-CN"/>
        </w:rPr>
        <w:t>计摸排在外安居籍人员365人，缅北劝返入境27人。</w:t>
      </w:r>
      <w:r>
        <w:rPr>
          <w:rFonts w:hint="default" w:ascii="Times New Roman" w:hAnsi="Times New Roman" w:eastAsia="仿宋_GB2312" w:cs="Times New Roman"/>
          <w:b w:val="0"/>
          <w:bCs w:val="0"/>
          <w:color w:val="auto"/>
          <w:kern w:val="0"/>
          <w:sz w:val="32"/>
          <w:szCs w:val="32"/>
          <w:highlight w:val="none"/>
          <w:lang w:val="en-US" w:eastAsia="zh-CN"/>
        </w:rPr>
        <w:t>形成安居区红色资源普查登记成果72处</w:t>
      </w:r>
      <w:r>
        <w:rPr>
          <w:rFonts w:hint="eastAsia"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2处报省委党史研究室</w:t>
      </w:r>
      <w:r>
        <w:rPr>
          <w:rFonts w:hint="eastAsia" w:ascii="Times New Roman" w:hAnsi="Times New Roman" w:eastAsia="仿宋_GB2312" w:cs="Times New Roman"/>
          <w:b w:val="0"/>
          <w:bCs w:val="0"/>
          <w:color w:val="auto"/>
          <w:kern w:val="0"/>
          <w:sz w:val="32"/>
          <w:szCs w:val="32"/>
          <w:highlight w:val="none"/>
          <w:lang w:val="en-US" w:eastAsia="zh-CN"/>
        </w:rPr>
        <w:t>纳入红色资源普查四川卷出版，</w:t>
      </w:r>
      <w:r>
        <w:rPr>
          <w:rFonts w:hint="default" w:ascii="Times New Roman" w:hAnsi="Times New Roman" w:eastAsia="仿宋_GB2312" w:cs="Times New Roman"/>
          <w:b w:val="0"/>
          <w:bCs w:val="0"/>
          <w:color w:val="auto"/>
          <w:kern w:val="0"/>
          <w:sz w:val="32"/>
          <w:szCs w:val="32"/>
          <w:highlight w:val="none"/>
          <w:lang w:val="en-US" w:eastAsia="zh-CN"/>
        </w:rPr>
        <w:t>11处报市委党史研究室</w:t>
      </w:r>
      <w:r>
        <w:rPr>
          <w:rFonts w:hint="eastAsia" w:ascii="Times New Roman" w:hAnsi="Times New Roman" w:eastAsia="仿宋_GB2312" w:cs="Times New Roman"/>
          <w:b w:val="0"/>
          <w:bCs w:val="0"/>
          <w:color w:val="auto"/>
          <w:kern w:val="0"/>
          <w:sz w:val="32"/>
          <w:szCs w:val="32"/>
          <w:highlight w:val="none"/>
          <w:lang w:val="en-US" w:eastAsia="zh-CN"/>
        </w:rPr>
        <w:t>纳入红色资源普查遂宁卷出版</w:t>
      </w:r>
      <w:r>
        <w:rPr>
          <w:rFonts w:hint="default" w:ascii="Times New Roman" w:hAnsi="Times New Roman" w:eastAsia="仿宋_GB2312" w:cs="Times New Roman"/>
          <w:b w:val="0"/>
          <w:bCs w:val="0"/>
          <w:color w:val="auto"/>
          <w:kern w:val="0"/>
          <w:sz w:val="32"/>
          <w:szCs w:val="32"/>
          <w:highlight w:val="none"/>
          <w:lang w:val="en-US" w:eastAsia="zh-CN"/>
        </w:rPr>
        <w:t>。</w:t>
      </w:r>
    </w:p>
    <w:p w14:paraId="62015D08">
      <w:pPr>
        <w:spacing w:line="560" w:lineRule="exact"/>
        <w:ind w:firstLine="632"/>
        <w:rPr>
          <w:color w:val="FF0000"/>
          <w:szCs w:val="32"/>
          <w:lang w:bidi="ar"/>
        </w:rPr>
      </w:pPr>
      <w:r>
        <w:rPr>
          <w:rFonts w:eastAsia="楷体_GB2312"/>
          <w:b/>
          <w:bCs/>
          <w:color w:val="000000"/>
          <w:szCs w:val="32"/>
          <w:shd w:val="clear" w:color="auto" w:fill="FFFFFF"/>
          <w:lang w:val="zh-CN"/>
        </w:rPr>
        <w:t>（</w:t>
      </w:r>
      <w:r>
        <w:rPr>
          <w:rFonts w:hint="eastAsia" w:eastAsia="楷体_GB2312"/>
          <w:b/>
          <w:bCs/>
          <w:color w:val="000000"/>
          <w:szCs w:val="32"/>
          <w:shd w:val="clear" w:color="auto" w:fill="FFFFFF"/>
          <w:lang w:val="zh-CN"/>
        </w:rPr>
        <w:t>三</w:t>
      </w:r>
      <w:r>
        <w:rPr>
          <w:rFonts w:eastAsia="楷体_GB2312"/>
          <w:b/>
          <w:bCs/>
          <w:color w:val="000000"/>
          <w:szCs w:val="32"/>
          <w:shd w:val="clear" w:color="auto" w:fill="FFFFFF"/>
          <w:lang w:val="zh-CN"/>
        </w:rPr>
        <w:t>）绩效结果应用情况</w:t>
      </w:r>
      <w:r>
        <w:rPr>
          <w:rFonts w:eastAsia="楷体_GB2312"/>
          <w:color w:val="000000"/>
          <w:szCs w:val="32"/>
          <w:shd w:val="clear" w:color="auto" w:fill="FFFFFF"/>
          <w:lang w:val="zh-CN"/>
        </w:rPr>
        <w:t>。</w:t>
      </w:r>
      <w:r>
        <w:rPr>
          <w:rFonts w:hint="eastAsia" w:ascii="仿宋" w:hAnsi="仿宋" w:eastAsia="仿宋" w:cs="仿宋"/>
          <w:color w:val="000000"/>
          <w:szCs w:val="32"/>
          <w:lang w:val="zh-CN"/>
        </w:rPr>
        <w:t>在今后编制预算时，</w:t>
      </w:r>
      <w:r>
        <w:rPr>
          <w:rFonts w:hint="eastAsia" w:ascii="仿宋" w:hAnsi="仿宋" w:eastAsia="仿宋" w:cs="仿宋"/>
          <w:color w:val="000000"/>
          <w:szCs w:val="32"/>
        </w:rPr>
        <w:t>根据信息</w:t>
      </w:r>
      <w:r>
        <w:rPr>
          <w:rFonts w:hint="eastAsia" w:ascii="仿宋" w:hAnsi="仿宋" w:eastAsia="仿宋" w:cs="仿宋"/>
          <w:color w:val="000000"/>
          <w:szCs w:val="32"/>
          <w:lang w:eastAsia="zh-CN"/>
        </w:rPr>
        <w:t>公开</w:t>
      </w:r>
      <w:r>
        <w:rPr>
          <w:rFonts w:hint="eastAsia" w:ascii="仿宋" w:hAnsi="仿宋" w:eastAsia="仿宋" w:cs="仿宋"/>
          <w:color w:val="000000"/>
          <w:szCs w:val="32"/>
          <w:lang w:val="zh-CN"/>
        </w:rPr>
        <w:t>要求将</w:t>
      </w:r>
      <w:r>
        <w:rPr>
          <w:rFonts w:hint="eastAsia" w:ascii="仿宋" w:hAnsi="仿宋" w:eastAsia="仿宋" w:cs="仿宋"/>
          <w:color w:val="000000"/>
          <w:szCs w:val="32"/>
        </w:rPr>
        <w:t>我单位</w:t>
      </w:r>
      <w:r>
        <w:rPr>
          <w:rFonts w:hint="eastAsia" w:ascii="仿宋" w:hAnsi="仿宋" w:eastAsia="仿宋" w:cs="仿宋"/>
          <w:color w:val="000000"/>
          <w:szCs w:val="32"/>
          <w:lang w:val="zh-CN"/>
        </w:rPr>
        <w:t>整体绩效自评情况和</w:t>
      </w:r>
      <w:r>
        <w:rPr>
          <w:rFonts w:hint="eastAsia" w:ascii="仿宋" w:hAnsi="仿宋" w:eastAsia="仿宋" w:cs="仿宋"/>
          <w:color w:val="000000"/>
          <w:szCs w:val="32"/>
        </w:rPr>
        <w:t>自</w:t>
      </w:r>
      <w:r>
        <w:rPr>
          <w:rFonts w:hint="eastAsia" w:ascii="仿宋" w:hAnsi="仿宋" w:eastAsia="仿宋" w:cs="仿宋"/>
          <w:color w:val="000000"/>
          <w:szCs w:val="32"/>
          <w:lang w:val="zh-CN"/>
        </w:rPr>
        <w:t>行组织的评价情况向社会公开；根据整改</w:t>
      </w:r>
      <w:r>
        <w:rPr>
          <w:rFonts w:hint="eastAsia" w:ascii="仿宋" w:hAnsi="仿宋" w:eastAsia="仿宋" w:cs="仿宋"/>
          <w:color w:val="000000"/>
          <w:szCs w:val="32"/>
        </w:rPr>
        <w:t>反馈</w:t>
      </w:r>
      <w:r>
        <w:rPr>
          <w:rFonts w:hint="eastAsia" w:ascii="仿宋" w:hAnsi="仿宋" w:eastAsia="仿宋" w:cs="仿宋"/>
          <w:color w:val="000000"/>
          <w:szCs w:val="32"/>
          <w:lang w:val="zh-CN"/>
        </w:rPr>
        <w:t>问题、完善政策、改进管理的情况</w:t>
      </w:r>
      <w:r>
        <w:rPr>
          <w:rFonts w:hint="eastAsia" w:ascii="仿宋" w:hAnsi="仿宋" w:eastAsia="仿宋" w:cs="仿宋"/>
          <w:color w:val="000000"/>
          <w:szCs w:val="32"/>
        </w:rPr>
        <w:t>并及时向财政部门反馈结果应用情况</w:t>
      </w:r>
      <w:r>
        <w:rPr>
          <w:rFonts w:hint="eastAsia" w:ascii="仿宋" w:hAnsi="仿宋" w:eastAsia="仿宋" w:cs="仿宋"/>
          <w:color w:val="000000"/>
          <w:szCs w:val="32"/>
          <w:lang w:val="zh-CN"/>
        </w:rPr>
        <w:t>；将绩效自评价结果作为改进预算管理和安排以后年度预算的重要依据</w:t>
      </w:r>
      <w:r>
        <w:rPr>
          <w:rFonts w:hint="eastAsia" w:ascii="仿宋_GB2312" w:cs="仿宋"/>
          <w:color w:val="000000"/>
          <w:szCs w:val="32"/>
          <w:lang w:val="zh-CN"/>
        </w:rPr>
        <w:t>。</w:t>
      </w:r>
    </w:p>
    <w:p w14:paraId="20EE9273">
      <w:pPr>
        <w:widowControl/>
        <w:spacing w:line="560"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四、评价结论及建议</w:t>
      </w:r>
    </w:p>
    <w:p w14:paraId="210CB483">
      <w:pPr>
        <w:spacing w:line="560" w:lineRule="exact"/>
        <w:ind w:firstLine="632"/>
        <w:jc w:val="left"/>
        <w:rPr>
          <w:rFonts w:eastAsia="楷体_GB2312"/>
          <w:b/>
          <w:bCs/>
          <w:color w:val="000000"/>
          <w:szCs w:val="32"/>
          <w:shd w:val="clear" w:color="auto" w:fill="FFFFFF"/>
          <w:lang w:val="zh-CN"/>
        </w:rPr>
      </w:pPr>
      <w:r>
        <w:rPr>
          <w:rFonts w:eastAsia="楷体_GB2312"/>
          <w:b/>
          <w:bCs/>
          <w:color w:val="000000"/>
          <w:szCs w:val="32"/>
          <w:shd w:val="clear" w:color="auto" w:fill="FFFFFF"/>
          <w:lang w:val="zh-CN"/>
        </w:rPr>
        <w:t>（一）评价结论。</w:t>
      </w:r>
    </w:p>
    <w:p w14:paraId="28E696E7">
      <w:pPr>
        <w:spacing w:line="560" w:lineRule="exact"/>
        <w:ind w:firstLine="632"/>
        <w:jc w:val="left"/>
        <w:rPr>
          <w:szCs w:val="32"/>
        </w:rPr>
      </w:pPr>
      <w:r>
        <w:rPr>
          <w:rFonts w:hint="eastAsia" w:ascii="仿宋" w:hAnsi="仿宋" w:eastAsia="仿宋" w:cs="仿宋"/>
          <w:color w:val="000000"/>
          <w:szCs w:val="32"/>
        </w:rPr>
        <w:t>项目目标申报科学合理，资金使用合规，绩效目标完成情况良好，自评得分</w:t>
      </w:r>
      <w:r>
        <w:rPr>
          <w:rFonts w:hint="eastAsia" w:ascii="仿宋" w:hAnsi="仿宋" w:eastAsia="仿宋" w:cs="仿宋"/>
          <w:color w:val="000000"/>
          <w:szCs w:val="32"/>
          <w:lang w:val="en-US" w:eastAsia="zh-CN"/>
        </w:rPr>
        <w:t>99</w:t>
      </w:r>
      <w:r>
        <w:rPr>
          <w:rFonts w:hint="eastAsia" w:ascii="仿宋" w:hAnsi="仿宋" w:eastAsia="仿宋" w:cs="仿宋"/>
          <w:color w:val="000000"/>
          <w:szCs w:val="32"/>
        </w:rPr>
        <w:t>分</w:t>
      </w:r>
      <w:r>
        <w:rPr>
          <w:szCs w:val="32"/>
          <w:shd w:val="clear" w:color="auto" w:fill="FFFFFF"/>
        </w:rPr>
        <w:t>。</w:t>
      </w:r>
    </w:p>
    <w:p w14:paraId="2A4A2985">
      <w:pPr>
        <w:spacing w:line="560" w:lineRule="exact"/>
        <w:ind w:firstLine="643" w:firstLineChars="200"/>
        <w:rPr>
          <w:b/>
          <w:bCs/>
          <w:szCs w:val="32"/>
        </w:rPr>
      </w:pPr>
      <w:r>
        <w:rPr>
          <w:rFonts w:hint="eastAsia" w:eastAsia="楷体_GB2312"/>
          <w:b/>
          <w:bCs/>
          <w:color w:val="000000"/>
          <w:szCs w:val="32"/>
          <w:shd w:val="clear" w:color="auto" w:fill="FFFFFF"/>
          <w:lang w:val="zh-CN"/>
        </w:rPr>
        <w:t>（二）</w:t>
      </w:r>
      <w:r>
        <w:rPr>
          <w:rFonts w:eastAsia="楷体_GB2312"/>
          <w:b/>
          <w:bCs/>
          <w:color w:val="000000"/>
          <w:szCs w:val="32"/>
          <w:shd w:val="clear" w:color="auto" w:fill="FFFFFF"/>
          <w:lang w:val="zh-CN"/>
        </w:rPr>
        <w:t>存在问题。</w:t>
      </w:r>
    </w:p>
    <w:p w14:paraId="75598EEA">
      <w:pPr>
        <w:spacing w:line="560" w:lineRule="exact"/>
        <w:ind w:firstLine="632"/>
        <w:rPr>
          <w:rFonts w:hint="eastAsia" w:ascii="Calibri" w:hAnsi="Calibri" w:eastAsia="楷体_GB2312" w:cs="Times New Roman"/>
          <w:b/>
          <w:bCs/>
          <w:color w:val="000000"/>
          <w:szCs w:val="32"/>
          <w:shd w:val="clear" w:color="auto" w:fill="FFFFFF"/>
          <w:lang w:val="zh-CN"/>
        </w:rPr>
      </w:pPr>
      <w:r>
        <w:rPr>
          <w:rFonts w:hint="eastAsia" w:ascii="仿宋" w:hAnsi="仿宋" w:eastAsia="仿宋" w:cs="仿宋"/>
          <w:color w:val="000000"/>
          <w:szCs w:val="32"/>
        </w:rPr>
        <w:t>部门整体支出绩效目标需进一步细化。业务类支出未能根据部门职能及当年度工作规划等进行细化，不利于部门整体支出绩效评价工作的开展。</w:t>
      </w:r>
    </w:p>
    <w:p w14:paraId="5900B456">
      <w:pPr>
        <w:widowControl/>
        <w:numPr>
          <w:ilvl w:val="0"/>
          <w:numId w:val="0"/>
        </w:numPr>
        <w:spacing w:line="560" w:lineRule="exact"/>
        <w:ind w:firstLine="632"/>
        <w:contextualSpacing/>
        <w:jc w:val="left"/>
        <w:rPr>
          <w:rFonts w:ascii="Times New Roman"/>
          <w:lang w:val="zh-CN"/>
        </w:rPr>
      </w:pPr>
      <w:r>
        <w:rPr>
          <w:rFonts w:hint="eastAsia" w:eastAsia="楷体_GB2312"/>
          <w:b/>
          <w:bCs/>
          <w:color w:val="000000"/>
          <w:szCs w:val="32"/>
          <w:shd w:val="clear" w:color="auto" w:fill="FFFFFF"/>
          <w:lang w:val="zh-CN"/>
        </w:rPr>
        <w:t>（</w:t>
      </w:r>
      <w:r>
        <w:rPr>
          <w:rFonts w:hint="eastAsia" w:eastAsia="楷体_GB2312"/>
          <w:b/>
          <w:bCs/>
          <w:color w:val="000000"/>
          <w:szCs w:val="32"/>
          <w:shd w:val="clear" w:color="auto" w:fill="FFFFFF"/>
          <w:lang w:val="en-US" w:eastAsia="zh-CN"/>
        </w:rPr>
        <w:t>三</w:t>
      </w:r>
      <w:r>
        <w:rPr>
          <w:rFonts w:hint="eastAsia" w:eastAsia="楷体_GB2312"/>
          <w:b/>
          <w:bCs/>
          <w:color w:val="000000"/>
          <w:szCs w:val="32"/>
          <w:shd w:val="clear" w:color="auto" w:fill="FFFFFF"/>
          <w:lang w:val="zh-CN"/>
        </w:rPr>
        <w:t>）</w:t>
      </w:r>
      <w:r>
        <w:rPr>
          <w:rFonts w:eastAsia="楷体_GB2312"/>
          <w:b/>
          <w:bCs/>
          <w:color w:val="000000"/>
          <w:szCs w:val="32"/>
          <w:shd w:val="clear" w:color="auto" w:fill="FFFFFF"/>
          <w:lang w:val="zh-CN"/>
        </w:rPr>
        <w:t>改进建议。</w:t>
      </w:r>
      <w:bookmarkStart w:id="118" w:name="_Hlk110546638"/>
      <w:r>
        <w:rPr>
          <w:rFonts w:hint="eastAsia"/>
          <w:szCs w:val="32"/>
          <w:shd w:val="clear" w:color="auto" w:fill="FFFFFF"/>
        </w:rPr>
        <w:t>一是优化预算编制，加强预算执行力。进一步提高预算编制到位率，做准做全基本支出预算，做全项目支出预算，加强预算支出的审核、跟踪及预算执行情况分析，提高预算编制严谨性和可控性。二是进一步加强对绩效目标监控的重视。定期对预算执行情况进行监督，使绩效目标监控与政府工作、财务工作挂钩，做到及时监控，及时控制，避免疏忽。三是应立足实际，坚持推行精细化管理，强化预算绩效目标管理、细化绩效目标，并将绩效目标细化分解为具体工作计划，同时，计划应明确规定在一定时间内完成的目标、任务和应达到的要求，任务和要求应具体明确任务数量、质量。严格执行财务管理制度，做到了财务处理及时，会计核算规范，严格按照计划进度支付。</w:t>
      </w:r>
      <w:bookmarkEnd w:id="114"/>
    </w:p>
    <w:p w14:paraId="2F07D57A">
      <w:pPr>
        <w:pStyle w:val="195"/>
        <w:spacing w:line="560" w:lineRule="exact"/>
        <w:ind w:left="0" w:leftChars="0" w:firstLine="0" w:firstLineChars="0"/>
        <w:rPr>
          <w:rFonts w:hint="eastAsia" w:ascii="Times New Roman"/>
          <w:lang w:val="zh-CN"/>
        </w:rPr>
      </w:pPr>
    </w:p>
    <w:p w14:paraId="03C4FF04">
      <w:pPr>
        <w:pStyle w:val="1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w:t>
      </w:r>
      <w:r>
        <w:rPr>
          <w:rFonts w:hint="eastAsia" w:ascii="Times New Roman" w:hAnsi="Times New Roman" w:eastAsia="仿宋_GB2312" w:cs="Times New Roman"/>
          <w:kern w:val="2"/>
          <w:sz w:val="32"/>
          <w:szCs w:val="32"/>
          <w:u w:val="none"/>
          <w:lang w:val="en-US" w:eastAsia="zh-CN" w:bidi="ar"/>
        </w:rPr>
        <w:t>部门</w:t>
      </w:r>
      <w:r>
        <w:rPr>
          <w:rFonts w:hint="eastAsia" w:ascii="Times New Roman" w:eastAsia="仿宋_GB2312" w:cs="Times New Roman"/>
          <w:kern w:val="2"/>
          <w:sz w:val="32"/>
          <w:szCs w:val="32"/>
          <w:u w:val="none"/>
          <w:lang w:val="en-US" w:eastAsia="zh-CN" w:bidi="ar"/>
        </w:rPr>
        <w:t>整体</w:t>
      </w:r>
      <w:r>
        <w:rPr>
          <w:rFonts w:hint="eastAsia" w:ascii="Times New Roman" w:hAnsi="Times New Roman" w:eastAsia="仿宋_GB2312" w:cs="Times New Roman"/>
          <w:kern w:val="2"/>
          <w:sz w:val="32"/>
          <w:szCs w:val="32"/>
          <w:u w:val="none"/>
          <w:lang w:val="en-US" w:eastAsia="zh-CN" w:bidi="ar"/>
        </w:rPr>
        <w:t>支出绩效自评表</w:t>
      </w:r>
    </w:p>
    <w:p w14:paraId="4F97C4E9">
      <w:pPr>
        <w:pStyle w:val="17"/>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5F30EED4">
      <w:pPr>
        <w:pStyle w:val="195"/>
        <w:spacing w:line="560" w:lineRule="exact"/>
        <w:ind w:left="0" w:leftChars="0" w:firstLine="0" w:firstLineChars="0"/>
        <w:rPr>
          <w:rFonts w:hint="eastAsia" w:ascii="Times New Roman"/>
          <w:lang w:val="zh-CN"/>
        </w:rPr>
        <w:sectPr>
          <w:footerReference r:id="rId5" w:type="default"/>
          <w:pgSz w:w="11906" w:h="16838"/>
          <w:pgMar w:top="1803" w:right="1440" w:bottom="1803" w:left="1440" w:header="851" w:footer="1701" w:gutter="0"/>
          <w:pgNumType w:fmt="decimal"/>
          <w:cols w:space="1701" w:num="1"/>
        </w:sect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5"/>
        <w:gridCol w:w="1076"/>
        <w:gridCol w:w="1434"/>
        <w:gridCol w:w="858"/>
        <w:gridCol w:w="3300"/>
        <w:gridCol w:w="4266"/>
        <w:gridCol w:w="858"/>
        <w:gridCol w:w="581"/>
      </w:tblGrid>
      <w:tr w14:paraId="131A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8"/>
            <w:tcBorders>
              <w:top w:val="nil"/>
              <w:left w:val="nil"/>
              <w:bottom w:val="nil"/>
              <w:right w:val="nil"/>
            </w:tcBorders>
            <w:shd w:val="clear" w:color="auto" w:fill="auto"/>
            <w:vAlign w:val="center"/>
          </w:tcPr>
          <w:p w14:paraId="3DCBBE5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br w:type="textWrapping"/>
            </w:r>
            <w:r>
              <w:rPr>
                <w:rStyle w:val="235"/>
                <w:lang w:val="en-US" w:eastAsia="zh-CN" w:bidi="ar"/>
              </w:rPr>
              <w:t>部门整体支出绩效自评表</w:t>
            </w:r>
          </w:p>
        </w:tc>
      </w:tr>
      <w:tr w14:paraId="53C8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D9F03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绩效指标</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7C15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指标解释</w:t>
            </w:r>
          </w:p>
        </w:tc>
        <w:tc>
          <w:tcPr>
            <w:tcW w:w="1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C11D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评分说明</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1B30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自评得分</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69B1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备注</w:t>
            </w:r>
          </w:p>
        </w:tc>
      </w:tr>
      <w:tr w14:paraId="017B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ADF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一级指标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E63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F5F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三级指标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B15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指标分值</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D6A0">
            <w:pPr>
              <w:jc w:val="center"/>
              <w:rPr>
                <w:rFonts w:hint="eastAsia" w:ascii="宋体" w:hAnsi="宋体" w:eastAsia="宋体" w:cs="宋体"/>
                <w:i w:val="0"/>
                <w:iCs w:val="0"/>
                <w:color w:val="000000"/>
                <w:sz w:val="21"/>
                <w:szCs w:val="21"/>
                <w:u w:val="none"/>
              </w:rPr>
            </w:pPr>
          </w:p>
        </w:tc>
        <w:tc>
          <w:tcPr>
            <w:tcW w:w="1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C2AB">
            <w:pPr>
              <w:jc w:val="center"/>
              <w:rPr>
                <w:rFonts w:hint="eastAsia" w:ascii="宋体" w:hAnsi="宋体" w:eastAsia="宋体" w:cs="宋体"/>
                <w:i w:val="0"/>
                <w:iCs w:val="0"/>
                <w:color w:val="000000"/>
                <w:sz w:val="21"/>
                <w:szCs w:val="21"/>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1AD5">
            <w:pPr>
              <w:jc w:val="center"/>
              <w:rPr>
                <w:rFonts w:hint="eastAsia" w:ascii="宋体" w:hAnsi="宋体" w:eastAsia="宋体" w:cs="宋体"/>
                <w:i w:val="0"/>
                <w:iCs w:val="0"/>
                <w:color w:val="000000"/>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D53C">
            <w:pPr>
              <w:jc w:val="center"/>
              <w:rPr>
                <w:rFonts w:hint="eastAsia" w:ascii="宋体" w:hAnsi="宋体" w:eastAsia="宋体" w:cs="宋体"/>
                <w:i w:val="0"/>
                <w:iCs w:val="0"/>
                <w:color w:val="000000"/>
                <w:sz w:val="21"/>
                <w:szCs w:val="21"/>
                <w:u w:val="none"/>
              </w:rPr>
            </w:pPr>
          </w:p>
        </w:tc>
      </w:tr>
      <w:tr w14:paraId="63A5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29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总体绩效</w:t>
            </w:r>
            <w:r>
              <w:rPr>
                <w:rStyle w:val="236"/>
                <w:lang w:val="en-US" w:eastAsia="zh-CN" w:bidi="ar"/>
              </w:rPr>
              <w:t>（65</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D9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履职效能</w:t>
            </w:r>
            <w:r>
              <w:rPr>
                <w:rStyle w:val="236"/>
                <w:lang w:val="en-US" w:eastAsia="zh-CN" w:bidi="ar"/>
              </w:rPr>
              <w:t>（19</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20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236"/>
                <w:rFonts w:hint="eastAsia"/>
                <w:lang w:val="en-US" w:eastAsia="zh-CN" w:bidi="ar"/>
              </w:rPr>
              <w:t>文件运转≥4000件</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A3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AE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部门整体绩效目标中选定</w:t>
            </w:r>
            <w:r>
              <w:rPr>
                <w:rStyle w:val="236"/>
                <w:lang w:val="en-US" w:eastAsia="zh-CN" w:bidi="ar"/>
              </w:rPr>
              <w:t>4</w:t>
            </w:r>
            <w:r>
              <w:rPr>
                <w:rFonts w:ascii="宋体" w:hAnsi="宋体" w:eastAsia="宋体" w:cs="宋体"/>
                <w:i w:val="0"/>
                <w:iCs w:val="0"/>
                <w:color w:val="000000"/>
                <w:kern w:val="0"/>
                <w:sz w:val="21"/>
                <w:szCs w:val="21"/>
                <w:u w:val="none"/>
                <w:lang w:val="en-US" w:eastAsia="zh-CN" w:bidi="ar"/>
              </w:rPr>
              <w:t>-</w:t>
            </w:r>
            <w:r>
              <w:rPr>
                <w:rStyle w:val="236"/>
                <w:lang w:val="en-US" w:eastAsia="zh-CN" w:bidi="ar"/>
              </w:rPr>
              <w:t>6</w:t>
            </w:r>
            <w:r>
              <w:rPr>
                <w:rFonts w:ascii="宋体" w:hAnsi="宋体" w:eastAsia="宋体" w:cs="宋体"/>
                <w:i w:val="0"/>
                <w:iCs w:val="0"/>
                <w:color w:val="000000"/>
                <w:kern w:val="0"/>
                <w:sz w:val="21"/>
                <w:szCs w:val="21"/>
                <w:u w:val="none"/>
                <w:lang w:val="en-US" w:eastAsia="zh-CN" w:bidi="ar"/>
              </w:rPr>
              <w:t>个核心职能目标，反映该项职能目标完成效果情况</w:t>
            </w:r>
          </w:p>
        </w:tc>
        <w:tc>
          <w:tcPr>
            <w:tcW w:w="1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A6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部门整体绩效目标中选定</w:t>
            </w:r>
            <w:r>
              <w:rPr>
                <w:rStyle w:val="236"/>
                <w:lang w:val="en-US" w:eastAsia="zh-CN" w:bidi="ar"/>
              </w:rPr>
              <w:t>4</w:t>
            </w:r>
            <w:r>
              <w:rPr>
                <w:rFonts w:ascii="宋体" w:hAnsi="宋体" w:eastAsia="宋体" w:cs="宋体"/>
                <w:i w:val="0"/>
                <w:iCs w:val="0"/>
                <w:color w:val="000000"/>
                <w:kern w:val="0"/>
                <w:sz w:val="21"/>
                <w:szCs w:val="21"/>
                <w:u w:val="none"/>
                <w:lang w:val="en-US" w:eastAsia="zh-CN" w:bidi="ar"/>
              </w:rPr>
              <w:t>-</w:t>
            </w:r>
            <w:r>
              <w:rPr>
                <w:rStyle w:val="236"/>
                <w:lang w:val="en-US" w:eastAsia="zh-CN" w:bidi="ar"/>
              </w:rPr>
              <w:t>6</w:t>
            </w:r>
            <w:r>
              <w:rPr>
                <w:rFonts w:ascii="宋体" w:hAnsi="宋体" w:eastAsia="宋体" w:cs="宋体"/>
                <w:i w:val="0"/>
                <w:iCs w:val="0"/>
                <w:color w:val="000000"/>
                <w:kern w:val="0"/>
                <w:sz w:val="21"/>
                <w:szCs w:val="21"/>
                <w:u w:val="none"/>
                <w:lang w:val="en-US" w:eastAsia="zh-CN" w:bidi="ar"/>
              </w:rPr>
              <w:t>个可量化计算、可评价的核心职能目标，分别设定指标分值、指标解释、评分方法和评分说明，总分值不超过</w:t>
            </w:r>
            <w:r>
              <w:rPr>
                <w:rStyle w:val="236"/>
                <w:lang w:val="en-US" w:eastAsia="zh-CN" w:bidi="ar"/>
              </w:rPr>
              <w:t>10</w:t>
            </w:r>
            <w:r>
              <w:rPr>
                <w:rFonts w:ascii="宋体" w:hAnsi="宋体" w:eastAsia="宋体" w:cs="宋体"/>
                <w:i w:val="0"/>
                <w:iCs w:val="0"/>
                <w:color w:val="000000"/>
                <w:kern w:val="0"/>
                <w:sz w:val="21"/>
                <w:szCs w:val="21"/>
                <w:u w:val="none"/>
                <w:lang w:val="en-US" w:eastAsia="zh-CN" w:bidi="ar"/>
              </w:rPr>
              <w:t>分。该项指标得分＝年终完成履职效果目标数量÷年初目标设置总数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w:t>
            </w:r>
            <w:r>
              <w:rPr>
                <w:rFonts w:ascii="宋体" w:hAnsi="宋体" w:eastAsia="宋体" w:cs="宋体"/>
                <w:i w:val="0"/>
                <w:iCs w:val="0"/>
                <w:color w:val="000000"/>
                <w:kern w:val="0"/>
                <w:sz w:val="21"/>
                <w:szCs w:val="21"/>
                <w:u w:val="none"/>
                <w:lang w:val="en-US" w:eastAsia="zh-CN" w:bidi="ar"/>
              </w:rPr>
              <w:t>指标分值。履职效能总分为各项履职效果得分的和。</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F3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65740">
            <w:pPr>
              <w:rPr>
                <w:rFonts w:hint="eastAsia" w:ascii="宋体" w:hAnsi="宋体" w:eastAsia="宋体" w:cs="宋体"/>
                <w:i w:val="0"/>
                <w:iCs w:val="0"/>
                <w:color w:val="000000"/>
                <w:sz w:val="22"/>
                <w:szCs w:val="22"/>
                <w:u w:val="none"/>
              </w:rPr>
            </w:pPr>
          </w:p>
        </w:tc>
      </w:tr>
      <w:tr w14:paraId="2B1D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E5603">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D699">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7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36"/>
                <w:rFonts w:hint="eastAsia"/>
                <w:lang w:val="en-US" w:eastAsia="zh-CN" w:bidi="ar"/>
              </w:rPr>
              <w:t>档案督导每月≥1次</w:t>
            </w: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2A76">
            <w:pPr>
              <w:jc w:val="center"/>
              <w:rPr>
                <w:rFonts w:hint="eastAsia" w:ascii="宋体" w:hAnsi="宋体" w:eastAsia="宋体" w:cs="宋体"/>
                <w:i w:val="0"/>
                <w:iCs w:val="0"/>
                <w:color w:val="000000"/>
                <w:sz w:val="21"/>
                <w:szCs w:val="21"/>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BF6F">
            <w:pPr>
              <w:jc w:val="center"/>
              <w:rPr>
                <w:rFonts w:hint="eastAsia" w:ascii="宋体" w:hAnsi="宋体" w:eastAsia="宋体" w:cs="宋体"/>
                <w:i w:val="0"/>
                <w:iCs w:val="0"/>
                <w:color w:val="000000"/>
                <w:sz w:val="22"/>
                <w:szCs w:val="22"/>
                <w:u w:val="none"/>
              </w:rPr>
            </w:pPr>
          </w:p>
        </w:tc>
        <w:tc>
          <w:tcPr>
            <w:tcW w:w="1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96C3">
            <w:pPr>
              <w:jc w:val="center"/>
              <w:rPr>
                <w:rFonts w:hint="eastAsia" w:ascii="宋体" w:hAnsi="宋体" w:eastAsia="宋体" w:cs="宋体"/>
                <w:i w:val="0"/>
                <w:iCs w:val="0"/>
                <w:color w:val="000000"/>
                <w:sz w:val="22"/>
                <w:szCs w:val="22"/>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7ED1">
            <w:pPr>
              <w:jc w:val="center"/>
              <w:rPr>
                <w:rFonts w:hint="eastAsia" w:ascii="宋体" w:hAnsi="宋体" w:eastAsia="宋体" w:cs="宋体"/>
                <w:i w:val="0"/>
                <w:iCs w:val="0"/>
                <w:color w:val="000000"/>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0AFC">
            <w:pPr>
              <w:rPr>
                <w:rFonts w:hint="eastAsia" w:ascii="宋体" w:hAnsi="宋体" w:eastAsia="宋体" w:cs="宋体"/>
                <w:i w:val="0"/>
                <w:iCs w:val="0"/>
                <w:color w:val="000000"/>
                <w:sz w:val="22"/>
                <w:szCs w:val="22"/>
                <w:u w:val="none"/>
              </w:rPr>
            </w:pPr>
          </w:p>
        </w:tc>
      </w:tr>
      <w:tr w14:paraId="3186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8A53">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59C5D">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D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36"/>
                <w:rFonts w:hint="eastAsia"/>
                <w:lang w:val="en-US" w:eastAsia="zh-CN" w:bidi="ar"/>
              </w:rPr>
              <w:t>招商引资≥20次</w:t>
            </w: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8632">
            <w:pPr>
              <w:jc w:val="center"/>
              <w:rPr>
                <w:rFonts w:hint="eastAsia" w:ascii="宋体" w:hAnsi="宋体" w:eastAsia="宋体" w:cs="宋体"/>
                <w:i w:val="0"/>
                <w:iCs w:val="0"/>
                <w:color w:val="000000"/>
                <w:sz w:val="21"/>
                <w:szCs w:val="21"/>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0A2DB">
            <w:pPr>
              <w:jc w:val="center"/>
              <w:rPr>
                <w:rFonts w:hint="eastAsia" w:ascii="宋体" w:hAnsi="宋体" w:eastAsia="宋体" w:cs="宋体"/>
                <w:i w:val="0"/>
                <w:iCs w:val="0"/>
                <w:color w:val="000000"/>
                <w:sz w:val="22"/>
                <w:szCs w:val="22"/>
                <w:u w:val="none"/>
              </w:rPr>
            </w:pPr>
          </w:p>
        </w:tc>
        <w:tc>
          <w:tcPr>
            <w:tcW w:w="1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983D">
            <w:pPr>
              <w:jc w:val="center"/>
              <w:rPr>
                <w:rFonts w:hint="eastAsia" w:ascii="宋体" w:hAnsi="宋体" w:eastAsia="宋体" w:cs="宋体"/>
                <w:i w:val="0"/>
                <w:iCs w:val="0"/>
                <w:color w:val="000000"/>
                <w:sz w:val="22"/>
                <w:szCs w:val="22"/>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06F1">
            <w:pPr>
              <w:jc w:val="center"/>
              <w:rPr>
                <w:rFonts w:hint="eastAsia" w:ascii="宋体" w:hAnsi="宋体" w:eastAsia="宋体" w:cs="宋体"/>
                <w:i w:val="0"/>
                <w:iCs w:val="0"/>
                <w:color w:val="000000"/>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E9EB">
            <w:pPr>
              <w:rPr>
                <w:rFonts w:hint="eastAsia" w:ascii="宋体" w:hAnsi="宋体" w:eastAsia="宋体" w:cs="宋体"/>
                <w:i w:val="0"/>
                <w:iCs w:val="0"/>
                <w:color w:val="000000"/>
                <w:sz w:val="22"/>
                <w:szCs w:val="22"/>
                <w:u w:val="none"/>
              </w:rPr>
            </w:pPr>
          </w:p>
        </w:tc>
      </w:tr>
      <w:tr w14:paraId="1373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4243">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2318">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4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36"/>
                <w:rFonts w:hint="eastAsia"/>
                <w:lang w:val="en-US" w:eastAsia="zh-CN" w:bidi="ar"/>
              </w:rPr>
              <w:t>按时完成执政实录编撰</w:t>
            </w: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E742">
            <w:pPr>
              <w:jc w:val="center"/>
              <w:rPr>
                <w:rFonts w:hint="eastAsia" w:ascii="宋体" w:hAnsi="宋体" w:eastAsia="宋体" w:cs="宋体"/>
                <w:i w:val="0"/>
                <w:iCs w:val="0"/>
                <w:color w:val="000000"/>
                <w:sz w:val="21"/>
                <w:szCs w:val="21"/>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C885">
            <w:pPr>
              <w:jc w:val="center"/>
              <w:rPr>
                <w:rFonts w:hint="eastAsia" w:ascii="宋体" w:hAnsi="宋体" w:eastAsia="宋体" w:cs="宋体"/>
                <w:i w:val="0"/>
                <w:iCs w:val="0"/>
                <w:color w:val="000000"/>
                <w:sz w:val="22"/>
                <w:szCs w:val="22"/>
                <w:u w:val="none"/>
              </w:rPr>
            </w:pPr>
          </w:p>
        </w:tc>
        <w:tc>
          <w:tcPr>
            <w:tcW w:w="1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9C72">
            <w:pPr>
              <w:jc w:val="center"/>
              <w:rPr>
                <w:rFonts w:hint="eastAsia" w:ascii="宋体" w:hAnsi="宋体" w:eastAsia="宋体" w:cs="宋体"/>
                <w:i w:val="0"/>
                <w:iCs w:val="0"/>
                <w:color w:val="000000"/>
                <w:sz w:val="22"/>
                <w:szCs w:val="22"/>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883B">
            <w:pPr>
              <w:jc w:val="center"/>
              <w:rPr>
                <w:rFonts w:hint="eastAsia" w:ascii="宋体" w:hAnsi="宋体" w:eastAsia="宋体" w:cs="宋体"/>
                <w:i w:val="0"/>
                <w:iCs w:val="0"/>
                <w:color w:val="000000"/>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A477">
            <w:pPr>
              <w:rPr>
                <w:rFonts w:hint="eastAsia" w:ascii="宋体" w:hAnsi="宋体" w:eastAsia="宋体" w:cs="宋体"/>
                <w:i w:val="0"/>
                <w:iCs w:val="0"/>
                <w:color w:val="000000"/>
                <w:sz w:val="22"/>
                <w:szCs w:val="22"/>
                <w:u w:val="none"/>
              </w:rPr>
            </w:pPr>
          </w:p>
        </w:tc>
      </w:tr>
      <w:tr w14:paraId="2B56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19F37">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C4482">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EFB0">
            <w:pPr>
              <w:keepNext w:val="0"/>
              <w:keepLines w:val="0"/>
              <w:widowControl/>
              <w:suppressLineNumbers w:val="0"/>
              <w:jc w:val="center"/>
              <w:textAlignment w:val="center"/>
              <w:rPr>
                <w:rFonts w:hint="default" w:ascii="宋体" w:hAnsi="宋体" w:eastAsia="仿宋_GB2312" w:cs="宋体"/>
                <w:i w:val="0"/>
                <w:iCs w:val="0"/>
                <w:color w:val="000000"/>
                <w:sz w:val="22"/>
                <w:szCs w:val="22"/>
                <w:u w:val="none"/>
                <w:lang w:val="en-US" w:eastAsia="zh-CN"/>
              </w:rPr>
            </w:pPr>
            <w:r>
              <w:rPr>
                <w:rStyle w:val="236"/>
                <w:rFonts w:hint="eastAsia"/>
                <w:lang w:eastAsia="zh-CN" w:bidi="ar"/>
              </w:rPr>
              <w:t>有序</w:t>
            </w:r>
            <w:r>
              <w:rPr>
                <w:rStyle w:val="236"/>
                <w:rFonts w:hint="eastAsia"/>
                <w:lang w:val="en-US" w:eastAsia="zh-CN" w:bidi="ar"/>
              </w:rPr>
              <w:t>进行安可替代</w:t>
            </w: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A1E7">
            <w:pPr>
              <w:jc w:val="center"/>
              <w:rPr>
                <w:rFonts w:hint="eastAsia" w:ascii="宋体" w:hAnsi="宋体" w:eastAsia="宋体" w:cs="宋体"/>
                <w:i w:val="0"/>
                <w:iCs w:val="0"/>
                <w:color w:val="000000"/>
                <w:sz w:val="21"/>
                <w:szCs w:val="21"/>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932BC">
            <w:pPr>
              <w:jc w:val="center"/>
              <w:rPr>
                <w:rFonts w:hint="eastAsia" w:ascii="宋体" w:hAnsi="宋体" w:eastAsia="宋体" w:cs="宋体"/>
                <w:i w:val="0"/>
                <w:iCs w:val="0"/>
                <w:color w:val="000000"/>
                <w:sz w:val="22"/>
                <w:szCs w:val="22"/>
                <w:u w:val="none"/>
              </w:rPr>
            </w:pPr>
          </w:p>
        </w:tc>
        <w:tc>
          <w:tcPr>
            <w:tcW w:w="1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0FCC">
            <w:pPr>
              <w:jc w:val="center"/>
              <w:rPr>
                <w:rFonts w:hint="eastAsia" w:ascii="宋体" w:hAnsi="宋体" w:eastAsia="宋体" w:cs="宋体"/>
                <w:i w:val="0"/>
                <w:iCs w:val="0"/>
                <w:color w:val="000000"/>
                <w:sz w:val="22"/>
                <w:szCs w:val="22"/>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2D1F">
            <w:pPr>
              <w:jc w:val="center"/>
              <w:rPr>
                <w:rFonts w:hint="eastAsia" w:ascii="宋体" w:hAnsi="宋体" w:eastAsia="宋体" w:cs="宋体"/>
                <w:i w:val="0"/>
                <w:iCs w:val="0"/>
                <w:color w:val="000000"/>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21AA">
            <w:pPr>
              <w:rPr>
                <w:rFonts w:hint="eastAsia" w:ascii="宋体" w:hAnsi="宋体" w:eastAsia="宋体" w:cs="宋体"/>
                <w:i w:val="0"/>
                <w:iCs w:val="0"/>
                <w:color w:val="000000"/>
                <w:sz w:val="22"/>
                <w:szCs w:val="22"/>
                <w:u w:val="none"/>
              </w:rPr>
            </w:pPr>
          </w:p>
        </w:tc>
      </w:tr>
      <w:tr w14:paraId="2E24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9719">
            <w:pPr>
              <w:jc w:val="center"/>
              <w:rPr>
                <w:rFonts w:hint="eastAsia" w:ascii="宋体" w:hAnsi="宋体" w:eastAsia="宋体" w:cs="宋体"/>
                <w:i w:val="0"/>
                <w:iCs w:val="0"/>
                <w:color w:val="000000"/>
                <w:sz w:val="22"/>
                <w:szCs w:val="22"/>
                <w:u w:val="none"/>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E4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预算管理</w:t>
            </w:r>
            <w:r>
              <w:rPr>
                <w:rStyle w:val="236"/>
                <w:lang w:val="en-US" w:eastAsia="zh-CN" w:bidi="ar"/>
              </w:rPr>
              <w:t>（21</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84C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预算编制质量</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6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F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部门是否严格按要求编制年初部门预算，年初预算编制的科学性和准确性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0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w:t>
            </w:r>
            <w:r>
              <w:rPr>
                <w:rStyle w:val="236"/>
                <w:lang w:val="en-US" w:eastAsia="zh-CN" w:bidi="ar"/>
              </w:rPr>
              <w:t>1</w:t>
            </w:r>
            <w:r>
              <w:rPr>
                <w:rFonts w:ascii="宋体" w:hAnsi="宋体" w:eastAsia="宋体" w:cs="宋体"/>
                <w:i w:val="0"/>
                <w:iCs w:val="0"/>
                <w:color w:val="000000"/>
                <w:kern w:val="0"/>
                <w:sz w:val="21"/>
                <w:szCs w:val="21"/>
                <w:u w:val="none"/>
                <w:lang w:val="en-US" w:eastAsia="zh-CN" w:bidi="ar"/>
              </w:rPr>
              <w:t>-财政拨款预算偏离度）</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x8</w:t>
            </w:r>
            <w:r>
              <w:rPr>
                <w:rFonts w:ascii="宋体" w:hAnsi="宋体" w:eastAsia="宋体" w:cs="宋体"/>
                <w:i w:val="0"/>
                <w:iCs w:val="0"/>
                <w:color w:val="000000"/>
                <w:kern w:val="0"/>
                <w:sz w:val="21"/>
                <w:szCs w:val="21"/>
                <w:u w:val="none"/>
                <w:lang w:val="en-US" w:eastAsia="zh-CN" w:bidi="ar"/>
              </w:rPr>
              <w:t>。偏离度＝</w:t>
            </w:r>
            <w:r>
              <w:rPr>
                <w:rStyle w:val="236"/>
                <w:lang w:val="en-US" w:eastAsia="zh-CN" w:bidi="ar"/>
              </w:rPr>
              <w:t>1</w:t>
            </w:r>
            <w:r>
              <w:rPr>
                <w:rFonts w:ascii="宋体" w:hAnsi="宋体" w:eastAsia="宋体" w:cs="宋体"/>
                <w:i w:val="0"/>
                <w:iCs w:val="0"/>
                <w:color w:val="000000"/>
                <w:kern w:val="0"/>
                <w:sz w:val="21"/>
                <w:szCs w:val="21"/>
                <w:u w:val="none"/>
                <w:lang w:val="en-US" w:eastAsia="zh-CN" w:bidi="ar"/>
              </w:rPr>
              <w:t>预算执行数-调整预算数</w:t>
            </w:r>
            <w:r>
              <w:rPr>
                <w:rStyle w:val="236"/>
                <w:lang w:val="en-US" w:eastAsia="zh-CN" w:bidi="ar"/>
              </w:rPr>
              <w:t>1</w:t>
            </w:r>
            <w:r>
              <w:rPr>
                <w:rFonts w:ascii="宋体" w:hAnsi="宋体" w:eastAsia="宋体" w:cs="宋体"/>
                <w:i w:val="0"/>
                <w:iCs w:val="0"/>
                <w:color w:val="000000"/>
                <w:kern w:val="0"/>
                <w:sz w:val="21"/>
                <w:szCs w:val="21"/>
                <w:u w:val="none"/>
                <w:lang w:val="en-US" w:eastAsia="zh-CN" w:bidi="ar"/>
              </w:rPr>
              <w:t>÷调整预算数。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E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986AB">
            <w:pPr>
              <w:rPr>
                <w:rFonts w:hint="eastAsia" w:ascii="宋体" w:hAnsi="宋体" w:eastAsia="宋体" w:cs="宋体"/>
                <w:i w:val="0"/>
                <w:iCs w:val="0"/>
                <w:color w:val="000000"/>
                <w:sz w:val="22"/>
                <w:szCs w:val="22"/>
                <w:u w:val="none"/>
              </w:rPr>
            </w:pPr>
          </w:p>
        </w:tc>
      </w:tr>
      <w:tr w14:paraId="481A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84AA">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4B82">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56A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支出执行进度</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8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2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w:t>
            </w:r>
            <w:r>
              <w:rPr>
                <w:rStyle w:val="236"/>
                <w:lang w:val="en-US" w:eastAsia="zh-CN" w:bidi="ar"/>
              </w:rPr>
              <w:t>1</w:t>
            </w:r>
            <w:r>
              <w:rPr>
                <w:rFonts w:ascii="宋体" w:hAnsi="宋体" w:eastAsia="宋体" w:cs="宋体"/>
                <w:i w:val="0"/>
                <w:iCs w:val="0"/>
                <w:color w:val="000000"/>
                <w:kern w:val="0"/>
                <w:sz w:val="21"/>
                <w:szCs w:val="21"/>
                <w:u w:val="none"/>
                <w:lang w:val="en-US" w:eastAsia="zh-CN" w:bidi="ar"/>
              </w:rPr>
              <w:t>至</w:t>
            </w:r>
            <w:r>
              <w:rPr>
                <w:rStyle w:val="236"/>
                <w:lang w:val="en-US" w:eastAsia="zh-CN" w:bidi="ar"/>
              </w:rPr>
              <w:t>12</w:t>
            </w:r>
            <w:r>
              <w:rPr>
                <w:rFonts w:ascii="宋体" w:hAnsi="宋体" w:eastAsia="宋体" w:cs="宋体"/>
                <w:i w:val="0"/>
                <w:iCs w:val="0"/>
                <w:color w:val="000000"/>
                <w:kern w:val="0"/>
                <w:sz w:val="21"/>
                <w:szCs w:val="21"/>
                <w:u w:val="none"/>
                <w:lang w:val="en-US" w:eastAsia="zh-CN" w:bidi="ar"/>
              </w:rPr>
              <w:t>月预算执行情况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3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该项指标得分＝中省转移支付资金</w:t>
            </w:r>
            <w:r>
              <w:rPr>
                <w:rStyle w:val="236"/>
                <w:lang w:val="en-US" w:eastAsia="zh-CN" w:bidi="ar"/>
              </w:rPr>
              <w:t>1</w:t>
            </w:r>
            <w:r>
              <w:rPr>
                <w:rFonts w:ascii="宋体" w:hAnsi="宋体" w:eastAsia="宋体" w:cs="宋体"/>
                <w:i w:val="0"/>
                <w:iCs w:val="0"/>
                <w:color w:val="000000"/>
                <w:kern w:val="0"/>
                <w:sz w:val="21"/>
                <w:szCs w:val="21"/>
                <w:u w:val="none"/>
                <w:lang w:val="en-US" w:eastAsia="zh-CN" w:bidi="ar"/>
              </w:rPr>
              <w:t>至</w:t>
            </w:r>
            <w:r>
              <w:rPr>
                <w:rStyle w:val="236"/>
                <w:lang w:val="en-US" w:eastAsia="zh-CN" w:bidi="ar"/>
              </w:rPr>
              <w:t>12</w:t>
            </w:r>
            <w:r>
              <w:rPr>
                <w:rFonts w:ascii="宋体" w:hAnsi="宋体" w:eastAsia="宋体" w:cs="宋体"/>
                <w:i w:val="0"/>
                <w:iCs w:val="0"/>
                <w:color w:val="000000"/>
                <w:kern w:val="0"/>
                <w:sz w:val="21"/>
                <w:szCs w:val="21"/>
                <w:u w:val="none"/>
                <w:lang w:val="en-US" w:eastAsia="zh-CN" w:bidi="ar"/>
              </w:rPr>
              <w:t>月实际支出数÷</w:t>
            </w:r>
            <w:r>
              <w:rPr>
                <w:rStyle w:val="236"/>
                <w:lang w:val="en-US" w:eastAsia="zh-CN" w:bidi="ar"/>
              </w:rPr>
              <w:t>1</w:t>
            </w:r>
            <w:r>
              <w:rPr>
                <w:rFonts w:ascii="宋体" w:hAnsi="宋体" w:eastAsia="宋体" w:cs="宋体"/>
                <w:i w:val="0"/>
                <w:iCs w:val="0"/>
                <w:color w:val="000000"/>
                <w:kern w:val="0"/>
                <w:sz w:val="21"/>
                <w:szCs w:val="21"/>
                <w:u w:val="none"/>
                <w:lang w:val="en-US" w:eastAsia="zh-CN" w:bidi="ar"/>
              </w:rPr>
              <w:t>-</w:t>
            </w:r>
            <w:r>
              <w:rPr>
                <w:rStyle w:val="236"/>
                <w:lang w:val="en-US" w:eastAsia="zh-CN" w:bidi="ar"/>
              </w:rPr>
              <w:t>12</w:t>
            </w:r>
            <w:r>
              <w:rPr>
                <w:rFonts w:ascii="宋体" w:hAnsi="宋体" w:eastAsia="宋体" w:cs="宋体"/>
                <w:i w:val="0"/>
                <w:iCs w:val="0"/>
                <w:color w:val="000000"/>
                <w:kern w:val="0"/>
                <w:sz w:val="21"/>
                <w:szCs w:val="21"/>
                <w:u w:val="none"/>
                <w:lang w:val="en-US" w:eastAsia="zh-CN" w:bidi="ar"/>
              </w:rPr>
              <w:t>月预算数＊</w:t>
            </w:r>
            <w:r>
              <w:rPr>
                <w:rStyle w:val="236"/>
                <w:lang w:val="en-US" w:eastAsia="zh-CN" w:bidi="ar"/>
              </w:rPr>
              <w:t>3</w:t>
            </w:r>
            <w:r>
              <w:rPr>
                <w:rFonts w:ascii="宋体" w:hAnsi="宋体" w:eastAsia="宋体" w:cs="宋体"/>
                <w:i w:val="0"/>
                <w:iCs w:val="0"/>
                <w:color w:val="000000"/>
                <w:kern w:val="0"/>
                <w:sz w:val="21"/>
                <w:szCs w:val="21"/>
                <w:u w:val="none"/>
                <w:lang w:val="en-US" w:eastAsia="zh-CN" w:bidi="ar"/>
              </w:rPr>
              <w:t>＋专项债券资金实际支出数÷</w:t>
            </w:r>
            <w:r>
              <w:rPr>
                <w:rStyle w:val="236"/>
                <w:lang w:val="en-US" w:eastAsia="zh-CN" w:bidi="ar"/>
              </w:rPr>
              <w:t>1</w:t>
            </w:r>
            <w:r>
              <w:rPr>
                <w:rFonts w:ascii="宋体" w:hAnsi="宋体" w:eastAsia="宋体" w:cs="宋体"/>
                <w:i w:val="0"/>
                <w:iCs w:val="0"/>
                <w:color w:val="000000"/>
                <w:kern w:val="0"/>
                <w:sz w:val="21"/>
                <w:szCs w:val="21"/>
                <w:u w:val="none"/>
                <w:lang w:val="en-US" w:eastAsia="zh-CN" w:bidi="ar"/>
              </w:rPr>
              <w:t>-</w:t>
            </w:r>
            <w:r>
              <w:rPr>
                <w:rStyle w:val="236"/>
                <w:lang w:val="en-US" w:eastAsia="zh-CN" w:bidi="ar"/>
              </w:rPr>
              <w:t>12</w:t>
            </w:r>
            <w:r>
              <w:rPr>
                <w:rFonts w:ascii="宋体" w:hAnsi="宋体" w:eastAsia="宋体" w:cs="宋体"/>
                <w:i w:val="0"/>
                <w:iCs w:val="0"/>
                <w:color w:val="000000"/>
                <w:kern w:val="0"/>
                <w:sz w:val="21"/>
                <w:szCs w:val="21"/>
                <w:u w:val="none"/>
                <w:lang w:val="en-US" w:eastAsia="zh-CN" w:bidi="ar"/>
              </w:rPr>
              <w:t>月部门预算数＊</w:t>
            </w:r>
            <w:r>
              <w:rPr>
                <w:rStyle w:val="236"/>
                <w:lang w:val="en-US" w:eastAsia="zh-CN" w:bidi="ar"/>
              </w:rPr>
              <w:t>3</w:t>
            </w:r>
            <w:r>
              <w:rPr>
                <w:rFonts w:ascii="宋体" w:hAnsi="宋体" w:eastAsia="宋体" w:cs="宋体"/>
                <w:i w:val="0"/>
                <w:iCs w:val="0"/>
                <w:color w:val="000000"/>
                <w:kern w:val="0"/>
                <w:sz w:val="21"/>
                <w:szCs w:val="21"/>
                <w:u w:val="none"/>
                <w:lang w:val="en-US" w:eastAsia="zh-CN" w:bidi="ar"/>
              </w:rPr>
              <w:t>＋专项预算项目</w:t>
            </w:r>
            <w:r>
              <w:rPr>
                <w:rStyle w:val="236"/>
                <w:lang w:val="en-US" w:eastAsia="zh-CN" w:bidi="ar"/>
              </w:rPr>
              <w:t>1</w:t>
            </w:r>
            <w:r>
              <w:rPr>
                <w:rFonts w:ascii="宋体" w:hAnsi="宋体" w:eastAsia="宋体" w:cs="宋体"/>
                <w:i w:val="0"/>
                <w:iCs w:val="0"/>
                <w:color w:val="000000"/>
                <w:kern w:val="0"/>
                <w:sz w:val="21"/>
                <w:szCs w:val="21"/>
                <w:u w:val="none"/>
                <w:lang w:val="en-US" w:eastAsia="zh-CN" w:bidi="ar"/>
              </w:rPr>
              <w:t>至</w:t>
            </w:r>
            <w:r>
              <w:rPr>
                <w:rStyle w:val="236"/>
                <w:lang w:val="en-US" w:eastAsia="zh-CN" w:bidi="ar"/>
              </w:rPr>
              <w:t>12</w:t>
            </w:r>
            <w:r>
              <w:rPr>
                <w:rFonts w:ascii="宋体" w:hAnsi="宋体" w:eastAsia="宋体" w:cs="宋体"/>
                <w:i w:val="0"/>
                <w:iCs w:val="0"/>
                <w:color w:val="000000"/>
                <w:kern w:val="0"/>
                <w:sz w:val="21"/>
                <w:szCs w:val="21"/>
                <w:u w:val="none"/>
                <w:lang w:val="en-US" w:eastAsia="zh-CN" w:bidi="ar"/>
              </w:rPr>
              <w:t>月实际支出数÷</w:t>
            </w:r>
            <w:r>
              <w:rPr>
                <w:rStyle w:val="236"/>
                <w:lang w:val="en-US" w:eastAsia="zh-CN" w:bidi="ar"/>
              </w:rPr>
              <w:t>1</w:t>
            </w:r>
            <w:r>
              <w:rPr>
                <w:rFonts w:ascii="宋体" w:hAnsi="宋体" w:eastAsia="宋体" w:cs="宋体"/>
                <w:i w:val="0"/>
                <w:iCs w:val="0"/>
                <w:color w:val="000000"/>
                <w:kern w:val="0"/>
                <w:sz w:val="21"/>
                <w:szCs w:val="21"/>
                <w:u w:val="none"/>
                <w:lang w:val="en-US" w:eastAsia="zh-CN" w:bidi="ar"/>
              </w:rPr>
              <w:t>-</w:t>
            </w:r>
            <w:r>
              <w:rPr>
                <w:rStyle w:val="236"/>
                <w:lang w:val="en-US" w:eastAsia="zh-CN" w:bidi="ar"/>
              </w:rPr>
              <w:t>12</w:t>
            </w:r>
            <w:r>
              <w:rPr>
                <w:rFonts w:ascii="宋体" w:hAnsi="宋体" w:eastAsia="宋体" w:cs="宋体"/>
                <w:i w:val="0"/>
                <w:iCs w:val="0"/>
                <w:color w:val="000000"/>
                <w:kern w:val="0"/>
                <w:sz w:val="21"/>
                <w:szCs w:val="21"/>
                <w:u w:val="none"/>
                <w:lang w:val="en-US" w:eastAsia="zh-CN" w:bidi="ar"/>
              </w:rPr>
              <w:t>月预算数＊</w:t>
            </w:r>
            <w:r>
              <w:rPr>
                <w:rStyle w:val="236"/>
                <w:lang w:val="en-US" w:eastAsia="zh-CN" w:bidi="ar"/>
              </w:rPr>
              <w:t>3</w:t>
            </w:r>
            <w:r>
              <w:rPr>
                <w:rFonts w:ascii="宋体" w:hAnsi="宋体" w:eastAsia="宋体" w:cs="宋体"/>
                <w:i w:val="0"/>
                <w:iCs w:val="0"/>
                <w:color w:val="000000"/>
                <w:kern w:val="0"/>
                <w:sz w:val="21"/>
                <w:szCs w:val="21"/>
                <w:u w:val="none"/>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2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4DAC">
            <w:pPr>
              <w:rPr>
                <w:rFonts w:hint="eastAsia" w:ascii="宋体" w:hAnsi="宋体" w:eastAsia="宋体" w:cs="宋体"/>
                <w:i w:val="0"/>
                <w:iCs w:val="0"/>
                <w:color w:val="000000"/>
                <w:sz w:val="22"/>
                <w:szCs w:val="22"/>
                <w:u w:val="none"/>
              </w:rPr>
            </w:pPr>
          </w:p>
        </w:tc>
      </w:tr>
      <w:tr w14:paraId="1867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B1B2">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84FD">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962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预算年终结余</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4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F34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部门整体年终预算结余情况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C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w:t>
            </w:r>
            <w:r>
              <w:rPr>
                <w:rStyle w:val="236"/>
                <w:lang w:val="en-US" w:eastAsia="zh-CN" w:bidi="ar"/>
              </w:rPr>
              <w:t>1</w:t>
            </w:r>
            <w:r>
              <w:rPr>
                <w:rFonts w:ascii="宋体" w:hAnsi="宋体" w:eastAsia="宋体" w:cs="宋体"/>
                <w:i w:val="0"/>
                <w:iCs w:val="0"/>
                <w:color w:val="000000"/>
                <w:kern w:val="0"/>
                <w:sz w:val="21"/>
                <w:szCs w:val="21"/>
                <w:u w:val="none"/>
                <w:lang w:val="en-US" w:eastAsia="zh-CN" w:bidi="ar"/>
              </w:rPr>
              <w:t>-部门整体预算结余率）</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x8</w:t>
            </w:r>
            <w:r>
              <w:rPr>
                <w:rFonts w:ascii="宋体" w:hAnsi="宋体" w:eastAsia="宋体" w:cs="宋体"/>
                <w:i w:val="0"/>
                <w:iCs w:val="0"/>
                <w:color w:val="000000"/>
                <w:kern w:val="0"/>
                <w:sz w:val="21"/>
                <w:szCs w:val="21"/>
                <w:u w:val="none"/>
                <w:lang w:val="en-US" w:eastAsia="zh-CN" w:bidi="ar"/>
              </w:rPr>
              <w:t>部门整体预算结余率为当年年终部门预算注销金额和结转金额占部门预算总金额的比率。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B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B0485">
            <w:pPr>
              <w:rPr>
                <w:rFonts w:hint="eastAsia" w:ascii="宋体" w:hAnsi="宋体" w:eastAsia="宋体" w:cs="宋体"/>
                <w:i w:val="0"/>
                <w:iCs w:val="0"/>
                <w:color w:val="000000"/>
                <w:sz w:val="22"/>
                <w:szCs w:val="22"/>
                <w:u w:val="none"/>
              </w:rPr>
            </w:pPr>
          </w:p>
        </w:tc>
      </w:tr>
      <w:tr w14:paraId="304D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D5591">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DD0D">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1E5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严控一般性支出</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2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部门严控“三公”经费、会议、培训、差旅、办节办展、办公设备购置、信息网络及软件购置更新、课题经费等</w:t>
            </w:r>
            <w:r>
              <w:rPr>
                <w:rStyle w:val="236"/>
                <w:lang w:val="en-US" w:eastAsia="zh-CN" w:bidi="ar"/>
              </w:rPr>
              <w:t>8</w:t>
            </w:r>
            <w:r>
              <w:rPr>
                <w:rFonts w:ascii="宋体" w:hAnsi="宋体" w:eastAsia="宋体" w:cs="宋体"/>
                <w:i w:val="0"/>
                <w:iCs w:val="0"/>
                <w:color w:val="000000"/>
                <w:kern w:val="0"/>
                <w:sz w:val="21"/>
                <w:szCs w:val="21"/>
                <w:u w:val="none"/>
                <w:lang w:val="en-US" w:eastAsia="zh-CN" w:bidi="ar"/>
              </w:rPr>
              <w:t>项一般性支出情况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3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该项指标得分＝基础分值＋加分值。</w:t>
            </w:r>
            <w:r>
              <w:rPr>
                <w:rStyle w:val="237"/>
                <w:lang w:val="en-US" w:eastAsia="zh-CN" w:bidi="ar"/>
              </w:rPr>
              <w:br w:type="textWrapping"/>
            </w:r>
            <w:r>
              <w:rPr>
                <w:rStyle w:val="236"/>
                <w:lang w:val="en-US" w:eastAsia="zh-CN" w:bidi="ar"/>
              </w:rPr>
              <w:t>1</w:t>
            </w:r>
            <w:r>
              <w:rPr>
                <w:rFonts w:ascii="宋体" w:hAnsi="宋体" w:eastAsia="宋体" w:cs="宋体"/>
                <w:i w:val="0"/>
                <w:iCs w:val="0"/>
                <w:color w:val="000000"/>
                <w:kern w:val="0"/>
                <w:sz w:val="21"/>
                <w:szCs w:val="21"/>
                <w:u w:val="none"/>
                <w:lang w:val="en-US" w:eastAsia="zh-CN" w:bidi="ar"/>
              </w:rPr>
              <w:t>．基础分值。一般性支出财政拨款年初预算较上年实现压减得</w:t>
            </w:r>
            <w:r>
              <w:rPr>
                <w:rStyle w:val="236"/>
                <w:lang w:val="en-US" w:eastAsia="zh-CN" w:bidi="ar"/>
              </w:rPr>
              <w:t>1</w:t>
            </w:r>
            <w:r>
              <w:rPr>
                <w:rFonts w:ascii="宋体" w:hAnsi="宋体" w:eastAsia="宋体" w:cs="宋体"/>
                <w:i w:val="0"/>
                <w:iCs w:val="0"/>
                <w:color w:val="000000"/>
                <w:kern w:val="0"/>
                <w:sz w:val="21"/>
                <w:szCs w:val="21"/>
                <w:u w:val="none"/>
                <w:lang w:val="en-US" w:eastAsia="zh-CN" w:bidi="ar"/>
              </w:rPr>
              <w:t>.</w:t>
            </w:r>
            <w:r>
              <w:rPr>
                <w:rStyle w:val="236"/>
                <w:lang w:val="en-US" w:eastAsia="zh-CN" w:bidi="ar"/>
              </w:rPr>
              <w:t>5</w:t>
            </w:r>
            <w:r>
              <w:rPr>
                <w:rFonts w:ascii="宋体" w:hAnsi="宋体" w:eastAsia="宋体" w:cs="宋体"/>
                <w:i w:val="0"/>
                <w:iCs w:val="0"/>
                <w:color w:val="000000"/>
                <w:kern w:val="0"/>
                <w:sz w:val="21"/>
                <w:szCs w:val="21"/>
                <w:u w:val="none"/>
                <w:lang w:val="en-US" w:eastAsia="zh-CN" w:bidi="ar"/>
              </w:rPr>
              <w:t>分；一般性支出财政拨款预算执行较上年实现压减得</w:t>
            </w:r>
            <w:r>
              <w:rPr>
                <w:rStyle w:val="236"/>
                <w:lang w:val="en-US" w:eastAsia="zh-CN" w:bidi="ar"/>
              </w:rPr>
              <w:t>1</w:t>
            </w:r>
            <w:r>
              <w:rPr>
                <w:rFonts w:ascii="宋体" w:hAnsi="宋体" w:eastAsia="宋体" w:cs="宋体"/>
                <w:i w:val="0"/>
                <w:iCs w:val="0"/>
                <w:color w:val="000000"/>
                <w:kern w:val="0"/>
                <w:sz w:val="21"/>
                <w:szCs w:val="21"/>
                <w:u w:val="none"/>
                <w:lang w:val="en-US" w:eastAsia="zh-CN" w:bidi="ar"/>
              </w:rPr>
              <w:t>.</w:t>
            </w:r>
            <w:r>
              <w:rPr>
                <w:rStyle w:val="236"/>
                <w:lang w:val="en-US" w:eastAsia="zh-CN" w:bidi="ar"/>
              </w:rPr>
              <w:t>5</w:t>
            </w:r>
            <w:r>
              <w:rPr>
                <w:rFonts w:ascii="宋体" w:hAnsi="宋体" w:eastAsia="宋体" w:cs="宋体"/>
                <w:i w:val="0"/>
                <w:iCs w:val="0"/>
                <w:color w:val="000000"/>
                <w:kern w:val="0"/>
                <w:sz w:val="21"/>
                <w:szCs w:val="21"/>
                <w:u w:val="none"/>
                <w:lang w:val="en-US" w:eastAsia="zh-CN" w:bidi="ar"/>
              </w:rPr>
              <w:t>分。</w:t>
            </w:r>
            <w:r>
              <w:rPr>
                <w:rStyle w:val="237"/>
                <w:lang w:val="en-US" w:eastAsia="zh-CN" w:bidi="ar"/>
              </w:rPr>
              <w:br w:type="textWrapping"/>
            </w:r>
            <w:r>
              <w:rPr>
                <w:rStyle w:val="236"/>
                <w:lang w:val="en-US" w:eastAsia="zh-CN" w:bidi="ar"/>
              </w:rPr>
              <w:t>2</w:t>
            </w:r>
            <w:r>
              <w:rPr>
                <w:rFonts w:ascii="宋体" w:hAnsi="宋体" w:eastAsia="宋体" w:cs="宋体"/>
                <w:i w:val="0"/>
                <w:iCs w:val="0"/>
                <w:color w:val="000000"/>
                <w:kern w:val="0"/>
                <w:sz w:val="21"/>
                <w:szCs w:val="21"/>
                <w:u w:val="none"/>
                <w:lang w:val="en-US" w:eastAsia="zh-CN" w:bidi="ar"/>
              </w:rPr>
              <w:t>．加分值。一般性支出财政拨款年初预算较上年每压减</w:t>
            </w:r>
            <w:r>
              <w:rPr>
                <w:rStyle w:val="236"/>
                <w:lang w:val="en-US" w:eastAsia="zh-CN" w:bidi="ar"/>
              </w:rPr>
              <w:t>1</w:t>
            </w:r>
            <w:r>
              <w:rPr>
                <w:rFonts w:ascii="宋体" w:hAnsi="宋体" w:eastAsia="宋体" w:cs="宋体"/>
                <w:i w:val="0"/>
                <w:iCs w:val="0"/>
                <w:color w:val="000000"/>
                <w:kern w:val="0"/>
                <w:sz w:val="21"/>
                <w:szCs w:val="21"/>
                <w:u w:val="none"/>
                <w:lang w:val="en-US" w:eastAsia="zh-CN" w:bidi="ar"/>
              </w:rPr>
              <w:t>％得</w:t>
            </w:r>
            <w:r>
              <w:rPr>
                <w:rStyle w:val="236"/>
                <w:lang w:val="en-US" w:eastAsia="zh-CN" w:bidi="ar"/>
              </w:rPr>
              <w:t>0</w:t>
            </w:r>
            <w:r>
              <w:rPr>
                <w:rFonts w:ascii="宋体" w:hAnsi="宋体" w:eastAsia="宋体" w:cs="宋体"/>
                <w:i w:val="0"/>
                <w:iCs w:val="0"/>
                <w:color w:val="000000"/>
                <w:kern w:val="0"/>
                <w:sz w:val="21"/>
                <w:szCs w:val="21"/>
                <w:u w:val="none"/>
                <w:lang w:val="en-US" w:eastAsia="zh-CN" w:bidi="ar"/>
              </w:rPr>
              <w:t>.</w:t>
            </w:r>
            <w:r>
              <w:rPr>
                <w:rStyle w:val="236"/>
                <w:lang w:val="en-US" w:eastAsia="zh-CN" w:bidi="ar"/>
              </w:rPr>
              <w:t>2</w:t>
            </w:r>
            <w:r>
              <w:rPr>
                <w:rFonts w:ascii="宋体" w:hAnsi="宋体" w:eastAsia="宋体" w:cs="宋体"/>
                <w:i w:val="0"/>
                <w:iCs w:val="0"/>
                <w:color w:val="000000"/>
                <w:kern w:val="0"/>
                <w:sz w:val="21"/>
                <w:szCs w:val="21"/>
                <w:u w:val="none"/>
                <w:lang w:val="en-US" w:eastAsia="zh-CN" w:bidi="ar"/>
              </w:rPr>
              <w:t>分，累计不超过</w:t>
            </w:r>
            <w:r>
              <w:rPr>
                <w:rStyle w:val="236"/>
                <w:lang w:val="en-US" w:eastAsia="zh-CN" w:bidi="ar"/>
              </w:rPr>
              <w:t>1</w:t>
            </w:r>
            <w:r>
              <w:rPr>
                <w:rFonts w:ascii="宋体" w:hAnsi="宋体" w:eastAsia="宋体" w:cs="宋体"/>
                <w:i w:val="0"/>
                <w:iCs w:val="0"/>
                <w:color w:val="000000"/>
                <w:kern w:val="0"/>
                <w:sz w:val="21"/>
                <w:szCs w:val="21"/>
                <w:u w:val="none"/>
                <w:lang w:val="en-US" w:eastAsia="zh-CN" w:bidi="ar"/>
              </w:rPr>
              <w:t>分；一般性支出财政拨款预算执行较上年每压减</w:t>
            </w:r>
            <w:r>
              <w:rPr>
                <w:rStyle w:val="236"/>
                <w:lang w:val="en-US" w:eastAsia="zh-CN" w:bidi="ar"/>
              </w:rPr>
              <w:t>1</w:t>
            </w:r>
            <w:r>
              <w:rPr>
                <w:rFonts w:ascii="宋体" w:hAnsi="宋体" w:eastAsia="宋体" w:cs="宋体"/>
                <w:i w:val="0"/>
                <w:iCs w:val="0"/>
                <w:color w:val="000000"/>
                <w:kern w:val="0"/>
                <w:sz w:val="21"/>
                <w:szCs w:val="21"/>
                <w:u w:val="none"/>
                <w:lang w:val="en-US" w:eastAsia="zh-CN" w:bidi="ar"/>
              </w:rPr>
              <w:t>％得</w:t>
            </w:r>
            <w:r>
              <w:rPr>
                <w:rStyle w:val="236"/>
                <w:lang w:val="en-US" w:eastAsia="zh-CN" w:bidi="ar"/>
              </w:rPr>
              <w:t>0</w:t>
            </w:r>
            <w:r>
              <w:rPr>
                <w:rFonts w:ascii="宋体" w:hAnsi="宋体" w:eastAsia="宋体" w:cs="宋体"/>
                <w:i w:val="0"/>
                <w:iCs w:val="0"/>
                <w:color w:val="000000"/>
                <w:kern w:val="0"/>
                <w:sz w:val="21"/>
                <w:szCs w:val="21"/>
                <w:u w:val="none"/>
                <w:lang w:val="en-US" w:eastAsia="zh-CN" w:bidi="ar"/>
              </w:rPr>
              <w:t>.</w:t>
            </w:r>
            <w:r>
              <w:rPr>
                <w:rStyle w:val="236"/>
                <w:lang w:val="en-US" w:eastAsia="zh-CN" w:bidi="ar"/>
              </w:rPr>
              <w:t>4</w:t>
            </w:r>
            <w:r>
              <w:rPr>
                <w:rFonts w:ascii="宋体" w:hAnsi="宋体" w:eastAsia="宋体" w:cs="宋体"/>
                <w:i w:val="0"/>
                <w:iCs w:val="0"/>
                <w:color w:val="000000"/>
                <w:kern w:val="0"/>
                <w:sz w:val="21"/>
                <w:szCs w:val="21"/>
                <w:u w:val="none"/>
                <w:lang w:val="en-US" w:eastAsia="zh-CN" w:bidi="ar"/>
              </w:rPr>
              <w:t>分，累计不超过</w:t>
            </w:r>
            <w:r>
              <w:rPr>
                <w:rStyle w:val="236"/>
                <w:lang w:val="en-US" w:eastAsia="zh-CN" w:bidi="ar"/>
              </w:rPr>
              <w:t>2</w:t>
            </w:r>
            <w:r>
              <w:rPr>
                <w:rFonts w:ascii="宋体" w:hAnsi="宋体" w:eastAsia="宋体" w:cs="宋体"/>
                <w:i w:val="0"/>
                <w:iCs w:val="0"/>
                <w:color w:val="000000"/>
                <w:kern w:val="0"/>
                <w:sz w:val="21"/>
                <w:szCs w:val="21"/>
                <w:u w:val="none"/>
                <w:lang w:val="en-US" w:eastAsia="zh-CN" w:bidi="ar"/>
              </w:rPr>
              <w:t>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D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25C1">
            <w:pPr>
              <w:rPr>
                <w:rFonts w:hint="eastAsia" w:ascii="宋体" w:hAnsi="宋体" w:eastAsia="宋体" w:cs="宋体"/>
                <w:i w:val="0"/>
                <w:iCs w:val="0"/>
                <w:color w:val="000000"/>
                <w:sz w:val="22"/>
                <w:szCs w:val="22"/>
                <w:u w:val="none"/>
              </w:rPr>
            </w:pPr>
          </w:p>
        </w:tc>
      </w:tr>
      <w:tr w14:paraId="332B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0A9E1">
            <w:pPr>
              <w:jc w:val="center"/>
              <w:rPr>
                <w:rFonts w:hint="eastAsia" w:ascii="宋体" w:hAnsi="宋体" w:eastAsia="宋体" w:cs="宋体"/>
                <w:i w:val="0"/>
                <w:iCs w:val="0"/>
                <w:color w:val="000000"/>
                <w:sz w:val="22"/>
                <w:szCs w:val="22"/>
                <w:u w:val="none"/>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1D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资产管理</w:t>
            </w:r>
            <w:r>
              <w:rPr>
                <w:rStyle w:val="236"/>
                <w:lang w:val="en-US" w:eastAsia="zh-CN" w:bidi="ar"/>
              </w:rPr>
              <w:t>（9</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9F0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人均资产变化率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3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FC7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部门人均资产变化情况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8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部门人均资产变化率</w:t>
            </w:r>
            <w:r>
              <w:rPr>
                <w:rStyle w:val="236"/>
                <w:lang w:val="en-US" w:eastAsia="zh-CN" w:bidi="ar"/>
              </w:rPr>
              <w:t>Y</w:t>
            </w:r>
            <w:r>
              <w:rPr>
                <w:rFonts w:ascii="宋体" w:hAnsi="宋体" w:eastAsia="宋体" w:cs="宋体"/>
                <w:i w:val="0"/>
                <w:iCs w:val="0"/>
                <w:color w:val="000000"/>
                <w:kern w:val="0"/>
                <w:sz w:val="21"/>
                <w:szCs w:val="21"/>
                <w:u w:val="none"/>
                <w:lang w:val="en-US" w:eastAsia="zh-CN" w:bidi="ar"/>
              </w:rPr>
              <w:t>＝（</w:t>
            </w:r>
            <w:r>
              <w:rPr>
                <w:rStyle w:val="236"/>
                <w:lang w:val="en-US" w:eastAsia="zh-CN" w:bidi="ar"/>
              </w:rPr>
              <w:t>2024</w:t>
            </w:r>
            <w:r>
              <w:rPr>
                <w:rFonts w:ascii="宋体" w:hAnsi="宋体" w:eastAsia="宋体" w:cs="宋体"/>
                <w:i w:val="0"/>
                <w:iCs w:val="0"/>
                <w:color w:val="000000"/>
                <w:kern w:val="0"/>
                <w:sz w:val="21"/>
                <w:szCs w:val="21"/>
                <w:u w:val="none"/>
                <w:lang w:val="en-US" w:eastAsia="zh-CN" w:bidi="ar"/>
              </w:rPr>
              <w:t>年行政事业单位人均占有资产-</w:t>
            </w:r>
            <w:r>
              <w:rPr>
                <w:rStyle w:val="236"/>
                <w:lang w:val="en-US" w:eastAsia="zh-CN" w:bidi="ar"/>
              </w:rPr>
              <w:t>2023</w:t>
            </w:r>
            <w:r>
              <w:rPr>
                <w:rFonts w:ascii="宋体" w:hAnsi="宋体" w:eastAsia="宋体" w:cs="宋体"/>
                <w:i w:val="0"/>
                <w:iCs w:val="0"/>
                <w:color w:val="000000"/>
                <w:kern w:val="0"/>
                <w:sz w:val="21"/>
                <w:szCs w:val="21"/>
                <w:u w:val="none"/>
                <w:lang w:val="en-US" w:eastAsia="zh-CN" w:bidi="ar"/>
              </w:rPr>
              <w:t>年行政事业单位人均占有资产）＋</w:t>
            </w:r>
            <w:r>
              <w:rPr>
                <w:rStyle w:val="236"/>
                <w:lang w:val="en-US" w:eastAsia="zh-CN" w:bidi="ar"/>
              </w:rPr>
              <w:t>2023</w:t>
            </w:r>
            <w:r>
              <w:rPr>
                <w:rFonts w:ascii="宋体" w:hAnsi="宋体" w:eastAsia="宋体" w:cs="宋体"/>
                <w:i w:val="0"/>
                <w:iCs w:val="0"/>
                <w:color w:val="000000"/>
                <w:kern w:val="0"/>
                <w:sz w:val="21"/>
                <w:szCs w:val="21"/>
                <w:u w:val="none"/>
                <w:lang w:val="en-US" w:eastAsia="zh-CN" w:bidi="ar"/>
              </w:rPr>
              <w:t>年行政事业单位人均占有资产</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％。行政事业单位人均占有资产＝（固定资产净值＋无形资产净值）÷行政事业单位编制内实有人数。</w:t>
            </w:r>
            <w:r>
              <w:rPr>
                <w:rStyle w:val="236"/>
                <w:lang w:val="en-US" w:eastAsia="zh-CN" w:bidi="ar"/>
              </w:rPr>
              <w:t>2024</w:t>
            </w:r>
            <w:r>
              <w:rPr>
                <w:rFonts w:ascii="宋体" w:hAnsi="宋体" w:eastAsia="宋体" w:cs="宋体"/>
                <w:i w:val="0"/>
                <w:iCs w:val="0"/>
                <w:color w:val="000000"/>
                <w:kern w:val="0"/>
                <w:sz w:val="21"/>
                <w:szCs w:val="21"/>
                <w:u w:val="none"/>
                <w:lang w:val="en-US" w:eastAsia="zh-CN" w:bidi="ar"/>
              </w:rPr>
              <w:t>年区直行政事业单位人均资产变化率平均值</w:t>
            </w:r>
            <w:r>
              <w:rPr>
                <w:rStyle w:val="236"/>
                <w:lang w:val="en-US" w:eastAsia="zh-CN" w:bidi="ar"/>
              </w:rPr>
              <w:t>N</w:t>
            </w:r>
            <w:r>
              <w:rPr>
                <w:rFonts w:ascii="宋体" w:hAnsi="宋体" w:eastAsia="宋体" w:cs="宋体"/>
                <w:i w:val="0"/>
                <w:iCs w:val="0"/>
                <w:color w:val="000000"/>
                <w:kern w:val="0"/>
                <w:sz w:val="21"/>
                <w:szCs w:val="21"/>
                <w:u w:val="none"/>
                <w:lang w:val="en-US" w:eastAsia="zh-CN" w:bidi="ar"/>
              </w:rPr>
              <w:t>为-</w:t>
            </w:r>
            <w:r>
              <w:rPr>
                <w:rStyle w:val="236"/>
                <w:lang w:val="en-US" w:eastAsia="zh-CN" w:bidi="ar"/>
              </w:rPr>
              <w:t>4.63％，Y≤N，</w:t>
            </w:r>
            <w:r>
              <w:rPr>
                <w:rFonts w:ascii="宋体" w:hAnsi="宋体" w:eastAsia="宋体" w:cs="宋体"/>
                <w:i w:val="0"/>
                <w:iCs w:val="0"/>
                <w:color w:val="000000"/>
                <w:kern w:val="0"/>
                <w:sz w:val="21"/>
                <w:szCs w:val="21"/>
                <w:u w:val="none"/>
                <w:lang w:val="en-US" w:eastAsia="zh-CN" w:bidi="ar"/>
              </w:rPr>
              <w:t>得</w:t>
            </w:r>
            <w:r>
              <w:rPr>
                <w:rStyle w:val="236"/>
                <w:lang w:val="en-US" w:eastAsia="zh-CN" w:bidi="ar"/>
              </w:rPr>
              <w:t>3</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；N＜Y≤0.8N（</w:t>
            </w:r>
            <w:r>
              <w:rPr>
                <w:rFonts w:ascii="宋体" w:hAnsi="宋体" w:eastAsia="宋体" w:cs="宋体"/>
                <w:i w:val="0"/>
                <w:iCs w:val="0"/>
                <w:color w:val="000000"/>
                <w:kern w:val="0"/>
                <w:sz w:val="21"/>
                <w:szCs w:val="21"/>
                <w:u w:val="none"/>
                <w:lang w:val="en-US" w:eastAsia="zh-CN" w:bidi="ar"/>
              </w:rPr>
              <w:t>即</w:t>
            </w:r>
            <w:r>
              <w:rPr>
                <w:rStyle w:val="236"/>
                <w:lang w:val="en-US" w:eastAsia="zh-CN" w:bidi="ar"/>
              </w:rPr>
              <w:t>-3.704％），</w:t>
            </w:r>
            <w:r>
              <w:rPr>
                <w:rFonts w:ascii="宋体" w:hAnsi="宋体" w:eastAsia="宋体" w:cs="宋体"/>
                <w:i w:val="0"/>
                <w:iCs w:val="0"/>
                <w:color w:val="000000"/>
                <w:kern w:val="0"/>
                <w:sz w:val="21"/>
                <w:szCs w:val="21"/>
                <w:u w:val="none"/>
                <w:lang w:val="en-US" w:eastAsia="zh-CN" w:bidi="ar"/>
              </w:rPr>
              <w:t>得</w:t>
            </w:r>
            <w:r>
              <w:rPr>
                <w:rStyle w:val="236"/>
                <w:lang w:val="en-US" w:eastAsia="zh-CN" w:bidi="ar"/>
              </w:rPr>
              <w:t>2</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；0.8N＜Y≤0.5N（</w:t>
            </w:r>
            <w:r>
              <w:rPr>
                <w:rFonts w:ascii="宋体" w:hAnsi="宋体" w:eastAsia="宋体" w:cs="宋体"/>
                <w:i w:val="0"/>
                <w:iCs w:val="0"/>
                <w:color w:val="000000"/>
                <w:kern w:val="0"/>
                <w:sz w:val="21"/>
                <w:szCs w:val="21"/>
                <w:u w:val="none"/>
                <w:lang w:val="en-US" w:eastAsia="zh-CN" w:bidi="ar"/>
              </w:rPr>
              <w:t>即</w:t>
            </w:r>
            <w:r>
              <w:rPr>
                <w:rStyle w:val="236"/>
                <w:lang w:val="en-US" w:eastAsia="zh-CN" w:bidi="ar"/>
              </w:rPr>
              <w:t>-2.32％），</w:t>
            </w:r>
            <w:r>
              <w:rPr>
                <w:rFonts w:ascii="宋体" w:hAnsi="宋体" w:eastAsia="宋体" w:cs="宋体"/>
                <w:i w:val="0"/>
                <w:iCs w:val="0"/>
                <w:color w:val="000000"/>
                <w:kern w:val="0"/>
                <w:sz w:val="21"/>
                <w:szCs w:val="21"/>
                <w:u w:val="none"/>
                <w:lang w:val="en-US" w:eastAsia="zh-CN" w:bidi="ar"/>
              </w:rPr>
              <w:t>得</w:t>
            </w:r>
            <w:r>
              <w:rPr>
                <w:rStyle w:val="237"/>
                <w:lang w:val="en-US" w:eastAsia="zh-CN" w:bidi="ar"/>
              </w:rPr>
              <w:br w:type="textWrapping"/>
            </w:r>
            <w:r>
              <w:rPr>
                <w:rStyle w:val="236"/>
                <w:lang w:val="en-US" w:eastAsia="zh-CN" w:bidi="ar"/>
              </w:rPr>
              <w:t>1</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；Y＞0.5N，</w:t>
            </w:r>
            <w:r>
              <w:rPr>
                <w:rFonts w:ascii="宋体" w:hAnsi="宋体" w:eastAsia="宋体" w:cs="宋体"/>
                <w:i w:val="0"/>
                <w:iCs w:val="0"/>
                <w:color w:val="000000"/>
                <w:kern w:val="0"/>
                <w:sz w:val="21"/>
                <w:szCs w:val="21"/>
                <w:u w:val="none"/>
                <w:lang w:val="en-US" w:eastAsia="zh-CN" w:bidi="ar"/>
              </w:rPr>
              <w:t>得</w:t>
            </w:r>
            <w:r>
              <w:rPr>
                <w:rStyle w:val="236"/>
                <w:lang w:val="en-US" w:eastAsia="zh-CN" w:bidi="ar"/>
              </w:rPr>
              <w:t>0</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1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20387">
            <w:pPr>
              <w:rPr>
                <w:rFonts w:hint="eastAsia" w:ascii="宋体" w:hAnsi="宋体" w:eastAsia="宋体" w:cs="宋体"/>
                <w:i w:val="0"/>
                <w:iCs w:val="0"/>
                <w:color w:val="000000"/>
                <w:sz w:val="22"/>
                <w:szCs w:val="22"/>
                <w:u w:val="none"/>
              </w:rPr>
            </w:pPr>
          </w:p>
        </w:tc>
      </w:tr>
      <w:tr w14:paraId="0857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577E">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BF5AC">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78A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资产利用率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4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111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部门资产超最低使用年限情况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6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该项指标得分＝（超最低使用年限的办公家具账面原值÷办公家具账面原值</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x1</w:t>
            </w:r>
            <w:r>
              <w:rPr>
                <w:rFonts w:ascii="宋体" w:hAnsi="宋体" w:eastAsia="宋体" w:cs="宋体"/>
                <w:i w:val="0"/>
                <w:iCs w:val="0"/>
                <w:color w:val="000000"/>
                <w:kern w:val="0"/>
                <w:sz w:val="21"/>
                <w:szCs w:val="21"/>
                <w:u w:val="none"/>
                <w:lang w:val="en-US" w:eastAsia="zh-CN" w:bidi="ar"/>
              </w:rPr>
              <w:t>.</w:t>
            </w:r>
            <w:r>
              <w:rPr>
                <w:rStyle w:val="236"/>
                <w:lang w:val="en-US" w:eastAsia="zh-CN" w:bidi="ar"/>
              </w:rPr>
              <w:t>5</w:t>
            </w:r>
            <w:r>
              <w:rPr>
                <w:rFonts w:ascii="宋体" w:hAnsi="宋体" w:eastAsia="宋体" w:cs="宋体"/>
                <w:i w:val="0"/>
                <w:iCs w:val="0"/>
                <w:color w:val="000000"/>
                <w:kern w:val="0"/>
                <w:sz w:val="21"/>
                <w:szCs w:val="21"/>
                <w:u w:val="none"/>
                <w:lang w:val="en-US" w:eastAsia="zh-CN" w:bidi="ar"/>
              </w:rPr>
              <w:t>）＋（超最低使用年限的办公设备账面原值÷办公设备账面原值</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x1</w:t>
            </w:r>
            <w:r>
              <w:rPr>
                <w:rFonts w:ascii="宋体" w:hAnsi="宋体" w:eastAsia="宋体" w:cs="宋体"/>
                <w:i w:val="0"/>
                <w:iCs w:val="0"/>
                <w:color w:val="000000"/>
                <w:kern w:val="0"/>
                <w:sz w:val="21"/>
                <w:szCs w:val="21"/>
                <w:u w:val="none"/>
                <w:lang w:val="en-US" w:eastAsia="zh-CN" w:bidi="ar"/>
              </w:rPr>
              <w:t>.</w:t>
            </w:r>
            <w:r>
              <w:rPr>
                <w:rStyle w:val="236"/>
                <w:lang w:val="en-US" w:eastAsia="zh-CN" w:bidi="ar"/>
              </w:rPr>
              <w:t>5</w:t>
            </w:r>
            <w:r>
              <w:rPr>
                <w:rFonts w:ascii="宋体" w:hAnsi="宋体" w:eastAsia="宋体" w:cs="宋体"/>
                <w:i w:val="0"/>
                <w:iCs w:val="0"/>
                <w:color w:val="000000"/>
                <w:kern w:val="0"/>
                <w:sz w:val="21"/>
                <w:szCs w:val="21"/>
                <w:u w:val="none"/>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8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6BD22">
            <w:pPr>
              <w:rPr>
                <w:rFonts w:hint="eastAsia" w:ascii="宋体" w:hAnsi="宋体" w:eastAsia="宋体" w:cs="宋体"/>
                <w:i w:val="0"/>
                <w:iCs w:val="0"/>
                <w:color w:val="000000"/>
                <w:sz w:val="22"/>
                <w:szCs w:val="22"/>
                <w:u w:val="none"/>
              </w:rPr>
            </w:pPr>
          </w:p>
        </w:tc>
      </w:tr>
      <w:tr w14:paraId="4F0A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B3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总体绩效</w:t>
            </w:r>
            <w:r>
              <w:rPr>
                <w:rStyle w:val="236"/>
                <w:lang w:val="en-US" w:eastAsia="zh-CN" w:bidi="ar"/>
              </w:rPr>
              <w:t>（65</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E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资产管理</w:t>
            </w:r>
            <w:r>
              <w:rPr>
                <w:rStyle w:val="236"/>
                <w:lang w:val="en-US" w:eastAsia="zh-CN" w:bidi="ar"/>
              </w:rPr>
              <w:t>（9</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CBF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资产盘活率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1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D2A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部门闲置一年以上的资产盘活情况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0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部门闲置资产占比变化率＝（本年闲置资产账面价值÷本年总资产账面价值）÷（上一年度闲置资产账面价值÷上一年度总资产账面价值）</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％，变化率在</w:t>
            </w:r>
            <w:r>
              <w:rPr>
                <w:rStyle w:val="236"/>
                <w:lang w:val="en-US" w:eastAsia="zh-CN" w:bidi="ar"/>
              </w:rPr>
              <w:t>60</w:t>
            </w:r>
            <w:r>
              <w:rPr>
                <w:rFonts w:ascii="宋体" w:hAnsi="宋体" w:eastAsia="宋体" w:cs="宋体"/>
                <w:i w:val="0"/>
                <w:iCs w:val="0"/>
                <w:color w:val="000000"/>
                <w:kern w:val="0"/>
                <w:sz w:val="21"/>
                <w:szCs w:val="21"/>
                <w:u w:val="none"/>
                <w:lang w:val="en-US" w:eastAsia="zh-CN" w:bidi="ar"/>
              </w:rPr>
              <w:t>％以下的得</w:t>
            </w:r>
            <w:r>
              <w:rPr>
                <w:rStyle w:val="236"/>
                <w:lang w:val="en-US" w:eastAsia="zh-CN" w:bidi="ar"/>
              </w:rPr>
              <w:t>2</w:t>
            </w:r>
            <w:r>
              <w:rPr>
                <w:rFonts w:ascii="宋体" w:hAnsi="宋体" w:eastAsia="宋体" w:cs="宋体"/>
                <w:i w:val="0"/>
                <w:iCs w:val="0"/>
                <w:color w:val="000000"/>
                <w:kern w:val="0"/>
                <w:sz w:val="21"/>
                <w:szCs w:val="21"/>
                <w:u w:val="none"/>
                <w:lang w:val="en-US" w:eastAsia="zh-CN" w:bidi="ar"/>
              </w:rPr>
              <w:t>.</w:t>
            </w:r>
            <w:r>
              <w:rPr>
                <w:rStyle w:val="236"/>
                <w:lang w:val="en-US" w:eastAsia="zh-CN" w:bidi="ar"/>
              </w:rPr>
              <w:t>4</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60</w:t>
            </w:r>
            <w:r>
              <w:rPr>
                <w:rFonts w:ascii="宋体" w:hAnsi="宋体" w:eastAsia="宋体" w:cs="宋体"/>
                <w:i w:val="0"/>
                <w:iCs w:val="0"/>
                <w:color w:val="000000"/>
                <w:kern w:val="0"/>
                <w:sz w:val="21"/>
                <w:szCs w:val="21"/>
                <w:u w:val="none"/>
                <w:lang w:val="en-US" w:eastAsia="zh-CN" w:bidi="ar"/>
              </w:rPr>
              <w:t>％-</w:t>
            </w:r>
            <w:r>
              <w:rPr>
                <w:rStyle w:val="236"/>
                <w:lang w:val="en-US" w:eastAsia="zh-CN" w:bidi="ar"/>
              </w:rPr>
              <w:t>80</w:t>
            </w:r>
            <w:r>
              <w:rPr>
                <w:rFonts w:ascii="宋体" w:hAnsi="宋体" w:eastAsia="宋体" w:cs="宋体"/>
                <w:i w:val="0"/>
                <w:iCs w:val="0"/>
                <w:color w:val="000000"/>
                <w:kern w:val="0"/>
                <w:sz w:val="21"/>
                <w:szCs w:val="21"/>
                <w:u w:val="none"/>
                <w:lang w:val="en-US" w:eastAsia="zh-CN" w:bidi="ar"/>
              </w:rPr>
              <w:t>％的得</w:t>
            </w:r>
            <w:r>
              <w:rPr>
                <w:rStyle w:val="236"/>
                <w:lang w:val="en-US" w:eastAsia="zh-CN" w:bidi="ar"/>
              </w:rPr>
              <w:t>1</w:t>
            </w:r>
            <w:r>
              <w:rPr>
                <w:rFonts w:ascii="宋体" w:hAnsi="宋体" w:eastAsia="宋体" w:cs="宋体"/>
                <w:i w:val="0"/>
                <w:iCs w:val="0"/>
                <w:color w:val="000000"/>
                <w:kern w:val="0"/>
                <w:sz w:val="21"/>
                <w:szCs w:val="21"/>
                <w:u w:val="none"/>
                <w:lang w:val="en-US" w:eastAsia="zh-CN" w:bidi="ar"/>
              </w:rPr>
              <w:t>.</w:t>
            </w:r>
            <w:r>
              <w:rPr>
                <w:rStyle w:val="236"/>
                <w:lang w:val="en-US" w:eastAsia="zh-CN" w:bidi="ar"/>
              </w:rPr>
              <w:t>8</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80</w:t>
            </w:r>
            <w:r>
              <w:rPr>
                <w:rFonts w:ascii="宋体" w:hAnsi="宋体" w:eastAsia="宋体" w:cs="宋体"/>
                <w:i w:val="0"/>
                <w:iCs w:val="0"/>
                <w:color w:val="000000"/>
                <w:kern w:val="0"/>
                <w:sz w:val="21"/>
                <w:szCs w:val="21"/>
                <w:u w:val="none"/>
                <w:lang w:val="en-US" w:eastAsia="zh-CN" w:bidi="ar"/>
              </w:rPr>
              <w:t>-</w:t>
            </w:r>
            <w:r>
              <w:rPr>
                <w:rStyle w:val="236"/>
                <w:lang w:val="en-US" w:eastAsia="zh-CN" w:bidi="ar"/>
              </w:rPr>
              <w:t>100</w:t>
            </w:r>
            <w:r>
              <w:rPr>
                <w:rFonts w:ascii="宋体" w:hAnsi="宋体" w:eastAsia="宋体" w:cs="宋体"/>
                <w:i w:val="0"/>
                <w:iCs w:val="0"/>
                <w:color w:val="000000"/>
                <w:kern w:val="0"/>
                <w:sz w:val="21"/>
                <w:szCs w:val="21"/>
                <w:u w:val="none"/>
                <w:lang w:val="en-US" w:eastAsia="zh-CN" w:bidi="ar"/>
              </w:rPr>
              <w:t>％的得</w:t>
            </w:r>
            <w:r>
              <w:rPr>
                <w:rStyle w:val="236"/>
                <w:lang w:val="en-US" w:eastAsia="zh-CN" w:bidi="ar"/>
              </w:rPr>
              <w:t>1</w:t>
            </w:r>
            <w:r>
              <w:rPr>
                <w:rFonts w:ascii="宋体" w:hAnsi="宋体" w:eastAsia="宋体" w:cs="宋体"/>
                <w:i w:val="0"/>
                <w:iCs w:val="0"/>
                <w:color w:val="000000"/>
                <w:kern w:val="0"/>
                <w:sz w:val="21"/>
                <w:szCs w:val="21"/>
                <w:u w:val="none"/>
                <w:lang w:val="en-US" w:eastAsia="zh-CN" w:bidi="ar"/>
              </w:rPr>
              <w:t>.</w:t>
            </w:r>
            <w:r>
              <w:rPr>
                <w:rStyle w:val="236"/>
                <w:lang w:val="en-US" w:eastAsia="zh-CN" w:bidi="ar"/>
              </w:rPr>
              <w:t>2</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100</w:t>
            </w:r>
            <w:r>
              <w:rPr>
                <w:rFonts w:ascii="宋体" w:hAnsi="宋体" w:eastAsia="宋体" w:cs="宋体"/>
                <w:i w:val="0"/>
                <w:iCs w:val="0"/>
                <w:color w:val="000000"/>
                <w:kern w:val="0"/>
                <w:sz w:val="21"/>
                <w:szCs w:val="21"/>
                <w:u w:val="none"/>
                <w:lang w:val="en-US" w:eastAsia="zh-CN" w:bidi="ar"/>
              </w:rPr>
              <w:t>％以上的不得分。两年均无闲置资产或上年度有闲置资产评价年度无闲置资产的，该项指标得</w:t>
            </w:r>
            <w:r>
              <w:rPr>
                <w:rStyle w:val="236"/>
                <w:lang w:val="en-US" w:eastAsia="zh-CN" w:bidi="ar"/>
              </w:rPr>
              <w:t>3</w:t>
            </w:r>
            <w:r>
              <w:rPr>
                <w:rFonts w:ascii="宋体" w:hAnsi="宋体" w:eastAsia="宋体" w:cs="宋体"/>
                <w:i w:val="0"/>
                <w:iCs w:val="0"/>
                <w:color w:val="000000"/>
                <w:kern w:val="0"/>
                <w:sz w:val="21"/>
                <w:szCs w:val="21"/>
                <w:u w:val="none"/>
                <w:lang w:val="en-US" w:eastAsia="zh-CN" w:bidi="ar"/>
              </w:rPr>
              <w:t>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4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E1E0">
            <w:pPr>
              <w:rPr>
                <w:rFonts w:hint="eastAsia" w:ascii="宋体" w:hAnsi="宋体" w:eastAsia="宋体" w:cs="宋体"/>
                <w:i w:val="0"/>
                <w:iCs w:val="0"/>
                <w:color w:val="000000"/>
                <w:sz w:val="22"/>
                <w:szCs w:val="22"/>
                <w:u w:val="none"/>
              </w:rPr>
            </w:pPr>
          </w:p>
        </w:tc>
      </w:tr>
      <w:tr w14:paraId="7DEC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CA70">
            <w:pPr>
              <w:jc w:val="center"/>
              <w:rPr>
                <w:rFonts w:hint="eastAsia" w:ascii="宋体" w:hAnsi="宋体" w:eastAsia="宋体" w:cs="宋体"/>
                <w:i w:val="0"/>
                <w:iCs w:val="0"/>
                <w:color w:val="000000"/>
                <w:sz w:val="22"/>
                <w:szCs w:val="22"/>
                <w:u w:val="none"/>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F3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采购管理</w:t>
            </w:r>
            <w:r>
              <w:rPr>
                <w:rStyle w:val="236"/>
                <w:lang w:val="en-US" w:eastAsia="zh-CN" w:bidi="ar"/>
              </w:rPr>
              <w:t>（6</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1B0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支持中小企业发展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1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1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部门是否严格执行政府采购促进中小企业发展相关管理办法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对适宜由中小企业提供的采购项目和采购包，预留采购份额专门面向中小企业采购，并在采购预算中单独列示，不符合要求的扣</w:t>
            </w:r>
            <w:r>
              <w:rPr>
                <w:rStyle w:val="236"/>
                <w:lang w:val="en-US" w:eastAsia="zh-CN" w:bidi="ar"/>
              </w:rPr>
              <w:t>3</w:t>
            </w:r>
            <w:r>
              <w:rPr>
                <w:rFonts w:ascii="宋体" w:hAnsi="宋体" w:eastAsia="宋体" w:cs="宋体"/>
                <w:i w:val="0"/>
                <w:iCs w:val="0"/>
                <w:color w:val="000000"/>
                <w:kern w:val="0"/>
                <w:sz w:val="21"/>
                <w:szCs w:val="21"/>
                <w:u w:val="none"/>
                <w:lang w:val="en-US" w:eastAsia="zh-CN" w:bidi="ar"/>
              </w:rPr>
              <w:t>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D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FBF0F">
            <w:pPr>
              <w:rPr>
                <w:rFonts w:hint="eastAsia" w:ascii="宋体" w:hAnsi="宋体" w:eastAsia="宋体" w:cs="宋体"/>
                <w:i w:val="0"/>
                <w:iCs w:val="0"/>
                <w:color w:val="000000"/>
                <w:sz w:val="22"/>
                <w:szCs w:val="22"/>
                <w:u w:val="none"/>
              </w:rPr>
            </w:pPr>
          </w:p>
        </w:tc>
      </w:tr>
      <w:tr w14:paraId="45C0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A5D7">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F970">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D51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采购执行率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A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EE2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部门政府采购项目资金支付比例情况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3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该项指标得分＝当年政府采购实际支付总金额÷（当年政府采购总预算数-当年已完成采购项目节约金额</w:t>
            </w:r>
            <w:r>
              <w:rPr>
                <w:rStyle w:val="236"/>
                <w:lang w:val="en-US" w:eastAsia="zh-CN" w:bidi="ar"/>
              </w:rPr>
              <w:t>）x100％x3。</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B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34B69">
            <w:pPr>
              <w:rPr>
                <w:rFonts w:hint="eastAsia" w:ascii="宋体" w:hAnsi="宋体" w:eastAsia="宋体" w:cs="宋体"/>
                <w:i w:val="0"/>
                <w:iCs w:val="0"/>
                <w:color w:val="000000"/>
                <w:sz w:val="22"/>
                <w:szCs w:val="22"/>
                <w:u w:val="none"/>
              </w:rPr>
            </w:pPr>
          </w:p>
        </w:tc>
      </w:tr>
      <w:tr w14:paraId="643A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BCD49">
            <w:pPr>
              <w:rPr>
                <w:rFonts w:hint="eastAsia" w:ascii="宋体" w:hAnsi="宋体" w:eastAsia="宋体" w:cs="宋体"/>
                <w:i w:val="0"/>
                <w:iCs w:val="0"/>
                <w:color w:val="000000"/>
                <w:sz w:val="22"/>
                <w:szCs w:val="22"/>
                <w:u w:val="none"/>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E7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项目决策</w:t>
            </w:r>
            <w:r>
              <w:rPr>
                <w:rStyle w:val="236"/>
                <w:lang w:val="en-US" w:eastAsia="zh-CN" w:bidi="ar"/>
              </w:rPr>
              <w:t>（12</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C99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决策程序</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8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9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部门预算项目设立是否按规定履行评估论证、申报程序</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2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w:t>
            </w:r>
            <w:r>
              <w:rPr>
                <w:rStyle w:val="236"/>
                <w:lang w:val="en-US" w:eastAsia="zh-CN" w:bidi="ar"/>
              </w:rPr>
              <w:t>4</w:t>
            </w:r>
            <w:r>
              <w:rPr>
                <w:rFonts w:ascii="宋体" w:hAnsi="宋体" w:eastAsia="宋体" w:cs="宋体"/>
                <w:i w:val="0"/>
                <w:iCs w:val="0"/>
                <w:color w:val="000000"/>
                <w:kern w:val="0"/>
                <w:sz w:val="21"/>
                <w:szCs w:val="21"/>
                <w:u w:val="none"/>
                <w:lang w:val="en-US" w:eastAsia="zh-CN" w:bidi="ar"/>
              </w:rPr>
              <w:t>-部门未履行事前评估程序的部门预算阶段项目（含一次性项目）数量÷部门预算阶段项目（含一次性项目）总数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x4</w:t>
            </w:r>
            <w:r>
              <w:rPr>
                <w:rFonts w:ascii="宋体" w:hAnsi="宋体" w:eastAsia="宋体" w:cs="宋体"/>
                <w:i w:val="0"/>
                <w:iCs w:val="0"/>
                <w:color w:val="000000"/>
                <w:kern w:val="0"/>
                <w:sz w:val="21"/>
                <w:szCs w:val="21"/>
                <w:u w:val="none"/>
                <w:lang w:val="en-US" w:eastAsia="zh-CN" w:bidi="ar"/>
              </w:rPr>
              <w:t>。抽评的部门预算阶段项目（含一次性项目）总数</w:t>
            </w:r>
            <w:r>
              <w:rPr>
                <w:rStyle w:val="236"/>
                <w:lang w:val="en-US" w:eastAsia="zh-CN" w:bidi="ar"/>
              </w:rPr>
              <w:t>10</w:t>
            </w:r>
            <w:r>
              <w:rPr>
                <w:rFonts w:ascii="宋体" w:hAnsi="宋体" w:eastAsia="宋体" w:cs="宋体"/>
                <w:i w:val="0"/>
                <w:iCs w:val="0"/>
                <w:color w:val="000000"/>
                <w:kern w:val="0"/>
                <w:sz w:val="21"/>
                <w:szCs w:val="21"/>
                <w:u w:val="none"/>
                <w:lang w:val="en-US" w:eastAsia="zh-CN" w:bidi="ar"/>
              </w:rPr>
              <w:t>个以下的全部纳入，每增加</w:t>
            </w:r>
            <w:r>
              <w:rPr>
                <w:rStyle w:val="236"/>
                <w:lang w:val="en-US" w:eastAsia="zh-CN" w:bidi="ar"/>
              </w:rPr>
              <w:t>5</w:t>
            </w:r>
            <w:r>
              <w:rPr>
                <w:rFonts w:ascii="宋体" w:hAnsi="宋体" w:eastAsia="宋体" w:cs="宋体"/>
                <w:i w:val="0"/>
                <w:iCs w:val="0"/>
                <w:color w:val="000000"/>
                <w:kern w:val="0"/>
                <w:sz w:val="21"/>
                <w:szCs w:val="21"/>
                <w:u w:val="none"/>
                <w:lang w:val="en-US" w:eastAsia="zh-CN" w:bidi="ar"/>
              </w:rPr>
              <w:t>个多纳入</w:t>
            </w:r>
            <w:r>
              <w:rPr>
                <w:rStyle w:val="236"/>
                <w:lang w:val="en-US" w:eastAsia="zh-CN" w:bidi="ar"/>
              </w:rPr>
              <w:t>1</w:t>
            </w:r>
            <w:r>
              <w:rPr>
                <w:rFonts w:ascii="宋体" w:hAnsi="宋体" w:eastAsia="宋体" w:cs="宋体"/>
                <w:i w:val="0"/>
                <w:iCs w:val="0"/>
                <w:color w:val="000000"/>
                <w:kern w:val="0"/>
                <w:sz w:val="21"/>
                <w:szCs w:val="21"/>
                <w:u w:val="none"/>
                <w:lang w:val="en-US" w:eastAsia="zh-CN" w:bidi="ar"/>
              </w:rPr>
              <w:t>个，最多不超过</w:t>
            </w:r>
            <w:r>
              <w:rPr>
                <w:rStyle w:val="236"/>
                <w:lang w:val="en-US" w:eastAsia="zh-CN" w:bidi="ar"/>
              </w:rPr>
              <w:t>30</w:t>
            </w:r>
            <w:r>
              <w:rPr>
                <w:rFonts w:ascii="宋体" w:hAnsi="宋体" w:eastAsia="宋体" w:cs="宋体"/>
                <w:i w:val="0"/>
                <w:iCs w:val="0"/>
                <w:color w:val="000000"/>
                <w:kern w:val="0"/>
                <w:sz w:val="21"/>
                <w:szCs w:val="21"/>
                <w:u w:val="none"/>
                <w:lang w:val="en-US" w:eastAsia="zh-CN" w:bidi="ar"/>
              </w:rPr>
              <w:t>个，下同。若无部门预算阶段项目（含一次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AE3B1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31B8">
            <w:pPr>
              <w:rPr>
                <w:rFonts w:hint="eastAsia" w:ascii="宋体" w:hAnsi="宋体" w:eastAsia="宋体" w:cs="宋体"/>
                <w:i w:val="0"/>
                <w:iCs w:val="0"/>
                <w:color w:val="000000"/>
                <w:sz w:val="22"/>
                <w:szCs w:val="22"/>
                <w:u w:val="none"/>
              </w:rPr>
            </w:pPr>
          </w:p>
        </w:tc>
      </w:tr>
      <w:tr w14:paraId="579A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3D4F">
            <w:pP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0E1C4">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229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目标设置</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6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0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部门预算项目绩效目标与计划期内的任务量、预算安排的资金量匹配情况，绩效目标设置是否科学合理、规范完整、量化细化、预算匹配</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1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w:t>
            </w:r>
            <w:r>
              <w:rPr>
                <w:rStyle w:val="236"/>
                <w:lang w:val="en-US" w:eastAsia="zh-CN" w:bidi="ar"/>
              </w:rPr>
              <w:t>4</w:t>
            </w:r>
            <w:r>
              <w:rPr>
                <w:rFonts w:ascii="宋体" w:hAnsi="宋体" w:eastAsia="宋体" w:cs="宋体"/>
                <w:i w:val="0"/>
                <w:iCs w:val="0"/>
                <w:color w:val="000000"/>
                <w:kern w:val="0"/>
                <w:sz w:val="21"/>
                <w:szCs w:val="21"/>
                <w:u w:val="none"/>
                <w:lang w:val="en-US" w:eastAsia="zh-CN" w:bidi="ar"/>
              </w:rPr>
              <w:t>-绩效目标与计划期内的任务量、预算安排不相匹配的部门预算阶段项目（含一次性项目）数量÷部门预算阶段项目（含一次性项目）总数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x4</w:t>
            </w:r>
            <w:r>
              <w:rPr>
                <w:rFonts w:ascii="宋体" w:hAnsi="宋体" w:eastAsia="宋体" w:cs="宋体"/>
                <w:i w:val="0"/>
                <w:iCs w:val="0"/>
                <w:color w:val="000000"/>
                <w:kern w:val="0"/>
                <w:sz w:val="21"/>
                <w:szCs w:val="21"/>
                <w:u w:val="none"/>
                <w:lang w:val="en-US" w:eastAsia="zh-CN" w:bidi="ar"/>
              </w:rPr>
              <w:t>。若无部门预算阶段项目（含一次性项目），则抽评涉及核心业务、资金量大的其他部门预算项目，下同。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E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A2AB">
            <w:pPr>
              <w:rPr>
                <w:rFonts w:hint="eastAsia" w:ascii="宋体" w:hAnsi="宋体" w:eastAsia="宋体" w:cs="宋体"/>
                <w:i w:val="0"/>
                <w:iCs w:val="0"/>
                <w:color w:val="000000"/>
                <w:sz w:val="22"/>
                <w:szCs w:val="22"/>
                <w:u w:val="none"/>
              </w:rPr>
            </w:pPr>
          </w:p>
        </w:tc>
      </w:tr>
      <w:tr w14:paraId="20C5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1315">
            <w:pP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9EE1">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13E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项目入库</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4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C22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部门预算项目是否在规定时间完成项目入库</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5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w:t>
            </w:r>
            <w:r>
              <w:rPr>
                <w:rStyle w:val="236"/>
                <w:lang w:val="en-US" w:eastAsia="zh-CN" w:bidi="ar"/>
              </w:rPr>
              <w:t>4</w:t>
            </w:r>
            <w:r>
              <w:rPr>
                <w:rFonts w:ascii="宋体" w:hAnsi="宋体" w:eastAsia="宋体" w:cs="宋体"/>
                <w:i w:val="0"/>
                <w:iCs w:val="0"/>
                <w:color w:val="000000"/>
                <w:kern w:val="0"/>
                <w:sz w:val="21"/>
                <w:szCs w:val="21"/>
                <w:u w:val="none"/>
                <w:lang w:val="en-US" w:eastAsia="zh-CN" w:bidi="ar"/>
              </w:rPr>
              <w:t>-规定时间未入财政库部门预算阶段项目（含一次性项目）数量÷最终安排部门预算阶段项目（含一次性项目）总数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x4</w:t>
            </w:r>
            <w:r>
              <w:rPr>
                <w:rFonts w:ascii="宋体" w:hAnsi="宋体" w:eastAsia="宋体" w:cs="宋体"/>
                <w:i w:val="0"/>
                <w:iCs w:val="0"/>
                <w:color w:val="000000"/>
                <w:kern w:val="0"/>
                <w:sz w:val="21"/>
                <w:szCs w:val="21"/>
                <w:u w:val="none"/>
                <w:lang w:val="en-US" w:eastAsia="zh-CN" w:bidi="ar"/>
              </w:rPr>
              <w:t>。（默认满分）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2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9376">
            <w:pPr>
              <w:rPr>
                <w:rFonts w:hint="eastAsia" w:ascii="宋体" w:hAnsi="宋体" w:eastAsia="宋体" w:cs="宋体"/>
                <w:i w:val="0"/>
                <w:iCs w:val="0"/>
                <w:color w:val="000000"/>
                <w:sz w:val="22"/>
                <w:szCs w:val="22"/>
                <w:u w:val="none"/>
              </w:rPr>
            </w:pPr>
          </w:p>
        </w:tc>
      </w:tr>
      <w:tr w14:paraId="3404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8E4B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绩效指标</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2266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指标解释</w:t>
            </w:r>
          </w:p>
        </w:tc>
        <w:tc>
          <w:tcPr>
            <w:tcW w:w="1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AAEF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评分说明</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BB51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自评得分</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9A6C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备注</w:t>
            </w:r>
          </w:p>
        </w:tc>
      </w:tr>
      <w:tr w14:paraId="1604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921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一级指标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007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8D4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三级指标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3C0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指标分值</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4CCE">
            <w:pPr>
              <w:jc w:val="center"/>
              <w:rPr>
                <w:rFonts w:hint="eastAsia" w:ascii="宋体" w:hAnsi="宋体" w:eastAsia="宋体" w:cs="宋体"/>
                <w:i w:val="0"/>
                <w:iCs w:val="0"/>
                <w:color w:val="000000"/>
                <w:sz w:val="21"/>
                <w:szCs w:val="21"/>
                <w:u w:val="none"/>
              </w:rPr>
            </w:pPr>
          </w:p>
        </w:tc>
        <w:tc>
          <w:tcPr>
            <w:tcW w:w="1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E5354">
            <w:pPr>
              <w:jc w:val="center"/>
              <w:rPr>
                <w:rFonts w:hint="eastAsia" w:ascii="宋体" w:hAnsi="宋体" w:eastAsia="宋体" w:cs="宋体"/>
                <w:i w:val="0"/>
                <w:iCs w:val="0"/>
                <w:color w:val="000000"/>
                <w:sz w:val="21"/>
                <w:szCs w:val="21"/>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C1E3">
            <w:pPr>
              <w:jc w:val="center"/>
              <w:rPr>
                <w:rFonts w:hint="eastAsia" w:ascii="宋体" w:hAnsi="宋体" w:eastAsia="宋体" w:cs="宋体"/>
                <w:i w:val="0"/>
                <w:iCs w:val="0"/>
                <w:color w:val="000000"/>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B93B7">
            <w:pPr>
              <w:jc w:val="center"/>
              <w:rPr>
                <w:rFonts w:hint="eastAsia" w:ascii="宋体" w:hAnsi="宋体" w:eastAsia="宋体" w:cs="宋体"/>
                <w:i w:val="0"/>
                <w:iCs w:val="0"/>
                <w:color w:val="000000"/>
                <w:sz w:val="21"/>
                <w:szCs w:val="21"/>
                <w:u w:val="none"/>
              </w:rPr>
            </w:pPr>
          </w:p>
        </w:tc>
      </w:tr>
      <w:tr w14:paraId="32F5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5E211F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项目绩效</w:t>
            </w:r>
            <w:r>
              <w:rPr>
                <w:rStyle w:val="236"/>
                <w:lang w:val="en-US" w:eastAsia="zh-CN" w:bidi="ar"/>
              </w:rPr>
              <w:t>（35</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21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项目执行</w:t>
            </w:r>
            <w:r>
              <w:rPr>
                <w:rStyle w:val="236"/>
                <w:lang w:val="en-US" w:eastAsia="zh-CN" w:bidi="ar"/>
              </w:rPr>
              <w:t>（12</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741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执行同向</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9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部门预算项目实际列支内容是否与绩效目标设置方向相符</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0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w:t>
            </w:r>
            <w:r>
              <w:rPr>
                <w:rStyle w:val="236"/>
                <w:lang w:val="en-US" w:eastAsia="zh-CN" w:bidi="ar"/>
              </w:rPr>
              <w:t>4</w:t>
            </w:r>
            <w:r>
              <w:rPr>
                <w:rFonts w:ascii="宋体" w:hAnsi="宋体" w:eastAsia="宋体" w:cs="宋体"/>
                <w:i w:val="0"/>
                <w:iCs w:val="0"/>
                <w:color w:val="000000"/>
                <w:kern w:val="0"/>
                <w:sz w:val="21"/>
                <w:szCs w:val="21"/>
                <w:u w:val="none"/>
                <w:lang w:val="en-US" w:eastAsia="zh-CN" w:bidi="ar"/>
              </w:rPr>
              <w:t>-实际列支内容与绩效目标设置方向不相符的部门预算阶段项目（含一次性项目）数量÷部门预算阶段项目（含一次性项目）总数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x5</w:t>
            </w:r>
            <w:r>
              <w:rPr>
                <w:rFonts w:ascii="宋体" w:hAnsi="宋体" w:eastAsia="宋体" w:cs="宋体"/>
                <w:i w:val="0"/>
                <w:iCs w:val="0"/>
                <w:color w:val="000000"/>
                <w:kern w:val="0"/>
                <w:sz w:val="21"/>
                <w:szCs w:val="21"/>
                <w:u w:val="none"/>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5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61EF">
            <w:pPr>
              <w:rPr>
                <w:rFonts w:hint="eastAsia" w:ascii="宋体" w:hAnsi="宋体" w:eastAsia="宋体" w:cs="宋体"/>
                <w:i w:val="0"/>
                <w:iCs w:val="0"/>
                <w:color w:val="000000"/>
                <w:sz w:val="22"/>
                <w:szCs w:val="22"/>
                <w:u w:val="none"/>
              </w:rPr>
            </w:pPr>
          </w:p>
        </w:tc>
      </w:tr>
      <w:tr w14:paraId="1C83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6748B3">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41E5">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B76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项目调整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1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D75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部门预算项目是否采取对应调整措施</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7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w:t>
            </w:r>
            <w:r>
              <w:rPr>
                <w:rStyle w:val="236"/>
                <w:lang w:val="en-US" w:eastAsia="zh-CN" w:bidi="ar"/>
              </w:rPr>
              <w:t>4</w:t>
            </w:r>
            <w:r>
              <w:rPr>
                <w:rFonts w:ascii="宋体" w:hAnsi="宋体" w:eastAsia="宋体" w:cs="宋体"/>
                <w:i w:val="0"/>
                <w:iCs w:val="0"/>
                <w:color w:val="000000"/>
                <w:kern w:val="0"/>
                <w:sz w:val="21"/>
                <w:szCs w:val="21"/>
                <w:u w:val="none"/>
                <w:lang w:val="en-US" w:eastAsia="zh-CN" w:bidi="ar"/>
              </w:rPr>
              <w:t>-应采取未采取收回预算、调整目标等处置措施的部门预算阶段项目（含一次性项目）数量÷应采取收回预算、调整目标等处置措施的部门预算阶段项目（含一次性项目）总数</w:t>
            </w:r>
            <w:r>
              <w:rPr>
                <w:rStyle w:val="236"/>
                <w:lang w:val="en-US" w:eastAsia="zh-CN" w:bidi="ar"/>
              </w:rPr>
              <w:t>x100%x6。</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A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AEB5">
            <w:pPr>
              <w:rPr>
                <w:rFonts w:hint="eastAsia" w:ascii="宋体" w:hAnsi="宋体" w:eastAsia="宋体" w:cs="宋体"/>
                <w:i w:val="0"/>
                <w:iCs w:val="0"/>
                <w:color w:val="000000"/>
                <w:sz w:val="22"/>
                <w:szCs w:val="22"/>
                <w:u w:val="none"/>
              </w:rPr>
            </w:pPr>
          </w:p>
        </w:tc>
      </w:tr>
      <w:tr w14:paraId="29D4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6DE5AA">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7D66">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038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执行结果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9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591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部门预算项目预算执行情况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B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该项指标得分＝预算结余率小于</w:t>
            </w:r>
            <w:r>
              <w:rPr>
                <w:rStyle w:val="236"/>
                <w:lang w:val="en-US" w:eastAsia="zh-CN" w:bidi="ar"/>
              </w:rPr>
              <w:t>10</w:t>
            </w:r>
            <w:r>
              <w:rPr>
                <w:rFonts w:ascii="宋体" w:hAnsi="宋体" w:eastAsia="宋体" w:cs="宋体"/>
                <w:i w:val="0"/>
                <w:iCs w:val="0"/>
                <w:color w:val="000000"/>
                <w:kern w:val="0"/>
                <w:sz w:val="21"/>
                <w:szCs w:val="21"/>
                <w:u w:val="none"/>
                <w:lang w:val="en-US" w:eastAsia="zh-CN" w:bidi="ar"/>
              </w:rPr>
              <w:t>％的常年项目数量＋部门预算常年项目总数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x2</w:t>
            </w:r>
            <w:r>
              <w:rPr>
                <w:rFonts w:ascii="宋体" w:hAnsi="宋体" w:eastAsia="宋体" w:cs="宋体"/>
                <w:i w:val="0"/>
                <w:iCs w:val="0"/>
                <w:color w:val="000000"/>
                <w:kern w:val="0"/>
                <w:sz w:val="21"/>
                <w:szCs w:val="21"/>
                <w:u w:val="none"/>
                <w:lang w:val="en-US" w:eastAsia="zh-CN" w:bidi="ar"/>
              </w:rPr>
              <w:t>＋预算结余率小于</w:t>
            </w:r>
            <w:r>
              <w:rPr>
                <w:rStyle w:val="236"/>
                <w:lang w:val="en-US" w:eastAsia="zh-CN" w:bidi="ar"/>
              </w:rPr>
              <w:t>10</w:t>
            </w:r>
            <w:r>
              <w:rPr>
                <w:rFonts w:ascii="宋体" w:hAnsi="宋体" w:eastAsia="宋体" w:cs="宋体"/>
                <w:i w:val="0"/>
                <w:iCs w:val="0"/>
                <w:color w:val="000000"/>
                <w:kern w:val="0"/>
                <w:sz w:val="21"/>
                <w:szCs w:val="21"/>
                <w:u w:val="none"/>
                <w:lang w:val="en-US" w:eastAsia="zh-CN" w:bidi="ar"/>
              </w:rPr>
              <w:t>％的一次性项目和阶段项目数量＋部门预算一次性项目和阶段项目总数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x2</w:t>
            </w:r>
            <w:r>
              <w:rPr>
                <w:rFonts w:ascii="宋体" w:hAnsi="宋体" w:eastAsia="宋体" w:cs="宋体"/>
                <w:i w:val="0"/>
                <w:iCs w:val="0"/>
                <w:color w:val="000000"/>
                <w:kern w:val="0"/>
                <w:sz w:val="21"/>
                <w:szCs w:val="21"/>
                <w:u w:val="none"/>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F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9AE2">
            <w:pPr>
              <w:rPr>
                <w:rFonts w:hint="eastAsia" w:ascii="宋体" w:hAnsi="宋体" w:eastAsia="宋体" w:cs="宋体"/>
                <w:i w:val="0"/>
                <w:iCs w:val="0"/>
                <w:color w:val="000000"/>
                <w:sz w:val="22"/>
                <w:szCs w:val="22"/>
                <w:u w:val="none"/>
              </w:rPr>
            </w:pPr>
          </w:p>
        </w:tc>
      </w:tr>
      <w:tr w14:paraId="1EA4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E3D7B0">
            <w:pPr>
              <w:jc w:val="center"/>
              <w:rPr>
                <w:rFonts w:hint="eastAsia" w:ascii="宋体" w:hAnsi="宋体" w:eastAsia="宋体" w:cs="宋体"/>
                <w:i w:val="0"/>
                <w:iCs w:val="0"/>
                <w:color w:val="000000"/>
                <w:sz w:val="22"/>
                <w:szCs w:val="22"/>
                <w:u w:val="none"/>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E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目标实现</w:t>
            </w:r>
            <w:r>
              <w:rPr>
                <w:rStyle w:val="236"/>
                <w:lang w:val="en-US" w:eastAsia="zh-CN" w:bidi="ar"/>
              </w:rPr>
              <w:t>（11</w:t>
            </w:r>
            <w:r>
              <w:rPr>
                <w:rFonts w:ascii="宋体" w:hAnsi="宋体" w:eastAsia="宋体" w:cs="宋体"/>
                <w:i w:val="0"/>
                <w:iCs w:val="0"/>
                <w:color w:val="000000"/>
                <w:kern w:val="0"/>
                <w:sz w:val="21"/>
                <w:szCs w:val="21"/>
                <w:u w:val="none"/>
                <w:lang w:val="en-US" w:eastAsia="zh-CN" w:bidi="ar"/>
              </w:rPr>
              <w:t>分</w:t>
            </w:r>
            <w:r>
              <w:rPr>
                <w:rStyle w:val="236"/>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90D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目标完成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7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7A5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部门预算项目绩效目标数量指标完成情况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2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该项指标得分＝完成绩效目标数量指标的部门预算阶段项目（含一次性项目）数量÷部门预算阶段项目（含一次性项目）总数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x6</w:t>
            </w:r>
            <w:r>
              <w:rPr>
                <w:rFonts w:ascii="宋体" w:hAnsi="宋体" w:eastAsia="宋体" w:cs="宋体"/>
                <w:i w:val="0"/>
                <w:iCs w:val="0"/>
                <w:color w:val="000000"/>
                <w:kern w:val="0"/>
                <w:sz w:val="21"/>
                <w:szCs w:val="21"/>
                <w:u w:val="none"/>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7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179F">
            <w:pPr>
              <w:rPr>
                <w:rFonts w:hint="eastAsia" w:ascii="宋体" w:hAnsi="宋体" w:eastAsia="宋体" w:cs="宋体"/>
                <w:i w:val="0"/>
                <w:iCs w:val="0"/>
                <w:color w:val="000000"/>
                <w:sz w:val="22"/>
                <w:szCs w:val="22"/>
                <w:u w:val="none"/>
              </w:rPr>
            </w:pPr>
          </w:p>
        </w:tc>
      </w:tr>
      <w:tr w14:paraId="2AC8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D1A8DB">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0E7C">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312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目标偏离</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2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部门预算项目绩效目标数量指标实现程度与预期目标的偏离情况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C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该项指标得分＝已完成预期指标值的数量指标中偏离度在</w:t>
            </w:r>
            <w:r>
              <w:rPr>
                <w:rStyle w:val="236"/>
                <w:lang w:val="en-US" w:eastAsia="zh-CN" w:bidi="ar"/>
              </w:rPr>
              <w:t>30</w:t>
            </w:r>
            <w:r>
              <w:rPr>
                <w:rFonts w:ascii="宋体" w:hAnsi="宋体" w:eastAsia="宋体" w:cs="宋体"/>
                <w:i w:val="0"/>
                <w:iCs w:val="0"/>
                <w:color w:val="000000"/>
                <w:kern w:val="0"/>
                <w:sz w:val="21"/>
                <w:szCs w:val="21"/>
                <w:u w:val="none"/>
                <w:lang w:val="en-US" w:eastAsia="zh-CN" w:bidi="ar"/>
              </w:rPr>
              <w:t>％内的指标个数÷已完成预期指标值的数量指标个数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x6</w:t>
            </w:r>
            <w:r>
              <w:rPr>
                <w:rFonts w:ascii="宋体" w:hAnsi="宋体" w:eastAsia="宋体" w:cs="宋体"/>
                <w:i w:val="0"/>
                <w:iCs w:val="0"/>
                <w:color w:val="000000"/>
                <w:kern w:val="0"/>
                <w:sz w:val="21"/>
                <w:szCs w:val="21"/>
                <w:u w:val="none"/>
                <w:lang w:val="en-US" w:eastAsia="zh-CN" w:bidi="ar"/>
              </w:rPr>
              <w:t>。偏离度＝｜（绩效指标实际完成值-设定预期指标值）÷设定预期指标值</w:t>
            </w:r>
            <w:r>
              <w:rPr>
                <w:rStyle w:val="236"/>
                <w:lang w:val="en-US" w:eastAsia="zh-CN" w:bidi="ar"/>
              </w:rPr>
              <w:t>I</w:t>
            </w:r>
            <w:r>
              <w:rPr>
                <w:rFonts w:ascii="宋体" w:hAnsi="宋体" w:eastAsia="宋体" w:cs="宋体"/>
                <w:i w:val="0"/>
                <w:iCs w:val="0"/>
                <w:color w:val="000000"/>
                <w:kern w:val="0"/>
                <w:sz w:val="21"/>
                <w:szCs w:val="21"/>
                <w:u w:val="none"/>
                <w:lang w:val="en-US" w:eastAsia="zh-CN" w:bidi="ar"/>
              </w:rPr>
              <w:t>。部门预算阶段项目（含一次性项目）绩效目标实际完成值偏离预期指标</w:t>
            </w:r>
            <w:r>
              <w:rPr>
                <w:rStyle w:val="236"/>
                <w:lang w:val="en-US" w:eastAsia="zh-CN" w:bidi="ar"/>
              </w:rPr>
              <w:t>30</w:t>
            </w:r>
            <w:r>
              <w:rPr>
                <w:rFonts w:ascii="宋体" w:hAnsi="宋体" w:eastAsia="宋体" w:cs="宋体"/>
                <w:i w:val="0"/>
                <w:iCs w:val="0"/>
                <w:color w:val="000000"/>
                <w:kern w:val="0"/>
                <w:sz w:val="21"/>
                <w:szCs w:val="21"/>
                <w:u w:val="none"/>
                <w:lang w:val="en-US" w:eastAsia="zh-CN" w:bidi="ar"/>
              </w:rPr>
              <w:t>％以上（含</w:t>
            </w:r>
            <w:r>
              <w:rPr>
                <w:rStyle w:val="236"/>
                <w:lang w:val="en-US" w:eastAsia="zh-CN" w:bidi="ar"/>
              </w:rPr>
              <w:t>30</w:t>
            </w:r>
            <w:r>
              <w:rPr>
                <w:rFonts w:ascii="宋体" w:hAnsi="宋体" w:eastAsia="宋体" w:cs="宋体"/>
                <w:i w:val="0"/>
                <w:iCs w:val="0"/>
                <w:color w:val="000000"/>
                <w:kern w:val="0"/>
                <w:sz w:val="21"/>
                <w:szCs w:val="21"/>
                <w:u w:val="none"/>
                <w:lang w:val="en-US" w:eastAsia="zh-CN" w:bidi="ar"/>
              </w:rPr>
              <w:t>％）的，不计分。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D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1E05">
            <w:pPr>
              <w:rPr>
                <w:rFonts w:hint="eastAsia" w:ascii="宋体" w:hAnsi="宋体" w:eastAsia="宋体" w:cs="宋体"/>
                <w:i w:val="0"/>
                <w:iCs w:val="0"/>
                <w:color w:val="000000"/>
                <w:sz w:val="22"/>
                <w:szCs w:val="22"/>
                <w:u w:val="none"/>
              </w:rPr>
            </w:pPr>
          </w:p>
        </w:tc>
      </w:tr>
      <w:tr w14:paraId="278B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35ACEA">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BF9F">
            <w:pPr>
              <w:jc w:val="center"/>
              <w:rPr>
                <w:rFonts w:hint="eastAsia" w:ascii="宋体" w:hAnsi="宋体" w:eastAsia="宋体" w:cs="宋体"/>
                <w:i w:val="0"/>
                <w:iCs w:val="0"/>
                <w:color w:val="000000"/>
                <w:sz w:val="22"/>
                <w:szCs w:val="22"/>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165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实现效果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E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2EE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部门预算项目绩效目标效益指标实施效果</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4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该项指标得分＝完成绩效目标效益指标的部门预算阶段项目（含一次性项目）数量÷部门预算阶段项目（含一次性项目）总数</w:t>
            </w:r>
            <w:r>
              <w:rPr>
                <w:rStyle w:val="236"/>
                <w:lang w:val="en-US" w:eastAsia="zh-CN" w:bidi="ar"/>
              </w:rPr>
              <w:t>x100</w:t>
            </w:r>
            <w:r>
              <w:rPr>
                <w:rFonts w:ascii="宋体" w:hAnsi="宋体" w:eastAsia="宋体" w:cs="宋体"/>
                <w:i w:val="0"/>
                <w:iCs w:val="0"/>
                <w:color w:val="000000"/>
                <w:kern w:val="0"/>
                <w:sz w:val="21"/>
                <w:szCs w:val="21"/>
                <w:u w:val="none"/>
                <w:lang w:val="en-US" w:eastAsia="zh-CN" w:bidi="ar"/>
              </w:rPr>
              <w:t>％</w:t>
            </w:r>
            <w:r>
              <w:rPr>
                <w:rStyle w:val="236"/>
                <w:lang w:val="en-US" w:eastAsia="zh-CN" w:bidi="ar"/>
              </w:rPr>
              <w:t>x5</w:t>
            </w:r>
            <w:r>
              <w:rPr>
                <w:rFonts w:ascii="宋体" w:hAnsi="宋体" w:eastAsia="宋体" w:cs="宋体"/>
                <w:i w:val="0"/>
                <w:iCs w:val="0"/>
                <w:color w:val="000000"/>
                <w:kern w:val="0"/>
                <w:sz w:val="21"/>
                <w:szCs w:val="21"/>
                <w:u w:val="none"/>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B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EC51">
            <w:pPr>
              <w:rPr>
                <w:rFonts w:hint="eastAsia" w:ascii="宋体" w:hAnsi="宋体" w:eastAsia="宋体" w:cs="宋体"/>
                <w:i w:val="0"/>
                <w:iCs w:val="0"/>
                <w:color w:val="000000"/>
                <w:sz w:val="22"/>
                <w:szCs w:val="22"/>
                <w:u w:val="none"/>
              </w:rPr>
            </w:pPr>
          </w:p>
        </w:tc>
      </w:tr>
      <w:tr w14:paraId="7E88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46FD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扣分项</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6A9E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财务管理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22A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财务管理制度</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4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DD3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部门财务管理制度建立情况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9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部门未制定内部财务管理制度等制度机制的，财务管理制度未得到落实，发现一处扣</w:t>
            </w:r>
            <w:r>
              <w:rPr>
                <w:rStyle w:val="236"/>
                <w:lang w:val="en-US" w:eastAsia="zh-CN" w:bidi="ar"/>
              </w:rPr>
              <w:t>1</w:t>
            </w:r>
            <w:r>
              <w:rPr>
                <w:rFonts w:ascii="宋体" w:hAnsi="宋体" w:eastAsia="宋体" w:cs="宋体"/>
                <w:i w:val="0"/>
                <w:iCs w:val="0"/>
                <w:color w:val="000000"/>
                <w:kern w:val="0"/>
                <w:sz w:val="21"/>
                <w:szCs w:val="21"/>
                <w:u w:val="none"/>
                <w:lang w:val="en-US" w:eastAsia="zh-CN" w:bidi="ar"/>
              </w:rPr>
              <w:t>分，扣完为止</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8B4D">
            <w:pPr>
              <w:rPr>
                <w:rFonts w:hint="eastAsia" w:ascii="宋体" w:hAnsi="宋体" w:eastAsia="宋体" w:cs="宋体"/>
                <w:i w:val="0"/>
                <w:iCs w:val="0"/>
                <w:color w:val="000000"/>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BA98">
            <w:pPr>
              <w:rPr>
                <w:rFonts w:hint="eastAsia" w:ascii="宋体" w:hAnsi="宋体" w:eastAsia="宋体" w:cs="宋体"/>
                <w:i w:val="0"/>
                <w:iCs w:val="0"/>
                <w:color w:val="000000"/>
                <w:sz w:val="22"/>
                <w:szCs w:val="22"/>
                <w:u w:val="none"/>
              </w:rPr>
            </w:pPr>
          </w:p>
        </w:tc>
      </w:tr>
      <w:tr w14:paraId="6D3E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A5352">
            <w:pPr>
              <w:jc w:val="center"/>
              <w:rPr>
                <w:rFonts w:hint="eastAsia" w:ascii="宋体" w:hAnsi="宋体" w:eastAsia="宋体" w:cs="宋体"/>
                <w:i w:val="0"/>
                <w:iCs w:val="0"/>
                <w:color w:val="000000"/>
                <w:sz w:val="21"/>
                <w:szCs w:val="21"/>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AAE77">
            <w:pPr>
              <w:jc w:val="center"/>
              <w:rPr>
                <w:rFonts w:hint="eastAsia" w:ascii="宋体" w:hAnsi="宋体" w:eastAsia="宋体" w:cs="宋体"/>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D37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财务岗位设置</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6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5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部门财务岗位设置是否符合相关财务管理制度要求</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B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部门未合理设置财务工作岗位，职责权限不明确，未严格实行不相容岗位分离，发现一处扣</w:t>
            </w:r>
            <w:r>
              <w:rPr>
                <w:rStyle w:val="236"/>
                <w:lang w:val="en-US" w:eastAsia="zh-CN" w:bidi="ar"/>
              </w:rPr>
              <w:t>1</w:t>
            </w:r>
            <w:r>
              <w:rPr>
                <w:rFonts w:ascii="宋体" w:hAnsi="宋体" w:eastAsia="宋体" w:cs="宋体"/>
                <w:i w:val="0"/>
                <w:iCs w:val="0"/>
                <w:color w:val="000000"/>
                <w:kern w:val="0"/>
                <w:sz w:val="21"/>
                <w:szCs w:val="21"/>
                <w:u w:val="none"/>
                <w:lang w:val="en-US" w:eastAsia="zh-CN" w:bidi="ar"/>
              </w:rPr>
              <w:t>分，扣完为止。</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76CE">
            <w:pPr>
              <w:rPr>
                <w:rFonts w:hint="eastAsia" w:ascii="宋体" w:hAnsi="宋体" w:eastAsia="宋体" w:cs="宋体"/>
                <w:i w:val="0"/>
                <w:iCs w:val="0"/>
                <w:color w:val="000000"/>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5BC9">
            <w:pPr>
              <w:rPr>
                <w:rFonts w:hint="eastAsia" w:ascii="宋体" w:hAnsi="宋体" w:eastAsia="宋体" w:cs="宋体"/>
                <w:i w:val="0"/>
                <w:iCs w:val="0"/>
                <w:color w:val="000000"/>
                <w:sz w:val="22"/>
                <w:szCs w:val="22"/>
                <w:u w:val="none"/>
              </w:rPr>
            </w:pPr>
          </w:p>
        </w:tc>
      </w:tr>
      <w:tr w14:paraId="553D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AD3C">
            <w:pPr>
              <w:jc w:val="center"/>
              <w:rPr>
                <w:rFonts w:hint="eastAsia" w:ascii="宋体" w:hAnsi="宋体" w:eastAsia="宋体" w:cs="宋体"/>
                <w:i w:val="0"/>
                <w:iCs w:val="0"/>
                <w:color w:val="000000"/>
                <w:sz w:val="21"/>
                <w:szCs w:val="21"/>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6970">
            <w:pPr>
              <w:jc w:val="center"/>
              <w:rPr>
                <w:rFonts w:hint="eastAsia" w:ascii="宋体" w:hAnsi="宋体" w:eastAsia="宋体" w:cs="宋体"/>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AAC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资金使用规范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9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79C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部门资金使用是否符合相关财务管理制度规定</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F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部门资金使用不符合相关财务管理制度规定的，发现一处扣</w:t>
            </w:r>
            <w:r>
              <w:rPr>
                <w:rStyle w:val="236"/>
                <w:lang w:val="en-US" w:eastAsia="zh-CN" w:bidi="ar"/>
              </w:rPr>
              <w:t>1</w:t>
            </w:r>
            <w:r>
              <w:rPr>
                <w:rFonts w:ascii="宋体" w:hAnsi="宋体" w:eastAsia="宋体" w:cs="宋体"/>
                <w:i w:val="0"/>
                <w:iCs w:val="0"/>
                <w:color w:val="000000"/>
                <w:kern w:val="0"/>
                <w:sz w:val="21"/>
                <w:szCs w:val="21"/>
                <w:u w:val="none"/>
                <w:lang w:val="en-US" w:eastAsia="zh-CN" w:bidi="ar"/>
              </w:rPr>
              <w:t>分，扣完为止。</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1B9A">
            <w:pPr>
              <w:rPr>
                <w:rFonts w:hint="eastAsia" w:ascii="宋体" w:hAnsi="宋体" w:eastAsia="宋体" w:cs="宋体"/>
                <w:i w:val="0"/>
                <w:iCs w:val="0"/>
                <w:color w:val="000000"/>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3A4E">
            <w:pPr>
              <w:rPr>
                <w:rFonts w:hint="eastAsia" w:ascii="宋体" w:hAnsi="宋体" w:eastAsia="宋体" w:cs="宋体"/>
                <w:i w:val="0"/>
                <w:iCs w:val="0"/>
                <w:color w:val="000000"/>
                <w:sz w:val="22"/>
                <w:szCs w:val="22"/>
                <w:u w:val="none"/>
              </w:rPr>
            </w:pPr>
          </w:p>
        </w:tc>
      </w:tr>
      <w:tr w14:paraId="7C23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2C3EF">
            <w:pPr>
              <w:jc w:val="center"/>
              <w:rPr>
                <w:rFonts w:hint="eastAsia" w:ascii="宋体" w:hAnsi="宋体" w:eastAsia="宋体" w:cs="宋体"/>
                <w:i w:val="0"/>
                <w:iCs w:val="0"/>
                <w:color w:val="000000"/>
                <w:sz w:val="21"/>
                <w:szCs w:val="21"/>
                <w:u w:val="none"/>
              </w:rPr>
            </w:pP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5927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预算绩效存在问题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8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178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预算管理和绩效管理工作存在问题</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8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w:t>
            </w:r>
            <w:r>
              <w:rPr>
                <w:rStyle w:val="236"/>
                <w:lang w:val="en-US" w:eastAsia="zh-CN" w:bidi="ar"/>
              </w:rPr>
              <w:t>1</w:t>
            </w:r>
            <w:r>
              <w:rPr>
                <w:rFonts w:ascii="宋体" w:hAnsi="宋体" w:eastAsia="宋体" w:cs="宋体"/>
                <w:i w:val="0"/>
                <w:iCs w:val="0"/>
                <w:color w:val="000000"/>
                <w:kern w:val="0"/>
                <w:sz w:val="21"/>
                <w:szCs w:val="21"/>
                <w:u w:val="none"/>
                <w:lang w:val="en-US" w:eastAsia="zh-CN" w:bidi="ar"/>
              </w:rPr>
              <w:t>分，扣完为止。</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72FF">
            <w:pPr>
              <w:rPr>
                <w:rFonts w:hint="eastAsia" w:ascii="宋体" w:hAnsi="宋体" w:eastAsia="宋体" w:cs="宋体"/>
                <w:i w:val="0"/>
                <w:iCs w:val="0"/>
                <w:color w:val="000000"/>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447D">
            <w:pPr>
              <w:rPr>
                <w:rFonts w:hint="eastAsia" w:ascii="宋体" w:hAnsi="宋体" w:eastAsia="宋体" w:cs="宋体"/>
                <w:i w:val="0"/>
                <w:iCs w:val="0"/>
                <w:color w:val="000000"/>
                <w:sz w:val="22"/>
                <w:szCs w:val="22"/>
                <w:u w:val="none"/>
              </w:rPr>
            </w:pPr>
          </w:p>
        </w:tc>
      </w:tr>
      <w:tr w14:paraId="254B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651B">
            <w:pPr>
              <w:jc w:val="center"/>
              <w:rPr>
                <w:rFonts w:hint="eastAsia" w:ascii="宋体" w:hAnsi="宋体" w:eastAsia="宋体" w:cs="宋体"/>
                <w:i w:val="0"/>
                <w:iCs w:val="0"/>
                <w:color w:val="000000"/>
                <w:sz w:val="21"/>
                <w:szCs w:val="21"/>
                <w:u w:val="none"/>
              </w:rPr>
            </w:pP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3605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被评价部门配合度</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9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C8C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被评价对象工作配合情况</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1"/>
                <w:szCs w:val="21"/>
                <w:u w:val="none"/>
                <w:lang w:val="en-US" w:eastAsia="zh-CN" w:bidi="ar"/>
              </w:rPr>
              <w:t>评价工作开展过程中，被评价对象拖延推诿、提交资料不及时等拒不配合评价工作的，每发现一次扣</w:t>
            </w:r>
            <w:r>
              <w:rPr>
                <w:rStyle w:val="236"/>
                <w:lang w:val="en-US" w:eastAsia="zh-CN" w:bidi="ar"/>
              </w:rPr>
              <w:t>1</w:t>
            </w:r>
            <w:r>
              <w:rPr>
                <w:rFonts w:ascii="宋体" w:hAnsi="宋体" w:eastAsia="宋体" w:cs="宋体"/>
                <w:i w:val="0"/>
                <w:iCs w:val="0"/>
                <w:color w:val="000000"/>
                <w:kern w:val="0"/>
                <w:sz w:val="21"/>
                <w:szCs w:val="21"/>
                <w:u w:val="none"/>
                <w:lang w:val="en-US" w:eastAsia="zh-CN" w:bidi="ar"/>
              </w:rPr>
              <w:t>分，扣完为止。</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2D75">
            <w:pPr>
              <w:rPr>
                <w:rFonts w:hint="eastAsia" w:ascii="宋体" w:hAnsi="宋体" w:eastAsia="宋体" w:cs="宋体"/>
                <w:i w:val="0"/>
                <w:iCs w:val="0"/>
                <w:color w:val="000000"/>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E1AC">
            <w:pPr>
              <w:rPr>
                <w:rFonts w:hint="eastAsia" w:ascii="宋体" w:hAnsi="宋体" w:eastAsia="宋体" w:cs="宋体"/>
                <w:i w:val="0"/>
                <w:iCs w:val="0"/>
                <w:color w:val="000000"/>
                <w:sz w:val="22"/>
                <w:szCs w:val="22"/>
                <w:u w:val="none"/>
              </w:rPr>
            </w:pPr>
          </w:p>
        </w:tc>
      </w:tr>
      <w:tr w14:paraId="3802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1758C">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分值</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DD34">
            <w:pPr>
              <w:rPr>
                <w:rFonts w:hint="eastAsia" w:ascii="宋体" w:hAnsi="宋体" w:eastAsia="宋体" w:cs="宋体"/>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5D32">
            <w:pPr>
              <w:rPr>
                <w:rFonts w:hint="eastAsia" w:ascii="宋体" w:hAnsi="宋体" w:eastAsia="宋体" w:cs="宋体"/>
                <w:i w:val="0"/>
                <w:iCs w:val="0"/>
                <w:color w:val="000000"/>
                <w:sz w:val="22"/>
                <w:szCs w:val="22"/>
                <w:u w:val="none"/>
              </w:rPr>
            </w:pP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F2AE">
            <w:pPr>
              <w:rPr>
                <w:rFonts w:hint="eastAsia" w:ascii="宋体" w:hAnsi="宋体" w:eastAsia="宋体" w:cs="宋体"/>
                <w:i w:val="0"/>
                <w:iCs w:val="0"/>
                <w:color w:val="000000"/>
                <w:sz w:val="22"/>
                <w:szCs w:val="22"/>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4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DDED">
            <w:pPr>
              <w:rPr>
                <w:rFonts w:hint="eastAsia" w:ascii="宋体" w:hAnsi="宋体" w:eastAsia="宋体" w:cs="宋体"/>
                <w:i w:val="0"/>
                <w:iCs w:val="0"/>
                <w:color w:val="000000"/>
                <w:sz w:val="22"/>
                <w:szCs w:val="22"/>
                <w:u w:val="none"/>
              </w:rPr>
            </w:pPr>
          </w:p>
        </w:tc>
      </w:tr>
    </w:tbl>
    <w:p w14:paraId="5CE18B08">
      <w:pPr>
        <w:pStyle w:val="195"/>
        <w:spacing w:line="560" w:lineRule="exact"/>
        <w:ind w:firstLine="0"/>
        <w:rPr>
          <w:rFonts w:ascii="Times New Roman"/>
          <w:lang w:val="zh-CN"/>
        </w:rPr>
        <w:sectPr>
          <w:pgSz w:w="16838" w:h="11905" w:orient="landscape"/>
          <w:pgMar w:top="1440" w:right="1803" w:bottom="1440" w:left="1803" w:header="851" w:footer="1701" w:gutter="0"/>
          <w:pgNumType w:fmt="decimal"/>
          <w:cols w:space="0" w:num="1"/>
          <w:docGrid w:linePitch="0" w:charSpace="0"/>
        </w:sect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62"/>
        <w:gridCol w:w="1014"/>
        <w:gridCol w:w="896"/>
        <w:gridCol w:w="202"/>
        <w:gridCol w:w="396"/>
        <w:gridCol w:w="572"/>
        <w:gridCol w:w="396"/>
        <w:gridCol w:w="10"/>
        <w:gridCol w:w="741"/>
        <w:gridCol w:w="862"/>
        <w:gridCol w:w="846"/>
        <w:gridCol w:w="486"/>
        <w:gridCol w:w="486"/>
        <w:gridCol w:w="396"/>
      </w:tblGrid>
      <w:tr w14:paraId="26D5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53A48D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18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04F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B04FD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51090422T000000399861-</w:t>
            </w:r>
            <w:bookmarkStart w:id="148" w:name="_GoBack"/>
            <w:bookmarkEnd w:id="148"/>
            <w:r>
              <w:rPr>
                <w:rFonts w:ascii="宋体" w:hAnsi="宋体" w:eastAsia="宋体" w:cs="宋体"/>
                <w:i w:val="0"/>
                <w:iCs w:val="0"/>
                <w:color w:val="000000"/>
                <w:kern w:val="0"/>
                <w:sz w:val="18"/>
                <w:szCs w:val="18"/>
                <w:u w:val="none"/>
                <w:lang w:val="en-US" w:eastAsia="zh-CN" w:bidi="ar"/>
              </w:rPr>
              <w:t>春节</w:t>
            </w:r>
            <w:r>
              <w:rPr>
                <w:rFonts w:hint="eastAsia" w:ascii="宋体" w:hAnsi="宋体" w:eastAsia="宋体" w:cs="宋体"/>
                <w:i w:val="0"/>
                <w:iCs w:val="0"/>
                <w:color w:val="000000"/>
                <w:kern w:val="0"/>
                <w:sz w:val="18"/>
                <w:szCs w:val="18"/>
                <w:u w:val="none"/>
                <w:lang w:val="en-US" w:eastAsia="zh-CN" w:bidi="ar"/>
              </w:rPr>
              <w:t>慰问</w:t>
            </w:r>
            <w:r>
              <w:rPr>
                <w:rFonts w:ascii="宋体" w:hAnsi="宋体" w:eastAsia="宋体" w:cs="宋体"/>
                <w:i w:val="0"/>
                <w:iCs w:val="0"/>
                <w:color w:val="000000"/>
                <w:kern w:val="0"/>
                <w:sz w:val="18"/>
                <w:szCs w:val="18"/>
                <w:u w:val="none"/>
                <w:lang w:val="en-US" w:eastAsia="zh-CN" w:bidi="ar"/>
              </w:rPr>
              <w:t>费</w:t>
            </w:r>
          </w:p>
        </w:tc>
      </w:tr>
      <w:tr w14:paraId="2537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B01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4BF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中国共产党遂宁市安居区委员会办公室部门</w:t>
            </w:r>
          </w:p>
        </w:tc>
        <w:tc>
          <w:tcPr>
            <w:tcW w:w="371" w:type="pct"/>
            <w:tcBorders>
              <w:top w:val="nil"/>
              <w:left w:val="nil"/>
              <w:bottom w:val="nil"/>
              <w:right w:val="nil"/>
            </w:tcBorders>
            <w:shd w:val="clear" w:color="auto" w:fill="auto"/>
            <w:vAlign w:val="center"/>
          </w:tcPr>
          <w:p w14:paraId="11B8D12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B4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w:t>
            </w:r>
          </w:p>
        </w:tc>
      </w:tr>
      <w:tr w14:paraId="1060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ACF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4A6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8AB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C6F0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43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7B29">
            <w:pP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6ABB">
            <w:pPr>
              <w:rPr>
                <w:rFonts w:hint="eastAsia" w:ascii="宋体" w:hAnsi="宋体" w:eastAsia="宋体" w:cs="宋体"/>
                <w:i w:val="0"/>
                <w:iCs w:val="0"/>
                <w:color w:val="000000"/>
                <w:sz w:val="18"/>
                <w:szCs w:val="18"/>
                <w:u w:val="none"/>
              </w:rPr>
            </w:pPr>
          </w:p>
        </w:tc>
        <w:tc>
          <w:tcPr>
            <w:tcW w:w="22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2105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节日慰问一线干部职工 、党员代表、基层群众。</w:t>
            </w:r>
          </w:p>
        </w:tc>
        <w:tc>
          <w:tcPr>
            <w:tcW w:w="16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F8C6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u w:val="none"/>
                <w:lang w:val="en-US" w:eastAsia="zh-CN" w:bidi="ar"/>
              </w:rPr>
              <w:t>春节慰问</w:t>
            </w:r>
            <w:r>
              <w:rPr>
                <w:rFonts w:ascii="宋体" w:hAnsi="宋体" w:eastAsia="宋体" w:cs="宋体"/>
                <w:i w:val="0"/>
                <w:iCs w:val="0"/>
                <w:color w:val="000000"/>
                <w:kern w:val="0"/>
                <w:sz w:val="18"/>
                <w:szCs w:val="18"/>
                <w:u w:val="none"/>
                <w:lang w:val="en-US" w:eastAsia="zh-CN" w:bidi="ar"/>
              </w:rPr>
              <w:t>一线干部职工 、党员代表、基层群众</w:t>
            </w:r>
            <w:r>
              <w:rPr>
                <w:rFonts w:hint="default" w:ascii="宋体" w:hAnsi="宋体" w:eastAsia="宋体" w:cs="宋体"/>
                <w:color w:val="000000"/>
                <w:sz w:val="18"/>
                <w:szCs w:val="18"/>
                <w:u w:val="none"/>
                <w:lang w:val="en-US" w:eastAsia="zh-CN" w:bidi="ar"/>
              </w:rPr>
              <w:t>100人</w:t>
            </w:r>
            <w:r>
              <w:rPr>
                <w:rFonts w:hint="eastAsia" w:ascii="宋体" w:hAnsi="宋体" w:eastAsia="宋体" w:cs="宋体"/>
                <w:color w:val="000000"/>
                <w:sz w:val="18"/>
                <w:szCs w:val="18"/>
                <w:u w:val="none"/>
                <w:lang w:val="en-US" w:eastAsia="zh-CN" w:bidi="ar"/>
              </w:rPr>
              <w:t>，完成率100%。</w:t>
            </w:r>
          </w:p>
        </w:tc>
      </w:tr>
      <w:tr w14:paraId="0AB9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5088">
            <w:pP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A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9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A2FC248">
            <w:pPr>
              <w:rPr>
                <w:rFonts w:hint="default" w:ascii="宋体" w:hAnsi="宋体" w:eastAsia="仿宋_GB2312" w:cs="宋体"/>
                <w:i w:val="0"/>
                <w:iCs w:val="0"/>
                <w:color w:val="000000"/>
                <w:sz w:val="18"/>
                <w:szCs w:val="18"/>
                <w:u w:val="none"/>
                <w:lang w:val="en-US" w:eastAsia="zh-CN"/>
              </w:rPr>
            </w:pPr>
            <w:r>
              <w:rPr>
                <w:rFonts w:hint="default" w:ascii="宋体" w:hAnsi="宋体" w:eastAsia="宋体" w:cs="宋体"/>
                <w:color w:val="000000"/>
                <w:sz w:val="18"/>
                <w:szCs w:val="18"/>
                <w:u w:val="none"/>
                <w:lang w:val="en-US" w:eastAsia="zh-CN" w:bidi="ar"/>
              </w:rPr>
              <w:t>春节慰问</w:t>
            </w:r>
            <w:r>
              <w:rPr>
                <w:rFonts w:ascii="宋体" w:hAnsi="宋体" w:eastAsia="宋体" w:cs="宋体"/>
                <w:i w:val="0"/>
                <w:iCs w:val="0"/>
                <w:color w:val="000000"/>
                <w:kern w:val="0"/>
                <w:sz w:val="18"/>
                <w:szCs w:val="18"/>
                <w:u w:val="none"/>
                <w:lang w:val="en-US" w:eastAsia="zh-CN" w:bidi="ar"/>
              </w:rPr>
              <w:t>一线干部职工 、党员代表、基层群众</w:t>
            </w:r>
            <w:r>
              <w:rPr>
                <w:rFonts w:hint="default" w:ascii="宋体" w:hAnsi="宋体" w:eastAsia="宋体" w:cs="宋体"/>
                <w:color w:val="000000"/>
                <w:sz w:val="18"/>
                <w:szCs w:val="18"/>
                <w:u w:val="none"/>
                <w:lang w:val="en-US" w:eastAsia="zh-CN" w:bidi="ar"/>
              </w:rPr>
              <w:t>100人。</w:t>
            </w:r>
          </w:p>
        </w:tc>
      </w:tr>
      <w:tr w14:paraId="0FDD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58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0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6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C9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7F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A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6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4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BB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9C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B941">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1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5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2D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825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5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1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078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6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6397A">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D6B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CD0F">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9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4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84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36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9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C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8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9D25">
            <w:pPr>
              <w:rPr>
                <w:rFonts w:hint="eastAsia" w:ascii="黑体" w:hAnsi="黑体" w:eastAsia="黑体" w:cs="黑体"/>
                <w:i/>
                <w:iCs/>
                <w:color w:val="000000"/>
                <w:sz w:val="18"/>
                <w:szCs w:val="18"/>
                <w:u w:val="none"/>
              </w:rPr>
            </w:pPr>
          </w:p>
        </w:tc>
      </w:tr>
      <w:tr w14:paraId="28B6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22A8">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8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E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78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D7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4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A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3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B254">
            <w:pPr>
              <w:rPr>
                <w:rFonts w:hint="eastAsia" w:ascii="黑体" w:hAnsi="黑体" w:eastAsia="黑体" w:cs="黑体"/>
                <w:i/>
                <w:iCs/>
                <w:color w:val="000000"/>
                <w:sz w:val="18"/>
                <w:szCs w:val="18"/>
                <w:u w:val="none"/>
              </w:rPr>
            </w:pPr>
          </w:p>
        </w:tc>
      </w:tr>
      <w:tr w14:paraId="335F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09DD">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4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6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50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98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D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F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E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740E">
            <w:pPr>
              <w:rPr>
                <w:rFonts w:hint="eastAsia" w:ascii="黑体" w:hAnsi="黑体" w:eastAsia="黑体" w:cs="黑体"/>
                <w:i/>
                <w:iCs/>
                <w:color w:val="000000"/>
                <w:sz w:val="18"/>
                <w:szCs w:val="18"/>
                <w:u w:val="none"/>
              </w:rPr>
            </w:pPr>
          </w:p>
        </w:tc>
      </w:tr>
      <w:tr w14:paraId="797C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55455">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8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5D03">
            <w:pPr>
              <w:jc w:val="center"/>
              <w:rPr>
                <w:rFonts w:hint="eastAsia" w:ascii="微软雅黑" w:hAnsi="微软雅黑" w:eastAsia="微软雅黑" w:cs="微软雅黑"/>
                <w:i/>
                <w:iCs/>
                <w:color w:val="000000"/>
                <w:sz w:val="16"/>
                <w:szCs w:val="16"/>
                <w:u w:val="none"/>
              </w:rPr>
            </w:pP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4D626">
            <w:pPr>
              <w:jc w:val="center"/>
              <w:rPr>
                <w:rFonts w:hint="eastAsia" w:ascii="微软雅黑" w:hAnsi="微软雅黑" w:eastAsia="微软雅黑" w:cs="微软雅黑"/>
                <w:i/>
                <w:iCs/>
                <w:color w:val="000000"/>
                <w:sz w:val="16"/>
                <w:szCs w:val="16"/>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0342C">
            <w:pPr>
              <w:jc w:val="center"/>
              <w:rPr>
                <w:rFonts w:hint="eastAsia" w:ascii="微软雅黑" w:hAnsi="微软雅黑" w:eastAsia="微软雅黑" w:cs="微软雅黑"/>
                <w:i/>
                <w:iCs/>
                <w:color w:val="000000"/>
                <w:sz w:val="16"/>
                <w:szCs w:val="16"/>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0EC4">
            <w:pPr>
              <w:jc w:val="center"/>
              <w:rPr>
                <w:rFonts w:hint="eastAsia" w:ascii="微软雅黑" w:hAnsi="微软雅黑" w:eastAsia="微软雅黑" w:cs="微软雅黑"/>
                <w:i/>
                <w:iCs/>
                <w:color w:val="000000"/>
                <w:sz w:val="16"/>
                <w:szCs w:val="16"/>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F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7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AA3E">
            <w:pPr>
              <w:rPr>
                <w:rFonts w:hint="eastAsia" w:ascii="黑体" w:hAnsi="黑体" w:eastAsia="黑体" w:cs="黑体"/>
                <w:i/>
                <w:iCs/>
                <w:color w:val="000000"/>
                <w:sz w:val="18"/>
                <w:szCs w:val="18"/>
                <w:u w:val="none"/>
              </w:rPr>
            </w:pPr>
          </w:p>
        </w:tc>
      </w:tr>
      <w:tr w14:paraId="1054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C3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8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E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73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1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35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9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0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9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8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A3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5B4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3561">
            <w:pPr>
              <w:jc w:val="center"/>
              <w:rPr>
                <w:rFonts w:hint="eastAsia" w:ascii="宋体" w:hAnsi="宋体" w:eastAsia="宋体" w:cs="宋体"/>
                <w:i w:val="0"/>
                <w:iCs w:val="0"/>
                <w:color w:val="000000"/>
                <w:sz w:val="18"/>
                <w:szCs w:val="18"/>
                <w:u w:val="none"/>
              </w:rPr>
            </w:pP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19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3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66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节日开展一线干部职工及群众慰问</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A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78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9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5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C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9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4E735">
            <w:pPr>
              <w:jc w:val="center"/>
              <w:rPr>
                <w:rFonts w:hint="eastAsia" w:ascii="微软雅黑" w:hAnsi="微软雅黑" w:eastAsia="微软雅黑" w:cs="微软雅黑"/>
                <w:i/>
                <w:iCs/>
                <w:color w:val="000000"/>
                <w:sz w:val="16"/>
                <w:szCs w:val="16"/>
                <w:u w:val="none"/>
              </w:rPr>
            </w:pPr>
          </w:p>
        </w:tc>
      </w:tr>
      <w:tr w14:paraId="7856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3E52">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E2B75">
            <w:pPr>
              <w:jc w:val="center"/>
              <w:rPr>
                <w:rFonts w:hint="eastAsia" w:ascii="宋体" w:hAnsi="宋体" w:eastAsia="宋体" w:cs="宋体"/>
                <w:i w:val="0"/>
                <w:iCs w:val="0"/>
                <w:color w:val="000000"/>
                <w:sz w:val="18"/>
                <w:szCs w:val="18"/>
                <w:u w:val="none"/>
              </w:rPr>
            </w:pP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5B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E0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探慰问重点</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3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11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C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9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6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0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AD243">
            <w:pPr>
              <w:jc w:val="center"/>
              <w:rPr>
                <w:rFonts w:hint="eastAsia" w:ascii="微软雅黑" w:hAnsi="微软雅黑" w:eastAsia="微软雅黑" w:cs="微软雅黑"/>
                <w:i/>
                <w:iCs/>
                <w:color w:val="000000"/>
                <w:sz w:val="16"/>
                <w:szCs w:val="16"/>
                <w:u w:val="none"/>
              </w:rPr>
            </w:pPr>
          </w:p>
        </w:tc>
      </w:tr>
      <w:tr w14:paraId="3EC1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96E9">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AAA3">
            <w:pPr>
              <w:jc w:val="center"/>
              <w:rPr>
                <w:rFonts w:hint="eastAsia" w:ascii="宋体" w:hAnsi="宋体" w:eastAsia="宋体" w:cs="宋体"/>
                <w:i w:val="0"/>
                <w:iCs w:val="0"/>
                <w:color w:val="000000"/>
                <w:sz w:val="18"/>
                <w:szCs w:val="18"/>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DD9C">
            <w:pPr>
              <w:jc w:val="center"/>
              <w:rPr>
                <w:rFonts w:hint="eastAsia" w:ascii="宋体" w:hAnsi="宋体" w:eastAsia="宋体" w:cs="宋体"/>
                <w:i w:val="0"/>
                <w:iCs w:val="0"/>
                <w:color w:val="000000"/>
                <w:sz w:val="18"/>
                <w:szCs w:val="18"/>
                <w:u w:val="none"/>
              </w:rPr>
            </w:pP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9C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开展慰问评估</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B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AD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8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6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1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B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39322">
            <w:pPr>
              <w:jc w:val="center"/>
              <w:rPr>
                <w:rFonts w:hint="eastAsia" w:ascii="微软雅黑" w:hAnsi="微软雅黑" w:eastAsia="微软雅黑" w:cs="微软雅黑"/>
                <w:i/>
                <w:iCs/>
                <w:color w:val="000000"/>
                <w:sz w:val="16"/>
                <w:szCs w:val="16"/>
                <w:u w:val="none"/>
              </w:rPr>
            </w:pPr>
          </w:p>
        </w:tc>
      </w:tr>
      <w:tr w14:paraId="070A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AF6B">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7E4F8">
            <w:pPr>
              <w:jc w:val="center"/>
              <w:rPr>
                <w:rFonts w:hint="eastAsia" w:ascii="宋体" w:hAnsi="宋体" w:eastAsia="宋体" w:cs="宋体"/>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6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6D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C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92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F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B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4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C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75B9E">
            <w:pPr>
              <w:jc w:val="center"/>
              <w:rPr>
                <w:rFonts w:hint="eastAsia" w:ascii="微软雅黑" w:hAnsi="微软雅黑" w:eastAsia="微软雅黑" w:cs="微软雅黑"/>
                <w:i/>
                <w:iCs/>
                <w:color w:val="000000"/>
                <w:sz w:val="16"/>
                <w:szCs w:val="16"/>
                <w:u w:val="none"/>
              </w:rPr>
            </w:pPr>
          </w:p>
        </w:tc>
      </w:tr>
      <w:tr w14:paraId="78F4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4670">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F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F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92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增进干群关系、维护社会稳定</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B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0E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5D3C">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D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2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1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FBE78">
            <w:pPr>
              <w:jc w:val="center"/>
              <w:rPr>
                <w:rFonts w:hint="eastAsia" w:ascii="微软雅黑" w:hAnsi="微软雅黑" w:eastAsia="微软雅黑" w:cs="微软雅黑"/>
                <w:i/>
                <w:iCs/>
                <w:color w:val="000000"/>
                <w:sz w:val="16"/>
                <w:szCs w:val="16"/>
                <w:u w:val="none"/>
              </w:rPr>
            </w:pPr>
          </w:p>
        </w:tc>
      </w:tr>
      <w:tr w14:paraId="16B2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7518">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7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9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26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7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18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4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F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9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F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35CB8">
            <w:pPr>
              <w:jc w:val="center"/>
              <w:rPr>
                <w:rFonts w:hint="eastAsia" w:ascii="微软雅黑" w:hAnsi="微软雅黑" w:eastAsia="微软雅黑" w:cs="微软雅黑"/>
                <w:i/>
                <w:iCs/>
                <w:color w:val="000000"/>
                <w:sz w:val="16"/>
                <w:szCs w:val="16"/>
                <w:u w:val="none"/>
              </w:rPr>
            </w:pPr>
          </w:p>
        </w:tc>
      </w:tr>
      <w:tr w14:paraId="6FB8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73B1">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6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F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A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对一线班干部职工及群众慰问600元/人</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6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63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E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0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3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C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854E6">
            <w:pPr>
              <w:jc w:val="center"/>
              <w:rPr>
                <w:rFonts w:hint="eastAsia" w:ascii="微软雅黑" w:hAnsi="微软雅黑" w:eastAsia="微软雅黑" w:cs="微软雅黑"/>
                <w:i/>
                <w:iCs/>
                <w:color w:val="000000"/>
                <w:sz w:val="16"/>
                <w:szCs w:val="16"/>
                <w:u w:val="none"/>
              </w:rPr>
            </w:pPr>
          </w:p>
        </w:tc>
      </w:tr>
      <w:tr w14:paraId="40A4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6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A79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2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EC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3EA9">
            <w:pPr>
              <w:rPr>
                <w:rFonts w:hint="eastAsia" w:ascii="宋体" w:hAnsi="宋体" w:eastAsia="宋体" w:cs="宋体"/>
                <w:i w:val="0"/>
                <w:iCs w:val="0"/>
                <w:color w:val="000000"/>
                <w:sz w:val="18"/>
                <w:szCs w:val="18"/>
                <w:u w:val="none"/>
              </w:rPr>
            </w:pPr>
          </w:p>
        </w:tc>
      </w:tr>
      <w:tr w14:paraId="46A7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6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9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7B3F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圆满完成此项任务。</w:t>
            </w:r>
          </w:p>
        </w:tc>
      </w:tr>
      <w:tr w14:paraId="3938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3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9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069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3E2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B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94"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A304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7D0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BACF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项目负责人：刘慧</w:t>
            </w:r>
          </w:p>
        </w:tc>
        <w:tc>
          <w:tcPr>
            <w:tcW w:w="23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665C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财务负责人：陈红亮</w:t>
            </w:r>
          </w:p>
        </w:tc>
      </w:tr>
      <w:tr w14:paraId="76DD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1C0688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70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6EB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797"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4B69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51090422T000000414167-“六大工程”工作推进经费</w:t>
            </w:r>
          </w:p>
        </w:tc>
      </w:tr>
      <w:tr w14:paraId="7725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F63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86FE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中国共产党遂宁市安居区委员会办公室部门</w:t>
            </w:r>
          </w:p>
        </w:tc>
        <w:tc>
          <w:tcPr>
            <w:tcW w:w="368" w:type="pct"/>
            <w:tcBorders>
              <w:top w:val="nil"/>
              <w:left w:val="nil"/>
              <w:bottom w:val="nil"/>
              <w:right w:val="nil"/>
            </w:tcBorders>
            <w:shd w:val="clear" w:color="auto" w:fill="auto"/>
            <w:vAlign w:val="center"/>
          </w:tcPr>
          <w:p w14:paraId="436A877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DC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w:t>
            </w:r>
          </w:p>
        </w:tc>
      </w:tr>
      <w:tr w14:paraId="206E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620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075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DB5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8755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23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8775">
            <w:pPr>
              <w:rPr>
                <w:rFonts w:hint="eastAsia" w:ascii="宋体" w:hAnsi="宋体" w:eastAsia="宋体" w:cs="宋体"/>
                <w:i w:val="0"/>
                <w:iCs w:val="0"/>
                <w:color w:val="000000"/>
                <w:sz w:val="18"/>
                <w:szCs w:val="18"/>
                <w:u w:val="none"/>
              </w:rPr>
            </w:pPr>
          </w:p>
        </w:tc>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F5A0">
            <w:pPr>
              <w:rPr>
                <w:rFonts w:hint="eastAsia" w:ascii="宋体" w:hAnsi="宋体" w:eastAsia="宋体" w:cs="宋体"/>
                <w:i w:val="0"/>
                <w:iCs w:val="0"/>
                <w:color w:val="000000"/>
                <w:sz w:val="18"/>
                <w:szCs w:val="18"/>
                <w:u w:val="none"/>
              </w:rPr>
            </w:pPr>
          </w:p>
        </w:tc>
        <w:tc>
          <w:tcPr>
            <w:tcW w:w="22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B921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1.中省市区文件运转；2.全区大型会务筹备；3.事务统筹协调，开展现场督促检查；</w:t>
            </w:r>
            <w:r>
              <w:rPr>
                <w:rFonts w:hint="eastAsia" w:ascii="宋体" w:hAnsi="宋体" w:eastAsia="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 xml:space="preserve">邀请专家学者指导督促检查工作。    </w:t>
            </w:r>
          </w:p>
        </w:tc>
        <w:tc>
          <w:tcPr>
            <w:tcW w:w="15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3B553">
            <w:pPr>
              <w:keepNext w:val="0"/>
              <w:keepLines w:val="0"/>
              <w:widowControl/>
              <w:suppressLineNumbers w:val="0"/>
              <w:spacing w:line="200" w:lineRule="exact"/>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u w:val="none"/>
                <w:lang w:bidi="ar"/>
              </w:rPr>
              <w:t>高质量运转文件4000余件</w:t>
            </w:r>
            <w:r>
              <w:rPr>
                <w:rFonts w:hint="eastAsia" w:ascii="宋体" w:hAnsi="宋体" w:eastAsia="宋体" w:cs="宋体"/>
                <w:color w:val="000000"/>
                <w:sz w:val="18"/>
                <w:szCs w:val="18"/>
                <w:u w:val="none"/>
                <w:lang w:eastAsia="zh-CN" w:bidi="ar"/>
              </w:rPr>
              <w:t>；</w:t>
            </w:r>
            <w:r>
              <w:rPr>
                <w:rFonts w:hint="eastAsia" w:ascii="宋体" w:hAnsi="宋体" w:eastAsia="宋体" w:cs="宋体"/>
                <w:color w:val="000000"/>
                <w:sz w:val="18"/>
                <w:szCs w:val="18"/>
                <w:u w:val="none"/>
                <w:lang w:bidi="ar"/>
              </w:rPr>
              <w:t>筹办指导各类会议活动200余次</w:t>
            </w:r>
            <w:r>
              <w:rPr>
                <w:rFonts w:hint="eastAsia" w:ascii="宋体" w:hAnsi="宋体" w:eastAsia="宋体" w:cs="宋体"/>
                <w:color w:val="000000"/>
                <w:sz w:val="18"/>
                <w:szCs w:val="18"/>
                <w:u w:val="none"/>
                <w:lang w:eastAsia="zh-CN" w:bidi="ar"/>
              </w:rPr>
              <w:t>；</w:t>
            </w:r>
            <w:r>
              <w:rPr>
                <w:rFonts w:hint="eastAsia" w:ascii="宋体" w:hAnsi="宋体" w:eastAsia="宋体" w:cs="宋体"/>
                <w:color w:val="000000"/>
                <w:sz w:val="18"/>
                <w:szCs w:val="18"/>
                <w:u w:val="none"/>
                <w:lang w:bidi="ar"/>
              </w:rPr>
              <w:t>开展各类专题调研90余次、暗访督导10余次</w:t>
            </w:r>
            <w:r>
              <w:rPr>
                <w:rFonts w:hint="eastAsia" w:ascii="宋体" w:hAnsi="宋体" w:eastAsia="宋体" w:cs="宋体"/>
                <w:color w:val="000000"/>
                <w:sz w:val="18"/>
                <w:szCs w:val="18"/>
                <w:u w:val="none"/>
                <w:lang w:eastAsia="zh-CN" w:bidi="ar"/>
              </w:rPr>
              <w:t>，</w:t>
            </w:r>
            <w:r>
              <w:rPr>
                <w:rFonts w:hint="eastAsia" w:ascii="宋体" w:hAnsi="宋体" w:eastAsia="宋体" w:cs="宋体"/>
                <w:color w:val="000000"/>
                <w:sz w:val="18"/>
                <w:szCs w:val="18"/>
                <w:u w:val="none"/>
                <w:lang w:val="en-US" w:eastAsia="zh-CN" w:bidi="ar"/>
              </w:rPr>
              <w:t>完成率100%。</w:t>
            </w:r>
          </w:p>
        </w:tc>
      </w:tr>
      <w:tr w14:paraId="0394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88AC">
            <w:pPr>
              <w:rPr>
                <w:rFonts w:hint="eastAsia" w:ascii="宋体" w:hAnsi="宋体" w:eastAsia="宋体" w:cs="宋体"/>
                <w:i w:val="0"/>
                <w:iCs w:val="0"/>
                <w:color w:val="000000"/>
                <w:sz w:val="18"/>
                <w:szCs w:val="18"/>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2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797"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A83D6A2">
            <w:pPr>
              <w:spacing w:line="200" w:lineRule="exact"/>
              <w:rPr>
                <w:rFonts w:hint="eastAsia" w:ascii="宋体" w:hAnsi="宋体" w:eastAsia="宋体" w:cs="宋体"/>
                <w:i w:val="0"/>
                <w:iCs w:val="0"/>
                <w:color w:val="000000"/>
                <w:sz w:val="18"/>
                <w:szCs w:val="18"/>
                <w:u w:val="none"/>
                <w:lang w:eastAsia="zh-CN"/>
              </w:rPr>
            </w:pPr>
            <w:r>
              <w:rPr>
                <w:rFonts w:hint="default" w:ascii="宋体" w:hAnsi="宋体" w:eastAsia="宋体" w:cs="宋体"/>
                <w:color w:val="000000"/>
                <w:sz w:val="18"/>
                <w:szCs w:val="18"/>
                <w:u w:val="none"/>
                <w:lang w:bidi="ar"/>
              </w:rPr>
              <w:t>高质量运转文件4000余件</w:t>
            </w:r>
            <w:r>
              <w:rPr>
                <w:rFonts w:hint="eastAsia" w:ascii="宋体" w:hAnsi="宋体" w:eastAsia="宋体" w:cs="宋体"/>
                <w:color w:val="000000"/>
                <w:sz w:val="18"/>
                <w:szCs w:val="18"/>
                <w:u w:val="none"/>
                <w:lang w:eastAsia="zh-CN" w:bidi="ar"/>
              </w:rPr>
              <w:t>；</w:t>
            </w:r>
            <w:r>
              <w:rPr>
                <w:rFonts w:hint="eastAsia" w:ascii="宋体" w:hAnsi="宋体" w:eastAsia="宋体" w:cs="宋体"/>
                <w:color w:val="000000"/>
                <w:sz w:val="18"/>
                <w:szCs w:val="18"/>
                <w:u w:val="none"/>
                <w:lang w:bidi="ar"/>
              </w:rPr>
              <w:t>筹办指导各类会议活动200余次</w:t>
            </w:r>
            <w:r>
              <w:rPr>
                <w:rFonts w:hint="eastAsia" w:ascii="宋体" w:hAnsi="宋体" w:eastAsia="宋体" w:cs="宋体"/>
                <w:color w:val="000000"/>
                <w:sz w:val="18"/>
                <w:szCs w:val="18"/>
                <w:u w:val="none"/>
                <w:lang w:eastAsia="zh-CN" w:bidi="ar"/>
              </w:rPr>
              <w:t>；</w:t>
            </w:r>
            <w:r>
              <w:rPr>
                <w:rFonts w:hint="eastAsia" w:ascii="宋体" w:hAnsi="宋体" w:eastAsia="宋体" w:cs="宋体"/>
                <w:color w:val="000000"/>
                <w:sz w:val="18"/>
                <w:szCs w:val="18"/>
                <w:u w:val="none"/>
                <w:lang w:bidi="ar"/>
              </w:rPr>
              <w:t>开展各类专题调研90余次、暗访督导10余次</w:t>
            </w:r>
            <w:r>
              <w:rPr>
                <w:rFonts w:hint="eastAsia" w:ascii="宋体" w:hAnsi="宋体" w:eastAsia="宋体" w:cs="宋体"/>
                <w:color w:val="000000"/>
                <w:sz w:val="18"/>
                <w:szCs w:val="18"/>
                <w:u w:val="none"/>
                <w:lang w:eastAsia="zh-CN" w:bidi="ar"/>
              </w:rPr>
              <w:t>。</w:t>
            </w:r>
          </w:p>
        </w:tc>
      </w:tr>
      <w:tr w14:paraId="5D16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2D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24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0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6F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47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3BE9">
            <w:pPr>
              <w:keepNext w:val="0"/>
              <w:keepLines w:val="0"/>
              <w:widowControl/>
              <w:suppressLineNumbers w:val="0"/>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BB5C">
            <w:pPr>
              <w:keepNext w:val="0"/>
              <w:keepLines w:val="0"/>
              <w:widowControl/>
              <w:suppressLineNumbers w:val="0"/>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A514">
            <w:pPr>
              <w:keepNext w:val="0"/>
              <w:keepLines w:val="0"/>
              <w:widowControl/>
              <w:suppressLineNumbers w:val="0"/>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355A">
            <w:pPr>
              <w:keepNext w:val="0"/>
              <w:keepLines w:val="0"/>
              <w:widowControl/>
              <w:suppressLineNumbers w:val="0"/>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D12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E896">
            <w:pPr>
              <w:jc w:val="center"/>
              <w:rPr>
                <w:rFonts w:hint="eastAsia" w:ascii="宋体" w:hAnsi="宋体" w:eastAsia="宋体" w:cs="宋体"/>
                <w:i w:val="0"/>
                <w:iCs w:val="0"/>
                <w:color w:val="000000"/>
                <w:sz w:val="18"/>
                <w:szCs w:val="18"/>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56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3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96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21.57</w:t>
            </w:r>
          </w:p>
        </w:tc>
        <w:tc>
          <w:tcPr>
            <w:tcW w:w="9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2BC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8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8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727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65F9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w:t>
            </w:r>
          </w:p>
        </w:tc>
      </w:tr>
      <w:tr w14:paraId="7CD9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1703">
            <w:pPr>
              <w:jc w:val="center"/>
              <w:rPr>
                <w:rFonts w:hint="eastAsia" w:ascii="宋体" w:hAnsi="宋体" w:eastAsia="宋体" w:cs="宋体"/>
                <w:i w:val="0"/>
                <w:iCs w:val="0"/>
                <w:color w:val="000000"/>
                <w:sz w:val="18"/>
                <w:szCs w:val="18"/>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47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2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E5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21.57</w:t>
            </w:r>
          </w:p>
        </w:tc>
        <w:tc>
          <w:tcPr>
            <w:tcW w:w="9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6EA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E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E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2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D48DD">
            <w:pPr>
              <w:rPr>
                <w:rFonts w:hint="eastAsia" w:ascii="黑体" w:hAnsi="黑体" w:eastAsia="黑体" w:cs="黑体"/>
                <w:i/>
                <w:iCs/>
                <w:color w:val="000000"/>
                <w:sz w:val="18"/>
                <w:szCs w:val="18"/>
                <w:u w:val="none"/>
              </w:rPr>
            </w:pPr>
          </w:p>
        </w:tc>
      </w:tr>
      <w:tr w14:paraId="5DE9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D425">
            <w:pPr>
              <w:jc w:val="center"/>
              <w:rPr>
                <w:rFonts w:hint="eastAsia" w:ascii="宋体" w:hAnsi="宋体" w:eastAsia="宋体" w:cs="宋体"/>
                <w:i w:val="0"/>
                <w:iCs w:val="0"/>
                <w:color w:val="000000"/>
                <w:sz w:val="18"/>
                <w:szCs w:val="18"/>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01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C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96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AE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0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9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6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88FF1">
            <w:pPr>
              <w:rPr>
                <w:rFonts w:hint="eastAsia" w:ascii="黑体" w:hAnsi="黑体" w:eastAsia="黑体" w:cs="黑体"/>
                <w:i/>
                <w:iCs/>
                <w:color w:val="000000"/>
                <w:sz w:val="18"/>
                <w:szCs w:val="18"/>
                <w:u w:val="none"/>
              </w:rPr>
            </w:pPr>
          </w:p>
        </w:tc>
      </w:tr>
      <w:tr w14:paraId="504A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6ABC">
            <w:pPr>
              <w:jc w:val="center"/>
              <w:rPr>
                <w:rFonts w:hint="eastAsia" w:ascii="宋体" w:hAnsi="宋体" w:eastAsia="宋体" w:cs="宋体"/>
                <w:i w:val="0"/>
                <w:iCs w:val="0"/>
                <w:color w:val="000000"/>
                <w:sz w:val="18"/>
                <w:szCs w:val="18"/>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06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9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FD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A6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6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B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E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4D9A">
            <w:pPr>
              <w:rPr>
                <w:rFonts w:hint="eastAsia" w:ascii="黑体" w:hAnsi="黑体" w:eastAsia="黑体" w:cs="黑体"/>
                <w:i/>
                <w:iCs/>
                <w:color w:val="000000"/>
                <w:sz w:val="18"/>
                <w:szCs w:val="18"/>
                <w:u w:val="none"/>
              </w:rPr>
            </w:pPr>
          </w:p>
        </w:tc>
      </w:tr>
      <w:tr w14:paraId="6E62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0521">
            <w:pPr>
              <w:jc w:val="center"/>
              <w:rPr>
                <w:rFonts w:hint="eastAsia" w:ascii="宋体" w:hAnsi="宋体" w:eastAsia="宋体" w:cs="宋体"/>
                <w:i w:val="0"/>
                <w:iCs w:val="0"/>
                <w:color w:val="000000"/>
                <w:sz w:val="18"/>
                <w:szCs w:val="18"/>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6C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EB24">
            <w:pPr>
              <w:jc w:val="center"/>
              <w:rPr>
                <w:rFonts w:hint="eastAsia" w:ascii="微软雅黑" w:hAnsi="微软雅黑" w:eastAsia="微软雅黑" w:cs="微软雅黑"/>
                <w:i/>
                <w:iCs/>
                <w:color w:val="000000"/>
                <w:sz w:val="16"/>
                <w:szCs w:val="16"/>
                <w:u w:val="none"/>
              </w:rPr>
            </w:pP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5D990">
            <w:pPr>
              <w:jc w:val="center"/>
              <w:rPr>
                <w:rFonts w:hint="eastAsia" w:ascii="微软雅黑" w:hAnsi="微软雅黑" w:eastAsia="微软雅黑" w:cs="微软雅黑"/>
                <w:i/>
                <w:iCs/>
                <w:color w:val="000000"/>
                <w:sz w:val="16"/>
                <w:szCs w:val="16"/>
                <w:u w:val="none"/>
              </w:rPr>
            </w:pPr>
          </w:p>
        </w:tc>
        <w:tc>
          <w:tcPr>
            <w:tcW w:w="9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CA899">
            <w:pPr>
              <w:jc w:val="center"/>
              <w:rPr>
                <w:rFonts w:hint="eastAsia" w:ascii="微软雅黑" w:hAnsi="微软雅黑" w:eastAsia="微软雅黑" w:cs="微软雅黑"/>
                <w:i/>
                <w:iCs/>
                <w:color w:val="000000"/>
                <w:sz w:val="16"/>
                <w:szCs w:val="16"/>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621B">
            <w:pPr>
              <w:jc w:val="center"/>
              <w:rPr>
                <w:rFonts w:hint="eastAsia" w:ascii="微软雅黑" w:hAnsi="微软雅黑" w:eastAsia="微软雅黑" w:cs="微软雅黑"/>
                <w:i/>
                <w:iCs/>
                <w:color w:val="000000"/>
                <w:sz w:val="16"/>
                <w:szCs w:val="16"/>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D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D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D4B9">
            <w:pPr>
              <w:rPr>
                <w:rFonts w:hint="eastAsia" w:ascii="黑体" w:hAnsi="黑体" w:eastAsia="黑体" w:cs="黑体"/>
                <w:i/>
                <w:iCs/>
                <w:color w:val="000000"/>
                <w:sz w:val="18"/>
                <w:szCs w:val="18"/>
                <w:u w:val="none"/>
              </w:rPr>
            </w:pPr>
          </w:p>
        </w:tc>
      </w:tr>
      <w:tr w14:paraId="28C7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4C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FB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C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1B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1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F4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0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9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8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2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6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AB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E8D4B">
            <w:pPr>
              <w:jc w:val="center"/>
              <w:rPr>
                <w:rFonts w:hint="eastAsia" w:ascii="宋体" w:hAnsi="宋体" w:eastAsia="宋体" w:cs="宋体"/>
                <w:i w:val="0"/>
                <w:iCs w:val="0"/>
                <w:color w:val="000000"/>
                <w:sz w:val="18"/>
                <w:szCs w:val="18"/>
                <w:u w:val="none"/>
              </w:rPr>
            </w:pPr>
          </w:p>
        </w:tc>
        <w:tc>
          <w:tcPr>
            <w:tcW w:w="9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41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B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AB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文件运转</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4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8A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7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4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4424</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2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B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61BF">
            <w:pPr>
              <w:jc w:val="center"/>
              <w:rPr>
                <w:rFonts w:hint="eastAsia" w:ascii="微软雅黑" w:hAnsi="微软雅黑" w:eastAsia="微软雅黑" w:cs="微软雅黑"/>
                <w:i/>
                <w:iCs/>
                <w:color w:val="000000"/>
                <w:sz w:val="16"/>
                <w:szCs w:val="16"/>
                <w:u w:val="none"/>
              </w:rPr>
            </w:pPr>
          </w:p>
        </w:tc>
      </w:tr>
      <w:tr w14:paraId="2F33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7352">
            <w:pPr>
              <w:jc w:val="center"/>
              <w:rPr>
                <w:rFonts w:hint="eastAsia" w:ascii="宋体" w:hAnsi="宋体" w:eastAsia="宋体" w:cs="宋体"/>
                <w:i w:val="0"/>
                <w:iCs w:val="0"/>
                <w:color w:val="000000"/>
                <w:sz w:val="18"/>
                <w:szCs w:val="18"/>
                <w:u w:val="none"/>
              </w:rPr>
            </w:pPr>
          </w:p>
        </w:tc>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4F54">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6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A8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会务服务质量</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3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40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6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9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E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1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DB85">
            <w:pPr>
              <w:jc w:val="center"/>
              <w:rPr>
                <w:rFonts w:hint="eastAsia" w:ascii="微软雅黑" w:hAnsi="微软雅黑" w:eastAsia="微软雅黑" w:cs="微软雅黑"/>
                <w:i/>
                <w:iCs/>
                <w:color w:val="000000"/>
                <w:sz w:val="16"/>
                <w:szCs w:val="16"/>
                <w:u w:val="none"/>
              </w:rPr>
            </w:pPr>
          </w:p>
        </w:tc>
      </w:tr>
      <w:tr w14:paraId="0666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D16CE">
            <w:pPr>
              <w:jc w:val="center"/>
              <w:rPr>
                <w:rFonts w:hint="eastAsia" w:ascii="宋体" w:hAnsi="宋体" w:eastAsia="宋体" w:cs="宋体"/>
                <w:i w:val="0"/>
                <w:iCs w:val="0"/>
                <w:color w:val="000000"/>
                <w:sz w:val="18"/>
                <w:szCs w:val="18"/>
                <w:u w:val="none"/>
              </w:rPr>
            </w:pPr>
          </w:p>
        </w:tc>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322F">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B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99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7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D1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0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0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C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A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8C6D">
            <w:pPr>
              <w:jc w:val="center"/>
              <w:rPr>
                <w:rFonts w:hint="eastAsia" w:ascii="微软雅黑" w:hAnsi="微软雅黑" w:eastAsia="微软雅黑" w:cs="微软雅黑"/>
                <w:i/>
                <w:iCs/>
                <w:color w:val="000000"/>
                <w:sz w:val="16"/>
                <w:szCs w:val="16"/>
                <w:u w:val="none"/>
              </w:rPr>
            </w:pPr>
          </w:p>
        </w:tc>
      </w:tr>
      <w:tr w14:paraId="2597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9322">
            <w:pPr>
              <w:jc w:val="center"/>
              <w:rPr>
                <w:rFonts w:hint="eastAsia" w:ascii="宋体" w:hAnsi="宋体" w:eastAsia="宋体" w:cs="宋体"/>
                <w:i w:val="0"/>
                <w:iCs w:val="0"/>
                <w:color w:val="000000"/>
                <w:sz w:val="18"/>
                <w:szCs w:val="18"/>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08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9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28F38">
            <w:pPr>
              <w:keepNext w:val="0"/>
              <w:keepLines w:val="0"/>
              <w:widowControl/>
              <w:suppressLineNumbers w:val="0"/>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为全区各项工作高效准确运转提供保障</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7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24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C906">
            <w:pPr>
              <w:jc w:val="center"/>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32FB">
            <w:pPr>
              <w:jc w:val="center"/>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9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2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B2F1">
            <w:pPr>
              <w:jc w:val="center"/>
              <w:rPr>
                <w:rFonts w:hint="eastAsia" w:ascii="微软雅黑" w:hAnsi="微软雅黑" w:eastAsia="微软雅黑" w:cs="微软雅黑"/>
                <w:i/>
                <w:iCs/>
                <w:color w:val="000000"/>
                <w:sz w:val="16"/>
                <w:szCs w:val="16"/>
                <w:u w:val="none"/>
              </w:rPr>
            </w:pPr>
          </w:p>
        </w:tc>
      </w:tr>
      <w:tr w14:paraId="4014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878FA">
            <w:pPr>
              <w:jc w:val="center"/>
              <w:rPr>
                <w:rFonts w:hint="eastAsia" w:ascii="宋体" w:hAnsi="宋体" w:eastAsia="宋体" w:cs="宋体"/>
                <w:i w:val="0"/>
                <w:iCs w:val="0"/>
                <w:color w:val="000000"/>
                <w:sz w:val="18"/>
                <w:szCs w:val="18"/>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64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A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5CC5C">
            <w:pPr>
              <w:keepNext w:val="0"/>
              <w:keepLines w:val="0"/>
              <w:widowControl/>
              <w:suppressLineNumbers w:val="0"/>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9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A4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3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0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5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8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C5E9">
            <w:pPr>
              <w:jc w:val="center"/>
              <w:rPr>
                <w:rFonts w:hint="eastAsia" w:ascii="微软雅黑" w:hAnsi="微软雅黑" w:eastAsia="微软雅黑" w:cs="微软雅黑"/>
                <w:i/>
                <w:iCs/>
                <w:color w:val="000000"/>
                <w:sz w:val="16"/>
                <w:szCs w:val="16"/>
                <w:u w:val="none"/>
              </w:rPr>
            </w:pPr>
          </w:p>
        </w:tc>
      </w:tr>
      <w:tr w14:paraId="619E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9CC9">
            <w:pPr>
              <w:jc w:val="center"/>
              <w:rPr>
                <w:rFonts w:hint="eastAsia" w:ascii="宋体" w:hAnsi="宋体" w:eastAsia="宋体" w:cs="宋体"/>
                <w:i w:val="0"/>
                <w:iCs w:val="0"/>
                <w:color w:val="000000"/>
                <w:sz w:val="18"/>
                <w:szCs w:val="18"/>
                <w:u w:val="none"/>
              </w:rPr>
            </w:pPr>
          </w:p>
        </w:tc>
        <w:tc>
          <w:tcPr>
            <w:tcW w:w="9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2F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D1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90DAC">
            <w:pPr>
              <w:keepNext w:val="0"/>
              <w:keepLines w:val="0"/>
              <w:widowControl/>
              <w:suppressLineNumbers w:val="0"/>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事务办理21.3万</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7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75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1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1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7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D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788C">
            <w:pPr>
              <w:jc w:val="center"/>
              <w:rPr>
                <w:rFonts w:hint="eastAsia" w:ascii="微软雅黑" w:hAnsi="微软雅黑" w:eastAsia="微软雅黑" w:cs="微软雅黑"/>
                <w:i/>
                <w:iCs/>
                <w:color w:val="000000"/>
                <w:sz w:val="16"/>
                <w:szCs w:val="16"/>
                <w:u w:val="none"/>
              </w:rPr>
            </w:pPr>
          </w:p>
        </w:tc>
      </w:tr>
      <w:tr w14:paraId="668D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4530">
            <w:pPr>
              <w:jc w:val="center"/>
              <w:rPr>
                <w:rFonts w:hint="eastAsia" w:ascii="宋体" w:hAnsi="宋体" w:eastAsia="宋体" w:cs="宋体"/>
                <w:i w:val="0"/>
                <w:iCs w:val="0"/>
                <w:color w:val="000000"/>
                <w:sz w:val="18"/>
                <w:szCs w:val="18"/>
                <w:u w:val="none"/>
              </w:rPr>
            </w:pPr>
          </w:p>
        </w:tc>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A3F3">
            <w:pPr>
              <w:jc w:val="center"/>
              <w:rPr>
                <w:rFonts w:hint="eastAsia" w:ascii="宋体" w:hAnsi="宋体" w:eastAsia="宋体" w:cs="宋体"/>
                <w:i w:val="0"/>
                <w:iCs w:val="0"/>
                <w:color w:val="000000"/>
                <w:sz w:val="18"/>
                <w:szCs w:val="18"/>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C7A7">
            <w:pPr>
              <w:jc w:val="center"/>
              <w:rPr>
                <w:rFonts w:hint="eastAsia" w:ascii="宋体" w:hAnsi="宋体" w:eastAsia="宋体" w:cs="宋体"/>
                <w:i w:val="0"/>
                <w:iCs w:val="0"/>
                <w:color w:val="000000"/>
                <w:sz w:val="18"/>
                <w:szCs w:val="18"/>
                <w:u w:val="none"/>
              </w:rPr>
            </w:pP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99F9E">
            <w:pPr>
              <w:keepNext w:val="0"/>
              <w:keepLines w:val="0"/>
              <w:widowControl/>
              <w:suppressLineNumbers w:val="0"/>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文件运转1.2万</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F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B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4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8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0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8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92A3">
            <w:pPr>
              <w:jc w:val="center"/>
              <w:rPr>
                <w:rFonts w:hint="eastAsia" w:ascii="微软雅黑" w:hAnsi="微软雅黑" w:eastAsia="微软雅黑" w:cs="微软雅黑"/>
                <w:i/>
                <w:iCs/>
                <w:color w:val="000000"/>
                <w:sz w:val="16"/>
                <w:szCs w:val="16"/>
                <w:u w:val="none"/>
              </w:rPr>
            </w:pPr>
          </w:p>
        </w:tc>
      </w:tr>
      <w:tr w14:paraId="0569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3CE76">
            <w:pPr>
              <w:jc w:val="center"/>
              <w:rPr>
                <w:rFonts w:hint="eastAsia" w:ascii="宋体" w:hAnsi="宋体" w:eastAsia="宋体" w:cs="宋体"/>
                <w:i w:val="0"/>
                <w:iCs w:val="0"/>
                <w:color w:val="000000"/>
                <w:sz w:val="18"/>
                <w:szCs w:val="18"/>
                <w:u w:val="none"/>
              </w:rPr>
            </w:pPr>
          </w:p>
        </w:tc>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481A9">
            <w:pPr>
              <w:jc w:val="center"/>
              <w:rPr>
                <w:rFonts w:hint="eastAsia" w:ascii="宋体" w:hAnsi="宋体" w:eastAsia="宋体" w:cs="宋体"/>
                <w:i w:val="0"/>
                <w:iCs w:val="0"/>
                <w:color w:val="000000"/>
                <w:sz w:val="18"/>
                <w:szCs w:val="18"/>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06D3">
            <w:pPr>
              <w:jc w:val="center"/>
              <w:rPr>
                <w:rFonts w:hint="eastAsia" w:ascii="宋体" w:hAnsi="宋体" w:eastAsia="宋体" w:cs="宋体"/>
                <w:i w:val="0"/>
                <w:iCs w:val="0"/>
                <w:color w:val="000000"/>
                <w:sz w:val="18"/>
                <w:szCs w:val="18"/>
                <w:u w:val="none"/>
              </w:rPr>
            </w:pPr>
          </w:p>
        </w:tc>
        <w:tc>
          <w:tcPr>
            <w:tcW w:w="7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F7F04">
            <w:pPr>
              <w:keepNext w:val="0"/>
              <w:keepLines w:val="0"/>
              <w:widowControl/>
              <w:suppressLineNumbers w:val="0"/>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会务服务7.5万</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F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FE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9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4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3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B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C76B">
            <w:pPr>
              <w:jc w:val="center"/>
              <w:rPr>
                <w:rFonts w:hint="eastAsia" w:ascii="微软雅黑" w:hAnsi="微软雅黑" w:eastAsia="微软雅黑" w:cs="微软雅黑"/>
                <w:i/>
                <w:iCs/>
                <w:color w:val="000000"/>
                <w:sz w:val="16"/>
                <w:szCs w:val="16"/>
                <w:u w:val="none"/>
              </w:rPr>
            </w:pPr>
          </w:p>
        </w:tc>
      </w:tr>
      <w:tr w14:paraId="4128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9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A47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4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48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574F">
            <w:pPr>
              <w:rPr>
                <w:rFonts w:hint="eastAsia" w:ascii="宋体" w:hAnsi="宋体" w:eastAsia="宋体" w:cs="宋体"/>
                <w:i w:val="0"/>
                <w:iCs w:val="0"/>
                <w:color w:val="000000"/>
                <w:sz w:val="18"/>
                <w:szCs w:val="18"/>
                <w:u w:val="none"/>
              </w:rPr>
            </w:pPr>
          </w:p>
        </w:tc>
      </w:tr>
      <w:tr w14:paraId="1F39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7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9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71E8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圆满完成此项任务。</w:t>
            </w:r>
          </w:p>
        </w:tc>
      </w:tr>
      <w:tr w14:paraId="7C58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6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9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9440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9A1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1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9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61C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8B8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9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CCE5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项目负责人：陈稀文</w:t>
            </w:r>
          </w:p>
        </w:tc>
        <w:tc>
          <w:tcPr>
            <w:tcW w:w="23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63C3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财务负责人：陈红亮</w:t>
            </w:r>
          </w:p>
        </w:tc>
      </w:tr>
    </w:tbl>
    <w:p w14:paraId="137F7E7A">
      <w:bookmarkStart w:id="119" w:name="_Toc15396618"/>
      <w:bookmarkStart w:id="120" w:name="_Toc14542"/>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291"/>
        <w:gridCol w:w="920"/>
        <w:gridCol w:w="1218"/>
        <w:gridCol w:w="396"/>
        <w:gridCol w:w="853"/>
        <w:gridCol w:w="396"/>
        <w:gridCol w:w="846"/>
        <w:gridCol w:w="487"/>
        <w:gridCol w:w="487"/>
        <w:gridCol w:w="1411"/>
      </w:tblGrid>
      <w:tr w14:paraId="4F73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8DCC6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6F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FF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A0F1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51090422T000000414193-招商引资工</w:t>
            </w:r>
            <w:r>
              <w:rPr>
                <w:rFonts w:hint="eastAsia" w:ascii="宋体" w:hAnsi="宋体" w:eastAsia="宋体" w:cs="宋体"/>
                <w:i w:val="0"/>
                <w:iCs w:val="0"/>
                <w:color w:val="000000"/>
                <w:kern w:val="0"/>
                <w:sz w:val="18"/>
                <w:szCs w:val="18"/>
                <w:u w:val="none"/>
                <w:lang w:val="en-US" w:eastAsia="zh-CN" w:bidi="ar"/>
              </w:rPr>
              <w:t>作</w:t>
            </w:r>
            <w:r>
              <w:rPr>
                <w:rFonts w:ascii="宋体" w:hAnsi="宋体" w:eastAsia="宋体" w:cs="宋体"/>
                <w:i w:val="0"/>
                <w:iCs w:val="0"/>
                <w:color w:val="000000"/>
                <w:kern w:val="0"/>
                <w:sz w:val="18"/>
                <w:szCs w:val="18"/>
                <w:u w:val="none"/>
                <w:lang w:val="en-US" w:eastAsia="zh-CN" w:bidi="ar"/>
              </w:rPr>
              <w:t>经费</w:t>
            </w:r>
          </w:p>
        </w:tc>
      </w:tr>
      <w:tr w14:paraId="646A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C50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9DD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中国共产党遂宁市安居区委员会办公室部门</w:t>
            </w:r>
          </w:p>
        </w:tc>
        <w:tc>
          <w:tcPr>
            <w:tcW w:w="370" w:type="pct"/>
            <w:tcBorders>
              <w:top w:val="nil"/>
              <w:left w:val="nil"/>
              <w:bottom w:val="nil"/>
              <w:right w:val="nil"/>
            </w:tcBorders>
            <w:shd w:val="clear" w:color="auto" w:fill="auto"/>
            <w:vAlign w:val="center"/>
          </w:tcPr>
          <w:p w14:paraId="0CEA34A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95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w:t>
            </w:r>
          </w:p>
        </w:tc>
      </w:tr>
      <w:tr w14:paraId="6F1A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F3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EE74">
            <w:pPr>
              <w:keepNext w:val="0"/>
              <w:keepLines w:val="0"/>
              <w:widowControl/>
              <w:suppressLineNumbers w:val="0"/>
              <w:ind w:right="-83" w:rightChars="-26"/>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DC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A350E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8A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4955">
            <w:pPr>
              <w:rPr>
                <w:rFonts w:hint="eastAsia" w:ascii="宋体" w:hAnsi="宋体" w:eastAsia="宋体" w:cs="宋体"/>
                <w:i w:val="0"/>
                <w:iCs w:val="0"/>
                <w:color w:val="000000"/>
                <w:sz w:val="18"/>
                <w:szCs w:val="18"/>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48D0E">
            <w:pPr>
              <w:jc w:val="left"/>
              <w:rPr>
                <w:rFonts w:hint="eastAsia" w:ascii="宋体" w:hAnsi="宋体" w:eastAsia="宋体" w:cs="宋体"/>
                <w:i w:val="0"/>
                <w:iCs w:val="0"/>
                <w:color w:val="000000"/>
                <w:sz w:val="18"/>
                <w:szCs w:val="18"/>
                <w:u w:val="none"/>
              </w:rPr>
            </w:pPr>
          </w:p>
        </w:tc>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E11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w:t>
            </w:r>
            <w:r>
              <w:rPr>
                <w:rFonts w:hint="eastAsia" w:ascii="宋体" w:hAnsi="宋体" w:eastAsia="宋体" w:cs="宋体"/>
                <w:i w:val="0"/>
                <w:iCs w:val="0"/>
                <w:color w:val="000000"/>
                <w:kern w:val="0"/>
                <w:sz w:val="18"/>
                <w:szCs w:val="18"/>
                <w:u w:val="none"/>
                <w:lang w:val="en-US" w:eastAsia="zh-CN" w:bidi="ar"/>
              </w:rPr>
              <w:t>区委、区政府</w:t>
            </w:r>
            <w:r>
              <w:rPr>
                <w:rFonts w:ascii="宋体" w:hAnsi="宋体" w:eastAsia="宋体" w:cs="宋体"/>
                <w:i w:val="0"/>
                <w:iCs w:val="0"/>
                <w:color w:val="000000"/>
                <w:kern w:val="0"/>
                <w:sz w:val="18"/>
                <w:szCs w:val="18"/>
                <w:u w:val="none"/>
                <w:lang w:val="en-US" w:eastAsia="zh-CN" w:bidi="ar"/>
              </w:rPr>
              <w:t>招商引资工作要求，加大招商引资力度，吸引更多企业投资安居。</w:t>
            </w:r>
          </w:p>
        </w:tc>
        <w:tc>
          <w:tcPr>
            <w:tcW w:w="15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C2A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u w:val="none"/>
                <w:lang w:bidi="ar"/>
              </w:rPr>
              <w:t>赴北京、江苏、上海、重庆等地开展招商引资活动20余次</w:t>
            </w:r>
            <w:r>
              <w:rPr>
                <w:rFonts w:hint="eastAsia" w:ascii="宋体" w:hAnsi="宋体" w:eastAsia="宋体" w:cs="宋体"/>
                <w:color w:val="000000"/>
                <w:sz w:val="18"/>
                <w:szCs w:val="18"/>
                <w:u w:val="none"/>
                <w:lang w:eastAsia="zh-CN" w:bidi="ar"/>
              </w:rPr>
              <w:t>。</w:t>
            </w:r>
          </w:p>
        </w:tc>
      </w:tr>
      <w:tr w14:paraId="4446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D7B7">
            <w:pP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9077">
            <w:pPr>
              <w:keepNext w:val="0"/>
              <w:keepLines w:val="0"/>
              <w:widowControl/>
              <w:suppressLineNumbers w:val="0"/>
              <w:ind w:right="-102" w:rightChars="-32"/>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82F0C5">
            <w:pPr>
              <w:rPr>
                <w:rFonts w:hint="eastAsia" w:ascii="宋体" w:hAnsi="宋体" w:eastAsia="宋体" w:cs="宋体"/>
                <w:i w:val="0"/>
                <w:iCs w:val="0"/>
                <w:color w:val="000000"/>
                <w:sz w:val="18"/>
                <w:szCs w:val="18"/>
                <w:u w:val="none"/>
                <w:lang w:eastAsia="zh-CN"/>
              </w:rPr>
            </w:pPr>
            <w:r>
              <w:rPr>
                <w:rFonts w:hint="default" w:ascii="宋体" w:hAnsi="宋体" w:eastAsia="宋体" w:cs="宋体"/>
                <w:color w:val="000000"/>
                <w:sz w:val="18"/>
                <w:szCs w:val="18"/>
                <w:u w:val="none"/>
                <w:lang w:bidi="ar"/>
              </w:rPr>
              <w:t>赴北京、江苏、上海、重庆等地开展招商引资活动20余次</w:t>
            </w:r>
            <w:r>
              <w:rPr>
                <w:rFonts w:hint="eastAsia" w:ascii="宋体" w:hAnsi="宋体" w:eastAsia="宋体" w:cs="宋体"/>
                <w:color w:val="000000"/>
                <w:sz w:val="18"/>
                <w:szCs w:val="18"/>
                <w:u w:val="none"/>
                <w:lang w:eastAsia="zh-CN" w:bidi="ar"/>
              </w:rPr>
              <w:t>。</w:t>
            </w:r>
          </w:p>
        </w:tc>
      </w:tr>
      <w:tr w14:paraId="19FC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AB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8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3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0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E8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8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7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E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1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68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014E2">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E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E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C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15.79</w:t>
            </w:r>
          </w:p>
        </w:tc>
        <w:tc>
          <w:tcPr>
            <w:tcW w:w="9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84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9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7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2F3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382AD">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F00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EAB1">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6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D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B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15.79</w:t>
            </w:r>
          </w:p>
        </w:tc>
        <w:tc>
          <w:tcPr>
            <w:tcW w:w="9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1C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C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B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1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0D68">
            <w:pPr>
              <w:rPr>
                <w:rFonts w:hint="eastAsia" w:ascii="黑体" w:hAnsi="黑体" w:eastAsia="黑体" w:cs="黑体"/>
                <w:i/>
                <w:iCs/>
                <w:color w:val="000000"/>
                <w:sz w:val="18"/>
                <w:szCs w:val="18"/>
                <w:u w:val="none"/>
              </w:rPr>
            </w:pPr>
          </w:p>
        </w:tc>
      </w:tr>
      <w:tr w14:paraId="5130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133F">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7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0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F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24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6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C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8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51A5">
            <w:pPr>
              <w:rPr>
                <w:rFonts w:hint="eastAsia" w:ascii="黑体" w:hAnsi="黑体" w:eastAsia="黑体" w:cs="黑体"/>
                <w:i/>
                <w:iCs/>
                <w:color w:val="000000"/>
                <w:sz w:val="18"/>
                <w:szCs w:val="18"/>
                <w:u w:val="none"/>
              </w:rPr>
            </w:pPr>
          </w:p>
        </w:tc>
      </w:tr>
      <w:tr w14:paraId="6B77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84F5">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8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0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1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12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1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F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9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CCA7">
            <w:pPr>
              <w:rPr>
                <w:rFonts w:hint="eastAsia" w:ascii="黑体" w:hAnsi="黑体" w:eastAsia="黑体" w:cs="黑体"/>
                <w:i/>
                <w:iCs/>
                <w:color w:val="000000"/>
                <w:sz w:val="18"/>
                <w:szCs w:val="18"/>
                <w:u w:val="none"/>
              </w:rPr>
            </w:pPr>
          </w:p>
        </w:tc>
      </w:tr>
      <w:tr w14:paraId="3806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E597">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4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44D6">
            <w:pPr>
              <w:jc w:val="center"/>
              <w:rPr>
                <w:rFonts w:hint="eastAsia" w:ascii="微软雅黑" w:hAnsi="微软雅黑" w:eastAsia="微软雅黑" w:cs="微软雅黑"/>
                <w:i/>
                <w:iCs/>
                <w:color w:val="000000"/>
                <w:sz w:val="16"/>
                <w:szCs w:val="16"/>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6954">
            <w:pPr>
              <w:jc w:val="center"/>
              <w:rPr>
                <w:rFonts w:hint="eastAsia" w:ascii="微软雅黑" w:hAnsi="微软雅黑" w:eastAsia="微软雅黑" w:cs="微软雅黑"/>
                <w:i/>
                <w:iCs/>
                <w:color w:val="000000"/>
                <w:sz w:val="16"/>
                <w:szCs w:val="16"/>
                <w:u w:val="none"/>
              </w:rPr>
            </w:pPr>
          </w:p>
        </w:tc>
        <w:tc>
          <w:tcPr>
            <w:tcW w:w="9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ABDFE">
            <w:pPr>
              <w:jc w:val="center"/>
              <w:rPr>
                <w:rFonts w:hint="eastAsia" w:ascii="微软雅黑" w:hAnsi="微软雅黑" w:eastAsia="微软雅黑" w:cs="微软雅黑"/>
                <w:i/>
                <w:iCs/>
                <w:color w:val="000000"/>
                <w:sz w:val="16"/>
                <w:szCs w:val="16"/>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B7AD">
            <w:pPr>
              <w:jc w:val="center"/>
              <w:rPr>
                <w:rFonts w:hint="eastAsia" w:ascii="微软雅黑" w:hAnsi="微软雅黑" w:eastAsia="微软雅黑" w:cs="微软雅黑"/>
                <w:i/>
                <w:iCs/>
                <w:color w:val="000000"/>
                <w:sz w:val="16"/>
                <w:szCs w:val="16"/>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A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3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885C">
            <w:pPr>
              <w:rPr>
                <w:rFonts w:hint="eastAsia" w:ascii="黑体" w:hAnsi="黑体" w:eastAsia="黑体" w:cs="黑体"/>
                <w:i/>
                <w:iCs/>
                <w:color w:val="000000"/>
                <w:sz w:val="18"/>
                <w:szCs w:val="18"/>
                <w:u w:val="none"/>
              </w:rPr>
            </w:pPr>
          </w:p>
        </w:tc>
      </w:tr>
      <w:tr w14:paraId="58CE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B9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E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C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3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C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D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8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D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7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0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0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9F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190D">
            <w:pPr>
              <w:jc w:val="center"/>
              <w:rPr>
                <w:rFonts w:hint="eastAsia" w:ascii="宋体" w:hAnsi="宋体" w:eastAsia="宋体" w:cs="宋体"/>
                <w:i w:val="0"/>
                <w:iCs w:val="0"/>
                <w:color w:val="000000"/>
                <w:sz w:val="18"/>
                <w:szCs w:val="18"/>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59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45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6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牵头开展大型企业洽谈</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7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9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9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E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1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B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142F">
            <w:pPr>
              <w:jc w:val="center"/>
              <w:rPr>
                <w:rFonts w:hint="eastAsia" w:ascii="微软雅黑" w:hAnsi="微软雅黑" w:eastAsia="微软雅黑" w:cs="微软雅黑"/>
                <w:i/>
                <w:iCs/>
                <w:color w:val="000000"/>
                <w:sz w:val="16"/>
                <w:szCs w:val="16"/>
                <w:u w:val="none"/>
              </w:rPr>
            </w:pPr>
          </w:p>
        </w:tc>
      </w:tr>
      <w:tr w14:paraId="2528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EF12">
            <w:pPr>
              <w:jc w:val="center"/>
              <w:rPr>
                <w:rFonts w:hint="eastAsia" w:ascii="宋体" w:hAnsi="宋体" w:eastAsia="宋体" w:cs="宋体"/>
                <w:i w:val="0"/>
                <w:iCs w:val="0"/>
                <w:color w:val="000000"/>
                <w:sz w:val="18"/>
                <w:szCs w:val="18"/>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251F">
            <w:pPr>
              <w:jc w:val="center"/>
              <w:rPr>
                <w:rFonts w:hint="eastAsia" w:ascii="宋体" w:hAnsi="宋体" w:eastAsia="宋体" w:cs="宋体"/>
                <w:i w:val="0"/>
                <w:iCs w:val="0"/>
                <w:color w:val="000000"/>
                <w:sz w:val="18"/>
                <w:szCs w:val="18"/>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8C69D">
            <w:pPr>
              <w:jc w:val="center"/>
              <w:rPr>
                <w:rFonts w:hint="eastAsia" w:ascii="宋体" w:hAnsi="宋体" w:eastAsia="宋体" w:cs="宋体"/>
                <w:i w:val="0"/>
                <w:iCs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0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与企业联系</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4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F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B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5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C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3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0F4F">
            <w:pPr>
              <w:jc w:val="center"/>
              <w:rPr>
                <w:rFonts w:hint="eastAsia" w:ascii="微软雅黑" w:hAnsi="微软雅黑" w:eastAsia="微软雅黑" w:cs="微软雅黑"/>
                <w:i/>
                <w:iCs/>
                <w:color w:val="000000"/>
                <w:sz w:val="16"/>
                <w:szCs w:val="16"/>
                <w:u w:val="none"/>
              </w:rPr>
            </w:pPr>
          </w:p>
        </w:tc>
      </w:tr>
      <w:tr w14:paraId="3E99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2209">
            <w:pPr>
              <w:jc w:val="center"/>
              <w:rPr>
                <w:rFonts w:hint="eastAsia" w:ascii="宋体" w:hAnsi="宋体" w:eastAsia="宋体" w:cs="宋体"/>
                <w:i w:val="0"/>
                <w:iCs w:val="0"/>
                <w:color w:val="000000"/>
                <w:sz w:val="18"/>
                <w:szCs w:val="18"/>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D3FE">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C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D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投资率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4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0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C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D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B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3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CCFB">
            <w:pPr>
              <w:jc w:val="center"/>
              <w:rPr>
                <w:rFonts w:hint="eastAsia" w:ascii="微软雅黑" w:hAnsi="微软雅黑" w:eastAsia="微软雅黑" w:cs="微软雅黑"/>
                <w:i/>
                <w:iCs/>
                <w:color w:val="000000"/>
                <w:sz w:val="16"/>
                <w:szCs w:val="16"/>
                <w:u w:val="none"/>
              </w:rPr>
            </w:pPr>
          </w:p>
        </w:tc>
      </w:tr>
      <w:tr w14:paraId="054A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475E">
            <w:pPr>
              <w:jc w:val="center"/>
              <w:rPr>
                <w:rFonts w:hint="eastAsia" w:ascii="宋体" w:hAnsi="宋体" w:eastAsia="宋体" w:cs="宋体"/>
                <w:i w:val="0"/>
                <w:iCs w:val="0"/>
                <w:color w:val="000000"/>
                <w:sz w:val="18"/>
                <w:szCs w:val="18"/>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078B">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B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9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2024年12月31日</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0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D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1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6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6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F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8925">
            <w:pPr>
              <w:jc w:val="center"/>
              <w:rPr>
                <w:rFonts w:hint="eastAsia" w:ascii="微软雅黑" w:hAnsi="微软雅黑" w:eastAsia="微软雅黑" w:cs="微软雅黑"/>
                <w:i/>
                <w:iCs/>
                <w:color w:val="000000"/>
                <w:sz w:val="16"/>
                <w:szCs w:val="16"/>
                <w:u w:val="none"/>
              </w:rPr>
            </w:pPr>
          </w:p>
        </w:tc>
      </w:tr>
      <w:tr w14:paraId="57BE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A8E0">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1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6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203A">
            <w:pPr>
              <w:keepNext w:val="0"/>
              <w:keepLines w:val="0"/>
              <w:widowControl/>
              <w:suppressLineNumbers w:val="0"/>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提高改革工作</w:t>
            </w:r>
            <w:r>
              <w:rPr>
                <w:rFonts w:hint="eastAsia" w:ascii="宋体" w:hAnsi="宋体" w:eastAsia="宋体" w:cs="宋体"/>
                <w:i w:val="0"/>
                <w:iCs w:val="0"/>
                <w:color w:val="000000"/>
                <w:kern w:val="0"/>
                <w:sz w:val="18"/>
                <w:szCs w:val="18"/>
                <w:u w:val="none"/>
                <w:lang w:val="en-US" w:eastAsia="zh-CN" w:bidi="ar"/>
              </w:rPr>
              <w:t>制度化、规范化、科学化</w:t>
            </w:r>
            <w:r>
              <w:rPr>
                <w:rFonts w:ascii="宋体" w:hAnsi="宋体" w:eastAsia="宋体" w:cs="宋体"/>
                <w:i w:val="0"/>
                <w:iCs w:val="0"/>
                <w:color w:val="000000"/>
                <w:kern w:val="0"/>
                <w:sz w:val="18"/>
                <w:szCs w:val="18"/>
                <w:u w:val="none"/>
                <w:lang w:val="en-US" w:eastAsia="zh-CN" w:bidi="ar"/>
              </w:rPr>
              <w:t>水平</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0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E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7B57">
            <w:pPr>
              <w:jc w:val="center"/>
              <w:rPr>
                <w:rFonts w:hint="eastAsia" w:ascii="宋体" w:hAnsi="宋体" w:eastAsia="宋体" w:cs="宋体"/>
                <w:i w:val="0"/>
                <w:iCs w:val="0"/>
                <w:color w:val="000000"/>
                <w:sz w:val="18"/>
                <w:szCs w:val="18"/>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0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0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0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0B48">
            <w:pPr>
              <w:jc w:val="center"/>
              <w:rPr>
                <w:rFonts w:hint="eastAsia" w:ascii="微软雅黑" w:hAnsi="微软雅黑" w:eastAsia="微软雅黑" w:cs="微软雅黑"/>
                <w:i/>
                <w:iCs/>
                <w:color w:val="000000"/>
                <w:sz w:val="16"/>
                <w:szCs w:val="16"/>
                <w:u w:val="none"/>
              </w:rPr>
            </w:pPr>
          </w:p>
        </w:tc>
      </w:tr>
      <w:tr w14:paraId="602A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1BA3F">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4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4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6993">
            <w:pPr>
              <w:keepNext w:val="0"/>
              <w:keepLines w:val="0"/>
              <w:widowControl/>
              <w:suppressLineNumbers w:val="0"/>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0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E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9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1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1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B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E9CF">
            <w:pPr>
              <w:jc w:val="center"/>
              <w:rPr>
                <w:rFonts w:hint="eastAsia" w:ascii="微软雅黑" w:hAnsi="微软雅黑" w:eastAsia="微软雅黑" w:cs="微软雅黑"/>
                <w:i/>
                <w:iCs/>
                <w:color w:val="000000"/>
                <w:sz w:val="16"/>
                <w:szCs w:val="16"/>
                <w:u w:val="none"/>
              </w:rPr>
            </w:pPr>
          </w:p>
        </w:tc>
      </w:tr>
      <w:tr w14:paraId="29D7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1883E">
            <w:pPr>
              <w:jc w:val="center"/>
              <w:rPr>
                <w:rFonts w:hint="eastAsia" w:ascii="宋体" w:hAnsi="宋体" w:eastAsia="宋体" w:cs="宋体"/>
                <w:i w:val="0"/>
                <w:iCs w:val="0"/>
                <w:color w:val="000000"/>
                <w:sz w:val="18"/>
                <w:szCs w:val="18"/>
                <w:u w:val="none"/>
              </w:rPr>
            </w:pPr>
          </w:p>
        </w:tc>
        <w:tc>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80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B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1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招商引资费24万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5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7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3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8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E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5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520B">
            <w:pPr>
              <w:jc w:val="center"/>
              <w:rPr>
                <w:rFonts w:hint="eastAsia" w:ascii="微软雅黑" w:hAnsi="微软雅黑" w:eastAsia="微软雅黑" w:cs="微软雅黑"/>
                <w:i/>
                <w:iCs/>
                <w:color w:val="000000"/>
                <w:sz w:val="16"/>
                <w:szCs w:val="16"/>
                <w:u w:val="none"/>
              </w:rPr>
            </w:pPr>
          </w:p>
        </w:tc>
      </w:tr>
      <w:tr w14:paraId="2E1E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3EF1">
            <w:pPr>
              <w:jc w:val="center"/>
              <w:rPr>
                <w:rFonts w:hint="eastAsia" w:ascii="宋体" w:hAnsi="宋体" w:eastAsia="宋体" w:cs="宋体"/>
                <w:i w:val="0"/>
                <w:iCs w:val="0"/>
                <w:color w:val="000000"/>
                <w:sz w:val="18"/>
                <w:szCs w:val="18"/>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0D5FB">
            <w:pPr>
              <w:jc w:val="center"/>
              <w:rPr>
                <w:rFonts w:hint="eastAsia" w:ascii="宋体" w:hAnsi="宋体" w:eastAsia="宋体" w:cs="宋体"/>
                <w:i w:val="0"/>
                <w:iCs w:val="0"/>
                <w:color w:val="000000"/>
                <w:sz w:val="18"/>
                <w:szCs w:val="18"/>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64A0">
            <w:pPr>
              <w:jc w:val="center"/>
              <w:rPr>
                <w:rFonts w:hint="eastAsia" w:ascii="宋体" w:hAnsi="宋体" w:eastAsia="宋体" w:cs="宋体"/>
                <w:i w:val="0"/>
                <w:iCs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1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印刷费3万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7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C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8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4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C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9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89C2">
            <w:pPr>
              <w:jc w:val="center"/>
              <w:rPr>
                <w:rFonts w:hint="eastAsia" w:ascii="微软雅黑" w:hAnsi="微软雅黑" w:eastAsia="微软雅黑" w:cs="微软雅黑"/>
                <w:i/>
                <w:iCs/>
                <w:color w:val="000000"/>
                <w:sz w:val="16"/>
                <w:szCs w:val="16"/>
                <w:u w:val="none"/>
              </w:rPr>
            </w:pPr>
          </w:p>
        </w:tc>
      </w:tr>
      <w:tr w14:paraId="4096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2702">
            <w:pPr>
              <w:jc w:val="center"/>
              <w:rPr>
                <w:rFonts w:hint="eastAsia" w:ascii="宋体" w:hAnsi="宋体" w:eastAsia="宋体" w:cs="宋体"/>
                <w:i w:val="0"/>
                <w:iCs w:val="0"/>
                <w:color w:val="000000"/>
                <w:sz w:val="18"/>
                <w:szCs w:val="18"/>
                <w:u w:val="none"/>
              </w:rPr>
            </w:pPr>
          </w:p>
        </w:tc>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496B">
            <w:pPr>
              <w:jc w:val="center"/>
              <w:rPr>
                <w:rFonts w:hint="eastAsia" w:ascii="宋体" w:hAnsi="宋体" w:eastAsia="宋体" w:cs="宋体"/>
                <w:i w:val="0"/>
                <w:iCs w:val="0"/>
                <w:color w:val="000000"/>
                <w:sz w:val="18"/>
                <w:szCs w:val="18"/>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0455">
            <w:pPr>
              <w:jc w:val="center"/>
              <w:rPr>
                <w:rFonts w:hint="eastAsia" w:ascii="宋体" w:hAnsi="宋体" w:eastAsia="宋体" w:cs="宋体"/>
                <w:i w:val="0"/>
                <w:iCs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C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租赁费3万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C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6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7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B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7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C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18D3">
            <w:pPr>
              <w:jc w:val="center"/>
              <w:rPr>
                <w:rFonts w:hint="eastAsia" w:ascii="微软雅黑" w:hAnsi="微软雅黑" w:eastAsia="微软雅黑" w:cs="微软雅黑"/>
                <w:i/>
                <w:iCs/>
                <w:color w:val="000000"/>
                <w:sz w:val="16"/>
                <w:szCs w:val="16"/>
                <w:u w:val="none"/>
              </w:rPr>
            </w:pPr>
          </w:p>
        </w:tc>
      </w:tr>
      <w:tr w14:paraId="4420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838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F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1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7E1B">
            <w:pPr>
              <w:rPr>
                <w:rFonts w:hint="eastAsia" w:ascii="宋体" w:hAnsi="宋体" w:eastAsia="宋体" w:cs="宋体"/>
                <w:i w:val="0"/>
                <w:iCs w:val="0"/>
                <w:color w:val="000000"/>
                <w:sz w:val="18"/>
                <w:szCs w:val="18"/>
                <w:u w:val="none"/>
              </w:rPr>
            </w:pPr>
          </w:p>
        </w:tc>
      </w:tr>
      <w:tr w14:paraId="3C14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4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D08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圆满完成此项任务。</w:t>
            </w:r>
          </w:p>
        </w:tc>
      </w:tr>
      <w:tr w14:paraId="5AFE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0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3F9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CEC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7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FB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983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F04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项目负责人：陈红亮</w:t>
            </w:r>
          </w:p>
        </w:tc>
        <w:tc>
          <w:tcPr>
            <w:tcW w:w="23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6DEF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财务负责人：陈红亮</w:t>
            </w:r>
          </w:p>
        </w:tc>
      </w:tr>
    </w:tbl>
    <w:p w14:paraId="0FA555DE"/>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85"/>
        <w:gridCol w:w="2"/>
        <w:gridCol w:w="925"/>
        <w:gridCol w:w="1309"/>
        <w:gridCol w:w="16"/>
        <w:gridCol w:w="380"/>
        <w:gridCol w:w="20"/>
        <w:gridCol w:w="951"/>
        <w:gridCol w:w="396"/>
        <w:gridCol w:w="846"/>
        <w:gridCol w:w="486"/>
        <w:gridCol w:w="487"/>
        <w:gridCol w:w="1462"/>
      </w:tblGrid>
      <w:tr w14:paraId="3756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3541EE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A2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108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9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86A7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51090422T000000416320-档案工作经费</w:t>
            </w:r>
          </w:p>
        </w:tc>
      </w:tr>
      <w:tr w14:paraId="03DA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481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CCCD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中国共产党遂宁市安居区委员会办公室部门</w:t>
            </w:r>
          </w:p>
        </w:tc>
        <w:tc>
          <w:tcPr>
            <w:tcW w:w="371" w:type="pct"/>
            <w:tcBorders>
              <w:top w:val="nil"/>
              <w:left w:val="nil"/>
              <w:bottom w:val="nil"/>
              <w:right w:val="nil"/>
            </w:tcBorders>
            <w:shd w:val="clear" w:color="auto" w:fill="auto"/>
            <w:vAlign w:val="center"/>
          </w:tcPr>
          <w:p w14:paraId="30D620D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FF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w:t>
            </w:r>
          </w:p>
        </w:tc>
      </w:tr>
      <w:tr w14:paraId="7510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72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E0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1B5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F009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3A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F3FD">
            <w:pP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F4F5">
            <w:pPr>
              <w:rPr>
                <w:rFonts w:hint="eastAsia" w:ascii="宋体" w:hAnsi="宋体" w:eastAsia="宋体" w:cs="宋体"/>
                <w:i w:val="0"/>
                <w:iCs w:val="0"/>
                <w:color w:val="000000"/>
                <w:sz w:val="18"/>
                <w:szCs w:val="18"/>
                <w:u w:val="none"/>
              </w:rPr>
            </w:pPr>
          </w:p>
        </w:tc>
        <w:tc>
          <w:tcPr>
            <w:tcW w:w="22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FB28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做好办公室服务工作文书档案，统筹指导全区档案行政工作。</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EB9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u w:val="none"/>
                <w:lang w:val="en-US" w:eastAsia="zh-CN" w:bidi="ar"/>
              </w:rPr>
              <w:t>每月对各乡镇开展档案督导2次</w:t>
            </w:r>
            <w:r>
              <w:rPr>
                <w:rFonts w:hint="eastAsia" w:ascii="宋体" w:hAnsi="宋体" w:eastAsia="宋体" w:cs="宋体"/>
                <w:color w:val="000000"/>
                <w:sz w:val="18"/>
                <w:szCs w:val="18"/>
                <w:u w:val="none"/>
                <w:lang w:val="en-US" w:eastAsia="zh-CN" w:bidi="ar"/>
              </w:rPr>
              <w:t>，完成率100%</w:t>
            </w:r>
            <w:r>
              <w:rPr>
                <w:rFonts w:hint="default" w:ascii="宋体" w:hAnsi="宋体" w:eastAsia="宋体" w:cs="宋体"/>
                <w:color w:val="000000"/>
                <w:sz w:val="18"/>
                <w:szCs w:val="18"/>
                <w:u w:val="none"/>
                <w:lang w:val="en-US" w:eastAsia="zh-CN" w:bidi="ar"/>
              </w:rPr>
              <w:t>。</w:t>
            </w:r>
          </w:p>
        </w:tc>
      </w:tr>
      <w:tr w14:paraId="3961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FCA7">
            <w:pP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B0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9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86727B2">
            <w:pPr>
              <w:rPr>
                <w:rFonts w:hint="default" w:ascii="宋体" w:hAnsi="宋体" w:eastAsia="仿宋_GB2312" w:cs="宋体"/>
                <w:i w:val="0"/>
                <w:iCs w:val="0"/>
                <w:color w:val="000000"/>
                <w:sz w:val="18"/>
                <w:szCs w:val="18"/>
                <w:u w:val="none"/>
                <w:lang w:val="en-US" w:eastAsia="zh-CN"/>
              </w:rPr>
            </w:pPr>
            <w:r>
              <w:rPr>
                <w:rFonts w:hint="default" w:ascii="宋体" w:hAnsi="宋体" w:eastAsia="宋体" w:cs="宋体"/>
                <w:color w:val="000000"/>
                <w:sz w:val="18"/>
                <w:szCs w:val="18"/>
                <w:u w:val="none"/>
                <w:lang w:val="en-US" w:eastAsia="zh-CN" w:bidi="ar"/>
              </w:rPr>
              <w:t>每月对各乡镇开展档案督导2次。</w:t>
            </w:r>
          </w:p>
        </w:tc>
      </w:tr>
      <w:tr w14:paraId="6475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F6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7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69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B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C3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C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6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8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8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77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C9F8">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4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17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F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11.18</w:t>
            </w:r>
          </w:p>
        </w:tc>
        <w:tc>
          <w:tcPr>
            <w:tcW w:w="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0EE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8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E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5CA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70A86">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3C19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107B">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9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70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3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11.18</w:t>
            </w:r>
          </w:p>
        </w:tc>
        <w:tc>
          <w:tcPr>
            <w:tcW w:w="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E2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2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7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B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E4FF">
            <w:pPr>
              <w:rPr>
                <w:rFonts w:hint="eastAsia" w:ascii="黑体" w:hAnsi="黑体" w:eastAsia="黑体" w:cs="黑体"/>
                <w:i/>
                <w:iCs/>
                <w:color w:val="000000"/>
                <w:sz w:val="18"/>
                <w:szCs w:val="18"/>
                <w:u w:val="none"/>
              </w:rPr>
            </w:pPr>
          </w:p>
        </w:tc>
      </w:tr>
      <w:tr w14:paraId="4B1A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4362">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E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D6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C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A1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F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F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8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845D">
            <w:pPr>
              <w:rPr>
                <w:rFonts w:hint="eastAsia" w:ascii="黑体" w:hAnsi="黑体" w:eastAsia="黑体" w:cs="黑体"/>
                <w:i/>
                <w:iCs/>
                <w:color w:val="000000"/>
                <w:sz w:val="18"/>
                <w:szCs w:val="18"/>
                <w:u w:val="none"/>
              </w:rPr>
            </w:pPr>
          </w:p>
        </w:tc>
      </w:tr>
      <w:tr w14:paraId="37AC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20F7">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C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78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2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F7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0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2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A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AE5D">
            <w:pPr>
              <w:rPr>
                <w:rFonts w:hint="eastAsia" w:ascii="黑体" w:hAnsi="黑体" w:eastAsia="黑体" w:cs="黑体"/>
                <w:i/>
                <w:iCs/>
                <w:color w:val="000000"/>
                <w:sz w:val="18"/>
                <w:szCs w:val="18"/>
                <w:u w:val="none"/>
              </w:rPr>
            </w:pPr>
          </w:p>
        </w:tc>
      </w:tr>
      <w:tr w14:paraId="57CE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7FEF">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3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384A3">
            <w:pPr>
              <w:jc w:val="center"/>
              <w:rPr>
                <w:rFonts w:hint="eastAsia" w:ascii="微软雅黑" w:hAnsi="微软雅黑" w:eastAsia="微软雅黑" w:cs="微软雅黑"/>
                <w:i/>
                <w:iCs/>
                <w:color w:val="000000"/>
                <w:sz w:val="16"/>
                <w:szCs w:val="16"/>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FC0A">
            <w:pPr>
              <w:jc w:val="center"/>
              <w:rPr>
                <w:rFonts w:hint="eastAsia" w:ascii="微软雅黑" w:hAnsi="微软雅黑" w:eastAsia="微软雅黑" w:cs="微软雅黑"/>
                <w:i/>
                <w:iCs/>
                <w:color w:val="000000"/>
                <w:sz w:val="16"/>
                <w:szCs w:val="16"/>
                <w:u w:val="none"/>
              </w:rPr>
            </w:pPr>
          </w:p>
        </w:tc>
        <w:tc>
          <w:tcPr>
            <w:tcW w:w="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13EBA">
            <w:pPr>
              <w:jc w:val="center"/>
              <w:rPr>
                <w:rFonts w:hint="eastAsia" w:ascii="微软雅黑" w:hAnsi="微软雅黑" w:eastAsia="微软雅黑" w:cs="微软雅黑"/>
                <w:i/>
                <w:iCs/>
                <w:color w:val="000000"/>
                <w:sz w:val="16"/>
                <w:szCs w:val="16"/>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48A8">
            <w:pPr>
              <w:jc w:val="center"/>
              <w:rPr>
                <w:rFonts w:hint="eastAsia" w:ascii="微软雅黑" w:hAnsi="微软雅黑" w:eastAsia="微软雅黑" w:cs="微软雅黑"/>
                <w:i/>
                <w:iCs/>
                <w:color w:val="000000"/>
                <w:sz w:val="16"/>
                <w:szCs w:val="16"/>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5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D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0D6D2">
            <w:pPr>
              <w:rPr>
                <w:rFonts w:hint="eastAsia" w:ascii="黑体" w:hAnsi="黑体" w:eastAsia="黑体" w:cs="黑体"/>
                <w:i/>
                <w:iCs/>
                <w:color w:val="000000"/>
                <w:sz w:val="18"/>
                <w:szCs w:val="18"/>
                <w:u w:val="none"/>
              </w:rPr>
            </w:pPr>
          </w:p>
        </w:tc>
      </w:tr>
      <w:tr w14:paraId="38AF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D0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7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DC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F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75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E1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5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3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9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B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0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F6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6A7D">
            <w:pPr>
              <w:jc w:val="center"/>
              <w:rPr>
                <w:rFonts w:hint="eastAsia" w:ascii="宋体" w:hAnsi="宋体" w:eastAsia="宋体" w:cs="宋体"/>
                <w:i w:val="0"/>
                <w:iCs w:val="0"/>
                <w:color w:val="000000"/>
                <w:sz w:val="18"/>
                <w:szCs w:val="18"/>
                <w:u w:val="none"/>
              </w:rPr>
            </w:pP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50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71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A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文书档案整理</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A3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07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C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9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8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0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66DA">
            <w:pPr>
              <w:jc w:val="center"/>
              <w:rPr>
                <w:rFonts w:hint="eastAsia" w:ascii="微软雅黑" w:hAnsi="微软雅黑" w:eastAsia="微软雅黑" w:cs="微软雅黑"/>
                <w:i/>
                <w:iCs/>
                <w:color w:val="000000"/>
                <w:sz w:val="16"/>
                <w:szCs w:val="16"/>
                <w:u w:val="none"/>
              </w:rPr>
            </w:pPr>
          </w:p>
        </w:tc>
      </w:tr>
      <w:tr w14:paraId="71A3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514DD">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E2B6">
            <w:pPr>
              <w:jc w:val="center"/>
              <w:rPr>
                <w:rFonts w:hint="eastAsia" w:ascii="宋体" w:hAnsi="宋体" w:eastAsia="宋体" w:cs="宋体"/>
                <w:i w:val="0"/>
                <w:iCs w:val="0"/>
                <w:color w:val="000000"/>
                <w:sz w:val="18"/>
                <w:szCs w:val="18"/>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DD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C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文书档案整理完成率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47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41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E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F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9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B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4D50">
            <w:pPr>
              <w:jc w:val="center"/>
              <w:rPr>
                <w:rFonts w:hint="eastAsia" w:ascii="微软雅黑" w:hAnsi="微软雅黑" w:eastAsia="微软雅黑" w:cs="微软雅黑"/>
                <w:i/>
                <w:iCs/>
                <w:color w:val="000000"/>
                <w:sz w:val="16"/>
                <w:szCs w:val="16"/>
                <w:u w:val="none"/>
              </w:rPr>
            </w:pPr>
          </w:p>
        </w:tc>
      </w:tr>
      <w:tr w14:paraId="0056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30A7">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73C90">
            <w:pPr>
              <w:jc w:val="center"/>
              <w:rPr>
                <w:rFonts w:hint="eastAsia" w:ascii="宋体" w:hAnsi="宋体" w:eastAsia="宋体" w:cs="宋体"/>
                <w:i w:val="0"/>
                <w:iCs w:val="0"/>
                <w:color w:val="000000"/>
                <w:sz w:val="18"/>
                <w:szCs w:val="18"/>
                <w:u w:val="none"/>
              </w:rPr>
            </w:pP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6F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C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2024年12月31日</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AC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17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3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6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0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9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DE22">
            <w:pPr>
              <w:jc w:val="center"/>
              <w:rPr>
                <w:rFonts w:hint="eastAsia" w:ascii="微软雅黑" w:hAnsi="微软雅黑" w:eastAsia="微软雅黑" w:cs="微软雅黑"/>
                <w:i/>
                <w:iCs/>
                <w:color w:val="000000"/>
                <w:sz w:val="16"/>
                <w:szCs w:val="16"/>
                <w:u w:val="none"/>
              </w:rPr>
            </w:pPr>
          </w:p>
        </w:tc>
      </w:tr>
      <w:tr w14:paraId="099C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1EE0">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5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EF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5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文书档案整理归档</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A3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68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8975">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6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5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B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DD11">
            <w:pPr>
              <w:jc w:val="center"/>
              <w:rPr>
                <w:rFonts w:hint="eastAsia" w:ascii="微软雅黑" w:hAnsi="微软雅黑" w:eastAsia="微软雅黑" w:cs="微软雅黑"/>
                <w:i/>
                <w:iCs/>
                <w:color w:val="000000"/>
                <w:sz w:val="16"/>
                <w:szCs w:val="16"/>
                <w:u w:val="none"/>
              </w:rPr>
            </w:pPr>
          </w:p>
        </w:tc>
      </w:tr>
      <w:tr w14:paraId="30DF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B337">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3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E9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F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62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03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3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1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7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4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7726">
            <w:pPr>
              <w:jc w:val="center"/>
              <w:rPr>
                <w:rFonts w:hint="eastAsia" w:ascii="微软雅黑" w:hAnsi="微软雅黑" w:eastAsia="微软雅黑" w:cs="微软雅黑"/>
                <w:i/>
                <w:iCs/>
                <w:color w:val="000000"/>
                <w:sz w:val="16"/>
                <w:szCs w:val="16"/>
                <w:u w:val="none"/>
              </w:rPr>
            </w:pPr>
          </w:p>
        </w:tc>
      </w:tr>
      <w:tr w14:paraId="0382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9C47">
            <w:pPr>
              <w:jc w:val="center"/>
              <w:rPr>
                <w:rFonts w:hint="eastAsia" w:ascii="宋体" w:hAnsi="宋体" w:eastAsia="宋体" w:cs="宋体"/>
                <w:i w:val="0"/>
                <w:iCs w:val="0"/>
                <w:color w:val="000000"/>
                <w:sz w:val="18"/>
                <w:szCs w:val="18"/>
                <w:u w:val="none"/>
              </w:rPr>
            </w:pP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6D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24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0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印刷费5万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0D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98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D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0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3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8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D337">
            <w:pPr>
              <w:jc w:val="center"/>
              <w:rPr>
                <w:rFonts w:hint="eastAsia" w:ascii="微软雅黑" w:hAnsi="微软雅黑" w:eastAsia="微软雅黑" w:cs="微软雅黑"/>
                <w:i/>
                <w:iCs/>
                <w:color w:val="000000"/>
                <w:sz w:val="16"/>
                <w:szCs w:val="16"/>
                <w:u w:val="none"/>
              </w:rPr>
            </w:pPr>
          </w:p>
        </w:tc>
      </w:tr>
      <w:tr w14:paraId="22E0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D694">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AA72">
            <w:pPr>
              <w:jc w:val="center"/>
              <w:rPr>
                <w:rFonts w:hint="eastAsia" w:ascii="宋体" w:hAnsi="宋体" w:eastAsia="宋体" w:cs="宋体"/>
                <w:i w:val="0"/>
                <w:iCs w:val="0"/>
                <w:color w:val="000000"/>
                <w:sz w:val="18"/>
                <w:szCs w:val="18"/>
                <w:u w:val="none"/>
              </w:rPr>
            </w:pPr>
          </w:p>
        </w:tc>
        <w:tc>
          <w:tcPr>
            <w:tcW w:w="5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8D73">
            <w:pPr>
              <w:jc w:val="center"/>
              <w:rPr>
                <w:rFonts w:hint="eastAsia" w:ascii="宋体" w:hAnsi="宋体" w:eastAsia="宋体" w:cs="宋体"/>
                <w:i w:val="0"/>
                <w:iCs w:val="0"/>
                <w:color w:val="000000"/>
                <w:sz w:val="18"/>
                <w:szCs w:val="18"/>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6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劳务费0.15万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2A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5D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F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8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8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4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04BD">
            <w:pPr>
              <w:jc w:val="center"/>
              <w:rPr>
                <w:rFonts w:hint="eastAsia" w:ascii="微软雅黑" w:hAnsi="微软雅黑" w:eastAsia="微软雅黑" w:cs="微软雅黑"/>
                <w:i/>
                <w:iCs/>
                <w:color w:val="000000"/>
                <w:sz w:val="16"/>
                <w:szCs w:val="16"/>
                <w:u w:val="none"/>
              </w:rPr>
            </w:pPr>
          </w:p>
        </w:tc>
      </w:tr>
      <w:tr w14:paraId="786B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8F99">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735F">
            <w:pPr>
              <w:jc w:val="center"/>
              <w:rPr>
                <w:rFonts w:hint="eastAsia" w:ascii="宋体" w:hAnsi="宋体" w:eastAsia="宋体" w:cs="宋体"/>
                <w:i w:val="0"/>
                <w:iCs w:val="0"/>
                <w:color w:val="000000"/>
                <w:sz w:val="18"/>
                <w:szCs w:val="18"/>
                <w:u w:val="none"/>
              </w:rPr>
            </w:pPr>
          </w:p>
        </w:tc>
        <w:tc>
          <w:tcPr>
            <w:tcW w:w="5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CB1E">
            <w:pPr>
              <w:jc w:val="center"/>
              <w:rPr>
                <w:rFonts w:hint="eastAsia" w:ascii="宋体" w:hAnsi="宋体" w:eastAsia="宋体" w:cs="宋体"/>
                <w:i w:val="0"/>
                <w:iCs w:val="0"/>
                <w:color w:val="000000"/>
                <w:sz w:val="18"/>
                <w:szCs w:val="18"/>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1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办公费3.5万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19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D0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E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A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0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2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41FE">
            <w:pPr>
              <w:jc w:val="center"/>
              <w:rPr>
                <w:rFonts w:hint="eastAsia" w:ascii="微软雅黑" w:hAnsi="微软雅黑" w:eastAsia="微软雅黑" w:cs="微软雅黑"/>
                <w:i/>
                <w:iCs/>
                <w:color w:val="000000"/>
                <w:sz w:val="16"/>
                <w:szCs w:val="16"/>
                <w:u w:val="none"/>
              </w:rPr>
            </w:pPr>
          </w:p>
        </w:tc>
      </w:tr>
      <w:tr w14:paraId="453E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C78D">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0CC6">
            <w:pPr>
              <w:jc w:val="center"/>
              <w:rPr>
                <w:rFonts w:hint="eastAsia" w:ascii="宋体" w:hAnsi="宋体" w:eastAsia="宋体" w:cs="宋体"/>
                <w:i w:val="0"/>
                <w:iCs w:val="0"/>
                <w:color w:val="000000"/>
                <w:sz w:val="18"/>
                <w:szCs w:val="18"/>
                <w:u w:val="none"/>
              </w:rPr>
            </w:pPr>
          </w:p>
        </w:tc>
        <w:tc>
          <w:tcPr>
            <w:tcW w:w="5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7E7C">
            <w:pPr>
              <w:jc w:val="center"/>
              <w:rPr>
                <w:rFonts w:hint="eastAsia" w:ascii="宋体" w:hAnsi="宋体" w:eastAsia="宋体" w:cs="宋体"/>
                <w:i w:val="0"/>
                <w:iCs w:val="0"/>
                <w:color w:val="000000"/>
                <w:sz w:val="18"/>
                <w:szCs w:val="18"/>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7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运维费11.35万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3A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64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5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B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F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0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51D5">
            <w:pPr>
              <w:jc w:val="center"/>
              <w:rPr>
                <w:rFonts w:hint="eastAsia" w:ascii="微软雅黑" w:hAnsi="微软雅黑" w:eastAsia="微软雅黑" w:cs="微软雅黑"/>
                <w:i/>
                <w:iCs/>
                <w:color w:val="000000"/>
                <w:sz w:val="16"/>
                <w:szCs w:val="16"/>
                <w:u w:val="none"/>
              </w:rPr>
            </w:pPr>
          </w:p>
        </w:tc>
      </w:tr>
      <w:tr w14:paraId="339B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6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4B8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E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5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0EFF">
            <w:pPr>
              <w:rPr>
                <w:rFonts w:hint="eastAsia" w:ascii="宋体" w:hAnsi="宋体" w:eastAsia="宋体" w:cs="宋体"/>
                <w:i w:val="0"/>
                <w:iCs w:val="0"/>
                <w:color w:val="000000"/>
                <w:sz w:val="18"/>
                <w:szCs w:val="18"/>
                <w:u w:val="none"/>
              </w:rPr>
            </w:pPr>
          </w:p>
        </w:tc>
      </w:tr>
      <w:tr w14:paraId="0ADC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6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9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FC19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圆满完成此项任务。</w:t>
            </w:r>
          </w:p>
        </w:tc>
      </w:tr>
      <w:tr w14:paraId="19EF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5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9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71D7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08C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F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9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224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1F9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1E0D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项目负责人：税宇</w:t>
            </w:r>
          </w:p>
        </w:tc>
        <w:tc>
          <w:tcPr>
            <w:tcW w:w="23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EB89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财务负责人：陈红亮</w:t>
            </w:r>
          </w:p>
        </w:tc>
      </w:tr>
      <w:tr w14:paraId="44ED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533072E">
            <w:pPr>
              <w:keepNext w:val="0"/>
              <w:keepLines w:val="0"/>
              <w:widowControl/>
              <w:suppressLineNumbers w:val="0"/>
              <w:jc w:val="center"/>
              <w:textAlignment w:val="auto"/>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30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93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9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8C9DF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51090422T000006521413-公务服务中心经费</w:t>
            </w:r>
          </w:p>
        </w:tc>
      </w:tr>
      <w:tr w14:paraId="0513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8ED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1292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中国共产党遂宁市安居区委员会办公室部门</w:t>
            </w:r>
          </w:p>
        </w:tc>
        <w:tc>
          <w:tcPr>
            <w:tcW w:w="371" w:type="pct"/>
            <w:tcBorders>
              <w:top w:val="nil"/>
              <w:left w:val="nil"/>
              <w:bottom w:val="nil"/>
              <w:right w:val="nil"/>
            </w:tcBorders>
            <w:shd w:val="clear" w:color="auto" w:fill="auto"/>
            <w:vAlign w:val="center"/>
          </w:tcPr>
          <w:p w14:paraId="5AC086C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FE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w:t>
            </w:r>
          </w:p>
        </w:tc>
      </w:tr>
      <w:tr w14:paraId="0499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C13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448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F99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E2521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91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B35F">
            <w:pP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3534">
            <w:pPr>
              <w:rPr>
                <w:rFonts w:hint="eastAsia" w:ascii="宋体" w:hAnsi="宋体" w:eastAsia="宋体" w:cs="宋体"/>
                <w:i w:val="0"/>
                <w:iCs w:val="0"/>
                <w:color w:val="000000"/>
                <w:sz w:val="18"/>
                <w:szCs w:val="18"/>
                <w:u w:val="none"/>
              </w:rPr>
            </w:pPr>
          </w:p>
        </w:tc>
        <w:tc>
          <w:tcPr>
            <w:tcW w:w="22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FAED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承接全区大型会议，高质量完成区委、区政府领导安排的各项任务。    </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C6A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u w:val="none"/>
                <w:lang w:val="en-US" w:eastAsia="zh-CN" w:bidi="ar"/>
              </w:rPr>
              <w:t>指导全区各级各部门开展公务服务工作100余件</w:t>
            </w:r>
            <w:r>
              <w:rPr>
                <w:rFonts w:hint="eastAsia" w:ascii="宋体" w:hAnsi="宋体" w:eastAsia="宋体" w:cs="宋体"/>
                <w:color w:val="000000"/>
                <w:sz w:val="18"/>
                <w:szCs w:val="18"/>
                <w:u w:val="none"/>
                <w:lang w:val="en-US" w:eastAsia="zh-CN" w:bidi="ar"/>
              </w:rPr>
              <w:t>，完成率100%</w:t>
            </w:r>
            <w:r>
              <w:rPr>
                <w:rFonts w:hint="default" w:ascii="宋体" w:hAnsi="宋体" w:eastAsia="宋体" w:cs="宋体"/>
                <w:color w:val="000000"/>
                <w:sz w:val="18"/>
                <w:szCs w:val="18"/>
                <w:u w:val="none"/>
                <w:lang w:val="en-US" w:eastAsia="zh-CN" w:bidi="ar"/>
              </w:rPr>
              <w:t>。</w:t>
            </w:r>
          </w:p>
        </w:tc>
      </w:tr>
      <w:tr w14:paraId="31E6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64A9">
            <w:pP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42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9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498D4E1">
            <w:pPr>
              <w:rPr>
                <w:rFonts w:hint="default" w:ascii="宋体" w:hAnsi="宋体" w:eastAsia="仿宋_GB2312" w:cs="宋体"/>
                <w:i w:val="0"/>
                <w:iCs w:val="0"/>
                <w:color w:val="000000"/>
                <w:sz w:val="18"/>
                <w:szCs w:val="18"/>
                <w:u w:val="none"/>
                <w:lang w:val="en-US" w:eastAsia="zh-CN"/>
              </w:rPr>
            </w:pPr>
            <w:r>
              <w:rPr>
                <w:rFonts w:hint="default" w:ascii="宋体" w:hAnsi="宋体" w:eastAsia="宋体" w:cs="宋体"/>
                <w:color w:val="000000"/>
                <w:sz w:val="18"/>
                <w:szCs w:val="18"/>
                <w:u w:val="none"/>
                <w:lang w:val="en-US" w:eastAsia="zh-CN" w:bidi="ar"/>
              </w:rPr>
              <w:t>指导全区各级各部门开展公务服务工作100余件。</w:t>
            </w:r>
          </w:p>
        </w:tc>
      </w:tr>
      <w:tr w14:paraId="28BB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50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6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52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2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E9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F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E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8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8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1A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A619">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C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A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9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E6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F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1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611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99315">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315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24A7">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D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73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7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6B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6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B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B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1B90">
            <w:pPr>
              <w:rPr>
                <w:rFonts w:hint="eastAsia" w:ascii="黑体" w:hAnsi="黑体" w:eastAsia="黑体" w:cs="黑体"/>
                <w:i/>
                <w:iCs/>
                <w:color w:val="000000"/>
                <w:sz w:val="18"/>
                <w:szCs w:val="18"/>
                <w:u w:val="none"/>
              </w:rPr>
            </w:pPr>
          </w:p>
        </w:tc>
      </w:tr>
      <w:tr w14:paraId="7485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5A43">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7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43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E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14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7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3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C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597F">
            <w:pPr>
              <w:rPr>
                <w:rFonts w:hint="eastAsia" w:ascii="黑体" w:hAnsi="黑体" w:eastAsia="黑体" w:cs="黑体"/>
                <w:i/>
                <w:iCs/>
                <w:color w:val="000000"/>
                <w:sz w:val="18"/>
                <w:szCs w:val="18"/>
                <w:u w:val="none"/>
              </w:rPr>
            </w:pPr>
          </w:p>
        </w:tc>
      </w:tr>
      <w:tr w14:paraId="6775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92BFC">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4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1C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5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20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A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7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E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2731">
            <w:pPr>
              <w:rPr>
                <w:rFonts w:hint="eastAsia" w:ascii="黑体" w:hAnsi="黑体" w:eastAsia="黑体" w:cs="黑体"/>
                <w:i/>
                <w:iCs/>
                <w:color w:val="000000"/>
                <w:sz w:val="18"/>
                <w:szCs w:val="18"/>
                <w:u w:val="none"/>
              </w:rPr>
            </w:pPr>
          </w:p>
        </w:tc>
      </w:tr>
      <w:tr w14:paraId="4670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36FD">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C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F6EA5">
            <w:pPr>
              <w:jc w:val="center"/>
              <w:rPr>
                <w:rFonts w:hint="eastAsia" w:ascii="微软雅黑" w:hAnsi="微软雅黑" w:eastAsia="微软雅黑" w:cs="微软雅黑"/>
                <w:i/>
                <w:iCs/>
                <w:color w:val="000000"/>
                <w:sz w:val="16"/>
                <w:szCs w:val="16"/>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4AE7">
            <w:pPr>
              <w:jc w:val="center"/>
              <w:rPr>
                <w:rFonts w:hint="eastAsia" w:ascii="微软雅黑" w:hAnsi="微软雅黑" w:eastAsia="微软雅黑" w:cs="微软雅黑"/>
                <w:i/>
                <w:iCs/>
                <w:color w:val="000000"/>
                <w:sz w:val="16"/>
                <w:szCs w:val="16"/>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99171">
            <w:pPr>
              <w:jc w:val="center"/>
              <w:rPr>
                <w:rFonts w:hint="eastAsia" w:ascii="微软雅黑" w:hAnsi="微软雅黑" w:eastAsia="微软雅黑" w:cs="微软雅黑"/>
                <w:i/>
                <w:iCs/>
                <w:color w:val="000000"/>
                <w:sz w:val="16"/>
                <w:szCs w:val="16"/>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24CD">
            <w:pPr>
              <w:jc w:val="center"/>
              <w:rPr>
                <w:rFonts w:hint="eastAsia" w:ascii="微软雅黑" w:hAnsi="微软雅黑" w:eastAsia="微软雅黑" w:cs="微软雅黑"/>
                <w:i/>
                <w:iCs/>
                <w:color w:val="000000"/>
                <w:sz w:val="16"/>
                <w:szCs w:val="16"/>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C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2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EE4F">
            <w:pPr>
              <w:rPr>
                <w:rFonts w:hint="eastAsia" w:ascii="黑体" w:hAnsi="黑体" w:eastAsia="黑体" w:cs="黑体"/>
                <w:i/>
                <w:iCs/>
                <w:color w:val="000000"/>
                <w:sz w:val="18"/>
                <w:szCs w:val="18"/>
                <w:u w:val="none"/>
              </w:rPr>
            </w:pPr>
          </w:p>
        </w:tc>
      </w:tr>
      <w:tr w14:paraId="418C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93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E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26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0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FB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9E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8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9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4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8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D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F0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63E2">
            <w:pPr>
              <w:jc w:val="center"/>
              <w:rPr>
                <w:rFonts w:hint="eastAsia" w:ascii="宋体" w:hAnsi="宋体" w:eastAsia="宋体" w:cs="宋体"/>
                <w:i w:val="0"/>
                <w:iCs w:val="0"/>
                <w:color w:val="000000"/>
                <w:sz w:val="18"/>
                <w:szCs w:val="18"/>
                <w:u w:val="none"/>
              </w:rPr>
            </w:pP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B4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A7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F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接待次数</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2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A5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2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D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7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9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0EA3">
            <w:pPr>
              <w:jc w:val="center"/>
              <w:rPr>
                <w:rFonts w:hint="eastAsia" w:ascii="微软雅黑" w:hAnsi="微软雅黑" w:eastAsia="微软雅黑" w:cs="微软雅黑"/>
                <w:i/>
                <w:iCs/>
                <w:color w:val="000000"/>
                <w:sz w:val="16"/>
                <w:szCs w:val="16"/>
                <w:u w:val="none"/>
              </w:rPr>
            </w:pPr>
          </w:p>
        </w:tc>
      </w:tr>
      <w:tr w14:paraId="7254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D938">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A14A">
            <w:pPr>
              <w:jc w:val="center"/>
              <w:rPr>
                <w:rFonts w:hint="eastAsia" w:ascii="宋体" w:hAnsi="宋体" w:eastAsia="宋体" w:cs="宋体"/>
                <w:i w:val="0"/>
                <w:iCs w:val="0"/>
                <w:color w:val="000000"/>
                <w:sz w:val="18"/>
                <w:szCs w:val="18"/>
                <w:u w:val="none"/>
              </w:rPr>
            </w:pPr>
          </w:p>
        </w:tc>
        <w:tc>
          <w:tcPr>
            <w:tcW w:w="6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5261">
            <w:pPr>
              <w:jc w:val="center"/>
              <w:rPr>
                <w:rFonts w:hint="eastAsia" w:ascii="宋体" w:hAnsi="宋体" w:eastAsia="宋体" w:cs="宋体"/>
                <w:i w:val="0"/>
                <w:iCs w:val="0"/>
                <w:color w:val="000000"/>
                <w:sz w:val="18"/>
                <w:szCs w:val="18"/>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F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参与筹备大型会议</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85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FE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B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0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5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1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1256">
            <w:pPr>
              <w:jc w:val="center"/>
              <w:rPr>
                <w:rFonts w:hint="eastAsia" w:ascii="微软雅黑" w:hAnsi="微软雅黑" w:eastAsia="微软雅黑" w:cs="微软雅黑"/>
                <w:i/>
                <w:iCs/>
                <w:color w:val="000000"/>
                <w:sz w:val="16"/>
                <w:szCs w:val="16"/>
                <w:u w:val="none"/>
              </w:rPr>
            </w:pPr>
          </w:p>
        </w:tc>
      </w:tr>
      <w:tr w14:paraId="4750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F8D62">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76DC">
            <w:pPr>
              <w:jc w:val="center"/>
              <w:rPr>
                <w:rFonts w:hint="eastAsia" w:ascii="宋体" w:hAnsi="宋体" w:eastAsia="宋体" w:cs="宋体"/>
                <w:i w:val="0"/>
                <w:iCs w:val="0"/>
                <w:color w:val="000000"/>
                <w:sz w:val="18"/>
                <w:szCs w:val="18"/>
                <w:u w:val="none"/>
              </w:rPr>
            </w:pPr>
          </w:p>
        </w:tc>
        <w:tc>
          <w:tcPr>
            <w:tcW w:w="6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0C30">
            <w:pPr>
              <w:jc w:val="center"/>
              <w:rPr>
                <w:rFonts w:hint="eastAsia" w:ascii="宋体" w:hAnsi="宋体" w:eastAsia="宋体" w:cs="宋体"/>
                <w:i w:val="0"/>
                <w:iCs w:val="0"/>
                <w:color w:val="000000"/>
                <w:sz w:val="18"/>
                <w:szCs w:val="18"/>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1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接待人次</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26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89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7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1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B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7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6FC0">
            <w:pPr>
              <w:jc w:val="center"/>
              <w:rPr>
                <w:rFonts w:hint="eastAsia" w:ascii="微软雅黑" w:hAnsi="微软雅黑" w:eastAsia="微软雅黑" w:cs="微软雅黑"/>
                <w:i/>
                <w:iCs/>
                <w:color w:val="000000"/>
                <w:sz w:val="16"/>
                <w:szCs w:val="16"/>
                <w:u w:val="none"/>
              </w:rPr>
            </w:pPr>
          </w:p>
        </w:tc>
      </w:tr>
      <w:tr w14:paraId="6190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DDB7">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1E6C">
            <w:pPr>
              <w:jc w:val="center"/>
              <w:rPr>
                <w:rFonts w:hint="eastAsia" w:ascii="宋体" w:hAnsi="宋体" w:eastAsia="宋体" w:cs="宋体"/>
                <w:i w:val="0"/>
                <w:iCs w:val="0"/>
                <w:color w:val="000000"/>
                <w:sz w:val="18"/>
                <w:szCs w:val="18"/>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5A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7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公务接待失误率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7F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9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1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F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4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4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F3F5">
            <w:pPr>
              <w:jc w:val="center"/>
              <w:rPr>
                <w:rFonts w:hint="eastAsia" w:ascii="微软雅黑" w:hAnsi="微软雅黑" w:eastAsia="微软雅黑" w:cs="微软雅黑"/>
                <w:i/>
                <w:iCs/>
                <w:color w:val="000000"/>
                <w:sz w:val="16"/>
                <w:szCs w:val="16"/>
                <w:u w:val="none"/>
              </w:rPr>
            </w:pPr>
          </w:p>
        </w:tc>
      </w:tr>
      <w:tr w14:paraId="48CF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5BDB">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ABA7">
            <w:pPr>
              <w:jc w:val="center"/>
              <w:rPr>
                <w:rFonts w:hint="eastAsia" w:ascii="宋体" w:hAnsi="宋体" w:eastAsia="宋体" w:cs="宋体"/>
                <w:i w:val="0"/>
                <w:iCs w:val="0"/>
                <w:color w:val="000000"/>
                <w:sz w:val="18"/>
                <w:szCs w:val="18"/>
                <w:u w:val="none"/>
              </w:rPr>
            </w:pP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5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F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83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32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1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B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B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0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C907">
            <w:pPr>
              <w:jc w:val="center"/>
              <w:rPr>
                <w:rFonts w:hint="eastAsia" w:ascii="微软雅黑" w:hAnsi="微软雅黑" w:eastAsia="微软雅黑" w:cs="微软雅黑"/>
                <w:i/>
                <w:iCs/>
                <w:color w:val="000000"/>
                <w:sz w:val="16"/>
                <w:szCs w:val="16"/>
                <w:u w:val="none"/>
              </w:rPr>
            </w:pPr>
          </w:p>
        </w:tc>
      </w:tr>
      <w:tr w14:paraId="7360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11E2">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6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D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5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促进企业落地，增加就业</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36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5D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4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1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6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D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66BF">
            <w:pPr>
              <w:jc w:val="center"/>
              <w:rPr>
                <w:rFonts w:hint="eastAsia" w:ascii="微软雅黑" w:hAnsi="微软雅黑" w:eastAsia="微软雅黑" w:cs="微软雅黑"/>
                <w:i/>
                <w:iCs/>
                <w:color w:val="000000"/>
                <w:sz w:val="16"/>
                <w:szCs w:val="16"/>
                <w:u w:val="none"/>
              </w:rPr>
            </w:pPr>
          </w:p>
        </w:tc>
      </w:tr>
      <w:tr w14:paraId="581F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114F">
            <w:pPr>
              <w:jc w:val="center"/>
              <w:rPr>
                <w:rFonts w:hint="eastAsia" w:ascii="宋体" w:hAnsi="宋体" w:eastAsia="宋体" w:cs="宋体"/>
                <w:i w:val="0"/>
                <w:iCs w:val="0"/>
                <w:color w:val="000000"/>
                <w:sz w:val="18"/>
                <w:szCs w:val="18"/>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D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CF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3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来宾满意度</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16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A2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0684">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4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D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5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9954">
            <w:pPr>
              <w:jc w:val="center"/>
              <w:rPr>
                <w:rFonts w:hint="eastAsia" w:ascii="微软雅黑" w:hAnsi="微软雅黑" w:eastAsia="微软雅黑" w:cs="微软雅黑"/>
                <w:i/>
                <w:iCs/>
                <w:color w:val="000000"/>
                <w:sz w:val="16"/>
                <w:szCs w:val="16"/>
                <w:u w:val="none"/>
              </w:rPr>
            </w:pPr>
          </w:p>
        </w:tc>
      </w:tr>
      <w:tr w14:paraId="1F17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EE0A">
            <w:pPr>
              <w:jc w:val="center"/>
              <w:rPr>
                <w:rFonts w:hint="eastAsia" w:ascii="宋体" w:hAnsi="宋体" w:eastAsia="宋体" w:cs="宋体"/>
                <w:i w:val="0"/>
                <w:iCs w:val="0"/>
                <w:color w:val="000000"/>
                <w:sz w:val="18"/>
                <w:szCs w:val="18"/>
                <w:u w:val="none"/>
              </w:rPr>
            </w:pP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9F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98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A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办公费1.5万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44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CB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F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7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6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6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0CF5">
            <w:pPr>
              <w:jc w:val="center"/>
              <w:rPr>
                <w:rFonts w:hint="eastAsia" w:ascii="微软雅黑" w:hAnsi="微软雅黑" w:eastAsia="微软雅黑" w:cs="微软雅黑"/>
                <w:i/>
                <w:iCs/>
                <w:color w:val="000000"/>
                <w:sz w:val="16"/>
                <w:szCs w:val="16"/>
                <w:u w:val="none"/>
              </w:rPr>
            </w:pPr>
          </w:p>
        </w:tc>
      </w:tr>
      <w:tr w14:paraId="1504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96A1">
            <w:pPr>
              <w:jc w:val="center"/>
              <w:rPr>
                <w:rFonts w:hint="eastAsia" w:ascii="宋体" w:hAnsi="宋体" w:eastAsia="宋体" w:cs="宋体"/>
                <w:i w:val="0"/>
                <w:iCs w:val="0"/>
                <w:color w:val="000000"/>
                <w:sz w:val="18"/>
                <w:szCs w:val="1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3DA6">
            <w:pPr>
              <w:jc w:val="center"/>
              <w:rPr>
                <w:rFonts w:hint="eastAsia" w:ascii="宋体" w:hAnsi="宋体" w:eastAsia="宋体" w:cs="宋体"/>
                <w:i w:val="0"/>
                <w:iCs w:val="0"/>
                <w:color w:val="000000"/>
                <w:sz w:val="18"/>
                <w:szCs w:val="18"/>
                <w:u w:val="none"/>
              </w:rPr>
            </w:pPr>
          </w:p>
        </w:tc>
        <w:tc>
          <w:tcPr>
            <w:tcW w:w="6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2FAD">
            <w:pPr>
              <w:jc w:val="center"/>
              <w:rPr>
                <w:rFonts w:hint="eastAsia" w:ascii="宋体" w:hAnsi="宋体" w:eastAsia="宋体" w:cs="宋体"/>
                <w:i w:val="0"/>
                <w:iCs w:val="0"/>
                <w:color w:val="000000"/>
                <w:sz w:val="18"/>
                <w:szCs w:val="18"/>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F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公务服务费8.5万</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0C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E8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E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6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7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A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6FFA">
            <w:pPr>
              <w:jc w:val="center"/>
              <w:rPr>
                <w:rFonts w:hint="eastAsia" w:ascii="微软雅黑" w:hAnsi="微软雅黑" w:eastAsia="微软雅黑" w:cs="微软雅黑"/>
                <w:i/>
                <w:iCs/>
                <w:color w:val="000000"/>
                <w:sz w:val="16"/>
                <w:szCs w:val="16"/>
                <w:u w:val="none"/>
              </w:rPr>
            </w:pPr>
          </w:p>
        </w:tc>
      </w:tr>
      <w:tr w14:paraId="6A2A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6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493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E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24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16AC">
            <w:pPr>
              <w:rPr>
                <w:rFonts w:hint="eastAsia" w:ascii="宋体" w:hAnsi="宋体" w:eastAsia="宋体" w:cs="宋体"/>
                <w:i w:val="0"/>
                <w:iCs w:val="0"/>
                <w:color w:val="000000"/>
                <w:sz w:val="18"/>
                <w:szCs w:val="18"/>
                <w:u w:val="none"/>
              </w:rPr>
            </w:pPr>
          </w:p>
        </w:tc>
      </w:tr>
      <w:tr w14:paraId="06C3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6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9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1FA2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圆满完成此项任务。</w:t>
            </w:r>
          </w:p>
        </w:tc>
      </w:tr>
      <w:tr w14:paraId="1A02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E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9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7D6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915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4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9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B2F0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69F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FC78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项目负责人：陈红亮</w:t>
            </w:r>
          </w:p>
        </w:tc>
        <w:tc>
          <w:tcPr>
            <w:tcW w:w="23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CEDB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财务负责人：陈红亮</w:t>
            </w:r>
          </w:p>
        </w:tc>
      </w:tr>
      <w:tr w14:paraId="0849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20A869">
            <w:pPr>
              <w:keepNext w:val="0"/>
              <w:keepLines w:val="0"/>
              <w:widowControl/>
              <w:suppressLineNumbers w:val="0"/>
              <w:jc w:val="center"/>
              <w:textAlignment w:val="auto"/>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8C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504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8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3CE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51090424T000011120166-调研督导经费</w:t>
            </w:r>
          </w:p>
        </w:tc>
      </w:tr>
      <w:tr w14:paraId="5813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C83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76A6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中国共产党遂宁市安居区委员会办公室部门</w:t>
            </w:r>
          </w:p>
        </w:tc>
        <w:tc>
          <w:tcPr>
            <w:tcW w:w="371" w:type="pct"/>
            <w:tcBorders>
              <w:top w:val="nil"/>
              <w:left w:val="nil"/>
              <w:bottom w:val="nil"/>
              <w:right w:val="nil"/>
            </w:tcBorders>
            <w:shd w:val="clear" w:color="auto" w:fill="auto"/>
            <w:vAlign w:val="center"/>
          </w:tcPr>
          <w:p w14:paraId="390444C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0D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w:t>
            </w:r>
          </w:p>
        </w:tc>
      </w:tr>
      <w:tr w14:paraId="12E8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B49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DC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3F8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3EB3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57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25AF">
            <w:pPr>
              <w:rPr>
                <w:rFonts w:hint="eastAsia" w:ascii="宋体" w:hAnsi="宋体" w:eastAsia="宋体" w:cs="宋体"/>
                <w:i w:val="0"/>
                <w:iCs w:val="0"/>
                <w:color w:val="000000"/>
                <w:sz w:val="18"/>
                <w:szCs w:val="18"/>
                <w:u w:val="none"/>
              </w:rPr>
            </w:pPr>
          </w:p>
        </w:tc>
        <w:tc>
          <w:tcPr>
            <w:tcW w:w="8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CDDC">
            <w:pPr>
              <w:rPr>
                <w:rFonts w:hint="eastAsia" w:ascii="宋体" w:hAnsi="宋体" w:eastAsia="宋体" w:cs="宋体"/>
                <w:i w:val="0"/>
                <w:iCs w:val="0"/>
                <w:color w:val="000000"/>
                <w:sz w:val="18"/>
                <w:szCs w:val="18"/>
                <w:u w:val="none"/>
              </w:rPr>
            </w:pPr>
          </w:p>
        </w:tc>
        <w:tc>
          <w:tcPr>
            <w:tcW w:w="23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9716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"紧紧围绕党委中心工作来选择课题、开展调研，做到未雨绸缪、超前规划。紧紧抓住群众反映的热点问题开展调研，做到既跟领导思路“跟得紧”，又抓民生工作“抓得准”。</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提高调查研究的务实性。注重调研地点、调研对象等多样化、多元化，调研文风就事论事。提高调查研究的实效性。建立调研成果跟踪督办制度，明确责任人，负责调研成果转化的督办，避免理论和实际、调研与应用两张皮。"    </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667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u w:val="none"/>
                <w:lang w:bidi="ar"/>
              </w:rPr>
              <w:t>开展各类专题调研90余次、暗访督导10余次</w:t>
            </w:r>
            <w:r>
              <w:rPr>
                <w:rFonts w:hint="eastAsia" w:ascii="宋体" w:hAnsi="宋体" w:eastAsia="宋体" w:cs="宋体"/>
                <w:color w:val="000000"/>
                <w:sz w:val="18"/>
                <w:szCs w:val="18"/>
                <w:u w:val="none"/>
                <w:lang w:eastAsia="zh-CN" w:bidi="ar"/>
              </w:rPr>
              <w:t>，</w:t>
            </w:r>
            <w:r>
              <w:rPr>
                <w:rFonts w:hint="eastAsia" w:ascii="宋体" w:hAnsi="宋体" w:eastAsia="宋体" w:cs="宋体"/>
                <w:color w:val="000000"/>
                <w:sz w:val="18"/>
                <w:szCs w:val="18"/>
                <w:u w:val="none"/>
                <w:lang w:val="en-US" w:eastAsia="zh-CN" w:bidi="ar"/>
              </w:rPr>
              <w:t>完成率100%</w:t>
            </w:r>
            <w:r>
              <w:rPr>
                <w:rFonts w:hint="default" w:ascii="宋体" w:hAnsi="宋体" w:eastAsia="宋体" w:cs="宋体"/>
                <w:color w:val="000000"/>
                <w:sz w:val="18"/>
                <w:szCs w:val="18"/>
                <w:u w:val="none"/>
                <w:lang w:bidi="ar"/>
              </w:rPr>
              <w:t>。</w:t>
            </w:r>
          </w:p>
        </w:tc>
      </w:tr>
      <w:tr w14:paraId="7CF5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DFF7">
            <w:pPr>
              <w:rPr>
                <w:rFonts w:hint="eastAsia" w:ascii="宋体" w:hAnsi="宋体" w:eastAsia="宋体" w:cs="宋体"/>
                <w:i w:val="0"/>
                <w:iCs w:val="0"/>
                <w:color w:val="000000"/>
                <w:sz w:val="18"/>
                <w:szCs w:val="18"/>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7E7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8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082CE8">
            <w:pPr>
              <w:rPr>
                <w:rFonts w:hint="eastAsia" w:ascii="宋体" w:hAnsi="宋体" w:eastAsia="宋体" w:cs="宋体"/>
                <w:i w:val="0"/>
                <w:iCs w:val="0"/>
                <w:color w:val="000000"/>
                <w:sz w:val="18"/>
                <w:szCs w:val="18"/>
                <w:u w:val="none"/>
              </w:rPr>
            </w:pPr>
            <w:r>
              <w:rPr>
                <w:rFonts w:hint="default" w:ascii="宋体" w:hAnsi="宋体" w:eastAsia="宋体" w:cs="宋体"/>
                <w:color w:val="000000"/>
                <w:sz w:val="18"/>
                <w:szCs w:val="18"/>
                <w:u w:val="none"/>
                <w:lang w:bidi="ar"/>
              </w:rPr>
              <w:t>开展各类专题调研90余次、暗访督导10余次。</w:t>
            </w:r>
          </w:p>
        </w:tc>
      </w:tr>
      <w:tr w14:paraId="775E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FC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68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4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FD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B7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3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B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2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F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BE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4E45">
            <w:pPr>
              <w:jc w:val="center"/>
              <w:rPr>
                <w:rFonts w:hint="eastAsia" w:ascii="宋体" w:hAnsi="宋体" w:eastAsia="宋体" w:cs="宋体"/>
                <w:i w:val="0"/>
                <w:iCs w:val="0"/>
                <w:color w:val="000000"/>
                <w:sz w:val="18"/>
                <w:szCs w:val="18"/>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63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D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6C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53.17</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55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53.17</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B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8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88A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070CA">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5749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EA6C">
            <w:pPr>
              <w:jc w:val="center"/>
              <w:rPr>
                <w:rFonts w:hint="eastAsia" w:ascii="宋体" w:hAnsi="宋体" w:eastAsia="宋体" w:cs="宋体"/>
                <w:i w:val="0"/>
                <w:iCs w:val="0"/>
                <w:color w:val="000000"/>
                <w:sz w:val="18"/>
                <w:szCs w:val="18"/>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D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2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E9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53.17</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876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53.17</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1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D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C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2410">
            <w:pPr>
              <w:rPr>
                <w:rFonts w:hint="eastAsia" w:ascii="黑体" w:hAnsi="黑体" w:eastAsia="黑体" w:cs="黑体"/>
                <w:i/>
                <w:iCs/>
                <w:color w:val="000000"/>
                <w:sz w:val="18"/>
                <w:szCs w:val="18"/>
                <w:u w:val="none"/>
              </w:rPr>
            </w:pPr>
          </w:p>
        </w:tc>
      </w:tr>
      <w:tr w14:paraId="61DC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E7D5">
            <w:pPr>
              <w:jc w:val="center"/>
              <w:rPr>
                <w:rFonts w:hint="eastAsia" w:ascii="宋体" w:hAnsi="宋体" w:eastAsia="宋体" w:cs="宋体"/>
                <w:i w:val="0"/>
                <w:iCs w:val="0"/>
                <w:color w:val="000000"/>
                <w:sz w:val="18"/>
                <w:szCs w:val="18"/>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88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E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61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57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E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D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D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6D36">
            <w:pPr>
              <w:rPr>
                <w:rFonts w:hint="eastAsia" w:ascii="黑体" w:hAnsi="黑体" w:eastAsia="黑体" w:cs="黑体"/>
                <w:i/>
                <w:iCs/>
                <w:color w:val="000000"/>
                <w:sz w:val="18"/>
                <w:szCs w:val="18"/>
                <w:u w:val="none"/>
              </w:rPr>
            </w:pPr>
          </w:p>
        </w:tc>
      </w:tr>
      <w:tr w14:paraId="7D85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CAF8">
            <w:pPr>
              <w:jc w:val="center"/>
              <w:rPr>
                <w:rFonts w:hint="eastAsia" w:ascii="宋体" w:hAnsi="宋体" w:eastAsia="宋体" w:cs="宋体"/>
                <w:i w:val="0"/>
                <w:iCs w:val="0"/>
                <w:color w:val="000000"/>
                <w:sz w:val="18"/>
                <w:szCs w:val="18"/>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5D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2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41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D0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C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D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0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446D">
            <w:pPr>
              <w:rPr>
                <w:rFonts w:hint="eastAsia" w:ascii="黑体" w:hAnsi="黑体" w:eastAsia="黑体" w:cs="黑体"/>
                <w:i/>
                <w:iCs/>
                <w:color w:val="000000"/>
                <w:sz w:val="18"/>
                <w:szCs w:val="18"/>
                <w:u w:val="none"/>
              </w:rPr>
            </w:pPr>
          </w:p>
        </w:tc>
      </w:tr>
      <w:tr w14:paraId="6A4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B87F">
            <w:pPr>
              <w:jc w:val="center"/>
              <w:rPr>
                <w:rFonts w:hint="eastAsia" w:ascii="宋体" w:hAnsi="宋体" w:eastAsia="宋体" w:cs="宋体"/>
                <w:i w:val="0"/>
                <w:iCs w:val="0"/>
                <w:color w:val="000000"/>
                <w:sz w:val="18"/>
                <w:szCs w:val="18"/>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CC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4228">
            <w:pPr>
              <w:jc w:val="center"/>
              <w:rPr>
                <w:rFonts w:hint="eastAsia" w:ascii="微软雅黑" w:hAnsi="微软雅黑" w:eastAsia="微软雅黑" w:cs="微软雅黑"/>
                <w:i/>
                <w:iCs/>
                <w:color w:val="000000"/>
                <w:sz w:val="16"/>
                <w:szCs w:val="16"/>
                <w:u w:val="none"/>
              </w:rPr>
            </w:pP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40EF0">
            <w:pPr>
              <w:jc w:val="center"/>
              <w:rPr>
                <w:rFonts w:hint="eastAsia" w:ascii="微软雅黑" w:hAnsi="微软雅黑" w:eastAsia="微软雅黑" w:cs="微软雅黑"/>
                <w:i/>
                <w:iCs/>
                <w:color w:val="000000"/>
                <w:sz w:val="16"/>
                <w:szCs w:val="16"/>
                <w:u w:val="none"/>
              </w:rPr>
            </w:pPr>
          </w:p>
        </w:tc>
        <w:tc>
          <w:tcPr>
            <w:tcW w:w="9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712DF">
            <w:pPr>
              <w:jc w:val="center"/>
              <w:rPr>
                <w:rFonts w:hint="eastAsia" w:ascii="微软雅黑" w:hAnsi="微软雅黑" w:eastAsia="微软雅黑" w:cs="微软雅黑"/>
                <w:i/>
                <w:iCs/>
                <w:color w:val="000000"/>
                <w:sz w:val="16"/>
                <w:szCs w:val="16"/>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A2BC">
            <w:pPr>
              <w:jc w:val="center"/>
              <w:rPr>
                <w:rFonts w:hint="eastAsia" w:ascii="微软雅黑" w:hAnsi="微软雅黑" w:eastAsia="微软雅黑" w:cs="微软雅黑"/>
                <w:i/>
                <w:iCs/>
                <w:color w:val="000000"/>
                <w:sz w:val="16"/>
                <w:szCs w:val="16"/>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9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9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07EDB">
            <w:pPr>
              <w:rPr>
                <w:rFonts w:hint="eastAsia" w:ascii="黑体" w:hAnsi="黑体" w:eastAsia="黑体" w:cs="黑体"/>
                <w:i/>
                <w:iCs/>
                <w:color w:val="000000"/>
                <w:sz w:val="18"/>
                <w:szCs w:val="18"/>
                <w:u w:val="none"/>
              </w:rPr>
            </w:pPr>
          </w:p>
        </w:tc>
      </w:tr>
      <w:tr w14:paraId="76F2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71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89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1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DB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A2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9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3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3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9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1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7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9C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62D6">
            <w:pPr>
              <w:jc w:val="center"/>
              <w:rPr>
                <w:rFonts w:hint="eastAsia" w:ascii="宋体" w:hAnsi="宋体" w:eastAsia="宋体" w:cs="宋体"/>
                <w:i w:val="0"/>
                <w:iCs w:val="0"/>
                <w:color w:val="000000"/>
                <w:sz w:val="18"/>
                <w:szCs w:val="18"/>
                <w:u w:val="none"/>
              </w:rPr>
            </w:pPr>
          </w:p>
        </w:tc>
        <w:tc>
          <w:tcPr>
            <w:tcW w:w="8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7E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85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BC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开展专题调研</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68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D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B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1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9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D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1EF5">
            <w:pPr>
              <w:jc w:val="center"/>
              <w:rPr>
                <w:rFonts w:hint="eastAsia" w:ascii="微软雅黑" w:hAnsi="微软雅黑" w:eastAsia="微软雅黑" w:cs="微软雅黑"/>
                <w:i/>
                <w:iCs/>
                <w:color w:val="000000"/>
                <w:sz w:val="16"/>
                <w:szCs w:val="16"/>
                <w:u w:val="none"/>
              </w:rPr>
            </w:pPr>
          </w:p>
        </w:tc>
      </w:tr>
      <w:tr w14:paraId="0A6E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9C77">
            <w:pPr>
              <w:jc w:val="center"/>
              <w:rPr>
                <w:rFonts w:hint="eastAsia" w:ascii="宋体" w:hAnsi="宋体" w:eastAsia="宋体" w:cs="宋体"/>
                <w:i w:val="0"/>
                <w:iCs w:val="0"/>
                <w:color w:val="000000"/>
                <w:sz w:val="18"/>
                <w:szCs w:val="18"/>
                <w:u w:val="none"/>
              </w:rPr>
            </w:pPr>
          </w:p>
        </w:tc>
        <w:tc>
          <w:tcPr>
            <w:tcW w:w="8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FDCB1">
            <w:pPr>
              <w:jc w:val="center"/>
              <w:rPr>
                <w:rFonts w:hint="eastAsia" w:ascii="宋体" w:hAnsi="宋体" w:eastAsia="宋体" w:cs="宋体"/>
                <w:i w:val="0"/>
                <w:iCs w:val="0"/>
                <w:color w:val="000000"/>
                <w:sz w:val="18"/>
                <w:szCs w:val="18"/>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4E33">
            <w:pPr>
              <w:jc w:val="center"/>
              <w:rPr>
                <w:rFonts w:hint="eastAsia" w:ascii="宋体" w:hAnsi="宋体" w:eastAsia="宋体" w:cs="宋体"/>
                <w:i w:val="0"/>
                <w:iCs w:val="0"/>
                <w:color w:val="000000"/>
                <w:sz w:val="18"/>
                <w:szCs w:val="18"/>
                <w:u w:val="none"/>
              </w:rPr>
            </w:pP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1C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建立重点工作、</w:t>
            </w:r>
            <w:r>
              <w:rPr>
                <w:rFonts w:hint="eastAsia" w:ascii="宋体" w:hAnsi="宋体" w:eastAsia="宋体" w:cs="宋体"/>
                <w:i w:val="0"/>
                <w:iCs w:val="0"/>
                <w:color w:val="000000"/>
                <w:kern w:val="0"/>
                <w:sz w:val="18"/>
                <w:szCs w:val="18"/>
                <w:u w:val="none"/>
                <w:lang w:val="en-US" w:eastAsia="zh-CN" w:bidi="ar"/>
              </w:rPr>
              <w:t>调查研究</w:t>
            </w:r>
            <w:r>
              <w:rPr>
                <w:rFonts w:ascii="宋体" w:hAnsi="宋体" w:eastAsia="宋体" w:cs="宋体"/>
                <w:i w:val="0"/>
                <w:iCs w:val="0"/>
                <w:color w:val="000000"/>
                <w:kern w:val="0"/>
                <w:sz w:val="18"/>
                <w:szCs w:val="18"/>
                <w:u w:val="none"/>
                <w:lang w:val="en-US" w:eastAsia="zh-CN" w:bidi="ar"/>
              </w:rPr>
              <w:t>联系点</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AA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6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5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9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D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2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BBD5">
            <w:pPr>
              <w:jc w:val="center"/>
              <w:rPr>
                <w:rFonts w:hint="eastAsia" w:ascii="微软雅黑" w:hAnsi="微软雅黑" w:eastAsia="微软雅黑" w:cs="微软雅黑"/>
                <w:i/>
                <w:iCs/>
                <w:color w:val="000000"/>
                <w:sz w:val="16"/>
                <w:szCs w:val="16"/>
                <w:u w:val="none"/>
              </w:rPr>
            </w:pPr>
          </w:p>
        </w:tc>
      </w:tr>
      <w:tr w14:paraId="17D6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3988">
            <w:pPr>
              <w:jc w:val="center"/>
              <w:rPr>
                <w:rFonts w:hint="eastAsia" w:ascii="宋体" w:hAnsi="宋体" w:eastAsia="宋体" w:cs="宋体"/>
                <w:i w:val="0"/>
                <w:iCs w:val="0"/>
                <w:color w:val="000000"/>
                <w:sz w:val="18"/>
                <w:szCs w:val="18"/>
                <w:u w:val="none"/>
              </w:rPr>
            </w:pPr>
          </w:p>
        </w:tc>
        <w:tc>
          <w:tcPr>
            <w:tcW w:w="8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1106">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F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07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基层调研</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8C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2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F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8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2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0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185F">
            <w:pPr>
              <w:jc w:val="center"/>
              <w:rPr>
                <w:rFonts w:hint="eastAsia" w:ascii="微软雅黑" w:hAnsi="微软雅黑" w:eastAsia="微软雅黑" w:cs="微软雅黑"/>
                <w:i/>
                <w:iCs/>
                <w:color w:val="000000"/>
                <w:sz w:val="16"/>
                <w:szCs w:val="16"/>
                <w:u w:val="none"/>
              </w:rPr>
            </w:pPr>
          </w:p>
        </w:tc>
      </w:tr>
      <w:tr w14:paraId="7E7C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801EA">
            <w:pPr>
              <w:jc w:val="center"/>
              <w:rPr>
                <w:rFonts w:hint="eastAsia" w:ascii="宋体" w:hAnsi="宋体" w:eastAsia="宋体" w:cs="宋体"/>
                <w:i w:val="0"/>
                <w:iCs w:val="0"/>
                <w:color w:val="000000"/>
                <w:sz w:val="18"/>
                <w:szCs w:val="18"/>
                <w:u w:val="none"/>
              </w:rPr>
            </w:pPr>
          </w:p>
        </w:tc>
        <w:tc>
          <w:tcPr>
            <w:tcW w:w="8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B120">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4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04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64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D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3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8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E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4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90F8">
            <w:pPr>
              <w:jc w:val="center"/>
              <w:rPr>
                <w:rFonts w:hint="eastAsia" w:ascii="微软雅黑" w:hAnsi="微软雅黑" w:eastAsia="微软雅黑" w:cs="微软雅黑"/>
                <w:i/>
                <w:iCs/>
                <w:color w:val="000000"/>
                <w:sz w:val="16"/>
                <w:szCs w:val="16"/>
                <w:u w:val="none"/>
              </w:rPr>
            </w:pPr>
          </w:p>
        </w:tc>
      </w:tr>
      <w:tr w14:paraId="40A3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3232">
            <w:pPr>
              <w:jc w:val="center"/>
              <w:rPr>
                <w:rFonts w:hint="eastAsia" w:ascii="宋体" w:hAnsi="宋体" w:eastAsia="宋体" w:cs="宋体"/>
                <w:i w:val="0"/>
                <w:iCs w:val="0"/>
                <w:color w:val="000000"/>
                <w:sz w:val="18"/>
                <w:szCs w:val="18"/>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2F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3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83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大兴学习研究之风构建常态化机制</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47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7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C026">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E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5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3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E367">
            <w:pPr>
              <w:jc w:val="center"/>
              <w:rPr>
                <w:rFonts w:hint="eastAsia" w:ascii="微软雅黑" w:hAnsi="微软雅黑" w:eastAsia="微软雅黑" w:cs="微软雅黑"/>
                <w:i/>
                <w:iCs/>
                <w:color w:val="000000"/>
                <w:sz w:val="16"/>
                <w:szCs w:val="16"/>
                <w:u w:val="none"/>
              </w:rPr>
            </w:pPr>
          </w:p>
        </w:tc>
      </w:tr>
      <w:tr w14:paraId="0D0F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459BC">
            <w:pPr>
              <w:jc w:val="center"/>
              <w:rPr>
                <w:rFonts w:hint="eastAsia" w:ascii="宋体" w:hAnsi="宋体" w:eastAsia="宋体" w:cs="宋体"/>
                <w:i w:val="0"/>
                <w:iCs w:val="0"/>
                <w:color w:val="000000"/>
                <w:sz w:val="18"/>
                <w:szCs w:val="18"/>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58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1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F4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38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8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9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E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8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6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0426">
            <w:pPr>
              <w:jc w:val="center"/>
              <w:rPr>
                <w:rFonts w:hint="eastAsia" w:ascii="微软雅黑" w:hAnsi="微软雅黑" w:eastAsia="微软雅黑" w:cs="微软雅黑"/>
                <w:i/>
                <w:iCs/>
                <w:color w:val="000000"/>
                <w:sz w:val="16"/>
                <w:szCs w:val="16"/>
                <w:u w:val="none"/>
              </w:rPr>
            </w:pPr>
          </w:p>
        </w:tc>
      </w:tr>
      <w:tr w14:paraId="40A3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97AF">
            <w:pPr>
              <w:jc w:val="center"/>
              <w:rPr>
                <w:rFonts w:hint="eastAsia" w:ascii="宋体" w:hAnsi="宋体" w:eastAsia="宋体" w:cs="宋体"/>
                <w:i w:val="0"/>
                <w:iCs w:val="0"/>
                <w:color w:val="000000"/>
                <w:sz w:val="18"/>
                <w:szCs w:val="18"/>
                <w:u w:val="none"/>
              </w:rPr>
            </w:pPr>
          </w:p>
        </w:tc>
        <w:tc>
          <w:tcPr>
            <w:tcW w:w="8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69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A6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BD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r>
              <w:rPr>
                <w:rFonts w:ascii="宋体" w:hAnsi="宋体" w:eastAsia="宋体" w:cs="宋体"/>
                <w:i w:val="0"/>
                <w:iCs w:val="0"/>
                <w:color w:val="000000"/>
                <w:kern w:val="0"/>
                <w:sz w:val="18"/>
                <w:szCs w:val="18"/>
                <w:u w:val="none"/>
                <w:lang w:val="en-US" w:eastAsia="zh-CN" w:bidi="ar"/>
              </w:rPr>
              <w:t>交通费4.5万</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F0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4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C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A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8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4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2711">
            <w:pPr>
              <w:jc w:val="center"/>
              <w:rPr>
                <w:rFonts w:hint="eastAsia" w:ascii="微软雅黑" w:hAnsi="微软雅黑" w:eastAsia="微软雅黑" w:cs="微软雅黑"/>
                <w:i/>
                <w:iCs/>
                <w:color w:val="000000"/>
                <w:sz w:val="16"/>
                <w:szCs w:val="16"/>
                <w:u w:val="none"/>
              </w:rPr>
            </w:pPr>
          </w:p>
        </w:tc>
      </w:tr>
      <w:tr w14:paraId="15D3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55A56">
            <w:pPr>
              <w:jc w:val="center"/>
              <w:rPr>
                <w:rFonts w:hint="eastAsia" w:ascii="宋体" w:hAnsi="宋体" w:eastAsia="宋体" w:cs="宋体"/>
                <w:i w:val="0"/>
                <w:iCs w:val="0"/>
                <w:color w:val="000000"/>
                <w:sz w:val="18"/>
                <w:szCs w:val="18"/>
                <w:u w:val="none"/>
              </w:rPr>
            </w:pPr>
          </w:p>
        </w:tc>
        <w:tc>
          <w:tcPr>
            <w:tcW w:w="8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ED604">
            <w:pPr>
              <w:jc w:val="center"/>
              <w:rPr>
                <w:rFonts w:hint="eastAsia" w:ascii="宋体" w:hAnsi="宋体" w:eastAsia="宋体" w:cs="宋体"/>
                <w:i w:val="0"/>
                <w:iCs w:val="0"/>
                <w:color w:val="000000"/>
                <w:sz w:val="18"/>
                <w:szCs w:val="18"/>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A911">
            <w:pPr>
              <w:jc w:val="center"/>
              <w:rPr>
                <w:rFonts w:hint="eastAsia" w:ascii="宋体" w:hAnsi="宋体" w:eastAsia="宋体" w:cs="宋体"/>
                <w:i w:val="0"/>
                <w:iCs w:val="0"/>
                <w:color w:val="000000"/>
                <w:sz w:val="18"/>
                <w:szCs w:val="18"/>
                <w:u w:val="none"/>
              </w:rPr>
            </w:pP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58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印刷费7.5万</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78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1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3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5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C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7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35A9">
            <w:pPr>
              <w:jc w:val="center"/>
              <w:rPr>
                <w:rFonts w:hint="eastAsia" w:ascii="微软雅黑" w:hAnsi="微软雅黑" w:eastAsia="微软雅黑" w:cs="微软雅黑"/>
                <w:i/>
                <w:iCs/>
                <w:color w:val="000000"/>
                <w:sz w:val="16"/>
                <w:szCs w:val="16"/>
                <w:u w:val="none"/>
              </w:rPr>
            </w:pPr>
          </w:p>
        </w:tc>
      </w:tr>
      <w:tr w14:paraId="5C70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5F75E">
            <w:pPr>
              <w:jc w:val="center"/>
              <w:rPr>
                <w:rFonts w:hint="eastAsia" w:ascii="宋体" w:hAnsi="宋体" w:eastAsia="宋体" w:cs="宋体"/>
                <w:i w:val="0"/>
                <w:iCs w:val="0"/>
                <w:color w:val="000000"/>
                <w:sz w:val="18"/>
                <w:szCs w:val="18"/>
                <w:u w:val="none"/>
              </w:rPr>
            </w:pPr>
          </w:p>
        </w:tc>
        <w:tc>
          <w:tcPr>
            <w:tcW w:w="8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5CF2">
            <w:pPr>
              <w:jc w:val="center"/>
              <w:rPr>
                <w:rFonts w:hint="eastAsia" w:ascii="宋体" w:hAnsi="宋体" w:eastAsia="宋体" w:cs="宋体"/>
                <w:i w:val="0"/>
                <w:iCs w:val="0"/>
                <w:color w:val="000000"/>
                <w:sz w:val="18"/>
                <w:szCs w:val="18"/>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D969">
            <w:pPr>
              <w:jc w:val="center"/>
              <w:rPr>
                <w:rFonts w:hint="eastAsia" w:ascii="宋体" w:hAnsi="宋体" w:eastAsia="宋体" w:cs="宋体"/>
                <w:i w:val="0"/>
                <w:iCs w:val="0"/>
                <w:color w:val="000000"/>
                <w:sz w:val="18"/>
                <w:szCs w:val="18"/>
                <w:u w:val="none"/>
              </w:rPr>
            </w:pP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3E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其他调研经费24万</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90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9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2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7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1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588C">
            <w:pPr>
              <w:jc w:val="center"/>
              <w:rPr>
                <w:rFonts w:hint="eastAsia" w:ascii="微软雅黑" w:hAnsi="微软雅黑" w:eastAsia="微软雅黑" w:cs="微软雅黑"/>
                <w:i/>
                <w:iCs/>
                <w:color w:val="000000"/>
                <w:sz w:val="16"/>
                <w:szCs w:val="16"/>
                <w:u w:val="none"/>
              </w:rPr>
            </w:pPr>
          </w:p>
        </w:tc>
      </w:tr>
      <w:tr w14:paraId="51E1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693B">
            <w:pPr>
              <w:jc w:val="center"/>
              <w:rPr>
                <w:rFonts w:hint="eastAsia" w:ascii="宋体" w:hAnsi="宋体" w:eastAsia="宋体" w:cs="宋体"/>
                <w:i w:val="0"/>
                <w:iCs w:val="0"/>
                <w:color w:val="000000"/>
                <w:sz w:val="18"/>
                <w:szCs w:val="18"/>
                <w:u w:val="none"/>
              </w:rPr>
            </w:pPr>
          </w:p>
        </w:tc>
        <w:tc>
          <w:tcPr>
            <w:tcW w:w="8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4EE5C">
            <w:pPr>
              <w:jc w:val="center"/>
              <w:rPr>
                <w:rFonts w:hint="eastAsia" w:ascii="宋体" w:hAnsi="宋体" w:eastAsia="宋体" w:cs="宋体"/>
                <w:i w:val="0"/>
                <w:iCs w:val="0"/>
                <w:color w:val="000000"/>
                <w:sz w:val="18"/>
                <w:szCs w:val="18"/>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04E0">
            <w:pPr>
              <w:jc w:val="center"/>
              <w:rPr>
                <w:rFonts w:hint="eastAsia" w:ascii="宋体" w:hAnsi="宋体" w:eastAsia="宋体" w:cs="宋体"/>
                <w:i w:val="0"/>
                <w:iCs w:val="0"/>
                <w:color w:val="000000"/>
                <w:sz w:val="18"/>
                <w:szCs w:val="18"/>
                <w:u w:val="none"/>
              </w:rPr>
            </w:pP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FB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差旅费44万</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E4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E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6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7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7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5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26BF">
            <w:pPr>
              <w:jc w:val="center"/>
              <w:rPr>
                <w:rFonts w:hint="eastAsia" w:ascii="微软雅黑" w:hAnsi="微软雅黑" w:eastAsia="微软雅黑" w:cs="微软雅黑"/>
                <w:i/>
                <w:iCs/>
                <w:color w:val="000000"/>
                <w:sz w:val="16"/>
                <w:szCs w:val="16"/>
                <w:u w:val="none"/>
              </w:rPr>
            </w:pPr>
          </w:p>
        </w:tc>
      </w:tr>
      <w:tr w14:paraId="1FF1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8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E8C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D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162E">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4EA3">
            <w:pPr>
              <w:rPr>
                <w:rFonts w:hint="eastAsia" w:ascii="宋体" w:hAnsi="宋体" w:eastAsia="宋体" w:cs="宋体"/>
                <w:i w:val="0"/>
                <w:iCs w:val="0"/>
                <w:color w:val="000000"/>
                <w:sz w:val="18"/>
                <w:szCs w:val="18"/>
                <w:u w:val="none"/>
              </w:rPr>
            </w:pPr>
          </w:p>
        </w:tc>
      </w:tr>
      <w:tr w14:paraId="691D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3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9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CE14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圆满完成此项任务。</w:t>
            </w:r>
          </w:p>
        </w:tc>
      </w:tr>
      <w:tr w14:paraId="769D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C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9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48B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E07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6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9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185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1DC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B1CE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项目负责人：谭俊杰</w:t>
            </w:r>
          </w:p>
        </w:tc>
        <w:tc>
          <w:tcPr>
            <w:tcW w:w="23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B4F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财务负责人：陈红亮</w:t>
            </w:r>
          </w:p>
        </w:tc>
      </w:tr>
    </w:tbl>
    <w:p w14:paraId="073D6617">
      <w:pPr>
        <w:pStyle w:val="17"/>
        <w:rPr>
          <w:rFonts w:eastAsia="方正小标宋简体"/>
          <w:sz w:val="44"/>
          <w:szCs w:val="44"/>
        </w:rPr>
      </w:pPr>
    </w:p>
    <w:p w14:paraId="36626CBD">
      <w:pPr>
        <w:rPr>
          <w:rFonts w:eastAsia="方正小标宋简体"/>
          <w:sz w:val="44"/>
          <w:szCs w:val="44"/>
        </w:rPr>
      </w:pPr>
      <w:r>
        <w:rPr>
          <w:rFonts w:eastAsia="方正小标宋简体"/>
          <w:sz w:val="44"/>
          <w:szCs w:val="44"/>
        </w:rPr>
        <w:br w:type="page"/>
      </w: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68"/>
        <w:gridCol w:w="987"/>
        <w:gridCol w:w="1292"/>
        <w:gridCol w:w="396"/>
        <w:gridCol w:w="924"/>
        <w:gridCol w:w="396"/>
        <w:gridCol w:w="846"/>
        <w:gridCol w:w="486"/>
        <w:gridCol w:w="487"/>
        <w:gridCol w:w="1483"/>
      </w:tblGrid>
      <w:tr w14:paraId="3560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F7120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81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8EE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E092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51090424T000011120211-党史研究经费</w:t>
            </w:r>
          </w:p>
        </w:tc>
      </w:tr>
      <w:tr w14:paraId="498F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92E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B18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中国共产党遂宁市安居区委员会办公室部门</w:t>
            </w:r>
          </w:p>
        </w:tc>
        <w:tc>
          <w:tcPr>
            <w:tcW w:w="371" w:type="pct"/>
            <w:tcBorders>
              <w:top w:val="nil"/>
              <w:left w:val="nil"/>
              <w:bottom w:val="nil"/>
              <w:right w:val="nil"/>
            </w:tcBorders>
            <w:shd w:val="clear" w:color="auto" w:fill="auto"/>
            <w:vAlign w:val="center"/>
          </w:tcPr>
          <w:p w14:paraId="37C5580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59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w:t>
            </w:r>
          </w:p>
        </w:tc>
      </w:tr>
      <w:tr w14:paraId="3D54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B9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6A5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22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65D1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9A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3CF2">
            <w:pP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D09F">
            <w:pPr>
              <w:rPr>
                <w:rFonts w:hint="eastAsia" w:ascii="宋体" w:hAnsi="宋体" w:eastAsia="宋体" w:cs="宋体"/>
                <w:i w:val="0"/>
                <w:iCs w:val="0"/>
                <w:color w:val="000000"/>
                <w:sz w:val="18"/>
                <w:szCs w:val="18"/>
                <w:u w:val="none"/>
              </w:rPr>
            </w:pPr>
          </w:p>
        </w:tc>
        <w:tc>
          <w:tcPr>
            <w:tcW w:w="22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869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1挖掘党史资源，传承红色基因，成功创建省级党史教育基地1个。2.完成《区委执政实录2024》编纂工作。3.完成《中国共产党安居历史》编撰工作。4.完成重要时间节点党史宣教</w:t>
            </w:r>
            <w:r>
              <w:rPr>
                <w:rFonts w:hint="eastAsia" w:ascii="宋体" w:hAnsi="宋体" w:eastAsia="宋体" w:cs="宋体"/>
                <w:i w:val="0"/>
                <w:iCs w:val="0"/>
                <w:color w:val="000000"/>
                <w:kern w:val="0"/>
                <w:sz w:val="18"/>
                <w:szCs w:val="18"/>
                <w:u w:val="none"/>
                <w:lang w:val="en-US" w:eastAsia="zh-CN" w:bidi="ar"/>
              </w:rPr>
              <w:t>活动</w:t>
            </w:r>
            <w:r>
              <w:rPr>
                <w:rFonts w:ascii="宋体" w:hAnsi="宋体" w:eastAsia="宋体" w:cs="宋体"/>
                <w:i w:val="0"/>
                <w:iCs w:val="0"/>
                <w:color w:val="000000"/>
                <w:kern w:val="0"/>
                <w:sz w:val="18"/>
                <w:szCs w:val="18"/>
                <w:u w:val="none"/>
                <w:lang w:val="en-US" w:eastAsia="zh-CN" w:bidi="ar"/>
              </w:rPr>
              <w:t xml:space="preserve">，筹办大型党史学习教育专题研讨会。    </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0A16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b w:val="0"/>
                <w:bCs w:val="0"/>
                <w:color w:val="000000"/>
                <w:sz w:val="18"/>
                <w:szCs w:val="18"/>
                <w:highlight w:val="none"/>
                <w:u w:val="none"/>
                <w:lang w:val="en-US" w:eastAsia="zh-CN" w:bidi="ar"/>
              </w:rPr>
              <w:t>按时</w:t>
            </w:r>
            <w:r>
              <w:rPr>
                <w:rFonts w:hint="default" w:ascii="宋体" w:hAnsi="宋体" w:eastAsia="宋体" w:cs="宋体"/>
                <w:b w:val="0"/>
                <w:bCs w:val="0"/>
                <w:color w:val="000000"/>
                <w:sz w:val="18"/>
                <w:szCs w:val="18"/>
                <w:highlight w:val="none"/>
                <w:u w:val="none"/>
                <w:lang w:val="en-US" w:eastAsia="zh-CN" w:bidi="ar"/>
              </w:rPr>
              <w:t>高质量</w:t>
            </w:r>
            <w:r>
              <w:rPr>
                <w:rFonts w:hint="default" w:ascii="宋体" w:hAnsi="宋体" w:eastAsia="宋体" w:cs="宋体"/>
                <w:b w:val="0"/>
                <w:bCs w:val="0"/>
                <w:color w:val="000000"/>
                <w:sz w:val="18"/>
                <w:szCs w:val="18"/>
                <w:highlight w:val="none"/>
                <w:u w:val="none"/>
                <w:lang w:bidi="ar"/>
              </w:rPr>
              <w:t>高标准</w:t>
            </w:r>
            <w:r>
              <w:rPr>
                <w:rFonts w:hint="default" w:ascii="宋体" w:hAnsi="宋体" w:eastAsia="宋体" w:cs="宋体"/>
                <w:b w:val="0"/>
                <w:bCs w:val="0"/>
                <w:color w:val="000000"/>
                <w:sz w:val="18"/>
                <w:szCs w:val="18"/>
                <w:highlight w:val="none"/>
                <w:u w:val="none"/>
                <w:lang w:val="en-US" w:eastAsia="zh-CN" w:bidi="ar"/>
              </w:rPr>
              <w:t>做好《区委大事记2025》《区委执政实录2024》《中国共产党安居历史》等党史著作文章编撰工作</w:t>
            </w:r>
            <w:r>
              <w:rPr>
                <w:rFonts w:hint="eastAsia" w:ascii="宋体" w:hAnsi="宋体" w:eastAsia="宋体" w:cs="宋体"/>
                <w:b w:val="0"/>
                <w:bCs w:val="0"/>
                <w:color w:val="000000"/>
                <w:sz w:val="18"/>
                <w:szCs w:val="18"/>
                <w:highlight w:val="none"/>
                <w:u w:val="none"/>
                <w:lang w:val="en-US" w:eastAsia="zh-CN" w:bidi="ar"/>
              </w:rPr>
              <w:t>，完成率100%</w:t>
            </w:r>
            <w:r>
              <w:rPr>
                <w:rFonts w:hint="eastAsia" w:ascii="宋体" w:hAnsi="宋体" w:eastAsia="宋体" w:cs="宋体"/>
                <w:b w:val="0"/>
                <w:bCs w:val="0"/>
                <w:color w:val="000000"/>
                <w:sz w:val="18"/>
                <w:szCs w:val="18"/>
                <w:u w:val="none"/>
                <w:lang w:val="en-US" w:eastAsia="zh-CN" w:bidi="ar"/>
              </w:rPr>
              <w:t>。</w:t>
            </w:r>
          </w:p>
        </w:tc>
      </w:tr>
      <w:tr w14:paraId="363F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91C0">
            <w:pP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D1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057E42">
            <w:pPr>
              <w:rPr>
                <w:rFonts w:hint="eastAsia" w:ascii="宋体" w:hAnsi="宋体" w:eastAsia="宋体" w:cs="宋体"/>
                <w:i w:val="0"/>
                <w:iCs w:val="0"/>
                <w:color w:val="000000"/>
                <w:sz w:val="18"/>
                <w:szCs w:val="18"/>
                <w:u w:val="none"/>
              </w:rPr>
            </w:pPr>
            <w:r>
              <w:rPr>
                <w:rFonts w:hint="default" w:ascii="宋体" w:hAnsi="宋体" w:eastAsia="宋体" w:cs="宋体"/>
                <w:b w:val="0"/>
                <w:bCs w:val="0"/>
                <w:color w:val="000000"/>
                <w:sz w:val="18"/>
                <w:szCs w:val="18"/>
                <w:highlight w:val="none"/>
                <w:u w:val="none"/>
                <w:lang w:val="en-US" w:eastAsia="zh-CN" w:bidi="ar"/>
              </w:rPr>
              <w:t>高质量</w:t>
            </w:r>
            <w:r>
              <w:rPr>
                <w:rFonts w:hint="default" w:ascii="宋体" w:hAnsi="宋体" w:eastAsia="宋体" w:cs="宋体"/>
                <w:b w:val="0"/>
                <w:bCs w:val="0"/>
                <w:color w:val="000000"/>
                <w:sz w:val="18"/>
                <w:szCs w:val="18"/>
                <w:highlight w:val="none"/>
                <w:u w:val="none"/>
                <w:lang w:bidi="ar"/>
              </w:rPr>
              <w:t>高标准</w:t>
            </w:r>
            <w:r>
              <w:rPr>
                <w:rFonts w:hint="default" w:ascii="宋体" w:hAnsi="宋体" w:eastAsia="宋体" w:cs="宋体"/>
                <w:b w:val="0"/>
                <w:bCs w:val="0"/>
                <w:color w:val="000000"/>
                <w:sz w:val="18"/>
                <w:szCs w:val="18"/>
                <w:highlight w:val="none"/>
                <w:u w:val="none"/>
                <w:lang w:val="en-US" w:eastAsia="zh-CN" w:bidi="ar"/>
              </w:rPr>
              <w:t>做好《区委大事记2025》《区委执政实录2024》《中国共产党安居历史》等党史著作文章编撰工作</w:t>
            </w:r>
            <w:r>
              <w:rPr>
                <w:rFonts w:hint="eastAsia" w:ascii="宋体" w:hAnsi="宋体" w:eastAsia="宋体" w:cs="宋体"/>
                <w:b w:val="0"/>
                <w:bCs w:val="0"/>
                <w:color w:val="000000"/>
                <w:sz w:val="18"/>
                <w:szCs w:val="18"/>
                <w:u w:val="none"/>
                <w:lang w:val="en-US" w:eastAsia="zh-CN" w:bidi="ar"/>
              </w:rPr>
              <w:t>。</w:t>
            </w:r>
          </w:p>
        </w:tc>
      </w:tr>
      <w:tr w14:paraId="4D99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28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A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9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6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86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0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5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7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5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194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827B">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8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2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4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61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5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4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A731">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C4157">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5BA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6FBA">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3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3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0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94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9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F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1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634C1">
            <w:pPr>
              <w:rPr>
                <w:rFonts w:hint="eastAsia" w:ascii="黑体" w:hAnsi="黑体" w:eastAsia="黑体" w:cs="黑体"/>
                <w:i/>
                <w:iCs/>
                <w:color w:val="000000"/>
                <w:sz w:val="18"/>
                <w:szCs w:val="18"/>
                <w:u w:val="none"/>
              </w:rPr>
            </w:pPr>
          </w:p>
        </w:tc>
      </w:tr>
      <w:tr w14:paraId="1B1F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3A31">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1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D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D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D6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6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4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1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0A57">
            <w:pPr>
              <w:rPr>
                <w:rFonts w:hint="eastAsia" w:ascii="黑体" w:hAnsi="黑体" w:eastAsia="黑体" w:cs="黑体"/>
                <w:i/>
                <w:iCs/>
                <w:color w:val="000000"/>
                <w:sz w:val="18"/>
                <w:szCs w:val="18"/>
                <w:u w:val="none"/>
              </w:rPr>
            </w:pPr>
          </w:p>
        </w:tc>
      </w:tr>
      <w:tr w14:paraId="574C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1ECA">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3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C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9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A4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4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1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5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B4EF">
            <w:pPr>
              <w:rPr>
                <w:rFonts w:hint="eastAsia" w:ascii="黑体" w:hAnsi="黑体" w:eastAsia="黑体" w:cs="黑体"/>
                <w:i/>
                <w:iCs/>
                <w:color w:val="000000"/>
                <w:sz w:val="18"/>
                <w:szCs w:val="18"/>
                <w:u w:val="none"/>
              </w:rPr>
            </w:pPr>
          </w:p>
        </w:tc>
      </w:tr>
      <w:tr w14:paraId="32CE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D5B8">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E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91B8">
            <w:pPr>
              <w:jc w:val="center"/>
              <w:rPr>
                <w:rFonts w:hint="eastAsia" w:ascii="微软雅黑" w:hAnsi="微软雅黑" w:eastAsia="微软雅黑" w:cs="微软雅黑"/>
                <w:i/>
                <w:iCs/>
                <w:color w:val="000000"/>
                <w:sz w:val="16"/>
                <w:szCs w:val="16"/>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CF55">
            <w:pPr>
              <w:jc w:val="center"/>
              <w:rPr>
                <w:rFonts w:hint="eastAsia" w:ascii="微软雅黑" w:hAnsi="微软雅黑" w:eastAsia="微软雅黑" w:cs="微软雅黑"/>
                <w:i/>
                <w:iCs/>
                <w:color w:val="000000"/>
                <w:sz w:val="16"/>
                <w:szCs w:val="16"/>
                <w:u w:val="none"/>
              </w:rPr>
            </w:pP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56639">
            <w:pPr>
              <w:jc w:val="center"/>
              <w:rPr>
                <w:rFonts w:hint="eastAsia" w:ascii="微软雅黑" w:hAnsi="微软雅黑" w:eastAsia="微软雅黑" w:cs="微软雅黑"/>
                <w:i/>
                <w:iCs/>
                <w:color w:val="000000"/>
                <w:sz w:val="16"/>
                <w:szCs w:val="16"/>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0454">
            <w:pPr>
              <w:jc w:val="center"/>
              <w:rPr>
                <w:rFonts w:hint="eastAsia" w:ascii="微软雅黑" w:hAnsi="微软雅黑" w:eastAsia="微软雅黑" w:cs="微软雅黑"/>
                <w:i/>
                <w:iCs/>
                <w:color w:val="000000"/>
                <w:sz w:val="16"/>
                <w:szCs w:val="16"/>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B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F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E441">
            <w:pPr>
              <w:rPr>
                <w:rFonts w:hint="eastAsia" w:ascii="黑体" w:hAnsi="黑体" w:eastAsia="黑体" w:cs="黑体"/>
                <w:i/>
                <w:iCs/>
                <w:color w:val="000000"/>
                <w:sz w:val="18"/>
                <w:szCs w:val="18"/>
                <w:u w:val="none"/>
              </w:rPr>
            </w:pPr>
          </w:p>
        </w:tc>
      </w:tr>
      <w:tr w14:paraId="487D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0E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8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9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2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5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2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8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3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0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2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8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DC1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A20A">
            <w:pPr>
              <w:jc w:val="center"/>
              <w:rPr>
                <w:rFonts w:hint="eastAsia" w:ascii="宋体" w:hAnsi="宋体" w:eastAsia="宋体" w:cs="宋体"/>
                <w:i w:val="0"/>
                <w:iCs w:val="0"/>
                <w:color w:val="000000"/>
                <w:sz w:val="18"/>
                <w:szCs w:val="18"/>
                <w:u w:val="none"/>
              </w:rPr>
            </w:pP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48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17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3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编纂《区委执政实录2024》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F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4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7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8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E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3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17C9">
            <w:pPr>
              <w:jc w:val="center"/>
              <w:rPr>
                <w:rFonts w:hint="eastAsia" w:ascii="微软雅黑" w:hAnsi="微软雅黑" w:eastAsia="微软雅黑" w:cs="微软雅黑"/>
                <w:i/>
                <w:iCs/>
                <w:color w:val="000000"/>
                <w:sz w:val="16"/>
                <w:szCs w:val="16"/>
                <w:u w:val="none"/>
              </w:rPr>
            </w:pPr>
          </w:p>
        </w:tc>
      </w:tr>
      <w:tr w14:paraId="1B41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34F75">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C16C">
            <w:pPr>
              <w:jc w:val="center"/>
              <w:rPr>
                <w:rFonts w:hint="eastAsia" w:ascii="宋体" w:hAnsi="宋体" w:eastAsia="宋体" w:cs="宋体"/>
                <w:i w:val="0"/>
                <w:iCs w:val="0"/>
                <w:color w:val="000000"/>
                <w:sz w:val="18"/>
                <w:szCs w:val="18"/>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4C6E8">
            <w:pPr>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A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重要时间节点党史宣教活动组织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6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D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2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D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8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1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BF69">
            <w:pPr>
              <w:jc w:val="center"/>
              <w:rPr>
                <w:rFonts w:hint="eastAsia" w:ascii="微软雅黑" w:hAnsi="微软雅黑" w:eastAsia="微软雅黑" w:cs="微软雅黑"/>
                <w:i/>
                <w:iCs/>
                <w:color w:val="000000"/>
                <w:sz w:val="16"/>
                <w:szCs w:val="16"/>
                <w:u w:val="none"/>
              </w:rPr>
            </w:pPr>
          </w:p>
        </w:tc>
      </w:tr>
      <w:tr w14:paraId="4902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C7BA">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FFD6">
            <w:pPr>
              <w:jc w:val="center"/>
              <w:rPr>
                <w:rFonts w:hint="eastAsia" w:ascii="宋体" w:hAnsi="宋体" w:eastAsia="宋体" w:cs="宋体"/>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F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8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考核达标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4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5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4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B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E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9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08FC">
            <w:pPr>
              <w:jc w:val="center"/>
              <w:rPr>
                <w:rFonts w:hint="eastAsia" w:ascii="微软雅黑" w:hAnsi="微软雅黑" w:eastAsia="微软雅黑" w:cs="微软雅黑"/>
                <w:i/>
                <w:iCs/>
                <w:color w:val="000000"/>
                <w:sz w:val="16"/>
                <w:szCs w:val="16"/>
                <w:u w:val="none"/>
              </w:rPr>
            </w:pPr>
          </w:p>
        </w:tc>
      </w:tr>
      <w:tr w14:paraId="5D48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3072">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A019">
            <w:pPr>
              <w:jc w:val="center"/>
              <w:rPr>
                <w:rFonts w:hint="eastAsia" w:ascii="宋体" w:hAnsi="宋体" w:eastAsia="宋体" w:cs="宋体"/>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3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8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7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5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3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1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3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4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D3C6">
            <w:pPr>
              <w:jc w:val="center"/>
              <w:rPr>
                <w:rFonts w:hint="eastAsia" w:ascii="微软雅黑" w:hAnsi="微软雅黑" w:eastAsia="微软雅黑" w:cs="微软雅黑"/>
                <w:i/>
                <w:iCs/>
                <w:color w:val="000000"/>
                <w:sz w:val="16"/>
                <w:szCs w:val="16"/>
                <w:u w:val="none"/>
              </w:rPr>
            </w:pPr>
          </w:p>
        </w:tc>
      </w:tr>
      <w:tr w14:paraId="27DD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36A4">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0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F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2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为经济社会发展提供决策参考及业务能力</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5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5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B83E">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B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2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6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9610">
            <w:pPr>
              <w:jc w:val="center"/>
              <w:rPr>
                <w:rFonts w:hint="eastAsia" w:ascii="微软雅黑" w:hAnsi="微软雅黑" w:eastAsia="微软雅黑" w:cs="微软雅黑"/>
                <w:i/>
                <w:iCs/>
                <w:color w:val="000000"/>
                <w:sz w:val="16"/>
                <w:szCs w:val="16"/>
                <w:u w:val="none"/>
              </w:rPr>
            </w:pPr>
          </w:p>
        </w:tc>
      </w:tr>
      <w:tr w14:paraId="035A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95E1">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A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C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E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4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C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0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2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0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F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B575">
            <w:pPr>
              <w:jc w:val="center"/>
              <w:rPr>
                <w:rFonts w:hint="eastAsia" w:ascii="微软雅黑" w:hAnsi="微软雅黑" w:eastAsia="微软雅黑" w:cs="微软雅黑"/>
                <w:i/>
                <w:iCs/>
                <w:color w:val="000000"/>
                <w:sz w:val="16"/>
                <w:szCs w:val="16"/>
                <w:u w:val="none"/>
              </w:rPr>
            </w:pPr>
          </w:p>
        </w:tc>
      </w:tr>
      <w:tr w14:paraId="5996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4885">
            <w:pPr>
              <w:jc w:val="center"/>
              <w:rPr>
                <w:rFonts w:hint="eastAsia" w:ascii="宋体" w:hAnsi="宋体" w:eastAsia="宋体" w:cs="宋体"/>
                <w:i w:val="0"/>
                <w:iCs w:val="0"/>
                <w:color w:val="000000"/>
                <w:sz w:val="18"/>
                <w:szCs w:val="18"/>
                <w:u w:val="none"/>
              </w:rPr>
            </w:pP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09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59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6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《中国共产党安居历史》</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B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0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9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B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2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D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AFD5">
            <w:pPr>
              <w:jc w:val="center"/>
              <w:rPr>
                <w:rFonts w:hint="eastAsia" w:ascii="微软雅黑" w:hAnsi="微软雅黑" w:eastAsia="微软雅黑" w:cs="微软雅黑"/>
                <w:i/>
                <w:iCs/>
                <w:color w:val="000000"/>
                <w:sz w:val="16"/>
                <w:szCs w:val="16"/>
                <w:u w:val="none"/>
              </w:rPr>
            </w:pPr>
          </w:p>
        </w:tc>
      </w:tr>
      <w:tr w14:paraId="307C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C4E6">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A061">
            <w:pPr>
              <w:jc w:val="center"/>
              <w:rPr>
                <w:rFonts w:hint="eastAsia" w:ascii="宋体" w:hAnsi="宋体" w:eastAsia="宋体" w:cs="宋体"/>
                <w:i w:val="0"/>
                <w:iCs w:val="0"/>
                <w:color w:val="000000"/>
                <w:sz w:val="18"/>
                <w:szCs w:val="18"/>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667E0">
            <w:pPr>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4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党史宣教基地、党史宣教活动</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1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2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4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E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1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A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2CC6">
            <w:pPr>
              <w:jc w:val="center"/>
              <w:rPr>
                <w:rFonts w:hint="eastAsia" w:ascii="微软雅黑" w:hAnsi="微软雅黑" w:eastAsia="微软雅黑" w:cs="微软雅黑"/>
                <w:i/>
                <w:iCs/>
                <w:color w:val="000000"/>
                <w:sz w:val="16"/>
                <w:szCs w:val="16"/>
                <w:u w:val="none"/>
              </w:rPr>
            </w:pPr>
          </w:p>
        </w:tc>
      </w:tr>
      <w:tr w14:paraId="68ED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E72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8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5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78E8">
            <w:pPr>
              <w:rPr>
                <w:rFonts w:hint="eastAsia" w:ascii="宋体" w:hAnsi="宋体" w:eastAsia="宋体" w:cs="宋体"/>
                <w:i w:val="0"/>
                <w:iCs w:val="0"/>
                <w:color w:val="000000"/>
                <w:sz w:val="18"/>
                <w:szCs w:val="18"/>
                <w:u w:val="none"/>
              </w:rPr>
            </w:pPr>
          </w:p>
        </w:tc>
      </w:tr>
      <w:tr w14:paraId="34E3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E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29F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圆满完成此项任务。</w:t>
            </w:r>
          </w:p>
        </w:tc>
      </w:tr>
      <w:tr w14:paraId="2883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F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98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3DC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D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CAD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007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691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项目负责人：姚兵</w:t>
            </w:r>
          </w:p>
        </w:tc>
        <w:tc>
          <w:tcPr>
            <w:tcW w:w="23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CBC8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财务负责人：陈红亮</w:t>
            </w:r>
          </w:p>
        </w:tc>
      </w:tr>
    </w:tbl>
    <w:p w14:paraId="3AF1D3E6">
      <w:pPr>
        <w:pStyle w:val="17"/>
        <w:rPr>
          <w:rFonts w:eastAsia="方正小标宋简体"/>
          <w:sz w:val="44"/>
          <w:szCs w:val="44"/>
        </w:rPr>
      </w:pPr>
    </w:p>
    <w:p w14:paraId="0F100D45">
      <w:pPr>
        <w:pStyle w:val="17"/>
        <w:rPr>
          <w:rFonts w:eastAsia="方正小标宋简体"/>
          <w:sz w:val="44"/>
          <w:szCs w:val="44"/>
        </w:rPr>
      </w:pPr>
    </w:p>
    <w:p w14:paraId="08F46B31">
      <w:pPr>
        <w:pStyle w:val="17"/>
        <w:rPr>
          <w:rFonts w:eastAsia="方正小标宋简体"/>
          <w:sz w:val="44"/>
          <w:szCs w:val="44"/>
        </w:rPr>
      </w:pPr>
    </w:p>
    <w:p w14:paraId="7A3CB0BF">
      <w:pPr>
        <w:pStyle w:val="17"/>
        <w:rPr>
          <w:rFonts w:eastAsia="方正小标宋简体"/>
          <w:sz w:val="44"/>
          <w:szCs w:val="44"/>
        </w:rPr>
      </w:pPr>
    </w:p>
    <w:p w14:paraId="76955F7E">
      <w:pPr>
        <w:rPr>
          <w:rFonts w:eastAsia="方正小标宋简体"/>
          <w:sz w:val="44"/>
          <w:szCs w:val="44"/>
        </w:rPr>
      </w:pPr>
      <w:r>
        <w:rPr>
          <w:rFonts w:eastAsia="方正小标宋简体"/>
          <w:sz w:val="44"/>
          <w:szCs w:val="44"/>
        </w:rPr>
        <w:br w:type="page"/>
      </w: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68"/>
        <w:gridCol w:w="987"/>
        <w:gridCol w:w="1293"/>
        <w:gridCol w:w="396"/>
        <w:gridCol w:w="925"/>
        <w:gridCol w:w="396"/>
        <w:gridCol w:w="846"/>
        <w:gridCol w:w="486"/>
        <w:gridCol w:w="486"/>
        <w:gridCol w:w="1482"/>
      </w:tblGrid>
      <w:tr w14:paraId="04A4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ECB5E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0D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A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4EFB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51090424T000011120701-电子政务管理中心经费</w:t>
            </w:r>
          </w:p>
        </w:tc>
      </w:tr>
      <w:tr w14:paraId="7E28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229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94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中国共产党遂宁市安居区委员会办公室部门</w:t>
            </w:r>
          </w:p>
        </w:tc>
        <w:tc>
          <w:tcPr>
            <w:tcW w:w="371" w:type="pct"/>
            <w:tcBorders>
              <w:top w:val="nil"/>
              <w:left w:val="nil"/>
              <w:bottom w:val="nil"/>
              <w:right w:val="nil"/>
            </w:tcBorders>
            <w:shd w:val="clear" w:color="auto" w:fill="auto"/>
            <w:vAlign w:val="center"/>
          </w:tcPr>
          <w:p w14:paraId="1141A70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C0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中国共产党遂宁市安居区委员会办公室</w:t>
            </w:r>
          </w:p>
        </w:tc>
      </w:tr>
      <w:tr w14:paraId="6F78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7B5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008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E7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E542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DF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14F9">
            <w:pP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2436">
            <w:pPr>
              <w:rPr>
                <w:rFonts w:hint="eastAsia" w:ascii="宋体" w:hAnsi="宋体" w:eastAsia="宋体" w:cs="宋体"/>
                <w:i w:val="0"/>
                <w:iCs w:val="0"/>
                <w:color w:val="000000"/>
                <w:sz w:val="18"/>
                <w:szCs w:val="18"/>
                <w:u w:val="none"/>
              </w:rPr>
            </w:pPr>
          </w:p>
        </w:tc>
        <w:tc>
          <w:tcPr>
            <w:tcW w:w="22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72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做好安居区涉密电子政务内网、电子政务外网及设备安全运维工作。    </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850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default" w:ascii="宋体" w:hAnsi="宋体" w:eastAsia="宋体" w:cs="宋体"/>
                <w:color w:val="000000"/>
                <w:sz w:val="18"/>
                <w:szCs w:val="18"/>
                <w:u w:val="none"/>
                <w:lang w:bidi="ar"/>
              </w:rPr>
              <w:t>党政应急密码通信系统顺利升级换装，2024年度安可区县部门替代任务有序推进</w:t>
            </w:r>
            <w:r>
              <w:rPr>
                <w:rFonts w:hint="eastAsia" w:ascii="宋体" w:hAnsi="宋体" w:eastAsia="宋体" w:cs="宋体"/>
                <w:color w:val="000000"/>
                <w:sz w:val="18"/>
                <w:szCs w:val="18"/>
                <w:u w:val="none"/>
                <w:lang w:eastAsia="zh-CN" w:bidi="ar"/>
              </w:rPr>
              <w:t>，</w:t>
            </w:r>
            <w:r>
              <w:rPr>
                <w:rFonts w:hint="eastAsia" w:ascii="宋体" w:hAnsi="宋体" w:eastAsia="宋体" w:cs="宋体"/>
                <w:color w:val="000000"/>
                <w:sz w:val="18"/>
                <w:szCs w:val="18"/>
                <w:u w:val="none"/>
                <w:lang w:val="en-US" w:eastAsia="zh-CN" w:bidi="ar"/>
              </w:rPr>
              <w:t>完成率100%</w:t>
            </w:r>
            <w:r>
              <w:rPr>
                <w:rFonts w:hint="eastAsia" w:ascii="宋体" w:hAnsi="宋体" w:eastAsia="宋体" w:cs="宋体"/>
                <w:color w:val="000000"/>
                <w:sz w:val="18"/>
                <w:szCs w:val="18"/>
                <w:u w:val="none"/>
                <w:lang w:eastAsia="zh-CN" w:bidi="ar"/>
              </w:rPr>
              <w:t>。</w:t>
            </w:r>
          </w:p>
        </w:tc>
      </w:tr>
      <w:tr w14:paraId="2855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06B1">
            <w:pP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0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9A7161">
            <w:pPr>
              <w:rPr>
                <w:rFonts w:hint="eastAsia" w:ascii="宋体" w:hAnsi="宋体" w:eastAsia="宋体" w:cs="宋体"/>
                <w:i w:val="0"/>
                <w:iCs w:val="0"/>
                <w:color w:val="000000"/>
                <w:sz w:val="18"/>
                <w:szCs w:val="18"/>
                <w:u w:val="none"/>
                <w:lang w:eastAsia="zh-CN"/>
              </w:rPr>
            </w:pPr>
            <w:r>
              <w:rPr>
                <w:rFonts w:hint="default" w:ascii="宋体" w:hAnsi="宋体" w:eastAsia="宋体" w:cs="宋体"/>
                <w:color w:val="000000"/>
                <w:sz w:val="18"/>
                <w:szCs w:val="18"/>
                <w:u w:val="none"/>
                <w:lang w:bidi="ar"/>
              </w:rPr>
              <w:t>党政应急密码通信系统顺利升级换装，2024年度安可区县部门替代任务有序推进</w:t>
            </w:r>
            <w:r>
              <w:rPr>
                <w:rFonts w:hint="eastAsia" w:ascii="宋体" w:hAnsi="宋体" w:eastAsia="宋体" w:cs="宋体"/>
                <w:color w:val="000000"/>
                <w:sz w:val="18"/>
                <w:szCs w:val="18"/>
                <w:u w:val="none"/>
                <w:lang w:eastAsia="zh-CN" w:bidi="ar"/>
              </w:rPr>
              <w:t>。</w:t>
            </w:r>
          </w:p>
        </w:tc>
      </w:tr>
      <w:tr w14:paraId="150B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6C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F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7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6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54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3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3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C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1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98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94DD">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3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7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2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14.80</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FF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A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D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E50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042B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789F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2F8E">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B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8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A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14.80</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7A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5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4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9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E0C5">
            <w:pPr>
              <w:rPr>
                <w:rFonts w:hint="eastAsia" w:ascii="黑体" w:hAnsi="黑体" w:eastAsia="黑体" w:cs="黑体"/>
                <w:i/>
                <w:iCs/>
                <w:color w:val="000000"/>
                <w:sz w:val="18"/>
                <w:szCs w:val="18"/>
                <w:u w:val="none"/>
              </w:rPr>
            </w:pPr>
          </w:p>
        </w:tc>
      </w:tr>
      <w:tr w14:paraId="0649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2234">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C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F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E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82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C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B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9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79E0">
            <w:pPr>
              <w:rPr>
                <w:rFonts w:hint="eastAsia" w:ascii="黑体" w:hAnsi="黑体" w:eastAsia="黑体" w:cs="黑体"/>
                <w:i/>
                <w:iCs/>
                <w:color w:val="000000"/>
                <w:sz w:val="18"/>
                <w:szCs w:val="18"/>
                <w:u w:val="none"/>
              </w:rPr>
            </w:pPr>
          </w:p>
        </w:tc>
      </w:tr>
      <w:tr w14:paraId="6585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3B9F">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3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8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F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C9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B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0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0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0547">
            <w:pPr>
              <w:rPr>
                <w:rFonts w:hint="eastAsia" w:ascii="黑体" w:hAnsi="黑体" w:eastAsia="黑体" w:cs="黑体"/>
                <w:i/>
                <w:iCs/>
                <w:color w:val="000000"/>
                <w:sz w:val="18"/>
                <w:szCs w:val="18"/>
                <w:u w:val="none"/>
              </w:rPr>
            </w:pPr>
          </w:p>
        </w:tc>
      </w:tr>
      <w:tr w14:paraId="1C25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E037">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3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8AE2">
            <w:pPr>
              <w:jc w:val="center"/>
              <w:rPr>
                <w:rFonts w:hint="eastAsia" w:ascii="微软雅黑" w:hAnsi="微软雅黑" w:eastAsia="微软雅黑" w:cs="微软雅黑"/>
                <w:i/>
                <w:iCs/>
                <w:color w:val="000000"/>
                <w:sz w:val="16"/>
                <w:szCs w:val="16"/>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CAED">
            <w:pPr>
              <w:jc w:val="center"/>
              <w:rPr>
                <w:rFonts w:hint="eastAsia" w:ascii="微软雅黑" w:hAnsi="微软雅黑" w:eastAsia="微软雅黑" w:cs="微软雅黑"/>
                <w:i/>
                <w:iCs/>
                <w:color w:val="000000"/>
                <w:sz w:val="16"/>
                <w:szCs w:val="16"/>
                <w:u w:val="none"/>
              </w:rPr>
            </w:pP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EAB33">
            <w:pPr>
              <w:jc w:val="center"/>
              <w:rPr>
                <w:rFonts w:hint="eastAsia" w:ascii="微软雅黑" w:hAnsi="微软雅黑" w:eastAsia="微软雅黑" w:cs="微软雅黑"/>
                <w:i/>
                <w:iCs/>
                <w:color w:val="000000"/>
                <w:sz w:val="16"/>
                <w:szCs w:val="16"/>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0E1F">
            <w:pPr>
              <w:jc w:val="center"/>
              <w:rPr>
                <w:rFonts w:hint="eastAsia" w:ascii="微软雅黑" w:hAnsi="微软雅黑" w:eastAsia="微软雅黑" w:cs="微软雅黑"/>
                <w:i/>
                <w:iCs/>
                <w:color w:val="000000"/>
                <w:sz w:val="16"/>
                <w:szCs w:val="16"/>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A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1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F7C4">
            <w:pPr>
              <w:rPr>
                <w:rFonts w:hint="eastAsia" w:ascii="黑体" w:hAnsi="黑体" w:eastAsia="黑体" w:cs="黑体"/>
                <w:i/>
                <w:iCs/>
                <w:color w:val="000000"/>
                <w:sz w:val="18"/>
                <w:szCs w:val="18"/>
                <w:u w:val="none"/>
              </w:rPr>
            </w:pPr>
          </w:p>
        </w:tc>
      </w:tr>
      <w:tr w14:paraId="2D9B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35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0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B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E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4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E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E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0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2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3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A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8E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7E4F">
            <w:pPr>
              <w:jc w:val="center"/>
              <w:rPr>
                <w:rFonts w:hint="eastAsia" w:ascii="宋体" w:hAnsi="宋体" w:eastAsia="宋体" w:cs="宋体"/>
                <w:i w:val="0"/>
                <w:iCs w:val="0"/>
                <w:color w:val="000000"/>
                <w:sz w:val="18"/>
                <w:szCs w:val="18"/>
                <w:u w:val="none"/>
              </w:rPr>
            </w:pP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00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0C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5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电子政务内外网专线建设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3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7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7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2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D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B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B0F9">
            <w:pPr>
              <w:jc w:val="center"/>
              <w:rPr>
                <w:rFonts w:hint="eastAsia" w:ascii="微软雅黑" w:hAnsi="微软雅黑" w:eastAsia="微软雅黑" w:cs="微软雅黑"/>
                <w:i/>
                <w:iCs/>
                <w:color w:val="000000"/>
                <w:sz w:val="16"/>
                <w:szCs w:val="16"/>
                <w:u w:val="none"/>
              </w:rPr>
            </w:pPr>
          </w:p>
        </w:tc>
      </w:tr>
      <w:tr w14:paraId="3DBF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FB98">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4F6D">
            <w:pPr>
              <w:jc w:val="center"/>
              <w:rPr>
                <w:rFonts w:hint="eastAsia" w:ascii="宋体" w:hAnsi="宋体" w:eastAsia="宋体" w:cs="宋体"/>
                <w:i w:val="0"/>
                <w:iCs w:val="0"/>
                <w:color w:val="000000"/>
                <w:sz w:val="18"/>
                <w:szCs w:val="18"/>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7015">
            <w:pPr>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8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电子政务内外网终端建设</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D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5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C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6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8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A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E285">
            <w:pPr>
              <w:jc w:val="center"/>
              <w:rPr>
                <w:rFonts w:hint="eastAsia" w:ascii="微软雅黑" w:hAnsi="微软雅黑" w:eastAsia="微软雅黑" w:cs="微软雅黑"/>
                <w:i/>
                <w:iCs/>
                <w:color w:val="000000"/>
                <w:sz w:val="16"/>
                <w:szCs w:val="16"/>
                <w:u w:val="none"/>
              </w:rPr>
            </w:pPr>
          </w:p>
        </w:tc>
      </w:tr>
      <w:tr w14:paraId="276E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5ACD">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5F15">
            <w:pPr>
              <w:jc w:val="center"/>
              <w:rPr>
                <w:rFonts w:hint="eastAsia" w:ascii="宋体" w:hAnsi="宋体" w:eastAsia="宋体" w:cs="宋体"/>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C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7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安全畅通</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B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6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6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0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E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B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E36C">
            <w:pPr>
              <w:jc w:val="center"/>
              <w:rPr>
                <w:rFonts w:hint="eastAsia" w:ascii="微软雅黑" w:hAnsi="微软雅黑" w:eastAsia="微软雅黑" w:cs="微软雅黑"/>
                <w:i/>
                <w:iCs/>
                <w:color w:val="000000"/>
                <w:sz w:val="16"/>
                <w:szCs w:val="16"/>
                <w:u w:val="none"/>
              </w:rPr>
            </w:pPr>
          </w:p>
        </w:tc>
      </w:tr>
      <w:tr w14:paraId="259A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F27A1">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0FBEA">
            <w:pPr>
              <w:jc w:val="center"/>
              <w:rPr>
                <w:rFonts w:hint="eastAsia" w:ascii="宋体" w:hAnsi="宋体" w:eastAsia="宋体" w:cs="宋体"/>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8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0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8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D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2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D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9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C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16B4">
            <w:pPr>
              <w:jc w:val="center"/>
              <w:rPr>
                <w:rFonts w:hint="eastAsia" w:ascii="微软雅黑" w:hAnsi="微软雅黑" w:eastAsia="微软雅黑" w:cs="微软雅黑"/>
                <w:i/>
                <w:iCs/>
                <w:color w:val="000000"/>
                <w:sz w:val="16"/>
                <w:szCs w:val="16"/>
                <w:u w:val="none"/>
              </w:rPr>
            </w:pPr>
          </w:p>
        </w:tc>
      </w:tr>
      <w:tr w14:paraId="615B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F89E9">
            <w:pPr>
              <w:jc w:val="center"/>
              <w:rPr>
                <w:rFonts w:hint="eastAsia" w:ascii="宋体" w:hAnsi="宋体" w:eastAsia="宋体" w:cs="宋体"/>
                <w:i w:val="0"/>
                <w:iCs w:val="0"/>
                <w:color w:val="000000"/>
                <w:sz w:val="18"/>
                <w:szCs w:val="18"/>
                <w:u w:val="none"/>
              </w:rPr>
            </w:pP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DC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C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8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为安居经济社会发展提供宣传力度、稳定保障、数据安全保障</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A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4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AD92">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D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E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B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6544">
            <w:pPr>
              <w:jc w:val="center"/>
              <w:rPr>
                <w:rFonts w:hint="eastAsia" w:ascii="微软雅黑" w:hAnsi="微软雅黑" w:eastAsia="微软雅黑" w:cs="微软雅黑"/>
                <w:i/>
                <w:iCs/>
                <w:color w:val="000000"/>
                <w:sz w:val="16"/>
                <w:szCs w:val="16"/>
                <w:u w:val="none"/>
              </w:rPr>
            </w:pPr>
          </w:p>
        </w:tc>
      </w:tr>
      <w:tr w14:paraId="32A5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11FD">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6662">
            <w:pPr>
              <w:jc w:val="center"/>
              <w:rPr>
                <w:rFonts w:hint="eastAsia" w:ascii="宋体" w:hAnsi="宋体" w:eastAsia="宋体" w:cs="宋体"/>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A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E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做好安居区电子政务内网运行维护保障工作</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A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7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88FD">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D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7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C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856F">
            <w:pPr>
              <w:jc w:val="center"/>
              <w:rPr>
                <w:rFonts w:hint="eastAsia" w:ascii="微软雅黑" w:hAnsi="微软雅黑" w:eastAsia="微软雅黑" w:cs="微软雅黑"/>
                <w:i/>
                <w:iCs/>
                <w:color w:val="000000"/>
                <w:sz w:val="16"/>
                <w:szCs w:val="16"/>
                <w:u w:val="none"/>
              </w:rPr>
            </w:pPr>
          </w:p>
        </w:tc>
      </w:tr>
      <w:tr w14:paraId="559A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9490">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1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5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7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0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9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3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0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0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5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180A">
            <w:pPr>
              <w:jc w:val="center"/>
              <w:rPr>
                <w:rFonts w:hint="eastAsia" w:ascii="微软雅黑" w:hAnsi="微软雅黑" w:eastAsia="微软雅黑" w:cs="微软雅黑"/>
                <w:i/>
                <w:iCs/>
                <w:color w:val="000000"/>
                <w:sz w:val="16"/>
                <w:szCs w:val="16"/>
                <w:u w:val="none"/>
              </w:rPr>
            </w:pPr>
          </w:p>
        </w:tc>
      </w:tr>
      <w:tr w14:paraId="5871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19ED5">
            <w:pPr>
              <w:jc w:val="center"/>
              <w:rPr>
                <w:rFonts w:hint="eastAsia" w:ascii="宋体" w:hAnsi="宋体" w:eastAsia="宋体" w:cs="宋体"/>
                <w:i w:val="0"/>
                <w:iCs w:val="0"/>
                <w:color w:val="000000"/>
                <w:sz w:val="18"/>
                <w:szCs w:val="18"/>
                <w:u w:val="none"/>
              </w:rPr>
            </w:pP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18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C9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F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电子政务内外网及终端建设运维经费</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1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7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0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D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7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2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1207">
            <w:pPr>
              <w:jc w:val="center"/>
              <w:rPr>
                <w:rFonts w:hint="eastAsia" w:ascii="微软雅黑" w:hAnsi="微软雅黑" w:eastAsia="微软雅黑" w:cs="微软雅黑"/>
                <w:i/>
                <w:iCs/>
                <w:color w:val="000000"/>
                <w:sz w:val="16"/>
                <w:szCs w:val="16"/>
                <w:u w:val="none"/>
              </w:rPr>
            </w:pPr>
          </w:p>
        </w:tc>
      </w:tr>
      <w:tr w14:paraId="0E6B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63DB">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93BBA">
            <w:pPr>
              <w:jc w:val="center"/>
              <w:rPr>
                <w:rFonts w:hint="eastAsia" w:ascii="宋体" w:hAnsi="宋体" w:eastAsia="宋体" w:cs="宋体"/>
                <w:i w:val="0"/>
                <w:iCs w:val="0"/>
                <w:color w:val="000000"/>
                <w:sz w:val="18"/>
                <w:szCs w:val="18"/>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BD48">
            <w:pPr>
              <w:jc w:val="center"/>
              <w:rPr>
                <w:rFonts w:hint="eastAsia" w:ascii="宋体" w:hAnsi="宋体" w:eastAsia="宋体" w:cs="宋体"/>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9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电子政务内外网业务培训费</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1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2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8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A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D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B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0048">
            <w:pPr>
              <w:jc w:val="center"/>
              <w:rPr>
                <w:rFonts w:hint="eastAsia" w:ascii="微软雅黑" w:hAnsi="微软雅黑" w:eastAsia="微软雅黑" w:cs="微软雅黑"/>
                <w:i/>
                <w:iCs/>
                <w:color w:val="000000"/>
                <w:sz w:val="16"/>
                <w:szCs w:val="16"/>
                <w:u w:val="none"/>
              </w:rPr>
            </w:pPr>
          </w:p>
        </w:tc>
      </w:tr>
      <w:tr w14:paraId="726D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16D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8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7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A38B">
            <w:pPr>
              <w:rPr>
                <w:rFonts w:hint="eastAsia" w:ascii="宋体" w:hAnsi="宋体" w:eastAsia="宋体" w:cs="宋体"/>
                <w:i w:val="0"/>
                <w:iCs w:val="0"/>
                <w:color w:val="000000"/>
                <w:sz w:val="18"/>
                <w:szCs w:val="18"/>
                <w:u w:val="none"/>
              </w:rPr>
            </w:pPr>
          </w:p>
        </w:tc>
      </w:tr>
      <w:tr w14:paraId="0120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1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555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圆满完成此项任务。</w:t>
            </w:r>
          </w:p>
        </w:tc>
      </w:tr>
      <w:tr w14:paraId="3484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0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17C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927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E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DC2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214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A46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项目负责人：陈稀文</w:t>
            </w:r>
          </w:p>
        </w:tc>
        <w:tc>
          <w:tcPr>
            <w:tcW w:w="234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2B0C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财务负责人：陈红亮</w:t>
            </w:r>
          </w:p>
        </w:tc>
      </w:tr>
    </w:tbl>
    <w:p w14:paraId="1997A2CB">
      <w:pPr>
        <w:pStyle w:val="17"/>
        <w:rPr>
          <w:rFonts w:eastAsia="方正小标宋简体"/>
          <w:sz w:val="44"/>
          <w:szCs w:val="44"/>
        </w:rPr>
      </w:pPr>
    </w:p>
    <w:p w14:paraId="09BE8708">
      <w:pPr>
        <w:pStyle w:val="17"/>
        <w:rPr>
          <w:rFonts w:eastAsia="方正小标宋简体"/>
          <w:sz w:val="44"/>
          <w:szCs w:val="44"/>
        </w:rPr>
      </w:pPr>
    </w:p>
    <w:p w14:paraId="3BCE6E46">
      <w:pPr>
        <w:pStyle w:val="17"/>
        <w:rPr>
          <w:rFonts w:eastAsia="方正小标宋简体"/>
          <w:sz w:val="44"/>
          <w:szCs w:val="44"/>
        </w:rPr>
      </w:pPr>
    </w:p>
    <w:p w14:paraId="2EC2F213">
      <w:pPr>
        <w:pStyle w:val="17"/>
        <w:rPr>
          <w:rFonts w:eastAsia="方正小标宋简体"/>
          <w:sz w:val="44"/>
          <w:szCs w:val="44"/>
        </w:rPr>
      </w:pPr>
    </w:p>
    <w:p w14:paraId="71378205">
      <w:pPr>
        <w:pStyle w:val="17"/>
        <w:rPr>
          <w:rFonts w:eastAsia="方正小标宋简体"/>
          <w:sz w:val="44"/>
          <w:szCs w:val="44"/>
        </w:rPr>
      </w:pPr>
    </w:p>
    <w:p w14:paraId="0AF23C8D">
      <w:pPr>
        <w:pStyle w:val="3"/>
      </w:pPr>
    </w:p>
    <w:p w14:paraId="2228B023"/>
    <w:p w14:paraId="05A40232">
      <w:pPr>
        <w:pStyle w:val="29"/>
      </w:pPr>
    </w:p>
    <w:p w14:paraId="77D044A1">
      <w:pPr>
        <w:pStyle w:val="17"/>
      </w:pPr>
    </w:p>
    <w:p w14:paraId="1894B55E">
      <w:pPr>
        <w:pStyle w:val="17"/>
      </w:pPr>
    </w:p>
    <w:p w14:paraId="5B66D228">
      <w:pPr>
        <w:pStyle w:val="17"/>
      </w:pPr>
    </w:p>
    <w:p w14:paraId="3981C61E">
      <w:pPr>
        <w:pStyle w:val="17"/>
      </w:pPr>
    </w:p>
    <w:p w14:paraId="2C50A20B">
      <w:pPr>
        <w:pStyle w:val="17"/>
      </w:pPr>
    </w:p>
    <w:p w14:paraId="3C67108C">
      <w:pPr>
        <w:pStyle w:val="17"/>
      </w:pPr>
    </w:p>
    <w:p w14:paraId="232E6E9B">
      <w:pPr>
        <w:spacing w:line="560" w:lineRule="exact"/>
        <w:jc w:val="center"/>
        <w:outlineLvl w:val="0"/>
        <w:rPr>
          <w:rFonts w:eastAsia="方正小标宋简体"/>
          <w:sz w:val="44"/>
          <w:szCs w:val="44"/>
        </w:rPr>
      </w:pPr>
    </w:p>
    <w:p w14:paraId="36C16693">
      <w:pPr>
        <w:spacing w:line="560" w:lineRule="exact"/>
        <w:jc w:val="center"/>
        <w:outlineLvl w:val="0"/>
        <w:rPr>
          <w:rFonts w:eastAsia="方正小标宋简体"/>
          <w:sz w:val="44"/>
          <w:szCs w:val="44"/>
        </w:rPr>
      </w:pPr>
    </w:p>
    <w:p w14:paraId="35948420">
      <w:pPr>
        <w:spacing w:line="560" w:lineRule="exact"/>
        <w:jc w:val="center"/>
        <w:outlineLvl w:val="0"/>
        <w:rPr>
          <w:rFonts w:eastAsia="方正小标宋简体"/>
          <w:sz w:val="44"/>
          <w:szCs w:val="44"/>
        </w:rPr>
      </w:pPr>
    </w:p>
    <w:p w14:paraId="0C6338E1">
      <w:pPr>
        <w:spacing w:line="560" w:lineRule="exact"/>
        <w:jc w:val="center"/>
        <w:outlineLvl w:val="0"/>
        <w:rPr>
          <w:rFonts w:eastAsia="方正小标宋简体"/>
        </w:rPr>
      </w:pPr>
      <w:bookmarkStart w:id="121" w:name="_Toc24126"/>
      <w:r>
        <w:rPr>
          <w:rFonts w:eastAsia="方正小标宋简体"/>
          <w:sz w:val="44"/>
          <w:szCs w:val="44"/>
        </w:rPr>
        <w:t>第</w:t>
      </w:r>
      <w:r>
        <w:rPr>
          <w:rStyle w:val="197"/>
          <w:rFonts w:eastAsia="方正小标宋简体"/>
          <w:b w:val="0"/>
          <w:bCs w:val="0"/>
        </w:rPr>
        <w:t>五部分 附表</w:t>
      </w:r>
      <w:bookmarkEnd w:id="118"/>
      <w:bookmarkEnd w:id="119"/>
      <w:bookmarkEnd w:id="120"/>
      <w:bookmarkEnd w:id="121"/>
    </w:p>
    <w:p w14:paraId="7A5E6817">
      <w:pPr>
        <w:pStyle w:val="191"/>
        <w:spacing w:before="0" w:after="0" w:line="560" w:lineRule="exact"/>
        <w:outlineLvl w:val="9"/>
        <w:rPr>
          <w:rFonts w:ascii="Times New Roman" w:hAnsi="Times New Roman"/>
          <w:b w:val="0"/>
          <w:i w:val="0"/>
        </w:rPr>
      </w:pPr>
    </w:p>
    <w:p w14:paraId="098094EF">
      <w:pPr>
        <w:pStyle w:val="191"/>
        <w:spacing w:before="0" w:after="0" w:line="560" w:lineRule="exact"/>
        <w:rPr>
          <w:rFonts w:ascii="Times New Roman" w:hAnsi="Times New Roman"/>
          <w:b w:val="0"/>
          <w:i w:val="0"/>
        </w:rPr>
      </w:pPr>
      <w:bookmarkStart w:id="122" w:name="_Toc6986"/>
      <w:bookmarkStart w:id="123" w:name="_Toc12137"/>
      <w:r>
        <w:rPr>
          <w:rFonts w:ascii="Times New Roman" w:hAnsi="Times New Roman"/>
          <w:b w:val="0"/>
          <w:i w:val="0"/>
        </w:rPr>
        <w:t>一、收</w:t>
      </w:r>
      <w:r>
        <w:rPr>
          <w:rStyle w:val="198"/>
          <w:rFonts w:ascii="Times New Roman" w:hAnsi="Times New Roman"/>
          <w:b w:val="0"/>
          <w:i w:val="0"/>
        </w:rPr>
        <w:t>入支出决算总表</w:t>
      </w:r>
      <w:bookmarkEnd w:id="122"/>
      <w:bookmarkEnd w:id="123"/>
    </w:p>
    <w:p w14:paraId="4254C3D5">
      <w:pPr>
        <w:pStyle w:val="191"/>
        <w:spacing w:before="0" w:after="0" w:line="560" w:lineRule="exact"/>
        <w:rPr>
          <w:rFonts w:ascii="Times New Roman" w:hAnsi="Times New Roman"/>
          <w:b w:val="0"/>
          <w:i w:val="0"/>
        </w:rPr>
      </w:pPr>
      <w:bookmarkStart w:id="124" w:name="_Toc1841"/>
      <w:bookmarkStart w:id="125" w:name="_Toc11694"/>
      <w:r>
        <w:rPr>
          <w:rFonts w:ascii="Times New Roman" w:hAnsi="Times New Roman"/>
          <w:b w:val="0"/>
          <w:i w:val="0"/>
        </w:rPr>
        <w:t>二、收</w:t>
      </w:r>
      <w:r>
        <w:rPr>
          <w:rStyle w:val="198"/>
          <w:rFonts w:ascii="Times New Roman" w:hAnsi="Times New Roman"/>
          <w:b w:val="0"/>
          <w:i w:val="0"/>
        </w:rPr>
        <w:t>入决算表</w:t>
      </w:r>
      <w:bookmarkEnd w:id="124"/>
      <w:bookmarkEnd w:id="125"/>
    </w:p>
    <w:p w14:paraId="4A90592D">
      <w:pPr>
        <w:pStyle w:val="191"/>
        <w:spacing w:before="0" w:after="0" w:line="560" w:lineRule="exact"/>
        <w:rPr>
          <w:rFonts w:ascii="Times New Roman" w:hAnsi="Times New Roman"/>
          <w:b w:val="0"/>
          <w:i w:val="0"/>
        </w:rPr>
      </w:pPr>
      <w:bookmarkStart w:id="126" w:name="_Toc10180"/>
      <w:bookmarkStart w:id="127" w:name="_Toc14813"/>
      <w:r>
        <w:rPr>
          <w:rStyle w:val="198"/>
          <w:rFonts w:ascii="Times New Roman" w:hAnsi="Times New Roman"/>
          <w:b w:val="0"/>
          <w:i w:val="0"/>
        </w:rPr>
        <w:t>三、</w:t>
      </w:r>
      <w:r>
        <w:rPr>
          <w:rFonts w:ascii="Times New Roman" w:hAnsi="Times New Roman"/>
          <w:b w:val="0"/>
          <w:i w:val="0"/>
        </w:rPr>
        <w:t>支</w:t>
      </w:r>
      <w:r>
        <w:rPr>
          <w:rStyle w:val="198"/>
          <w:rFonts w:ascii="Times New Roman" w:hAnsi="Times New Roman"/>
          <w:b w:val="0"/>
          <w:i w:val="0"/>
        </w:rPr>
        <w:t>出决算表</w:t>
      </w:r>
      <w:bookmarkEnd w:id="126"/>
      <w:bookmarkEnd w:id="127"/>
    </w:p>
    <w:p w14:paraId="222B59BF">
      <w:pPr>
        <w:pStyle w:val="191"/>
        <w:spacing w:before="0" w:after="0" w:line="560" w:lineRule="exact"/>
        <w:rPr>
          <w:rFonts w:ascii="Times New Roman" w:hAnsi="Times New Roman"/>
          <w:b w:val="0"/>
          <w:i w:val="0"/>
        </w:rPr>
      </w:pPr>
      <w:bookmarkStart w:id="128" w:name="_Toc11120"/>
      <w:bookmarkStart w:id="129" w:name="_Toc32314"/>
      <w:r>
        <w:rPr>
          <w:rStyle w:val="198"/>
          <w:rFonts w:ascii="Times New Roman" w:hAnsi="Times New Roman"/>
          <w:b w:val="0"/>
          <w:i w:val="0"/>
        </w:rPr>
        <w:t>四、</w:t>
      </w:r>
      <w:r>
        <w:rPr>
          <w:rFonts w:ascii="Times New Roman" w:hAnsi="Times New Roman"/>
          <w:b w:val="0"/>
          <w:i w:val="0"/>
        </w:rPr>
        <w:t>财</w:t>
      </w:r>
      <w:r>
        <w:rPr>
          <w:rStyle w:val="198"/>
          <w:rFonts w:ascii="Times New Roman" w:hAnsi="Times New Roman"/>
          <w:b w:val="0"/>
          <w:i w:val="0"/>
        </w:rPr>
        <w:t>政拨款收入支出决算总表</w:t>
      </w:r>
      <w:bookmarkEnd w:id="128"/>
      <w:bookmarkEnd w:id="129"/>
    </w:p>
    <w:p w14:paraId="2AABD7E4">
      <w:pPr>
        <w:pStyle w:val="191"/>
        <w:spacing w:before="0" w:after="0" w:line="560" w:lineRule="exact"/>
        <w:rPr>
          <w:rStyle w:val="198"/>
          <w:rFonts w:ascii="Times New Roman" w:hAnsi="Times New Roman"/>
          <w:b w:val="0"/>
          <w:i w:val="0"/>
        </w:rPr>
      </w:pPr>
      <w:bookmarkStart w:id="130" w:name="_Toc637"/>
      <w:bookmarkStart w:id="131" w:name="_Toc13252"/>
      <w:r>
        <w:rPr>
          <w:rStyle w:val="198"/>
          <w:rFonts w:ascii="Times New Roman" w:hAnsi="Times New Roman"/>
          <w:b w:val="0"/>
          <w:i w:val="0"/>
        </w:rPr>
        <w:t>五、</w:t>
      </w:r>
      <w:r>
        <w:rPr>
          <w:rFonts w:ascii="Times New Roman" w:hAnsi="Times New Roman"/>
          <w:b w:val="0"/>
          <w:i w:val="0"/>
        </w:rPr>
        <w:t>财</w:t>
      </w:r>
      <w:r>
        <w:rPr>
          <w:rStyle w:val="198"/>
          <w:rFonts w:ascii="Times New Roman" w:hAnsi="Times New Roman"/>
          <w:b w:val="0"/>
          <w:i w:val="0"/>
        </w:rPr>
        <w:t>政拨款支出决算明细表</w:t>
      </w:r>
      <w:bookmarkEnd w:id="130"/>
      <w:bookmarkEnd w:id="131"/>
    </w:p>
    <w:p w14:paraId="2B9C7B0A">
      <w:pPr>
        <w:pStyle w:val="191"/>
        <w:spacing w:before="0" w:after="0" w:line="560" w:lineRule="exact"/>
        <w:rPr>
          <w:rFonts w:ascii="Times New Roman" w:hAnsi="Times New Roman"/>
          <w:b w:val="0"/>
          <w:i w:val="0"/>
        </w:rPr>
      </w:pPr>
      <w:bookmarkStart w:id="132" w:name="_Toc25936"/>
      <w:bookmarkStart w:id="133" w:name="_Toc3636"/>
      <w:r>
        <w:rPr>
          <w:rStyle w:val="198"/>
          <w:rFonts w:ascii="Times New Roman" w:hAnsi="Times New Roman"/>
          <w:b w:val="0"/>
          <w:i w:val="0"/>
        </w:rPr>
        <w:t>六、</w:t>
      </w:r>
      <w:r>
        <w:rPr>
          <w:rFonts w:ascii="Times New Roman" w:hAnsi="Times New Roman"/>
          <w:b w:val="0"/>
          <w:i w:val="0"/>
        </w:rPr>
        <w:t>一</w:t>
      </w:r>
      <w:r>
        <w:rPr>
          <w:rStyle w:val="198"/>
          <w:rFonts w:ascii="Times New Roman" w:hAnsi="Times New Roman"/>
          <w:b w:val="0"/>
          <w:i w:val="0"/>
        </w:rPr>
        <w:t>般公共预算财政拨款支出决算表</w:t>
      </w:r>
      <w:bookmarkEnd w:id="132"/>
      <w:bookmarkEnd w:id="133"/>
    </w:p>
    <w:p w14:paraId="43FF15D2">
      <w:pPr>
        <w:pStyle w:val="191"/>
        <w:spacing w:before="0" w:after="0" w:line="560" w:lineRule="exact"/>
        <w:rPr>
          <w:rFonts w:ascii="Times New Roman" w:hAnsi="Times New Roman"/>
          <w:b w:val="0"/>
          <w:i w:val="0"/>
        </w:rPr>
      </w:pPr>
      <w:bookmarkStart w:id="134" w:name="_Toc21307"/>
      <w:bookmarkStart w:id="135" w:name="_Toc3071"/>
      <w:r>
        <w:rPr>
          <w:rStyle w:val="198"/>
          <w:rFonts w:ascii="Times New Roman" w:hAnsi="Times New Roman"/>
          <w:b w:val="0"/>
          <w:i w:val="0"/>
        </w:rPr>
        <w:t>七、</w:t>
      </w:r>
      <w:r>
        <w:rPr>
          <w:rFonts w:ascii="Times New Roman" w:hAnsi="Times New Roman"/>
          <w:b w:val="0"/>
          <w:i w:val="0"/>
        </w:rPr>
        <w:t>一</w:t>
      </w:r>
      <w:r>
        <w:rPr>
          <w:rStyle w:val="198"/>
          <w:rFonts w:ascii="Times New Roman" w:hAnsi="Times New Roman"/>
          <w:b w:val="0"/>
          <w:i w:val="0"/>
        </w:rPr>
        <w:t>般公共预算财政拨款支出决算明细表</w:t>
      </w:r>
      <w:bookmarkEnd w:id="134"/>
      <w:bookmarkEnd w:id="135"/>
    </w:p>
    <w:p w14:paraId="5DA89E5B">
      <w:pPr>
        <w:pStyle w:val="191"/>
        <w:spacing w:before="0" w:after="0" w:line="560" w:lineRule="exact"/>
        <w:rPr>
          <w:rFonts w:ascii="Times New Roman" w:hAnsi="Times New Roman"/>
          <w:b w:val="0"/>
          <w:i w:val="0"/>
        </w:rPr>
      </w:pPr>
      <w:bookmarkStart w:id="136" w:name="_Toc30350"/>
      <w:bookmarkStart w:id="137" w:name="_Toc21804"/>
      <w:r>
        <w:rPr>
          <w:rStyle w:val="198"/>
          <w:rFonts w:ascii="Times New Roman" w:hAnsi="Times New Roman"/>
          <w:b w:val="0"/>
          <w:i w:val="0"/>
        </w:rPr>
        <w:t>八、</w:t>
      </w:r>
      <w:r>
        <w:rPr>
          <w:rFonts w:ascii="Times New Roman" w:hAnsi="Times New Roman"/>
          <w:b w:val="0"/>
          <w:i w:val="0"/>
        </w:rPr>
        <w:t>一</w:t>
      </w:r>
      <w:r>
        <w:rPr>
          <w:rStyle w:val="198"/>
          <w:rFonts w:ascii="Times New Roman" w:hAnsi="Times New Roman"/>
          <w:b w:val="0"/>
          <w:i w:val="0"/>
        </w:rPr>
        <w:t>般公共预算财政拨款基本支出决算表</w:t>
      </w:r>
      <w:bookmarkEnd w:id="136"/>
      <w:bookmarkEnd w:id="137"/>
    </w:p>
    <w:p w14:paraId="771A53FE">
      <w:pPr>
        <w:pStyle w:val="191"/>
        <w:spacing w:before="0" w:after="0" w:line="560" w:lineRule="exact"/>
        <w:rPr>
          <w:rFonts w:ascii="Times New Roman" w:hAnsi="Times New Roman"/>
          <w:b w:val="0"/>
          <w:i w:val="0"/>
        </w:rPr>
      </w:pPr>
      <w:bookmarkStart w:id="138" w:name="_Toc13415"/>
      <w:bookmarkStart w:id="139" w:name="_Toc29843"/>
      <w:r>
        <w:rPr>
          <w:rStyle w:val="198"/>
          <w:rFonts w:ascii="Times New Roman" w:hAnsi="Times New Roman"/>
          <w:b w:val="0"/>
          <w:i w:val="0"/>
        </w:rPr>
        <w:t>九、</w:t>
      </w:r>
      <w:r>
        <w:rPr>
          <w:rFonts w:ascii="Times New Roman" w:hAnsi="Times New Roman"/>
          <w:b w:val="0"/>
          <w:i w:val="0"/>
        </w:rPr>
        <w:t>一</w:t>
      </w:r>
      <w:r>
        <w:rPr>
          <w:rStyle w:val="198"/>
          <w:rFonts w:ascii="Times New Roman" w:hAnsi="Times New Roman"/>
          <w:b w:val="0"/>
          <w:i w:val="0"/>
        </w:rPr>
        <w:t>般公共预算财政拨款项目支出决算表</w:t>
      </w:r>
      <w:bookmarkEnd w:id="138"/>
      <w:bookmarkEnd w:id="139"/>
    </w:p>
    <w:p w14:paraId="572F6C00">
      <w:pPr>
        <w:pStyle w:val="191"/>
        <w:spacing w:before="0" w:after="0" w:line="560" w:lineRule="exact"/>
        <w:rPr>
          <w:rFonts w:ascii="Times New Roman" w:hAnsi="Times New Roman"/>
          <w:b w:val="0"/>
          <w:i w:val="0"/>
        </w:rPr>
      </w:pPr>
      <w:bookmarkStart w:id="140" w:name="_Toc20255"/>
      <w:bookmarkStart w:id="141" w:name="_Toc17657"/>
      <w:r>
        <w:rPr>
          <w:rStyle w:val="198"/>
          <w:rFonts w:ascii="Times New Roman" w:hAnsi="Times New Roman"/>
          <w:b w:val="0"/>
          <w:i w:val="0"/>
        </w:rPr>
        <w:t>十、</w:t>
      </w:r>
      <w:r>
        <w:rPr>
          <w:rFonts w:ascii="Times New Roman" w:hAnsi="Times New Roman"/>
          <w:b w:val="0"/>
          <w:i w:val="0"/>
        </w:rPr>
        <w:t>政</w:t>
      </w:r>
      <w:r>
        <w:rPr>
          <w:rStyle w:val="198"/>
          <w:rFonts w:ascii="Times New Roman" w:hAnsi="Times New Roman"/>
          <w:b w:val="0"/>
          <w:i w:val="0"/>
        </w:rPr>
        <w:t>府性基金预算财政拨款收入支出决算表</w:t>
      </w:r>
      <w:bookmarkEnd w:id="140"/>
      <w:bookmarkEnd w:id="141"/>
    </w:p>
    <w:p w14:paraId="7117B981">
      <w:pPr>
        <w:pStyle w:val="191"/>
        <w:spacing w:before="0" w:after="0" w:line="560" w:lineRule="exact"/>
        <w:rPr>
          <w:rFonts w:ascii="Times New Roman" w:hAnsi="Times New Roman"/>
          <w:b w:val="0"/>
          <w:i w:val="0"/>
        </w:rPr>
      </w:pPr>
      <w:bookmarkStart w:id="142" w:name="_Toc11540"/>
      <w:bookmarkStart w:id="143" w:name="_Toc23471"/>
      <w:r>
        <w:rPr>
          <w:rStyle w:val="198"/>
          <w:rFonts w:ascii="Times New Roman" w:hAnsi="Times New Roman"/>
          <w:b w:val="0"/>
          <w:i w:val="0"/>
        </w:rPr>
        <w:t>十一、</w:t>
      </w:r>
      <w:r>
        <w:rPr>
          <w:rFonts w:ascii="Times New Roman" w:hAnsi="Times New Roman"/>
          <w:b w:val="0"/>
          <w:i w:val="0"/>
        </w:rPr>
        <w:t>国</w:t>
      </w:r>
      <w:r>
        <w:rPr>
          <w:rStyle w:val="198"/>
          <w:rFonts w:ascii="Times New Roman" w:hAnsi="Times New Roman"/>
          <w:b w:val="0"/>
          <w:i w:val="0"/>
        </w:rPr>
        <w:t>有资本经营预算财政拨款收入支出决算表</w:t>
      </w:r>
      <w:bookmarkEnd w:id="142"/>
      <w:bookmarkEnd w:id="143"/>
    </w:p>
    <w:p w14:paraId="2F7B7EDA">
      <w:pPr>
        <w:pStyle w:val="191"/>
        <w:spacing w:before="0" w:after="0" w:line="560" w:lineRule="exact"/>
        <w:rPr>
          <w:rFonts w:ascii="Times New Roman" w:hAnsi="Times New Roman"/>
          <w:b w:val="0"/>
          <w:i w:val="0"/>
        </w:rPr>
      </w:pPr>
      <w:bookmarkStart w:id="144" w:name="_Toc19981"/>
      <w:bookmarkStart w:id="145" w:name="_Toc32462"/>
      <w:r>
        <w:rPr>
          <w:rStyle w:val="198"/>
          <w:rFonts w:ascii="Times New Roman" w:hAnsi="Times New Roman"/>
          <w:b w:val="0"/>
          <w:i w:val="0"/>
        </w:rPr>
        <w:t>十二、国有资本经营预算财政拨款支出决算表</w:t>
      </w:r>
      <w:bookmarkEnd w:id="144"/>
      <w:bookmarkEnd w:id="145"/>
    </w:p>
    <w:p w14:paraId="280986AB">
      <w:pPr>
        <w:pStyle w:val="191"/>
        <w:spacing w:before="0" w:after="0" w:line="560" w:lineRule="exact"/>
        <w:rPr>
          <w:rStyle w:val="198"/>
          <w:rFonts w:ascii="Times New Roman" w:hAnsi="Times New Roman"/>
          <w:b w:val="0"/>
          <w:i w:val="0"/>
        </w:rPr>
      </w:pPr>
      <w:bookmarkStart w:id="146" w:name="_Toc25654"/>
      <w:bookmarkStart w:id="147" w:name="_Toc27058"/>
      <w:r>
        <w:rPr>
          <w:rStyle w:val="198"/>
          <w:rFonts w:ascii="Times New Roman" w:hAnsi="Times New Roman"/>
          <w:b w:val="0"/>
          <w:i w:val="0"/>
        </w:rPr>
        <w:t>十三、财政拨款“三公”经费支出决算表</w:t>
      </w:r>
      <w:bookmarkEnd w:id="146"/>
      <w:bookmarkEnd w:id="147"/>
    </w:p>
    <w:p w14:paraId="50D98F54">
      <w:pPr>
        <w:spacing w:line="540" w:lineRule="exact"/>
      </w:pPr>
    </w:p>
    <w:p w14:paraId="4484084C">
      <w:pPr>
        <w:tabs>
          <w:tab w:val="left" w:pos="970"/>
        </w:tabs>
        <w:spacing w:line="20" w:lineRule="exact"/>
        <w:jc w:val="left"/>
      </w:pPr>
      <w:r>
        <w:tab/>
      </w:r>
    </w:p>
    <w:p w14:paraId="3F992C35">
      <w:pPr>
        <w:spacing w:line="20" w:lineRule="exact"/>
        <w:jc w:val="left"/>
      </w:pPr>
    </w:p>
    <w:sectPr>
      <w:pgSz w:w="11905" w:h="16838"/>
      <w:pgMar w:top="1803" w:right="1440" w:bottom="1803" w:left="1440" w:header="851" w:footer="1701" w:gutter="0"/>
      <w:pgNumType w:fmt="decimal"/>
      <w:cols w:space="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AE7E">
    <w:pPr>
      <w:pStyle w:val="20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395A">
    <w:pPr>
      <w:pStyle w:val="20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BEBA6F4">
                          <w:pPr>
                            <w:pStyle w:val="206"/>
                          </w:pPr>
                          <w:r>
                            <w:fldChar w:fldCharType="begin"/>
                          </w:r>
                          <w:r>
                            <w:instrText xml:space="preserve"> PAGE  \* MERGEFORMAT </w:instrText>
                          </w:r>
                          <w:r>
                            <w:fldChar w:fldCharType="separate"/>
                          </w:r>
                          <w:r>
                            <w:t>14</w:t>
                          </w:r>
                          <w:r>
                            <w:fldChar w:fldCharType="end"/>
                          </w:r>
                        </w:p>
                        <w:p w14:paraId="6D0D9D81"/>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LgtcscBAACoAwAADgAAAAAAAAABACAAAAAeAQAAZHJzL2Uyb0RvYy54&#10;bWxQSwUGAAAAAAYABgBZAQAAVwUAAAAA&#10;">
              <v:fill on="f" focussize="0,0"/>
              <v:stroke on="f"/>
              <v:imagedata o:title=""/>
              <o:lock v:ext="edit" aspectratio="f"/>
              <v:textbox inset="0mm,0mm,0mm,0mm" style="mso-fit-shape-to-text:t;">
                <w:txbxContent>
                  <w:p w14:paraId="1BEBA6F4">
                    <w:pPr>
                      <w:pStyle w:val="206"/>
                    </w:pPr>
                    <w:r>
                      <w:fldChar w:fldCharType="begin"/>
                    </w:r>
                    <w:r>
                      <w:instrText xml:space="preserve"> PAGE  \* MERGEFORMAT </w:instrText>
                    </w:r>
                    <w:r>
                      <w:fldChar w:fldCharType="separate"/>
                    </w:r>
                    <w:r>
                      <w:t>14</w:t>
                    </w:r>
                    <w:r>
                      <w:fldChar w:fldCharType="end"/>
                    </w:r>
                  </w:p>
                  <w:p w14:paraId="6D0D9D8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B16D1">
    <w:pPr>
      <w:pStyle w:val="207"/>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D36DF"/>
    <w:multiLevelType w:val="multilevel"/>
    <w:tmpl w:val="9A0D36DF"/>
    <w:lvl w:ilvl="0" w:tentative="0">
      <w:start w:val="1"/>
      <w:numFmt w:val="decimal"/>
      <w:pStyle w:val="199"/>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A3FBFF8D"/>
    <w:multiLevelType w:val="singleLevel"/>
    <w:tmpl w:val="A3FBFF8D"/>
    <w:lvl w:ilvl="0" w:tentative="0">
      <w:start w:val="1"/>
      <w:numFmt w:val="chineseCounting"/>
      <w:suff w:val="space"/>
      <w:lvlText w:val="第%1部分"/>
      <w:lvlJc w:val="left"/>
      <w:rPr>
        <w:rFonts w:hint="eastAsia"/>
      </w:rPr>
    </w:lvl>
  </w:abstractNum>
  <w:abstractNum w:abstractNumId="2">
    <w:nsid w:val="A9BCE6CE"/>
    <w:multiLevelType w:val="multilevel"/>
    <w:tmpl w:val="A9BCE6C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CD770A2E"/>
    <w:multiLevelType w:val="multilevel"/>
    <w:tmpl w:val="CD770A2E"/>
    <w:lvl w:ilvl="0" w:tentative="0">
      <w:start w:val="9"/>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E03F740E"/>
    <w:multiLevelType w:val="multilevel"/>
    <w:tmpl w:val="E03F740E"/>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EF72B36D"/>
    <w:multiLevelType w:val="singleLevel"/>
    <w:tmpl w:val="EF72B36D"/>
    <w:lvl w:ilvl="0" w:tentative="0">
      <w:start w:val="1"/>
      <w:numFmt w:val="decimal"/>
      <w:pStyle w:val="12"/>
      <w:lvlText w:val="%1."/>
      <w:lvlJc w:val="left"/>
      <w:pPr>
        <w:tabs>
          <w:tab w:val="left" w:pos="360"/>
        </w:tabs>
        <w:ind w:left="360" w:hanging="360"/>
      </w:pPr>
    </w:lvl>
  </w:abstractNum>
  <w:abstractNum w:abstractNumId="6">
    <w:nsid w:val="0E9B3723"/>
    <w:multiLevelType w:val="multilevel"/>
    <w:tmpl w:val="0E9B3723"/>
    <w:lvl w:ilvl="0" w:tentative="0">
      <w:start w:val="1"/>
      <w:numFmt w:val="japaneseCounting"/>
      <w:suff w:val="space"/>
      <w:lvlText w:val="%1、"/>
      <w:lvlJc w:val="left"/>
      <w:pPr>
        <w:ind w:left="1360" w:hanging="720"/>
      </w:pPr>
      <w:rPr>
        <w:b w:val="0"/>
      </w:r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1"/>
  <w:bordersDoNotSurroundHeader w:val="0"/>
  <w:bordersDoNotSurroundFooter w:val="0"/>
  <w:revisionView w:markup="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ZmRkZDY2YTJmNDg5YzI1ZTI2YjczNGFkNWExODUifQ=="/>
  </w:docVars>
  <w:rsids>
    <w:rsidRoot w:val="009E2A1E"/>
    <w:rsid w:val="000D7F6F"/>
    <w:rsid w:val="00134255"/>
    <w:rsid w:val="0014637F"/>
    <w:rsid w:val="0016243D"/>
    <w:rsid w:val="0018276F"/>
    <w:rsid w:val="001B1203"/>
    <w:rsid w:val="002F2EA5"/>
    <w:rsid w:val="003228AA"/>
    <w:rsid w:val="003838F3"/>
    <w:rsid w:val="003E3737"/>
    <w:rsid w:val="0042176F"/>
    <w:rsid w:val="004562FB"/>
    <w:rsid w:val="004A5490"/>
    <w:rsid w:val="004B02A9"/>
    <w:rsid w:val="004B3696"/>
    <w:rsid w:val="004E2F3D"/>
    <w:rsid w:val="005C2AF6"/>
    <w:rsid w:val="006C5AE1"/>
    <w:rsid w:val="00813CD9"/>
    <w:rsid w:val="008478C3"/>
    <w:rsid w:val="00894106"/>
    <w:rsid w:val="00946699"/>
    <w:rsid w:val="0095051C"/>
    <w:rsid w:val="009E2A1E"/>
    <w:rsid w:val="00AD26F5"/>
    <w:rsid w:val="00C2519A"/>
    <w:rsid w:val="00C2793E"/>
    <w:rsid w:val="00C5466D"/>
    <w:rsid w:val="00CC6E00"/>
    <w:rsid w:val="00D836FC"/>
    <w:rsid w:val="00D876BD"/>
    <w:rsid w:val="00EA7C6B"/>
    <w:rsid w:val="00F26249"/>
    <w:rsid w:val="00F57C79"/>
    <w:rsid w:val="00F65BD4"/>
    <w:rsid w:val="00F927CC"/>
    <w:rsid w:val="00FE1C58"/>
    <w:rsid w:val="00FF0D88"/>
    <w:rsid w:val="020515D4"/>
    <w:rsid w:val="05F82D79"/>
    <w:rsid w:val="06712BB6"/>
    <w:rsid w:val="08D30F4F"/>
    <w:rsid w:val="0A2F4C66"/>
    <w:rsid w:val="0AB6161A"/>
    <w:rsid w:val="0BC84275"/>
    <w:rsid w:val="0C0132E0"/>
    <w:rsid w:val="0D07521B"/>
    <w:rsid w:val="0D453D22"/>
    <w:rsid w:val="0E7B2B5B"/>
    <w:rsid w:val="10DB57FB"/>
    <w:rsid w:val="120B6FE3"/>
    <w:rsid w:val="12DA17FA"/>
    <w:rsid w:val="14787805"/>
    <w:rsid w:val="176533C3"/>
    <w:rsid w:val="1B9211AC"/>
    <w:rsid w:val="1CC050EC"/>
    <w:rsid w:val="225F3254"/>
    <w:rsid w:val="23053632"/>
    <w:rsid w:val="2480698E"/>
    <w:rsid w:val="25732771"/>
    <w:rsid w:val="257C4A29"/>
    <w:rsid w:val="257F5FA5"/>
    <w:rsid w:val="271B2F98"/>
    <w:rsid w:val="2BC7606D"/>
    <w:rsid w:val="2FB3568B"/>
    <w:rsid w:val="32C162DA"/>
    <w:rsid w:val="345474EF"/>
    <w:rsid w:val="351278E8"/>
    <w:rsid w:val="377E0B38"/>
    <w:rsid w:val="39F5594F"/>
    <w:rsid w:val="3B192CDE"/>
    <w:rsid w:val="3B6F78C5"/>
    <w:rsid w:val="3D7233A7"/>
    <w:rsid w:val="406C796F"/>
    <w:rsid w:val="422F00CF"/>
    <w:rsid w:val="43C0771A"/>
    <w:rsid w:val="44711EE9"/>
    <w:rsid w:val="4660751E"/>
    <w:rsid w:val="46BF0463"/>
    <w:rsid w:val="48604DA3"/>
    <w:rsid w:val="4ED7A012"/>
    <w:rsid w:val="4F841E1C"/>
    <w:rsid w:val="516A14E3"/>
    <w:rsid w:val="516F043E"/>
    <w:rsid w:val="52857AE1"/>
    <w:rsid w:val="56C17EFE"/>
    <w:rsid w:val="5A7E668A"/>
    <w:rsid w:val="5B9548FE"/>
    <w:rsid w:val="5C24783B"/>
    <w:rsid w:val="5D705170"/>
    <w:rsid w:val="5DF43E91"/>
    <w:rsid w:val="640046FE"/>
    <w:rsid w:val="68937AFD"/>
    <w:rsid w:val="7589009F"/>
    <w:rsid w:val="7A9D1394"/>
    <w:rsid w:val="7C8B2184"/>
    <w:rsid w:val="7FFE381D"/>
    <w:rsid w:val="DEFB3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sz w:val="32"/>
      <w:szCs w:val="24"/>
      <w:lang w:val="en-US" w:eastAsia="zh-CN" w:bidi="ar-SA"/>
    </w:rPr>
  </w:style>
  <w:style w:type="paragraph" w:styleId="2">
    <w:name w:val="heading 1"/>
    <w:basedOn w:val="1"/>
    <w:next w:val="1"/>
    <w:link w:val="42"/>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43"/>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4"/>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5"/>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6"/>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47"/>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8"/>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0"/>
    <w:unhideWhenUsed/>
    <w:qFormat/>
    <w:uiPriority w:val="9"/>
    <w:pPr>
      <w:keepNext/>
      <w:keepLines/>
      <w:spacing w:before="320" w:after="200"/>
      <w:outlineLvl w:val="8"/>
    </w:pPr>
    <w:rPr>
      <w:rFonts w:ascii="等线" w:hAnsi="等线" w:eastAsia="等线" w:cs="等线"/>
      <w:i/>
      <w:i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List Number"/>
    <w:basedOn w:val="1"/>
    <w:semiHidden/>
    <w:unhideWhenUsed/>
    <w:qFormat/>
    <w:uiPriority w:val="99"/>
    <w:pPr>
      <w:numPr>
        <w:ilvl w:val="0"/>
        <w:numId w:val="1"/>
      </w:numPr>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qFormat/>
    <w:uiPriority w:val="0"/>
    <w:pPr>
      <w:jc w:val="left"/>
    </w:pPr>
  </w:style>
  <w:style w:type="paragraph" w:styleId="15">
    <w:name w:val="Body Text"/>
    <w:basedOn w:val="1"/>
    <w:link w:val="228"/>
    <w:unhideWhenUsed/>
    <w:qFormat/>
    <w:uiPriority w:val="99"/>
    <w:pPr>
      <w:spacing w:after="120"/>
    </w:pPr>
  </w:style>
  <w:style w:type="paragraph" w:styleId="16">
    <w:name w:val="Body Text Indent"/>
    <w:basedOn w:val="1"/>
    <w:next w:val="17"/>
    <w:qFormat/>
    <w:uiPriority w:val="0"/>
    <w:pPr>
      <w:spacing w:after="120"/>
      <w:ind w:left="200" w:leftChars="200"/>
    </w:pPr>
    <w:rPr>
      <w:rFonts w:ascii="仿宋_GB2312"/>
      <w:szCs w:val="32"/>
    </w:rPr>
  </w:style>
  <w:style w:type="paragraph" w:styleId="17">
    <w:name w:val="Body Text First Indent 2"/>
    <w:basedOn w:val="16"/>
    <w:unhideWhenUsed/>
    <w:qFormat/>
    <w:uiPriority w:val="99"/>
    <w:pPr>
      <w:ind w:firstLine="420" w:firstLineChars="200"/>
    </w:p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Plain Text"/>
    <w:basedOn w:val="1"/>
    <w:next w:val="18"/>
    <w:link w:val="229"/>
    <w:qFormat/>
    <w:uiPriority w:val="99"/>
    <w:rPr>
      <w:rFonts w:ascii="宋体" w:hAnsi="Courier New"/>
      <w:sz w:val="20"/>
      <w:szCs w:val="21"/>
    </w:rPr>
  </w:style>
  <w:style w:type="paragraph" w:styleId="21">
    <w:name w:val="toc 8"/>
    <w:basedOn w:val="1"/>
    <w:next w:val="1"/>
    <w:unhideWhenUsed/>
    <w:qFormat/>
    <w:uiPriority w:val="39"/>
    <w:pPr>
      <w:spacing w:after="57"/>
      <w:ind w:left="1984"/>
    </w:pPr>
  </w:style>
  <w:style w:type="paragraph" w:styleId="22">
    <w:name w:val="endnote text"/>
    <w:basedOn w:val="1"/>
    <w:link w:val="188"/>
    <w:semiHidden/>
    <w:unhideWhenUsed/>
    <w:qFormat/>
    <w:uiPriority w:val="99"/>
    <w:rPr>
      <w:sz w:val="20"/>
    </w:rPr>
  </w:style>
  <w:style w:type="paragraph" w:styleId="23">
    <w:name w:val="Balloon Text"/>
    <w:basedOn w:val="1"/>
    <w:link w:val="227"/>
    <w:semiHidden/>
    <w:unhideWhenUsed/>
    <w:qFormat/>
    <w:uiPriority w:val="99"/>
    <w:rPr>
      <w:sz w:val="18"/>
      <w:szCs w:val="18"/>
    </w:rPr>
  </w:style>
  <w:style w:type="paragraph" w:styleId="24">
    <w:name w:val="footer"/>
    <w:basedOn w:val="1"/>
    <w:next w:val="1"/>
    <w:link w:val="61"/>
    <w:unhideWhenUsed/>
    <w:qFormat/>
    <w:uiPriority w:val="99"/>
    <w:pPr>
      <w:tabs>
        <w:tab w:val="center" w:pos="7143"/>
        <w:tab w:val="right" w:pos="14287"/>
      </w:tabs>
    </w:pPr>
  </w:style>
  <w:style w:type="paragraph" w:styleId="25">
    <w:name w:val="header"/>
    <w:basedOn w:val="1"/>
    <w:link w:val="59"/>
    <w:unhideWhenUsed/>
    <w:qFormat/>
    <w:uiPriority w:val="99"/>
    <w:pPr>
      <w:tabs>
        <w:tab w:val="center" w:pos="7143"/>
        <w:tab w:val="right" w:pos="14287"/>
      </w:tabs>
    </w:p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54"/>
    <w:qFormat/>
    <w:uiPriority w:val="11"/>
    <w:pPr>
      <w:spacing w:before="200" w:after="200"/>
    </w:pPr>
    <w:rPr>
      <w:sz w:val="24"/>
    </w:rPr>
  </w:style>
  <w:style w:type="paragraph" w:styleId="29">
    <w:name w:val="footnote text"/>
    <w:basedOn w:val="1"/>
    <w:next w:val="17"/>
    <w:link w:val="187"/>
    <w:unhideWhenUsed/>
    <w:qFormat/>
    <w:uiPriority w:val="0"/>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Title"/>
    <w:basedOn w:val="1"/>
    <w:next w:val="1"/>
    <w:link w:val="53"/>
    <w:qFormat/>
    <w:uiPriority w:val="10"/>
    <w:pPr>
      <w:spacing w:before="300" w:after="200"/>
      <w:contextualSpacing/>
    </w:pPr>
    <w:rPr>
      <w:sz w:val="48"/>
      <w:szCs w:val="48"/>
    </w:rPr>
  </w:style>
  <w:style w:type="table" w:styleId="3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endnote reference"/>
    <w:semiHidden/>
    <w:unhideWhenUsed/>
    <w:qFormat/>
    <w:uiPriority w:val="99"/>
    <w:rPr>
      <w:vertAlign w:val="superscript"/>
    </w:rPr>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footnote reference"/>
    <w:unhideWhenUsed/>
    <w:qFormat/>
    <w:uiPriority w:val="99"/>
    <w:rPr>
      <w:vertAlign w:val="superscript"/>
    </w:rPr>
  </w:style>
  <w:style w:type="character" w:customStyle="1" w:styleId="42">
    <w:name w:val="标题 1 Char"/>
    <w:link w:val="2"/>
    <w:qFormat/>
    <w:uiPriority w:val="9"/>
    <w:rPr>
      <w:rFonts w:ascii="等线" w:hAnsi="等线" w:eastAsia="等线" w:cs="等线"/>
      <w:sz w:val="40"/>
      <w:szCs w:val="40"/>
    </w:rPr>
  </w:style>
  <w:style w:type="character" w:customStyle="1" w:styleId="43">
    <w:name w:val="标题 2 Char"/>
    <w:link w:val="3"/>
    <w:qFormat/>
    <w:uiPriority w:val="9"/>
    <w:rPr>
      <w:rFonts w:ascii="等线" w:hAnsi="等线" w:eastAsia="等线" w:cs="等线"/>
      <w:sz w:val="34"/>
    </w:rPr>
  </w:style>
  <w:style w:type="character" w:customStyle="1" w:styleId="44">
    <w:name w:val="标题 3 Char"/>
    <w:link w:val="4"/>
    <w:qFormat/>
    <w:uiPriority w:val="9"/>
    <w:rPr>
      <w:rFonts w:ascii="等线" w:hAnsi="等线" w:eastAsia="等线" w:cs="等线"/>
      <w:sz w:val="30"/>
      <w:szCs w:val="30"/>
    </w:rPr>
  </w:style>
  <w:style w:type="character" w:customStyle="1" w:styleId="45">
    <w:name w:val="标题 4 Char"/>
    <w:link w:val="5"/>
    <w:qFormat/>
    <w:uiPriority w:val="9"/>
    <w:rPr>
      <w:rFonts w:ascii="等线" w:hAnsi="等线" w:eastAsia="等线" w:cs="等线"/>
      <w:b/>
      <w:bCs/>
      <w:sz w:val="26"/>
      <w:szCs w:val="26"/>
    </w:rPr>
  </w:style>
  <w:style w:type="character" w:customStyle="1" w:styleId="46">
    <w:name w:val="标题 5 Char"/>
    <w:link w:val="6"/>
    <w:qFormat/>
    <w:uiPriority w:val="9"/>
    <w:rPr>
      <w:rFonts w:ascii="等线" w:hAnsi="等线" w:eastAsia="等线" w:cs="等线"/>
      <w:b/>
      <w:bCs/>
      <w:sz w:val="24"/>
      <w:szCs w:val="24"/>
    </w:rPr>
  </w:style>
  <w:style w:type="character" w:customStyle="1" w:styleId="47">
    <w:name w:val="标题 6 Char"/>
    <w:link w:val="7"/>
    <w:qFormat/>
    <w:uiPriority w:val="9"/>
    <w:rPr>
      <w:rFonts w:ascii="等线" w:hAnsi="等线" w:eastAsia="等线" w:cs="等线"/>
      <w:b/>
      <w:bCs/>
      <w:sz w:val="22"/>
      <w:szCs w:val="22"/>
    </w:rPr>
  </w:style>
  <w:style w:type="character" w:customStyle="1" w:styleId="48">
    <w:name w:val="标题 7 Char"/>
    <w:link w:val="8"/>
    <w:qFormat/>
    <w:uiPriority w:val="9"/>
    <w:rPr>
      <w:rFonts w:ascii="等线" w:hAnsi="等线" w:eastAsia="等线" w:cs="等线"/>
      <w:b/>
      <w:bCs/>
      <w:i/>
      <w:iCs/>
      <w:sz w:val="22"/>
      <w:szCs w:val="22"/>
    </w:rPr>
  </w:style>
  <w:style w:type="character" w:customStyle="1" w:styleId="49">
    <w:name w:val="标题 8 Char"/>
    <w:link w:val="9"/>
    <w:qFormat/>
    <w:uiPriority w:val="9"/>
    <w:rPr>
      <w:rFonts w:ascii="等线" w:hAnsi="等线" w:eastAsia="等线" w:cs="等线"/>
      <w:i/>
      <w:iCs/>
      <w:sz w:val="22"/>
      <w:szCs w:val="22"/>
    </w:rPr>
  </w:style>
  <w:style w:type="character" w:customStyle="1" w:styleId="50">
    <w:name w:val="标题 9 Char"/>
    <w:link w:val="10"/>
    <w:qFormat/>
    <w:uiPriority w:val="9"/>
    <w:rPr>
      <w:rFonts w:ascii="等线" w:hAnsi="等线" w:eastAsia="等线" w:cs="等线"/>
      <w:i/>
      <w:iCs/>
      <w:sz w:val="21"/>
      <w:szCs w:val="21"/>
    </w:rPr>
  </w:style>
  <w:style w:type="paragraph" w:styleId="51">
    <w:name w:val="List Paragraph"/>
    <w:basedOn w:val="1"/>
    <w:qFormat/>
    <w:uiPriority w:val="34"/>
    <w:pPr>
      <w:ind w:left="720"/>
      <w:contextualSpacing/>
    </w:pPr>
  </w:style>
  <w:style w:type="paragraph" w:styleId="52">
    <w:name w:val="No Spacing"/>
    <w:qFormat/>
    <w:uiPriority w:val="1"/>
    <w:rPr>
      <w:rFonts w:ascii="Calibri" w:hAnsi="Calibri" w:eastAsia="宋体" w:cs="Times New Roman"/>
      <w:lang w:val="en-US" w:eastAsia="zh-CN" w:bidi="ar-SA"/>
    </w:rPr>
  </w:style>
  <w:style w:type="character" w:customStyle="1" w:styleId="53">
    <w:name w:val="标题 Char"/>
    <w:link w:val="34"/>
    <w:qFormat/>
    <w:uiPriority w:val="10"/>
    <w:rPr>
      <w:sz w:val="48"/>
      <w:szCs w:val="48"/>
    </w:rPr>
  </w:style>
  <w:style w:type="character" w:customStyle="1" w:styleId="54">
    <w:name w:val="副标题 Char"/>
    <w:link w:val="28"/>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引用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8">
    <w:name w:val="明显引用 Char"/>
    <w:link w:val="57"/>
    <w:qFormat/>
    <w:uiPriority w:val="30"/>
    <w:rPr>
      <w:i/>
    </w:rPr>
  </w:style>
  <w:style w:type="character" w:customStyle="1" w:styleId="59">
    <w:name w:val="页眉 Char"/>
    <w:link w:val="25"/>
    <w:qFormat/>
    <w:uiPriority w:val="99"/>
  </w:style>
  <w:style w:type="character" w:customStyle="1" w:styleId="60">
    <w:name w:val="Footer Char"/>
    <w:qFormat/>
    <w:uiPriority w:val="99"/>
  </w:style>
  <w:style w:type="character" w:customStyle="1" w:styleId="61">
    <w:name w:val="页脚 Char"/>
    <w:link w:val="24"/>
    <w:qFormat/>
    <w:uiPriority w:val="99"/>
  </w:style>
  <w:style w:type="table" w:customStyle="1" w:styleId="62">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3">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4">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5">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9">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0">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1">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2">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3">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4">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5">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4">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1">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7">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8">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9">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0">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1">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2">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3">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7">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0">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1">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2">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3">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4">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5">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6">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7">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8">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9">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0">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1">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2">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3">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4">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5">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6">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7">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8">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9">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0">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1">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2">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3">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4">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5">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6">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7">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8">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6">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7">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8">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9">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0">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1">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2">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3">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0">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1">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2">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3">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4">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5">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6">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4">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5">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6">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7">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8">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9">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0">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1">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2">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3">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4">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5">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6">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7">
    <w:name w:val="脚注文本 Char"/>
    <w:link w:val="29"/>
    <w:qFormat/>
    <w:uiPriority w:val="99"/>
    <w:rPr>
      <w:sz w:val="18"/>
    </w:rPr>
  </w:style>
  <w:style w:type="character" w:customStyle="1" w:styleId="188">
    <w:name w:val="尾注文本 Char"/>
    <w:link w:val="22"/>
    <w:qFormat/>
    <w:uiPriority w:val="99"/>
    <w:rPr>
      <w:sz w:val="20"/>
    </w:rPr>
  </w:style>
  <w:style w:type="paragraph" w:customStyle="1" w:styleId="189">
    <w:name w:val="TOC 标题1"/>
    <w:unhideWhenUsed/>
    <w:qFormat/>
    <w:uiPriority w:val="39"/>
    <w:rPr>
      <w:rFonts w:ascii="Calibri" w:hAnsi="Calibri" w:eastAsia="宋体" w:cs="Times New Roman"/>
      <w:lang w:val="en-US" w:eastAsia="zh-CN" w:bidi="ar-SA"/>
    </w:rPr>
  </w:style>
  <w:style w:type="paragraph" w:customStyle="1" w:styleId="190">
    <w:name w:val="标题 11"/>
    <w:basedOn w:val="1"/>
    <w:next w:val="1"/>
    <w:link w:val="197"/>
    <w:qFormat/>
    <w:uiPriority w:val="0"/>
    <w:pPr>
      <w:keepNext/>
      <w:keepLines/>
      <w:spacing w:before="340" w:after="330" w:line="578" w:lineRule="auto"/>
      <w:outlineLvl w:val="0"/>
    </w:pPr>
    <w:rPr>
      <w:b/>
      <w:bCs/>
      <w:sz w:val="44"/>
      <w:szCs w:val="44"/>
    </w:rPr>
  </w:style>
  <w:style w:type="paragraph" w:customStyle="1" w:styleId="191">
    <w:name w:val="标题 21"/>
    <w:basedOn w:val="1"/>
    <w:next w:val="1"/>
    <w:link w:val="198"/>
    <w:qFormat/>
    <w:uiPriority w:val="0"/>
    <w:pPr>
      <w:keepNext/>
      <w:spacing w:before="240" w:after="60"/>
      <w:outlineLvl w:val="1"/>
    </w:pPr>
    <w:rPr>
      <w:rFonts w:ascii="Arial" w:hAnsi="Arial"/>
      <w:b/>
      <w:i/>
    </w:rPr>
  </w:style>
  <w:style w:type="character" w:customStyle="1" w:styleId="192">
    <w:name w:val="默认段落字体1"/>
    <w:semiHidden/>
    <w:qFormat/>
    <w:uiPriority w:val="0"/>
  </w:style>
  <w:style w:type="table" w:customStyle="1" w:styleId="193">
    <w:name w:val="普通表格1"/>
    <w:semiHidden/>
    <w:qFormat/>
    <w:uiPriority w:val="0"/>
    <w:tblPr>
      <w:tblCellMar>
        <w:top w:w="0" w:type="dxa"/>
        <w:left w:w="0" w:type="dxa"/>
        <w:bottom w:w="0" w:type="dxa"/>
        <w:right w:w="0" w:type="dxa"/>
      </w:tblCellMar>
    </w:tblPr>
  </w:style>
  <w:style w:type="paragraph" w:customStyle="1" w:styleId="194">
    <w:name w:val="脚注文本1"/>
    <w:basedOn w:val="1"/>
    <w:next w:val="195"/>
    <w:semiHidden/>
    <w:qFormat/>
    <w:uiPriority w:val="0"/>
    <w:pPr>
      <w:jc w:val="left"/>
    </w:pPr>
    <w:rPr>
      <w:sz w:val="18"/>
      <w:szCs w:val="18"/>
    </w:rPr>
  </w:style>
  <w:style w:type="paragraph" w:customStyle="1" w:styleId="195">
    <w:name w:val="正文首行缩进 21"/>
    <w:basedOn w:val="196"/>
    <w:unhideWhenUsed/>
    <w:qFormat/>
    <w:uiPriority w:val="99"/>
    <w:pPr>
      <w:ind w:firstLine="420"/>
    </w:pPr>
  </w:style>
  <w:style w:type="paragraph" w:customStyle="1" w:styleId="196">
    <w:name w:val="正文文本缩进1"/>
    <w:basedOn w:val="1"/>
    <w:next w:val="195"/>
    <w:qFormat/>
    <w:uiPriority w:val="0"/>
    <w:pPr>
      <w:spacing w:after="120"/>
    </w:pPr>
    <w:rPr>
      <w:rFonts w:ascii="仿宋_GB2312"/>
      <w:szCs w:val="32"/>
    </w:rPr>
  </w:style>
  <w:style w:type="character" w:customStyle="1" w:styleId="197">
    <w:name w:val="标题 1 字符"/>
    <w:link w:val="190"/>
    <w:qFormat/>
    <w:uiPriority w:val="9"/>
    <w:rPr>
      <w:b/>
      <w:bCs/>
      <w:sz w:val="44"/>
      <w:szCs w:val="44"/>
    </w:rPr>
  </w:style>
  <w:style w:type="character" w:customStyle="1" w:styleId="198">
    <w:name w:val="标题 2 字符"/>
    <w:link w:val="191"/>
    <w:qFormat/>
    <w:uiPriority w:val="9"/>
    <w:rPr>
      <w:rFonts w:ascii="Arial" w:hAnsi="Arial"/>
      <w:b/>
      <w:i/>
    </w:rPr>
  </w:style>
  <w:style w:type="paragraph" w:customStyle="1" w:styleId="199">
    <w:name w:val="列表编号1"/>
    <w:basedOn w:val="1"/>
    <w:qFormat/>
    <w:uiPriority w:val="0"/>
    <w:pPr>
      <w:numPr>
        <w:ilvl w:val="0"/>
        <w:numId w:val="2"/>
      </w:numPr>
    </w:pPr>
  </w:style>
  <w:style w:type="paragraph" w:customStyle="1" w:styleId="200">
    <w:name w:val="批注文字1"/>
    <w:basedOn w:val="1"/>
    <w:link w:val="201"/>
    <w:qFormat/>
    <w:uiPriority w:val="0"/>
    <w:pPr>
      <w:jc w:val="left"/>
    </w:pPr>
  </w:style>
  <w:style w:type="character" w:customStyle="1" w:styleId="201">
    <w:name w:val="批注文字 字符"/>
    <w:link w:val="200"/>
    <w:qFormat/>
    <w:uiPriority w:val="0"/>
    <w:rPr>
      <w:rFonts w:eastAsia="仿宋_GB2312"/>
      <w:sz w:val="32"/>
      <w:szCs w:val="24"/>
    </w:rPr>
  </w:style>
  <w:style w:type="paragraph" w:customStyle="1" w:styleId="202">
    <w:name w:val="正文文本1"/>
    <w:basedOn w:val="1"/>
    <w:qFormat/>
    <w:uiPriority w:val="0"/>
    <w:pPr>
      <w:spacing w:before="93"/>
    </w:pPr>
    <w:rPr>
      <w:rFonts w:ascii="仿宋_GB2312"/>
      <w:sz w:val="30"/>
    </w:rPr>
  </w:style>
  <w:style w:type="paragraph" w:customStyle="1" w:styleId="203">
    <w:name w:val="日期1"/>
    <w:basedOn w:val="1"/>
    <w:next w:val="1"/>
    <w:qFormat/>
    <w:uiPriority w:val="0"/>
    <w:pPr>
      <w:ind w:left="100"/>
    </w:pPr>
  </w:style>
  <w:style w:type="paragraph" w:customStyle="1" w:styleId="204">
    <w:name w:val="正文文本缩进 21"/>
    <w:basedOn w:val="1"/>
    <w:qFormat/>
    <w:uiPriority w:val="0"/>
    <w:pPr>
      <w:spacing w:line="360" w:lineRule="auto"/>
      <w:ind w:firstLine="630"/>
    </w:pPr>
    <w:rPr>
      <w:rFonts w:ascii="楷体_GB2312" w:eastAsia="楷体_GB2312"/>
      <w:sz w:val="30"/>
    </w:rPr>
  </w:style>
  <w:style w:type="paragraph" w:customStyle="1" w:styleId="205">
    <w:name w:val="批注框文本1"/>
    <w:basedOn w:val="1"/>
    <w:semiHidden/>
    <w:qFormat/>
    <w:uiPriority w:val="0"/>
    <w:rPr>
      <w:sz w:val="18"/>
      <w:szCs w:val="18"/>
    </w:rPr>
  </w:style>
  <w:style w:type="paragraph" w:customStyle="1" w:styleId="206">
    <w:name w:val="页脚1"/>
    <w:basedOn w:val="1"/>
    <w:qFormat/>
    <w:uiPriority w:val="0"/>
    <w:pPr>
      <w:tabs>
        <w:tab w:val="center" w:pos="4153"/>
        <w:tab w:val="right" w:pos="8306"/>
      </w:tabs>
      <w:jc w:val="left"/>
    </w:pPr>
    <w:rPr>
      <w:sz w:val="18"/>
      <w:szCs w:val="18"/>
    </w:rPr>
  </w:style>
  <w:style w:type="paragraph" w:customStyle="1" w:styleId="20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08">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9">
    <w:name w:val="目录 21"/>
    <w:basedOn w:val="1"/>
    <w:next w:val="1"/>
    <w:unhideWhenUsed/>
    <w:qFormat/>
    <w:uiPriority w:val="39"/>
    <w:pPr>
      <w:tabs>
        <w:tab w:val="right" w:leader="dot" w:pos="8296"/>
      </w:tabs>
      <w:ind w:left="420"/>
    </w:pPr>
  </w:style>
  <w:style w:type="paragraph" w:customStyle="1" w:styleId="210">
    <w:name w:val="批注主题1"/>
    <w:basedOn w:val="200"/>
    <w:next w:val="200"/>
    <w:link w:val="211"/>
    <w:qFormat/>
    <w:uiPriority w:val="0"/>
    <w:rPr>
      <w:b/>
      <w:bCs/>
    </w:rPr>
  </w:style>
  <w:style w:type="character" w:customStyle="1" w:styleId="211">
    <w:name w:val="批注主题 字符"/>
    <w:link w:val="210"/>
    <w:qFormat/>
    <w:uiPriority w:val="0"/>
    <w:rPr>
      <w:rFonts w:eastAsia="仿宋_GB2312"/>
      <w:b/>
      <w:bCs/>
      <w:sz w:val="32"/>
      <w:szCs w:val="24"/>
    </w:rPr>
  </w:style>
  <w:style w:type="table" w:customStyle="1" w:styleId="212">
    <w:name w:val="网格型1"/>
    <w:basedOn w:val="193"/>
    <w:qFormat/>
    <w:uiPriority w:val="0"/>
    <w:pPr>
      <w:widowControl w:val="0"/>
      <w:jc w:val="both"/>
    </w:pPr>
    <w:tblPr>
      <w:tblCellMar>
        <w:top w:w="0" w:type="dxa"/>
        <w:left w:w="0" w:type="dxa"/>
        <w:bottom w:w="0" w:type="dxa"/>
        <w:right w:w="0" w:type="dxa"/>
      </w:tblCellMar>
    </w:tblPr>
  </w:style>
  <w:style w:type="character" w:customStyle="1" w:styleId="213">
    <w:name w:val="要点1"/>
    <w:qFormat/>
    <w:uiPriority w:val="0"/>
    <w:rPr>
      <w:b/>
      <w:bCs/>
    </w:rPr>
  </w:style>
  <w:style w:type="character" w:customStyle="1" w:styleId="214">
    <w:name w:val="页码1"/>
    <w:qFormat/>
    <w:uiPriority w:val="0"/>
  </w:style>
  <w:style w:type="character" w:customStyle="1" w:styleId="215">
    <w:name w:val="超链接1"/>
    <w:unhideWhenUsed/>
    <w:qFormat/>
    <w:uiPriority w:val="99"/>
    <w:rPr>
      <w:color w:val="0000FF"/>
      <w:u w:val="single"/>
    </w:rPr>
  </w:style>
  <w:style w:type="character" w:customStyle="1" w:styleId="216">
    <w:name w:val="批注引用1"/>
    <w:qFormat/>
    <w:uiPriority w:val="0"/>
    <w:rPr>
      <w:sz w:val="21"/>
      <w:szCs w:val="21"/>
    </w:rPr>
  </w:style>
  <w:style w:type="paragraph" w:customStyle="1" w:styleId="217">
    <w:name w:val="章标题"/>
    <w:basedOn w:val="1"/>
    <w:next w:val="218"/>
    <w:qFormat/>
    <w:uiPriority w:val="0"/>
    <w:pPr>
      <w:widowControl/>
      <w:spacing w:before="158" w:after="153" w:line="323" w:lineRule="atLeast"/>
      <w:ind w:right="-120"/>
      <w:jc w:val="center"/>
    </w:pPr>
    <w:rPr>
      <w:color w:val="FF0000"/>
      <w:sz w:val="18"/>
      <w:szCs w:val="18"/>
    </w:rPr>
  </w:style>
  <w:style w:type="paragraph" w:customStyle="1" w:styleId="218">
    <w:name w:val="节标题"/>
    <w:basedOn w:val="1"/>
    <w:next w:val="1"/>
    <w:qFormat/>
    <w:uiPriority w:val="0"/>
    <w:pPr>
      <w:widowControl/>
      <w:spacing w:line="289" w:lineRule="atLeast"/>
      <w:jc w:val="center"/>
    </w:pPr>
    <w:rPr>
      <w:color w:val="000000"/>
      <w:sz w:val="28"/>
      <w:szCs w:val="28"/>
    </w:rPr>
  </w:style>
  <w:style w:type="paragraph" w:customStyle="1" w:styleId="219">
    <w:name w:val="Char Char3 Char Char Char Char Char Char Char Char"/>
    <w:basedOn w:val="1"/>
    <w:next w:val="1"/>
    <w:qFormat/>
    <w:uiPriority w:val="0"/>
    <w:pPr>
      <w:spacing w:line="240" w:lineRule="atLeast"/>
      <w:ind w:left="420" w:firstLine="420"/>
      <w:jc w:val="left"/>
    </w:pPr>
    <w:rPr>
      <w:rFonts w:eastAsia="宋体"/>
      <w:sz w:val="21"/>
      <w:szCs w:val="21"/>
    </w:rPr>
  </w:style>
  <w:style w:type="paragraph" w:customStyle="1" w:styleId="220">
    <w:name w:val="列表段落"/>
    <w:basedOn w:val="1"/>
    <w:qFormat/>
    <w:uiPriority w:val="34"/>
    <w:pPr>
      <w:ind w:firstLine="420"/>
    </w:pPr>
  </w:style>
  <w:style w:type="paragraph" w:customStyle="1" w:styleId="221">
    <w:name w:val="Default"/>
    <w:qFormat/>
    <w:uiPriority w:val="0"/>
    <w:pPr>
      <w:widowControl w:val="0"/>
    </w:pPr>
    <w:rPr>
      <w:rFonts w:ascii="仿宋" w:hAnsi="Calibri" w:eastAsia="仿宋" w:cs="仿宋"/>
      <w:color w:val="000000"/>
      <w:sz w:val="24"/>
      <w:szCs w:val="24"/>
      <w:lang w:val="en-US" w:eastAsia="zh-CN" w:bidi="ar-SA"/>
    </w:rPr>
  </w:style>
  <w:style w:type="paragraph" w:customStyle="1" w:styleId="222">
    <w:name w:val="四号正文"/>
    <w:basedOn w:val="1"/>
    <w:qFormat/>
    <w:uiPriority w:val="0"/>
    <w:pPr>
      <w:spacing w:line="360" w:lineRule="auto"/>
    </w:pPr>
    <w:rPr>
      <w:rFonts w:ascii="??" w:hAnsi="??" w:eastAsia="宋体"/>
      <w:color w:val="000000"/>
      <w:sz w:val="28"/>
      <w:szCs w:val="21"/>
      <w:lang w:val="zh-CN"/>
    </w:rPr>
  </w:style>
  <w:style w:type="paragraph" w:customStyle="1" w:styleId="223">
    <w:name w:val="修订1"/>
    <w:unhideWhenUsed/>
    <w:qFormat/>
    <w:uiPriority w:val="99"/>
    <w:rPr>
      <w:rFonts w:ascii="Calibri" w:hAnsi="Calibri" w:eastAsia="仿宋_GB2312" w:cs="Times New Roman"/>
      <w:sz w:val="32"/>
      <w:szCs w:val="24"/>
      <w:lang w:val="en-US" w:eastAsia="zh-CN" w:bidi="ar-SA"/>
    </w:rPr>
  </w:style>
  <w:style w:type="paragraph" w:customStyle="1" w:styleId="224">
    <w:name w:val="WPSOffice手动目录 1"/>
    <w:qFormat/>
    <w:uiPriority w:val="0"/>
    <w:rPr>
      <w:rFonts w:asciiTheme="minorHAnsi" w:hAnsiTheme="minorHAnsi" w:eastAsiaTheme="minorEastAsia" w:cstheme="minorBidi"/>
      <w:lang w:val="en-US" w:eastAsia="zh-CN" w:bidi="ar-SA"/>
    </w:rPr>
  </w:style>
  <w:style w:type="paragraph" w:customStyle="1" w:styleId="22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2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27">
    <w:name w:val="批注框文本 Char"/>
    <w:basedOn w:val="37"/>
    <w:link w:val="23"/>
    <w:semiHidden/>
    <w:qFormat/>
    <w:uiPriority w:val="99"/>
    <w:rPr>
      <w:rFonts w:ascii="Calibri" w:hAnsi="Calibri" w:eastAsia="仿宋_GB2312" w:cs="Times New Roman"/>
      <w:sz w:val="18"/>
      <w:szCs w:val="18"/>
    </w:rPr>
  </w:style>
  <w:style w:type="character" w:customStyle="1" w:styleId="228">
    <w:name w:val="正文文本 Char"/>
    <w:basedOn w:val="37"/>
    <w:link w:val="15"/>
    <w:qFormat/>
    <w:uiPriority w:val="99"/>
    <w:rPr>
      <w:rFonts w:ascii="Calibri" w:hAnsi="Calibri" w:eastAsia="仿宋_GB2312" w:cs="Times New Roman"/>
      <w:sz w:val="32"/>
      <w:szCs w:val="24"/>
    </w:rPr>
  </w:style>
  <w:style w:type="character" w:customStyle="1" w:styleId="229">
    <w:name w:val="纯文本 Char"/>
    <w:basedOn w:val="37"/>
    <w:link w:val="20"/>
    <w:qFormat/>
    <w:uiPriority w:val="99"/>
    <w:rPr>
      <w:rFonts w:ascii="宋体" w:hAnsi="Courier New" w:eastAsia="仿宋_GB2312" w:cs="Times New Roman"/>
      <w:szCs w:val="21"/>
    </w:rPr>
  </w:style>
  <w:style w:type="character" w:customStyle="1" w:styleId="230">
    <w:name w:val="NormalCharacter"/>
    <w:qFormat/>
    <w:uiPriority w:val="0"/>
  </w:style>
  <w:style w:type="character" w:customStyle="1" w:styleId="231">
    <w:name w:val="font01"/>
    <w:basedOn w:val="37"/>
    <w:qFormat/>
    <w:uiPriority w:val="0"/>
    <w:rPr>
      <w:rFonts w:hint="eastAsia" w:ascii="宋体" w:hAnsi="宋体" w:eastAsia="宋体" w:cs="宋体"/>
      <w:color w:val="000000"/>
      <w:sz w:val="22"/>
      <w:szCs w:val="22"/>
      <w:u w:val="none"/>
    </w:rPr>
  </w:style>
  <w:style w:type="character" w:customStyle="1" w:styleId="232">
    <w:name w:val="font21"/>
    <w:basedOn w:val="37"/>
    <w:qFormat/>
    <w:uiPriority w:val="0"/>
    <w:rPr>
      <w:rFonts w:hint="eastAsia" w:ascii="宋体" w:hAnsi="宋体" w:eastAsia="宋体" w:cs="宋体"/>
      <w:color w:val="FF0000"/>
      <w:sz w:val="22"/>
      <w:szCs w:val="22"/>
      <w:u w:val="none"/>
    </w:rPr>
  </w:style>
  <w:style w:type="paragraph" w:customStyle="1" w:styleId="233">
    <w:name w:val="常用样式（方正仿宋简）"/>
    <w:next w:val="24"/>
    <w:qFormat/>
    <w:uiPriority w:val="99"/>
    <w:pPr>
      <w:widowControl w:val="0"/>
      <w:spacing w:line="560" w:lineRule="exact"/>
      <w:ind w:firstLine="200" w:firstLineChars="200"/>
      <w:jc w:val="both"/>
    </w:pPr>
    <w:rPr>
      <w:rFonts w:ascii="Times New Roman" w:hAnsi="Times New Roman" w:eastAsia="方正仿宋简体" w:cs="Times New Roman"/>
      <w:kern w:val="2"/>
      <w:sz w:val="32"/>
      <w:szCs w:val="32"/>
      <w:lang w:val="en-US" w:eastAsia="zh-CN" w:bidi="ar-SA"/>
    </w:rPr>
  </w:style>
  <w:style w:type="paragraph" w:customStyle="1" w:styleId="234">
    <w:name w:val="Table Text"/>
    <w:basedOn w:val="1"/>
    <w:semiHidden/>
    <w:qFormat/>
    <w:uiPriority w:val="0"/>
    <w:rPr>
      <w:rFonts w:ascii="宋体" w:hAnsi="宋体" w:eastAsia="宋体" w:cs="宋体"/>
      <w:kern w:val="2"/>
      <w:sz w:val="19"/>
      <w:szCs w:val="19"/>
      <w:lang w:eastAsia="en-US"/>
    </w:rPr>
  </w:style>
  <w:style w:type="character" w:customStyle="1" w:styleId="235">
    <w:name w:val="font41"/>
    <w:basedOn w:val="37"/>
    <w:qFormat/>
    <w:uiPriority w:val="0"/>
    <w:rPr>
      <w:rFonts w:hint="eastAsia" w:ascii="宋体" w:hAnsi="宋体" w:eastAsia="宋体" w:cs="宋体"/>
      <w:b/>
      <w:bCs/>
      <w:color w:val="000000"/>
      <w:sz w:val="36"/>
      <w:szCs w:val="36"/>
      <w:u w:val="none"/>
    </w:rPr>
  </w:style>
  <w:style w:type="character" w:customStyle="1" w:styleId="236">
    <w:name w:val="font31"/>
    <w:basedOn w:val="37"/>
    <w:qFormat/>
    <w:uiPriority w:val="0"/>
    <w:rPr>
      <w:rFonts w:hint="eastAsia" w:ascii="宋体" w:hAnsi="宋体" w:eastAsia="宋体" w:cs="宋体"/>
      <w:color w:val="000000"/>
      <w:sz w:val="21"/>
      <w:szCs w:val="21"/>
      <w:u w:val="none"/>
    </w:rPr>
  </w:style>
  <w:style w:type="character" w:customStyle="1" w:styleId="237">
    <w:name w:val="font51"/>
    <w:basedOn w:val="37"/>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收、支决算总计变动情况表</a:t>
            </a:r>
            <a:endParaRPr lang="zh-CN" altLang="en-US"/>
          </a:p>
        </c:rich>
      </c:tx>
      <c:layout/>
      <c:overlay val="0"/>
      <c:spPr>
        <a:noFill/>
        <a:ln>
          <a:noFill/>
        </a:ln>
        <a:effectLst/>
      </c:spPr>
    </c:title>
    <c:autoTitleDeleted val="0"/>
    <c:plotArea>
      <c:layout>
        <c:manualLayout>
          <c:layoutTarget val="inner"/>
          <c:xMode val="edge"/>
          <c:yMode val="edge"/>
          <c:x val="0.0839315759955132"/>
          <c:y val="0.119869043006587"/>
          <c:w val="0.9018"/>
          <c:h val="0.717233333333333"/>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收入（万元）</c:v>
                </c:pt>
                <c:pt idx="1">
                  <c:v>支出（万元）</c:v>
                </c:pt>
              </c:strCache>
            </c:strRef>
          </c:cat>
          <c:val>
            <c:numRef>
              <c:f>Sheet1!$B$2:$B$5</c:f>
              <c:numCache>
                <c:formatCode>General</c:formatCode>
                <c:ptCount val="4"/>
                <c:pt idx="0">
                  <c:v>816.43</c:v>
                </c:pt>
                <c:pt idx="1">
                  <c:v>816.43</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收入（万元）</c:v>
                </c:pt>
                <c:pt idx="1">
                  <c:v>支出（万元）</c:v>
                </c:pt>
              </c:strCache>
            </c:strRef>
          </c:cat>
          <c:val>
            <c:numRef>
              <c:f>Sheet1!$C$2:$C$5</c:f>
              <c:numCache>
                <c:formatCode>General</c:formatCode>
                <c:ptCount val="4"/>
                <c:pt idx="0">
                  <c:v>889.16</c:v>
                </c:pt>
                <c:pt idx="1">
                  <c:v>889.16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收入（万元）</c:v>
                </c:pt>
                <c:pt idx="1">
                  <c:v>支出（万元）</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92930944"/>
        <c:axId val="192932480"/>
      </c:barChart>
      <c:catAx>
        <c:axId val="1929309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932480"/>
        <c:crosses val="autoZero"/>
        <c:auto val="1"/>
        <c:lblAlgn val="ctr"/>
        <c:lblOffset val="100"/>
        <c:noMultiLvlLbl val="0"/>
      </c:catAx>
      <c:valAx>
        <c:axId val="19293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9309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92be83-c088-4f36-a635-8df93afd8e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100</a:t>
                    </a:r>
                    <a:r>
                      <a:rPr lang="zh-CN" altLang="en-US"/>
                      <a:t> </a:t>
                    </a:r>
                    <a:r>
                      <a:rPr lang="en-US" altLang="zh-CN"/>
                      <a:t>%</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5.3%</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一般公共预算财政拨款收入</c:v>
                </c:pt>
              </c:strCache>
            </c:strRef>
          </c:cat>
          <c:val>
            <c:numRef>
              <c:f>Sheet1!$B$2:$B$5</c:f>
              <c:numCache>
                <c:formatCode>General</c:formatCode>
                <c:ptCount val="4"/>
                <c:pt idx="0">
                  <c:v>100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360bbf-5c87-4258-bfb7-3b9a7d46eaf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78.74%</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0.180161578212088"/>
                  <c:y val="0.056812915632559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21.26%</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78.74</c:v>
                </c:pt>
                <c:pt idx="1">
                  <c:v>21.26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917209-b316-474c-8d52-eb9f7c4a194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收入（万元）</c:v>
                </c:pt>
                <c:pt idx="1">
                  <c:v>支出（万元）</c:v>
                </c:pt>
              </c:strCache>
            </c:strRef>
          </c:cat>
          <c:val>
            <c:numRef>
              <c:f>Sheet1!$B$2:$B$6</c:f>
              <c:numCache>
                <c:formatCode>General</c:formatCode>
                <c:ptCount val="5"/>
                <c:pt idx="0">
                  <c:v>816.43</c:v>
                </c:pt>
                <c:pt idx="1">
                  <c:v>816.43</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收入（万元）</c:v>
                </c:pt>
                <c:pt idx="1">
                  <c:v>支出（万元）</c:v>
                </c:pt>
              </c:strCache>
            </c:strRef>
          </c:cat>
          <c:val>
            <c:numRef>
              <c:f>Sheet1!$C$2:$C$6</c:f>
              <c:numCache>
                <c:formatCode>General</c:formatCode>
                <c:ptCount val="5"/>
                <c:pt idx="0">
                  <c:v>889.16</c:v>
                </c:pt>
                <c:pt idx="1">
                  <c:v>889.16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Sheet1!$A$2:$A$6</c:f>
              <c:strCache>
                <c:ptCount val="5"/>
                <c:pt idx="0">
                  <c:v>收入（万元）</c:v>
                </c:pt>
                <c:pt idx="1">
                  <c:v>支出（万元）</c:v>
                </c:pt>
              </c:strCache>
            </c:strRef>
          </c:cat>
          <c:val>
            <c:numRef>
              <c:f>Sheet1!$D$2:$D$6</c:f>
              <c:numCache>
                <c:formatCode>General</c:formatCode>
                <c:ptCount val="5"/>
              </c:numCache>
            </c:numRef>
          </c:val>
        </c:ser>
        <c:dLbls>
          <c:showLegendKey val="0"/>
          <c:showVal val="1"/>
          <c:showCatName val="0"/>
          <c:showSerName val="0"/>
          <c:showPercent val="0"/>
          <c:showBubbleSize val="0"/>
        </c:dLbls>
        <c:gapWidth val="219"/>
        <c:overlap val="-27"/>
        <c:axId val="197596672"/>
        <c:axId val="197598208"/>
      </c:barChart>
      <c:catAx>
        <c:axId val="19759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598208"/>
        <c:crosses val="autoZero"/>
        <c:auto val="1"/>
        <c:lblAlgn val="ctr"/>
        <c:lblOffset val="100"/>
        <c:noMultiLvlLbl val="0"/>
      </c:catAx>
      <c:valAx>
        <c:axId val="19759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5966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fdc188-1bea-4a82-8ac8-ca8ba3ce938c}"/>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816.43</c:v>
                </c:pt>
                <c:pt idx="1">
                  <c:v>889.16</c:v>
                </c:pt>
              </c:numCache>
            </c:numRef>
          </c:val>
        </c:ser>
        <c:dLbls>
          <c:showLegendKey val="0"/>
          <c:showVal val="0"/>
          <c:showCatName val="0"/>
          <c:showSerName val="0"/>
          <c:showPercent val="0"/>
          <c:showBubbleSize val="0"/>
        </c:dLbls>
        <c:gapWidth val="219"/>
        <c:overlap val="-27"/>
        <c:axId val="197606784"/>
        <c:axId val="197608576"/>
      </c:barChart>
      <c:catAx>
        <c:axId val="19760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608576"/>
        <c:crosses val="autoZero"/>
        <c:auto val="1"/>
        <c:lblAlgn val="ctr"/>
        <c:lblOffset val="100"/>
        <c:noMultiLvlLbl val="0"/>
      </c:catAx>
      <c:valAx>
        <c:axId val="197608576"/>
        <c:scaling>
          <c:orientation val="minMax"/>
        </c:scaling>
        <c:delete val="0"/>
        <c:axPos val="l"/>
        <c:majorGridlines>
          <c:spPr>
            <a:ln w="9525" cap="flat" cmpd="sng" algn="ctr">
              <a:solidFill>
                <a:schemeClr val="tx1">
                  <a:lumMod val="15000"/>
                  <a:lumOff val="85000"/>
                </a:schemeClr>
              </a:solidFill>
              <a:round/>
            </a:ln>
            <a:effectLst/>
          </c:spPr>
        </c:majorGridlines>
        <c:numFmt formatCode="#,##0_ &quot;万&quot;&quot;元&quot;" sourceLinked="0"/>
        <c:majorTickMark val="none"/>
        <c:minorTickMark val="none"/>
        <c:tickLblPos val="nextTo"/>
        <c:spPr>
          <a:noFill/>
          <a:ln w="9525">
            <a:no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606784"/>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8e4371-c2f1-41f5-aa8b-a713a9abbbd4}"/>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83.23</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7.84</a:t>
                    </a:r>
                    <a:r>
                      <a:t>%</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83.23</c:v>
                </c:pt>
                <c:pt idx="1">
                  <c:v>7.84</c:v>
                </c:pt>
                <c:pt idx="2">
                  <c:v>3.37</c:v>
                </c:pt>
                <c:pt idx="3">
                  <c:v>5.56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c6cd3f1-f171-496f-ac0a-ed8ced7ee23e}"/>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0939254721797"/>
          <c:y val="0.0428954423592493"/>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5"/>
          <c:y val="0.177449122945223"/>
          <c:w val="0.570625"/>
          <c:h val="0.760833333333333"/>
        </c:manualLayout>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1</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0499783-a146-49de-80ca-cdb33c48b82f}"/>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1FAAC-8FCE-47B7-849B-49B7DCBE8F31}">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47</Pages>
  <Words>11431</Words>
  <Characters>12273</Characters>
  <Lines>152</Lines>
  <Paragraphs>43</Paragraphs>
  <TotalTime>5</TotalTime>
  <ScaleCrop>false</ScaleCrop>
  <LinksUpToDate>false</LinksUpToDate>
  <CharactersWithSpaces>12419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2015-09-11T18:15:00Z</dcterms:created>
  <dc:creator>Lenovo</dc:creator>
  <cp:lastModifiedBy>Administrator</cp:lastModifiedBy>
  <dcterms:modified xsi:type="dcterms:W3CDTF">2025-08-29T08:05:38Z</dcterms:modified>
  <dc:title>遂宁市</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eyJoZGlkIjoiZGM4NjUzNDA1NDkyY2MxZmJmZThlN2U3ZTFkMjcwOGYifQ==</vt:lpwstr>
  </property>
  <property fmtid="{D5CDD505-2E9C-101B-9397-08002B2CF9AE}" pid="4" name="ICV">
    <vt:lpwstr>0C79F96D382741BF9F0F9928A1D53654_13</vt:lpwstr>
  </property>
</Properties>
</file>