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hint="default" w:ascii="Times New Roman" w:hAnsi="Times New Roman" w:cs="Times New Roman"/>
          <w:sz w:val="148"/>
          <w:szCs w:val="44"/>
        </w:rPr>
      </w:pPr>
    </w:p>
    <w:p w14:paraId="46F42534">
      <w:pPr>
        <w:widowControl/>
        <w:spacing w:line="240" w:lineRule="exact"/>
        <w:jc w:val="center"/>
        <w:rPr>
          <w:rFonts w:hint="default" w:ascii="Times New Roman" w:hAnsi="Times New Roman" w:cs="Times New Roman"/>
          <w:sz w:val="148"/>
          <w:szCs w:val="44"/>
        </w:rPr>
      </w:pPr>
    </w:p>
    <w:p w14:paraId="0D798E7A">
      <w:pPr>
        <w:widowControl/>
        <w:spacing w:line="240" w:lineRule="exact"/>
        <w:jc w:val="center"/>
        <w:rPr>
          <w:rFonts w:hint="default" w:ascii="Times New Roman" w:hAnsi="Times New Roman" w:cs="Times New Roman"/>
          <w:sz w:val="148"/>
          <w:szCs w:val="44"/>
        </w:rPr>
      </w:pPr>
    </w:p>
    <w:p w14:paraId="1F0BDC3D">
      <w:pPr>
        <w:widowControl/>
        <w:spacing w:line="240" w:lineRule="exact"/>
        <w:jc w:val="center"/>
        <w:rPr>
          <w:rFonts w:hint="default" w:ascii="Times New Roman" w:hAnsi="Times New Roman" w:cs="Times New Roman"/>
          <w:sz w:val="148"/>
          <w:szCs w:val="44"/>
        </w:rPr>
      </w:pPr>
    </w:p>
    <w:p w14:paraId="0277BA0F">
      <w:pPr>
        <w:widowControl/>
        <w:spacing w:line="240" w:lineRule="exact"/>
        <w:jc w:val="center"/>
        <w:rPr>
          <w:rFonts w:hint="default" w:ascii="Times New Roman" w:hAnsi="Times New Roman" w:cs="Times New Roman"/>
          <w:sz w:val="148"/>
          <w:szCs w:val="44"/>
        </w:rPr>
      </w:pPr>
    </w:p>
    <w:p w14:paraId="1C449412">
      <w:pPr>
        <w:widowControl/>
        <w:spacing w:line="240" w:lineRule="exact"/>
        <w:jc w:val="center"/>
        <w:rPr>
          <w:rFonts w:hint="default" w:ascii="Times New Roman" w:hAnsi="Times New Roman" w:cs="Times New Roman"/>
          <w:sz w:val="148"/>
          <w:szCs w:val="44"/>
        </w:rPr>
      </w:pPr>
    </w:p>
    <w:p w14:paraId="7E4A9767">
      <w:pPr>
        <w:widowControl/>
        <w:spacing w:line="240" w:lineRule="exact"/>
        <w:jc w:val="center"/>
        <w:rPr>
          <w:rFonts w:hint="default" w:ascii="Times New Roman" w:hAnsi="Times New Roman" w:cs="Times New Roman"/>
          <w:sz w:val="148"/>
          <w:szCs w:val="44"/>
        </w:rPr>
      </w:pPr>
    </w:p>
    <w:p w14:paraId="46BDAD71">
      <w:pPr>
        <w:widowControl/>
        <w:spacing w:line="240" w:lineRule="exact"/>
        <w:jc w:val="center"/>
        <w:rPr>
          <w:rFonts w:hint="default" w:ascii="Times New Roman" w:hAnsi="Times New Roman" w:cs="Times New Roman"/>
          <w:sz w:val="148"/>
          <w:szCs w:val="44"/>
        </w:rPr>
      </w:pPr>
    </w:p>
    <w:p w14:paraId="5F4F3F5B">
      <w:pPr>
        <w:widowControl/>
        <w:spacing w:line="240" w:lineRule="exact"/>
        <w:jc w:val="center"/>
        <w:rPr>
          <w:rFonts w:hint="default" w:ascii="Times New Roman" w:hAnsi="Times New Roman" w:cs="Times New Roman"/>
          <w:sz w:val="148"/>
          <w:szCs w:val="44"/>
        </w:rPr>
      </w:pPr>
    </w:p>
    <w:p w14:paraId="0E7EEC62">
      <w:pPr>
        <w:widowControl/>
        <w:spacing w:line="240" w:lineRule="exact"/>
        <w:jc w:val="center"/>
        <w:rPr>
          <w:rFonts w:hint="default" w:ascii="Times New Roman" w:hAnsi="Times New Roman" w:cs="Times New Roman"/>
          <w:sz w:val="148"/>
          <w:szCs w:val="44"/>
        </w:rPr>
      </w:pPr>
    </w:p>
    <w:p w14:paraId="748978DF">
      <w:pPr>
        <w:widowControl/>
        <w:spacing w:line="240" w:lineRule="exact"/>
        <w:jc w:val="center"/>
        <w:rPr>
          <w:rFonts w:hint="default" w:ascii="Times New Roman" w:hAnsi="Times New Roman" w:cs="Times New Roman"/>
          <w:sz w:val="148"/>
          <w:szCs w:val="44"/>
        </w:rPr>
      </w:pPr>
    </w:p>
    <w:p w14:paraId="66043415">
      <w:pPr>
        <w:widowControl/>
        <w:spacing w:line="240" w:lineRule="exact"/>
        <w:jc w:val="center"/>
        <w:rPr>
          <w:rFonts w:hint="default" w:ascii="Times New Roman" w:hAnsi="Times New Roman" w:cs="Times New Roman"/>
          <w:sz w:val="148"/>
          <w:szCs w:val="44"/>
        </w:rPr>
      </w:pPr>
    </w:p>
    <w:p w14:paraId="4F3C71D1">
      <w:pPr>
        <w:widowControl/>
        <w:spacing w:line="240" w:lineRule="auto"/>
        <w:jc w:val="center"/>
        <w:rPr>
          <w:rFonts w:hint="default" w:ascii="Times New Roman" w:hAnsi="Times New Roman" w:eastAsia="方正小标宋简体" w:cs="Times New Roman"/>
          <w:sz w:val="72"/>
          <w:szCs w:val="72"/>
          <w:highlight w:val="none"/>
        </w:rPr>
      </w:pPr>
      <w:r>
        <w:rPr>
          <w:rFonts w:hint="eastAsia" w:ascii="Times New Roman" w:hAnsi="Times New Roman" w:cs="Times New Roman"/>
          <w:sz w:val="72"/>
          <w:szCs w:val="72"/>
          <w:highlight w:val="none"/>
          <w:lang w:eastAsia="zh-CN"/>
        </w:rPr>
        <w:t>四川省</w:t>
      </w:r>
      <w:r>
        <w:rPr>
          <w:rFonts w:hint="default" w:ascii="Times New Roman" w:hAnsi="Times New Roman" w:eastAsia="方正小标宋简体" w:cs="Times New Roman"/>
          <w:sz w:val="72"/>
          <w:szCs w:val="72"/>
          <w:highlight w:val="none"/>
        </w:rPr>
        <w:t>遂宁市安居区凤凰街道</w:t>
      </w:r>
    </w:p>
    <w:p w14:paraId="50479EC6">
      <w:pPr>
        <w:widowControl/>
        <w:spacing w:line="240" w:lineRule="auto"/>
        <w:jc w:val="center"/>
        <w:rPr>
          <w:rFonts w:hint="default" w:ascii="Times New Roman" w:hAnsi="Times New Roman" w:eastAsia="方正小标宋简体" w:cs="Times New Roman"/>
          <w:sz w:val="72"/>
          <w:szCs w:val="72"/>
          <w:highlight w:val="none"/>
        </w:rPr>
      </w:pPr>
      <w:r>
        <w:rPr>
          <w:rFonts w:hint="default" w:ascii="Times New Roman" w:hAnsi="Times New Roman" w:eastAsia="方正小标宋简体" w:cs="Times New Roman"/>
          <w:sz w:val="72"/>
          <w:szCs w:val="72"/>
          <w:highlight w:val="none"/>
        </w:rPr>
        <w:t>履行职责事项清单</w:t>
      </w:r>
    </w:p>
    <w:p w14:paraId="7D58C0DE">
      <w:pPr>
        <w:pStyle w:val="24"/>
        <w:spacing w:before="0" w:beforeAutospacing="0" w:afterAutospacing="0" w:line="260" w:lineRule="auto"/>
        <w:ind w:right="1050" w:rightChars="500"/>
        <w:jc w:val="both"/>
        <w:rPr>
          <w:rFonts w:hint="default" w:ascii="Times New Roman" w:hAnsi="Times New Roman" w:eastAsia="宋体" w:cs="Times New Roman"/>
          <w:color w:val="auto"/>
          <w:sz w:val="44"/>
          <w:szCs w:val="44"/>
          <w:lang w:val="zh-CN"/>
        </w:rPr>
      </w:pPr>
    </w:p>
    <w:p w14:paraId="546B77F2">
      <w:pPr>
        <w:pStyle w:val="24"/>
        <w:spacing w:before="0" w:beforeAutospacing="0" w:afterAutospacing="0" w:line="260" w:lineRule="auto"/>
        <w:ind w:left="1050" w:leftChars="500" w:right="1050" w:rightChars="500"/>
        <w:jc w:val="center"/>
        <w:rPr>
          <w:rFonts w:hint="default" w:ascii="Times New Roman" w:hAnsi="Times New Roman" w:eastAsia="宋体" w:cs="Times New Roman"/>
          <w:color w:val="auto"/>
          <w:sz w:val="44"/>
          <w:szCs w:val="44"/>
          <w:lang w:val="zh-CN"/>
        </w:rPr>
      </w:pPr>
    </w:p>
    <w:p w14:paraId="1CD869E8">
      <w:pPr>
        <w:pStyle w:val="24"/>
        <w:spacing w:before="0" w:beforeAutospacing="0" w:afterAutospacing="0" w:line="260" w:lineRule="auto"/>
        <w:ind w:left="1050" w:leftChars="500" w:right="1050" w:rightChars="500"/>
        <w:jc w:val="center"/>
        <w:rPr>
          <w:rFonts w:hint="default" w:ascii="Times New Roman" w:hAnsi="Times New Roman" w:eastAsia="宋体" w:cs="Times New Roman"/>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default" w:ascii="Times New Roman" w:hAnsi="Times New Roman" w:eastAsia="微软雅黑" w:cs="Times New Roman"/>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default" w:ascii="Times New Roman" w:hAnsi="Times New Roman" w:eastAsia="微软雅黑" w:cs="Times New Roman"/>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default" w:ascii="Times New Roman" w:hAnsi="Times New Roman" w:eastAsia="微软雅黑" w:cs="Times New Roman"/>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hint="default" w:ascii="Times New Roman" w:hAnsi="Times New Roman" w:cs="Times New Roman"/>
          <w:sz w:val="30"/>
          <w:szCs w:val="30"/>
        </w:rPr>
      </w:pPr>
      <w:r>
        <w:rPr>
          <w:rFonts w:hint="default" w:ascii="Times New Roman" w:hAnsi="Times New Roman" w:eastAsia="方正小标宋简体" w:cs="Times New Roman"/>
          <w:sz w:val="30"/>
          <w:szCs w:val="30"/>
        </w:rPr>
        <w:t>目</w:t>
      </w:r>
      <w:r>
        <w:rPr>
          <w:rFonts w:hint="default" w:ascii="Times New Roman" w:hAnsi="Times New Roman" w:eastAsia="方正小标宋简体" w:cs="Times New Roman"/>
          <w:sz w:val="30"/>
          <w:szCs w:val="30"/>
          <w:lang w:val="en-US" w:eastAsia="zh-CN"/>
        </w:rPr>
        <w:t xml:space="preserve">    </w:t>
      </w:r>
      <w:r>
        <w:rPr>
          <w:rFonts w:hint="default" w:ascii="Times New Roman" w:hAnsi="Times New Roman" w:eastAsia="方正小标宋简体" w:cs="Times New Roman"/>
          <w:sz w:val="30"/>
          <w:szCs w:val="30"/>
        </w:rPr>
        <w:t>录</w:t>
      </w:r>
    </w:p>
    <w:p w14:paraId="50D25B9B">
      <w:pPr>
        <w:rPr>
          <w:rFonts w:hint="default" w:ascii="Times New Roman" w:hAnsi="Times New Roman" w:cs="Times New Roman"/>
          <w:sz w:val="44"/>
          <w:szCs w:val="44"/>
        </w:rPr>
      </w:pPr>
    </w:p>
    <w:p w14:paraId="753DFA9F">
      <w:pPr>
        <w:spacing w:line="660" w:lineRule="exact"/>
        <w:ind w:right="1050" w:rightChars="500"/>
        <w:jc w:val="distribute"/>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一、</w:t>
      </w:r>
      <w:r>
        <w:rPr>
          <w:rFonts w:hint="default" w:ascii="Times New Roman" w:hAnsi="Times New Roman" w:eastAsia="方正仿宋简体" w:cs="Times New Roman"/>
          <w:kern w:val="0"/>
          <w:sz w:val="28"/>
          <w:szCs w:val="28"/>
        </w:rPr>
        <w:t>基本履职事项清单</w:t>
      </w:r>
      <w:r>
        <w:rPr>
          <w:rFonts w:hint="default" w:ascii="Times New Roman" w:hAnsi="Times New Roman" w:eastAsia="方正仿宋简体" w:cs="Times New Roman"/>
          <w:sz w:val="28"/>
          <w:szCs w:val="28"/>
        </w:rPr>
        <w:t>………………………………………………………………………………………………1</w:t>
      </w:r>
    </w:p>
    <w:p w14:paraId="519E59E5">
      <w:pPr>
        <w:spacing w:line="660" w:lineRule="exact"/>
        <w:ind w:right="1050" w:rightChars="500"/>
        <w:jc w:val="distribute"/>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sz w:val="28"/>
          <w:szCs w:val="28"/>
        </w:rPr>
        <w:t>二、</w:t>
      </w:r>
      <w:r>
        <w:rPr>
          <w:rFonts w:hint="default" w:ascii="Times New Roman" w:hAnsi="Times New Roman" w:eastAsia="方正仿宋简体" w:cs="Times New Roman"/>
          <w:kern w:val="0"/>
          <w:sz w:val="28"/>
          <w:szCs w:val="28"/>
        </w:rPr>
        <w:t>配合履职事项清单</w:t>
      </w:r>
      <w:r>
        <w:rPr>
          <w:rFonts w:hint="default" w:ascii="Times New Roman" w:hAnsi="Times New Roman" w:eastAsia="方正仿宋简体" w:cs="Times New Roman"/>
          <w:sz w:val="28"/>
          <w:szCs w:val="28"/>
        </w:rPr>
        <w:t>……………………………………………………………………………………………</w:t>
      </w:r>
      <w:r>
        <w:rPr>
          <w:rFonts w:hint="eastAsia" w:ascii="Times New Roman" w:hAnsi="Times New Roman" w:eastAsia="方正仿宋简体" w:cs="Times New Roman"/>
          <w:sz w:val="28"/>
          <w:szCs w:val="28"/>
          <w:lang w:val="en-US" w:eastAsia="zh-CN"/>
        </w:rPr>
        <w:t>9</w:t>
      </w:r>
    </w:p>
    <w:p w14:paraId="48F88332">
      <w:pPr>
        <w:spacing w:line="660" w:lineRule="exact"/>
        <w:ind w:right="1050" w:rightChars="500"/>
        <w:jc w:val="distribute"/>
        <w:rPr>
          <w:rFonts w:hint="default" w:ascii="Times New Roman" w:hAnsi="Times New Roman" w:eastAsia="方正仿宋简体" w:cs="Times New Roman"/>
          <w:sz w:val="28"/>
          <w:szCs w:val="28"/>
          <w:lang w:val="en-US" w:eastAsia="zh"/>
          <w:woUserID w:val="1"/>
        </w:rPr>
      </w:pPr>
      <w:r>
        <w:rPr>
          <w:rFonts w:hint="default" w:ascii="Times New Roman" w:hAnsi="Times New Roman" w:eastAsia="方正仿宋简体" w:cs="Times New Roman"/>
          <w:sz w:val="28"/>
          <w:szCs w:val="28"/>
        </w:rPr>
        <w:t>三、上级部门收回事项清单………………………………………………………………………………………</w:t>
      </w:r>
      <w:r>
        <w:rPr>
          <w:rFonts w:hint="default" w:ascii="Times New Roman" w:hAnsi="Times New Roman" w:eastAsia="方正仿宋简体" w:cs="Times New Roman"/>
          <w:sz w:val="28"/>
          <w:szCs w:val="28"/>
          <w:lang w:val="en-US" w:eastAsia="zh-CN"/>
        </w:rPr>
        <w:t>5</w:t>
      </w:r>
      <w:r>
        <w:rPr>
          <w:rFonts w:hint="eastAsia" w:ascii="Times New Roman" w:hAnsi="Times New Roman" w:eastAsia="方正仿宋简体" w:cs="Times New Roman"/>
          <w:sz w:val="28"/>
          <w:szCs w:val="28"/>
          <w:lang w:val="en-US" w:eastAsia="zh-CN"/>
        </w:rPr>
        <w:t>1</w:t>
      </w:r>
    </w:p>
    <w:p w14:paraId="3C0766A5">
      <w:pPr>
        <w:spacing w:line="660" w:lineRule="exact"/>
        <w:ind w:left="1050" w:leftChars="500" w:right="1050" w:rightChars="500"/>
        <w:jc w:val="distribute"/>
        <w:rPr>
          <w:rFonts w:hint="default" w:ascii="Times New Roman" w:hAnsi="Times New Roman" w:eastAsia="方正仿宋简体" w:cs="Times New Roman"/>
          <w:sz w:val="32"/>
          <w:szCs w:val="32"/>
          <w:lang w:val="en-US" w:eastAsia="zh-CN"/>
        </w:rPr>
      </w:pPr>
    </w:p>
    <w:p w14:paraId="3A990355">
      <w:pPr>
        <w:ind w:left="1050" w:leftChars="500" w:right="1050" w:rightChars="500"/>
        <w:jc w:val="center"/>
        <w:rPr>
          <w:rFonts w:hint="default" w:ascii="Times New Roman" w:hAnsi="Times New Roman" w:cs="Times New Roman"/>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hint="default" w:ascii="Times New Roman" w:hAnsi="Times New Roman" w:eastAsia="方正仿宋简体" w:cs="Times New Roman"/>
          <w:sz w:val="36"/>
          <w:szCs w:val="36"/>
        </w:rPr>
      </w:pPr>
      <w:r>
        <w:rPr>
          <w:rFonts w:hint="default" w:ascii="Times New Roman" w:hAnsi="Times New Roman" w:cs="Times New Roman"/>
          <w:sz w:val="36"/>
          <w:szCs w:val="36"/>
        </w:rPr>
        <w:t>基本履职事项清单</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0"/>
        <w:gridCol w:w="13430"/>
      </w:tblGrid>
      <w:tr w14:paraId="58577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blHeader/>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9E0CE">
            <w:pPr>
              <w:keepNext w:val="0"/>
              <w:keepLines w:val="0"/>
              <w:suppressLineNumbers w:val="0"/>
              <w:spacing w:before="0" w:beforeAutospacing="0" w:after="0" w:afterAutospacing="0" w:line="300" w:lineRule="exact"/>
              <w:ind w:left="0" w:right="0"/>
              <w:rPr>
                <w:rFonts w:hint="default" w:ascii="Times New Roman" w:hAnsi="Times New Roman" w:eastAsia="方正黑体简体" w:cs="Times New Roman"/>
                <w:b w:val="0"/>
                <w:bCs w:val="0"/>
                <w:color w:val="auto"/>
                <w:kern w:val="0"/>
                <w:sz w:val="24"/>
                <w:szCs w:val="24"/>
                <w:lang w:val="en-US" w:eastAsia="zh-CN" w:bidi="ar"/>
              </w:rPr>
            </w:pPr>
            <w:r>
              <w:rPr>
                <w:rFonts w:hint="default" w:ascii="Times New Roman" w:hAnsi="Times New Roman" w:eastAsia="方正黑体简体" w:cs="Times New Roman"/>
                <w:b w:val="0"/>
                <w:bCs w:val="0"/>
                <w:color w:val="auto"/>
                <w:kern w:val="0"/>
                <w:sz w:val="24"/>
                <w:szCs w:val="24"/>
                <w:lang w:val="en-US" w:eastAsia="zh-CN" w:bidi="ar"/>
              </w:rPr>
              <w:t>序号</w:t>
            </w: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BF5EB">
            <w:pPr>
              <w:keepNext w:val="0"/>
              <w:keepLines w:val="0"/>
              <w:suppressLineNumbers w:val="0"/>
              <w:spacing w:before="0" w:beforeAutospacing="0" w:after="0" w:afterAutospacing="0" w:line="300" w:lineRule="exact"/>
              <w:ind w:left="0" w:right="0"/>
              <w:jc w:val="center"/>
              <w:rPr>
                <w:rFonts w:hint="default" w:ascii="Times New Roman" w:hAnsi="Times New Roman" w:eastAsia="方正黑体简体" w:cs="Times New Roman"/>
                <w:b w:val="0"/>
                <w:bCs w:val="0"/>
                <w:color w:val="auto"/>
                <w:kern w:val="0"/>
                <w:sz w:val="24"/>
                <w:szCs w:val="24"/>
                <w:lang w:val="en-US" w:eastAsia="zh-CN" w:bidi="ar"/>
              </w:rPr>
            </w:pPr>
            <w:r>
              <w:rPr>
                <w:rFonts w:hint="default" w:ascii="Times New Roman" w:hAnsi="Times New Roman" w:eastAsia="方正黑体简体" w:cs="Times New Roman"/>
                <w:b w:val="0"/>
                <w:bCs w:val="0"/>
                <w:color w:val="auto"/>
                <w:kern w:val="0"/>
                <w:sz w:val="24"/>
                <w:szCs w:val="24"/>
                <w:lang w:val="en-US" w:eastAsia="zh-CN" w:bidi="ar"/>
              </w:rPr>
              <w:t>事项名称</w:t>
            </w:r>
          </w:p>
        </w:tc>
      </w:tr>
      <w:tr w14:paraId="56A16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AACA5">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一、党的建设（2</w:t>
            </w:r>
            <w:r>
              <w:rPr>
                <w:rFonts w:hint="eastAsia" w:ascii="Times New Roman" w:hAnsi="Times New Roman" w:eastAsia="方正黑体简体" w:cs="Times New Roman"/>
                <w:b w:val="0"/>
                <w:bCs w:val="0"/>
                <w:color w:val="auto"/>
                <w:kern w:val="0"/>
                <w:sz w:val="24"/>
                <w:szCs w:val="24"/>
                <w:lang w:val="en-US" w:eastAsia="zh-CN" w:bidi="ar"/>
              </w:rPr>
              <w:t>0</w:t>
            </w:r>
            <w:r>
              <w:rPr>
                <w:rFonts w:hint="default" w:ascii="Times New Roman" w:hAnsi="Times New Roman" w:eastAsia="方正黑体简体" w:cs="Times New Roman"/>
                <w:b w:val="0"/>
                <w:bCs w:val="0"/>
                <w:color w:val="auto"/>
                <w:kern w:val="0"/>
                <w:sz w:val="24"/>
                <w:szCs w:val="24"/>
                <w:lang w:val="en-US" w:eastAsia="zh-CN" w:bidi="ar"/>
              </w:rPr>
              <w:t>项）</w:t>
            </w:r>
          </w:p>
        </w:tc>
      </w:tr>
      <w:tr w14:paraId="63C26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E8AD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eastAsia" w:ascii="Times New Roman" w:hAnsi="Times New Roman" w:eastAsia="等线" w:cs="Times New Roman"/>
                <w:i w:val="0"/>
                <w:iCs w:val="0"/>
                <w:color w:val="000000"/>
                <w:sz w:val="24"/>
                <w:szCs w:val="24"/>
                <w:u w:val="none"/>
                <w:lang w:val="en-US" w:eastAsia="zh-CN"/>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567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A201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18DB4">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eastAsia" w:ascii="Times New Roman" w:hAnsi="Times New Roman" w:eastAsia="等线" w:cs="Times New Roman"/>
                <w:i w:val="0"/>
                <w:iCs w:val="0"/>
                <w:color w:val="000000"/>
                <w:sz w:val="24"/>
                <w:szCs w:val="24"/>
                <w:u w:val="none"/>
                <w:lang w:val="en-US" w:eastAsia="zh-CN"/>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709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严格履行党建工作责任制，定期研究党建工作，开展基层党组织书记抓党建工作述职评议考核</w:t>
            </w:r>
          </w:p>
        </w:tc>
      </w:tr>
      <w:tr w14:paraId="12FF5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EB14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228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落实党员代表大会代表任期制，推动党员代表依法履职，负责联络服务工作</w:t>
            </w:r>
          </w:p>
        </w:tc>
      </w:tr>
      <w:tr w14:paraId="4E956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96B8D">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C1E6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推进基层党组织标准化规范化建设，落实“三会一课”、主题党日活动、组织生活会和民主评议党员等组织生活制度，负责基层党组织设置、调整、换届等工作</w:t>
            </w:r>
          </w:p>
        </w:tc>
      </w:tr>
      <w:tr w14:paraId="09615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3806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50D7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开展软弱涣散社区党组织摸排、整顿、测评及初步验收等工作</w:t>
            </w:r>
          </w:p>
        </w:tc>
      </w:tr>
      <w:tr w14:paraId="3DB17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AA0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4979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落实全面从严治党主体责任，推进党风廉政建设和反腐败工作，强化警示教育、风险防控，加强廉洁文化建设</w:t>
            </w:r>
          </w:p>
        </w:tc>
      </w:tr>
      <w:tr w14:paraId="6CB47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081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CD75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严格执行和维护党的纪律，开展监督执纪问责，按权限分类受理处置问题线索、查处违纪违法行为</w:t>
            </w:r>
          </w:p>
        </w:tc>
      </w:tr>
      <w:tr w14:paraId="39001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FDC61">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EB7A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负责党务公开，推进基层党务工作规范运行</w:t>
            </w:r>
          </w:p>
        </w:tc>
      </w:tr>
      <w:tr w14:paraId="154E8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383E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4DE3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加强领导班子自身建设，贯彻民主集中制，落实“三重一大”、党委理论学习中心组学习、联系服务群众、调查研究等制度，严格党内政治生活，开展领导班子换届工作</w:t>
            </w:r>
          </w:p>
        </w:tc>
      </w:tr>
      <w:tr w14:paraId="1EE3F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CEE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B347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加强党员队伍建设，负责党员发展、教育、管理、服务、监督和党费收缴、管理、使用等工作，落实党内关爱帮扶、表彰激励等措施</w:t>
            </w:r>
          </w:p>
        </w:tc>
      </w:tr>
      <w:tr w14:paraId="792A1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C143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17FC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负责干部教育培养、管理使用、监督考核和服务，落实容错纠错、激励等机制，开展因私出国（境）管理</w:t>
            </w:r>
          </w:p>
        </w:tc>
      </w:tr>
      <w:tr w14:paraId="4B489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B3F8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2584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负责退休干部服务管理工作，促进作用发挥</w:t>
            </w:r>
          </w:p>
        </w:tc>
      </w:tr>
      <w:tr w14:paraId="6213A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F60CC">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135D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加强社区班子及干部队伍建设，负责社区党组织书记后备力量及其他后备力量摸排、考察、培养、管理，指导居民委员会、监督委员会开展换届选举工作、推进规范化建设</w:t>
            </w:r>
          </w:p>
        </w:tc>
      </w:tr>
      <w:tr w14:paraId="5B740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AA79B">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A06A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落实党管人才，开展招才引智工作，推进“新农人”人才队伍建设</w:t>
            </w:r>
          </w:p>
        </w:tc>
      </w:tr>
      <w:tr w14:paraId="09897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9A79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8825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健全党建引领基层治理机制，建立完善自治、法治、德治相结合的乡村社会治理体系，开展“积分制、清单制+数字化”乡村治理，深化完善“划小治理单元”机制，指导社区制定村规民约（居民公约）</w:t>
            </w:r>
          </w:p>
        </w:tc>
      </w:tr>
      <w:tr w14:paraId="5237E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38FDF">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6C68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14:paraId="04373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7DC2B">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177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14:paraId="3F67D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B07DC">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19F9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支持和保障政协委员在镇域内开展政治协商、民主监督、参政议政等履职活动，办理政协委员提案，推进基层协商和政协“有事来协商”有效衔接</w:t>
            </w:r>
          </w:p>
        </w:tc>
      </w:tr>
      <w:tr w14:paraId="56E92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62922">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DCD0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加强基层工会、共青团、妇联、残联、科协、红十字会等群团组织建设</w:t>
            </w:r>
          </w:p>
        </w:tc>
      </w:tr>
      <w:tr w14:paraId="5AAEE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B31B">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B22E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深化党建文化阵地建设，负责党群服务中心规范化建设、使用、管理</w:t>
            </w:r>
          </w:p>
        </w:tc>
      </w:tr>
      <w:tr w14:paraId="375F6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CDE3A">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二、经济发展（7项）</w:t>
            </w:r>
          </w:p>
        </w:tc>
      </w:tr>
      <w:tr w14:paraId="44E52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F0591">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BE7A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优化营商环境，健全企业全生命周期服务机制，落实涉企政务服务措施，协调解决要素保障等重大问题</w:t>
            </w:r>
          </w:p>
        </w:tc>
      </w:tr>
      <w:tr w14:paraId="65592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B8123">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2723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落实产业发展及招商引资措施，培育壮大市场主体</w:t>
            </w:r>
          </w:p>
        </w:tc>
      </w:tr>
      <w:tr w14:paraId="73938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7534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D40C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组织实施本级项目，开展项目监督管理和服务</w:t>
            </w:r>
          </w:p>
        </w:tc>
      </w:tr>
      <w:tr w14:paraId="2D9C8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3D02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F89D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组织实施农业普查、人口普查、经济普查以及常规、专项等统计调查，开展（指导）固定资产项目入库申报</w:t>
            </w:r>
          </w:p>
        </w:tc>
      </w:tr>
      <w:tr w14:paraId="022BA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1706">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224BC">
            <w:pPr>
              <w:keepNext w:val="0"/>
              <w:keepLines w:val="0"/>
              <w:suppressLineNumbers w:val="0"/>
              <w:spacing w:before="0" w:beforeAutospacing="0" w:after="0" w:afterAutospacing="0"/>
              <w:ind w:left="0" w:right="0"/>
              <w:jc w:val="center"/>
              <w:rPr>
                <w:rFonts w:hint="default" w:ascii="Times New Roman" w:hAnsi="Times New Roman" w:eastAsia="方正仿宋简体" w:cs="Times New Roman"/>
                <w:b w:val="0"/>
                <w:bCs w:val="0"/>
                <w:color w:val="auto"/>
                <w:kern w:val="0"/>
                <w:sz w:val="24"/>
                <w:szCs w:val="24"/>
                <w:lang w:val="en-US" w:eastAsia="zh-CN" w:bidi="ar"/>
              </w:rPr>
            </w:pPr>
          </w:p>
        </w:tc>
      </w:tr>
      <w:tr w14:paraId="122CC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B94D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17B2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推进信用体系建设，开展信用主体推荐、信用信息报送等工作</w:t>
            </w:r>
          </w:p>
        </w:tc>
      </w:tr>
      <w:tr w14:paraId="3DC9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BDEAC">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A85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支持、促进农村一二三产业融合发展</w:t>
            </w:r>
          </w:p>
        </w:tc>
      </w:tr>
      <w:tr w14:paraId="48E3A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D742">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6E5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开展科学技术普及、推广工作，支持科普组织及科普工作者开展科普活动</w:t>
            </w:r>
          </w:p>
        </w:tc>
      </w:tr>
      <w:tr w14:paraId="24BF9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3D7CB">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三、民生服务（5项）</w:t>
            </w:r>
          </w:p>
        </w:tc>
      </w:tr>
      <w:tr w14:paraId="05983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199B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8D1F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推进便民服务中心建设，推行“一站式”服务，推动基层高频便民服务事项“一网通办”，落实帮办代办机制</w:t>
            </w:r>
          </w:p>
        </w:tc>
      </w:tr>
      <w:tr w14:paraId="70BE9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8599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12CA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43C9F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DFC6E">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3E0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6CFAC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1FF8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5077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开展未成年人保护工作，负责政策宣传、家庭教育指导，摸排侵害未成年人相关线索并上报，落实留守儿童、流动儿童和困境儿童关爱保护措施</w:t>
            </w:r>
          </w:p>
        </w:tc>
      </w:tr>
      <w:tr w14:paraId="2567D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ABFD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DDF3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促进妇女事业发展，维护妇女合法权益，开展家庭暴力预防及纠纷调解工作</w:t>
            </w:r>
          </w:p>
        </w:tc>
      </w:tr>
      <w:tr w14:paraId="0B4CB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C2127">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四、平安法治（</w:t>
            </w:r>
            <w:r>
              <w:rPr>
                <w:rFonts w:hint="eastAsia" w:ascii="Times New Roman" w:hAnsi="Times New Roman" w:eastAsia="方正黑体简体" w:cs="Times New Roman"/>
                <w:b w:val="0"/>
                <w:bCs w:val="0"/>
                <w:color w:val="auto"/>
                <w:kern w:val="0"/>
                <w:sz w:val="24"/>
                <w:szCs w:val="24"/>
                <w:lang w:val="en-US" w:eastAsia="zh-CN" w:bidi="ar"/>
              </w:rPr>
              <w:t>8</w:t>
            </w:r>
            <w:r>
              <w:rPr>
                <w:rFonts w:hint="default" w:ascii="Times New Roman" w:hAnsi="Times New Roman" w:eastAsia="方正黑体简体" w:cs="Times New Roman"/>
                <w:b w:val="0"/>
                <w:bCs w:val="0"/>
                <w:color w:val="auto"/>
                <w:kern w:val="0"/>
                <w:sz w:val="24"/>
                <w:szCs w:val="24"/>
                <w:lang w:val="en-US" w:eastAsia="zh-CN" w:bidi="ar"/>
              </w:rPr>
              <w:t>项）</w:t>
            </w:r>
          </w:p>
        </w:tc>
      </w:tr>
      <w:tr w14:paraId="65115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2D92F">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1A88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贯彻落实总体国家安全观，组织开展国家安全宣传教育、风险防范等工作</w:t>
            </w:r>
          </w:p>
        </w:tc>
      </w:tr>
      <w:tr w14:paraId="10775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8FF8C">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721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推进法治建设，开展法治宣传教育、法律咨询、公共法律服务，培育壮大法治人才队伍，落实法律顾问制度</w:t>
            </w:r>
          </w:p>
        </w:tc>
      </w:tr>
      <w:tr w14:paraId="137C2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99EE9">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196CD">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r>
      <w:tr w14:paraId="7DAB7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29D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5DAB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开展行政争议调解、行政诉讼应诉等工作，履行行政复议决定</w:t>
            </w:r>
          </w:p>
        </w:tc>
      </w:tr>
      <w:tr w14:paraId="0F442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F971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A255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推进平安建设，构建立体化、信息化社会治安防控体系，负责社会治安综合治理中心规范化建设，规范“雪亮工程”“平安遂宁”等平台使用管理</w:t>
            </w:r>
          </w:p>
        </w:tc>
      </w:tr>
      <w:tr w14:paraId="40080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867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F85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6DA13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8879F">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7840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统筹综合执法工作，健全综合执法联勤联动机制，加强基层执法队伍建设</w:t>
            </w:r>
          </w:p>
        </w:tc>
      </w:tr>
      <w:tr w14:paraId="590A2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A8AB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C40F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14:paraId="0FB28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B732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D64F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开展反电信网络诈骗、禁止传销等宣传教育</w:t>
            </w:r>
            <w:r>
              <w:rPr>
                <w:rFonts w:hint="eastAsia" w:ascii="Times New Roman" w:hAnsi="Times New Roman" w:eastAsia="方正仿宋简体" w:cs="Times New Roman"/>
                <w:b w:val="0"/>
                <w:bCs w:val="0"/>
                <w:color w:val="auto"/>
                <w:kern w:val="0"/>
                <w:sz w:val="24"/>
                <w:szCs w:val="24"/>
                <w:highlight w:val="none"/>
                <w:lang w:val="en-US" w:eastAsia="zh-CN" w:bidi="ar"/>
              </w:rPr>
              <w:t>，负责</w:t>
            </w:r>
            <w:r>
              <w:rPr>
                <w:rFonts w:hint="default" w:ascii="Times New Roman" w:hAnsi="Times New Roman" w:eastAsia="方正仿宋简体" w:cs="Times New Roman"/>
                <w:b w:val="0"/>
                <w:bCs w:val="0"/>
                <w:color w:val="auto"/>
                <w:kern w:val="0"/>
                <w:sz w:val="24"/>
                <w:szCs w:val="24"/>
                <w:lang w:val="en-US" w:eastAsia="zh-CN" w:bidi="ar"/>
              </w:rPr>
              <w:t>信息线索摸排上报</w:t>
            </w:r>
          </w:p>
        </w:tc>
      </w:tr>
      <w:tr w14:paraId="78873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66216">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五、乡村振兴（15项）</w:t>
            </w:r>
          </w:p>
        </w:tc>
      </w:tr>
      <w:tr w14:paraId="6D4E2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E2AB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B9EA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落实粮食安全责任，开展粮食安全宣传教育，确保粮食种植面积达标，促进粮食生产稳定发展</w:t>
            </w:r>
          </w:p>
        </w:tc>
      </w:tr>
      <w:tr w14:paraId="313F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B878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C23F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落实“田长制”，负责耕地保护、永久基本农田保护管理工作，推进农村土地整理和农用地科学安全利用，开展耕地“非粮化”“非农化”日常监督</w:t>
            </w:r>
          </w:p>
        </w:tc>
      </w:tr>
      <w:tr w14:paraId="150F9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4F3E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4E01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学习运用“千万工程”经验，统筹推进乡村建设，提升治理水平，改善人居环境，建设宜居宜业和美乡村</w:t>
            </w:r>
          </w:p>
        </w:tc>
      </w:tr>
      <w:tr w14:paraId="4D70D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63BF4">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054C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32F7C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FFAA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B500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负责乡村振兴衔接资金项目申报，对衔接资金产生的资产进行管护，按权限开展确权登记工作</w:t>
            </w:r>
          </w:p>
        </w:tc>
      </w:tr>
      <w:tr w14:paraId="7AB9A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2350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E5F6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指导培育壮大村级集体经济，负责农业产业项目的规划、施工监督、后续管护，建立引领带动、利益联结等联农带农机制</w:t>
            </w:r>
          </w:p>
        </w:tc>
      </w:tr>
      <w:tr w14:paraId="73A7A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C22C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CFA8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监督社区规范管理集体资金、资产、资源</w:t>
            </w:r>
          </w:p>
        </w:tc>
      </w:tr>
      <w:tr w14:paraId="6BC10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A022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81BF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开展农业技术指导和新技术、新工艺、新机具推广应用</w:t>
            </w:r>
          </w:p>
        </w:tc>
      </w:tr>
      <w:tr w14:paraId="7F86A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25ACD">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5B9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负责小微型农田水利基础设施管护，推动高效节灌、农业节水等工作</w:t>
            </w:r>
          </w:p>
        </w:tc>
      </w:tr>
      <w:tr w14:paraId="50A44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B931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A945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组织开展涉农领域补贴初审、系统填报和公示公开等工作</w:t>
            </w:r>
          </w:p>
        </w:tc>
      </w:tr>
      <w:tr w14:paraId="29B00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CA68E">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A36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培育壮大新型农业经营主体，推进农业品牌建设</w:t>
            </w:r>
          </w:p>
        </w:tc>
      </w:tr>
      <w:tr w14:paraId="5997F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3609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DBD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指导、扶持和服务基层供销合作社</w:t>
            </w:r>
          </w:p>
        </w:tc>
      </w:tr>
      <w:tr w14:paraId="6AD2B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92153">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CBD5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负责农村土地承包经营及承包经营合同管理、土地流转管理，按权限开展流转土地经营权审查，调解土地承包经营纠纷</w:t>
            </w:r>
          </w:p>
        </w:tc>
      </w:tr>
      <w:tr w14:paraId="18AB7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E609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1FE2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负责设施农业用地选址、备案、监督等工作</w:t>
            </w:r>
          </w:p>
        </w:tc>
      </w:tr>
      <w:tr w14:paraId="4E3D5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770D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A58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开展农村能源开发利用节约的组织推广和安全管理教育</w:t>
            </w:r>
          </w:p>
        </w:tc>
      </w:tr>
      <w:tr w14:paraId="5D19F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48708">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六、精神文明建设（2项）</w:t>
            </w:r>
          </w:p>
        </w:tc>
      </w:tr>
      <w:tr w14:paraId="647AC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8501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91D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14:paraId="3A529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0D08E">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8316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负责公共文化服务供给，推进综合文化服务站等基层宣传思想文化阵地建设，指导社区开展群众性活动</w:t>
            </w:r>
          </w:p>
        </w:tc>
      </w:tr>
      <w:tr w14:paraId="3EFC5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6F2FA">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七、社会管理（6项）</w:t>
            </w:r>
          </w:p>
        </w:tc>
      </w:tr>
      <w:tr w14:paraId="57757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51E5F">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7DA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负责12345政务服务便民热线工单的接收、办理、反馈等工作</w:t>
            </w:r>
          </w:p>
        </w:tc>
      </w:tr>
      <w:tr w14:paraId="5783E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B8E33">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EFA1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开展校园周边防火、用水、用电、饮食卫生、交通安全等宣传教育，负责校园周边安全巡查巡护和隐患排查</w:t>
            </w:r>
          </w:p>
        </w:tc>
      </w:tr>
      <w:tr w14:paraId="11284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F637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F4FF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推进小区治理，指导、监督物业管理，负责业主委员会成立备案，协调处理物业纠纷</w:t>
            </w:r>
          </w:p>
        </w:tc>
      </w:tr>
      <w:tr w14:paraId="065DB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1FE6E">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8C2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规范社区社会组织管理，按权限对达不到登记条件的社区社会组织备案</w:t>
            </w:r>
          </w:p>
        </w:tc>
      </w:tr>
      <w:tr w14:paraId="2E37C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950EE">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08B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加强社区工作者队伍建设，负责社区工作者日常管理和绩效考核</w:t>
            </w:r>
          </w:p>
        </w:tc>
      </w:tr>
      <w:tr w14:paraId="69CC3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DBE1D">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53F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深化志愿服务，组织开展党员、社工等志愿服务活动，规范志愿者队伍建设管理</w:t>
            </w:r>
          </w:p>
        </w:tc>
      </w:tr>
      <w:tr w14:paraId="0F126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C16A3">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八、安全稳定（</w:t>
            </w:r>
            <w:r>
              <w:rPr>
                <w:rFonts w:hint="eastAsia" w:ascii="Times New Roman" w:hAnsi="Times New Roman" w:eastAsia="方正黑体简体" w:cs="Times New Roman"/>
                <w:b w:val="0"/>
                <w:bCs w:val="0"/>
                <w:color w:val="auto"/>
                <w:kern w:val="0"/>
                <w:sz w:val="24"/>
                <w:szCs w:val="24"/>
                <w:lang w:val="en-US" w:eastAsia="zh-CN" w:bidi="ar"/>
              </w:rPr>
              <w:t>2</w:t>
            </w:r>
            <w:r>
              <w:rPr>
                <w:rFonts w:hint="default" w:ascii="Times New Roman" w:hAnsi="Times New Roman" w:eastAsia="方正黑体简体" w:cs="Times New Roman"/>
                <w:b w:val="0"/>
                <w:bCs w:val="0"/>
                <w:color w:val="auto"/>
                <w:kern w:val="0"/>
                <w:sz w:val="24"/>
                <w:szCs w:val="24"/>
                <w:lang w:val="en-US" w:eastAsia="zh-CN" w:bidi="ar"/>
              </w:rPr>
              <w:t>项）</w:t>
            </w:r>
          </w:p>
        </w:tc>
      </w:tr>
      <w:tr w14:paraId="38879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8AB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6372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落实党政领导干部安全生产责任制，落实安全生产风险预判、安全预警、事故预防、应急预备、实战预练“五预”工作机制，督促指导社区、生产经营单位落实安全生产责任</w:t>
            </w:r>
          </w:p>
        </w:tc>
      </w:tr>
      <w:tr w14:paraId="24F79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8A08D">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81A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完善社会治安巡逻防控体系，建立群防群治队伍，开展联防和巡逻守护工作</w:t>
            </w:r>
          </w:p>
        </w:tc>
      </w:tr>
      <w:tr w14:paraId="5DF8B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B6D14">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eastAsia" w:ascii="Times New Roman" w:hAnsi="Times New Roman" w:eastAsia="方正黑体简体" w:cs="Times New Roman"/>
                <w:b w:val="0"/>
                <w:bCs w:val="0"/>
                <w:color w:val="auto"/>
                <w:kern w:val="0"/>
                <w:sz w:val="24"/>
                <w:szCs w:val="24"/>
                <w:lang w:val="en-US" w:eastAsia="zh-CN" w:bidi="ar"/>
              </w:rPr>
              <w:t>九</w:t>
            </w:r>
            <w:r>
              <w:rPr>
                <w:rFonts w:hint="default" w:ascii="Times New Roman" w:hAnsi="Times New Roman" w:eastAsia="方正黑体简体" w:cs="Times New Roman"/>
                <w:b w:val="0"/>
                <w:bCs w:val="0"/>
                <w:color w:val="auto"/>
                <w:kern w:val="0"/>
                <w:sz w:val="24"/>
                <w:szCs w:val="24"/>
                <w:lang w:val="en-US" w:eastAsia="zh-CN" w:bidi="ar"/>
              </w:rPr>
              <w:t>、社会保障（11项）</w:t>
            </w:r>
          </w:p>
        </w:tc>
      </w:tr>
      <w:tr w14:paraId="43C73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D5A6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BF3F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承担城乡居民基本养老保险的参保登记和管理服务</w:t>
            </w:r>
          </w:p>
        </w:tc>
      </w:tr>
      <w:tr w14:paraId="142DA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6EF40">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732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开展城乡居民基本医疗保险政策宣传，负责医疗保障经办服务，受理、初审医疗救助申请</w:t>
            </w:r>
          </w:p>
        </w:tc>
      </w:tr>
      <w:tr w14:paraId="3E259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30C02">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557B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开展控辍保学工作，保障适龄儿童、少年接受义务教育权利，负责助学金申报资料审核</w:t>
            </w:r>
          </w:p>
        </w:tc>
      </w:tr>
      <w:tr w14:paraId="6C163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B591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724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摸排孤儿、事实无人抚养儿童并建立信息台账，负责相关对象基本生活保障金、助学补贴、医疗康复资助的初审</w:t>
            </w:r>
          </w:p>
        </w:tc>
      </w:tr>
      <w:tr w14:paraId="6ABF1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7BD27">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C5814">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6EE60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6A6B3">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EC05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14:paraId="1B0A2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C2D01">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7148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加强农民工服务保障，开展农民工欠薪排查和矛盾调解</w:t>
            </w:r>
          </w:p>
        </w:tc>
      </w:tr>
      <w:tr w14:paraId="526C3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0BD67">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86B3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51AC8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6AFB1">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15BE2">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08E45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548E9">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B8ED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开展临时救助政策宣传，按权限审核发放因突发事件、意外伤害、重大疾病或其他特殊原因导致基本生活陷入困境对象临时救助金</w:t>
            </w:r>
          </w:p>
        </w:tc>
      </w:tr>
      <w:tr w14:paraId="72903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5A062">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DD0A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受理和初审公益性岗位人员安置申请，开展公益性岗位日常管理和岗位补贴初审</w:t>
            </w:r>
          </w:p>
        </w:tc>
      </w:tr>
      <w:tr w14:paraId="24EEA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733FF">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61BC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50C71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847DE">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6BDBD">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39DC8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4F891">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6E0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规范公益慈善服务阵地建设运行，整合慈善资源，促进社区慈善发展</w:t>
            </w:r>
          </w:p>
        </w:tc>
      </w:tr>
      <w:tr w14:paraId="0C0BA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E5A7B">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十、自然资源（4项）</w:t>
            </w:r>
          </w:p>
        </w:tc>
      </w:tr>
      <w:tr w14:paraId="17BD5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7D672">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EF9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落实“林长制”，负责巡护巡查，制止破坏林草资源的行为，发现林业有害生物上报，组织除治重大林业有害生物灾害，开展义务植树活动</w:t>
            </w:r>
          </w:p>
        </w:tc>
      </w:tr>
      <w:tr w14:paraId="555E2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1A387">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2A6F0">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542CB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B3A3F">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24D5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开展土地利用动态巡查，发现土地违法违规行为制止并上报，负责农户私搭乱建问题整改</w:t>
            </w:r>
          </w:p>
        </w:tc>
      </w:tr>
      <w:tr w14:paraId="6F1D4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EE4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E6D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预防和减轻水土流失，开展取土、挖砂、采石等活动的日常巡查，发现问题上报</w:t>
            </w:r>
          </w:p>
        </w:tc>
      </w:tr>
      <w:tr w14:paraId="366F4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CAD32">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6189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开展水资源保护、节约用水宣传，改善城乡居民饮用水条件</w:t>
            </w:r>
          </w:p>
        </w:tc>
      </w:tr>
      <w:tr w14:paraId="61AF2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E9733">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一</w:t>
            </w:r>
            <w:r>
              <w:rPr>
                <w:rFonts w:hint="default" w:ascii="Times New Roman" w:hAnsi="Times New Roman" w:eastAsia="方正黑体简体" w:cs="Times New Roman"/>
                <w:b w:val="0"/>
                <w:bCs w:val="0"/>
                <w:color w:val="auto"/>
                <w:kern w:val="0"/>
                <w:sz w:val="24"/>
                <w:szCs w:val="24"/>
                <w:lang w:val="en-US" w:eastAsia="zh-CN" w:bidi="ar"/>
              </w:rPr>
              <w:t>、生态环保（4项）</w:t>
            </w:r>
          </w:p>
        </w:tc>
      </w:tr>
      <w:tr w14:paraId="60863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EE81C">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66D8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负责环境保护宣传和隐患排查、问题上报，督促指导相关生产经营单位及个人开展污染防治工作</w:t>
            </w:r>
          </w:p>
        </w:tc>
      </w:tr>
      <w:tr w14:paraId="535F0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DFAC4">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7A07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落实“河长制”，负责日常巡查，组织整改巡查发现的问题，上报不能解决的问题，开展河湖清漂、保洁等工作</w:t>
            </w:r>
          </w:p>
        </w:tc>
      </w:tr>
      <w:tr w14:paraId="739D4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E9B8C">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832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开展农业面源污染防治宣传，指导推进化肥农药减量增效、农用薄膜等农业废弃物处置</w:t>
            </w:r>
          </w:p>
        </w:tc>
      </w:tr>
      <w:tr w14:paraId="396B5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1A406">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57D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推进秸秆综合利用，开展秸秆禁烧宣传、日常巡查，发现违法违规行为制止、查处（除生态环境部门实施区域外）</w:t>
            </w:r>
          </w:p>
        </w:tc>
      </w:tr>
      <w:tr w14:paraId="31E91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43E00">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二</w:t>
            </w:r>
            <w:r>
              <w:rPr>
                <w:rFonts w:hint="default" w:ascii="Times New Roman" w:hAnsi="Times New Roman" w:eastAsia="方正黑体简体" w:cs="Times New Roman"/>
                <w:b w:val="0"/>
                <w:bCs w:val="0"/>
                <w:color w:val="auto"/>
                <w:kern w:val="0"/>
                <w:sz w:val="24"/>
                <w:szCs w:val="24"/>
                <w:lang w:val="en-US" w:eastAsia="zh-CN" w:bidi="ar"/>
              </w:rPr>
              <w:t>、城乡建设（3项）</w:t>
            </w:r>
          </w:p>
        </w:tc>
      </w:tr>
      <w:tr w14:paraId="380CD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nil"/>
              <w:right w:val="single" w:color="000000" w:sz="4" w:space="0"/>
            </w:tcBorders>
            <w:shd w:val="clear" w:color="auto" w:fill="auto"/>
            <w:noWrap/>
            <w:vAlign w:val="center"/>
          </w:tcPr>
          <w:p w14:paraId="0E6DA83B">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2369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推进城乡环境综合治理，开展生活垃圾分类的宣传教育，指导社区开展日常卫生保洁和生活垃圾投放、收集等工作</w:t>
            </w:r>
          </w:p>
        </w:tc>
      </w:tr>
      <w:tr w14:paraId="33FCD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nil"/>
              <w:right w:val="single" w:color="000000" w:sz="4" w:space="0"/>
            </w:tcBorders>
            <w:shd w:val="clear" w:color="auto" w:fill="auto"/>
            <w:noWrap/>
            <w:vAlign w:val="center"/>
          </w:tcPr>
          <w:p w14:paraId="0A2DF76F">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73177">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5A23A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6ADE1">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BECB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负责宅基地审批、监管，按权限核发乡村建设规划许可证，开展农村住房建设安全监督管理等工作</w:t>
            </w:r>
          </w:p>
        </w:tc>
      </w:tr>
      <w:tr w14:paraId="68FCE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98A30">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74B9F">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22408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nil"/>
              <w:right w:val="single" w:color="000000" w:sz="4" w:space="0"/>
            </w:tcBorders>
            <w:shd w:val="clear" w:color="auto" w:fill="auto"/>
            <w:noWrap/>
            <w:vAlign w:val="center"/>
          </w:tcPr>
          <w:p w14:paraId="73F744BA">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nil"/>
              <w:right w:val="single" w:color="000000" w:sz="4" w:space="0"/>
            </w:tcBorders>
            <w:shd w:val="clear" w:color="auto" w:fill="auto"/>
            <w:noWrap/>
            <w:vAlign w:val="center"/>
          </w:tcPr>
          <w:p w14:paraId="4A2026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规划设置临时便民服务摊点，开展食品摊贩备案，确定食品摊贩经营区域和时段，对未按规定备案的食品摊贩进行查处</w:t>
            </w:r>
          </w:p>
        </w:tc>
      </w:tr>
      <w:tr w14:paraId="3ED34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75177">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三</w:t>
            </w:r>
            <w:r>
              <w:rPr>
                <w:rFonts w:hint="default" w:ascii="Times New Roman" w:hAnsi="Times New Roman" w:eastAsia="方正黑体简体" w:cs="Times New Roman"/>
                <w:b w:val="0"/>
                <w:bCs w:val="0"/>
                <w:color w:val="auto"/>
                <w:kern w:val="0"/>
                <w:sz w:val="24"/>
                <w:szCs w:val="24"/>
                <w:lang w:val="en-US" w:eastAsia="zh-CN" w:bidi="ar"/>
              </w:rPr>
              <w:t>、交通运输（2项）</w:t>
            </w:r>
          </w:p>
        </w:tc>
      </w:tr>
      <w:tr w14:paraId="3C6DD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D571">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4792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落实“路长制”，负责乡道、村道的规划、建设、养护及村道管理</w:t>
            </w:r>
          </w:p>
        </w:tc>
      </w:tr>
      <w:tr w14:paraId="7AC8D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44A3C">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5555C">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76F3A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FC3FC">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DC42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开展交通安全宣传、巡查、劝导，负责农村道路交通安全管理，排查整改农村道路交通安全隐患</w:t>
            </w:r>
          </w:p>
        </w:tc>
      </w:tr>
      <w:tr w14:paraId="79038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09484">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四</w:t>
            </w:r>
            <w:r>
              <w:rPr>
                <w:rFonts w:hint="default" w:ascii="Times New Roman" w:hAnsi="Times New Roman" w:eastAsia="方正黑体简体" w:cs="Times New Roman"/>
                <w:b w:val="0"/>
                <w:bCs w:val="0"/>
                <w:color w:val="auto"/>
                <w:kern w:val="0"/>
                <w:sz w:val="24"/>
                <w:szCs w:val="24"/>
                <w:lang w:val="en-US" w:eastAsia="zh-CN" w:bidi="ar"/>
              </w:rPr>
              <w:t>、文化和旅游（3项）</w:t>
            </w:r>
          </w:p>
        </w:tc>
      </w:tr>
      <w:tr w14:paraId="1E7C9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A0F26">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A100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落实“引客入遂”行动，编制和实施旅游发展计划，举办农文旅活动</w:t>
            </w:r>
          </w:p>
        </w:tc>
      </w:tr>
      <w:tr w14:paraId="7CA19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1F66F">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089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开展文物保护工作，负责不可移动文物的日常巡查，发现疑似文物或破坏文物情况保护现场并上报</w:t>
            </w:r>
          </w:p>
        </w:tc>
      </w:tr>
      <w:tr w14:paraId="60BAA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DC1D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D670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挖掘本地人文历史、文旅资源，保护、传承、发展“摩崖石刻”文化、休闲旅游，推进3A景区“凤凰栖公园”和“凤舞琼花公园”建设，推进民俗文化创新发展</w:t>
            </w:r>
          </w:p>
        </w:tc>
      </w:tr>
      <w:tr w14:paraId="5563B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B987">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五</w:t>
            </w:r>
            <w:r>
              <w:rPr>
                <w:rFonts w:hint="default" w:ascii="Times New Roman" w:hAnsi="Times New Roman" w:eastAsia="方正黑体简体" w:cs="Times New Roman"/>
                <w:b w:val="0"/>
                <w:bCs w:val="0"/>
                <w:color w:val="auto"/>
                <w:kern w:val="0"/>
                <w:sz w:val="24"/>
                <w:szCs w:val="24"/>
                <w:lang w:val="en-US" w:eastAsia="zh-CN" w:bidi="ar"/>
              </w:rPr>
              <w:t>、卫生健康（2项）</w:t>
            </w:r>
          </w:p>
        </w:tc>
      </w:tr>
      <w:tr w14:paraId="31622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24C6">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3FDF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负责生育政策宣传，开展生育登记服务等工作</w:t>
            </w:r>
          </w:p>
        </w:tc>
      </w:tr>
      <w:tr w14:paraId="084E2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9CD6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F839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开展爱国卫生工作，推进传染病的预防和群防群治等公共卫生工作</w:t>
            </w:r>
          </w:p>
        </w:tc>
      </w:tr>
      <w:tr w14:paraId="19B85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8CD1">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六</w:t>
            </w:r>
            <w:r>
              <w:rPr>
                <w:rFonts w:hint="default" w:ascii="Times New Roman" w:hAnsi="Times New Roman" w:eastAsia="方正黑体简体" w:cs="Times New Roman"/>
                <w:b w:val="0"/>
                <w:bCs w:val="0"/>
                <w:color w:val="auto"/>
                <w:kern w:val="0"/>
                <w:sz w:val="24"/>
                <w:szCs w:val="24"/>
                <w:lang w:val="en-US" w:eastAsia="zh-CN" w:bidi="ar"/>
              </w:rPr>
              <w:t>、应急管理及消防（3项）</w:t>
            </w:r>
          </w:p>
        </w:tc>
      </w:tr>
      <w:tr w14:paraId="6CF8B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2E741">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E2B4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健全应急指挥机制，编制并动态修订综合应急预案、专项应急预案，组织、指挥、协调突发事件应急处置工作，落实突发事件初期处置现场指挥官制度</w:t>
            </w:r>
          </w:p>
        </w:tc>
      </w:tr>
      <w:tr w14:paraId="45347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D9F8E">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719D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14:paraId="10AE5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AAA6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899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负责防灾减灾知识宣传教育，开展隐患排查以及先期处置、灾情统计报送、应急保障和灾后恢复自救等工作</w:t>
            </w:r>
          </w:p>
        </w:tc>
      </w:tr>
      <w:tr w14:paraId="57A94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34573">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七</w:t>
            </w:r>
            <w:r>
              <w:rPr>
                <w:rFonts w:hint="default" w:ascii="Times New Roman" w:hAnsi="Times New Roman" w:eastAsia="方正黑体简体" w:cs="Times New Roman"/>
                <w:b w:val="0"/>
                <w:bCs w:val="0"/>
                <w:color w:val="auto"/>
                <w:kern w:val="0"/>
                <w:sz w:val="24"/>
                <w:szCs w:val="24"/>
                <w:lang w:val="en-US" w:eastAsia="zh-CN" w:bidi="ar"/>
              </w:rPr>
              <w:t>、人民武装（2项）</w:t>
            </w:r>
          </w:p>
        </w:tc>
      </w:tr>
      <w:tr w14:paraId="60154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1"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B6CBD">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5822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坚持党管武装，开展兵役征集、民兵工作，推进基层武装部规范化建设</w:t>
            </w:r>
          </w:p>
        </w:tc>
      </w:tr>
      <w:tr w14:paraId="5EB84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9411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BDD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开展国防动员工作，负责国防教育、人民防空、国防交通、国防设施保护、战备物资管理维护等</w:t>
            </w:r>
          </w:p>
        </w:tc>
      </w:tr>
      <w:tr w14:paraId="26AA1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0B191">
            <w:pPr>
              <w:keepNext w:val="0"/>
              <w:keepLines w:val="0"/>
              <w:suppressLineNumbers w:val="0"/>
              <w:spacing w:before="0" w:beforeAutospacing="0" w:after="0" w:afterAutospacing="0" w:line="300" w:lineRule="exact"/>
              <w:ind w:left="0" w:right="0"/>
              <w:rPr>
                <w:rFonts w:hint="default" w:ascii="Times New Roman" w:hAnsi="Times New Roman" w:eastAsia="黑体" w:cs="Times New Roman"/>
                <w:i w:val="0"/>
                <w:iCs w:val="0"/>
                <w:color w:val="000000"/>
                <w:sz w:val="24"/>
                <w:szCs w:val="24"/>
                <w:u w:val="none"/>
              </w:rPr>
            </w:pPr>
            <w:r>
              <w:rPr>
                <w:rFonts w:hint="default" w:ascii="Times New Roman" w:hAnsi="Times New Roman" w:eastAsia="方正黑体简体" w:cs="Times New Roman"/>
                <w:b w:val="0"/>
                <w:bCs w:val="0"/>
                <w:color w:val="auto"/>
                <w:kern w:val="0"/>
                <w:sz w:val="24"/>
                <w:szCs w:val="24"/>
                <w:lang w:val="en-US" w:eastAsia="zh-CN" w:bidi="ar"/>
              </w:rPr>
              <w:t>十</w:t>
            </w:r>
            <w:r>
              <w:rPr>
                <w:rFonts w:hint="eastAsia" w:ascii="Times New Roman" w:hAnsi="Times New Roman" w:eastAsia="方正黑体简体" w:cs="Times New Roman"/>
                <w:b w:val="0"/>
                <w:bCs w:val="0"/>
                <w:color w:val="auto"/>
                <w:kern w:val="0"/>
                <w:sz w:val="24"/>
                <w:szCs w:val="24"/>
                <w:lang w:val="en-US" w:eastAsia="zh-CN" w:bidi="ar"/>
              </w:rPr>
              <w:t>八</w:t>
            </w:r>
            <w:r>
              <w:rPr>
                <w:rFonts w:hint="default" w:ascii="Times New Roman" w:hAnsi="Times New Roman" w:eastAsia="方正黑体简体" w:cs="Times New Roman"/>
                <w:b w:val="0"/>
                <w:bCs w:val="0"/>
                <w:color w:val="auto"/>
                <w:kern w:val="0"/>
                <w:sz w:val="24"/>
                <w:szCs w:val="24"/>
                <w:lang w:val="en-US" w:eastAsia="zh-CN" w:bidi="ar"/>
              </w:rPr>
              <w:t>、综合政务（7项）</w:t>
            </w:r>
          </w:p>
        </w:tc>
      </w:tr>
      <w:tr w14:paraId="656DA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E9EB">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7CE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负责会务组织及重大活动服务、文电、值班、信息、保密、地方志、史志、档案、印章管理，综合性文稿起草、审核、签发等工作</w:t>
            </w:r>
          </w:p>
        </w:tc>
      </w:tr>
      <w:tr w14:paraId="72E81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060C6">
            <w:pPr>
              <w:keepNext w:val="0"/>
              <w:keepLines w:val="0"/>
              <w:widowControl/>
              <w:numPr>
                <w:ilvl w:val="0"/>
                <w:numId w:val="2"/>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38CC6">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7E3FF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3A0E5">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63C4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负责机关、所属事业单位人事管理、工资福利等工作</w:t>
            </w:r>
          </w:p>
        </w:tc>
      </w:tr>
      <w:tr w14:paraId="7E5D3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96A92">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2A1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按权限开展行政事业性国有资产的管理</w:t>
            </w:r>
          </w:p>
        </w:tc>
      </w:tr>
      <w:tr w14:paraId="7EFE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D2DD6">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1540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负责行政事业单位财务管理，开展预决算编制和预算执行、公开、会计核算等工作</w:t>
            </w:r>
          </w:p>
        </w:tc>
      </w:tr>
      <w:tr w14:paraId="4D6FE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8AD24">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0CFD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开展公共机构节能、公务用车、机关办公用房、机关食堂、政府采购、公务接待等管理工作</w:t>
            </w:r>
          </w:p>
        </w:tc>
      </w:tr>
      <w:tr w14:paraId="53BDC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9139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C0B6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建立健全政府信息公开工作制度，负责政务信息公开</w:t>
            </w:r>
          </w:p>
        </w:tc>
      </w:tr>
      <w:tr w14:paraId="63321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A77E8">
            <w:pPr>
              <w:keepNext w:val="0"/>
              <w:keepLines w:val="0"/>
              <w:widowControl/>
              <w:numPr>
                <w:ilvl w:val="0"/>
                <w:numId w:val="1"/>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02F4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建立和完善内部控制管理制度，规范运行管理、提升运行效能</w:t>
            </w:r>
          </w:p>
        </w:tc>
      </w:tr>
    </w:tbl>
    <w:p w14:paraId="7AEC01A2">
      <w:pPr>
        <w:rPr>
          <w:rFonts w:hint="default" w:ascii="Times New Roman" w:hAnsi="Times New Roman" w:cs="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default" w:ascii="Times New Roman" w:hAnsi="Times New Roman" w:eastAsia="方正小标宋简体" w:cs="Times New Roman"/>
          <w:sz w:val="36"/>
          <w:szCs w:val="36"/>
          <w:highlight w:val="none"/>
        </w:rPr>
      </w:pPr>
      <w:r>
        <w:rPr>
          <w:rFonts w:hint="default" w:ascii="Times New Roman" w:hAnsi="Times New Roman" w:eastAsia="方正小标宋简体" w:cs="Times New Roman"/>
          <w:sz w:val="36"/>
          <w:szCs w:val="36"/>
          <w:highlight w:val="none"/>
        </w:rPr>
        <w:t>配合履职事项清单</w:t>
      </w: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
        <w:gridCol w:w="1336"/>
        <w:gridCol w:w="1822"/>
        <w:gridCol w:w="7224"/>
        <w:gridCol w:w="3242"/>
      </w:tblGrid>
      <w:tr w14:paraId="06500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blHeader/>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88E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val="en-US" w:eastAsia="zh-CN" w:bidi="ar"/>
              </w:rPr>
              <w:t>序号</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8C9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val="en-US" w:eastAsia="zh-CN" w:bidi="ar"/>
              </w:rPr>
              <w:t>事项名称</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1DF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val="en-US" w:eastAsia="zh-CN" w:bidi="ar"/>
              </w:rPr>
              <w:t>对应上级部门</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BC0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val="en-US" w:eastAsia="zh-CN" w:bidi="ar"/>
              </w:rPr>
              <w:t>上级部门职责</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30A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val="en-US" w:eastAsia="zh-CN" w:bidi="ar"/>
              </w:rPr>
              <w:t>街道配合职责</w:t>
            </w:r>
          </w:p>
        </w:tc>
      </w:tr>
      <w:tr w14:paraId="685E3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F77E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黑体" w:cs="Times New Roman"/>
                <w:i w:val="0"/>
                <w:iCs w:val="0"/>
                <w:color w:val="000000"/>
                <w:sz w:val="24"/>
                <w:szCs w:val="24"/>
                <w:u w:val="none"/>
              </w:rPr>
            </w:pPr>
            <w:r>
              <w:rPr>
                <w:rFonts w:hint="eastAsia" w:ascii="Times New Roman" w:hAnsi="Times New Roman" w:eastAsia="方正黑体简体" w:cs="Times New Roman"/>
                <w:b w:val="0"/>
                <w:bCs w:val="0"/>
                <w:color w:val="000000"/>
                <w:kern w:val="0"/>
                <w:sz w:val="24"/>
                <w:szCs w:val="24"/>
                <w:lang w:val="en-US" w:eastAsia="zh-CN" w:bidi="ar"/>
              </w:rPr>
              <w:t>一</w:t>
            </w:r>
            <w:r>
              <w:rPr>
                <w:rFonts w:hint="default" w:ascii="Times New Roman" w:hAnsi="Times New Roman" w:eastAsia="方正黑体简体" w:cs="Times New Roman"/>
                <w:b w:val="0"/>
                <w:bCs w:val="0"/>
                <w:color w:val="000000"/>
                <w:kern w:val="0"/>
                <w:sz w:val="24"/>
                <w:szCs w:val="24"/>
                <w:lang w:val="en-US" w:eastAsia="zh-CN" w:bidi="ar"/>
              </w:rPr>
              <w:t>、经济发展（1项）</w:t>
            </w:r>
          </w:p>
        </w:tc>
      </w:tr>
      <w:tr w14:paraId="72A9F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78D714">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rPr>
            </w:pPr>
            <w:r>
              <w:rPr>
                <w:rFonts w:hint="eastAsia" w:ascii="Times New Roman" w:hAnsi="Times New Roman" w:eastAsia="等线" w:cs="Times New Roman"/>
                <w:i w:val="0"/>
                <w:iCs w:val="0"/>
                <w:color w:val="000000"/>
                <w:kern w:val="0"/>
                <w:sz w:val="24"/>
                <w:szCs w:val="24"/>
                <w:u w:val="none"/>
                <w:lang w:val="en-US" w:eastAsia="zh-CN" w:bidi="ar"/>
              </w:rPr>
              <w:t>1</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D0D72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政府及社会投资项目管理（除本级项目外）</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84D1A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区发展改革局、区财政局、区交通运输局、区水利局、区农业农村局、区自然资源和规划局、区住房城乡建设局、安居生态环境局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3A310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1.区发展改革局：（1）协调推进政府及社会投资项目谋划和储备。（2）组织开展项目资金争取、跟踪调度、日常监管等工作。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2.区财政局：下达资金，审核资金绩效，核定政府投资项目资产原值，移交项目资产。</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CC73B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1.派员参与项目选址、用地踏勘、实物查漏补缺及项目竣工验收等工作。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2.调处矛盾纠纷。</w:t>
            </w:r>
          </w:p>
        </w:tc>
      </w:tr>
      <w:tr w14:paraId="3F75B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5B7CB">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58B64">
            <w:pPr>
              <w:keepNext w:val="0"/>
              <w:keepLines w:val="0"/>
              <w:suppressLineNumbers w:val="0"/>
              <w:spacing w:before="0" w:beforeAutospacing="0" w:after="0" w:afterAutospacing="0"/>
              <w:ind w:left="0" w:right="0"/>
              <w:jc w:val="both"/>
              <w:rPr>
                <w:rFonts w:hint="default" w:ascii="Times New Roman" w:hAnsi="Times New Roman" w:eastAsia="仿宋_GB2312" w:cs="Times New Roman"/>
                <w:i w:val="0"/>
                <w:iCs w:val="0"/>
                <w:color w:val="000000"/>
                <w:sz w:val="24"/>
                <w:szCs w:val="24"/>
                <w:u w:val="none"/>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47940">
            <w:pPr>
              <w:keepNext w:val="0"/>
              <w:keepLines w:val="0"/>
              <w:suppressLineNumbers w:val="0"/>
              <w:spacing w:before="0" w:beforeAutospacing="0" w:after="0" w:afterAutospacing="0"/>
              <w:ind w:left="0" w:right="0"/>
              <w:jc w:val="both"/>
              <w:rPr>
                <w:rFonts w:hint="default" w:ascii="Times New Roman" w:hAnsi="Times New Roman" w:eastAsia="仿宋_GB2312" w:cs="Times New Roman"/>
                <w:i w:val="0"/>
                <w:iCs w:val="0"/>
                <w:color w:val="000000"/>
                <w:sz w:val="24"/>
                <w:szCs w:val="24"/>
                <w:u w:val="none"/>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D9A21">
            <w:pPr>
              <w:keepNext w:val="0"/>
              <w:keepLines w:val="0"/>
              <w:suppressLineNumbers w:val="0"/>
              <w:spacing w:before="0" w:beforeAutospacing="0" w:after="0" w:afterAutospacing="0"/>
              <w:ind w:left="0" w:right="0"/>
              <w:jc w:val="both"/>
              <w:rPr>
                <w:rFonts w:hint="default" w:ascii="Times New Roman" w:hAnsi="Times New Roman" w:eastAsia="等线" w:cs="Times New Roman"/>
                <w:i w:val="0"/>
                <w:iCs w:val="0"/>
                <w:color w:val="000000"/>
                <w:sz w:val="24"/>
                <w:szCs w:val="24"/>
                <w:u w:val="none"/>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7A892">
            <w:pPr>
              <w:keepNext w:val="0"/>
              <w:keepLines w:val="0"/>
              <w:suppressLineNumbers w:val="0"/>
              <w:spacing w:before="0" w:beforeAutospacing="0" w:after="0" w:afterAutospacing="0"/>
              <w:ind w:left="0" w:right="0"/>
              <w:jc w:val="both"/>
              <w:rPr>
                <w:rFonts w:hint="default" w:ascii="Times New Roman" w:hAnsi="Times New Roman" w:eastAsia="等线" w:cs="Times New Roman"/>
                <w:i w:val="0"/>
                <w:iCs w:val="0"/>
                <w:color w:val="000000"/>
                <w:sz w:val="24"/>
                <w:szCs w:val="24"/>
                <w:u w:val="none"/>
              </w:rPr>
            </w:pPr>
          </w:p>
        </w:tc>
      </w:tr>
      <w:tr w14:paraId="464E7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C3793">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8E5B6">
            <w:pPr>
              <w:keepNext w:val="0"/>
              <w:keepLines w:val="0"/>
              <w:suppressLineNumbers w:val="0"/>
              <w:spacing w:before="0" w:beforeAutospacing="0" w:after="0" w:afterAutospacing="0"/>
              <w:ind w:left="0" w:right="0"/>
              <w:jc w:val="both"/>
              <w:rPr>
                <w:rFonts w:hint="default" w:ascii="Times New Roman" w:hAnsi="Times New Roman" w:eastAsia="仿宋_GB2312" w:cs="Times New Roman"/>
                <w:i w:val="0"/>
                <w:iCs w:val="0"/>
                <w:color w:val="000000"/>
                <w:sz w:val="24"/>
                <w:szCs w:val="24"/>
                <w:u w:val="none"/>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EEF4D">
            <w:pPr>
              <w:keepNext w:val="0"/>
              <w:keepLines w:val="0"/>
              <w:suppressLineNumbers w:val="0"/>
              <w:spacing w:before="0" w:beforeAutospacing="0" w:after="0" w:afterAutospacing="0"/>
              <w:ind w:left="0" w:right="0"/>
              <w:jc w:val="both"/>
              <w:rPr>
                <w:rFonts w:hint="default" w:ascii="Times New Roman" w:hAnsi="Times New Roman" w:eastAsia="仿宋_GB2312" w:cs="Times New Roman"/>
                <w:i w:val="0"/>
                <w:iCs w:val="0"/>
                <w:color w:val="000000"/>
                <w:sz w:val="24"/>
                <w:szCs w:val="24"/>
                <w:u w:val="none"/>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82FBF">
            <w:pPr>
              <w:keepNext w:val="0"/>
              <w:keepLines w:val="0"/>
              <w:suppressLineNumbers w:val="0"/>
              <w:spacing w:before="0" w:beforeAutospacing="0" w:after="0" w:afterAutospacing="0"/>
              <w:ind w:left="0" w:right="0"/>
              <w:jc w:val="both"/>
              <w:rPr>
                <w:rFonts w:hint="default" w:ascii="Times New Roman" w:hAnsi="Times New Roman" w:eastAsia="等线" w:cs="Times New Roman"/>
                <w:i w:val="0"/>
                <w:iCs w:val="0"/>
                <w:color w:val="000000"/>
                <w:sz w:val="24"/>
                <w:szCs w:val="24"/>
                <w:u w:val="none"/>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B9A8B">
            <w:pPr>
              <w:keepNext w:val="0"/>
              <w:keepLines w:val="0"/>
              <w:suppressLineNumbers w:val="0"/>
              <w:spacing w:before="0" w:beforeAutospacing="0" w:after="0" w:afterAutospacing="0"/>
              <w:ind w:left="0" w:right="0"/>
              <w:jc w:val="both"/>
              <w:rPr>
                <w:rFonts w:hint="default" w:ascii="Times New Roman" w:hAnsi="Times New Roman" w:eastAsia="等线" w:cs="Times New Roman"/>
                <w:i w:val="0"/>
                <w:iCs w:val="0"/>
                <w:color w:val="000000"/>
                <w:sz w:val="24"/>
                <w:szCs w:val="24"/>
                <w:u w:val="none"/>
              </w:rPr>
            </w:pPr>
          </w:p>
        </w:tc>
      </w:tr>
      <w:tr w14:paraId="7BAF1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29841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黑体" w:cs="Times New Roman"/>
                <w:i w:val="0"/>
                <w:iCs w:val="0"/>
                <w:color w:val="000000"/>
                <w:sz w:val="24"/>
                <w:szCs w:val="24"/>
                <w:u w:val="none"/>
              </w:rPr>
            </w:pPr>
            <w:r>
              <w:rPr>
                <w:rFonts w:hint="eastAsia"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val="en-US" w:eastAsia="zh-CN" w:bidi="ar"/>
              </w:rPr>
              <w:t>、民生服务（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val="en-US" w:eastAsia="zh-CN" w:bidi="ar"/>
              </w:rPr>
              <w:t>项）</w:t>
            </w:r>
          </w:p>
        </w:tc>
      </w:tr>
      <w:tr w14:paraId="2E524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89A6C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rPr>
            </w:pPr>
            <w:r>
              <w:rPr>
                <w:rFonts w:hint="eastAsia" w:ascii="Times New Roman" w:hAnsi="Times New Roman" w:eastAsia="等线" w:cs="Times New Roman"/>
                <w:i w:val="0"/>
                <w:iCs w:val="0"/>
                <w:color w:val="000000"/>
                <w:kern w:val="0"/>
                <w:sz w:val="24"/>
                <w:szCs w:val="24"/>
                <w:u w:val="none"/>
                <w:lang w:val="en-US" w:eastAsia="zh-CN" w:bidi="ar"/>
              </w:rPr>
              <w:t>2</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91069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大中型水利水电工程移民工作</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6DE47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区水利局、区自然资源和规划局、区住房城乡建设局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8AB6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2.区自然资源和规划局：负责移民土地保障和房屋确权等工作。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3.区住房城乡建设局：负责房屋工程建设监督管理等工作。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85A2F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1.开展移民安置政策宣传。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2.指导社区等基层群众自治组织开展移民工作。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3.负责移民后期扶持项目申报、具体实施建设、项目进度、资金拨付和安全质量监管，以及资产管理、运营管护等。</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4.核实移民信息并对移民后期扶持人口进行动态管理。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5.初审移民补偿补助资金。</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6.调处矛盾纠纷。</w:t>
            </w:r>
          </w:p>
        </w:tc>
      </w:tr>
      <w:tr w14:paraId="68812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16646">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99689">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082FC">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66150">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255E6">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1A86A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A29D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rPr>
            </w:pPr>
            <w:r>
              <w:rPr>
                <w:rFonts w:hint="eastAsia" w:ascii="Times New Roman" w:hAnsi="Times New Roman" w:eastAsia="等线" w:cs="Times New Roman"/>
                <w:i w:val="0"/>
                <w:iCs w:val="0"/>
                <w:color w:val="000000"/>
                <w:kern w:val="0"/>
                <w:sz w:val="24"/>
                <w:szCs w:val="24"/>
                <w:u w:val="none"/>
                <w:lang w:val="en-US" w:eastAsia="zh-CN" w:bidi="ar"/>
              </w:rPr>
              <w:t>3</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D27D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殡葬管理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15B4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区民政局、区行政审批和数据局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15EA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2.区行政审批和数据局：负责农村公益性墓地的审批。</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E910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1.开展殡葬管理法律法规宣传。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2.开展农村公益性墓地的初审。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3.排查违规治丧行为并上报区民政局。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4.派员参加殡葬违法行为处置。</w:t>
            </w:r>
          </w:p>
        </w:tc>
      </w:tr>
      <w:tr w14:paraId="57A5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D955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rPr>
            </w:pPr>
            <w:r>
              <w:rPr>
                <w:rFonts w:hint="eastAsia" w:ascii="Times New Roman" w:hAnsi="Times New Roman" w:eastAsia="等线" w:cs="Times New Roman"/>
                <w:i w:val="0"/>
                <w:iCs w:val="0"/>
                <w:color w:val="000000"/>
                <w:kern w:val="0"/>
                <w:sz w:val="24"/>
                <w:szCs w:val="24"/>
                <w:u w:val="none"/>
                <w:lang w:val="en-US" w:eastAsia="zh-CN" w:bidi="ar"/>
              </w:rPr>
              <w:t>4</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3343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儿童收养管理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287D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区民政局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D964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1.依法受理收养和解除收养关系申请，以面谈、资料审核、实地走访形式进行收养能力评估，出具评估报告。</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2.规范开展被收养人和收养方融合评估，融合期满后，进行实地走访并出具融合情况报告。</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1ABD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根据需要查验收养</w:t>
            </w:r>
            <w:r>
              <w:rPr>
                <w:rFonts w:hint="eastAsia" w:ascii="Times New Roman" w:hAnsi="Times New Roman" w:eastAsia="方正仿宋简体" w:cs="Times New Roman"/>
                <w:b w:val="0"/>
                <w:bCs w:val="0"/>
                <w:color w:val="auto"/>
                <w:kern w:val="0"/>
                <w:sz w:val="24"/>
                <w:szCs w:val="24"/>
                <w:lang w:val="en-US" w:eastAsia="zh-CN" w:bidi="ar"/>
              </w:rPr>
              <w:t>方</w:t>
            </w:r>
            <w:r>
              <w:rPr>
                <w:rFonts w:hint="default" w:ascii="Times New Roman" w:hAnsi="Times New Roman" w:eastAsia="方正仿宋简体" w:cs="Times New Roman"/>
                <w:b w:val="0"/>
                <w:bCs w:val="0"/>
                <w:color w:val="auto"/>
                <w:kern w:val="0"/>
                <w:sz w:val="24"/>
                <w:szCs w:val="24"/>
                <w:lang w:val="en-US" w:eastAsia="zh-CN" w:bidi="ar"/>
              </w:rPr>
              <w:t>及被收养人身份、家庭情况，出具相关证明。</w:t>
            </w:r>
          </w:p>
        </w:tc>
      </w:tr>
      <w:tr w14:paraId="78B4F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4B3A2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黑体" w:cs="Times New Roman"/>
                <w:i w:val="0"/>
                <w:iCs w:val="0"/>
                <w:color w:val="000000"/>
                <w:sz w:val="24"/>
                <w:szCs w:val="24"/>
                <w:u w:val="none"/>
              </w:rPr>
            </w:pPr>
            <w:r>
              <w:rPr>
                <w:rFonts w:hint="eastAsia" w:ascii="Times New Roman" w:hAnsi="Times New Roman" w:eastAsia="方正黑体简体" w:cs="Times New Roman"/>
                <w:b w:val="0"/>
                <w:bCs w:val="0"/>
                <w:color w:val="000000"/>
                <w:kern w:val="0"/>
                <w:sz w:val="24"/>
                <w:szCs w:val="24"/>
                <w:lang w:val="en-US" w:eastAsia="zh-CN" w:bidi="ar"/>
              </w:rPr>
              <w:t>三</w:t>
            </w:r>
            <w:r>
              <w:rPr>
                <w:rFonts w:hint="default" w:ascii="Times New Roman" w:hAnsi="Times New Roman" w:eastAsia="方正黑体简体" w:cs="Times New Roman"/>
                <w:b w:val="0"/>
                <w:bCs w:val="0"/>
                <w:color w:val="000000"/>
                <w:kern w:val="0"/>
                <w:sz w:val="24"/>
                <w:szCs w:val="24"/>
                <w:lang w:val="en-US" w:eastAsia="zh-CN" w:bidi="ar"/>
              </w:rPr>
              <w:t>、平安法治（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val="en-US" w:eastAsia="zh-CN" w:bidi="ar"/>
              </w:rPr>
              <w:t>项）</w:t>
            </w:r>
          </w:p>
        </w:tc>
      </w:tr>
      <w:tr w14:paraId="663A6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7"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C81F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等线" w:cs="Times New Roman"/>
                <w:i w:val="0"/>
                <w:iCs w:val="0"/>
                <w:color w:val="000000"/>
                <w:sz w:val="24"/>
                <w:szCs w:val="24"/>
                <w:u w:val="none"/>
                <w:lang w:val="en-US" w:eastAsia="zh-CN"/>
              </w:rPr>
            </w:pPr>
            <w:r>
              <w:rPr>
                <w:rFonts w:hint="eastAsia" w:ascii="Times New Roman" w:hAnsi="Times New Roman" w:eastAsia="等线" w:cs="Times New Roman"/>
                <w:i w:val="0"/>
                <w:iCs w:val="0"/>
                <w:color w:val="000000"/>
                <w:sz w:val="24"/>
                <w:szCs w:val="24"/>
                <w:u w:val="none"/>
                <w:lang w:val="en-US" w:eastAsia="zh-CN"/>
              </w:rPr>
              <w:t>5</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B1E9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社区矫正</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9040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区司法局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A7BD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1.负责社区矫正法律法规宣传。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2.负责统筹协调和指导社区矫正工作。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3.拟定社区矫正工作发展规划和管理制度，监督检查社区矫正法律法规和政策的执行情况。</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4.推动社会力量参与社区矫正工作。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5.指导支持社区矫正机构提高信息化水平。</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6.指导、监督对社区矫正对象的刑罚执行、管理教育和帮扶工作。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7.协调推进社区矫正工作队伍建设，加强社区矫正工作人员管理、监督、培训和职业保障。</w:t>
            </w:r>
            <w:r>
              <w:rPr>
                <w:rFonts w:hint="default" w:ascii="Times New Roman" w:hAnsi="Times New Roman" w:eastAsia="方正仿宋简体" w:cs="Times New Roman"/>
                <w:b w:val="0"/>
                <w:bCs w:val="0"/>
                <w:color w:val="auto"/>
                <w:kern w:val="0"/>
                <w:sz w:val="24"/>
                <w:szCs w:val="24"/>
                <w:lang w:val="en-US" w:eastAsia="zh-CN" w:bidi="ar"/>
              </w:rPr>
              <w:br w:type="textWrapping"/>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4556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1.组织村（社区）协助社区矫正机构开展社区矫正工作。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2.派员参加调查评估、监督管理、教育帮扶、公益活动等。</w:t>
            </w:r>
          </w:p>
        </w:tc>
      </w:tr>
      <w:tr w14:paraId="3C826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C3BE9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rPr>
            </w:pPr>
            <w:r>
              <w:rPr>
                <w:rFonts w:hint="eastAsia" w:ascii="Times New Roman" w:hAnsi="Times New Roman" w:eastAsia="等线" w:cs="Times New Roman"/>
                <w:i w:val="0"/>
                <w:iCs w:val="0"/>
                <w:color w:val="000000"/>
                <w:kern w:val="0"/>
                <w:sz w:val="24"/>
                <w:szCs w:val="24"/>
                <w:u w:val="none"/>
                <w:lang w:val="en-US" w:eastAsia="zh-CN" w:bidi="ar"/>
              </w:rPr>
              <w:t>6</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29F9F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中小学生防溺水</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8539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区教育局、区文化广电体育旅游局、市公安局安居区分局、区自然资源和规划局、区住房城乡建设局、区水利局、区应急管理局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D90E2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1.区教育局：负责中小学生防溺水宣传教育，组织开展防溺水应急演练。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4.区自然资源和规划局：开展矿山地质环境治理，督促矿业权人加强积水矿坑监管及时回填积水矿坑。</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7.区应急管理局：指导开展防溺水综合应急演练，协调组织开展救援培训和应急处置等工作。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FB1F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1.开展中小学生防溺水知识宣传教育。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2.开展危险水域安全巡查，张贴、更换防溺水的警示标语标牌，整改安全隐患。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3.督促水域责任单位按规定在水域周边设置安全隔离带、防护栏等，推进落实一个警示牌、一个救生圈、一根救生绳、一根救生杆“四个一”建设。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4.发现溺水事故组织开展救援并上报区应急管理局和区教育局。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5.派员参加事故原因调查、善后处理等工作。</w:t>
            </w:r>
          </w:p>
        </w:tc>
      </w:tr>
      <w:tr w14:paraId="60D81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674F2">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2090D">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05835">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67DD7">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72DA1">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r>
      <w:tr w14:paraId="78307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nil"/>
              <w:left w:val="single" w:color="000000" w:sz="4" w:space="0"/>
              <w:bottom w:val="single" w:color="000000" w:sz="4" w:space="0"/>
              <w:right w:val="single" w:color="000000" w:sz="4" w:space="0"/>
            </w:tcBorders>
            <w:shd w:val="clear" w:color="auto" w:fill="auto"/>
            <w:vAlign w:val="center"/>
          </w:tcPr>
          <w:p w14:paraId="196F460D">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nil"/>
              <w:left w:val="single" w:color="000000" w:sz="4" w:space="0"/>
              <w:bottom w:val="single" w:color="000000" w:sz="4" w:space="0"/>
              <w:right w:val="single" w:color="000000" w:sz="4" w:space="0"/>
            </w:tcBorders>
            <w:shd w:val="clear" w:color="auto" w:fill="auto"/>
            <w:vAlign w:val="center"/>
          </w:tcPr>
          <w:p w14:paraId="3EDD2A18">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nil"/>
              <w:left w:val="single" w:color="000000" w:sz="4" w:space="0"/>
              <w:bottom w:val="single" w:color="000000" w:sz="4" w:space="0"/>
              <w:right w:val="single" w:color="000000" w:sz="4" w:space="0"/>
            </w:tcBorders>
            <w:shd w:val="clear" w:color="auto" w:fill="auto"/>
            <w:vAlign w:val="center"/>
          </w:tcPr>
          <w:p w14:paraId="2FB81527">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nil"/>
              <w:left w:val="single" w:color="000000" w:sz="4" w:space="0"/>
              <w:bottom w:val="single" w:color="000000" w:sz="4" w:space="0"/>
              <w:right w:val="single" w:color="000000" w:sz="4" w:space="0"/>
            </w:tcBorders>
            <w:shd w:val="clear" w:color="auto" w:fill="auto"/>
            <w:vAlign w:val="center"/>
          </w:tcPr>
          <w:p w14:paraId="129714AB">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nil"/>
              <w:left w:val="single" w:color="000000" w:sz="4" w:space="0"/>
              <w:bottom w:val="single" w:color="000000" w:sz="4" w:space="0"/>
              <w:right w:val="single" w:color="000000" w:sz="4" w:space="0"/>
            </w:tcBorders>
            <w:shd w:val="clear" w:color="auto" w:fill="auto"/>
            <w:vAlign w:val="center"/>
          </w:tcPr>
          <w:p w14:paraId="2D427283">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r>
      <w:tr w14:paraId="637E3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52F0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rPr>
            </w:pPr>
            <w:r>
              <w:rPr>
                <w:rFonts w:hint="eastAsia" w:ascii="Times New Roman" w:hAnsi="Times New Roman" w:eastAsia="等线" w:cs="Times New Roman"/>
                <w:i w:val="0"/>
                <w:iCs w:val="0"/>
                <w:color w:val="000000"/>
                <w:kern w:val="0"/>
                <w:sz w:val="24"/>
                <w:szCs w:val="24"/>
                <w:u w:val="none"/>
                <w:lang w:val="en-US" w:eastAsia="zh-CN" w:bidi="ar"/>
              </w:rPr>
              <w:t>7</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04C2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劳动争议调解</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2B37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区人力资源社会保障局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7009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1.负责劳动争议调解仲裁政策宣传。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2.制定完善劳动争议调解制度机制。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3.受理劳动争议仲裁申请，开展劳动争议调解和仲裁。</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501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1.开展劳动争议调解仲裁政策宣传。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2.调解劳动争议和投诉，对调解不成功的引导至县级劳动争议仲裁机构处理。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3.跟踪调解协议的履行。</w:t>
            </w:r>
          </w:p>
        </w:tc>
      </w:tr>
      <w:tr w14:paraId="714DE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996D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黑体" w:cs="Times New Roman"/>
                <w:i w:val="0"/>
                <w:iCs w:val="0"/>
                <w:color w:val="000000"/>
                <w:sz w:val="24"/>
                <w:szCs w:val="24"/>
                <w:u w:val="none"/>
              </w:rPr>
            </w:pPr>
            <w:r>
              <w:rPr>
                <w:rFonts w:hint="eastAsia" w:ascii="Times New Roman" w:hAnsi="Times New Roman" w:eastAsia="方正黑体简体" w:cs="Times New Roman"/>
                <w:b w:val="0"/>
                <w:bCs w:val="0"/>
                <w:color w:val="000000"/>
                <w:kern w:val="0"/>
                <w:sz w:val="24"/>
                <w:szCs w:val="24"/>
                <w:lang w:val="en-US" w:eastAsia="zh-CN" w:bidi="ar"/>
              </w:rPr>
              <w:t>四</w:t>
            </w:r>
            <w:r>
              <w:rPr>
                <w:rFonts w:hint="default" w:ascii="Times New Roman" w:hAnsi="Times New Roman" w:eastAsia="方正黑体简体" w:cs="Times New Roman"/>
                <w:b w:val="0"/>
                <w:bCs w:val="0"/>
                <w:color w:val="000000"/>
                <w:kern w:val="0"/>
                <w:sz w:val="24"/>
                <w:szCs w:val="24"/>
                <w:lang w:val="en-US" w:eastAsia="zh-CN" w:bidi="ar"/>
              </w:rPr>
              <w:t>、乡村振兴（16项）</w:t>
            </w:r>
          </w:p>
        </w:tc>
      </w:tr>
      <w:tr w14:paraId="56A6B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7F6E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8</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445E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农产品质量安全管理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A62B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0CBD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1.负责农产品质量安全法律法规宣传。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2.开展基层农安监管员、检测员、协管员等人员的培训和指导。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3.指导农产品生产经营主体入驻国家农产品质量安全追溯平台，并开具承诺达标合格证。</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4.查处违反农产品质量安全的违法行为，依法对农产品质量安全领域违法行为实施行政处罚。</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449E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1.配备农安监管员、检测员、协管员，开展生产经营主体日常巡查和快速检测等工作。发现违法违规行为予以劝导制止并上报。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2.会同开展抽样检测工作。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3.派员参加农产品质量安全执法工作、事故处置。</w:t>
            </w:r>
          </w:p>
        </w:tc>
      </w:tr>
      <w:tr w14:paraId="526C6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64AD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9</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A8F0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高标准农田建设和运营管护</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D78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49FF4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1.牵头制定高标准农田建设规划，开展项目储备工作。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2.组织落实项目选址、规划布局、编制高标准农田建设项目实施方案。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3.负责监管和指导高标准农田建设工作，加强项目质量和安全监管。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4.组织项目实施和验收。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5.制定高标准农田工程设施管护制度，落实管护主体、经费，保证工程在设计使用期限内正常运行。</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6.对运营管护人员开展技术指导、培训服务和监督管理。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7.定期组织开展检查和维护，相关行业部门按照职责分工加强对灌溉排水、输配电等工程设施运营管护的监管和指导。</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6C413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1.开展高标准农田建设政策宣传。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2.协调落实项目选址、反馈规划设计需求。</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3.派员参加项目实施进度管理和质量监督、县级验收。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4.负责高标准农田资产登记、设施管护。</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5.开展日常巡查，督促管护主体推进问题整改。</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6.调处矛盾纠纷，受理信访问题。</w:t>
            </w:r>
          </w:p>
        </w:tc>
      </w:tr>
      <w:tr w14:paraId="56F75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68E07">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7B5E8">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3BD3E">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B4FAC">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60338">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52054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F8D43">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89465">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F0A93">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2E666">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D98C5">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5ED62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B561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default" w:ascii="Times New Roman" w:hAnsi="Times New Roman" w:eastAsia="等线" w:cs="Times New Roman"/>
                <w:i w:val="0"/>
                <w:iCs w:val="0"/>
                <w:color w:val="000000"/>
                <w:kern w:val="0"/>
                <w:sz w:val="24"/>
                <w:szCs w:val="24"/>
                <w:u w:val="none"/>
                <w:lang w:val="en-US" w:eastAsia="zh-CN" w:bidi="ar"/>
              </w:rPr>
              <w:t>1</w:t>
            </w:r>
            <w:r>
              <w:rPr>
                <w:rFonts w:hint="eastAsia" w:ascii="Times New Roman" w:hAnsi="Times New Roman" w:eastAsia="等线" w:cs="Times New Roman"/>
                <w:i w:val="0"/>
                <w:iCs w:val="0"/>
                <w:color w:val="000000"/>
                <w:kern w:val="0"/>
                <w:sz w:val="24"/>
                <w:szCs w:val="24"/>
                <w:u w:val="none"/>
                <w:lang w:val="en-US" w:eastAsia="zh-CN" w:bidi="ar"/>
              </w:rPr>
              <w:t>0</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4CD1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撂荒地整治</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FF12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4D22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1.对耕地撂荒情况进行摸底统计。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2.反馈撂荒地问题图斑。</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3.制定撂荒地复耕实施方案及政策。</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4.分类推进撂荒地治理。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5.对撂荒地复耕情况进行审核。</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ABA1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1.开展防止耕地撂荒政策宣传。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2.摸排撂荒地情况，建立台账。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3.督促指导责任主体开展复耕工作。</w:t>
            </w:r>
          </w:p>
        </w:tc>
      </w:tr>
      <w:tr w14:paraId="7FAA7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4EFC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default" w:ascii="Times New Roman" w:hAnsi="Times New Roman" w:eastAsia="等线" w:cs="Times New Roman"/>
                <w:i w:val="0"/>
                <w:iCs w:val="0"/>
                <w:color w:val="000000"/>
                <w:kern w:val="0"/>
                <w:sz w:val="24"/>
                <w:szCs w:val="24"/>
                <w:u w:val="none"/>
                <w:lang w:val="en-US" w:eastAsia="zh-CN" w:bidi="ar"/>
              </w:rPr>
              <w:t>1</w:t>
            </w:r>
            <w:r>
              <w:rPr>
                <w:rFonts w:hint="eastAsia" w:ascii="Times New Roman" w:hAnsi="Times New Roman" w:eastAsia="等线" w:cs="Times New Roman"/>
                <w:i w:val="0"/>
                <w:iCs w:val="0"/>
                <w:color w:val="000000"/>
                <w:kern w:val="0"/>
                <w:sz w:val="24"/>
                <w:szCs w:val="24"/>
                <w:u w:val="none"/>
                <w:lang w:val="en-US" w:eastAsia="zh-CN" w:bidi="ar"/>
              </w:rPr>
              <w:t>1</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1A1B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耕地质量提升（含科学施肥增效）</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B323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7CCE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1.开展耕地质量监测、耕地质量提升技术指导。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2.开展测土配方施肥、有机肥替代化肥、“三新”施肥技术（施肥新技术、新型肥料产品、新施肥机具）推广。</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C343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1.会同开展耕地质量监测点位管理。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2.落实耕地质量提升技术措施。</w:t>
            </w:r>
          </w:p>
        </w:tc>
      </w:tr>
      <w:tr w14:paraId="2535E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A29D9">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default" w:ascii="Times New Roman" w:hAnsi="Times New Roman" w:eastAsia="等线" w:cs="Times New Roman"/>
                <w:i w:val="0"/>
                <w:iCs w:val="0"/>
                <w:color w:val="000000"/>
                <w:kern w:val="0"/>
                <w:sz w:val="24"/>
                <w:szCs w:val="24"/>
                <w:u w:val="none"/>
                <w:lang w:val="en-US" w:eastAsia="zh-CN" w:bidi="ar"/>
              </w:rPr>
              <w:t>1</w:t>
            </w:r>
            <w:r>
              <w:rPr>
                <w:rFonts w:hint="eastAsia" w:ascii="Times New Roman" w:hAnsi="Times New Roman" w:eastAsia="等线" w:cs="Times New Roman"/>
                <w:i w:val="0"/>
                <w:iCs w:val="0"/>
                <w:color w:val="000000"/>
                <w:kern w:val="0"/>
                <w:sz w:val="24"/>
                <w:szCs w:val="24"/>
                <w:u w:val="none"/>
                <w:lang w:val="en-US" w:eastAsia="zh-CN" w:bidi="ar"/>
              </w:rPr>
              <w:t>2</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E737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农作物种子管理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E14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56CA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1.负责农作物种子备案工作。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2.开展农作物种子执法监管。</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8A24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1.结合日常工作开展农资店销售巡查，发现问题上报。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2.派员参加农作物种子执法工作。</w:t>
            </w:r>
          </w:p>
        </w:tc>
      </w:tr>
      <w:tr w14:paraId="292FB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984A1">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等线" w:cs="Times New Roman"/>
                <w:i w:val="0"/>
                <w:iCs w:val="0"/>
                <w:color w:val="000000"/>
                <w:kern w:val="2"/>
                <w:sz w:val="24"/>
                <w:szCs w:val="24"/>
                <w:u w:val="none"/>
                <w:lang w:val="en-US" w:eastAsia="zh-CN" w:bidi="ar-SA"/>
              </w:rPr>
            </w:pPr>
            <w:r>
              <w:rPr>
                <w:rFonts w:hint="default" w:ascii="Times New Roman" w:hAnsi="Times New Roman" w:eastAsia="等线" w:cs="Times New Roman"/>
                <w:i w:val="0"/>
                <w:iCs w:val="0"/>
                <w:color w:val="000000"/>
                <w:kern w:val="0"/>
                <w:sz w:val="24"/>
                <w:szCs w:val="24"/>
                <w:u w:val="none"/>
                <w:lang w:val="en-US" w:eastAsia="zh-CN" w:bidi="ar"/>
              </w:rPr>
              <w:t>1</w:t>
            </w:r>
            <w:r>
              <w:rPr>
                <w:rFonts w:hint="eastAsia" w:ascii="Times New Roman" w:hAnsi="Times New Roman" w:eastAsia="等线" w:cs="Times New Roman"/>
                <w:i w:val="0"/>
                <w:iCs w:val="0"/>
                <w:color w:val="000000"/>
                <w:kern w:val="0"/>
                <w:sz w:val="24"/>
                <w:szCs w:val="24"/>
                <w:u w:val="none"/>
                <w:lang w:val="en-US" w:eastAsia="zh-CN" w:bidi="ar"/>
              </w:rPr>
              <w:t>3</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5659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农村实用人才队伍建设</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2DAF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区委组织部、区农业农村局、区委社会工作部、区人力资源社会保障局、区自然资源和规划局、区住房城乡建设局、区商务局、区文化广电体育旅游局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234D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1.区委组织部：（1）统筹落实农村实用人才建设规划。（2）推广宣传农村实用人才队伍建设典型案例、经验做法。</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3.区委社会工作部、区农业农村局、区人力资源社会保障局、区自然资源和规划局、区住房城乡建设局、区商务局、区文化广电体育旅游局负责本领域农村实用人才的认定登记和动态管理工作。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B2AD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1.开展农村实用人才认定及创新创业政策宣传。</w:t>
            </w:r>
          </w:p>
          <w:p w14:paraId="6E7A7F4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val="en-US" w:eastAsia="zh-CN" w:bidi="ar"/>
              </w:rPr>
              <w:t>2.开展农村实用人才信息收集</w:t>
            </w:r>
            <w:r>
              <w:rPr>
                <w:rFonts w:hint="default" w:ascii="Times New Roman" w:hAnsi="Times New Roman" w:eastAsia="方正仿宋简体" w:cs="Times New Roman"/>
                <w:b w:val="0"/>
                <w:bCs w:val="0"/>
                <w:color w:val="auto"/>
                <w:kern w:val="0"/>
                <w:sz w:val="24"/>
                <w:szCs w:val="24"/>
                <w:lang w:val="en-US" w:eastAsia="zh-CN" w:bidi="ar"/>
              </w:rPr>
              <w:t>。</w:t>
            </w:r>
          </w:p>
          <w:p w14:paraId="6A86E3D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 xml:space="preserve">3.受理实用人才认定和登记申请并初步核实情况。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4.为农村实用人才开展工作提供便利，解决生产经营、技术应用等方面的困难。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5.结合乡村产业发展需求，提供市场信息、技术支持等服务。</w:t>
            </w:r>
          </w:p>
        </w:tc>
      </w:tr>
      <w:tr w14:paraId="37DA1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4520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default" w:ascii="Times New Roman" w:hAnsi="Times New Roman" w:eastAsia="等线" w:cs="Times New Roman"/>
                <w:i w:val="0"/>
                <w:iCs w:val="0"/>
                <w:color w:val="000000"/>
                <w:kern w:val="0"/>
                <w:sz w:val="24"/>
                <w:szCs w:val="24"/>
                <w:u w:val="none"/>
                <w:lang w:val="en-US" w:eastAsia="zh-CN" w:bidi="ar"/>
              </w:rPr>
              <w:t>1</w:t>
            </w:r>
            <w:r>
              <w:rPr>
                <w:rFonts w:hint="eastAsia" w:ascii="Times New Roman" w:hAnsi="Times New Roman" w:eastAsia="等线" w:cs="Times New Roman"/>
                <w:i w:val="0"/>
                <w:iCs w:val="0"/>
                <w:color w:val="000000"/>
                <w:kern w:val="0"/>
                <w:sz w:val="24"/>
                <w:szCs w:val="24"/>
                <w:u w:val="none"/>
                <w:lang w:val="en-US" w:eastAsia="zh-CN" w:bidi="ar"/>
              </w:rPr>
              <w:t>4</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6D4CA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农业机械使用安全管理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52B9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区农业农村局、区市场监管局、区经信科技局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C248E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w:t>
            </w:r>
            <w:bookmarkStart w:id="0" w:name="_GoBack"/>
            <w:bookmarkEnd w:id="0"/>
            <w:r>
              <w:rPr>
                <w:rFonts w:hint="default" w:ascii="Times New Roman" w:hAnsi="Times New Roman" w:eastAsia="方正仿宋简体" w:cs="Times New Roman"/>
                <w:b w:val="0"/>
                <w:bCs w:val="0"/>
                <w:color w:val="auto"/>
                <w:kern w:val="0"/>
                <w:sz w:val="24"/>
                <w:szCs w:val="24"/>
                <w:lang w:val="en-US" w:eastAsia="zh-CN" w:bidi="ar"/>
              </w:rPr>
              <w:t>教育。（6）负责监督农业机械解体、销毁。（7）受理农业机械产品质量、维修质量问题投诉。（8）负责拖拉机、联合收割机登记工作。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2.区农业农村局、区市场监管局定期汇总农业机械产品质量、维修质量投诉情况并逐级上报。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3.区农业农村局、区经信科技局和区市场监管局等有关部门按照各自职责，负责农业机械安全监督管理工作。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21711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1.开展农业机械使用安全宣传教育。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3.派员参加区农业农村局组织的农业机械使用安全检查。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4.派员参加农业机械安全事故处理，协助开展事故统计及相关信息报送等工作。</w:t>
            </w:r>
          </w:p>
        </w:tc>
      </w:tr>
      <w:tr w14:paraId="11ACA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C1329">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956CC">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EBC91">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6E2DD">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BB219">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3B16A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337EE">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73D0D8">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F39A4">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6E121">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DDDC7">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1BB1E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4586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default" w:ascii="Times New Roman" w:hAnsi="Times New Roman" w:eastAsia="等线" w:cs="Times New Roman"/>
                <w:i w:val="0"/>
                <w:iCs w:val="0"/>
                <w:color w:val="000000"/>
                <w:kern w:val="0"/>
                <w:sz w:val="24"/>
                <w:szCs w:val="24"/>
                <w:u w:val="none"/>
                <w:lang w:val="en-US" w:eastAsia="zh-CN" w:bidi="ar"/>
              </w:rPr>
              <w:t>1</w:t>
            </w:r>
            <w:r>
              <w:rPr>
                <w:rFonts w:hint="eastAsia" w:ascii="Times New Roman" w:hAnsi="Times New Roman" w:eastAsia="等线" w:cs="Times New Roman"/>
                <w:i w:val="0"/>
                <w:iCs w:val="0"/>
                <w:color w:val="000000"/>
                <w:kern w:val="0"/>
                <w:sz w:val="24"/>
                <w:szCs w:val="24"/>
                <w:u w:val="none"/>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B125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“雨露计划”实施</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34D9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区农业农村局、区教育局、区人力资源社会保障局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CD35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1.区农业农村局：（1）负责“雨露计划”政策宣传。（2）制定“雨露计划”政策实施方案。（3）统筹相关业务主管部门对上报的申报人员资格进行核查并公示。（4）公示期满无异议后，兑付补贴资金。</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2.区教育局、区人力资源社会保障局：负责审核申请雨露计划学生学籍信息。</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6A20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1.开展“雨露计划”政策宣传。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2.组织收集符合申请“雨露计划”政策的学生名单。</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3.审核学生信息是否与“全国防返贫监测信息系统”中的脱贫户、监测户学生信息数据一致。</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4.初审“雨露计划”申请资料并上报区农业农村局。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5.汇总享受“雨露计划”学生名单，报送至区农业农村局认定审核。</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6.对享受“雨露计划”补贴的学生名单进行公示。</w:t>
            </w:r>
          </w:p>
        </w:tc>
      </w:tr>
      <w:tr w14:paraId="152F7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CB76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16</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A31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农村户厕改造</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D2C1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09A5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1.开展调查研究，因地制宜制定改厕技术手册，行之有效推行科学改厕模式，督导、指导基层有序开展改厕工作。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2.落实改厕项目资金争取、下达工作，切实保障项目顺利推进。</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3.落实项目资金监管责任，坚决查处骗取、套取、挤占、挪用等行为，确保资金使用安全。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4.落实项目抽查验收工作。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8CBC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1.开展农村户厕改造政策宣传、动员等工作。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2.编制农村户厕改造项目实施方案。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3.指导农户规范开展农村户厕改造项目建设。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4.落实农村户厕改造项目过程管理责任。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5.开展农村户厕改造项目验收档案管理等工作。</w:t>
            </w:r>
          </w:p>
        </w:tc>
      </w:tr>
      <w:tr w14:paraId="10D02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E90F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17</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27BA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农药使用指导、服务</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C890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FAA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1.建立健全农药安全制度。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2.推广绿色防控和统防统治技术，开展科学安全用药培训和农药固定监测调查。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3.开展农药使用技术指导、服务工作。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4.开展农药生产、经营和使用的监管和检查，查处违法行为。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5.建立农药包装废弃物回收处理体系，规范化开展回收处理工作。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5A1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1.开展农药使用安全宣传。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2.组织开展科学安全用药培训和现场技术指导。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3.统筹推进农药包装废弃物回收处理等设施建设，指导群众开展农药包装废弃物回收处置工作。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4.开展农药生产、经营和使用日常巡查，发现违规违法线索上报。</w:t>
            </w:r>
          </w:p>
        </w:tc>
      </w:tr>
      <w:tr w14:paraId="46B34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A6C606">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18</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48430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水利、水电工程建设管理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1AAE9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区水利局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5ECE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1.拟定水利发展规划、年度计划、农村水利政策、发展规划并监督实施。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2.审核重点水利基建项目建议书、可行性研究报告和初步设计。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3.组织实施水利建设投资计划，指导水利工程建设管理，制定有关制度并组织实施。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4.组织实施具有控制性的或跨镇的重要水利工程建设与运行管理。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5.承担水利工程蓄水安全鉴定和验收，组织实施重点水利工程治理。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6.指导水利建设市场的监督管理和水利建设市场信用体系建设。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7.指导农村饮水安全工程建设与管理工作。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8.组织开展灌区灌排工程建设与改造，指导节水灌溉有关工作。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9.组织或指导已建成水利工程的运行管理和除险加固工作。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10.指导农村水能资源开发、小水电改造和水电农村电气化工作。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11.畅通属地与相关单位信息共享机制。</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0894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1.开展水利、水电工程管理法律法规宣传。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2.开展水利、水电工程日常安全巡查，发现安全隐患和违法行为上报。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3.调处矛盾纠纷。</w:t>
            </w:r>
          </w:p>
        </w:tc>
      </w:tr>
      <w:tr w14:paraId="69B1F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241D4">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CCE1E">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A0C6D">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09EC8">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7F159">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r>
      <w:tr w14:paraId="482C4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7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8DE3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19</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9ED1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三级劳务服务体系建设</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E706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区人力资源社会保障局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FDDC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1.指导开展三级劳务体系建设。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2.指导推广“蜀我</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会找活”数智平台使用及数据录入。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3.审核劳务专合社、用工主体、劳务经纪人入驻平台资质。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4.指导成立劳务专合社。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5.构建“国有（控股）劳务公司+劳务专业合作社+劳务经纪人”全链条劳务输出服务模式，开展有组织的劳务输出。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6.推荐劳务公司、劳务专业合作社、劳务经纪人参加省级评选。</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8BC3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1.负责劳务专合社建立，监督日常运行。</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2.培育劳务经纪人，并指导开展劳务服务工作。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3.将剩余劳动力、用工主体、劳务经纪人、企业、零散用工等录入“蜀我</w:t>
            </w:r>
            <w:r>
              <w:rPr>
                <w:rFonts w:hint="eastAsia" w:ascii="Times New Roman" w:hAnsi="Times New Roman" w:eastAsia="方正仿宋简体" w:cs="Times New Roman"/>
                <w:b w:val="0"/>
                <w:bCs w:val="0"/>
                <w:color w:val="auto"/>
                <w:kern w:val="0"/>
                <w:sz w:val="24"/>
                <w:szCs w:val="24"/>
                <w:lang w:val="en-US" w:eastAsia="zh-CN" w:bidi="ar"/>
              </w:rPr>
              <w:t>·</w:t>
            </w:r>
            <w:r>
              <w:rPr>
                <w:rFonts w:hint="default" w:ascii="Times New Roman" w:hAnsi="Times New Roman" w:eastAsia="方正仿宋简体" w:cs="Times New Roman"/>
                <w:b w:val="0"/>
                <w:bCs w:val="0"/>
                <w:color w:val="auto"/>
                <w:kern w:val="0"/>
                <w:sz w:val="24"/>
                <w:szCs w:val="24"/>
                <w:lang w:val="en-US" w:eastAsia="zh-CN" w:bidi="ar"/>
              </w:rPr>
              <w:t>会找活”数智平台。</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4.引导用工主体、劳务经纪人使用数智平台，促进社员就近就业。</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5.组织人员参加有组织的劳务输出。</w:t>
            </w:r>
          </w:p>
        </w:tc>
      </w:tr>
      <w:tr w14:paraId="0C76B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7181A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20</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12E3B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农村产权交易</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3B50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区农业农村局、区行政审批和数据局、区自然资源和规划局、区财政局、区市场监管局、区发展改革局、区水利局、区住房城乡建设局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B4711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3.区自然资源和规划局：负责指导农村集体经营性建设用地、农村集体所有的荒山、荒沟、荒丘、荒滩等“四荒地”使用权、集体林地经营权和林木所有权、使用权交易工作。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 xml:space="preserve">4.区财政局：强化资金保障，每年预算一定资金，支持农村产权交易配套服务公司业务开展。加强对使用财政资金实施的村级采购和工程项目监督检查。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5.区财政局、区农业农村局共同开展农村产权的配套金融服务工作。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6.区市场监管局：负责指导农村涉农专利、商标所有权和使用权、地理标志、地理标志保护产品等农业类知识产权交易工作。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212D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1.开展农村产权“应进必进”指导和监督。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2.负责政策咨询、接件受理、操作指导、对接配套服务公司等工作。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3.落实农村产权交易信息员，指导开展农村产权交易信息收集、代办服务、情况反馈等工作。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4.负责交易项目经济合同审查备案，纳入“三资”监管重要事项。</w:t>
            </w:r>
          </w:p>
        </w:tc>
      </w:tr>
      <w:tr w14:paraId="65900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69678">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DD04F">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D341C">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DEEB1">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0A0A5">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7E3DF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E5D48">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B4C89">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7ABEF">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7B07D">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225A7">
            <w:pPr>
              <w:keepNext w:val="0"/>
              <w:keepLines w:val="0"/>
              <w:suppressLineNumbers w:val="0"/>
              <w:spacing w:before="0" w:beforeAutospacing="0" w:after="0" w:afterAutospacing="0"/>
              <w:ind w:left="0" w:right="0"/>
              <w:jc w:val="both"/>
              <w:rPr>
                <w:rFonts w:hint="default" w:ascii="Times New Roman" w:hAnsi="Times New Roman" w:eastAsia="方正仿宋简体" w:cs="Times New Roman"/>
                <w:b w:val="0"/>
                <w:bCs w:val="0"/>
                <w:color w:val="auto"/>
                <w:kern w:val="0"/>
                <w:sz w:val="24"/>
                <w:szCs w:val="24"/>
                <w:lang w:val="en-US" w:eastAsia="zh-CN" w:bidi="ar"/>
              </w:rPr>
            </w:pPr>
          </w:p>
        </w:tc>
      </w:tr>
      <w:tr w14:paraId="6C889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00AFE7">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21</w:t>
            </w: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C532E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农作物病虫害防治及农业生物安全</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0F8F7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3F6D7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1.负责农作物病虫害防控工作。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2.组织开展农作物病虫害监测调查，发布预警预报。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3.负责农作物病虫害防控技术培训、指导、服务。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4.负责农业外来入侵物种管理，开展农业生物安全相关法律法规、科普知识的宣传培训。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5.负责植物检疫违法行为的处置。</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250FE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1.开展农作物病虫害防控技术和相关法律法规宣传。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2.开展农作物病虫害防控技术咨询和指导。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3.开展农作物病虫害日常监测。</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4.开展农作物病虫害统防统治、绿色防控。</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5.开展农业植物疫情调查和防控工作，核实重大植物疫情相关线索并上报。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6.发现植物检疫违法行为，制止并上报。</w:t>
            </w:r>
          </w:p>
        </w:tc>
      </w:tr>
      <w:tr w14:paraId="783C2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4B4C7">
            <w:pPr>
              <w:keepNext w:val="0"/>
              <w:keepLines w:val="0"/>
              <w:suppressLineNumbers w:val="0"/>
              <w:spacing w:before="0" w:beforeAutospacing="0" w:after="0" w:afterAutospacing="0"/>
              <w:ind w:left="0" w:right="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47EA78">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366A6">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CC1AC">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22FE1">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r>
      <w:tr w14:paraId="1286C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3A6AE">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22</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0C55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政策性农业保险</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D1A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区财政局、区农业农村局、区自然资源和规划局、区发展改革局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123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3.区发展改革局：负责调查监测重要农产品成本，为农产品收入保险相关政策制定提供支撑。</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CD1E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1.开展政策性农业保险宣传。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2.发生灾情后，核实灾情信息。</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3.协助区农业农村局等开展农业保险现场资料收集及赔付工作。</w:t>
            </w:r>
          </w:p>
        </w:tc>
      </w:tr>
      <w:tr w14:paraId="4487D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3A89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等线" w:cs="Times New Roman"/>
                <w:i w:val="0"/>
                <w:iCs w:val="0"/>
                <w:color w:val="000000"/>
                <w:sz w:val="24"/>
                <w:szCs w:val="24"/>
                <w:u w:val="none"/>
                <w:lang w:val="en-US"/>
              </w:rPr>
            </w:pPr>
            <w:r>
              <w:rPr>
                <w:rFonts w:hint="eastAsia" w:ascii="Times New Roman" w:hAnsi="Times New Roman" w:eastAsia="等线" w:cs="Times New Roman"/>
                <w:i w:val="0"/>
                <w:iCs w:val="0"/>
                <w:color w:val="000000"/>
                <w:kern w:val="0"/>
                <w:sz w:val="24"/>
                <w:szCs w:val="24"/>
                <w:u w:val="none"/>
                <w:lang w:val="en-US" w:eastAsia="zh-CN" w:bidi="ar"/>
              </w:rPr>
              <w:t>23</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BB6F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乡村建设工匠培训和管理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FC64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区住房城乡建设局、区人力资源社会保障局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64C8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2.区人力资源社会保障局：指导乡村建设工匠培训工作。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1F4C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1.定期摸排需要培训的工匠人员情况，上报区住房城乡建设局。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2.开展乡村建设工匠从业行为管理信用评价，并将评价结果定期上报区住房城乡建设局。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3.引导建房村民选择经培训合格、从业信用良好的乡村建设工匠。</w:t>
            </w:r>
          </w:p>
        </w:tc>
      </w:tr>
      <w:tr w14:paraId="23D72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8429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黑体" w:cs="Times New Roman"/>
                <w:i w:val="0"/>
                <w:iCs w:val="0"/>
                <w:color w:val="000000"/>
                <w:sz w:val="24"/>
                <w:szCs w:val="24"/>
                <w:u w:val="none"/>
              </w:rPr>
            </w:pPr>
            <w:r>
              <w:rPr>
                <w:rFonts w:hint="eastAsia" w:ascii="Times New Roman" w:hAnsi="Times New Roman" w:eastAsia="方正黑体简体" w:cs="Times New Roman"/>
                <w:b w:val="0"/>
                <w:bCs w:val="0"/>
                <w:color w:val="000000"/>
                <w:kern w:val="0"/>
                <w:sz w:val="24"/>
                <w:szCs w:val="24"/>
                <w:lang w:val="en-US" w:eastAsia="zh-CN" w:bidi="ar"/>
              </w:rPr>
              <w:t>五</w:t>
            </w:r>
            <w:r>
              <w:rPr>
                <w:rFonts w:hint="default" w:ascii="Times New Roman" w:hAnsi="Times New Roman" w:eastAsia="方正黑体简体" w:cs="Times New Roman"/>
                <w:b w:val="0"/>
                <w:bCs w:val="0"/>
                <w:color w:val="000000"/>
                <w:kern w:val="0"/>
                <w:sz w:val="24"/>
                <w:szCs w:val="24"/>
                <w:lang w:val="en-US" w:eastAsia="zh-CN" w:bidi="ar"/>
              </w:rPr>
              <w:t>、社会管理（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val="en-US" w:eastAsia="zh-CN" w:bidi="ar"/>
              </w:rPr>
              <w:t>项）</w:t>
            </w:r>
          </w:p>
        </w:tc>
      </w:tr>
      <w:tr w14:paraId="79B90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E2715">
            <w:pPr>
              <w:keepNext w:val="0"/>
              <w:keepLines w:val="0"/>
              <w:widowControl/>
              <w:numPr>
                <w:ilvl w:val="0"/>
                <w:numId w:val="3"/>
              </w:numPr>
              <w:suppressLineNumbers w:val="0"/>
              <w:spacing w:before="0" w:beforeAutospacing="0" w:after="0" w:afterAutospacing="0"/>
              <w:ind w:left="0" w:leftChars="0" w:right="0" w:firstLine="170" w:firstLineChars="0"/>
              <w:jc w:val="both"/>
              <w:textAlignment w:val="center"/>
              <w:rPr>
                <w:rFonts w:hint="default" w:ascii="Times New Roman" w:hAnsi="Times New Roman" w:eastAsia="等线" w:cs="Times New Roman"/>
                <w:i w:val="0"/>
                <w:iCs w:val="0"/>
                <w:color w:val="000000"/>
                <w:sz w:val="24"/>
                <w:szCs w:val="24"/>
                <w:u w:val="none"/>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1E90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行政区域界线管理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ACD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区民政局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7CC7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1.组织并实施行政区域界线的勘定、管理工作。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2.处置界线争议。</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3.建立区域界线联合检查制度组织开展检查。</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DDA5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1.结合日常工作开展界桩巡查，发现争议问题上报。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2.派员参加界桩修复工作。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3.派员参加行政区域边界界线联合检查和争议调解。</w:t>
            </w:r>
          </w:p>
        </w:tc>
      </w:tr>
      <w:tr w14:paraId="1D3B6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AC4D6">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E9A6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地名管理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8224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区民政局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EFC1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1.负责地名命名管理、地名标志设置维护、地名文化保护弘扬、地名信息深化应用和地名赋能产业发展。</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2.宣传推广标准地名，开展地名信息公共服务，推进地名标准化建设工作。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3.收集、整理地名资料，管理地名档案。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4.负责地名标志设置和管理。</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8DBA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1.结合日常工作开展地名标志巡查。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2.发现地名标志的损毁情况上报。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3.开展地名命名、更名申报工作。</w:t>
            </w:r>
          </w:p>
        </w:tc>
      </w:tr>
      <w:tr w14:paraId="7C6FF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0385E9">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E2CA3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网格化服务管理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18C42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区委政法委</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C934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1.建立健全网格化联动机制。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2.制定网格化服务管理标准和考核细则。</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3.负责对上报事件、办理事项的核查、跟踪和结案。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4.提供网格化信息平台技术支持，监督网格事件处置进度。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5.负责对网格员履职情况进行监督、跟踪、考评。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6.定期组织网格员业务培训。</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6FD6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1.负责网格员日常管理。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2.指导网格员开展日常巡查、信息反馈等工作。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3.对网格事件进行初审和分类，需县级协调的复杂事项上报。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4.组织网格员参与政策宣传、社区矛盾调解等。</w:t>
            </w:r>
          </w:p>
        </w:tc>
      </w:tr>
      <w:tr w14:paraId="51A0F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DCB2A">
            <w:pPr>
              <w:keepNext w:val="0"/>
              <w:keepLines w:val="0"/>
              <w:suppressLineNumbers w:val="0"/>
              <w:spacing w:before="0" w:beforeAutospacing="0" w:after="0" w:afterAutospacing="0"/>
              <w:ind w:left="0" w:right="0" w:firstLineChars="0"/>
              <w:jc w:val="center"/>
              <w:rPr>
                <w:rFonts w:hint="default" w:ascii="Times New Roman" w:hAnsi="Times New Roman" w:eastAsia="等线" w:cs="Times New Roman"/>
                <w:i w:val="0"/>
                <w:iCs w:val="0"/>
                <w:color w:val="000000"/>
                <w:sz w:val="24"/>
                <w:szCs w:val="24"/>
                <w:u w:val="none"/>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644F7">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196F2">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94AA6">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521D9">
            <w:pPr>
              <w:keepNext w:val="0"/>
              <w:keepLines w:val="0"/>
              <w:suppressLineNumbers w:val="0"/>
              <w:spacing w:before="0" w:beforeAutospacing="0" w:after="0" w:afterAutospacing="0"/>
              <w:ind w:left="0" w:right="0"/>
              <w:jc w:val="left"/>
              <w:rPr>
                <w:rFonts w:hint="default" w:ascii="Times New Roman" w:hAnsi="Times New Roman" w:eastAsia="方正仿宋简体" w:cs="Times New Roman"/>
                <w:b w:val="0"/>
                <w:bCs w:val="0"/>
                <w:color w:val="auto"/>
                <w:kern w:val="0"/>
                <w:sz w:val="24"/>
                <w:szCs w:val="24"/>
                <w:lang w:val="en-US" w:eastAsia="zh-CN" w:bidi="ar"/>
              </w:rPr>
            </w:pPr>
          </w:p>
        </w:tc>
      </w:tr>
      <w:tr w14:paraId="4475E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49196">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01DC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流动人口信息登记管理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204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市公安局安居区分局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B97A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1.对流动人口信息工作进行业务指导。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2.督促检查相关场所流动人口信息登记申报工作，查处违反规定的行为。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3.负责指导开展“一标三实”信息采集工作。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9A8C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1.开展流动人口信息登记政策法规宣传。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2.组织村（社区）参加流动人口信息采集核实工作。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3.派员参加“一标三实”（标准地址、实有人口、实有房屋、实有单位）基础信息采集。</w:t>
            </w:r>
          </w:p>
        </w:tc>
      </w:tr>
      <w:tr w14:paraId="63AF5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C273E">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79FC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无人驾驶航空器飞行安全管理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D6D8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市公安局安居区分局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CF55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1.制定无人驾驶航空器飞行安全管理应急预案，定期组织开展应急演练。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2.依法管理飞行活动，组织协调民用无人驾驶航空器防范管控，开展无人驾驶航空器飞行监督检查。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3.负责相关项目审批。</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4.查处职责范围内的违法飞行活动。</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88BE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结合日常工作开展巡查，发现违法线索上报。</w:t>
            </w:r>
          </w:p>
        </w:tc>
      </w:tr>
      <w:tr w14:paraId="53C51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0783C">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138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社会工作综合服务中心建设与管理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60F5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区委社会工作部</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AEFB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1.制定社会工作综合服务中心建设工作方案。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2.指导配强社会工作综合服务中心人员力量。</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3.对接区财政局、区民政局等部门整合政府购买社会工作服务事项，兑现政府购买服务资金。</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918C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1.负责进驻的社会组织日常管理。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2.提供必要的办公和服务设施。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3.建立收集需求、链接资源、开展服务等工作机制。</w:t>
            </w:r>
          </w:p>
        </w:tc>
      </w:tr>
      <w:tr w14:paraId="65248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C1C8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黑体" w:cs="Times New Roman"/>
                <w:i w:val="0"/>
                <w:iCs w:val="0"/>
                <w:color w:val="000000"/>
                <w:sz w:val="24"/>
                <w:szCs w:val="24"/>
                <w:u w:val="none"/>
              </w:rPr>
            </w:pPr>
            <w:r>
              <w:rPr>
                <w:rFonts w:hint="eastAsia" w:ascii="Times New Roman" w:hAnsi="Times New Roman" w:eastAsia="方正黑体简体" w:cs="Times New Roman"/>
                <w:b w:val="0"/>
                <w:bCs w:val="0"/>
                <w:color w:val="000000"/>
                <w:kern w:val="0"/>
                <w:sz w:val="24"/>
                <w:szCs w:val="24"/>
                <w:lang w:val="en-US" w:eastAsia="zh-CN" w:bidi="ar"/>
              </w:rPr>
              <w:t>六</w:t>
            </w:r>
            <w:r>
              <w:rPr>
                <w:rFonts w:hint="default" w:ascii="Times New Roman" w:hAnsi="Times New Roman" w:eastAsia="方正黑体简体" w:cs="Times New Roman"/>
                <w:b w:val="0"/>
                <w:bCs w:val="0"/>
                <w:color w:val="000000"/>
                <w:kern w:val="0"/>
                <w:sz w:val="24"/>
                <w:szCs w:val="24"/>
                <w:lang w:val="en-US" w:eastAsia="zh-CN" w:bidi="ar"/>
              </w:rPr>
              <w:t>、安全稳定（</w:t>
            </w:r>
            <w:r>
              <w:rPr>
                <w:rFonts w:hint="eastAsia" w:ascii="Times New Roman" w:hAnsi="Times New Roman" w:eastAsia="方正黑体简体" w:cs="Times New Roman"/>
                <w:b w:val="0"/>
                <w:bCs w:val="0"/>
                <w:color w:val="000000"/>
                <w:kern w:val="0"/>
                <w:sz w:val="24"/>
                <w:szCs w:val="24"/>
                <w:lang w:val="en-US" w:eastAsia="zh-CN" w:bidi="ar"/>
              </w:rPr>
              <w:t>7</w:t>
            </w:r>
            <w:r>
              <w:rPr>
                <w:rFonts w:hint="default" w:ascii="Times New Roman" w:hAnsi="Times New Roman" w:eastAsia="方正黑体简体" w:cs="Times New Roman"/>
                <w:b w:val="0"/>
                <w:bCs w:val="0"/>
                <w:color w:val="000000"/>
                <w:kern w:val="0"/>
                <w:sz w:val="24"/>
                <w:szCs w:val="24"/>
                <w:lang w:val="en-US" w:eastAsia="zh-CN" w:bidi="ar"/>
              </w:rPr>
              <w:t>项）</w:t>
            </w:r>
          </w:p>
        </w:tc>
      </w:tr>
      <w:tr w14:paraId="1F5EF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EE5B17">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36741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校园安全管理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EF505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区教育局、市公安局安居分局、区市场监管局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1576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2.市公安局安居区分局：（1）负责指导督促校园治安管理等工作，推进警校共育。（2）在学生安全区域内，健全日常巡逻防控制度，加强学校周边“护学岗”建设。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3.区市场监管局：负责指导督促学校加强食品药品管理工作。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897B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1.结合日常工作开展校园安全巡查，发现问题上报区教育局。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2.派员参加校园安全检查、隐患排查、联合执法，协调相关部门开展风险防控和应对处置工作。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3.协助落实“护学岗”机制。</w:t>
            </w:r>
          </w:p>
        </w:tc>
      </w:tr>
      <w:tr w14:paraId="53BA9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96B9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1AA1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B1E7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0C81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C0B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14FF0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131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9A79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00A0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99CC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81C3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1F59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EC482E">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B3916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烟花爆竹监督检查</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504F5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区应急管理局、市公安局安居区分局、区交通运输局、区商务局、区市场监管局、区消防救援大队、区行政审批和数据局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671F9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1.区应急管理局：组织对禁放区域内烟花爆竹批发网点的清查整治；查处职责范围内的非法生产、经营烟花爆竹制品行为。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3.区交通运输局：负责加强对非法运输烟花爆竹和乘客携带烟花爆竹的安全检查。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4.区商务局：负责禁止大型超市内销售烟花爆竹类产品。</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5.区市场监管局：负责烟花爆竹产品质量监督管理。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6.区消防救援大队：紧急救援燃放烟花爆竹引发的火灾，并依法处置。</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30B13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1.开展烟花爆竹安全监管政策宣传教育。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2.结合日常工作开展烟花爆竹储存、经营、燃放等方面安全巡查，发现问题隐患、违法违规线索上报区应急管理局。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3.派员参加区应急管理局开展生产经营企业监督检查、烟花爆竹经营许可证办证实地安全条件审查。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4.配合设置烟花爆竹集中燃放区域。</w:t>
            </w:r>
          </w:p>
        </w:tc>
      </w:tr>
      <w:tr w14:paraId="6309C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3B60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6F2A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DE00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5B41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5B38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D051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C84C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9D47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2BAB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285D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8C36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8342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355A85">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6CE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危险化学品安全监管</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AF55D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区应急管理局、市公安局安居区分局、区市场监管局、安居生态环境局、区交通运输局、区卫生健康局、区行政审批和数据局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234C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1.区应急管理局：负责危险化学品安全监督管理综合工作。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3.区市场监管局：负责依法对危险化学品产品质量实施监督，查处危险化学品经营企业违法采购危险化学品的行为。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6.区卫生健康局：负责危险化学品毒性鉴定的管理，负责组织、协调危险化学品事故受伤人员的医疗卫生救援工作。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7.区行政审批和数据局：核发除剧毒化学品、易制爆化学品外其他危险化学品（不含仓储经营）经营行政许可。</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0715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1.派员参加危险化学品单位安全行政执法检查。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2.配合督促危险化学品单位对查出的隐患进行整改。</w:t>
            </w:r>
          </w:p>
        </w:tc>
      </w:tr>
      <w:tr w14:paraId="294F0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1F42C">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80B4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39AD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FAAA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AE0F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B9EB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7FC87D">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FF027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城镇燃气安全排查整治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466D2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区住房城乡建设局、区市场监管局、区应急管理局、市公安局安居区分局、区消防救援大队、区交通运输局、区综合行政执法局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90E75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问题瓶”“问题阀”“问题软管”等产品质量违规违法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3.区应急管理局：负责安全生产综合监督管理。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4.市公安局安居区分局：依法打击非法经营和储存燃气的“黑窝点”、非法充装和销售“黑气瓶”等违法犯罪行为，追究相关人员刑事责任。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7.区综合行政执法局：按权限查处燃气经营违法行为。</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37A38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1.开展安全使用燃气宣传教育。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2.组织村（社区）配合燃气经营企业入户开展安全检查，督促燃气用户整改安全隐患，对拒不整改的上报区住房城乡建设局。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3.派员参加燃气安全事故应急抢险、处置、协调、调查等工作。</w:t>
            </w:r>
          </w:p>
        </w:tc>
      </w:tr>
      <w:tr w14:paraId="41CEF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9B84F">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690B8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02F7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CDA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62A4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2AA8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nil"/>
              <w:left w:val="single" w:color="000000" w:sz="4" w:space="0"/>
              <w:bottom w:val="single" w:color="000000" w:sz="4" w:space="0"/>
              <w:right w:val="single" w:color="000000" w:sz="4" w:space="0"/>
            </w:tcBorders>
            <w:shd w:val="clear" w:color="auto" w:fill="auto"/>
            <w:vAlign w:val="center"/>
          </w:tcPr>
          <w:p w14:paraId="7F15CFFA">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nil"/>
              <w:left w:val="single" w:color="000000" w:sz="4" w:space="0"/>
              <w:bottom w:val="single" w:color="000000" w:sz="4" w:space="0"/>
              <w:right w:val="single" w:color="000000" w:sz="4" w:space="0"/>
            </w:tcBorders>
            <w:shd w:val="clear" w:color="auto" w:fill="auto"/>
            <w:vAlign w:val="center"/>
          </w:tcPr>
          <w:p w14:paraId="3FF401E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油气长输管道保护</w:t>
            </w:r>
          </w:p>
        </w:tc>
        <w:tc>
          <w:tcPr>
            <w:tcW w:w="641" w:type="pct"/>
            <w:vMerge w:val="restart"/>
            <w:tcBorders>
              <w:top w:val="nil"/>
              <w:left w:val="single" w:color="000000" w:sz="4" w:space="0"/>
              <w:bottom w:val="single" w:color="000000" w:sz="4" w:space="0"/>
              <w:right w:val="single" w:color="000000" w:sz="4" w:space="0"/>
            </w:tcBorders>
            <w:shd w:val="clear" w:color="auto" w:fill="auto"/>
            <w:vAlign w:val="center"/>
          </w:tcPr>
          <w:p w14:paraId="4403356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区发展改革局</w:t>
            </w:r>
          </w:p>
        </w:tc>
        <w:tc>
          <w:tcPr>
            <w:tcW w:w="2542" w:type="pct"/>
            <w:vMerge w:val="restart"/>
            <w:tcBorders>
              <w:top w:val="nil"/>
              <w:left w:val="single" w:color="000000" w:sz="4" w:space="0"/>
              <w:bottom w:val="single" w:color="000000" w:sz="4" w:space="0"/>
              <w:right w:val="single" w:color="000000" w:sz="4" w:space="0"/>
            </w:tcBorders>
            <w:shd w:val="clear" w:color="auto" w:fill="auto"/>
            <w:vAlign w:val="center"/>
          </w:tcPr>
          <w:p w14:paraId="77D5473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1.组织开展油气长输管道安全保护知识宣传。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2.不定期对油气长输管道进行安全巡查。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3.办理石油天然气管道保护范围内特定施工作业、石油天然气管道受限制区域施工保护方案许可；查处危害油气长输管道安全违法行为。</w:t>
            </w:r>
          </w:p>
        </w:tc>
        <w:tc>
          <w:tcPr>
            <w:tcW w:w="1140" w:type="pct"/>
            <w:vMerge w:val="restart"/>
            <w:tcBorders>
              <w:top w:val="nil"/>
              <w:left w:val="single" w:color="000000" w:sz="4" w:space="0"/>
              <w:bottom w:val="single" w:color="000000" w:sz="4" w:space="0"/>
              <w:right w:val="single" w:color="000000" w:sz="4" w:space="0"/>
            </w:tcBorders>
            <w:shd w:val="clear" w:color="auto" w:fill="auto"/>
            <w:vAlign w:val="center"/>
          </w:tcPr>
          <w:p w14:paraId="1AB2A1B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1.开展油气长输管道安全保护知识宣传。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2.结合日常工作开展危害管道安全巡查，发现安全隐患上报。</w:t>
            </w:r>
          </w:p>
        </w:tc>
      </w:tr>
      <w:tr w14:paraId="07B78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nil"/>
              <w:left w:val="single" w:color="000000" w:sz="4" w:space="0"/>
              <w:bottom w:val="single" w:color="000000" w:sz="4" w:space="0"/>
              <w:right w:val="single" w:color="000000" w:sz="4" w:space="0"/>
            </w:tcBorders>
            <w:shd w:val="clear" w:color="auto" w:fill="auto"/>
            <w:vAlign w:val="center"/>
          </w:tcPr>
          <w:p w14:paraId="6F3240C0">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nil"/>
              <w:left w:val="single" w:color="000000" w:sz="4" w:space="0"/>
              <w:bottom w:val="single" w:color="000000" w:sz="4" w:space="0"/>
              <w:right w:val="single" w:color="000000" w:sz="4" w:space="0"/>
            </w:tcBorders>
            <w:shd w:val="clear" w:color="auto" w:fill="auto"/>
            <w:vAlign w:val="center"/>
          </w:tcPr>
          <w:p w14:paraId="37D553E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nil"/>
              <w:left w:val="single" w:color="000000" w:sz="4" w:space="0"/>
              <w:bottom w:val="single" w:color="000000" w:sz="4" w:space="0"/>
              <w:right w:val="single" w:color="000000" w:sz="4" w:space="0"/>
            </w:tcBorders>
            <w:shd w:val="clear" w:color="auto" w:fill="auto"/>
            <w:vAlign w:val="center"/>
          </w:tcPr>
          <w:p w14:paraId="1CE982F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nil"/>
              <w:left w:val="single" w:color="000000" w:sz="4" w:space="0"/>
              <w:bottom w:val="single" w:color="000000" w:sz="4" w:space="0"/>
              <w:right w:val="single" w:color="000000" w:sz="4" w:space="0"/>
            </w:tcBorders>
            <w:shd w:val="clear" w:color="auto" w:fill="auto"/>
            <w:vAlign w:val="center"/>
          </w:tcPr>
          <w:p w14:paraId="52663DA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nil"/>
              <w:left w:val="single" w:color="000000" w:sz="4" w:space="0"/>
              <w:bottom w:val="single" w:color="000000" w:sz="4" w:space="0"/>
              <w:right w:val="single" w:color="000000" w:sz="4" w:space="0"/>
            </w:tcBorders>
            <w:shd w:val="clear" w:color="auto" w:fill="auto"/>
            <w:vAlign w:val="center"/>
          </w:tcPr>
          <w:p w14:paraId="661B144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B929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nil"/>
              <w:right w:val="single" w:color="000000" w:sz="4" w:space="0"/>
            </w:tcBorders>
            <w:shd w:val="clear" w:color="auto" w:fill="auto"/>
            <w:vAlign w:val="center"/>
          </w:tcPr>
          <w:p w14:paraId="00885AE2">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nil"/>
              <w:right w:val="single" w:color="000000" w:sz="4" w:space="0"/>
            </w:tcBorders>
            <w:shd w:val="clear" w:color="auto" w:fill="auto"/>
            <w:vAlign w:val="center"/>
          </w:tcPr>
          <w:p w14:paraId="72072DB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工贸行业安全生产监管</w:t>
            </w:r>
          </w:p>
        </w:tc>
        <w:tc>
          <w:tcPr>
            <w:tcW w:w="641" w:type="pct"/>
            <w:vMerge w:val="restart"/>
            <w:tcBorders>
              <w:top w:val="single" w:color="000000" w:sz="4" w:space="0"/>
              <w:left w:val="single" w:color="000000" w:sz="4" w:space="0"/>
              <w:bottom w:val="nil"/>
              <w:right w:val="single" w:color="000000" w:sz="4" w:space="0"/>
            </w:tcBorders>
            <w:shd w:val="clear" w:color="auto" w:fill="auto"/>
            <w:vAlign w:val="center"/>
          </w:tcPr>
          <w:p w14:paraId="0AE9E3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区应急管理局、区经信科技局、区商务局</w:t>
            </w:r>
          </w:p>
        </w:tc>
        <w:tc>
          <w:tcPr>
            <w:tcW w:w="2542" w:type="pct"/>
            <w:vMerge w:val="restart"/>
            <w:tcBorders>
              <w:top w:val="single" w:color="000000" w:sz="4" w:space="0"/>
              <w:left w:val="single" w:color="000000" w:sz="4" w:space="0"/>
              <w:bottom w:val="nil"/>
              <w:right w:val="single" w:color="000000" w:sz="4" w:space="0"/>
            </w:tcBorders>
            <w:shd w:val="clear" w:color="auto" w:fill="auto"/>
            <w:vAlign w:val="center"/>
          </w:tcPr>
          <w:p w14:paraId="175F277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2.区经信科技局：督促指导工业企业加强安全生产管理。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3.区商务局：督促指导商贸行业生产经营单位加强安全生产管理。</w:t>
            </w:r>
          </w:p>
        </w:tc>
        <w:tc>
          <w:tcPr>
            <w:tcW w:w="1140" w:type="pct"/>
            <w:vMerge w:val="restart"/>
            <w:tcBorders>
              <w:top w:val="single" w:color="000000" w:sz="4" w:space="0"/>
              <w:left w:val="single" w:color="000000" w:sz="4" w:space="0"/>
              <w:bottom w:val="nil"/>
              <w:right w:val="single" w:color="000000" w:sz="4" w:space="0"/>
            </w:tcBorders>
            <w:shd w:val="clear" w:color="auto" w:fill="auto"/>
            <w:vAlign w:val="center"/>
          </w:tcPr>
          <w:p w14:paraId="6268EEF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1.开展工贸行业安全生产宣传。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2.开展工贸企业安全生产日常巡查，督促整改安全隐患，发现违法违规线索上报区应急管理局。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3.派员参加工贸行业安全生产联合监督检查。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4.发生安全事故后，启动应急预案，组织开展群众疏散撤离及善后等相关工作。</w:t>
            </w:r>
          </w:p>
        </w:tc>
      </w:tr>
      <w:tr w14:paraId="07F40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nil"/>
              <w:right w:val="single" w:color="000000" w:sz="4" w:space="0"/>
            </w:tcBorders>
            <w:shd w:val="clear" w:color="auto" w:fill="auto"/>
            <w:vAlign w:val="center"/>
          </w:tcPr>
          <w:p w14:paraId="341E18F4">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nil"/>
              <w:right w:val="single" w:color="000000" w:sz="4" w:space="0"/>
            </w:tcBorders>
            <w:shd w:val="clear" w:color="auto" w:fill="auto"/>
            <w:vAlign w:val="center"/>
          </w:tcPr>
          <w:p w14:paraId="79EBACD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nil"/>
              <w:right w:val="single" w:color="000000" w:sz="4" w:space="0"/>
            </w:tcBorders>
            <w:shd w:val="clear" w:color="auto" w:fill="auto"/>
            <w:vAlign w:val="center"/>
          </w:tcPr>
          <w:p w14:paraId="398608C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nil"/>
              <w:right w:val="single" w:color="000000" w:sz="4" w:space="0"/>
            </w:tcBorders>
            <w:shd w:val="clear" w:color="auto" w:fill="auto"/>
            <w:vAlign w:val="center"/>
          </w:tcPr>
          <w:p w14:paraId="2975DA1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nil"/>
              <w:right w:val="single" w:color="000000" w:sz="4" w:space="0"/>
            </w:tcBorders>
            <w:shd w:val="clear" w:color="auto" w:fill="auto"/>
            <w:vAlign w:val="center"/>
          </w:tcPr>
          <w:p w14:paraId="6EC18EA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14428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E8F48">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E29A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E8A92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47B3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8DA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2BD9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nil"/>
              <w:left w:val="single" w:color="000000" w:sz="4" w:space="0"/>
              <w:bottom w:val="single" w:color="000000" w:sz="4" w:space="0"/>
              <w:right w:val="single" w:color="000000" w:sz="4" w:space="0"/>
            </w:tcBorders>
            <w:shd w:val="clear" w:color="auto" w:fill="auto"/>
            <w:vAlign w:val="center"/>
          </w:tcPr>
          <w:p w14:paraId="4905F147">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93D7D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水上交通安全管理（含渡口码头）</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9FD2B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区交通运输局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9FE3B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1.负责宣传、实施国家和省有关水上交通安全管理的法律、法规、规章和方针、政策、标准、规范。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2.负责实施水上交通安全目标管理制度、安全责任制度和安全责任追究制度。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3.指导、督促有关单位建立健全和落实水上交通安全生产和安全管理责任制度。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4.组织指导水上交通安全隐患的排查及督促整治工作。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5.负责职责范围内通航水域的水上交通安全监督管理工作。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6.负责管理和保护航道、港口及其设施，依法制止、处理各种侵占、破坏航道、港口及其设施的行为。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7.法律、法规、规章规定的其他水上交通安全监督管理职责。</w:t>
            </w:r>
          </w:p>
        </w:tc>
        <w:tc>
          <w:tcPr>
            <w:tcW w:w="1140" w:type="pct"/>
            <w:vMerge w:val="restart"/>
            <w:tcBorders>
              <w:top w:val="single" w:color="000000" w:sz="4" w:space="0"/>
              <w:left w:val="nil"/>
              <w:bottom w:val="single" w:color="000000" w:sz="4" w:space="0"/>
              <w:right w:val="single" w:color="000000" w:sz="4" w:space="0"/>
            </w:tcBorders>
            <w:shd w:val="clear" w:color="auto" w:fill="auto"/>
            <w:vAlign w:val="center"/>
          </w:tcPr>
          <w:p w14:paraId="4B200F8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1.组织开展水上交通安全宣传教育。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2.建立健全镇人民政府、村民委员会和船主以及渡口、渡船、渡工的安全管理责任制。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3.开展水上交通、渡口码头日常巡查，开展隐患整改、应急演练。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4.负责自用船舶登记管理工作（检验、登记、证书换发）。</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5.负责船舶所有人、经营人、船员以及有关单位、个人安全工作的组织、协调和安全隐患督察整改。</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6.指导建立健全客渡船舶签单发航管理人员职责和管理制度。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7.负责水上交通安全管理人员的安全考评、考核工作。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8.派员参加区交通运输局组织的培训、考试等相关工作。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9.负责“三无”船舶集中存放。</w:t>
            </w:r>
          </w:p>
        </w:tc>
      </w:tr>
      <w:tr w14:paraId="2445C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nil"/>
              <w:left w:val="single" w:color="000000" w:sz="4" w:space="0"/>
              <w:bottom w:val="single" w:color="000000" w:sz="4" w:space="0"/>
              <w:right w:val="single" w:color="000000" w:sz="4" w:space="0"/>
            </w:tcBorders>
            <w:shd w:val="clear" w:color="auto" w:fill="auto"/>
            <w:vAlign w:val="center"/>
          </w:tcPr>
          <w:p w14:paraId="460E544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59AE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595F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B365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nil"/>
              <w:bottom w:val="single" w:color="000000" w:sz="4" w:space="0"/>
              <w:right w:val="single" w:color="000000" w:sz="4" w:space="0"/>
            </w:tcBorders>
            <w:shd w:val="clear" w:color="auto" w:fill="auto"/>
            <w:vAlign w:val="center"/>
          </w:tcPr>
          <w:p w14:paraId="4056B8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509F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4CD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黑体简体" w:cs="Times New Roman"/>
                <w:b w:val="0"/>
                <w:bCs w:val="0"/>
                <w:color w:val="000000"/>
                <w:kern w:val="0"/>
                <w:sz w:val="24"/>
                <w:szCs w:val="24"/>
                <w:lang w:val="en-US" w:eastAsia="zh-CN" w:bidi="ar"/>
              </w:rPr>
              <w:t>七</w:t>
            </w:r>
            <w:r>
              <w:rPr>
                <w:rFonts w:hint="default" w:ascii="Times New Roman" w:hAnsi="Times New Roman" w:eastAsia="方正黑体简体" w:cs="Times New Roman"/>
                <w:b w:val="0"/>
                <w:bCs w:val="0"/>
                <w:color w:val="000000"/>
                <w:kern w:val="0"/>
                <w:sz w:val="24"/>
                <w:szCs w:val="24"/>
                <w:lang w:val="en-US" w:eastAsia="zh-CN" w:bidi="ar"/>
              </w:rPr>
              <w:t>、社会保障（3项）</w:t>
            </w:r>
          </w:p>
        </w:tc>
      </w:tr>
      <w:tr w14:paraId="45A79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7856C">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050FB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公共租赁住房实物配租、住房租赁补贴申请</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316C0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E751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1.负责公共租赁住房政策宣传讲解。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2.负责制定公共租赁住房的政策、规划公共租赁住房的建设和分配。</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3.受理公租房实物配租、租赁补贴申请。</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4.审核发放公共租赁住房租赁补贴。</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5.对公共租赁住房的租赁和使用进行监管，建立保障对象动态调整机制。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6.对不按规定使用公共租赁住房的个人给予查处、清退。</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ED7B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1.开展公共租赁住房实物配租、住房租赁补贴申请政策宣传。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2.对公共租赁住房实物配租、租赁补贴申请进行初审、公示，复核并上报。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3.通过入户调查、邻里访问以及信函索证等方式，核实申请人的家庭收入和住房状况等。</w:t>
            </w:r>
          </w:p>
        </w:tc>
      </w:tr>
      <w:tr w14:paraId="11128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7DC67">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C5D6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8C56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0BEB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58A2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3B62E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7E709D">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19681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低收入群体危房改造及抗震改造</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B2FFF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区住房城乡建设局、区财政局、区民政局、区农业农村局、区自然资源和规划局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DFE86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1.区住房城乡建设局：负责统筹推进农村危房改造工作，指导开展农村房屋安全性评定或鉴定并组织实施。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2.区财政局：负责农村危房改造补助资金保障，加强资金使用监管。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3.区民政局：负责认定农村低保户、农村分散供养特困人员、农村低保边缘家庭。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5.区自然资源和规划局：负责农村住房建设的规划、农用地转用、不动产登记等监督管理服务工作。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C5CE2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1.开展农村低收入群体危房改造政策宣传。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2.对村（社区）提交的危房改造资料进行审核、公示上报。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3.定期开展农村住房使用安全监督检查。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4.负责危房改造户档资料整理归集。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5.开展危房改造系统录入工作。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6.负责农村危房改造建设审批、质量安全监管、竣工验收等工作。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7.初审危房改造补助资金申请资料并上报区住房城乡建设局。</w:t>
            </w:r>
          </w:p>
        </w:tc>
      </w:tr>
      <w:tr w14:paraId="3C87E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D0EFC">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9728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8448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9D6F8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1219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13004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F3B38">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E7E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低收入妇女“两癌”救助</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C2C2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区妇联、区卫生健康局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6E54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妇联：（1）开展低收入妇女“两癌（宫颈癌和乳腺癌）”救助申报工作，做好申报材料收集、汇总，协调医保局、区卫生健康局、区民政局、区农业农村局等部门，核实申报对象病种病情、家庭经济状况等情况，上报拟救助人员相关材料至遂宁市妇联。（2）开展“两癌”救助资金发放及跟踪回访工作。（3）建立项目实施档案。（4）对“两癌”救助工作人员开展救助政策和相关知识培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2.区卫生健康局：负责审核“两癌”救助对象病种病情，指导开展“两癌”筛查。</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5EC4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1.开展“两癌”筛查、低收入妇女“两癌”救助项目政策宣传及关爱女性保障计划宣传推广，组织动员符合条件人员参加筛查。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2.摸排掌握“两癌”妇女基本情况，收集汇总申报对象、人数及申报材料，初审后上报区妇联。</w:t>
            </w:r>
          </w:p>
        </w:tc>
      </w:tr>
      <w:tr w14:paraId="39CAD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0168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黑体简体" w:cs="Times New Roman"/>
                <w:b w:val="0"/>
                <w:bCs w:val="0"/>
                <w:color w:val="000000"/>
                <w:kern w:val="0"/>
                <w:sz w:val="24"/>
                <w:szCs w:val="24"/>
                <w:lang w:val="en-US" w:eastAsia="zh-CN" w:bidi="ar"/>
              </w:rPr>
              <w:t>八</w:t>
            </w:r>
            <w:r>
              <w:rPr>
                <w:rFonts w:hint="default" w:ascii="Times New Roman" w:hAnsi="Times New Roman" w:eastAsia="方正黑体简体" w:cs="Times New Roman"/>
                <w:b w:val="0"/>
                <w:bCs w:val="0"/>
                <w:color w:val="000000"/>
                <w:kern w:val="0"/>
                <w:sz w:val="24"/>
                <w:szCs w:val="24"/>
                <w:lang w:val="en-US" w:eastAsia="zh-CN" w:bidi="ar"/>
              </w:rPr>
              <w:t>、自然资源（6项）</w:t>
            </w:r>
          </w:p>
        </w:tc>
      </w:tr>
      <w:tr w14:paraId="3FA60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BC801">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A97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取水监管</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03AE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区水利局、区行政审批和数据局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7D21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1.区水利局：（1）组织开展项目水资源论证。（2）组织开展水资源费、水利工程水费征收工作。（3）组织取水户安装计量设施进行监督管理。（4）开展日常巡查，对违规取水行为进行查处。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2.区行政审批和数据局：负责取水许可审批等工作。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B1BC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1.结合日常工作开展巡查，发现无取水许可和超量取水的违法行为上报区水利局。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2.派员参加区水利局开展的取水许可现场勘验、试运行验收。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3.指导村（社区）检查取水设施设备使用情况。</w:t>
            </w:r>
          </w:p>
        </w:tc>
      </w:tr>
      <w:tr w14:paraId="2D7F9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6F095">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4322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卫片图斑违法行为处置</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14D7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32C3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非农化”等违法违规行为督促整改、立案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2.区农业农村局：对耕地“非粮化”违法行为进行督促整改、立案查处。</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52AC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1.接收卫片图斑信息，会同区自然资源和规划局实地核查卫片图斑违法行为，收集相关问题线索、证据资料。</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2.派员参加卫片图斑违法行为处置及善后整改等工作。</w:t>
            </w:r>
          </w:p>
        </w:tc>
      </w:tr>
      <w:tr w14:paraId="3592C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70D1D">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BF1F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测量标志管理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5FF8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52B0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1.负责组织实施测量标志管理工作，按照规定检查、维护永久性测量标志。</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2.基础测绘设施遭受破坏的，组织力量修复或者重建，确保基础测绘设施的使用效能。</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4A2B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开展测量标志巡护巡查，发现问题上报。</w:t>
            </w:r>
          </w:p>
        </w:tc>
      </w:tr>
      <w:tr w14:paraId="25BFA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D1635">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F3A2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野生动物保护</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FA85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区自然资源和规划局、区农业农村局、区市场监管局、市公安局安居区分局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9461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1.区自然资源和规划局：开展对陆生野生动物非法猎捕、利用等违法行为查处。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2.区农业农村局：开展对水生野生动物非法猎捕、利用等违法行为查处。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3.区市场监管局：查处非法出售、购买、利用、运输、携带、寄递国家重点保护或法律规定的野生动物及其制品的行为。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4.市公安局安居区分局：对非法猎捕野生动物构成犯罪的违法行为查处打击。</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78F2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1.开展野生动物保护宣传教育。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2.接收群众移交的伤病、受困、搁浅、迷途野生动物，进行临时救护并移交。</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3.发现违法线索上报。</w:t>
            </w:r>
          </w:p>
        </w:tc>
      </w:tr>
      <w:tr w14:paraId="43187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45B773">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B1443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古树名木保护</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600C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区自然资源和规划局、区住房城乡建设局、区综合行政执法局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8D5E8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1.区自然资源和规划局：负责城市（县城）建成区外古树名木保护管理工作。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2.区住房城乡建设局：负责城市建成区内古树名木保护管理工作。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3.区综合行政执法局：负责城市建成区违反古树名木保护法规的行政处罚工作。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E67BA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1.宣传古树名木的历史、文化和生态价值。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2.将古树名木保护责任分解到村（社区）和具体责任人。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3.按照养护规范开展日常养护工作。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4.发现古树名木遭受有害生物、自然损害、人为损害或者生长异常的情况上报区自然资源和规划局。</w:t>
            </w:r>
          </w:p>
        </w:tc>
      </w:tr>
      <w:tr w14:paraId="5FEF2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D45CC">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1DED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5E5A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C1A8F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7347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2350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173D9">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C96A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矿产资源保护及监管</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5DB8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52FA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1.负责矿产资源储量管理。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2.负责探矿权审核、采矿权审核、出让及审批登记发证工作。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3.落实保护性开采的特定矿种、优势矿种管理政策，对保护性开采的特定矿种开采总量控制措施落实情况进行监督。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4.组织编制矿产资源规划，指导和审核矿产资源相关专项规划。</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5.落实矿产资源保护、节约利用和综合利用相关措施。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6.对违法行为进行处置。</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C411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1.开展矿产资源保护政策法规宣传。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2.结合日常工作开展巡查，发现污染环境、破坏生态、无证勘查开采、越界勘查开采、非法开采运输销售等违法行为，制止并上报。</w:t>
            </w:r>
          </w:p>
        </w:tc>
      </w:tr>
      <w:tr w14:paraId="0C581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A3A6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eastAsia" w:ascii="Times New Roman" w:hAnsi="Times New Roman" w:eastAsia="方正黑体简体" w:cs="Times New Roman"/>
                <w:b w:val="0"/>
                <w:bCs w:val="0"/>
                <w:color w:val="000000"/>
                <w:kern w:val="0"/>
                <w:sz w:val="24"/>
                <w:szCs w:val="24"/>
                <w:lang w:val="en-US" w:eastAsia="zh-CN" w:bidi="ar"/>
              </w:rPr>
              <w:t>九</w:t>
            </w:r>
            <w:r>
              <w:rPr>
                <w:rFonts w:hint="default" w:ascii="Times New Roman" w:hAnsi="Times New Roman" w:eastAsia="方正黑体简体" w:cs="Times New Roman"/>
                <w:b w:val="0"/>
                <w:bCs w:val="0"/>
                <w:color w:val="000000"/>
                <w:kern w:val="0"/>
                <w:sz w:val="24"/>
                <w:szCs w:val="24"/>
                <w:lang w:val="en-US" w:eastAsia="zh-CN" w:bidi="ar"/>
              </w:rPr>
              <w:t>、生态环保（9项）</w:t>
            </w:r>
          </w:p>
        </w:tc>
      </w:tr>
      <w:tr w14:paraId="07FFC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EB4F0">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370FF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土壤污染防治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8CD8E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安居生态环境局、区农业农村局、区自然资源和规划局、区住房城乡建设局、区综合行政执法局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7B036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2.区农业农村局、区自然资源和规划局、区住房城乡建设局、区综合行政执法局等部门在各自职责范围内对土壤污染防治工作实施监督管理。</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D848E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1.开展土壤污染防治政策法规宣传。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2.开展土壤环境日常巡查，发现问题上报安居生态环境局。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3.派员参加土壤污染违法行为查处。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4.调处矛盾纠纷，受理信访投诉。</w:t>
            </w:r>
          </w:p>
        </w:tc>
      </w:tr>
      <w:tr w14:paraId="59B94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85234">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6A88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327A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D907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98F8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353D7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7A9D5">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CD68F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固体废物污染环境防治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3B0BA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839A2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30CE5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1.开展固体废物污染环境防治政策法规宣传。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2.结合日常工作开展固体废物污染环境隐患排查，发现问题上报安居生态环境局。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3.派员参加固体废物整治工作。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4.派员参加固体废物污染环境违法行为查处。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5.调处矛盾纠纷，受理信访投诉。</w:t>
            </w:r>
          </w:p>
        </w:tc>
      </w:tr>
      <w:tr w14:paraId="738ED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023D4">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7FA1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4C30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AC39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929A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4DA7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E31372">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442AC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水污染防治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08512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安居生态环境局、区水利局、区自然资源和规划局、区住房城乡建设局、区经信科技局、区农业农村局、区交通运输局、区卫生健康局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45512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A7B4B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1.开展水环境保护政策法规宣传。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2.开展水生态环境日常巡查，发现问题制止并上报安居生态环境局。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3.会同区住房城乡建设局督促三方企业规范城镇生活污水处理设施运行。</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4.开展场镇、农村生活污水处理设施运维管理，组织实施场镇、农村生活污水治理工作。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5.派员参加城镇排水与污水处理领域生态环境案件调查处理。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6.调处矛盾纠纷，受理信访投诉。</w:t>
            </w:r>
          </w:p>
        </w:tc>
      </w:tr>
      <w:tr w14:paraId="5CDCA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8AD8C">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12F5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7DC5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48B2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76BD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7DE57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nil"/>
              <w:left w:val="single" w:color="000000" w:sz="4" w:space="0"/>
              <w:bottom w:val="single" w:color="000000" w:sz="4" w:space="0"/>
              <w:right w:val="single" w:color="000000" w:sz="4" w:space="0"/>
            </w:tcBorders>
            <w:shd w:val="clear" w:color="auto" w:fill="auto"/>
            <w:vAlign w:val="center"/>
          </w:tcPr>
          <w:p w14:paraId="14F4C852">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nil"/>
              <w:left w:val="single" w:color="000000" w:sz="4" w:space="0"/>
              <w:bottom w:val="single" w:color="000000" w:sz="4" w:space="0"/>
              <w:right w:val="single" w:color="000000" w:sz="4" w:space="0"/>
            </w:tcBorders>
            <w:shd w:val="clear" w:color="auto" w:fill="auto"/>
            <w:vAlign w:val="center"/>
          </w:tcPr>
          <w:p w14:paraId="1B8CD4A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大气污染防治</w:t>
            </w:r>
          </w:p>
        </w:tc>
        <w:tc>
          <w:tcPr>
            <w:tcW w:w="641" w:type="pct"/>
            <w:vMerge w:val="restart"/>
            <w:tcBorders>
              <w:top w:val="nil"/>
              <w:left w:val="single" w:color="000000" w:sz="4" w:space="0"/>
              <w:bottom w:val="single" w:color="000000" w:sz="4" w:space="0"/>
              <w:right w:val="single" w:color="000000" w:sz="4" w:space="0"/>
            </w:tcBorders>
            <w:shd w:val="clear" w:color="auto" w:fill="auto"/>
            <w:vAlign w:val="center"/>
          </w:tcPr>
          <w:p w14:paraId="2B34DA2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2542" w:type="pct"/>
            <w:vMerge w:val="restart"/>
            <w:tcBorders>
              <w:top w:val="nil"/>
              <w:left w:val="single" w:color="000000" w:sz="4" w:space="0"/>
              <w:bottom w:val="single" w:color="000000" w:sz="4" w:space="0"/>
              <w:right w:val="single" w:color="000000" w:sz="4" w:space="0"/>
            </w:tcBorders>
            <w:shd w:val="clear" w:color="auto" w:fill="auto"/>
            <w:vAlign w:val="center"/>
          </w:tcPr>
          <w:p w14:paraId="3A893C6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2.区水利局：负责水利工程扬尘污染防治。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3.区发展改革局：负责清洁能源保障工作。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煤改气”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5.区市场监管局：会同安居生态环境局对锅炉生产、进口、销售环节执行环境保护标准或者要求的情况进行监督检查。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6.区住房城乡建设局：负责建筑工程扬尘污染防治。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7.区交通运输局：负责码头、道路扬尘污染防治。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8.市公安局安居区分局：负责对生态环境主管部门抽测不合格排放的机动车上路行驶的违法进行处理。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9.区农业农村局：负责指导秸秆综合利用工作。</w:t>
            </w:r>
          </w:p>
        </w:tc>
        <w:tc>
          <w:tcPr>
            <w:tcW w:w="1140" w:type="pct"/>
            <w:vMerge w:val="restart"/>
            <w:tcBorders>
              <w:top w:val="nil"/>
              <w:left w:val="single" w:color="000000" w:sz="4" w:space="0"/>
              <w:bottom w:val="single" w:color="000000" w:sz="4" w:space="0"/>
              <w:right w:val="single" w:color="000000" w:sz="4" w:space="0"/>
            </w:tcBorders>
            <w:shd w:val="clear" w:color="auto" w:fill="auto"/>
            <w:vAlign w:val="center"/>
          </w:tcPr>
          <w:p w14:paraId="09D9704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1.开展大气环境保护政策法规宣传。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2.开展大气污染日常巡查，发现问题制止并上报安居生态环境局。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3.派员参加大气污染物减排、机动车污染监督、大气面源污染防治、应对气候变化及温室气体减排工作。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4.派员参加大气污染违法行为查处。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5.调处矛盾纠纷，受理信访投诉。</w:t>
            </w:r>
          </w:p>
        </w:tc>
      </w:tr>
      <w:tr w14:paraId="32838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nil"/>
              <w:left w:val="single" w:color="000000" w:sz="4" w:space="0"/>
              <w:bottom w:val="single" w:color="000000" w:sz="4" w:space="0"/>
              <w:right w:val="single" w:color="000000" w:sz="4" w:space="0"/>
            </w:tcBorders>
            <w:shd w:val="clear" w:color="auto" w:fill="auto"/>
            <w:vAlign w:val="center"/>
          </w:tcPr>
          <w:p w14:paraId="3F3AB8E0">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nil"/>
              <w:left w:val="single" w:color="000000" w:sz="4" w:space="0"/>
              <w:bottom w:val="single" w:color="000000" w:sz="4" w:space="0"/>
              <w:right w:val="single" w:color="000000" w:sz="4" w:space="0"/>
            </w:tcBorders>
            <w:shd w:val="clear" w:color="auto" w:fill="auto"/>
            <w:vAlign w:val="center"/>
          </w:tcPr>
          <w:p w14:paraId="26F512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nil"/>
              <w:left w:val="single" w:color="000000" w:sz="4" w:space="0"/>
              <w:bottom w:val="single" w:color="000000" w:sz="4" w:space="0"/>
              <w:right w:val="single" w:color="000000" w:sz="4" w:space="0"/>
            </w:tcBorders>
            <w:shd w:val="clear" w:color="auto" w:fill="auto"/>
            <w:vAlign w:val="center"/>
          </w:tcPr>
          <w:p w14:paraId="6937042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nil"/>
              <w:left w:val="single" w:color="000000" w:sz="4" w:space="0"/>
              <w:bottom w:val="single" w:color="000000" w:sz="4" w:space="0"/>
              <w:right w:val="single" w:color="000000" w:sz="4" w:space="0"/>
            </w:tcBorders>
            <w:shd w:val="clear" w:color="auto" w:fill="auto"/>
            <w:vAlign w:val="center"/>
          </w:tcPr>
          <w:p w14:paraId="4B517EA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nil"/>
              <w:left w:val="single" w:color="000000" w:sz="4" w:space="0"/>
              <w:bottom w:val="single" w:color="000000" w:sz="4" w:space="0"/>
              <w:right w:val="single" w:color="000000" w:sz="4" w:space="0"/>
            </w:tcBorders>
            <w:shd w:val="clear" w:color="auto" w:fill="auto"/>
            <w:vAlign w:val="center"/>
          </w:tcPr>
          <w:p w14:paraId="7CCCA96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0B23C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043B3E">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78961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噪声污染防治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5B43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7D49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1.安居生态环境局：负责噪声污染防治统一监督管理，加强噪声源头管控，依法核发排污许可证或进行排污登记。</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3.区教育局：统筹中、高考等特殊活动期间声环境保障等有关工作。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6.区发展改革局：协调铁路监督管理部门对铁路建设施工项目实施噪声监督管理，督促建设单位落实噪声防控措施。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7.区文化广电体育旅游局：负责噪声敏感建筑物集中区域KTV经营等文化娱乐噪声投诉的处理。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8.区经信科技局：负责重点工业企业噪声监管，指导企业按要求建设、运行噪声污染防治设施，降低噪声排放。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9.区市场监管局：监督抽查生产、销售有噪声限值国家标准的产品。配合对电梯等特种设备使用时产生的噪声进行抽测。</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2D41E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1.开展噪声污染防治政策法规宣传。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2.督促单位或个人整改噪声扰民行为，对拒不整改的单位或个人上报安居生态环境局。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3.派员参加噪声污染源排查及噪声减轻、源头消除等工作。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4.调处矛盾纠纷，受理信访投诉。</w:t>
            </w:r>
          </w:p>
        </w:tc>
      </w:tr>
      <w:tr w14:paraId="14E9C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1A749">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6D7C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2A04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045C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3806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0792F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4CB0D">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C242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56D0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C54F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FE52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232E5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6777C">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78F0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畜禽养殖污染防治</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5D98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区农业农村局、安居生态环境局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BC9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2.安居生态环境局：（1）对畜禽养殖污染排查工作进行技术培训。（2）对规模化畜禽养殖污染等违法行为进行处罚。（3）对规模化畜禽养殖污染治理整改情况进行督促跟踪。</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6816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1.开展畜禽粪污资源化利用技术的宣传。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2.排查畜禽养殖环境污染行为，制止并上报区农业农村局。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3.派员参加畜禽养殖污染违法行为查处。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4.跟踪畜禽养殖污染治理整改情况。</w:t>
            </w:r>
          </w:p>
        </w:tc>
      </w:tr>
      <w:tr w14:paraId="2EEEC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4DEC6">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3E75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“散乱污”企业整治</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E0CE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区经信科技局、区发展改革局、安居生态环境局、区市场监管局、区综合行政执法局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234E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1.区经信科技局：负责统筹推进“散乱污”企业综合整治工作，清理企业违法违规产能，组织、指导排查不符合产业政策企业，落实企业错峰生产。</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2.区发展改革局：对存在不符合安全生产相关安全标准、达不到强制性能耗限额标准的企业开展整改整治。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3.安居生态环境局：会同区经信科技局持续开展“散乱污”整治工作，对违法排污行为进行查处。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4.区市场监管局：负责组织开展打击无证无照、证照不全的“散乱污”企业，加强对“散乱污”生产企业产品质量监管，查处产品质量违法行为。查处无证无照、证照不全的“散乱污”企业。</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5.区综合行政执法局：负责对国有土地上的“散乱污”企业违章建筑进行查处。</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8077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1.开展“散乱污”企业摸排，并将摸排情况上报区经信科技局。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2.督促相关企业自行整改违法违规行为，将拒不整改或整改不到位情况上报区经信科技局。</w:t>
            </w:r>
          </w:p>
        </w:tc>
      </w:tr>
      <w:tr w14:paraId="65DD9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9FE6F3">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4B5F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再生资源回收监管</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ABA34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区商务局、区应急管理局、区消防救援大队、区市场监管局、区住房城乡建设局、安居生态环境局、市公安局安居区分局、区发展改革局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9E5CF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1.区商务局：负责制定和实施再生资源回收产业政策、回收标准和回收行业规划，指导再生资源回收行业安全生产工作。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2.区应急管理局：负责查处再生资源回收行业安全生产违法违规行为。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3.区消防救援大队：负责再生资源回收站消防安全的监督管理，对消防安全隐患和违法行为进行查处。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4.区市场监管局：负责再生资源回收站的个体工商户营业执照办理，依职权范围做好监管。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5.区住房城乡建设局：负责再生资源回收站建筑安全的监督管理。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 xml:space="preserve">6.安居生态环境局：对再生资源回收过程中环境污染的防治工作实施监督管理，依法对违反污染环境防治法律法规的行为进行处罚。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 xml:space="preserve">7.市公安局安居区分局：负责再生资源回收的治安管理。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8.区发展改革局：负责研究提出促进再生资源发展的政策，组织实施再生资源利用新技术、新设备的推广应用和产业化示范。</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2D3E1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1.结合日常工作开展再生资源回收站巡查。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2.督促整改安全隐患，制止环境违法行为。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3.将拒不整改、存在重大安全隐患等情形上报区商务局。</w:t>
            </w:r>
          </w:p>
        </w:tc>
      </w:tr>
      <w:tr w14:paraId="4D350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1D57B">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0748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8E5E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341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124A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F19F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865FF8">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2133C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长江十年禁渔</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BA01C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EAD7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市场监管局：负责加强市场监管，禁止以“长江野生鱼”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4.区交通运输局：负责加强禁捕水域的营运船舶规范管理，指导排查“三无”船舶的清理工作。配合相关部门开展水上执法行动。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EC96E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1.开展长江十年禁渔政策宣传教育。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2.派员参加巡查、跨区域巡查、联合执法、专项整治行动及案件查处等工作。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3.规范涉渔自用船舶管理。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4.清理、统计“三无船舶”。</w:t>
            </w:r>
          </w:p>
        </w:tc>
      </w:tr>
      <w:tr w14:paraId="0F29F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F056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CFBB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0081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A115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C1C0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72A63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2DA2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7278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81F2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4FD5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87D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3F81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9E1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A479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A23E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17DD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1BE1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134D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AE2C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黑体简体" w:cs="Times New Roman"/>
                <w:b w:val="0"/>
                <w:bCs w:val="0"/>
                <w:color w:val="000000"/>
                <w:kern w:val="0"/>
                <w:sz w:val="24"/>
                <w:szCs w:val="24"/>
                <w:lang w:val="en-US" w:eastAsia="zh-CN" w:bidi="ar"/>
              </w:rPr>
              <w:t>十、城乡建设（9项）</w:t>
            </w:r>
          </w:p>
        </w:tc>
      </w:tr>
      <w:tr w14:paraId="54E83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C135E">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EEAFF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房屋安全管理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4CB8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区住房城乡建设局、区农业农村局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3555B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2.区农业农村局：负责农村住房建设的宅基地监督管理服务工作。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6364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1.开展房屋安全宣传。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2.定期开展农村住房安全监督检查。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3.督促相关安全责任人整改房屋安全隐患。</w:t>
            </w:r>
          </w:p>
        </w:tc>
      </w:tr>
      <w:tr w14:paraId="1F9B2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998AA">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729E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3521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1C5B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A0A9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EE46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1337F">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C3C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城镇危旧房改造</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DE5A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区住房城乡建设局、区自然资源和规划局、区行政审批和数据局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003D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3.区行政审批和数据局：按照审批权限负责城镇危旧房改造工程建设工程规划许可。</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28D1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1.开展城镇危旧房改造政策宣传。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2.动员组织危旧房业主搬离避险工作，设置警示标识。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3.指导多产权业主成立自主改造委员会。</w:t>
            </w:r>
          </w:p>
        </w:tc>
      </w:tr>
      <w:tr w14:paraId="601F5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E17B2F">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6546A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电力、电信设施建设和保护</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BAB5D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区经信科技局、市公安局安居区分局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0D6A9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1.区经信科技局：（1）负责电力事业、电信设施建设和保护的监督管理。（2）指导区供电公司、各通信公司开展电力、电信基础设施建设、保护工作。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2.市公安局安居区分局：打击盗窃、破坏电力、电信设施违法犯罪活动。</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1F9A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1.结合日常工作开展巡查，发现问题上报区经信科技局。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2.派员参加基础设施新建、迁改、保护工作。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3.对在依法划定的电力设施保护区内修建建筑物、构筑物或者种植植物、堆放物品和危及电力设施安全的进行强制拆除、砍伐或者清除。</w:t>
            </w:r>
          </w:p>
        </w:tc>
      </w:tr>
      <w:tr w14:paraId="67D56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C6C4A">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D8CF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032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531D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9CB1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7F7F9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23DCB8">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15C61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既有住宅电梯增设工作</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7BE4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区住房城乡建设局、区自然资源和规划局、区综合行政执法局、区市场监管局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01F24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3.区综合行政执法局：负责对既有住宅电梯增设中未批先建、手续不齐等违法违规行为予以查处。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4.区市场监管局：办理电梯使用登记，后续监督管理。</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0FD0F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1.开展既有住宅电梯增设政策宣传。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3.结合日常工作开展电梯建设点位安全生产巡查，发现问题上报区综合行政执法局。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4.调处矛盾纠纷，受理信访投诉。</w:t>
            </w:r>
          </w:p>
        </w:tc>
      </w:tr>
      <w:tr w14:paraId="5C69A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7A595">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4DC7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7C9F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5BB7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101C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87C7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937BD6">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6EDFC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集体土地征地拆迁和国有土地上房屋征收补偿安置</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268C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区自然资源和规划局、区住房城乡建设局、市公安局安居区分局、区民政局、区财政局、区人力资源社会保障局、区农业农村局、区信访局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FE6E4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1.区自然资源和规划局：负责统筹集体土地征地工作。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2.区住房城乡建设局：负责城市规划区范围内国有土地房屋征收补偿相关工作。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DB78A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1.开展征地拆迁意愿摸底调查、社会稳定风险评估。</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2.组织集体和群众签订征收协议。</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3.会同区自然资源和规划局开展拆迁、安置等工作。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4.会同相关部门开展用地报批、社会保障等工作。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5.调处矛盾纠纷，受理信访投诉。</w:t>
            </w:r>
          </w:p>
        </w:tc>
      </w:tr>
      <w:tr w14:paraId="597FF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41532">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51D8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9925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1592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719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1A302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B082D">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BBA1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房屋装修管理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0326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区住房城乡建设局、区综合行政执法局、区行政审批和数据局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EBA9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负责开展政策培训，指导监督管理，督促物业服务人员发现违反装饰装修规定的行为特别是涉嫌擅自变动房屋主体和承重结构，违章施工作业安全隐患突出等应当履行劝阻制止报告职责，并配合有关部门依法处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2.区综合行政执法局：负责对住宅室内装饰装修违法行为进行行政处罚。</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3.区行政审批和数据局：负责办理建筑工程施工许可证（工程投资额在100万元以上或者建筑面积在500平方米以上的房屋建筑和市政基础设施工程）。</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1543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1.开展房屋装修管理政策法规宣传。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3.调处矛盾纠纷，受理信访投诉。</w:t>
            </w:r>
          </w:p>
        </w:tc>
      </w:tr>
      <w:tr w14:paraId="0C86F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EF7147">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BA595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预拌混凝土（砂浆）搅拌站巡查管理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F0DE8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EE5C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1）负责本行政区域内散装水泥、取得预拌混凝土、预拌砂浆资质的企业监督管理工作。（2）负责本行政区域内散装水泥、预拌混凝土、预拌砂浆和混凝土预制构件发展应用的监督管理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4A3A4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1.结合日常工作开展巡查，发现违法生产行为，制止并上报区综合行政执法局。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2.派员参加违法行为查处。</w:t>
            </w:r>
          </w:p>
        </w:tc>
      </w:tr>
      <w:tr w14:paraId="6DB7F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C62F8">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8CB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1198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A5F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C29A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1CF24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nil"/>
              <w:left w:val="single" w:color="000000" w:sz="4" w:space="0"/>
              <w:bottom w:val="single" w:color="000000" w:sz="4" w:space="0"/>
              <w:right w:val="single" w:color="000000" w:sz="4" w:space="0"/>
            </w:tcBorders>
            <w:shd w:val="clear" w:color="auto" w:fill="auto"/>
            <w:vAlign w:val="center"/>
          </w:tcPr>
          <w:p w14:paraId="00A4F796">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nil"/>
              <w:left w:val="single" w:color="000000" w:sz="4" w:space="0"/>
              <w:bottom w:val="single" w:color="000000" w:sz="4" w:space="0"/>
              <w:right w:val="single" w:color="000000" w:sz="4" w:space="0"/>
            </w:tcBorders>
            <w:shd w:val="clear" w:color="auto" w:fill="auto"/>
            <w:vAlign w:val="center"/>
          </w:tcPr>
          <w:p w14:paraId="455E3B9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土地整治</w:t>
            </w:r>
          </w:p>
        </w:tc>
        <w:tc>
          <w:tcPr>
            <w:tcW w:w="641" w:type="pct"/>
            <w:vMerge w:val="restart"/>
            <w:tcBorders>
              <w:top w:val="nil"/>
              <w:left w:val="single" w:color="000000" w:sz="4" w:space="0"/>
              <w:bottom w:val="single" w:color="000000" w:sz="4" w:space="0"/>
              <w:right w:val="single" w:color="000000" w:sz="4" w:space="0"/>
            </w:tcBorders>
            <w:shd w:val="clear" w:color="auto" w:fill="auto"/>
            <w:vAlign w:val="center"/>
          </w:tcPr>
          <w:p w14:paraId="57A779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区自然资源和规划局、区农业农村局</w:t>
            </w:r>
          </w:p>
        </w:tc>
        <w:tc>
          <w:tcPr>
            <w:tcW w:w="2542" w:type="pct"/>
            <w:vMerge w:val="restart"/>
            <w:tcBorders>
              <w:top w:val="nil"/>
              <w:left w:val="single" w:color="000000" w:sz="4" w:space="0"/>
              <w:bottom w:val="single" w:color="000000" w:sz="4" w:space="0"/>
              <w:right w:val="single" w:color="000000" w:sz="4" w:space="0"/>
            </w:tcBorders>
            <w:shd w:val="clear" w:color="auto" w:fill="auto"/>
            <w:vAlign w:val="center"/>
          </w:tcPr>
          <w:p w14:paraId="0EFC6B5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自然资源和规划局：（1）负责项目的申报、组织项目规划设计和预算编制、实施、初验。（2）负责“耕地占补平衡动态监管系统”项目信息报备和“四川省级投资土地整治项目线上管理系统”信息填报。（3）负责新增耕地核定的初审。（4）负责拟订土地整治项目后期管护协议。（5）编制资金需求年度计划，申请后期管护资金等。</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2.区农业农村局：负责耕地质量等别评定和产能核算，组织建设区级土地整治数据库。</w:t>
            </w:r>
          </w:p>
        </w:tc>
        <w:tc>
          <w:tcPr>
            <w:tcW w:w="1140" w:type="pct"/>
            <w:vMerge w:val="restart"/>
            <w:tcBorders>
              <w:top w:val="nil"/>
              <w:left w:val="single" w:color="000000" w:sz="4" w:space="0"/>
              <w:bottom w:val="single" w:color="000000" w:sz="4" w:space="0"/>
              <w:right w:val="single" w:color="000000" w:sz="4" w:space="0"/>
            </w:tcBorders>
            <w:shd w:val="clear" w:color="auto" w:fill="auto"/>
            <w:vAlign w:val="center"/>
          </w:tcPr>
          <w:p w14:paraId="41DC2CA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1.负责项目实施过程中的宣传发动、组织协调、矛盾调处和权属调整、后期管护等工作。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2.派员参加项目初验工作。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3.负责项目移交后的管护工作，开展耕地后期利用日常巡查。</w:t>
            </w:r>
          </w:p>
        </w:tc>
      </w:tr>
      <w:tr w14:paraId="70252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nil"/>
              <w:left w:val="single" w:color="000000" w:sz="4" w:space="0"/>
              <w:bottom w:val="single" w:color="000000" w:sz="4" w:space="0"/>
              <w:right w:val="single" w:color="000000" w:sz="4" w:space="0"/>
            </w:tcBorders>
            <w:shd w:val="clear" w:color="auto" w:fill="auto"/>
            <w:vAlign w:val="center"/>
          </w:tcPr>
          <w:p w14:paraId="5F790D2D">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nil"/>
              <w:left w:val="single" w:color="000000" w:sz="4" w:space="0"/>
              <w:bottom w:val="single" w:color="000000" w:sz="4" w:space="0"/>
              <w:right w:val="single" w:color="000000" w:sz="4" w:space="0"/>
            </w:tcBorders>
            <w:shd w:val="clear" w:color="auto" w:fill="auto"/>
            <w:vAlign w:val="center"/>
          </w:tcPr>
          <w:p w14:paraId="2B538AC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nil"/>
              <w:left w:val="single" w:color="000000" w:sz="4" w:space="0"/>
              <w:bottom w:val="single" w:color="000000" w:sz="4" w:space="0"/>
              <w:right w:val="single" w:color="000000" w:sz="4" w:space="0"/>
            </w:tcBorders>
            <w:shd w:val="clear" w:color="auto" w:fill="auto"/>
            <w:vAlign w:val="center"/>
          </w:tcPr>
          <w:p w14:paraId="3D77AFF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nil"/>
              <w:left w:val="single" w:color="000000" w:sz="4" w:space="0"/>
              <w:bottom w:val="single" w:color="000000" w:sz="4" w:space="0"/>
              <w:right w:val="single" w:color="000000" w:sz="4" w:space="0"/>
            </w:tcBorders>
            <w:shd w:val="clear" w:color="auto" w:fill="auto"/>
            <w:vAlign w:val="center"/>
          </w:tcPr>
          <w:p w14:paraId="46535B0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nil"/>
              <w:left w:val="single" w:color="000000" w:sz="4" w:space="0"/>
              <w:bottom w:val="single" w:color="000000" w:sz="4" w:space="0"/>
              <w:right w:val="single" w:color="000000" w:sz="4" w:space="0"/>
            </w:tcBorders>
            <w:shd w:val="clear" w:color="auto" w:fill="auto"/>
            <w:vAlign w:val="center"/>
          </w:tcPr>
          <w:p w14:paraId="2CE4777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785A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nil"/>
              <w:left w:val="single" w:color="000000" w:sz="4" w:space="0"/>
              <w:bottom w:val="single" w:color="000000" w:sz="4" w:space="0"/>
              <w:right w:val="single" w:color="000000" w:sz="4" w:space="0"/>
            </w:tcBorders>
            <w:shd w:val="clear" w:color="auto" w:fill="auto"/>
            <w:vAlign w:val="center"/>
          </w:tcPr>
          <w:p w14:paraId="2BB78C85">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nil"/>
              <w:left w:val="single" w:color="000000" w:sz="4" w:space="0"/>
              <w:bottom w:val="single" w:color="000000" w:sz="4" w:space="0"/>
              <w:right w:val="single" w:color="000000" w:sz="4" w:space="0"/>
            </w:tcBorders>
            <w:shd w:val="clear" w:color="auto" w:fill="auto"/>
            <w:vAlign w:val="center"/>
          </w:tcPr>
          <w:p w14:paraId="710A8D9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nil"/>
              <w:left w:val="single" w:color="000000" w:sz="4" w:space="0"/>
              <w:bottom w:val="single" w:color="000000" w:sz="4" w:space="0"/>
              <w:right w:val="single" w:color="000000" w:sz="4" w:space="0"/>
            </w:tcBorders>
            <w:shd w:val="clear" w:color="auto" w:fill="auto"/>
            <w:vAlign w:val="center"/>
          </w:tcPr>
          <w:p w14:paraId="7BEEA62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nil"/>
              <w:left w:val="single" w:color="000000" w:sz="4" w:space="0"/>
              <w:bottom w:val="single" w:color="000000" w:sz="4" w:space="0"/>
              <w:right w:val="single" w:color="000000" w:sz="4" w:space="0"/>
            </w:tcBorders>
            <w:shd w:val="clear" w:color="auto" w:fill="auto"/>
            <w:vAlign w:val="center"/>
          </w:tcPr>
          <w:p w14:paraId="641E17A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nil"/>
              <w:left w:val="single" w:color="000000" w:sz="4" w:space="0"/>
              <w:bottom w:val="single" w:color="000000" w:sz="4" w:space="0"/>
              <w:right w:val="single" w:color="000000" w:sz="4" w:space="0"/>
            </w:tcBorders>
            <w:shd w:val="clear" w:color="auto" w:fill="auto"/>
            <w:vAlign w:val="center"/>
          </w:tcPr>
          <w:p w14:paraId="68A4F68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28669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336C8">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F7CD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市政基础设施的管理和维护</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C059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市住房城乡建设局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A799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市住房城乡建设局等行业主管部门负责市政基础设施的维护。</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B60A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1.结合日常工作开展巡查，发现路灯、下水道等市政基础设施设备隐患问题上报。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2.在隐患处设置警示标识。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3.调处矛盾纠纷，受理热线投诉。</w:t>
            </w:r>
          </w:p>
        </w:tc>
      </w:tr>
      <w:tr w14:paraId="05568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E0D6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黑体简体" w:cs="Times New Roman"/>
                <w:b w:val="0"/>
                <w:bCs w:val="0"/>
                <w:color w:val="000000"/>
                <w:kern w:val="0"/>
                <w:sz w:val="24"/>
                <w:szCs w:val="24"/>
                <w:lang w:val="en-US" w:eastAsia="zh-CN" w:bidi="ar"/>
              </w:rPr>
              <w:t>十</w:t>
            </w:r>
            <w:r>
              <w:rPr>
                <w:rFonts w:hint="eastAsia" w:ascii="Times New Roman" w:hAnsi="Times New Roman" w:eastAsia="方正黑体简体" w:cs="Times New Roman"/>
                <w:b w:val="0"/>
                <w:bCs w:val="0"/>
                <w:color w:val="000000"/>
                <w:kern w:val="0"/>
                <w:sz w:val="24"/>
                <w:szCs w:val="24"/>
                <w:lang w:val="en-US" w:eastAsia="zh-CN" w:bidi="ar"/>
              </w:rPr>
              <w:t>一</w:t>
            </w:r>
            <w:r>
              <w:rPr>
                <w:rFonts w:hint="default" w:ascii="Times New Roman" w:hAnsi="Times New Roman" w:eastAsia="方正黑体简体" w:cs="Times New Roman"/>
                <w:b w:val="0"/>
                <w:bCs w:val="0"/>
                <w:color w:val="000000"/>
                <w:kern w:val="0"/>
                <w:sz w:val="24"/>
                <w:szCs w:val="24"/>
                <w:lang w:val="en-US" w:eastAsia="zh-CN" w:bidi="ar"/>
              </w:rPr>
              <w:t>、文化和旅游（3项）</w:t>
            </w:r>
          </w:p>
        </w:tc>
      </w:tr>
      <w:tr w14:paraId="387F1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F98A77">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33EF0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文化市场检查</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4346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区委宣传部、区文化广电体育旅游局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D24FE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1.区委宣传部：负责扫黄打非、软件正版化和版权登记、保护统筹协调工作。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DE3CE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1.结合日常工作开展违法违禁的书报、期刊、光盘等出版物巡查，发现问题上报区委宣传部。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2.派员参加文化市场违法行为查处。</w:t>
            </w:r>
          </w:p>
        </w:tc>
      </w:tr>
      <w:tr w14:paraId="637CD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677FD">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0690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391B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E8FF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9A39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3CC67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6B59A">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8EC4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非物质文化遗产保护</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4F60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区文化广电体育旅游局、区民族宗教局、区发展改革局、区财政局、区教育局、区人力资源保障局、区自然资源和规划局、区商务局、区卫生健康局、区农业农村局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05CA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C624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1.开展非物质文化遗产保护政策宣传。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2.协助开展非物质文化遗产保护、保存工作。</w:t>
            </w:r>
          </w:p>
        </w:tc>
      </w:tr>
      <w:tr w14:paraId="0344A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8996B8">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8A3FB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公共场所全民健身器材配建管理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E5ED3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区文化广电体育旅游局、区住房城乡建设局、区综合行政执法局、区财政局、区市场监管局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FBBB1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2.区住房城乡建设局、区综合行政执法局、区财政局、区市场监管局等部门配合开展公园、广场、景区等管理区域内体育设施的接收、安装、验收工作。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8861F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 xml:space="preserve">1.指导村（社区）开展体育器材接收工作。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2.结合日常工作开展器材巡查，发现问题整改。</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3.派员参加体育场地设施统计调查工作。</w:t>
            </w:r>
          </w:p>
        </w:tc>
      </w:tr>
      <w:tr w14:paraId="03B1E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B0D6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5C66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CEB5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D7EF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62CE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0C6C0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ABA0E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黑体简体" w:cs="Times New Roman"/>
                <w:b w:val="0"/>
                <w:bCs w:val="0"/>
                <w:color w:val="000000"/>
                <w:kern w:val="0"/>
                <w:sz w:val="24"/>
                <w:szCs w:val="24"/>
                <w:lang w:val="en-US" w:eastAsia="zh-CN" w:bidi="ar"/>
              </w:rPr>
              <w:t>十</w:t>
            </w:r>
            <w:r>
              <w:rPr>
                <w:rFonts w:hint="eastAsia"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val="en-US" w:eastAsia="zh-CN" w:bidi="ar"/>
              </w:rPr>
              <w:t>、卫生健康（2项）</w:t>
            </w:r>
          </w:p>
        </w:tc>
      </w:tr>
      <w:tr w14:paraId="6C53C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C042F8">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B12CF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“三救”“三献”工作</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80866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区红十字会、区卫生健康局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50289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红十字会：（1）负责“三救”“三献”〔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p>
          <w:p w14:paraId="23D8415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2.区卫生健康局：（1）负责牵头组织无偿献血工作，指导监督血站、医疗机构规范采集血液、临床用血安全。（2）开展日常考核和评估。</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0BFE7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1.宣传应急救护培训、无偿献血、红十字志愿服务、人道救助、遗体和人体器官（组织）捐献、造血干细胞捐献以及红十字文化。</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2.协助开展应急救护培训、无偿献血、红十字志愿服务、人道救助等活动。</w:t>
            </w:r>
          </w:p>
        </w:tc>
      </w:tr>
      <w:tr w14:paraId="20B6C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E4309">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BB11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9EE8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88FD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FE08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3B91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1D3D4">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05CF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职业病防治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28937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区卫生健康局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6737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1.负责职业病防治宣传教育。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2.完善“政府组织领导、部门各负其责、全社会共同参与”的防治机制，全面落实职业病预防控制措施。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3.督促用人单位贯彻落实《中华人民共和国职业病防治法》和相关职业病防治工作任务。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4.监督检查用人单位职业危害作业场所因素的申报、风险评估、场所监测，并对违法违规行为进行立案查处。</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266A0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1.开展职业病防治宣传教育。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2.派员参加职业危害事故调查处理，协助开展事故现场控制、善后等工作。</w:t>
            </w:r>
          </w:p>
        </w:tc>
      </w:tr>
      <w:tr w14:paraId="78857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C5D9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89A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2E97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7734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0C8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9E34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90F1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F6FB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985D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BB49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F681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9021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F640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黑体简体" w:cs="Times New Roman"/>
                <w:b w:val="0"/>
                <w:bCs w:val="0"/>
                <w:color w:val="000000"/>
                <w:kern w:val="0"/>
                <w:sz w:val="24"/>
                <w:szCs w:val="24"/>
                <w:lang w:val="en-US" w:eastAsia="zh-CN" w:bidi="ar"/>
              </w:rPr>
              <w:t>十</w:t>
            </w:r>
            <w:r>
              <w:rPr>
                <w:rFonts w:hint="eastAsia" w:ascii="Times New Roman" w:hAnsi="Times New Roman" w:eastAsia="方正黑体简体" w:cs="Times New Roman"/>
                <w:b w:val="0"/>
                <w:bCs w:val="0"/>
                <w:color w:val="000000"/>
                <w:kern w:val="0"/>
                <w:sz w:val="24"/>
                <w:szCs w:val="24"/>
                <w:lang w:val="en-US" w:eastAsia="zh-CN" w:bidi="ar"/>
              </w:rPr>
              <w:t>三</w:t>
            </w:r>
            <w:r>
              <w:rPr>
                <w:rFonts w:hint="default" w:ascii="Times New Roman" w:hAnsi="Times New Roman" w:eastAsia="方正黑体简体" w:cs="Times New Roman"/>
                <w:b w:val="0"/>
                <w:bCs w:val="0"/>
                <w:color w:val="000000"/>
                <w:kern w:val="0"/>
                <w:sz w:val="24"/>
                <w:szCs w:val="24"/>
                <w:lang w:val="en-US" w:eastAsia="zh-CN" w:bidi="ar"/>
              </w:rPr>
              <w:t>、应急管理及消防（11项）</w:t>
            </w:r>
          </w:p>
        </w:tc>
      </w:tr>
      <w:tr w14:paraId="332B0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6535F5">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D9270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防汛抗旱</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28DE0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区应急管理局、区住房城乡建设局、区水利局、区农业农村局、区交通运输局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73E32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1.区应急管理局：建立防汛抗旱组织指挥体系、督促检查各单位防汛抗旱工作，负责统筹启动Ⅰ级、Ⅱ级防汛抗旱应急响应后的水旱灾害应对处置工作。</w:t>
            </w:r>
          </w:p>
          <w:p w14:paraId="544EFE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2.区住房城乡建设局：负责建筑工地防御预警发布、自建房隐患整治监测、督促检查小区防涝。定期对防洪管网和污水管网进行摸排维护。</w:t>
            </w:r>
          </w:p>
          <w:p w14:paraId="6686B65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3.区水利局：负责未启动防汛抗旱应急响应时和启动Ⅲ级、Ⅳ级防汛抗旱应急响应后的应对处置，负责防汛抗旱的组织协调、监督指导等日常工作，开展隐患排查和整治。</w:t>
            </w:r>
          </w:p>
          <w:p w14:paraId="6700E6C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4.区农业农村局：负责加强抗旱农田水利基础设施建设、农作物补种指导等工作。</w:t>
            </w:r>
          </w:p>
          <w:p w14:paraId="68C717F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5.区交通运输局：负责督促运营单位和有关单位，提前启动应急抽、排水工作，保证道路等设施的排涝安全及相关改造工作。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C960A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1.开展防汛抗旱宣传教育。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2.制定防汛抗旱各类应急预案，建立防汛风险隐患点清单。</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3.开展人防、物防、技防等准备工作，组建抢险救援队伍，开展防汛抗旱演练，清点现有及上级下发各项物资，并登记造册。</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4.开展低洼区域、易涝点、井盖、工地营房、山洪灾害危险区等重点区域隐患排查整治，督促检查防汛、自救准备工作。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5.负责汛期值班值守、信息报送、转发气象预警。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6.收集受灾情况上报区应急管理局。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7.出现险情时，组织受灾害威胁的居民及其他人员转移到安全地带。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8.发生灾情时，组织转移安置受灾群众，负责受灾群众生活安排，发放上级下拨的救灾物资、资金。</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9.组织开展灾后受灾群众生产、生活恢复工作。</w:t>
            </w:r>
          </w:p>
        </w:tc>
      </w:tr>
      <w:tr w14:paraId="4163E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4CC39">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DB8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9AD4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0881F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EDB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2A91C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4F384">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377C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69E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11FA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BD4B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7B4EA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E2F2A6">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2486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地质灾害防治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368AE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区自然资源和规划局、区应急管理局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9B80E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2.区应急管理局：组织救援力量开展救援。</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50D04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1.开展地质灾害防治宣传.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2.组织人员参加地质灾害防治培训。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3.制定年度地质灾害防治方案和应急预案，开展应急演练。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4.负责地质灾害隐患点（风险区）巡查、排查、监测，发现问题上报区自然资源和规划局。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5.协助地质灾害隐患点项目整治。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6.发现险情时，组织受灾害威胁的群众转移到安全地带。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7.发生灾害时，组织转移安置受灾害群众，发放上级下拨的救助经费和物资。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8.组织开展灾后受灾群众生产生活恢复工作。</w:t>
            </w:r>
          </w:p>
        </w:tc>
      </w:tr>
      <w:tr w14:paraId="1C888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D9FFF">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54C2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4B31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E91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C4E1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1DB6E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144A24">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F1625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山洪灾害防治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75F4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区水利局、区应急管理局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C7245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1.区水利局：（1）负责山洪灾害防治宣传，对山洪灾害隐患进行全面调查，划定危险区，采取防治措施，建立山洪灾害监测机制，开展隐患排查和整治。（2）编制山洪灾害专项应急预案。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2.区应急管理局：组织救援力量开展救援。</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68689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1.开展山洪灾害防治宣传。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2.组织人员参加山洪灾害防治培训。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3.制定山洪灾害防治方案和应急预案，开展应急演练。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4.负责山洪灾害隐患点（风险区）巡查、排查、监测，发现问题上报区水利局。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5.协助山洪灾害隐患点项目整治。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6.发现险情时，组织受灾害威胁的群众转移到安全地带。</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7.发生灾害时，组织转移安置受灾害群众，发放上级下拨的救助经费和物资。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8.组织开展灾后受灾群众生产生活恢复工作。</w:t>
            </w:r>
          </w:p>
        </w:tc>
      </w:tr>
      <w:tr w14:paraId="5D954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E9DD5">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43E9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7BC3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4D95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E80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0026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A6C4B">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AEFF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CEAFE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0CC3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51ED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2C03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1EECDC">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6D3AD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消防安全</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0EFA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区消防救援大队、区应急管理局、区住房城乡建设局、市公安局安居区分局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A210D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2.区应急管理局：（1）负责对本行政区域的消防工作实施监督管理。（2）及时将重大灾害事故预警信息通报消防救援部门。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5.各行业主管部门根据本系统特点，针对性地开展消防安全检查、督促整改火灾隐患。</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5CA0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1.开展消防安全宣传教育。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2.制定火灾形势分析、消防应急预案等制度，开展消防应急演练。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3.根据需要建立多种形式的消防组织，增强火灾预防、扑救和应急救援能力。</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4.定期开展经营性自建房、民宿、农家乐、“九小”场所以及居民住宅小区等消防安全隐患排查，督促责任主体落实消防安全责任、整改消防安全隐患。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5.指导、支持和帮助村民委员会、居民委员会开展群众性的消防工作，将消防安全纳入网格化服务管理。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6.发生火灾时组织疏散群众，协助开展灭火救援、火灾事故调查和善后处理相关工作。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8.按委托权限开展消防安全执法。</w:t>
            </w:r>
          </w:p>
        </w:tc>
      </w:tr>
      <w:tr w14:paraId="381A5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A5E99">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2BB0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4BE5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FAA9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3A66C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0847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68E18">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51CF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3267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03EB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DE4C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DF7B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E0D8A">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F723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45A4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5030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60B2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03AAD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BC08F7">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B1AC9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森林防灭火</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C28A9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区自然资源和规划局、区应急管理局、区消防救援大队、市公安局安居区分局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7E1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2.区应急管理局：（1）编制和完善森林火灾应急预案。（2）承担本级人民政府森林防火指挥机构的日常工作。（3）实时启动应急扑救、救援等工作。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3.区消防救援大队：开展森林火灾扑灭、救援等工作。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9468D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1.开展森林防火宣传教育。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2.制定森林防灭火应急预案，落实值班值守制度，开展应急演练。</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3.建立半专业火灾救援队伍，储备管理救援物资。</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4.组织参加预防扑救专业培训。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5.配合区自然资源和规划局建设防火林带、防火巡护带、消防水池。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6.开展森林防火巡查、隐患整改，发现火情上报火灾地点、火势大小以及是否有人员被困信息。</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7.开展火灾初级扑救、疏散人群、转移安置等工作。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8.协助市公安局安居区分局维护治安，开展火场警戒、交通疏导。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9.派员参加森林火灾事故调查处置、案件查处。</w:t>
            </w:r>
          </w:p>
        </w:tc>
      </w:tr>
      <w:tr w14:paraId="5C904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F40E0">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6384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008F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AAF1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277A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72B7B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CC0E4">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36DA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动物防疫、重大疫情应急处置</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BEF0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区农业农村局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C39D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1.主管动物防疫工作。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2.负责组织实施动物疫病强制免疫计划，并对饲养动物的单位和个人履行强制免疫义务的情况进行监督检查。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08E59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1.开展动物疫病防治政策法规宣传。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2.组织协调村（社区）开展流浪犬、猫的控制和处置，防止疫病传播。</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3.建立动物疫病防控基层网格，发现突发重大动物疫情上报，根据应急预案开展突发重大动物疫情事件的应急处置工作。</w:t>
            </w:r>
          </w:p>
        </w:tc>
      </w:tr>
      <w:tr w14:paraId="5BAB9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41D41">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A6DF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4F42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7A86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E943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31A21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D73C8">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2F92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应急广播升级改造安装和设施设备监督管理</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D88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区文化广电体育旅游局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D1A6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负责应急广播升级改造安装和设施设备监督管理工作，开展广播维护队伍绩效考核。</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6D74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 xml:space="preserve">1.协助开展应急广播设备安全管护。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 xml:space="preserve">2.结合日常工作开展应急广播巡查，发现问题上报。 </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3.协助开展广播维护队伍绩效考核。</w:t>
            </w:r>
          </w:p>
        </w:tc>
      </w:tr>
      <w:tr w14:paraId="48B7D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21E6EC">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41AA3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电梯使用安全管理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0AAEE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区市场监管局、区住房城乡建设局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5CCD9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1.区市场监管局：负责电梯安全监督管理。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2.区住房城乡建设局等相关部门在各自职责范围内对有关电梯安全工作实施监督管理。</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D3870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1.开展电梯使用安全法律法规宣传教育。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2.结合日常工作开展巡查，发现问题隐患、违规行为线索上报区市场监管局。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3.派员参加电梯使用安全监督检查。</w:t>
            </w:r>
          </w:p>
        </w:tc>
      </w:tr>
      <w:tr w14:paraId="48A55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5C217">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6C07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EC7C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9AE3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5E39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3FF9B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A5204D">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C29D8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电动自行车入户、飞线充电隐患整治</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41335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区住房城乡建设局、区消防救援大队、市公安局安居区分局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0B68F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1.区住房城乡建设局：督促物业服务企业按照物业合同约定履行物业管理职责。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3.市公安局安居区分局：依据权限对电动车入户、飞线充电等行为进行处置。</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5A6FF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2.派员参加电动自行车违法改造等现场处置工作。</w:t>
            </w:r>
          </w:p>
        </w:tc>
      </w:tr>
      <w:tr w14:paraId="219A7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1FECF">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F0E3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C137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A9E1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92A4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0381D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6E349">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5F5D8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充电基础设施安全管理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2668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277B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4.区国资局：负责国有企业充电基础设施建设推广工作。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统建统服”，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8.区应急管理局：负责协调指导相关部门做好充电基础设施建设、运营的安全监管工作。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10.区文化广电体育旅游局：负责指导A级旅游景区，国家、省级旅游度假区，星级酒店，等级民宿充电基础设施统筹规划和配套建设工作。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11.区商务局：负责指导大型商场充电基础设施统筹规划和配套建设工作;建立健全绿色物流配送体系，推进物流车辆领域电动汽车推广应用。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14.区消防救援大队：负责组织指导对充电基础设施设置场所进行消防监督检查。监督督促运营单位或个人依法履行消防安全职责，落实消防安全责任制。</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EF7E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1.开展充电基础设施安全使用宣传。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2.结合日常工作开展安全巡查，发现问题上报区发展改革局。</w:t>
            </w:r>
          </w:p>
        </w:tc>
      </w:tr>
      <w:tr w14:paraId="30F1E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E65AB">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108D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E3A5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AB2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4DDDD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6885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0C91C">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90FD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2AB5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7EA4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46E7D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435B8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923BC">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F196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D98F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45A7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99F3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B723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30CE0">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F102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0662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E9F5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41F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52DC3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4BE71C">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2C940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突发公共卫生事件应急处理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4AB6A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区卫生健康局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298F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1.负责组织突发事件的调查、控制和医疗救治工作。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2.按规定报告突发公共卫生事件。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3.对突发公共卫生事件现场等采取控制措施，宣传突发事件防治知识，及时对易受感染的人群和其他易受损害的人群采取应急接种、预防性投药、群体防护等措施。</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AB0E0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1.宣传普及突发公共卫生事件的防治知识。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2.发现疫情上报。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3.协助开展样本采集、监测点设置等工作。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4.协助落实防控措施。</w:t>
            </w:r>
          </w:p>
        </w:tc>
      </w:tr>
      <w:tr w14:paraId="1B558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2C8D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CD2E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9B11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7F0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4289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1A3C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378F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黑体简体" w:cs="Times New Roman"/>
                <w:b w:val="0"/>
                <w:bCs w:val="0"/>
                <w:color w:val="000000"/>
                <w:kern w:val="0"/>
                <w:sz w:val="24"/>
                <w:szCs w:val="24"/>
                <w:lang w:val="en-US" w:eastAsia="zh-CN" w:bidi="ar"/>
              </w:rPr>
              <w:t>十</w:t>
            </w:r>
            <w:r>
              <w:rPr>
                <w:rFonts w:hint="eastAsia" w:ascii="Times New Roman" w:hAnsi="Times New Roman" w:eastAsia="方正黑体简体" w:cs="Times New Roman"/>
                <w:b w:val="0"/>
                <w:bCs w:val="0"/>
                <w:color w:val="000000"/>
                <w:kern w:val="0"/>
                <w:sz w:val="24"/>
                <w:szCs w:val="24"/>
                <w:lang w:val="en-US" w:eastAsia="zh-CN" w:bidi="ar"/>
              </w:rPr>
              <w:t>四</w:t>
            </w:r>
            <w:r>
              <w:rPr>
                <w:rFonts w:hint="default" w:ascii="Times New Roman" w:hAnsi="Times New Roman" w:eastAsia="方正黑体简体" w:cs="Times New Roman"/>
                <w:b w:val="0"/>
                <w:bCs w:val="0"/>
                <w:color w:val="000000"/>
                <w:kern w:val="0"/>
                <w:sz w:val="24"/>
                <w:szCs w:val="24"/>
                <w:lang w:val="en-US" w:eastAsia="zh-CN" w:bidi="ar"/>
              </w:rPr>
              <w:t>、市场监管（4项）</w:t>
            </w:r>
          </w:p>
        </w:tc>
      </w:tr>
      <w:tr w14:paraId="78E45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E118DA">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BDF2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食品安全监督检查</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FB64E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区市场监管局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8775B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1.统筹指导食品安全工作，承担食品安全综合协调工作。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2.完善食品安全应急体系，组织开展一般食品安全突发事件应对处置。</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3.组织开展食品安全宣传活动。</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4.分析食品安全形势，研究制定食品安全工作重大政策措施、工作规划。</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5.健全完善食品安全部门间协调联动机制。</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6.对食品小作坊、小经营店及摊贩实施监督管理。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7.对农村集体聚餐指导监管。</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EE1C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1.开展食品安全隐患排查、信息报告、宣传教育。</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2.派员参加食品小作坊、小经营店监督检查。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3.开展农村集体聚餐专业加工服务者登记、农村集体聚餐备案，督促举办者落实食品安全措施。</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4.派员参加食品安全执法和突发事件处置等工作。</w:t>
            </w:r>
          </w:p>
        </w:tc>
      </w:tr>
      <w:tr w14:paraId="183C9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662AB">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A7C6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6838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D395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0A3F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7332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5"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4F6DB">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7734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推进质量发展与产品质量监管</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7947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区市场监管局</w:t>
            </w:r>
          </w:p>
        </w:tc>
        <w:tc>
          <w:tcPr>
            <w:tcW w:w="25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F84C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1.牵头开展产品质量安全法律法规宣传。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2.对监管执法人员开展知识培训和业务指导。</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4.推进质量强区、质量强链、质量强企工作。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5.组织实施产品质量安全风险监控，承担产品质量监督抽查相关工作。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6.查处产品质量安全违法行为。</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7.协同有关部门在各自职责范围内负责产品质量监督工作。</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6D59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1.开展产品质量安全法律法规宣传。</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2.结合日常工作开展巡查，发现违法违规行为线索上报。</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3.派员参加产品质量安全监督检查。</w:t>
            </w:r>
          </w:p>
        </w:tc>
      </w:tr>
      <w:tr w14:paraId="789A7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9724FC">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E6580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农贸市场管理</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E115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D1ADA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1.区市场监管局：负责对农贸市场食品安全、交易秩序等进行监督管理。</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2.区商务局：负责制定城区农贸市场专项规划和建设规范，指导农贸市场建设和改造提升工作。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3.区农业农村局：农贸市场动物防疫的监督管理，指导推进农贸市场活禽屠宰点建设。</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4.区卫生健康局：农贸市场病媒生物预防控制、传染病疫情防控的指导监督。</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5.区自然资源和规划局：将农贸市场建设统筹纳入国土空间规划，依法保障农贸市场建设用地。</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6.市公安局安居区分局、区综合行政执法局、区住房城乡建设局、安居生态环境局、区应急管理局、区消防救援大队等部门按照各自职责，开展农贸市场监督管理工作。</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A002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1.督促市场开办者、场内经营者落实相关责任。</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2.对农贸市场食品安全、市容环境卫生、公共安全、传染病疫情防控等情况开展日常巡查，发现问题制止并上报区市场监管局。</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3.派员参加相关部门开展的违法行为查处。</w:t>
            </w:r>
          </w:p>
        </w:tc>
      </w:tr>
      <w:tr w14:paraId="5BC10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024DC">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09A2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6E0B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10C9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E17D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61635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810CE">
            <w:pPr>
              <w:keepNext w:val="0"/>
              <w:keepLines w:val="0"/>
              <w:widowControl/>
              <w:numPr>
                <w:ilvl w:val="0"/>
                <w:numId w:val="4"/>
              </w:numPr>
              <w:suppressLineNumbers w:val="0"/>
              <w:spacing w:before="0" w:beforeAutospacing="0" w:after="0" w:afterAutospacing="0"/>
              <w:ind w:left="0" w:leftChars="0" w:right="0" w:firstLine="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1A96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1C17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54CA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27D4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r w14:paraId="32EB3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D3DBD3">
            <w:pPr>
              <w:keepNext w:val="0"/>
              <w:keepLines w:val="0"/>
              <w:widowControl/>
              <w:numPr>
                <w:ilvl w:val="0"/>
                <w:numId w:val="3"/>
              </w:numPr>
              <w:suppressLineNumbers w:val="0"/>
              <w:spacing w:before="0" w:beforeAutospacing="0" w:after="0" w:afterAutospacing="0"/>
              <w:ind w:left="0" w:leftChars="0" w:right="0" w:firstLine="170" w:firstLineChars="0"/>
              <w:jc w:val="center"/>
              <w:textAlignment w:val="center"/>
              <w:rPr>
                <w:rFonts w:hint="default" w:ascii="Times New Roman" w:hAnsi="Times New Roman" w:eastAsia="等线" w:cs="Times New Roman"/>
                <w:i w:val="0"/>
                <w:iCs w:val="0"/>
                <w:color w:val="000000"/>
                <w:sz w:val="24"/>
                <w:szCs w:val="24"/>
                <w:u w:val="none"/>
                <w:lang w:val="en-US" w:eastAsia="zh-CN"/>
              </w:rPr>
            </w:pPr>
          </w:p>
        </w:tc>
        <w:tc>
          <w:tcPr>
            <w:tcW w:w="4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E9A9E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校外培训机构监管</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1D221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25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0DB3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2.区市场监管局：负责价格、食品安全等方面的监管工作。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3.区人力资源社会保障局：负责职业培训机构未经批准面向中小学生开展培训的监管工作。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4.区民政局：负责校外培训机构违反相关登记管理规定的监管工作。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5.区行政审批和数据局：负责民办校外培训机构办学许可证的审批。</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6.区文化广电体育旅游局：负责艺术类、体育类校外培训机构监管工作。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7.区经信科技局：负责校外科技类培训机构监管工作。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8.市公安局安居区分局、区应急管理局、区住房城乡建设局、区消防救援大队、区卫生健康局按各自职责分工开展校外培训机构安全、消防、卫生条件保障的监管工作。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b w:val="0"/>
                <w:bCs w:val="0"/>
                <w:color w:val="auto"/>
                <w:kern w:val="0"/>
                <w:sz w:val="24"/>
                <w:szCs w:val="24"/>
                <w:lang w:val="en-US" w:eastAsia="zh-CN" w:bidi="ar"/>
              </w:rPr>
              <w:br w:type="textWrapping"/>
            </w:r>
            <w:r>
              <w:rPr>
                <w:rFonts w:hint="default" w:ascii="Times New Roman" w:hAnsi="Times New Roman" w:eastAsia="方正仿宋简体" w:cs="Times New Roman"/>
                <w:b w:val="0"/>
                <w:bCs w:val="0"/>
                <w:color w:val="auto"/>
                <w:kern w:val="0"/>
                <w:sz w:val="24"/>
                <w:szCs w:val="24"/>
                <w:lang w:val="en-US" w:eastAsia="zh-CN" w:bidi="ar"/>
              </w:rPr>
              <w:t>9.市公安局安居区分局、区民政局、区市场监管局等部门将查处无证无照“黑机构”纳入社区治理和非法社会组织整治内容。</w:t>
            </w:r>
          </w:p>
        </w:tc>
        <w:tc>
          <w:tcPr>
            <w:tcW w:w="1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07F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结合日常工作开展校外培训机构巡查，发现问题上报区教育局。</w:t>
            </w:r>
          </w:p>
        </w:tc>
      </w:tr>
      <w:tr w14:paraId="54317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2FD7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4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6AAA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BF77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25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2AFB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c>
          <w:tcPr>
            <w:tcW w:w="1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EAEB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val="en-US" w:eastAsia="zh-CN" w:bidi="ar"/>
              </w:rPr>
            </w:pPr>
          </w:p>
        </w:tc>
      </w:tr>
    </w:tbl>
    <w:p w14:paraId="545943B8">
      <w:pPr>
        <w:jc w:val="center"/>
        <w:rPr>
          <w:rFonts w:hint="default" w:ascii="Times New Roman" w:hAnsi="Times New Roman" w:cs="Times New Roman"/>
          <w:sz w:val="36"/>
          <w:szCs w:val="36"/>
        </w:rPr>
      </w:pPr>
      <w:r>
        <w:rPr>
          <w:rFonts w:hint="default" w:ascii="Times New Roman" w:hAnsi="Times New Roman" w:cs="Times New Roman"/>
          <w:sz w:val="36"/>
          <w:szCs w:val="36"/>
        </w:rPr>
        <w:t>上级部门收回事项清单</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5"/>
        <w:gridCol w:w="5691"/>
        <w:gridCol w:w="7994"/>
      </w:tblGrid>
      <w:tr w14:paraId="03108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blHeader/>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B83D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方正黑体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val="en-US" w:eastAsia="zh-CN" w:bidi="ar"/>
              </w:rPr>
              <w:t>序号</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B5D0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方正黑体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val="en-US" w:eastAsia="zh-CN" w:bidi="ar"/>
              </w:rPr>
              <w:t>事项名称</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C2A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方正黑体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val="en-US" w:eastAsia="zh-CN" w:bidi="ar"/>
              </w:rPr>
              <w:t>承接部门及工作方式</w:t>
            </w:r>
          </w:p>
        </w:tc>
      </w:tr>
      <w:tr w14:paraId="0EEBD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053684B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黑体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val="en-US" w:eastAsia="zh-CN" w:bidi="ar"/>
              </w:rPr>
              <w:t>一、民生服务（5项）</w:t>
            </w:r>
          </w:p>
        </w:tc>
      </w:tr>
      <w:tr w14:paraId="72474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76C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6A9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对养老机构的监督检查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2868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承接部门：区民政局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工作方式：区民政局负责对养老机构的监督检查。</w:t>
            </w:r>
          </w:p>
        </w:tc>
      </w:tr>
      <w:tr w14:paraId="52F5B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9"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5BD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A9C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对维护老年人合法权益和敬老、养老、助老成绩显著的组织、家庭或者个人以及对参与社会发展做出突出贡献的老年人的表彰或者奖励</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0EC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承接部门：区民政局、区卫生健康局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工作方式：区民政局、区卫生健康局负责对维护老年人合法权益和敬老、养老、助老成绩显著的组织、家庭或者个人以及对参与社会发展做出突出贡献的老年人的表彰或者奖励。</w:t>
            </w:r>
          </w:p>
        </w:tc>
      </w:tr>
      <w:tr w14:paraId="2F0F9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537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257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对新生儿在医疗保健机构以外地点死亡的核查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0CAF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承接部门：区卫生健康局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工作方式：区卫生健康局负责对新生儿在医疗保健机构以外地点死亡的核查。</w:t>
            </w:r>
          </w:p>
        </w:tc>
      </w:tr>
      <w:tr w14:paraId="45F0E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1EA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4</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524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幼儿园举办、停办的登记注册</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517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承接部门：区教育局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工作方式：区教育局负责幼儿园举办、停办登记注册。</w:t>
            </w:r>
          </w:p>
        </w:tc>
      </w:tr>
      <w:tr w14:paraId="4203F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0F8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5</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CFEC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出具法律援助经济状况证明</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7E16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承接部门：区司法局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工作方式：区司法局负责出具法律援助经济状况证明。</w:t>
            </w:r>
          </w:p>
        </w:tc>
      </w:tr>
      <w:tr w14:paraId="7E652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6D9296C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黑体简体" w:cs="Times New Roman"/>
                <w:color w:val="000000"/>
                <w:kern w:val="0"/>
                <w:sz w:val="24"/>
                <w:szCs w:val="24"/>
                <w:lang w:val="en-US" w:eastAsia="zh-CN" w:bidi="ar"/>
              </w:rPr>
              <w:t>二、乡村振兴（12项）</w:t>
            </w:r>
          </w:p>
        </w:tc>
      </w:tr>
      <w:tr w14:paraId="38507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9"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766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6</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65D4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农村机电提灌站的产权登记</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94B9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工作方式：区农业农村局负责农村机电提灌站产权登记。</w:t>
            </w:r>
          </w:p>
        </w:tc>
      </w:tr>
      <w:tr w14:paraId="4E403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237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7</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8C07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出售废旧机电提灌设备及其主要零部件的确认</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9B5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工作方式：区农业农村局负责出售废旧机电提灌设备及其主要零部件的确认。</w:t>
            </w:r>
          </w:p>
        </w:tc>
      </w:tr>
      <w:tr w14:paraId="2964C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564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8</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853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对农产品地理标志的地域范围、标志使用的监督检查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90C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工作方式：区农业农村局负责对农产品地理标志的地域范围、标志使用的监督检查。</w:t>
            </w:r>
          </w:p>
        </w:tc>
      </w:tr>
      <w:tr w14:paraId="22C1B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21D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9</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D8DB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对农药生产、经营、使用场所进行检查（不含对农药实施抽查检测）</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338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工作方式：区农业农村局负责对农药生产、经营、使用场所进行检查（不含对农药实施抽查检测）。</w:t>
            </w:r>
          </w:p>
        </w:tc>
      </w:tr>
      <w:tr w14:paraId="7498B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F04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10</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238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对动物防疫的监督检查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2A72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工作方式：区农业农村局负责对动物防疫的监督检查。</w:t>
            </w:r>
          </w:p>
        </w:tc>
      </w:tr>
      <w:tr w14:paraId="3184A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ACC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11</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CE4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对生猪屠宰活动的监督检查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0911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工作方式：区农业农村局负责对生猪屠宰活动的监督检查。</w:t>
            </w:r>
          </w:p>
        </w:tc>
      </w:tr>
      <w:tr w14:paraId="16A22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13D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373B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对绿色食品及绿色食品标志的监督检查（不含监督抽查）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FFE0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工作方式：区农业农村局负责对绿色食品及绿色食品标志的监督检查（不含监督抽查）。</w:t>
            </w:r>
          </w:p>
        </w:tc>
      </w:tr>
      <w:tr w14:paraId="7D1F4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B38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13</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C5D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对兽药的监督检查（仅下放对兽药经营企业的监督检查）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A6CA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工作方式：区农业农村局负责对兽药的监督检查（仅下放对兽药经营企业的监督检查）。</w:t>
            </w:r>
          </w:p>
        </w:tc>
      </w:tr>
      <w:tr w14:paraId="496DF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A41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14</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76E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对渔业及渔业船舶的监督检查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6E7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工作方式：区农业农村局负责对渔业及渔业船舶的监督检查。</w:t>
            </w:r>
          </w:p>
        </w:tc>
      </w:tr>
      <w:tr w14:paraId="74654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946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F9D1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对经营利用水生野生动物及其产品、捕捉国家重点保护的水生野生动物的监督检查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46F3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工作方式：区农业农村局负责对经营利用水生野生动物及其产品、捕捉国家重点保护的水生野生动物的监督检查。</w:t>
            </w:r>
          </w:p>
        </w:tc>
      </w:tr>
      <w:tr w14:paraId="389B9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379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16</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74A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动物收购贩运备案</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95DA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工作方式：区农业农村局对从事动物收购贩运的单位和个人应当在所在地县级动物卫生监督执法机构进行备案。</w:t>
            </w:r>
          </w:p>
        </w:tc>
      </w:tr>
      <w:tr w14:paraId="6B34F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2BA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17</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995E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外来入侵物种普查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2C63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承接部门：区农业农村局、区自然资源和规划局、安居生态环境局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工作方式：区农业农村局、区自然资源和规划局、安居生态环境局等主管部门按照职责分工及时收集汇总外来入侵物种监测信息，并报告上级主管部门。</w:t>
            </w:r>
          </w:p>
        </w:tc>
      </w:tr>
      <w:tr w14:paraId="055DC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48AAE10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三、自然资源（3项）</w:t>
            </w:r>
          </w:p>
        </w:tc>
      </w:tr>
      <w:tr w14:paraId="30255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7AE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18</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2DE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对基本农田保护的奖励</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DE3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工作方式：区自然资源和规划局、区农业农村局负责对基本农田保护进行奖励。</w:t>
            </w:r>
          </w:p>
        </w:tc>
      </w:tr>
      <w:tr w14:paraId="20445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3"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C46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19</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77D3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林木采伐许可证核发</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4F67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承接部门：区自然资源和规划局、区行政审批和数据局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1FF86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nil"/>
              <w:right w:val="single" w:color="000000" w:sz="4" w:space="0"/>
            </w:tcBorders>
            <w:shd w:val="clear" w:color="auto" w:fill="auto"/>
            <w:vAlign w:val="center"/>
          </w:tcPr>
          <w:p w14:paraId="76CD57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20</w:t>
            </w:r>
          </w:p>
        </w:tc>
        <w:tc>
          <w:tcPr>
            <w:tcW w:w="2001" w:type="pct"/>
            <w:tcBorders>
              <w:top w:val="single" w:color="000000" w:sz="4" w:space="0"/>
              <w:left w:val="single" w:color="000000" w:sz="4" w:space="0"/>
              <w:bottom w:val="nil"/>
              <w:right w:val="single" w:color="000000" w:sz="4" w:space="0"/>
            </w:tcBorders>
            <w:shd w:val="clear" w:color="auto" w:fill="auto"/>
            <w:vAlign w:val="center"/>
          </w:tcPr>
          <w:p w14:paraId="6173F2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对在退耕还林工作中做出显著成绩的单位和个人的表彰奖励</w:t>
            </w:r>
          </w:p>
        </w:tc>
        <w:tc>
          <w:tcPr>
            <w:tcW w:w="2810" w:type="pct"/>
            <w:tcBorders>
              <w:top w:val="single" w:color="000000" w:sz="4" w:space="0"/>
              <w:left w:val="single" w:color="000000" w:sz="4" w:space="0"/>
              <w:bottom w:val="nil"/>
              <w:right w:val="single" w:color="000000" w:sz="4" w:space="0"/>
            </w:tcBorders>
            <w:shd w:val="clear" w:color="auto" w:fill="auto"/>
            <w:vAlign w:val="center"/>
          </w:tcPr>
          <w:p w14:paraId="7B5E707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工作方式：区自然资源和规划局按照《退耕还林条例》规定，对在退耕还林工作中做出显著成绩的单位和个人给予表彰奖励。</w:t>
            </w:r>
          </w:p>
        </w:tc>
      </w:tr>
      <w:tr w14:paraId="1059E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2A0A0C2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四、城乡建设（</w:t>
            </w:r>
            <w:r>
              <w:rPr>
                <w:rFonts w:hint="eastAsia" w:ascii="Times New Roman" w:hAnsi="Times New Roman" w:eastAsia="方正黑体简体" w:cs="Times New Roman"/>
                <w:color w:val="000000"/>
                <w:kern w:val="0"/>
                <w:sz w:val="24"/>
                <w:szCs w:val="24"/>
                <w:lang w:val="en-US" w:eastAsia="zh-CN" w:bidi="ar"/>
              </w:rPr>
              <w:t>1</w:t>
            </w:r>
            <w:r>
              <w:rPr>
                <w:rFonts w:hint="default" w:ascii="Times New Roman" w:hAnsi="Times New Roman" w:eastAsia="方正黑体简体" w:cs="Times New Roman"/>
                <w:color w:val="000000"/>
                <w:kern w:val="0"/>
                <w:sz w:val="24"/>
                <w:szCs w:val="24"/>
                <w:lang w:val="en-US" w:eastAsia="zh-CN" w:bidi="ar"/>
              </w:rPr>
              <w:t>项）</w:t>
            </w:r>
          </w:p>
        </w:tc>
      </w:tr>
      <w:tr w14:paraId="31BDE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E02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21</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001D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对房屋和市政工程施工扬尘的监督检查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0321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承接部门：区住房城乡建设局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工作方式：区住房城乡建设局负责对房屋和市政工程施工扬尘的监督检查。</w:t>
            </w:r>
          </w:p>
        </w:tc>
      </w:tr>
      <w:tr w14:paraId="23908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3C1A8FC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五、交通运输（1项）</w:t>
            </w:r>
          </w:p>
        </w:tc>
      </w:tr>
      <w:tr w14:paraId="38092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529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22</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F85E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对船舶、船员的监督检查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977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承接部门：区交通运输局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工作方式：区交通运输局负责对船舶、船员的监督检查。</w:t>
            </w:r>
          </w:p>
        </w:tc>
      </w:tr>
      <w:tr w14:paraId="044D7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411B683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六、文化和旅游（1项）</w:t>
            </w:r>
          </w:p>
        </w:tc>
      </w:tr>
      <w:tr w14:paraId="6A183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0A7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23</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332F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对宗教活动场所内的文物保护单位的行政检查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720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承接部门：区文化广电体育旅游局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工作方式：区文化广电体育旅游局负责对宗教活动场所内的文物保护单位的行政检查。</w:t>
            </w:r>
          </w:p>
        </w:tc>
      </w:tr>
      <w:tr w14:paraId="6DCC8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6C805ED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七、应急管理及消防（1</w:t>
            </w:r>
            <w:r>
              <w:rPr>
                <w:rFonts w:hint="eastAsia" w:ascii="Times New Roman" w:hAnsi="Times New Roman" w:eastAsia="方正黑体简体" w:cs="Times New Roman"/>
                <w:color w:val="000000"/>
                <w:kern w:val="0"/>
                <w:sz w:val="24"/>
                <w:szCs w:val="24"/>
                <w:lang w:val="en-US" w:eastAsia="zh-CN" w:bidi="ar"/>
              </w:rPr>
              <w:t>4</w:t>
            </w:r>
            <w:r>
              <w:rPr>
                <w:rFonts w:hint="default" w:ascii="Times New Roman" w:hAnsi="Times New Roman" w:eastAsia="方正黑体简体" w:cs="Times New Roman"/>
                <w:color w:val="000000"/>
                <w:kern w:val="0"/>
                <w:sz w:val="24"/>
                <w:szCs w:val="24"/>
                <w:lang w:val="en-US" w:eastAsia="zh-CN" w:bidi="ar"/>
              </w:rPr>
              <w:t>项）</w:t>
            </w:r>
          </w:p>
        </w:tc>
      </w:tr>
      <w:tr w14:paraId="7DFFA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655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24</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1C9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对草原防火未采取防火措施、未安装防火装置、丢弃火种、不遵守防火安全操作规程和未按照规定用火的行政处罚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591C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工作方式：区自然资源和规划局对草原防火未采取防火措施、未安装防火装置、丢弃火种、不遵守防火安全操作规程和未按照规定用火的行为责令改正，或开展立案、调查、处罚、回访。</w:t>
            </w:r>
          </w:p>
        </w:tc>
      </w:tr>
      <w:tr w14:paraId="75010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251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25</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3D7F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对未建立或者未落实草原防火责任制的行政处罚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DDB8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工作方式：区自然资源和规划局对未建立或者未落实草原防火责任制的行为责令改正，或开展立案、调查、处罚、回访。</w:t>
            </w:r>
          </w:p>
        </w:tc>
      </w:tr>
      <w:tr w14:paraId="0C363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54B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26</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38FF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对未经批准在草原上野外用火或者进行爆破、勘察和施工等活动，未取得草原防火通行证进入草原防火管制区的行政处罚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F76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工作方式：区自然资源和规划局对未经批准在草原上野外用火或者进行爆破、勘察和施工等活动，未取得草原防火通行证进入草原防火管制区的行为责令改正，或开展立案、调查、处罚、回访。</w:t>
            </w:r>
          </w:p>
        </w:tc>
      </w:tr>
      <w:tr w14:paraId="6DD5E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D59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27</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76CD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隔离、处理染疫或者疑似染疫的动物、动物产品及相关物品</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A58F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工作方式：区农业农村局负责隔离、处理染疫或者疑似染疫的动物、动物产品及相关物品。</w:t>
            </w:r>
          </w:p>
        </w:tc>
      </w:tr>
      <w:tr w14:paraId="4F168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047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28</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8B64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对森林防火期内未经批准擅自在森林防火区内野外用火的行政处罚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714D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工作方式：区自然资源和规划局对森林防火期内未经批准擅自在森林防火区内野外用火的行为责令改正，或开展立案、调查、处罚、回访。</w:t>
            </w:r>
          </w:p>
        </w:tc>
      </w:tr>
      <w:tr w14:paraId="3F8A1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140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29</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9A2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森林防火检查</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2DCB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工作方式：区自然资源和规划局依法开展森林防火检查。</w:t>
            </w:r>
          </w:p>
        </w:tc>
      </w:tr>
      <w:tr w14:paraId="1877C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F37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30</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60B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对森林高火险期内未经批准擅自进入森林高火险区活动的行政处罚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91B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工作方式：区自然资源和规划局对森林高火险期内未经批准擅自进入森林高火险区活动的行为责令改正，或开展立案、调查、处罚、回访。</w:t>
            </w:r>
          </w:p>
        </w:tc>
      </w:tr>
      <w:tr w14:paraId="5702E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4C1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31</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1A14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对森林防火期内进入森林防火区的机动车辆未安装森林防火装置的行政处罚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92DE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工作方式：区自然资源和规划局对森林防火期内进入森林防火区的机动车辆未安装森林防火装置的行为责令改正，或开展立案、调查、处罚、回访。</w:t>
            </w:r>
          </w:p>
        </w:tc>
      </w:tr>
      <w:tr w14:paraId="6D095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A99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32</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E730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对森林防火期内森林、林木、林地的经营单位未设置森林防火警示宣传标志的行政处罚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0AF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工作方式：区自然资源和规划局对森林防火期内森林、林木、林地的经营单位未设置森林防火警示宣传标志的行为责令改正，或开展立案、调查、处罚、回访。</w:t>
            </w:r>
          </w:p>
        </w:tc>
      </w:tr>
      <w:tr w14:paraId="12BDB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6FD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33</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2CED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对森林防火区内的有关单位或者个人拒绝接受森林防火检查或者接到森林火灾隐患整改通知书逾期不消除火灾隐患的行政处罚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91C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11D10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01C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34</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B8F4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对森林、林木、林地的经营单位或者个人未履行森林防火责任的行政处罚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41B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工作方式：区自然资源和规划局对森林、林木、林地的经营单位或者个人未履行森林防火责任的行为责令改正，或开展立案、调查、处罚、回访。</w:t>
            </w:r>
          </w:p>
        </w:tc>
      </w:tr>
      <w:tr w14:paraId="09927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3AC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35</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3ABC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对破坏和侵占森林防火通道、标志、宣传碑（牌）、瞭望台（塔）、隔离带等设施设备的行政处罚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FFDB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工作方式：区自然资源和规划局对破坏和侵占森林防火通道、标志、宣传碑（牌）、瞭望台（塔）、隔离带等设施设备的行为责令改正，或开展立案、调查、处罚、回访。</w:t>
            </w:r>
          </w:p>
        </w:tc>
      </w:tr>
      <w:tr w14:paraId="1983F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DAE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36</w:t>
            </w:r>
          </w:p>
        </w:tc>
        <w:tc>
          <w:tcPr>
            <w:tcW w:w="2001" w:type="pct"/>
            <w:tcBorders>
              <w:top w:val="single" w:color="000000" w:sz="4" w:space="0"/>
              <w:left w:val="single" w:color="000000" w:sz="4" w:space="0"/>
              <w:bottom w:val="nil"/>
              <w:right w:val="single" w:color="000000" w:sz="4" w:space="0"/>
            </w:tcBorders>
            <w:shd w:val="clear" w:color="auto" w:fill="auto"/>
            <w:vAlign w:val="center"/>
          </w:tcPr>
          <w:p w14:paraId="5BD5FD8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对森林防火期内携带火种和易燃易爆物品进入森林防火区或其他野外违规用火行为的行政处罚</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A5A5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承接部门：区自然资源和规划局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工作方式：区自然资源和规划局对森林防火期内携带火种和易燃易爆物品进入森林防火区或其他野外违规用火的行为责令改正，或开展立案、调查、处罚、回访。</w:t>
            </w:r>
          </w:p>
        </w:tc>
      </w:tr>
      <w:tr w14:paraId="0A9EA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88" w:type="pct"/>
            <w:tcBorders>
              <w:top w:val="single" w:color="000000" w:sz="4" w:space="0"/>
              <w:left w:val="single" w:color="000000" w:sz="4" w:space="0"/>
              <w:bottom w:val="single" w:color="000000" w:sz="4" w:space="0"/>
              <w:right w:val="nil"/>
            </w:tcBorders>
            <w:shd w:val="clear" w:color="auto" w:fill="auto"/>
            <w:vAlign w:val="center"/>
          </w:tcPr>
          <w:p w14:paraId="1DE079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37</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AE3F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小型水库安全监督和防汛监督管理</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FFE1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承接部门：区水利局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工作方式：区水利局负责小型水库安全监督和防汛监督管理。</w:t>
            </w:r>
          </w:p>
        </w:tc>
      </w:tr>
      <w:tr w14:paraId="691B4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gridSpan w:val="3"/>
            <w:tcBorders>
              <w:top w:val="single" w:color="000000" w:sz="4" w:space="0"/>
              <w:left w:val="single" w:color="000000" w:sz="4" w:space="0"/>
              <w:bottom w:val="single" w:color="000000" w:sz="4" w:space="0"/>
              <w:right w:val="nil"/>
            </w:tcBorders>
            <w:shd w:val="clear" w:color="auto" w:fill="auto"/>
            <w:vAlign w:val="center"/>
          </w:tcPr>
          <w:p w14:paraId="0028E80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八、市场监管（1项）</w:t>
            </w:r>
          </w:p>
        </w:tc>
      </w:tr>
      <w:tr w14:paraId="70154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505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等线" w:cs="Times New Roman"/>
                <w:i w:val="0"/>
                <w:iCs w:val="0"/>
                <w:color w:val="000000"/>
                <w:sz w:val="24"/>
                <w:szCs w:val="24"/>
                <w:u w:val="none"/>
              </w:rPr>
            </w:pPr>
            <w:r>
              <w:rPr>
                <w:rFonts w:hint="default" w:ascii="Times New Roman" w:hAnsi="Times New Roman" w:eastAsia="等线" w:cs="Times New Roman"/>
                <w:i w:val="0"/>
                <w:iCs w:val="0"/>
                <w:color w:val="000000"/>
                <w:kern w:val="0"/>
                <w:sz w:val="24"/>
                <w:szCs w:val="24"/>
                <w:u w:val="none"/>
                <w:lang w:val="en-US" w:eastAsia="zh-CN" w:bidi="ar"/>
              </w:rPr>
              <w:t>38</w:t>
            </w:r>
          </w:p>
        </w:tc>
        <w:tc>
          <w:tcPr>
            <w:tcW w:w="20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2651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对举报违反食品安全规定的行为进行奖励</w:t>
            </w:r>
          </w:p>
        </w:tc>
        <w:tc>
          <w:tcPr>
            <w:tcW w:w="2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B52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color w:val="000000"/>
                <w:sz w:val="24"/>
                <w:szCs w:val="24"/>
                <w:lang w:eastAsia="zh-CN"/>
              </w:rPr>
            </w:pPr>
            <w:r>
              <w:rPr>
                <w:rFonts w:hint="default" w:ascii="Times New Roman" w:hAnsi="Times New Roman" w:eastAsia="方正仿宋简体" w:cs="Times New Roman"/>
                <w:color w:val="000000"/>
                <w:sz w:val="24"/>
                <w:szCs w:val="24"/>
                <w:lang w:val="en-US" w:eastAsia="zh-CN"/>
              </w:rPr>
              <w:t>承接部门：区农业农村局、区市场监管局、区商务局、区卫生健康局</w:t>
            </w:r>
            <w:r>
              <w:rPr>
                <w:rFonts w:hint="default" w:ascii="Times New Roman" w:hAnsi="Times New Roman" w:eastAsia="方正仿宋简体" w:cs="Times New Roman"/>
                <w:color w:val="000000"/>
                <w:sz w:val="24"/>
                <w:szCs w:val="24"/>
                <w:lang w:val="en-US" w:eastAsia="zh-CN"/>
              </w:rPr>
              <w:br w:type="textWrapping"/>
            </w:r>
            <w:r>
              <w:rPr>
                <w:rFonts w:hint="default" w:ascii="Times New Roman" w:hAnsi="Times New Roman" w:eastAsia="方正仿宋简体" w:cs="Times New Roman"/>
                <w:color w:val="000000"/>
                <w:sz w:val="24"/>
                <w:szCs w:val="24"/>
                <w:lang w:val="en-US" w:eastAsia="zh-CN"/>
              </w:rPr>
              <w:t>工作方式：区农业农村局、区市场监管局、区商务局、区卫生健康局负责对举报违反食品安全规定的行为进行奖励。</w:t>
            </w:r>
          </w:p>
        </w:tc>
      </w:tr>
    </w:tbl>
    <w:p w14:paraId="70F8E4FB">
      <w:pPr>
        <w:rPr>
          <w:rFonts w:hint="default" w:ascii="Times New Roman" w:hAnsi="Times New Roman" w:cs="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仿宋简体">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简体">
    <w:altName w:val="方正黑体_GBK"/>
    <w:panose1 w:val="02000000000000000000"/>
    <w:charset w:val="86"/>
    <w:family w:val="auto"/>
    <w:pitch w:val="default"/>
    <w:sig w:usb0="00000000" w:usb1="00000000"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等线">
    <w:altName w:val="仿宋_GB2312"/>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A15C1"/>
    <w:multiLevelType w:val="singleLevel"/>
    <w:tmpl w:val="BFCA15C1"/>
    <w:lvl w:ilvl="0" w:tentative="0">
      <w:start w:val="1"/>
      <w:numFmt w:val="decimal"/>
      <w:suff w:val="nothing"/>
      <w:lvlText w:val="%1"/>
      <w:lvlJc w:val="center"/>
      <w:pPr>
        <w:ind w:left="0" w:leftChars="0" w:firstLine="0" w:firstLineChars="0"/>
      </w:pPr>
      <w:rPr>
        <w:rFonts w:hint="default"/>
      </w:rPr>
    </w:lvl>
  </w:abstractNum>
  <w:abstractNum w:abstractNumId="1">
    <w:nsid w:val="030E698B"/>
    <w:multiLevelType w:val="singleLevel"/>
    <w:tmpl w:val="030E698B"/>
    <w:lvl w:ilvl="0" w:tentative="0">
      <w:start w:val="1"/>
      <w:numFmt w:val="decimal"/>
      <w:suff w:val="nothing"/>
      <w:lvlText w:val="%1"/>
      <w:lvlJc w:val="center"/>
      <w:pPr>
        <w:ind w:left="0" w:leftChars="0" w:firstLine="170" w:firstLineChars="0"/>
      </w:pPr>
      <w:rPr>
        <w:rFonts w:hint="default"/>
      </w:rPr>
    </w:lvl>
  </w:abstractNum>
  <w:abstractNum w:abstractNumId="2">
    <w:nsid w:val="0DC890FF"/>
    <w:multiLevelType w:val="singleLevel"/>
    <w:tmpl w:val="0DC890FF"/>
    <w:lvl w:ilvl="0" w:tentative="0">
      <w:start w:val="24"/>
      <w:numFmt w:val="decimal"/>
      <w:suff w:val="nothing"/>
      <w:lvlText w:val="%1"/>
      <w:lvlJc w:val="center"/>
      <w:pPr>
        <w:tabs>
          <w:tab w:val="left" w:pos="0"/>
        </w:tabs>
        <w:ind w:left="0" w:leftChars="0" w:firstLine="170" w:firstLineChars="0"/>
      </w:pPr>
      <w:rPr>
        <w:rFonts w:hint="default"/>
      </w:rPr>
    </w:lvl>
  </w:abstractNum>
  <w:abstractNum w:abstractNumId="3">
    <w:nsid w:val="6127F554"/>
    <w:multiLevelType w:val="singleLevel"/>
    <w:tmpl w:val="6127F554"/>
    <w:lvl w:ilvl="0" w:tentative="0">
      <w:start w:val="28"/>
      <w:numFmt w:val="decimal"/>
      <w:suff w:val="nothing"/>
      <w:lvlText w:val="%1"/>
      <w:lvlJc w:val="center"/>
      <w:pPr>
        <w:ind w:left="0" w:leftChars="0" w:firstLine="0" w:firstLineChars="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B7134B"/>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91608AF"/>
    <w:rsid w:val="09281484"/>
    <w:rsid w:val="097F061E"/>
    <w:rsid w:val="099A379A"/>
    <w:rsid w:val="09F50350"/>
    <w:rsid w:val="0A1B17B6"/>
    <w:rsid w:val="0A516F86"/>
    <w:rsid w:val="0AB77B8E"/>
    <w:rsid w:val="0AC67741"/>
    <w:rsid w:val="0AF73FD1"/>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A4B2F"/>
    <w:rsid w:val="0F6E755A"/>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85257"/>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8247CB"/>
    <w:rsid w:val="27936A2D"/>
    <w:rsid w:val="27EB3BAF"/>
    <w:rsid w:val="27FA25B3"/>
    <w:rsid w:val="2822297C"/>
    <w:rsid w:val="285715F6"/>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5B1AB4"/>
    <w:rsid w:val="2A6676DC"/>
    <w:rsid w:val="2A693A20"/>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C102CF"/>
    <w:rsid w:val="2F1523C9"/>
    <w:rsid w:val="2F833C5E"/>
    <w:rsid w:val="2F923A19"/>
    <w:rsid w:val="2F9528A3"/>
    <w:rsid w:val="2FCA6D0F"/>
    <w:rsid w:val="2FDD5AF4"/>
    <w:rsid w:val="2FF132CF"/>
    <w:rsid w:val="30187434"/>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446DD8"/>
    <w:rsid w:val="336458B3"/>
    <w:rsid w:val="337C3E29"/>
    <w:rsid w:val="338E26F1"/>
    <w:rsid w:val="339C03F1"/>
    <w:rsid w:val="33B73835"/>
    <w:rsid w:val="33D4517A"/>
    <w:rsid w:val="33DD1654"/>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8172D0E"/>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B61DB8"/>
    <w:rsid w:val="45B95404"/>
    <w:rsid w:val="46205483"/>
    <w:rsid w:val="46462F83"/>
    <w:rsid w:val="464B0034"/>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2574CD"/>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F2363"/>
    <w:rsid w:val="4CC57C44"/>
    <w:rsid w:val="4CCE3E8B"/>
    <w:rsid w:val="4CE02686"/>
    <w:rsid w:val="4CE156AE"/>
    <w:rsid w:val="4CF60CEC"/>
    <w:rsid w:val="4D1B5C46"/>
    <w:rsid w:val="4D303407"/>
    <w:rsid w:val="4D9218E1"/>
    <w:rsid w:val="4D9A2C5E"/>
    <w:rsid w:val="4DC509FA"/>
    <w:rsid w:val="4DDC4386"/>
    <w:rsid w:val="4E441BDF"/>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77AC1"/>
    <w:rsid w:val="56933A4F"/>
    <w:rsid w:val="569B68CA"/>
    <w:rsid w:val="56A93588"/>
    <w:rsid w:val="56B345CB"/>
    <w:rsid w:val="56BA4E76"/>
    <w:rsid w:val="56CE4F94"/>
    <w:rsid w:val="56ED13B1"/>
    <w:rsid w:val="56F7330C"/>
    <w:rsid w:val="56FE200D"/>
    <w:rsid w:val="57086286"/>
    <w:rsid w:val="57181702"/>
    <w:rsid w:val="575E49D0"/>
    <w:rsid w:val="57AF947F"/>
    <w:rsid w:val="57B86BCD"/>
    <w:rsid w:val="57EC3417"/>
    <w:rsid w:val="582B222F"/>
    <w:rsid w:val="58531279"/>
    <w:rsid w:val="58687F23"/>
    <w:rsid w:val="589760B9"/>
    <w:rsid w:val="58A957AC"/>
    <w:rsid w:val="58D856E4"/>
    <w:rsid w:val="595D0E5A"/>
    <w:rsid w:val="59657925"/>
    <w:rsid w:val="5988716F"/>
    <w:rsid w:val="598A0F77"/>
    <w:rsid w:val="599BB4F8"/>
    <w:rsid w:val="599C295E"/>
    <w:rsid w:val="59C05C22"/>
    <w:rsid w:val="59EC13AA"/>
    <w:rsid w:val="59F64A21"/>
    <w:rsid w:val="59FA5ED1"/>
    <w:rsid w:val="59FA6198"/>
    <w:rsid w:val="5A530E40"/>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6F6B50"/>
    <w:rsid w:val="5E736640"/>
    <w:rsid w:val="5E8D244B"/>
    <w:rsid w:val="5E8D407E"/>
    <w:rsid w:val="5ECA1FD8"/>
    <w:rsid w:val="5F3876D3"/>
    <w:rsid w:val="5F457A5D"/>
    <w:rsid w:val="5F840C68"/>
    <w:rsid w:val="5FDDD2FC"/>
    <w:rsid w:val="600268FE"/>
    <w:rsid w:val="60204E36"/>
    <w:rsid w:val="604162CA"/>
    <w:rsid w:val="60A24848"/>
    <w:rsid w:val="60C51AA6"/>
    <w:rsid w:val="610062FA"/>
    <w:rsid w:val="61057EB6"/>
    <w:rsid w:val="610E7EA6"/>
    <w:rsid w:val="61377DF9"/>
    <w:rsid w:val="61575C6F"/>
    <w:rsid w:val="61A94127"/>
    <w:rsid w:val="61EC45A7"/>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644BDE"/>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C1F12"/>
    <w:rsid w:val="6841155D"/>
    <w:rsid w:val="6844766A"/>
    <w:rsid w:val="684E5A28"/>
    <w:rsid w:val="68C61A62"/>
    <w:rsid w:val="68DF491C"/>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5B1245"/>
    <w:rsid w:val="6FFA6E37"/>
    <w:rsid w:val="70111B76"/>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C1504B"/>
    <w:rsid w:val="7DF434A5"/>
    <w:rsid w:val="7E0412D2"/>
    <w:rsid w:val="7E3E236F"/>
    <w:rsid w:val="7E4D1CC6"/>
    <w:rsid w:val="7E6E02CA"/>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8F3EFA0B"/>
    <w:rsid w:val="9EE658DD"/>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FF6C9F6"/>
    <w:rsid w:val="FAD77820"/>
    <w:rsid w:val="FB2B32B4"/>
    <w:rsid w:val="FE9FE33F"/>
    <w:rsid w:val="FEEF8B8C"/>
    <w:rsid w:val="FEFB6604"/>
    <w:rsid w:val="FF2F0000"/>
    <w:rsid w:val="FF3F54AB"/>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 w:type="character" w:customStyle="1" w:styleId="27">
    <w:name w:val="font122"/>
    <w:basedOn w:val="8"/>
    <w:qFormat/>
    <w:uiPriority w:val="0"/>
    <w:rPr>
      <w:rFonts w:ascii="仿宋_GB2312" w:eastAsia="仿宋_GB2312" w:cs="仿宋_GB2312"/>
      <w:color w:val="000000"/>
      <w:sz w:val="28"/>
      <w:szCs w:val="28"/>
      <w:u w:val="none"/>
    </w:rPr>
  </w:style>
  <w:style w:type="character" w:customStyle="1" w:styleId="28">
    <w:name w:val="font141"/>
    <w:basedOn w:val="8"/>
    <w:qFormat/>
    <w:uiPriority w:val="0"/>
    <w:rPr>
      <w:rFonts w:hint="default" w:ascii="Times New Roman" w:hAnsi="Times New Roman" w:cs="Times New Roman"/>
      <w:color w:val="000000"/>
      <w:sz w:val="20"/>
      <w:szCs w:val="20"/>
      <w:u w:val="none"/>
    </w:rPr>
  </w:style>
  <w:style w:type="character" w:customStyle="1" w:styleId="29">
    <w:name w:val="font151"/>
    <w:basedOn w:val="8"/>
    <w:qFormat/>
    <w:uiPriority w:val="0"/>
    <w:rPr>
      <w:rFonts w:hint="eastAsia" w:ascii="宋体" w:hAnsi="宋体" w:eastAsia="宋体" w:cs="宋体"/>
      <w:color w:val="000000"/>
      <w:sz w:val="28"/>
      <w:szCs w:val="28"/>
      <w:u w:val="none"/>
    </w:rPr>
  </w:style>
  <w:style w:type="character" w:customStyle="1" w:styleId="30">
    <w:name w:val="font161"/>
    <w:basedOn w:val="8"/>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60</Pages>
  <Words>5205</Words>
  <Characters>5321</Characters>
  <Lines>1</Lines>
  <Paragraphs>1</Paragraphs>
  <TotalTime>1</TotalTime>
  <ScaleCrop>false</ScaleCrop>
  <LinksUpToDate>false</LinksUpToDate>
  <CharactersWithSpaces>5325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2025-01-12T10:46:00Z</dcterms:created>
  <dc:creator>Administrator.MWM9RXZW6U17ZU9</dc:creator>
  <cp:lastModifiedBy>huawei</cp:lastModifiedBy>
  <cp:lastPrinted>2025-07-16T16:15:00Z</cp:lastPrinted>
  <dcterms:modified xsi:type="dcterms:W3CDTF">2025-07-30T10:08:52Z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FEC5193EAD7D482D92EF1A9C4E65A9E8_13</vt:lpwstr>
  </property>
  <property fmtid="{D5CDD505-2E9C-101B-9397-08002B2CF9AE}" pid="4" name="KSOTemplateDocerSaveRecord">
    <vt:lpwstr>eyJoZGlkIjoiZGZkMzE2ZmIwNWU2ZGUzYWM5ODJhNTRjODcyZGE4ZTgiLCJ1c2VySWQiOiIxMTQ3ODg4MjUxIn0=</vt:lpwstr>
  </property>
</Properties>
</file>